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38" w:rsidRPr="00015A3E" w:rsidRDefault="002A23C8" w:rsidP="005329FA">
      <w:pPr>
        <w:pStyle w:val="Heading1"/>
        <w:spacing w:line="360" w:lineRule="auto"/>
        <w:jc w:val="both"/>
        <w:rPr>
          <w:rFonts w:ascii="Times New Roman" w:hAnsi="Times New Roman" w:cs="Times New Roman"/>
          <w:color w:val="auto"/>
          <w:sz w:val="28"/>
          <w:szCs w:val="28"/>
          <w:lang w:val="en-ZA"/>
        </w:rPr>
      </w:pPr>
      <w:bookmarkStart w:id="0" w:name="_GoBack"/>
      <w:bookmarkEnd w:id="0"/>
      <w:r>
        <w:rPr>
          <w:rFonts w:ascii="Times New Roman" w:hAnsi="Times New Roman" w:cs="Times New Roman"/>
          <w:color w:val="auto"/>
          <w:sz w:val="28"/>
          <w:szCs w:val="28"/>
          <w:lang w:val="en-ZA"/>
        </w:rPr>
        <w:t xml:space="preserve">5. </w:t>
      </w:r>
      <w:r w:rsidR="00E24C38" w:rsidRPr="00015A3E">
        <w:rPr>
          <w:rFonts w:ascii="Times New Roman" w:hAnsi="Times New Roman" w:cs="Times New Roman"/>
          <w:color w:val="auto"/>
          <w:sz w:val="28"/>
          <w:szCs w:val="28"/>
          <w:lang w:val="en-ZA"/>
        </w:rPr>
        <w:t>Report of the Portfolio Committee on Trade and Industry on Budget Vote 3</w:t>
      </w:r>
      <w:r w:rsidR="001672D5" w:rsidRPr="00015A3E">
        <w:rPr>
          <w:rFonts w:ascii="Times New Roman" w:hAnsi="Times New Roman" w:cs="Times New Roman"/>
          <w:color w:val="auto"/>
          <w:sz w:val="28"/>
          <w:szCs w:val="28"/>
          <w:lang w:val="en-ZA"/>
        </w:rPr>
        <w:t>4</w:t>
      </w:r>
      <w:r w:rsidR="00E24C38" w:rsidRPr="00015A3E">
        <w:rPr>
          <w:rFonts w:ascii="Times New Roman" w:hAnsi="Times New Roman" w:cs="Times New Roman"/>
          <w:color w:val="auto"/>
          <w:sz w:val="28"/>
          <w:szCs w:val="28"/>
          <w:lang w:val="en-ZA"/>
        </w:rPr>
        <w:t>: Trade</w:t>
      </w:r>
      <w:r w:rsidR="00A51ABD" w:rsidRPr="00015A3E">
        <w:rPr>
          <w:rFonts w:ascii="Times New Roman" w:hAnsi="Times New Roman" w:cs="Times New Roman"/>
          <w:color w:val="auto"/>
          <w:sz w:val="28"/>
          <w:szCs w:val="28"/>
          <w:lang w:val="en-ZA"/>
        </w:rPr>
        <w:t xml:space="preserve"> and Industry, dated </w:t>
      </w:r>
      <w:r w:rsidR="00BE2EFD" w:rsidRPr="00015A3E">
        <w:rPr>
          <w:rFonts w:ascii="Times New Roman" w:hAnsi="Times New Roman" w:cs="Times New Roman"/>
          <w:color w:val="auto"/>
          <w:sz w:val="28"/>
          <w:szCs w:val="28"/>
          <w:lang w:val="en-ZA"/>
        </w:rPr>
        <w:t xml:space="preserve">19 </w:t>
      </w:r>
      <w:r w:rsidR="00597F2A" w:rsidRPr="00015A3E">
        <w:rPr>
          <w:rFonts w:ascii="Times New Roman" w:hAnsi="Times New Roman" w:cs="Times New Roman"/>
          <w:color w:val="auto"/>
          <w:sz w:val="28"/>
          <w:szCs w:val="28"/>
          <w:lang w:val="en-ZA"/>
        </w:rPr>
        <w:t xml:space="preserve">May </w:t>
      </w:r>
      <w:r w:rsidR="00335BE1" w:rsidRPr="00015A3E">
        <w:rPr>
          <w:rFonts w:ascii="Times New Roman" w:hAnsi="Times New Roman" w:cs="Times New Roman"/>
          <w:color w:val="auto"/>
          <w:sz w:val="28"/>
          <w:szCs w:val="28"/>
          <w:lang w:val="en-ZA"/>
        </w:rPr>
        <w:t>201</w:t>
      </w:r>
      <w:r w:rsidR="00597F2A" w:rsidRPr="00015A3E">
        <w:rPr>
          <w:rFonts w:ascii="Times New Roman" w:hAnsi="Times New Roman" w:cs="Times New Roman"/>
          <w:color w:val="auto"/>
          <w:sz w:val="28"/>
          <w:szCs w:val="28"/>
          <w:lang w:val="en-ZA"/>
        </w:rPr>
        <w:t>7</w:t>
      </w:r>
    </w:p>
    <w:p w:rsidR="00E24C38" w:rsidRPr="00052A2F" w:rsidRDefault="00E24C38" w:rsidP="005329FA">
      <w:pPr>
        <w:spacing w:after="0" w:line="360" w:lineRule="auto"/>
        <w:jc w:val="both"/>
        <w:rPr>
          <w:rFonts w:ascii="Times New Roman" w:hAnsi="Times New Roman" w:cs="Times New Roman"/>
          <w:sz w:val="24"/>
          <w:szCs w:val="24"/>
        </w:rPr>
      </w:pPr>
    </w:p>
    <w:p w:rsidR="00E24C38" w:rsidRPr="00052A2F" w:rsidRDefault="00E24C38"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Portfolio Committee on Trade and Industry, having considered Budget Vote 3</w:t>
      </w:r>
      <w:r w:rsidR="008E12E1" w:rsidRPr="00052A2F">
        <w:rPr>
          <w:rFonts w:ascii="Times New Roman" w:hAnsi="Times New Roman" w:cs="Times New Roman"/>
          <w:sz w:val="24"/>
          <w:szCs w:val="24"/>
        </w:rPr>
        <w:t>4</w:t>
      </w:r>
      <w:r w:rsidRPr="00052A2F">
        <w:rPr>
          <w:rFonts w:ascii="Times New Roman" w:hAnsi="Times New Roman" w:cs="Times New Roman"/>
          <w:sz w:val="24"/>
          <w:szCs w:val="24"/>
        </w:rPr>
        <w:t xml:space="preserve">: Trade and Industry, reports as follows: </w:t>
      </w:r>
    </w:p>
    <w:p w:rsidR="00041F2E" w:rsidRPr="00052A2F" w:rsidRDefault="00041F2E" w:rsidP="005329FA">
      <w:pPr>
        <w:spacing w:after="0" w:line="360" w:lineRule="auto"/>
        <w:jc w:val="both"/>
        <w:rPr>
          <w:rFonts w:ascii="Times New Roman" w:hAnsi="Times New Roman" w:cs="Times New Roman"/>
          <w:sz w:val="24"/>
          <w:szCs w:val="24"/>
        </w:rPr>
      </w:pPr>
    </w:p>
    <w:p w:rsidR="005069AB" w:rsidRPr="00052A2F" w:rsidRDefault="005069AB" w:rsidP="005329FA">
      <w:pPr>
        <w:pStyle w:val="ListParagraph"/>
        <w:numPr>
          <w:ilvl w:val="0"/>
          <w:numId w:val="2"/>
        </w:numPr>
        <w:spacing w:after="0" w:line="360" w:lineRule="auto"/>
        <w:ind w:left="284" w:hanging="284"/>
        <w:jc w:val="both"/>
        <w:rPr>
          <w:rFonts w:ascii="Times New Roman" w:hAnsi="Times New Roman" w:cs="Times New Roman"/>
          <w:b/>
          <w:sz w:val="24"/>
          <w:szCs w:val="24"/>
        </w:rPr>
      </w:pPr>
      <w:r w:rsidRPr="00052A2F">
        <w:rPr>
          <w:rFonts w:ascii="Times New Roman" w:hAnsi="Times New Roman" w:cs="Times New Roman"/>
          <w:b/>
          <w:sz w:val="24"/>
          <w:szCs w:val="24"/>
        </w:rPr>
        <w:t xml:space="preserve">Introduction </w:t>
      </w:r>
    </w:p>
    <w:p w:rsidR="005069AB" w:rsidRPr="00052A2F" w:rsidRDefault="005069AB" w:rsidP="005329FA">
      <w:pPr>
        <w:spacing w:after="0" w:line="360" w:lineRule="auto"/>
        <w:jc w:val="both"/>
        <w:rPr>
          <w:rFonts w:ascii="Times New Roman" w:hAnsi="Times New Roman" w:cs="Times New Roman"/>
          <w:sz w:val="24"/>
          <w:szCs w:val="24"/>
        </w:rPr>
      </w:pPr>
    </w:p>
    <w:p w:rsidR="00135B8C" w:rsidRPr="00052A2F" w:rsidRDefault="00AA01A7" w:rsidP="00747E11">
      <w:pPr>
        <w:spacing w:after="0" w:line="360" w:lineRule="auto"/>
        <w:jc w:val="both"/>
        <w:rPr>
          <w:rFonts w:ascii="Times New Roman" w:hAnsi="Times New Roman" w:cs="Times New Roman"/>
          <w:sz w:val="24"/>
          <w:szCs w:val="24"/>
        </w:rPr>
      </w:pPr>
      <w:r w:rsidRPr="00747E11">
        <w:rPr>
          <w:rFonts w:ascii="Times New Roman" w:hAnsi="Times New Roman" w:cs="Times New Roman"/>
          <w:sz w:val="24"/>
          <w:szCs w:val="24"/>
        </w:rPr>
        <w:t>This budget is informed by S</w:t>
      </w:r>
      <w:r w:rsidRPr="00052A2F">
        <w:rPr>
          <w:rFonts w:ascii="Times New Roman" w:hAnsi="Times New Roman" w:cs="Times New Roman"/>
          <w:sz w:val="24"/>
          <w:szCs w:val="24"/>
        </w:rPr>
        <w:t>outh Africa’</w:t>
      </w:r>
      <w:r w:rsidR="00DD29CD" w:rsidRPr="00052A2F">
        <w:rPr>
          <w:rFonts w:ascii="Times New Roman" w:hAnsi="Times New Roman" w:cs="Times New Roman"/>
          <w:sz w:val="24"/>
          <w:szCs w:val="24"/>
        </w:rPr>
        <w:t>s commitment to create sustainable jobs, and build</w:t>
      </w:r>
      <w:r w:rsidRPr="00052A2F">
        <w:rPr>
          <w:rFonts w:ascii="Times New Roman" w:hAnsi="Times New Roman" w:cs="Times New Roman"/>
          <w:sz w:val="24"/>
          <w:szCs w:val="24"/>
        </w:rPr>
        <w:t xml:space="preserve"> an inclusive economy in a developmental state, while enhancing its </w:t>
      </w:r>
      <w:r w:rsidR="00DD29CD" w:rsidRPr="00052A2F">
        <w:rPr>
          <w:rFonts w:ascii="Times New Roman" w:hAnsi="Times New Roman" w:cs="Times New Roman"/>
          <w:sz w:val="24"/>
          <w:szCs w:val="24"/>
        </w:rPr>
        <w:t xml:space="preserve">international and regional </w:t>
      </w:r>
      <w:r w:rsidRPr="00052A2F">
        <w:rPr>
          <w:rFonts w:ascii="Times New Roman" w:hAnsi="Times New Roman" w:cs="Times New Roman"/>
          <w:sz w:val="24"/>
          <w:szCs w:val="24"/>
        </w:rPr>
        <w:t xml:space="preserve">trade. The Department of Trade and Industry (DTI) </w:t>
      </w:r>
      <w:r w:rsidR="00DD29CD" w:rsidRPr="00052A2F">
        <w:rPr>
          <w:rFonts w:ascii="Times New Roman" w:hAnsi="Times New Roman" w:cs="Times New Roman"/>
          <w:sz w:val="24"/>
          <w:szCs w:val="24"/>
        </w:rPr>
        <w:t>is using industrialisation and the deepening of</w:t>
      </w:r>
      <w:r w:rsidRPr="00052A2F">
        <w:rPr>
          <w:rFonts w:ascii="Times New Roman" w:hAnsi="Times New Roman" w:cs="Times New Roman"/>
          <w:sz w:val="24"/>
          <w:szCs w:val="24"/>
        </w:rPr>
        <w:t xml:space="preserve"> value chain</w:t>
      </w:r>
      <w:r w:rsidR="00DD29CD" w:rsidRPr="00052A2F">
        <w:rPr>
          <w:rFonts w:ascii="Times New Roman" w:hAnsi="Times New Roman" w:cs="Times New Roman"/>
          <w:sz w:val="24"/>
          <w:szCs w:val="24"/>
        </w:rPr>
        <w:t>s</w:t>
      </w:r>
      <w:r w:rsidRPr="00052A2F">
        <w:rPr>
          <w:rFonts w:ascii="Times New Roman" w:hAnsi="Times New Roman" w:cs="Times New Roman"/>
          <w:sz w:val="24"/>
          <w:szCs w:val="24"/>
        </w:rPr>
        <w:t xml:space="preserve"> </w:t>
      </w:r>
      <w:r w:rsidR="00DD29CD" w:rsidRPr="00052A2F">
        <w:rPr>
          <w:rFonts w:ascii="Times New Roman" w:hAnsi="Times New Roman" w:cs="Times New Roman"/>
          <w:sz w:val="24"/>
          <w:szCs w:val="24"/>
        </w:rPr>
        <w:t>to harness</w:t>
      </w:r>
      <w:r w:rsidRPr="00052A2F">
        <w:rPr>
          <w:rFonts w:ascii="Times New Roman" w:hAnsi="Times New Roman" w:cs="Times New Roman"/>
          <w:sz w:val="24"/>
          <w:szCs w:val="24"/>
        </w:rPr>
        <w:t xml:space="preserve"> the manufacturing sector</w:t>
      </w:r>
      <w:r w:rsidR="00DD29CD" w:rsidRPr="00052A2F">
        <w:rPr>
          <w:rFonts w:ascii="Times New Roman" w:hAnsi="Times New Roman" w:cs="Times New Roman"/>
          <w:sz w:val="24"/>
          <w:szCs w:val="24"/>
        </w:rPr>
        <w:t>, as this has a significant employment multiplier effect</w:t>
      </w:r>
      <w:r w:rsidRPr="00052A2F">
        <w:rPr>
          <w:rFonts w:ascii="Times New Roman" w:hAnsi="Times New Roman" w:cs="Times New Roman"/>
          <w:sz w:val="24"/>
          <w:szCs w:val="24"/>
        </w:rPr>
        <w:t>. The DTI’s core mandate</w:t>
      </w:r>
      <w:r w:rsidR="00DD29CD" w:rsidRPr="00052A2F">
        <w:rPr>
          <w:rFonts w:ascii="Times New Roman" w:hAnsi="Times New Roman" w:cs="Times New Roman"/>
          <w:sz w:val="24"/>
          <w:szCs w:val="24"/>
        </w:rPr>
        <w:t xml:space="preserve"> of industrial development, trade promotion</w:t>
      </w:r>
      <w:r w:rsidRPr="00052A2F">
        <w:rPr>
          <w:rFonts w:ascii="Times New Roman" w:hAnsi="Times New Roman" w:cs="Times New Roman"/>
          <w:sz w:val="24"/>
          <w:szCs w:val="24"/>
        </w:rPr>
        <w:t xml:space="preserve"> </w:t>
      </w:r>
      <w:r w:rsidR="00DD29CD" w:rsidRPr="00052A2F">
        <w:rPr>
          <w:rFonts w:ascii="Times New Roman" w:hAnsi="Times New Roman" w:cs="Times New Roman"/>
          <w:sz w:val="24"/>
          <w:szCs w:val="24"/>
        </w:rPr>
        <w:t xml:space="preserve">and </w:t>
      </w:r>
      <w:r w:rsidR="002F6357" w:rsidRPr="00052A2F">
        <w:rPr>
          <w:rFonts w:ascii="Times New Roman" w:hAnsi="Times New Roman" w:cs="Times New Roman"/>
          <w:sz w:val="24"/>
          <w:szCs w:val="24"/>
        </w:rPr>
        <w:t xml:space="preserve">economic transformation </w:t>
      </w:r>
      <w:r w:rsidR="00DD29CD" w:rsidRPr="00052A2F">
        <w:rPr>
          <w:rFonts w:ascii="Times New Roman" w:hAnsi="Times New Roman" w:cs="Times New Roman"/>
          <w:sz w:val="24"/>
          <w:szCs w:val="24"/>
        </w:rPr>
        <w:t xml:space="preserve">supports </w:t>
      </w:r>
      <w:r w:rsidRPr="00052A2F">
        <w:rPr>
          <w:rFonts w:ascii="Times New Roman" w:hAnsi="Times New Roman" w:cs="Times New Roman"/>
          <w:sz w:val="24"/>
          <w:szCs w:val="24"/>
        </w:rPr>
        <w:t>the Government’s commitment to improving the lives of all South Africans, especially the most vulnerable. Industrialisation</w:t>
      </w:r>
      <w:r w:rsidR="002F6357" w:rsidRPr="00052A2F">
        <w:rPr>
          <w:rFonts w:ascii="Times New Roman" w:hAnsi="Times New Roman" w:cs="Times New Roman"/>
          <w:sz w:val="24"/>
          <w:szCs w:val="24"/>
        </w:rPr>
        <w:t>, which is supported by</w:t>
      </w:r>
      <w:r w:rsidRPr="00052A2F">
        <w:rPr>
          <w:rFonts w:ascii="Times New Roman" w:hAnsi="Times New Roman" w:cs="Times New Roman"/>
          <w:sz w:val="24"/>
          <w:szCs w:val="24"/>
        </w:rPr>
        <w:t xml:space="preserve"> trade, productive investment, and local procurement</w:t>
      </w:r>
      <w:r w:rsidR="009D35B2" w:rsidRPr="00052A2F">
        <w:rPr>
          <w:rFonts w:ascii="Times New Roman" w:hAnsi="Times New Roman" w:cs="Times New Roman"/>
          <w:sz w:val="24"/>
          <w:szCs w:val="24"/>
        </w:rPr>
        <w:t>,</w:t>
      </w:r>
      <w:r w:rsidRPr="00052A2F">
        <w:rPr>
          <w:rFonts w:ascii="Times New Roman" w:hAnsi="Times New Roman" w:cs="Times New Roman"/>
          <w:sz w:val="24"/>
          <w:szCs w:val="24"/>
        </w:rPr>
        <w:t xml:space="preserve"> </w:t>
      </w:r>
      <w:r w:rsidR="009D35B2" w:rsidRPr="00052A2F">
        <w:rPr>
          <w:rFonts w:ascii="Times New Roman" w:hAnsi="Times New Roman" w:cs="Times New Roman"/>
          <w:sz w:val="24"/>
          <w:szCs w:val="24"/>
        </w:rPr>
        <w:t xml:space="preserve">is being </w:t>
      </w:r>
      <w:r w:rsidRPr="00052A2F">
        <w:rPr>
          <w:rFonts w:ascii="Times New Roman" w:hAnsi="Times New Roman" w:cs="Times New Roman"/>
          <w:sz w:val="24"/>
          <w:szCs w:val="24"/>
        </w:rPr>
        <w:t>used to drive job creation</w:t>
      </w:r>
      <w:r w:rsidR="002F6357" w:rsidRPr="00052A2F">
        <w:rPr>
          <w:rFonts w:ascii="Times New Roman" w:hAnsi="Times New Roman" w:cs="Times New Roman"/>
          <w:sz w:val="24"/>
          <w:szCs w:val="24"/>
        </w:rPr>
        <w:t xml:space="preserve">. This policy and strategy will ensure full </w:t>
      </w:r>
      <w:r w:rsidR="009D35B2" w:rsidRPr="00052A2F">
        <w:rPr>
          <w:rFonts w:ascii="Times New Roman" w:hAnsi="Times New Roman" w:cs="Times New Roman"/>
          <w:sz w:val="24"/>
          <w:szCs w:val="24"/>
        </w:rPr>
        <w:t xml:space="preserve">economic </w:t>
      </w:r>
      <w:r w:rsidR="002F6357" w:rsidRPr="00052A2F">
        <w:rPr>
          <w:rFonts w:ascii="Times New Roman" w:hAnsi="Times New Roman" w:cs="Times New Roman"/>
          <w:sz w:val="24"/>
          <w:szCs w:val="24"/>
        </w:rPr>
        <w:t xml:space="preserve">participation </w:t>
      </w:r>
      <w:r w:rsidRPr="00052A2F">
        <w:rPr>
          <w:rFonts w:ascii="Times New Roman" w:hAnsi="Times New Roman" w:cs="Times New Roman"/>
          <w:sz w:val="24"/>
          <w:szCs w:val="24"/>
        </w:rPr>
        <w:t>by all South Africans in the economy.</w:t>
      </w:r>
    </w:p>
    <w:p w:rsidR="00AA01A7" w:rsidRPr="00052A2F" w:rsidRDefault="00AA01A7" w:rsidP="00747E11">
      <w:pPr>
        <w:spacing w:after="0" w:line="360" w:lineRule="auto"/>
        <w:jc w:val="both"/>
        <w:rPr>
          <w:rFonts w:ascii="Times New Roman" w:hAnsi="Times New Roman" w:cs="Times New Roman"/>
          <w:sz w:val="24"/>
          <w:szCs w:val="24"/>
        </w:rPr>
      </w:pPr>
    </w:p>
    <w:p w:rsidR="009B2713" w:rsidRPr="00052A2F" w:rsidRDefault="00AA01A7" w:rsidP="00747E11">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The largest </w:t>
      </w:r>
      <w:r w:rsidR="009D35B2" w:rsidRPr="00052A2F">
        <w:rPr>
          <w:rFonts w:ascii="Times New Roman" w:hAnsi="Times New Roman" w:cs="Times New Roman"/>
          <w:sz w:val="24"/>
          <w:szCs w:val="24"/>
        </w:rPr>
        <w:t>budget allocation of 62 percent, namely</w:t>
      </w:r>
      <w:r w:rsidRPr="00052A2F">
        <w:rPr>
          <w:rFonts w:ascii="Times New Roman" w:hAnsi="Times New Roman" w:cs="Times New Roman"/>
          <w:sz w:val="24"/>
          <w:szCs w:val="24"/>
        </w:rPr>
        <w:t xml:space="preserve"> R5.7 billion, goes to </w:t>
      </w:r>
      <w:r w:rsidR="009D35B2" w:rsidRPr="00052A2F">
        <w:rPr>
          <w:rFonts w:ascii="Times New Roman" w:hAnsi="Times New Roman" w:cs="Times New Roman"/>
          <w:sz w:val="24"/>
          <w:szCs w:val="24"/>
        </w:rPr>
        <w:t xml:space="preserve">the </w:t>
      </w:r>
      <w:r w:rsidRPr="00052A2F">
        <w:rPr>
          <w:rFonts w:ascii="Times New Roman" w:hAnsi="Times New Roman" w:cs="Times New Roman"/>
          <w:sz w:val="24"/>
          <w:szCs w:val="24"/>
        </w:rPr>
        <w:t xml:space="preserve">Incentive Development and Administration </w:t>
      </w:r>
      <w:r w:rsidR="009D35B2" w:rsidRPr="00052A2F">
        <w:rPr>
          <w:rFonts w:ascii="Times New Roman" w:hAnsi="Times New Roman" w:cs="Times New Roman"/>
          <w:sz w:val="24"/>
          <w:szCs w:val="24"/>
        </w:rPr>
        <w:t xml:space="preserve">Programme. Incentives are recognised by </w:t>
      </w:r>
      <w:r w:rsidRPr="00052A2F">
        <w:rPr>
          <w:rFonts w:ascii="Times New Roman" w:hAnsi="Times New Roman" w:cs="Times New Roman"/>
          <w:sz w:val="24"/>
          <w:szCs w:val="24"/>
        </w:rPr>
        <w:t xml:space="preserve">the private sector as </w:t>
      </w:r>
      <w:r w:rsidR="009D35B2" w:rsidRPr="00052A2F">
        <w:rPr>
          <w:rFonts w:ascii="Times New Roman" w:hAnsi="Times New Roman" w:cs="Times New Roman"/>
          <w:sz w:val="24"/>
          <w:szCs w:val="24"/>
        </w:rPr>
        <w:t>a critical vehicle to facilitate investment</w:t>
      </w:r>
      <w:r w:rsidR="00ED62B5" w:rsidRPr="00052A2F">
        <w:rPr>
          <w:rFonts w:ascii="Times New Roman" w:hAnsi="Times New Roman" w:cs="Times New Roman"/>
          <w:sz w:val="24"/>
          <w:szCs w:val="24"/>
        </w:rPr>
        <w:t xml:space="preserve"> and job creation and retention</w:t>
      </w:r>
      <w:r w:rsidR="009D35B2" w:rsidRPr="00052A2F">
        <w:rPr>
          <w:rFonts w:ascii="Times New Roman" w:hAnsi="Times New Roman" w:cs="Times New Roman"/>
          <w:sz w:val="24"/>
          <w:szCs w:val="24"/>
        </w:rPr>
        <w:t>.</w:t>
      </w:r>
      <w:r w:rsidR="00ED62B5" w:rsidRPr="00052A2F">
        <w:rPr>
          <w:rFonts w:ascii="Times New Roman" w:hAnsi="Times New Roman" w:cs="Times New Roman"/>
          <w:sz w:val="24"/>
          <w:szCs w:val="24"/>
        </w:rPr>
        <w:t xml:space="preserve"> In the past two financial years, the DTI’s incentives had assisted in retaining 96 500 jobs and creating 35 900 jobs.</w:t>
      </w:r>
      <w:r w:rsidR="009D35B2" w:rsidRPr="00052A2F">
        <w:rPr>
          <w:rFonts w:ascii="Times New Roman" w:hAnsi="Times New Roman" w:cs="Times New Roman"/>
          <w:sz w:val="24"/>
          <w:szCs w:val="24"/>
        </w:rPr>
        <w:t xml:space="preserve"> Some of these, like the Manufacturing Competitiveness Enhancement programme, have been proven to be </w:t>
      </w:r>
      <w:r w:rsidRPr="00052A2F">
        <w:rPr>
          <w:rFonts w:ascii="Times New Roman" w:hAnsi="Times New Roman" w:cs="Times New Roman"/>
          <w:sz w:val="24"/>
          <w:szCs w:val="24"/>
        </w:rPr>
        <w:t xml:space="preserve">so successful </w:t>
      </w:r>
      <w:r w:rsidR="009D35B2" w:rsidRPr="00052A2F">
        <w:rPr>
          <w:rFonts w:ascii="Times New Roman" w:hAnsi="Times New Roman" w:cs="Times New Roman"/>
          <w:sz w:val="24"/>
          <w:szCs w:val="24"/>
        </w:rPr>
        <w:t xml:space="preserve">that they are </w:t>
      </w:r>
      <w:r w:rsidRPr="00052A2F">
        <w:rPr>
          <w:rFonts w:ascii="Times New Roman" w:hAnsi="Times New Roman" w:cs="Times New Roman"/>
          <w:sz w:val="24"/>
          <w:szCs w:val="24"/>
        </w:rPr>
        <w:t xml:space="preserve">always oversubscribed. </w:t>
      </w:r>
      <w:r w:rsidR="009D35B2" w:rsidRPr="00052A2F">
        <w:rPr>
          <w:rFonts w:ascii="Times New Roman" w:hAnsi="Times New Roman" w:cs="Times New Roman"/>
          <w:sz w:val="24"/>
          <w:szCs w:val="24"/>
        </w:rPr>
        <w:t xml:space="preserve">High </w:t>
      </w:r>
      <w:r w:rsidRPr="00052A2F">
        <w:rPr>
          <w:rFonts w:ascii="Times New Roman" w:hAnsi="Times New Roman" w:cs="Times New Roman"/>
          <w:sz w:val="24"/>
          <w:szCs w:val="24"/>
        </w:rPr>
        <w:t xml:space="preserve">impact incentives </w:t>
      </w:r>
      <w:r w:rsidR="009D35B2" w:rsidRPr="00052A2F">
        <w:rPr>
          <w:rFonts w:ascii="Times New Roman" w:hAnsi="Times New Roman" w:cs="Times New Roman"/>
          <w:sz w:val="24"/>
          <w:szCs w:val="24"/>
        </w:rPr>
        <w:t xml:space="preserve">have benefited </w:t>
      </w:r>
      <w:r w:rsidRPr="00052A2F">
        <w:rPr>
          <w:rFonts w:ascii="Times New Roman" w:hAnsi="Times New Roman" w:cs="Times New Roman"/>
          <w:sz w:val="24"/>
          <w:szCs w:val="24"/>
        </w:rPr>
        <w:t xml:space="preserve">agro-processing, </w:t>
      </w:r>
      <w:r w:rsidR="00ED62B5" w:rsidRPr="00052A2F">
        <w:rPr>
          <w:rFonts w:ascii="Times New Roman" w:hAnsi="Times New Roman" w:cs="Times New Roman"/>
          <w:sz w:val="24"/>
          <w:szCs w:val="24"/>
        </w:rPr>
        <w:t xml:space="preserve">clothing, textiles, leather and footwear, </w:t>
      </w:r>
      <w:r w:rsidRPr="00052A2F">
        <w:rPr>
          <w:rFonts w:ascii="Times New Roman" w:hAnsi="Times New Roman" w:cs="Times New Roman"/>
          <w:sz w:val="24"/>
          <w:szCs w:val="24"/>
        </w:rPr>
        <w:t xml:space="preserve">automotives, and </w:t>
      </w:r>
      <w:r w:rsidR="009B2713" w:rsidRPr="00052A2F">
        <w:rPr>
          <w:rFonts w:ascii="Times New Roman" w:hAnsi="Times New Roman" w:cs="Times New Roman"/>
          <w:sz w:val="24"/>
          <w:szCs w:val="24"/>
        </w:rPr>
        <w:t>the original equipment manufacturers (</w:t>
      </w:r>
      <w:r w:rsidRPr="00052A2F">
        <w:rPr>
          <w:rFonts w:ascii="Times New Roman" w:hAnsi="Times New Roman" w:cs="Times New Roman"/>
          <w:sz w:val="24"/>
          <w:szCs w:val="24"/>
        </w:rPr>
        <w:t>OEMs</w:t>
      </w:r>
      <w:r w:rsidR="009B2713" w:rsidRPr="00052A2F">
        <w:rPr>
          <w:rFonts w:ascii="Times New Roman" w:hAnsi="Times New Roman" w:cs="Times New Roman"/>
          <w:sz w:val="24"/>
          <w:szCs w:val="24"/>
        </w:rPr>
        <w:t>)</w:t>
      </w:r>
      <w:r w:rsidRPr="00052A2F">
        <w:rPr>
          <w:rFonts w:ascii="Times New Roman" w:hAnsi="Times New Roman" w:cs="Times New Roman"/>
          <w:sz w:val="24"/>
          <w:szCs w:val="24"/>
        </w:rPr>
        <w:t xml:space="preserve">. </w:t>
      </w:r>
      <w:r w:rsidR="009D35B2" w:rsidRPr="00052A2F">
        <w:rPr>
          <w:rFonts w:ascii="Times New Roman" w:hAnsi="Times New Roman" w:cs="Times New Roman"/>
          <w:sz w:val="24"/>
          <w:szCs w:val="24"/>
        </w:rPr>
        <w:t>The Special Economic Zones (SEZs) and Industrial Parks are two examples of mechanisms which are being used to implement national economic policies and strategies. The Industrial Policy Action Plan (IPAP) underpins government’s overall policy objectives to address the key challenges of slow economic and industrial growth</w:t>
      </w:r>
      <w:r w:rsidR="00ED62B5" w:rsidRPr="00052A2F">
        <w:rPr>
          <w:rFonts w:ascii="Times New Roman" w:hAnsi="Times New Roman" w:cs="Times New Roman"/>
          <w:sz w:val="24"/>
          <w:szCs w:val="24"/>
        </w:rPr>
        <w:t>,</w:t>
      </w:r>
      <w:r w:rsidR="009D35B2" w:rsidRPr="00052A2F">
        <w:rPr>
          <w:rFonts w:ascii="Times New Roman" w:hAnsi="Times New Roman" w:cs="Times New Roman"/>
          <w:sz w:val="24"/>
          <w:szCs w:val="24"/>
        </w:rPr>
        <w:t xml:space="preserve"> poverty, inequality and unemployment</w:t>
      </w:r>
      <w:r w:rsidR="00ED62B5" w:rsidRPr="00052A2F">
        <w:rPr>
          <w:rFonts w:ascii="Times New Roman" w:hAnsi="Times New Roman" w:cs="Times New Roman"/>
          <w:sz w:val="24"/>
          <w:szCs w:val="24"/>
        </w:rPr>
        <w:t>.</w:t>
      </w:r>
      <w:r w:rsidR="009D35B2" w:rsidRPr="00052A2F">
        <w:rPr>
          <w:rFonts w:ascii="Times New Roman" w:hAnsi="Times New Roman" w:cs="Times New Roman"/>
          <w:sz w:val="24"/>
          <w:szCs w:val="24"/>
        </w:rPr>
        <w:t xml:space="preserve"> The </w:t>
      </w:r>
      <w:r w:rsidR="00ED62B5" w:rsidRPr="00052A2F">
        <w:rPr>
          <w:rFonts w:ascii="Times New Roman" w:hAnsi="Times New Roman" w:cs="Times New Roman"/>
          <w:sz w:val="24"/>
          <w:szCs w:val="24"/>
        </w:rPr>
        <w:t>IPAP</w:t>
      </w:r>
      <w:r w:rsidR="009D35B2" w:rsidRPr="00052A2F">
        <w:rPr>
          <w:rFonts w:ascii="Times New Roman" w:hAnsi="Times New Roman" w:cs="Times New Roman"/>
          <w:sz w:val="24"/>
          <w:szCs w:val="24"/>
        </w:rPr>
        <w:t xml:space="preserve">, which is a key component of the Nine Point Plan, aims to develop a more competitive and diversified economy with a higher global share of </w:t>
      </w:r>
      <w:r w:rsidR="00ED62B5" w:rsidRPr="00052A2F">
        <w:rPr>
          <w:rFonts w:ascii="Times New Roman" w:hAnsi="Times New Roman" w:cs="Times New Roman"/>
          <w:sz w:val="24"/>
          <w:szCs w:val="24"/>
        </w:rPr>
        <w:t xml:space="preserve">manufactured </w:t>
      </w:r>
      <w:r w:rsidR="009D35B2" w:rsidRPr="00052A2F">
        <w:rPr>
          <w:rFonts w:ascii="Times New Roman" w:hAnsi="Times New Roman" w:cs="Times New Roman"/>
          <w:sz w:val="24"/>
          <w:szCs w:val="24"/>
        </w:rPr>
        <w:t>products.</w:t>
      </w:r>
    </w:p>
    <w:p w:rsidR="009B2713" w:rsidRPr="00052A2F" w:rsidRDefault="009B2713" w:rsidP="00747E11">
      <w:pPr>
        <w:spacing w:after="0" w:line="360" w:lineRule="auto"/>
        <w:jc w:val="both"/>
        <w:rPr>
          <w:rFonts w:ascii="Times New Roman" w:hAnsi="Times New Roman" w:cs="Times New Roman"/>
          <w:sz w:val="24"/>
          <w:szCs w:val="24"/>
        </w:rPr>
      </w:pPr>
    </w:p>
    <w:p w:rsidR="00AA01A7" w:rsidRPr="00052A2F" w:rsidRDefault="00ED62B5" w:rsidP="00747E11">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lastRenderedPageBreak/>
        <w:t>Local public procurement is intended to drive the industrialisation policy to support the local manufacturing sector including small enterprises and black industrialists, as well as the creation of decent jobs in the economy. Local public procurement is a critical tool in driving demand led industrialisation and can contribute positively to economic transformation. However, State-Owned Entities who should be the champions of the industrialisation drive are hampering the process.</w:t>
      </w:r>
    </w:p>
    <w:p w:rsidR="00ED62B5" w:rsidRPr="00052A2F" w:rsidRDefault="00ED62B5" w:rsidP="00747E11">
      <w:pPr>
        <w:spacing w:after="0" w:line="360" w:lineRule="auto"/>
        <w:jc w:val="both"/>
        <w:rPr>
          <w:rFonts w:ascii="Times New Roman" w:hAnsi="Times New Roman" w:cs="Times New Roman"/>
          <w:sz w:val="24"/>
          <w:szCs w:val="24"/>
        </w:rPr>
      </w:pPr>
    </w:p>
    <w:p w:rsidR="002F6357" w:rsidRPr="00747E11" w:rsidRDefault="002F6357" w:rsidP="00747E11">
      <w:pPr>
        <w:spacing w:after="0" w:line="360" w:lineRule="auto"/>
        <w:jc w:val="both"/>
        <w:rPr>
          <w:rFonts w:ascii="Times New Roman" w:hAnsi="Times New Roman" w:cs="Times New Roman"/>
          <w:sz w:val="24"/>
          <w:szCs w:val="24"/>
        </w:rPr>
      </w:pPr>
      <w:r w:rsidRPr="00747E11">
        <w:rPr>
          <w:rFonts w:ascii="Times New Roman" w:hAnsi="Times New Roman" w:cs="Times New Roman"/>
          <w:sz w:val="24"/>
          <w:szCs w:val="24"/>
        </w:rPr>
        <w:t xml:space="preserve">South Africa is broadening its economic empowerment strategies to ensure that not only ownership but also management and control of the economy is increasingly in the hands of black </w:t>
      </w:r>
      <w:r w:rsidR="00950A6D" w:rsidRPr="00747E11">
        <w:rPr>
          <w:rFonts w:ascii="Times New Roman" w:hAnsi="Times New Roman" w:cs="Times New Roman"/>
          <w:sz w:val="24"/>
          <w:szCs w:val="24"/>
        </w:rPr>
        <w:t>people. The Black Industrialist Programme (BIP)</w:t>
      </w:r>
      <w:r w:rsidRPr="00747E11">
        <w:rPr>
          <w:rFonts w:ascii="Times New Roman" w:hAnsi="Times New Roman" w:cs="Times New Roman"/>
          <w:sz w:val="24"/>
          <w:szCs w:val="24"/>
        </w:rPr>
        <w:t xml:space="preserve"> is latest measure to accelerate this policy and ensure that by incentivising experienced and black qualified people we can bring about a radical transformation of the economy. In this way</w:t>
      </w:r>
      <w:r w:rsidR="00950A6D" w:rsidRPr="00052A2F">
        <w:rPr>
          <w:rFonts w:ascii="Times New Roman" w:hAnsi="Times New Roman" w:cs="Times New Roman"/>
          <w:sz w:val="24"/>
          <w:szCs w:val="24"/>
        </w:rPr>
        <w:t>,</w:t>
      </w:r>
      <w:r w:rsidRPr="00747E11">
        <w:rPr>
          <w:rFonts w:ascii="Times New Roman" w:hAnsi="Times New Roman" w:cs="Times New Roman"/>
          <w:sz w:val="24"/>
          <w:szCs w:val="24"/>
        </w:rPr>
        <w:t xml:space="preserve"> the most marginalized and vulnerable group</w:t>
      </w:r>
      <w:r w:rsidR="00950A6D" w:rsidRPr="00052A2F">
        <w:rPr>
          <w:rFonts w:ascii="Times New Roman" w:hAnsi="Times New Roman" w:cs="Times New Roman"/>
          <w:sz w:val="24"/>
          <w:szCs w:val="24"/>
        </w:rPr>
        <w:t>s</w:t>
      </w:r>
      <w:r w:rsidRPr="00747E11">
        <w:rPr>
          <w:rFonts w:ascii="Times New Roman" w:hAnsi="Times New Roman" w:cs="Times New Roman"/>
          <w:sz w:val="24"/>
          <w:szCs w:val="24"/>
        </w:rPr>
        <w:t xml:space="preserve"> will be part of and benefit from an inclusive economy.</w:t>
      </w:r>
    </w:p>
    <w:p w:rsidR="002F6357" w:rsidRPr="00747E11" w:rsidRDefault="002F6357" w:rsidP="005329FA">
      <w:pPr>
        <w:spacing w:after="0" w:line="360" w:lineRule="auto"/>
        <w:rPr>
          <w:rFonts w:ascii="Times New Roman" w:hAnsi="Times New Roman" w:cs="Times New Roman"/>
          <w:sz w:val="24"/>
          <w:szCs w:val="24"/>
        </w:rPr>
      </w:pPr>
    </w:p>
    <w:p w:rsidR="00A76DF9" w:rsidRPr="00052A2F" w:rsidRDefault="00A76DF9" w:rsidP="00AA01A7">
      <w:pPr>
        <w:numPr>
          <w:ilvl w:val="1"/>
          <w:numId w:val="1"/>
        </w:numPr>
        <w:tabs>
          <w:tab w:val="left" w:pos="2835"/>
        </w:tabs>
        <w:spacing w:after="0" w:line="360" w:lineRule="auto"/>
        <w:jc w:val="both"/>
        <w:rPr>
          <w:rFonts w:ascii="Times New Roman" w:hAnsi="Times New Roman" w:cs="Times New Roman"/>
          <w:b/>
          <w:sz w:val="24"/>
          <w:szCs w:val="24"/>
        </w:rPr>
      </w:pPr>
      <w:r w:rsidRPr="00052A2F">
        <w:rPr>
          <w:rFonts w:ascii="Times New Roman" w:hAnsi="Times New Roman" w:cs="Times New Roman"/>
          <w:b/>
          <w:sz w:val="24"/>
          <w:szCs w:val="24"/>
        </w:rPr>
        <w:t>Constitutional Mandate of the Committee</w:t>
      </w:r>
    </w:p>
    <w:p w:rsidR="00A76DF9" w:rsidRPr="00052A2F" w:rsidRDefault="00A76DF9" w:rsidP="005329FA">
      <w:pPr>
        <w:spacing w:after="0" w:line="360" w:lineRule="auto"/>
        <w:jc w:val="both"/>
        <w:rPr>
          <w:rFonts w:ascii="Times New Roman" w:hAnsi="Times New Roman" w:cs="Times New Roman"/>
          <w:sz w:val="24"/>
          <w:szCs w:val="24"/>
        </w:rPr>
      </w:pPr>
    </w:p>
    <w:p w:rsidR="00A76DF9" w:rsidRPr="00052A2F" w:rsidRDefault="00A76DF9" w:rsidP="005329FA">
      <w:pPr>
        <w:pStyle w:val="BodyTextIndent"/>
        <w:spacing w:after="0" w:line="360" w:lineRule="auto"/>
        <w:ind w:left="0"/>
        <w:jc w:val="both"/>
        <w:rPr>
          <w:rFonts w:ascii="Times New Roman" w:hAnsi="Times New Roman" w:cs="Times New Roman"/>
          <w:sz w:val="24"/>
          <w:szCs w:val="24"/>
        </w:rPr>
      </w:pPr>
      <w:r w:rsidRPr="00052A2F">
        <w:rPr>
          <w:rFonts w:ascii="Times New Roman" w:hAnsi="Times New Roman" w:cs="Times New Roman"/>
          <w:sz w:val="24"/>
          <w:szCs w:val="24"/>
        </w:rPr>
        <w:t xml:space="preserve">Portfolio </w:t>
      </w:r>
      <w:r w:rsidR="007433E1" w:rsidRPr="00052A2F">
        <w:rPr>
          <w:rFonts w:ascii="Times New Roman" w:hAnsi="Times New Roman" w:cs="Times New Roman"/>
          <w:sz w:val="24"/>
          <w:szCs w:val="24"/>
        </w:rPr>
        <w:t>c</w:t>
      </w:r>
      <w:r w:rsidRPr="00052A2F">
        <w:rPr>
          <w:rFonts w:ascii="Times New Roman" w:hAnsi="Times New Roman" w:cs="Times New Roman"/>
          <w:sz w:val="24"/>
          <w:szCs w:val="24"/>
        </w:rPr>
        <w:t>ommittees exercise oversight over their respective departments and agencies in line with their Constitutional mandate set out in section 55(2) of the Constitution</w:t>
      </w:r>
      <w:r w:rsidR="00D70BCF" w:rsidRPr="00052A2F">
        <w:rPr>
          <w:rFonts w:ascii="Times New Roman" w:hAnsi="Times New Roman" w:cs="Times New Roman"/>
          <w:sz w:val="24"/>
          <w:szCs w:val="24"/>
        </w:rPr>
        <w:t xml:space="preserve"> of the Republic of South Africa, </w:t>
      </w:r>
      <w:r w:rsidRPr="00052A2F">
        <w:rPr>
          <w:rFonts w:ascii="Times New Roman" w:hAnsi="Times New Roman" w:cs="Times New Roman"/>
          <w:sz w:val="24"/>
          <w:szCs w:val="24"/>
        </w:rPr>
        <w:t>1996</w:t>
      </w:r>
      <w:r w:rsidR="00D70BCF" w:rsidRPr="00052A2F">
        <w:rPr>
          <w:rFonts w:ascii="Times New Roman" w:hAnsi="Times New Roman" w:cs="Times New Roman"/>
          <w:sz w:val="24"/>
          <w:szCs w:val="24"/>
        </w:rPr>
        <w:t>,</w:t>
      </w:r>
      <w:r w:rsidRPr="00052A2F">
        <w:rPr>
          <w:rFonts w:ascii="Times New Roman" w:hAnsi="Times New Roman" w:cs="Times New Roman"/>
          <w:sz w:val="24"/>
          <w:szCs w:val="24"/>
        </w:rPr>
        <w:t xml:space="preserve"> and section 27(4) of the Public Finance Management Act (No. 1 of 1999). In addition, the Money Bills Amendment Procedure and Related Matters Act (No. 9 of 2009) also requires committees to consider and report on their department and entities’ strategic plans. Portfolio committees may also advise the Standing Committee on Appropriations in the National Assembly regarding possible amendments within a budget vote for its consideration. </w:t>
      </w:r>
    </w:p>
    <w:p w:rsidR="00A76DF9" w:rsidRPr="00052A2F" w:rsidRDefault="00A76DF9" w:rsidP="005329FA">
      <w:pPr>
        <w:spacing w:after="0" w:line="360" w:lineRule="auto"/>
        <w:jc w:val="both"/>
        <w:rPr>
          <w:rFonts w:ascii="Times New Roman" w:hAnsi="Times New Roman" w:cs="Times New Roman"/>
          <w:sz w:val="24"/>
          <w:szCs w:val="24"/>
        </w:rPr>
      </w:pPr>
    </w:p>
    <w:p w:rsidR="00A76DF9" w:rsidRPr="00052A2F" w:rsidRDefault="00A76DF9" w:rsidP="005329FA">
      <w:pPr>
        <w:numPr>
          <w:ilvl w:val="1"/>
          <w:numId w:val="1"/>
        </w:numPr>
        <w:spacing w:after="0" w:line="360" w:lineRule="auto"/>
        <w:jc w:val="both"/>
        <w:rPr>
          <w:rFonts w:ascii="Times New Roman" w:hAnsi="Times New Roman" w:cs="Times New Roman"/>
          <w:b/>
          <w:sz w:val="24"/>
          <w:szCs w:val="24"/>
        </w:rPr>
      </w:pPr>
      <w:r w:rsidRPr="00052A2F">
        <w:rPr>
          <w:rFonts w:ascii="Times New Roman" w:hAnsi="Times New Roman" w:cs="Times New Roman"/>
          <w:b/>
          <w:sz w:val="24"/>
          <w:szCs w:val="24"/>
        </w:rPr>
        <w:t>Purpose</w:t>
      </w:r>
    </w:p>
    <w:p w:rsidR="00A76DF9" w:rsidRPr="00052A2F" w:rsidRDefault="00A76DF9" w:rsidP="005329FA">
      <w:pPr>
        <w:spacing w:after="0" w:line="360" w:lineRule="auto"/>
        <w:jc w:val="both"/>
        <w:rPr>
          <w:rFonts w:ascii="Times New Roman" w:hAnsi="Times New Roman" w:cs="Times New Roman"/>
          <w:sz w:val="24"/>
          <w:szCs w:val="24"/>
        </w:rPr>
      </w:pPr>
    </w:p>
    <w:p w:rsidR="00A76DF9" w:rsidRPr="00052A2F" w:rsidRDefault="00A76DF9"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purpose of this report is for the Portfolio Committee on Trade and Industry to report on its deliberations and consideration, which is essentially the unpacking and scrutinising</w:t>
      </w:r>
      <w:r w:rsidR="00D70BCF" w:rsidRPr="00052A2F">
        <w:rPr>
          <w:rFonts w:ascii="Times New Roman" w:hAnsi="Times New Roman" w:cs="Times New Roman"/>
          <w:sz w:val="24"/>
          <w:szCs w:val="24"/>
        </w:rPr>
        <w:t>,</w:t>
      </w:r>
      <w:r w:rsidRPr="00052A2F">
        <w:rPr>
          <w:rFonts w:ascii="Times New Roman" w:hAnsi="Times New Roman" w:cs="Times New Roman"/>
          <w:sz w:val="24"/>
          <w:szCs w:val="24"/>
        </w:rPr>
        <w:t xml:space="preserve"> of the DTI’s strategic plan, annual performance plan</w:t>
      </w:r>
      <w:r w:rsidR="001D51D5" w:rsidRPr="00052A2F">
        <w:rPr>
          <w:rFonts w:ascii="Times New Roman" w:hAnsi="Times New Roman" w:cs="Times New Roman"/>
          <w:sz w:val="24"/>
          <w:szCs w:val="24"/>
        </w:rPr>
        <w:t xml:space="preserve"> (APP)</w:t>
      </w:r>
      <w:r w:rsidRPr="00052A2F">
        <w:rPr>
          <w:rFonts w:ascii="Times New Roman" w:hAnsi="Times New Roman" w:cs="Times New Roman"/>
          <w:sz w:val="24"/>
          <w:szCs w:val="24"/>
        </w:rPr>
        <w:t xml:space="preserve"> and its associ</w:t>
      </w:r>
      <w:r w:rsidR="008E12E1" w:rsidRPr="00052A2F">
        <w:rPr>
          <w:rFonts w:ascii="Times New Roman" w:hAnsi="Times New Roman" w:cs="Times New Roman"/>
          <w:sz w:val="24"/>
          <w:szCs w:val="24"/>
        </w:rPr>
        <w:t>ated budget vote (Budget Vote 34</w:t>
      </w:r>
      <w:r w:rsidRPr="00052A2F">
        <w:rPr>
          <w:rFonts w:ascii="Times New Roman" w:hAnsi="Times New Roman" w:cs="Times New Roman"/>
          <w:sz w:val="24"/>
          <w:szCs w:val="24"/>
        </w:rPr>
        <w:t>). Furthermore, to make recommendations regarding the approval, amendment or rejection of Budget Vote 3</w:t>
      </w:r>
      <w:r w:rsidR="008E12E1" w:rsidRPr="00052A2F">
        <w:rPr>
          <w:rFonts w:ascii="Times New Roman" w:hAnsi="Times New Roman" w:cs="Times New Roman"/>
          <w:sz w:val="24"/>
          <w:szCs w:val="24"/>
        </w:rPr>
        <w:t>4</w:t>
      </w:r>
      <w:r w:rsidRPr="00052A2F">
        <w:rPr>
          <w:rFonts w:ascii="Times New Roman" w:hAnsi="Times New Roman" w:cs="Times New Roman"/>
          <w:sz w:val="24"/>
          <w:szCs w:val="24"/>
        </w:rPr>
        <w:t xml:space="preserve"> and any other recommendation regarding the implementation of the DTI’s strategic plan.</w:t>
      </w:r>
    </w:p>
    <w:p w:rsidR="0079426E" w:rsidRPr="00052A2F" w:rsidRDefault="0079426E" w:rsidP="005329FA">
      <w:pPr>
        <w:spacing w:after="0" w:line="360" w:lineRule="auto"/>
        <w:jc w:val="both"/>
        <w:rPr>
          <w:rFonts w:ascii="Times New Roman" w:hAnsi="Times New Roman" w:cs="Times New Roman"/>
          <w:sz w:val="24"/>
          <w:szCs w:val="24"/>
        </w:rPr>
      </w:pPr>
    </w:p>
    <w:p w:rsidR="00A76DF9" w:rsidRPr="00052A2F" w:rsidRDefault="00A76DF9" w:rsidP="005329FA">
      <w:pPr>
        <w:numPr>
          <w:ilvl w:val="1"/>
          <w:numId w:val="1"/>
        </w:numPr>
        <w:spacing w:after="0" w:line="360" w:lineRule="auto"/>
        <w:jc w:val="both"/>
        <w:rPr>
          <w:rFonts w:ascii="Times New Roman" w:hAnsi="Times New Roman" w:cs="Times New Roman"/>
          <w:b/>
          <w:sz w:val="24"/>
          <w:szCs w:val="24"/>
        </w:rPr>
      </w:pPr>
      <w:r w:rsidRPr="00052A2F">
        <w:rPr>
          <w:rFonts w:ascii="Times New Roman" w:hAnsi="Times New Roman" w:cs="Times New Roman"/>
          <w:b/>
          <w:sz w:val="24"/>
          <w:szCs w:val="24"/>
        </w:rPr>
        <w:t>Process</w:t>
      </w:r>
    </w:p>
    <w:p w:rsidR="00A76DF9" w:rsidRPr="00052A2F" w:rsidRDefault="00A76DF9" w:rsidP="005329FA">
      <w:pPr>
        <w:spacing w:after="0" w:line="360" w:lineRule="auto"/>
        <w:jc w:val="both"/>
        <w:rPr>
          <w:rFonts w:ascii="Times New Roman" w:hAnsi="Times New Roman" w:cs="Times New Roman"/>
          <w:sz w:val="24"/>
          <w:szCs w:val="24"/>
        </w:rPr>
      </w:pPr>
    </w:p>
    <w:p w:rsidR="00A76DF9" w:rsidRPr="00052A2F" w:rsidRDefault="00A76DF9"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committee’s consideration of Vote 3</w:t>
      </w:r>
      <w:r w:rsidR="008E12E1" w:rsidRPr="00052A2F">
        <w:rPr>
          <w:rFonts w:ascii="Times New Roman" w:hAnsi="Times New Roman" w:cs="Times New Roman"/>
          <w:sz w:val="24"/>
          <w:szCs w:val="24"/>
        </w:rPr>
        <w:t>4</w:t>
      </w:r>
      <w:r w:rsidRPr="00052A2F">
        <w:rPr>
          <w:rFonts w:ascii="Times New Roman" w:hAnsi="Times New Roman" w:cs="Times New Roman"/>
          <w:sz w:val="24"/>
          <w:szCs w:val="24"/>
        </w:rPr>
        <w:t xml:space="preserve"> involved a robust engagement with the Minister of Trade and Industry, Dr R Davies, </w:t>
      </w:r>
      <w:r w:rsidR="00D70BCF" w:rsidRPr="00052A2F">
        <w:rPr>
          <w:rFonts w:ascii="Times New Roman" w:hAnsi="Times New Roman" w:cs="Times New Roman"/>
          <w:sz w:val="24"/>
          <w:szCs w:val="24"/>
        </w:rPr>
        <w:t xml:space="preserve">and </w:t>
      </w:r>
      <w:r w:rsidRPr="00052A2F">
        <w:rPr>
          <w:rFonts w:ascii="Times New Roman" w:hAnsi="Times New Roman" w:cs="Times New Roman"/>
          <w:sz w:val="24"/>
          <w:szCs w:val="24"/>
        </w:rPr>
        <w:t xml:space="preserve">the Director-General, Mr L October, on </w:t>
      </w:r>
      <w:r w:rsidR="00597F2A" w:rsidRPr="00052A2F">
        <w:rPr>
          <w:rFonts w:ascii="Times New Roman" w:hAnsi="Times New Roman" w:cs="Times New Roman"/>
          <w:sz w:val="24"/>
          <w:szCs w:val="24"/>
        </w:rPr>
        <w:t>28 February 2017</w:t>
      </w:r>
      <w:r w:rsidR="00AC769D" w:rsidRPr="00052A2F">
        <w:rPr>
          <w:rFonts w:ascii="Times New Roman" w:hAnsi="Times New Roman" w:cs="Times New Roman"/>
          <w:sz w:val="24"/>
          <w:szCs w:val="24"/>
        </w:rPr>
        <w:t xml:space="preserve">, </w:t>
      </w:r>
      <w:r w:rsidRPr="00052A2F">
        <w:rPr>
          <w:rFonts w:ascii="Times New Roman" w:hAnsi="Times New Roman" w:cs="Times New Roman"/>
          <w:sz w:val="24"/>
          <w:szCs w:val="24"/>
        </w:rPr>
        <w:t xml:space="preserve">when they provided the context within which the DTI’s Strategic Plan had been developed and presented its </w:t>
      </w:r>
      <w:r w:rsidR="001D51D5" w:rsidRPr="00052A2F">
        <w:rPr>
          <w:rFonts w:ascii="Times New Roman" w:hAnsi="Times New Roman" w:cs="Times New Roman"/>
          <w:sz w:val="24"/>
          <w:szCs w:val="24"/>
        </w:rPr>
        <w:t>APP</w:t>
      </w:r>
      <w:r w:rsidRPr="00052A2F">
        <w:rPr>
          <w:rFonts w:ascii="Times New Roman" w:hAnsi="Times New Roman" w:cs="Times New Roman"/>
          <w:sz w:val="24"/>
          <w:szCs w:val="24"/>
        </w:rPr>
        <w:t>. The DTI’s plans were discussed in relation to its mandate, which covers five key intervention areas, namely</w:t>
      </w:r>
      <w:r w:rsidRPr="00052A2F">
        <w:rPr>
          <w:rStyle w:val="FootnoteReference"/>
          <w:rFonts w:ascii="Times New Roman" w:hAnsi="Times New Roman" w:cs="Times New Roman"/>
          <w:sz w:val="24"/>
          <w:szCs w:val="24"/>
        </w:rPr>
        <w:footnoteReference w:id="1"/>
      </w:r>
      <w:r w:rsidRPr="00052A2F">
        <w:rPr>
          <w:rFonts w:ascii="Times New Roman" w:hAnsi="Times New Roman" w:cs="Times New Roman"/>
          <w:sz w:val="24"/>
          <w:szCs w:val="24"/>
        </w:rPr>
        <w:t>:</w:t>
      </w:r>
    </w:p>
    <w:p w:rsidR="00A76DF9" w:rsidRPr="00052A2F" w:rsidRDefault="00A76DF9" w:rsidP="005329FA">
      <w:pPr>
        <w:spacing w:after="0" w:line="360" w:lineRule="auto"/>
        <w:jc w:val="both"/>
        <w:rPr>
          <w:rFonts w:ascii="Times New Roman" w:hAnsi="Times New Roman" w:cs="Times New Roman"/>
          <w:sz w:val="24"/>
          <w:szCs w:val="24"/>
        </w:rPr>
      </w:pPr>
    </w:p>
    <w:p w:rsidR="00A76DF9" w:rsidRPr="00052A2F" w:rsidRDefault="00A76DF9" w:rsidP="005329FA">
      <w:pPr>
        <w:pStyle w:val="ListParagraph"/>
        <w:numPr>
          <w:ilvl w:val="0"/>
          <w:numId w:val="3"/>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Industrial development.</w:t>
      </w:r>
    </w:p>
    <w:p w:rsidR="00A76DF9" w:rsidRPr="00052A2F" w:rsidRDefault="00A76DF9" w:rsidP="005329FA">
      <w:pPr>
        <w:pStyle w:val="ListParagraph"/>
        <w:numPr>
          <w:ilvl w:val="0"/>
          <w:numId w:val="3"/>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Trade, investment and exports.</w:t>
      </w:r>
    </w:p>
    <w:p w:rsidR="00A76DF9" w:rsidRPr="00052A2F" w:rsidRDefault="00A76DF9" w:rsidP="005329FA">
      <w:pPr>
        <w:pStyle w:val="ListParagraph"/>
        <w:numPr>
          <w:ilvl w:val="0"/>
          <w:numId w:val="3"/>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Broadening participation.</w:t>
      </w:r>
    </w:p>
    <w:p w:rsidR="00A76DF9" w:rsidRPr="00052A2F" w:rsidRDefault="00A76DF9" w:rsidP="005329FA">
      <w:pPr>
        <w:pStyle w:val="ListParagraph"/>
        <w:numPr>
          <w:ilvl w:val="0"/>
          <w:numId w:val="3"/>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Regulation.</w:t>
      </w:r>
    </w:p>
    <w:p w:rsidR="00A76DF9" w:rsidRPr="00052A2F" w:rsidRDefault="00A76DF9" w:rsidP="005329FA">
      <w:pPr>
        <w:pStyle w:val="ListParagraph"/>
        <w:numPr>
          <w:ilvl w:val="0"/>
          <w:numId w:val="3"/>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Administration.</w:t>
      </w:r>
    </w:p>
    <w:p w:rsidR="00A76DF9" w:rsidRPr="00052A2F" w:rsidRDefault="00A76DF9" w:rsidP="005329FA">
      <w:pPr>
        <w:spacing w:after="0" w:line="360" w:lineRule="auto"/>
        <w:jc w:val="both"/>
        <w:rPr>
          <w:rFonts w:ascii="Times New Roman" w:hAnsi="Times New Roman" w:cs="Times New Roman"/>
          <w:sz w:val="24"/>
          <w:szCs w:val="24"/>
        </w:rPr>
      </w:pPr>
    </w:p>
    <w:p w:rsidR="00DA4858" w:rsidRPr="00052A2F" w:rsidRDefault="00A76DF9"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During this engagement, the budget was unpacked against the DTI’s strategic plan and the priorities of the </w:t>
      </w:r>
      <w:r w:rsidR="00DA4858" w:rsidRPr="00052A2F">
        <w:rPr>
          <w:rFonts w:ascii="Times New Roman" w:hAnsi="Times New Roman" w:cs="Times New Roman"/>
          <w:sz w:val="24"/>
          <w:szCs w:val="24"/>
        </w:rPr>
        <w:t>State of the Nation</w:t>
      </w:r>
      <w:r w:rsidR="00466105" w:rsidRPr="00052A2F">
        <w:rPr>
          <w:rFonts w:ascii="Times New Roman" w:hAnsi="Times New Roman" w:cs="Times New Roman"/>
          <w:sz w:val="24"/>
          <w:szCs w:val="24"/>
        </w:rPr>
        <w:t xml:space="preserve"> Address (</w:t>
      </w:r>
      <w:r w:rsidRPr="00052A2F">
        <w:rPr>
          <w:rFonts w:ascii="Times New Roman" w:hAnsi="Times New Roman" w:cs="Times New Roman"/>
          <w:sz w:val="24"/>
          <w:szCs w:val="24"/>
        </w:rPr>
        <w:t>SONA</w:t>
      </w:r>
      <w:r w:rsidR="00466105" w:rsidRPr="00052A2F">
        <w:rPr>
          <w:rFonts w:ascii="Times New Roman" w:hAnsi="Times New Roman" w:cs="Times New Roman"/>
          <w:sz w:val="24"/>
          <w:szCs w:val="24"/>
        </w:rPr>
        <w:t>)</w:t>
      </w:r>
      <w:r w:rsidRPr="00052A2F">
        <w:rPr>
          <w:rFonts w:ascii="Times New Roman" w:hAnsi="Times New Roman" w:cs="Times New Roman"/>
          <w:sz w:val="24"/>
          <w:szCs w:val="24"/>
        </w:rPr>
        <w:t xml:space="preserve"> </w:t>
      </w:r>
      <w:r w:rsidR="00D70BCF" w:rsidRPr="00052A2F">
        <w:rPr>
          <w:rFonts w:ascii="Times New Roman" w:hAnsi="Times New Roman" w:cs="Times New Roman"/>
          <w:sz w:val="24"/>
          <w:szCs w:val="24"/>
        </w:rPr>
        <w:t xml:space="preserve">given </w:t>
      </w:r>
      <w:r w:rsidRPr="00052A2F">
        <w:rPr>
          <w:rFonts w:ascii="Times New Roman" w:hAnsi="Times New Roman" w:cs="Times New Roman"/>
          <w:sz w:val="24"/>
          <w:szCs w:val="24"/>
        </w:rPr>
        <w:t>the prevailing economic climate</w:t>
      </w:r>
      <w:r w:rsidR="00C0474C" w:rsidRPr="00052A2F">
        <w:rPr>
          <w:rFonts w:ascii="Times New Roman" w:hAnsi="Times New Roman" w:cs="Times New Roman"/>
          <w:sz w:val="24"/>
          <w:szCs w:val="24"/>
        </w:rPr>
        <w:t>, as well as against the performance during the 2016/17 financial year</w:t>
      </w:r>
      <w:r w:rsidRPr="00052A2F">
        <w:rPr>
          <w:rFonts w:ascii="Times New Roman" w:hAnsi="Times New Roman" w:cs="Times New Roman"/>
          <w:sz w:val="24"/>
          <w:szCs w:val="24"/>
        </w:rPr>
        <w:t xml:space="preserve">. This required the committee to evaluate the alignment of incentives and other instruments of industrial and trade policy objectives to ensure that the stated objectives </w:t>
      </w:r>
      <w:r w:rsidR="00D70BCF" w:rsidRPr="00052A2F">
        <w:rPr>
          <w:rFonts w:ascii="Times New Roman" w:hAnsi="Times New Roman" w:cs="Times New Roman"/>
          <w:sz w:val="24"/>
          <w:szCs w:val="24"/>
        </w:rPr>
        <w:t xml:space="preserve">can be </w:t>
      </w:r>
      <w:r w:rsidRPr="00052A2F">
        <w:rPr>
          <w:rFonts w:ascii="Times New Roman" w:hAnsi="Times New Roman" w:cs="Times New Roman"/>
          <w:sz w:val="24"/>
          <w:szCs w:val="24"/>
        </w:rPr>
        <w:t>met.</w:t>
      </w:r>
    </w:p>
    <w:p w:rsidR="00DA4858" w:rsidRPr="00052A2F" w:rsidRDefault="00DA4858" w:rsidP="005329FA">
      <w:pPr>
        <w:spacing w:after="0" w:line="360" w:lineRule="auto"/>
        <w:jc w:val="both"/>
        <w:rPr>
          <w:rFonts w:ascii="Times New Roman" w:hAnsi="Times New Roman" w:cs="Times New Roman"/>
          <w:sz w:val="24"/>
          <w:szCs w:val="24"/>
        </w:rPr>
      </w:pPr>
    </w:p>
    <w:p w:rsidR="00DA4858" w:rsidRPr="00052A2F" w:rsidRDefault="00DA4858"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The committee also considered the following entities’ strategic </w:t>
      </w:r>
      <w:r w:rsidR="001D51D5" w:rsidRPr="00052A2F">
        <w:rPr>
          <w:rFonts w:ascii="Times New Roman" w:hAnsi="Times New Roman" w:cs="Times New Roman"/>
          <w:sz w:val="24"/>
          <w:szCs w:val="24"/>
        </w:rPr>
        <w:t xml:space="preserve">plans </w:t>
      </w:r>
      <w:r w:rsidRPr="00052A2F">
        <w:rPr>
          <w:rFonts w:ascii="Times New Roman" w:hAnsi="Times New Roman" w:cs="Times New Roman"/>
          <w:sz w:val="24"/>
          <w:szCs w:val="24"/>
        </w:rPr>
        <w:t xml:space="preserve">and </w:t>
      </w:r>
      <w:r w:rsidR="001D51D5" w:rsidRPr="00052A2F">
        <w:rPr>
          <w:rFonts w:ascii="Times New Roman" w:hAnsi="Times New Roman" w:cs="Times New Roman"/>
          <w:sz w:val="24"/>
          <w:szCs w:val="24"/>
        </w:rPr>
        <w:t>APPs</w:t>
      </w:r>
      <w:r w:rsidRPr="00052A2F">
        <w:rPr>
          <w:rFonts w:ascii="Times New Roman" w:hAnsi="Times New Roman" w:cs="Times New Roman"/>
          <w:sz w:val="24"/>
          <w:szCs w:val="24"/>
        </w:rPr>
        <w:t xml:space="preserve"> on </w:t>
      </w:r>
      <w:r w:rsidR="00597F2A" w:rsidRPr="00052A2F">
        <w:rPr>
          <w:rFonts w:ascii="Times New Roman" w:hAnsi="Times New Roman" w:cs="Times New Roman"/>
          <w:sz w:val="24"/>
          <w:szCs w:val="24"/>
        </w:rPr>
        <w:t>28 March</w:t>
      </w:r>
      <w:r w:rsidR="00AC769D" w:rsidRPr="00052A2F">
        <w:rPr>
          <w:rFonts w:ascii="Times New Roman" w:hAnsi="Times New Roman" w:cs="Times New Roman"/>
          <w:sz w:val="24"/>
          <w:szCs w:val="24"/>
        </w:rPr>
        <w:t>,</w:t>
      </w:r>
      <w:r w:rsidR="00597F2A" w:rsidRPr="00052A2F">
        <w:rPr>
          <w:rFonts w:ascii="Times New Roman" w:hAnsi="Times New Roman" w:cs="Times New Roman"/>
          <w:sz w:val="24"/>
          <w:szCs w:val="24"/>
        </w:rPr>
        <w:t xml:space="preserve"> 2 </w:t>
      </w:r>
      <w:r w:rsidR="00AC769D" w:rsidRPr="00052A2F">
        <w:rPr>
          <w:rFonts w:ascii="Times New Roman" w:hAnsi="Times New Roman" w:cs="Times New Roman"/>
          <w:sz w:val="24"/>
          <w:szCs w:val="24"/>
        </w:rPr>
        <w:t xml:space="preserve">and 9 </w:t>
      </w:r>
      <w:r w:rsidR="00597F2A" w:rsidRPr="00052A2F">
        <w:rPr>
          <w:rFonts w:ascii="Times New Roman" w:hAnsi="Times New Roman" w:cs="Times New Roman"/>
          <w:sz w:val="24"/>
          <w:szCs w:val="24"/>
        </w:rPr>
        <w:t xml:space="preserve">May </w:t>
      </w:r>
      <w:r w:rsidR="00024CCF" w:rsidRPr="00052A2F">
        <w:rPr>
          <w:rFonts w:ascii="Times New Roman" w:hAnsi="Times New Roman" w:cs="Times New Roman"/>
          <w:sz w:val="24"/>
          <w:szCs w:val="24"/>
        </w:rPr>
        <w:t>201</w:t>
      </w:r>
      <w:r w:rsidR="00597F2A" w:rsidRPr="00052A2F">
        <w:rPr>
          <w:rFonts w:ascii="Times New Roman" w:hAnsi="Times New Roman" w:cs="Times New Roman"/>
          <w:sz w:val="24"/>
          <w:szCs w:val="24"/>
        </w:rPr>
        <w:t>7</w:t>
      </w:r>
      <w:r w:rsidRPr="00052A2F">
        <w:rPr>
          <w:rFonts w:ascii="Times New Roman" w:hAnsi="Times New Roman" w:cs="Times New Roman"/>
          <w:sz w:val="24"/>
          <w:szCs w:val="24"/>
        </w:rPr>
        <w:t>:</w:t>
      </w:r>
    </w:p>
    <w:p w:rsidR="00AC769D" w:rsidRPr="00052A2F" w:rsidRDefault="00AC769D" w:rsidP="005329FA">
      <w:pPr>
        <w:spacing w:after="0" w:line="360" w:lineRule="auto"/>
        <w:jc w:val="both"/>
        <w:rPr>
          <w:rFonts w:ascii="Times New Roman" w:hAnsi="Times New Roman" w:cs="Times New Roman"/>
          <w:sz w:val="24"/>
          <w:szCs w:val="24"/>
        </w:rPr>
      </w:pPr>
    </w:p>
    <w:p w:rsidR="00AC769D" w:rsidRPr="00052A2F" w:rsidRDefault="00AC769D" w:rsidP="005329FA">
      <w:pPr>
        <w:pStyle w:val="ListParagraph"/>
        <w:numPr>
          <w:ilvl w:val="0"/>
          <w:numId w:val="3"/>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Broad-based Black Economic Empowerment </w:t>
      </w:r>
      <w:r w:rsidR="00D70BCF" w:rsidRPr="00052A2F">
        <w:rPr>
          <w:rFonts w:ascii="Times New Roman" w:hAnsi="Times New Roman" w:cs="Times New Roman"/>
          <w:sz w:val="24"/>
          <w:szCs w:val="24"/>
        </w:rPr>
        <w:t xml:space="preserve">(B-BBEE) </w:t>
      </w:r>
      <w:r w:rsidRPr="00052A2F">
        <w:rPr>
          <w:rFonts w:ascii="Times New Roman" w:hAnsi="Times New Roman" w:cs="Times New Roman"/>
          <w:sz w:val="24"/>
          <w:szCs w:val="24"/>
        </w:rPr>
        <w:t>Commission</w:t>
      </w:r>
      <w:r w:rsidR="00D70BCF" w:rsidRPr="00052A2F">
        <w:rPr>
          <w:rFonts w:ascii="Times New Roman" w:hAnsi="Times New Roman" w:cs="Times New Roman"/>
          <w:sz w:val="24"/>
          <w:szCs w:val="24"/>
        </w:rPr>
        <w:t xml:space="preserve">, </w:t>
      </w:r>
    </w:p>
    <w:p w:rsidR="00597F2A" w:rsidRPr="00052A2F" w:rsidRDefault="00597F2A" w:rsidP="005329FA">
      <w:pPr>
        <w:pStyle w:val="ListParagraph"/>
        <w:numPr>
          <w:ilvl w:val="0"/>
          <w:numId w:val="3"/>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Export Credit Insurance Corporation (ECIC)</w:t>
      </w:r>
      <w:r w:rsidR="00D70BCF" w:rsidRPr="00052A2F">
        <w:rPr>
          <w:rFonts w:ascii="Times New Roman" w:hAnsi="Times New Roman" w:cs="Times New Roman"/>
          <w:sz w:val="24"/>
          <w:szCs w:val="24"/>
        </w:rPr>
        <w:t>,</w:t>
      </w:r>
    </w:p>
    <w:p w:rsidR="005E1DE4" w:rsidRPr="00052A2F" w:rsidRDefault="005E1DE4" w:rsidP="005329FA">
      <w:pPr>
        <w:pStyle w:val="ListParagraph"/>
        <w:numPr>
          <w:ilvl w:val="0"/>
          <w:numId w:val="3"/>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National Empowerment Fund (NEF)</w:t>
      </w:r>
      <w:r w:rsidR="00D70BCF" w:rsidRPr="00052A2F">
        <w:rPr>
          <w:rFonts w:ascii="Times New Roman" w:hAnsi="Times New Roman" w:cs="Times New Roman"/>
          <w:sz w:val="24"/>
          <w:szCs w:val="24"/>
        </w:rPr>
        <w:t>, and</w:t>
      </w:r>
    </w:p>
    <w:p w:rsidR="00597F2A" w:rsidRPr="00052A2F" w:rsidRDefault="00597F2A" w:rsidP="005329FA">
      <w:pPr>
        <w:pStyle w:val="ListParagraph"/>
        <w:numPr>
          <w:ilvl w:val="0"/>
          <w:numId w:val="3"/>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National Metrology Institute of South Africa (NMISA)</w:t>
      </w:r>
      <w:r w:rsidR="00D70BCF" w:rsidRPr="00052A2F">
        <w:rPr>
          <w:rFonts w:ascii="Times New Roman" w:hAnsi="Times New Roman" w:cs="Times New Roman"/>
          <w:sz w:val="24"/>
          <w:szCs w:val="24"/>
        </w:rPr>
        <w:t>.</w:t>
      </w:r>
    </w:p>
    <w:p w:rsidR="00D70BCF" w:rsidRPr="00052A2F" w:rsidRDefault="00D70BCF" w:rsidP="005329FA">
      <w:pPr>
        <w:spacing w:after="0" w:line="360" w:lineRule="auto"/>
        <w:jc w:val="both"/>
        <w:rPr>
          <w:rFonts w:ascii="Times New Roman" w:hAnsi="Times New Roman" w:cs="Times New Roman"/>
          <w:sz w:val="24"/>
          <w:szCs w:val="24"/>
        </w:rPr>
      </w:pPr>
    </w:p>
    <w:p w:rsidR="00D73D30" w:rsidRPr="00052A2F" w:rsidRDefault="00D73D30" w:rsidP="005329FA">
      <w:pPr>
        <w:pStyle w:val="ListParagraph"/>
        <w:numPr>
          <w:ilvl w:val="0"/>
          <w:numId w:val="2"/>
        </w:numPr>
        <w:spacing w:after="0" w:line="360" w:lineRule="auto"/>
        <w:ind w:left="284" w:hanging="284"/>
        <w:jc w:val="both"/>
        <w:rPr>
          <w:rFonts w:ascii="Times New Roman" w:hAnsi="Times New Roman" w:cs="Times New Roman"/>
          <w:b/>
          <w:sz w:val="24"/>
          <w:szCs w:val="24"/>
        </w:rPr>
      </w:pPr>
      <w:r w:rsidRPr="00052A2F">
        <w:rPr>
          <w:rFonts w:ascii="Times New Roman" w:hAnsi="Times New Roman" w:cs="Times New Roman"/>
          <w:b/>
          <w:sz w:val="24"/>
          <w:szCs w:val="24"/>
        </w:rPr>
        <w:t>Budget Vote 3</w:t>
      </w:r>
      <w:r w:rsidR="001129F1" w:rsidRPr="00052A2F">
        <w:rPr>
          <w:rFonts w:ascii="Times New Roman" w:hAnsi="Times New Roman" w:cs="Times New Roman"/>
          <w:b/>
          <w:sz w:val="24"/>
          <w:szCs w:val="24"/>
        </w:rPr>
        <w:t>4</w:t>
      </w:r>
      <w:r w:rsidRPr="00052A2F">
        <w:rPr>
          <w:rFonts w:ascii="Times New Roman" w:hAnsi="Times New Roman" w:cs="Times New Roman"/>
          <w:b/>
          <w:sz w:val="24"/>
          <w:szCs w:val="24"/>
        </w:rPr>
        <w:t>: Department of Trade and Industry</w:t>
      </w:r>
    </w:p>
    <w:p w:rsidR="00966289" w:rsidRPr="00052A2F" w:rsidRDefault="00966289" w:rsidP="005329FA">
      <w:pPr>
        <w:pStyle w:val="ListParagraph"/>
        <w:spacing w:after="0" w:line="360" w:lineRule="auto"/>
        <w:ind w:left="284"/>
        <w:jc w:val="both"/>
        <w:rPr>
          <w:rFonts w:ascii="Times New Roman" w:hAnsi="Times New Roman" w:cs="Times New Roman"/>
          <w:b/>
          <w:sz w:val="24"/>
          <w:szCs w:val="24"/>
        </w:rPr>
      </w:pPr>
    </w:p>
    <w:p w:rsidR="00966289" w:rsidRPr="00052A2F" w:rsidRDefault="00966289"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The </w:t>
      </w:r>
      <w:r w:rsidR="00D70BCF" w:rsidRPr="00052A2F">
        <w:rPr>
          <w:rFonts w:ascii="Times New Roman" w:hAnsi="Times New Roman" w:cs="Times New Roman"/>
          <w:sz w:val="24"/>
          <w:szCs w:val="24"/>
        </w:rPr>
        <w:t>DTI</w:t>
      </w:r>
      <w:r w:rsidRPr="00052A2F">
        <w:rPr>
          <w:rFonts w:ascii="Times New Roman" w:hAnsi="Times New Roman" w:cs="Times New Roman"/>
          <w:sz w:val="24"/>
          <w:szCs w:val="24"/>
        </w:rPr>
        <w:t xml:space="preserve"> is mandated to create a diverse and globally competitive economy through industrialisation</w:t>
      </w:r>
      <w:r w:rsidR="00D70BCF" w:rsidRPr="00052A2F">
        <w:rPr>
          <w:rFonts w:ascii="Times New Roman" w:hAnsi="Times New Roman" w:cs="Times New Roman"/>
          <w:sz w:val="24"/>
          <w:szCs w:val="24"/>
        </w:rPr>
        <w:t>,</w:t>
      </w:r>
      <w:r w:rsidRPr="00052A2F">
        <w:rPr>
          <w:rFonts w:ascii="Times New Roman" w:hAnsi="Times New Roman" w:cs="Times New Roman"/>
          <w:sz w:val="24"/>
          <w:szCs w:val="24"/>
        </w:rPr>
        <w:t xml:space="preserve"> which is characterised by inclusive growth and development, decent employment and equity for all South Africans. To implement its mandate, the </w:t>
      </w:r>
      <w:r w:rsidR="00D70BCF" w:rsidRPr="00052A2F">
        <w:rPr>
          <w:rFonts w:ascii="Times New Roman" w:hAnsi="Times New Roman" w:cs="Times New Roman"/>
          <w:sz w:val="24"/>
          <w:szCs w:val="24"/>
        </w:rPr>
        <w:t xml:space="preserve">DTI </w:t>
      </w:r>
      <w:r w:rsidRPr="00052A2F">
        <w:rPr>
          <w:rFonts w:ascii="Times New Roman" w:hAnsi="Times New Roman" w:cs="Times New Roman"/>
          <w:sz w:val="24"/>
          <w:szCs w:val="24"/>
        </w:rPr>
        <w:t>provides financial support in the form of incentives to promot</w:t>
      </w:r>
      <w:r w:rsidR="00D70BCF" w:rsidRPr="00052A2F">
        <w:rPr>
          <w:rFonts w:ascii="Times New Roman" w:hAnsi="Times New Roman" w:cs="Times New Roman"/>
          <w:sz w:val="24"/>
          <w:szCs w:val="24"/>
        </w:rPr>
        <w:t>e the</w:t>
      </w:r>
      <w:r w:rsidRPr="00052A2F">
        <w:rPr>
          <w:rFonts w:ascii="Times New Roman" w:hAnsi="Times New Roman" w:cs="Times New Roman"/>
          <w:sz w:val="24"/>
          <w:szCs w:val="24"/>
        </w:rPr>
        <w:t xml:space="preserve"> development of industries and participation of black people in economic activities</w:t>
      </w:r>
      <w:r w:rsidR="00D70BCF" w:rsidRPr="00052A2F">
        <w:rPr>
          <w:rFonts w:ascii="Times New Roman" w:hAnsi="Times New Roman" w:cs="Times New Roman"/>
          <w:sz w:val="24"/>
          <w:szCs w:val="24"/>
        </w:rPr>
        <w:t>;</w:t>
      </w:r>
      <w:r w:rsidRPr="00052A2F">
        <w:rPr>
          <w:rFonts w:ascii="Times New Roman" w:hAnsi="Times New Roman" w:cs="Times New Roman"/>
          <w:sz w:val="24"/>
          <w:szCs w:val="24"/>
        </w:rPr>
        <w:t xml:space="preserve"> develops legislation for the protection of South African consumer</w:t>
      </w:r>
      <w:r w:rsidR="00D70BCF" w:rsidRPr="00052A2F">
        <w:rPr>
          <w:rFonts w:ascii="Times New Roman" w:hAnsi="Times New Roman" w:cs="Times New Roman"/>
          <w:sz w:val="24"/>
          <w:szCs w:val="24"/>
        </w:rPr>
        <w:t>s</w:t>
      </w:r>
      <w:r w:rsidRPr="00052A2F">
        <w:rPr>
          <w:rFonts w:ascii="Times New Roman" w:hAnsi="Times New Roman" w:cs="Times New Roman"/>
          <w:sz w:val="24"/>
          <w:szCs w:val="24"/>
        </w:rPr>
        <w:t xml:space="preserve"> and companies</w:t>
      </w:r>
      <w:r w:rsidR="00D70BCF" w:rsidRPr="00052A2F">
        <w:rPr>
          <w:rFonts w:ascii="Times New Roman" w:hAnsi="Times New Roman" w:cs="Times New Roman"/>
          <w:sz w:val="24"/>
          <w:szCs w:val="24"/>
        </w:rPr>
        <w:t>;</w:t>
      </w:r>
      <w:r w:rsidRPr="00052A2F">
        <w:rPr>
          <w:rFonts w:ascii="Times New Roman" w:hAnsi="Times New Roman" w:cs="Times New Roman"/>
          <w:sz w:val="24"/>
          <w:szCs w:val="24"/>
        </w:rPr>
        <w:t xml:space="preserve"> attracts investments</w:t>
      </w:r>
      <w:r w:rsidR="00D70BCF" w:rsidRPr="00052A2F">
        <w:rPr>
          <w:rFonts w:ascii="Times New Roman" w:hAnsi="Times New Roman" w:cs="Times New Roman"/>
          <w:sz w:val="24"/>
          <w:szCs w:val="24"/>
        </w:rPr>
        <w:t>;</w:t>
      </w:r>
      <w:r w:rsidRPr="00052A2F">
        <w:rPr>
          <w:rFonts w:ascii="Times New Roman" w:hAnsi="Times New Roman" w:cs="Times New Roman"/>
          <w:sz w:val="24"/>
          <w:szCs w:val="24"/>
        </w:rPr>
        <w:t xml:space="preserve"> and promot</w:t>
      </w:r>
      <w:r w:rsidR="00D70BCF" w:rsidRPr="00052A2F">
        <w:rPr>
          <w:rFonts w:ascii="Times New Roman" w:hAnsi="Times New Roman" w:cs="Times New Roman"/>
          <w:sz w:val="24"/>
          <w:szCs w:val="24"/>
        </w:rPr>
        <w:t>es</w:t>
      </w:r>
      <w:r w:rsidRPr="00052A2F">
        <w:rPr>
          <w:rFonts w:ascii="Times New Roman" w:hAnsi="Times New Roman" w:cs="Times New Roman"/>
          <w:sz w:val="24"/>
          <w:szCs w:val="24"/>
        </w:rPr>
        <w:t xml:space="preserve"> international and regional trade.  The D</w:t>
      </w:r>
      <w:r w:rsidR="00D70BCF" w:rsidRPr="00052A2F">
        <w:rPr>
          <w:rFonts w:ascii="Times New Roman" w:hAnsi="Times New Roman" w:cs="Times New Roman"/>
          <w:sz w:val="24"/>
          <w:szCs w:val="24"/>
        </w:rPr>
        <w:t>TI</w:t>
      </w:r>
      <w:r w:rsidRPr="00052A2F">
        <w:rPr>
          <w:rFonts w:ascii="Times New Roman" w:hAnsi="Times New Roman" w:cs="Times New Roman"/>
          <w:sz w:val="24"/>
          <w:szCs w:val="24"/>
        </w:rPr>
        <w:t xml:space="preserve">’s mandate is </w:t>
      </w:r>
      <w:r w:rsidR="00FD075A" w:rsidRPr="00052A2F">
        <w:rPr>
          <w:rFonts w:ascii="Times New Roman" w:hAnsi="Times New Roman" w:cs="Times New Roman"/>
          <w:sz w:val="24"/>
          <w:szCs w:val="24"/>
        </w:rPr>
        <w:t>encapsulated in</w:t>
      </w:r>
      <w:r w:rsidRPr="00052A2F">
        <w:rPr>
          <w:rFonts w:ascii="Times New Roman" w:hAnsi="Times New Roman" w:cs="Times New Roman"/>
          <w:sz w:val="24"/>
          <w:szCs w:val="24"/>
        </w:rPr>
        <w:t xml:space="preserve"> </w:t>
      </w:r>
      <w:r w:rsidR="00D70BCF" w:rsidRPr="00052A2F">
        <w:rPr>
          <w:rFonts w:ascii="Times New Roman" w:hAnsi="Times New Roman" w:cs="Times New Roman"/>
          <w:sz w:val="24"/>
          <w:szCs w:val="24"/>
        </w:rPr>
        <w:t>a number of</w:t>
      </w:r>
      <w:r w:rsidRPr="00052A2F">
        <w:rPr>
          <w:rFonts w:ascii="Times New Roman" w:hAnsi="Times New Roman" w:cs="Times New Roman"/>
          <w:sz w:val="24"/>
          <w:szCs w:val="24"/>
        </w:rPr>
        <w:t xml:space="preserve"> pieces of legislation</w:t>
      </w:r>
      <w:r w:rsidR="005E1DE4" w:rsidRPr="00052A2F">
        <w:rPr>
          <w:rFonts w:ascii="Times New Roman" w:hAnsi="Times New Roman" w:cs="Times New Roman"/>
          <w:sz w:val="24"/>
          <w:szCs w:val="24"/>
        </w:rPr>
        <w:t>,</w:t>
      </w:r>
      <w:r w:rsidRPr="00052A2F">
        <w:rPr>
          <w:rFonts w:ascii="Times New Roman" w:hAnsi="Times New Roman" w:cs="Times New Roman"/>
          <w:sz w:val="24"/>
          <w:szCs w:val="24"/>
        </w:rPr>
        <w:t xml:space="preserve"> </w:t>
      </w:r>
      <w:r w:rsidR="00D70BCF" w:rsidRPr="00052A2F">
        <w:rPr>
          <w:rFonts w:ascii="Times New Roman" w:hAnsi="Times New Roman" w:cs="Times New Roman"/>
          <w:sz w:val="24"/>
          <w:szCs w:val="24"/>
        </w:rPr>
        <w:t>including</w:t>
      </w:r>
      <w:r w:rsidRPr="00052A2F">
        <w:rPr>
          <w:rFonts w:ascii="Times New Roman" w:hAnsi="Times New Roman" w:cs="Times New Roman"/>
          <w:sz w:val="24"/>
          <w:szCs w:val="24"/>
        </w:rPr>
        <w:t>:</w:t>
      </w:r>
    </w:p>
    <w:p w:rsidR="00687A78" w:rsidRPr="00052A2F" w:rsidRDefault="00687A78" w:rsidP="005329FA">
      <w:pPr>
        <w:spacing w:after="0" w:line="360" w:lineRule="auto"/>
        <w:jc w:val="both"/>
        <w:rPr>
          <w:rFonts w:ascii="Times New Roman" w:hAnsi="Times New Roman" w:cs="Times New Roman"/>
          <w:sz w:val="24"/>
          <w:szCs w:val="24"/>
        </w:rPr>
      </w:pPr>
    </w:p>
    <w:p w:rsidR="00966289" w:rsidRPr="00052A2F" w:rsidRDefault="00966289" w:rsidP="005329FA">
      <w:pPr>
        <w:pStyle w:val="ListParagraph"/>
        <w:numPr>
          <w:ilvl w:val="0"/>
          <w:numId w:val="6"/>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Companies Act (</w:t>
      </w:r>
      <w:r w:rsidR="00C0474C" w:rsidRPr="00052A2F">
        <w:rPr>
          <w:rFonts w:ascii="Times New Roman" w:hAnsi="Times New Roman" w:cs="Times New Roman"/>
          <w:sz w:val="24"/>
          <w:szCs w:val="24"/>
        </w:rPr>
        <w:t xml:space="preserve">No. 71 of </w:t>
      </w:r>
      <w:r w:rsidRPr="00052A2F">
        <w:rPr>
          <w:rFonts w:ascii="Times New Roman" w:hAnsi="Times New Roman" w:cs="Times New Roman"/>
          <w:sz w:val="24"/>
          <w:szCs w:val="24"/>
        </w:rPr>
        <w:t>2008)</w:t>
      </w:r>
      <w:r w:rsidR="005E1DE4" w:rsidRPr="00052A2F">
        <w:rPr>
          <w:rFonts w:ascii="Times New Roman" w:hAnsi="Times New Roman" w:cs="Times New Roman"/>
          <w:sz w:val="24"/>
          <w:szCs w:val="24"/>
        </w:rPr>
        <w:t>,</w:t>
      </w:r>
    </w:p>
    <w:p w:rsidR="00966289" w:rsidRPr="00052A2F" w:rsidRDefault="00966289" w:rsidP="005329FA">
      <w:pPr>
        <w:pStyle w:val="ListParagraph"/>
        <w:numPr>
          <w:ilvl w:val="0"/>
          <w:numId w:val="6"/>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Manufacturing Development Act (</w:t>
      </w:r>
      <w:r w:rsidR="00C0474C" w:rsidRPr="00052A2F">
        <w:rPr>
          <w:rFonts w:ascii="Times New Roman" w:hAnsi="Times New Roman" w:cs="Times New Roman"/>
          <w:sz w:val="24"/>
          <w:szCs w:val="24"/>
        </w:rPr>
        <w:t xml:space="preserve">No. 187 of </w:t>
      </w:r>
      <w:r w:rsidRPr="00052A2F">
        <w:rPr>
          <w:rFonts w:ascii="Times New Roman" w:hAnsi="Times New Roman" w:cs="Times New Roman"/>
          <w:sz w:val="24"/>
          <w:szCs w:val="24"/>
        </w:rPr>
        <w:t>1993)</w:t>
      </w:r>
      <w:r w:rsidR="005E1DE4" w:rsidRPr="00052A2F">
        <w:rPr>
          <w:rFonts w:ascii="Times New Roman" w:hAnsi="Times New Roman" w:cs="Times New Roman"/>
          <w:sz w:val="24"/>
          <w:szCs w:val="24"/>
        </w:rPr>
        <w:t>,</w:t>
      </w:r>
    </w:p>
    <w:p w:rsidR="00C0474C" w:rsidRPr="00052A2F" w:rsidRDefault="00C0474C" w:rsidP="00C0474C">
      <w:pPr>
        <w:pStyle w:val="ListParagraph"/>
        <w:numPr>
          <w:ilvl w:val="0"/>
          <w:numId w:val="6"/>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Special Economic Zones</w:t>
      </w:r>
      <w:r w:rsidR="000D5A33" w:rsidRPr="00052A2F">
        <w:rPr>
          <w:rFonts w:ascii="Times New Roman" w:hAnsi="Times New Roman" w:cs="Times New Roman"/>
          <w:sz w:val="24"/>
          <w:szCs w:val="24"/>
        </w:rPr>
        <w:t xml:space="preserve"> (SEZ)</w:t>
      </w:r>
      <w:r w:rsidRPr="00052A2F">
        <w:rPr>
          <w:rFonts w:ascii="Times New Roman" w:hAnsi="Times New Roman" w:cs="Times New Roman"/>
          <w:sz w:val="24"/>
          <w:szCs w:val="24"/>
        </w:rPr>
        <w:t xml:space="preserve"> Act (No. </w:t>
      </w:r>
      <w:r w:rsidR="00093AEF" w:rsidRPr="00052A2F">
        <w:rPr>
          <w:rFonts w:ascii="Times New Roman" w:hAnsi="Times New Roman" w:cs="Times New Roman"/>
          <w:sz w:val="24"/>
          <w:szCs w:val="24"/>
        </w:rPr>
        <w:t xml:space="preserve">16 </w:t>
      </w:r>
      <w:r w:rsidRPr="00052A2F">
        <w:rPr>
          <w:rFonts w:ascii="Times New Roman" w:hAnsi="Times New Roman" w:cs="Times New Roman"/>
          <w:sz w:val="24"/>
          <w:szCs w:val="24"/>
        </w:rPr>
        <w:t>of 2014),</w:t>
      </w:r>
    </w:p>
    <w:p w:rsidR="00C0474C" w:rsidRPr="00052A2F" w:rsidRDefault="00966289" w:rsidP="005329FA">
      <w:pPr>
        <w:pStyle w:val="ListParagraph"/>
        <w:numPr>
          <w:ilvl w:val="0"/>
          <w:numId w:val="6"/>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Broad Based Black Economic Empowerment Act (</w:t>
      </w:r>
      <w:r w:rsidR="00C0474C" w:rsidRPr="00052A2F">
        <w:rPr>
          <w:rFonts w:ascii="Times New Roman" w:hAnsi="Times New Roman" w:cs="Times New Roman"/>
          <w:sz w:val="24"/>
          <w:szCs w:val="24"/>
        </w:rPr>
        <w:t xml:space="preserve">No. 53 of </w:t>
      </w:r>
      <w:r w:rsidRPr="00052A2F">
        <w:rPr>
          <w:rFonts w:ascii="Times New Roman" w:hAnsi="Times New Roman" w:cs="Times New Roman"/>
          <w:sz w:val="24"/>
          <w:szCs w:val="24"/>
        </w:rPr>
        <w:t>2003)</w:t>
      </w:r>
      <w:r w:rsidR="005E1DE4" w:rsidRPr="00052A2F">
        <w:rPr>
          <w:rFonts w:ascii="Times New Roman" w:hAnsi="Times New Roman" w:cs="Times New Roman"/>
          <w:sz w:val="24"/>
          <w:szCs w:val="24"/>
        </w:rPr>
        <w:t xml:space="preserve">, </w:t>
      </w:r>
    </w:p>
    <w:p w:rsidR="00966289" w:rsidRPr="00052A2F" w:rsidRDefault="00C0474C" w:rsidP="005329FA">
      <w:pPr>
        <w:pStyle w:val="ListParagraph"/>
        <w:numPr>
          <w:ilvl w:val="0"/>
          <w:numId w:val="6"/>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the Protection of Investment Act (No. </w:t>
      </w:r>
      <w:r w:rsidR="00093AEF" w:rsidRPr="00052A2F">
        <w:rPr>
          <w:rFonts w:ascii="Times New Roman" w:hAnsi="Times New Roman" w:cs="Times New Roman"/>
          <w:sz w:val="24"/>
          <w:szCs w:val="24"/>
        </w:rPr>
        <w:t xml:space="preserve">22 </w:t>
      </w:r>
      <w:r w:rsidRPr="00052A2F">
        <w:rPr>
          <w:rFonts w:ascii="Times New Roman" w:hAnsi="Times New Roman" w:cs="Times New Roman"/>
          <w:sz w:val="24"/>
          <w:szCs w:val="24"/>
        </w:rPr>
        <w:t xml:space="preserve">of 2015), </w:t>
      </w:r>
      <w:r w:rsidR="005E1DE4" w:rsidRPr="00052A2F">
        <w:rPr>
          <w:rFonts w:ascii="Times New Roman" w:hAnsi="Times New Roman" w:cs="Times New Roman"/>
          <w:sz w:val="24"/>
          <w:szCs w:val="24"/>
        </w:rPr>
        <w:t>and</w:t>
      </w:r>
    </w:p>
    <w:p w:rsidR="00966289" w:rsidRPr="00052A2F" w:rsidRDefault="00966289" w:rsidP="005329FA">
      <w:pPr>
        <w:pStyle w:val="ListParagraph"/>
        <w:numPr>
          <w:ilvl w:val="0"/>
          <w:numId w:val="6"/>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Consumer Protection Act (</w:t>
      </w:r>
      <w:r w:rsidR="00C0474C" w:rsidRPr="00052A2F">
        <w:rPr>
          <w:rFonts w:ascii="Times New Roman" w:hAnsi="Times New Roman" w:cs="Times New Roman"/>
          <w:sz w:val="24"/>
          <w:szCs w:val="24"/>
        </w:rPr>
        <w:t xml:space="preserve">No. 68 of </w:t>
      </w:r>
      <w:r w:rsidRPr="00052A2F">
        <w:rPr>
          <w:rFonts w:ascii="Times New Roman" w:hAnsi="Times New Roman" w:cs="Times New Roman"/>
          <w:sz w:val="24"/>
          <w:szCs w:val="24"/>
        </w:rPr>
        <w:t>2008).</w:t>
      </w:r>
    </w:p>
    <w:p w:rsidR="00966289" w:rsidRPr="00052A2F" w:rsidRDefault="00966289" w:rsidP="005329FA">
      <w:pPr>
        <w:pStyle w:val="ListParagraph"/>
        <w:spacing w:after="0" w:line="360" w:lineRule="auto"/>
        <w:jc w:val="both"/>
        <w:rPr>
          <w:rFonts w:ascii="Times New Roman" w:hAnsi="Times New Roman" w:cs="Times New Roman"/>
          <w:sz w:val="24"/>
          <w:szCs w:val="24"/>
        </w:rPr>
      </w:pPr>
    </w:p>
    <w:p w:rsidR="00966289" w:rsidRPr="00052A2F" w:rsidRDefault="00966289"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Furthermore, the </w:t>
      </w:r>
      <w:r w:rsidR="00FD075A" w:rsidRPr="00052A2F">
        <w:rPr>
          <w:rFonts w:ascii="Times New Roman" w:hAnsi="Times New Roman" w:cs="Times New Roman"/>
          <w:sz w:val="24"/>
          <w:szCs w:val="24"/>
        </w:rPr>
        <w:t xml:space="preserve">DTI </w:t>
      </w:r>
      <w:r w:rsidRPr="00052A2F">
        <w:rPr>
          <w:rFonts w:ascii="Times New Roman" w:hAnsi="Times New Roman" w:cs="Times New Roman"/>
          <w:sz w:val="24"/>
          <w:szCs w:val="24"/>
        </w:rPr>
        <w:t xml:space="preserve">supports outcome 4 (decent employment through inclusive growth), outcome 7 (comprehensive rural development and land reform) and outcome 11 (create a better South Africa and contribute to a better Africa and a better world) of the National Development Plan (NDP). </w:t>
      </w:r>
      <w:r w:rsidR="00FD075A" w:rsidRPr="00052A2F">
        <w:rPr>
          <w:rFonts w:ascii="Times New Roman" w:hAnsi="Times New Roman" w:cs="Times New Roman"/>
          <w:sz w:val="24"/>
          <w:szCs w:val="24"/>
        </w:rPr>
        <w:t xml:space="preserve">The </w:t>
      </w:r>
      <w:r w:rsidRPr="00052A2F">
        <w:rPr>
          <w:rFonts w:ascii="Times New Roman" w:hAnsi="Times New Roman" w:cs="Times New Roman"/>
          <w:sz w:val="24"/>
          <w:szCs w:val="24"/>
        </w:rPr>
        <w:t>strategic goals</w:t>
      </w:r>
      <w:r w:rsidR="00FD075A" w:rsidRPr="00052A2F">
        <w:rPr>
          <w:rFonts w:ascii="Times New Roman" w:hAnsi="Times New Roman" w:cs="Times New Roman"/>
          <w:sz w:val="24"/>
          <w:szCs w:val="24"/>
        </w:rPr>
        <w:t>, which are</w:t>
      </w:r>
      <w:r w:rsidRPr="00052A2F">
        <w:rPr>
          <w:rFonts w:ascii="Times New Roman" w:hAnsi="Times New Roman" w:cs="Times New Roman"/>
          <w:sz w:val="24"/>
          <w:szCs w:val="24"/>
        </w:rPr>
        <w:t xml:space="preserve"> </w:t>
      </w:r>
      <w:r w:rsidR="00FD075A" w:rsidRPr="00052A2F">
        <w:rPr>
          <w:rFonts w:ascii="Times New Roman" w:hAnsi="Times New Roman" w:cs="Times New Roman"/>
          <w:sz w:val="24"/>
          <w:szCs w:val="24"/>
        </w:rPr>
        <w:t xml:space="preserve">aligned to and support the NDP outcomes, </w:t>
      </w:r>
      <w:r w:rsidRPr="00052A2F">
        <w:rPr>
          <w:rFonts w:ascii="Times New Roman" w:hAnsi="Times New Roman" w:cs="Times New Roman"/>
          <w:sz w:val="24"/>
          <w:szCs w:val="24"/>
        </w:rPr>
        <w:t xml:space="preserve">are to: </w:t>
      </w:r>
    </w:p>
    <w:p w:rsidR="00966289" w:rsidRPr="00052A2F" w:rsidRDefault="00966289" w:rsidP="005329FA">
      <w:pPr>
        <w:spacing w:after="0" w:line="360" w:lineRule="auto"/>
        <w:jc w:val="both"/>
        <w:rPr>
          <w:rFonts w:ascii="Times New Roman" w:hAnsi="Times New Roman" w:cs="Times New Roman"/>
          <w:sz w:val="24"/>
          <w:szCs w:val="24"/>
        </w:rPr>
      </w:pPr>
    </w:p>
    <w:p w:rsidR="00966289" w:rsidRPr="00052A2F" w:rsidRDefault="00966289" w:rsidP="005329FA">
      <w:pPr>
        <w:pStyle w:val="Default"/>
        <w:numPr>
          <w:ilvl w:val="0"/>
          <w:numId w:val="7"/>
        </w:numPr>
        <w:spacing w:line="360" w:lineRule="auto"/>
        <w:jc w:val="both"/>
        <w:rPr>
          <w:rFonts w:ascii="Times New Roman" w:hAnsi="Times New Roman" w:cs="Times New Roman"/>
          <w:color w:val="auto"/>
        </w:rPr>
      </w:pPr>
      <w:r w:rsidRPr="00052A2F">
        <w:rPr>
          <w:rFonts w:ascii="Times New Roman" w:hAnsi="Times New Roman" w:cs="Times New Roman"/>
          <w:color w:val="auto"/>
        </w:rPr>
        <w:t xml:space="preserve">Facilitate the transformation of the economy to promote industrial development, investment, competitiveness and employment creation; </w:t>
      </w:r>
    </w:p>
    <w:p w:rsidR="00966289" w:rsidRPr="00052A2F" w:rsidRDefault="00966289" w:rsidP="005329FA">
      <w:pPr>
        <w:pStyle w:val="Default"/>
        <w:numPr>
          <w:ilvl w:val="0"/>
          <w:numId w:val="7"/>
        </w:numPr>
        <w:spacing w:line="360" w:lineRule="auto"/>
        <w:jc w:val="both"/>
        <w:rPr>
          <w:rFonts w:ascii="Times New Roman" w:hAnsi="Times New Roman" w:cs="Times New Roman"/>
          <w:color w:val="auto"/>
        </w:rPr>
      </w:pPr>
      <w:r w:rsidRPr="00052A2F">
        <w:rPr>
          <w:rFonts w:ascii="Times New Roman" w:hAnsi="Times New Roman" w:cs="Times New Roman"/>
          <w:color w:val="auto"/>
        </w:rPr>
        <w:t xml:space="preserve">Build mutually beneficial regional and global relations to advance South Africa’s trade, industrial policy and economic development objectives; </w:t>
      </w:r>
    </w:p>
    <w:p w:rsidR="00966289" w:rsidRPr="00052A2F" w:rsidRDefault="00966289" w:rsidP="005329FA">
      <w:pPr>
        <w:pStyle w:val="Default"/>
        <w:numPr>
          <w:ilvl w:val="0"/>
          <w:numId w:val="7"/>
        </w:numPr>
        <w:spacing w:line="360" w:lineRule="auto"/>
        <w:jc w:val="both"/>
        <w:rPr>
          <w:rFonts w:ascii="Times New Roman" w:hAnsi="Times New Roman" w:cs="Times New Roman"/>
          <w:color w:val="auto"/>
        </w:rPr>
      </w:pPr>
      <w:r w:rsidRPr="00052A2F">
        <w:rPr>
          <w:rFonts w:ascii="Times New Roman" w:hAnsi="Times New Roman" w:cs="Times New Roman"/>
          <w:color w:val="auto"/>
        </w:rPr>
        <w:t xml:space="preserve">Facilitate broad-based economic participation through targeted interventions to achieve more inclusive growth; </w:t>
      </w:r>
    </w:p>
    <w:p w:rsidR="00966289" w:rsidRPr="00052A2F" w:rsidRDefault="00966289" w:rsidP="005329FA">
      <w:pPr>
        <w:pStyle w:val="Default"/>
        <w:numPr>
          <w:ilvl w:val="0"/>
          <w:numId w:val="7"/>
        </w:numPr>
        <w:spacing w:line="360" w:lineRule="auto"/>
        <w:jc w:val="both"/>
        <w:rPr>
          <w:rFonts w:ascii="Times New Roman" w:hAnsi="Times New Roman" w:cs="Times New Roman"/>
          <w:color w:val="auto"/>
        </w:rPr>
      </w:pPr>
      <w:r w:rsidRPr="00052A2F">
        <w:rPr>
          <w:rFonts w:ascii="Times New Roman" w:hAnsi="Times New Roman" w:cs="Times New Roman"/>
          <w:color w:val="auto"/>
        </w:rPr>
        <w:t xml:space="preserve">Create a fair regulatory environment that enables investment, trade and enterprise development in an equitable and socially responsible manner; and </w:t>
      </w:r>
    </w:p>
    <w:p w:rsidR="00966289" w:rsidRPr="00052A2F" w:rsidRDefault="00966289" w:rsidP="005329FA">
      <w:pPr>
        <w:pStyle w:val="Default"/>
        <w:numPr>
          <w:ilvl w:val="0"/>
          <w:numId w:val="7"/>
        </w:numPr>
        <w:spacing w:line="360" w:lineRule="auto"/>
        <w:jc w:val="both"/>
        <w:rPr>
          <w:rFonts w:ascii="Times New Roman" w:hAnsi="Times New Roman" w:cs="Times New Roman"/>
          <w:color w:val="auto"/>
        </w:rPr>
      </w:pPr>
      <w:r w:rsidRPr="00052A2F">
        <w:rPr>
          <w:rFonts w:ascii="Times New Roman" w:hAnsi="Times New Roman" w:cs="Times New Roman"/>
          <w:color w:val="auto"/>
        </w:rPr>
        <w:t>Promote a professional, ethical, dynamic, competitive and customer-focused working environment that ensures effective and efficient service delivery.</w:t>
      </w:r>
      <w:r w:rsidRPr="00052A2F">
        <w:rPr>
          <w:rStyle w:val="FootnoteReference"/>
          <w:rFonts w:ascii="Times New Roman" w:hAnsi="Times New Roman" w:cs="Times New Roman"/>
          <w:color w:val="auto"/>
        </w:rPr>
        <w:footnoteReference w:id="2"/>
      </w:r>
      <w:r w:rsidRPr="00052A2F">
        <w:rPr>
          <w:rFonts w:ascii="Times New Roman" w:hAnsi="Times New Roman" w:cs="Times New Roman"/>
          <w:color w:val="auto"/>
        </w:rPr>
        <w:t xml:space="preserve"> </w:t>
      </w:r>
    </w:p>
    <w:p w:rsidR="00687A78" w:rsidRPr="00052A2F" w:rsidRDefault="00687A78" w:rsidP="005329FA">
      <w:pPr>
        <w:spacing w:after="0" w:line="360" w:lineRule="auto"/>
        <w:jc w:val="both"/>
        <w:rPr>
          <w:rFonts w:ascii="Times New Roman" w:hAnsi="Times New Roman" w:cs="Times New Roman"/>
          <w:sz w:val="24"/>
          <w:szCs w:val="24"/>
        </w:rPr>
      </w:pPr>
    </w:p>
    <w:p w:rsidR="00966289" w:rsidRPr="00052A2F" w:rsidRDefault="00966289"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To discharge its mandate, the </w:t>
      </w:r>
      <w:r w:rsidR="006A3BE3" w:rsidRPr="00052A2F">
        <w:rPr>
          <w:rFonts w:ascii="Times New Roman" w:hAnsi="Times New Roman" w:cs="Times New Roman"/>
          <w:sz w:val="24"/>
          <w:szCs w:val="24"/>
        </w:rPr>
        <w:t xml:space="preserve">DTI </w:t>
      </w:r>
      <w:r w:rsidRPr="00052A2F">
        <w:rPr>
          <w:rFonts w:ascii="Times New Roman" w:hAnsi="Times New Roman" w:cs="Times New Roman"/>
          <w:sz w:val="24"/>
          <w:szCs w:val="24"/>
        </w:rPr>
        <w:t>receive</w:t>
      </w:r>
      <w:r w:rsidR="006A3BE3" w:rsidRPr="00052A2F">
        <w:rPr>
          <w:rFonts w:ascii="Times New Roman" w:hAnsi="Times New Roman" w:cs="Times New Roman"/>
          <w:sz w:val="24"/>
          <w:szCs w:val="24"/>
        </w:rPr>
        <w:t>s</w:t>
      </w:r>
      <w:r w:rsidRPr="00052A2F">
        <w:rPr>
          <w:rFonts w:ascii="Times New Roman" w:hAnsi="Times New Roman" w:cs="Times New Roman"/>
          <w:sz w:val="24"/>
          <w:szCs w:val="24"/>
        </w:rPr>
        <w:t xml:space="preserve"> funds </w:t>
      </w:r>
      <w:r w:rsidR="006A3BE3" w:rsidRPr="00052A2F">
        <w:rPr>
          <w:rFonts w:ascii="Times New Roman" w:hAnsi="Times New Roman" w:cs="Times New Roman"/>
          <w:sz w:val="24"/>
          <w:szCs w:val="24"/>
        </w:rPr>
        <w:t xml:space="preserve">from </w:t>
      </w:r>
      <w:r w:rsidRPr="00052A2F">
        <w:rPr>
          <w:rFonts w:ascii="Times New Roman" w:hAnsi="Times New Roman" w:cs="Times New Roman"/>
          <w:sz w:val="24"/>
          <w:szCs w:val="24"/>
        </w:rPr>
        <w:t>the fiscus. On 22 February</w:t>
      </w:r>
      <w:r w:rsidR="006A3BE3" w:rsidRPr="00052A2F">
        <w:rPr>
          <w:rFonts w:ascii="Times New Roman" w:hAnsi="Times New Roman" w:cs="Times New Roman"/>
          <w:sz w:val="24"/>
          <w:szCs w:val="24"/>
        </w:rPr>
        <w:t xml:space="preserve"> 2017</w:t>
      </w:r>
      <w:r w:rsidRPr="00052A2F">
        <w:rPr>
          <w:rFonts w:ascii="Times New Roman" w:hAnsi="Times New Roman" w:cs="Times New Roman"/>
          <w:sz w:val="24"/>
          <w:szCs w:val="24"/>
        </w:rPr>
        <w:t xml:space="preserve">, the Minister of Finance delivered the Budget Speech for the 2017/18 financial year. </w:t>
      </w:r>
      <w:r w:rsidR="006A3BE3" w:rsidRPr="00052A2F">
        <w:rPr>
          <w:rFonts w:ascii="Times New Roman" w:hAnsi="Times New Roman" w:cs="Times New Roman"/>
          <w:sz w:val="24"/>
          <w:szCs w:val="24"/>
        </w:rPr>
        <w:t xml:space="preserve">The DTI </w:t>
      </w:r>
      <w:r w:rsidRPr="00052A2F">
        <w:rPr>
          <w:rFonts w:ascii="Times New Roman" w:hAnsi="Times New Roman" w:cs="Times New Roman"/>
          <w:sz w:val="24"/>
          <w:szCs w:val="24"/>
        </w:rPr>
        <w:t>was allocated R9.27 billion</w:t>
      </w:r>
      <w:r w:rsidR="006A3BE3" w:rsidRPr="00052A2F">
        <w:rPr>
          <w:rFonts w:ascii="Times New Roman" w:hAnsi="Times New Roman" w:cs="Times New Roman"/>
          <w:sz w:val="24"/>
          <w:szCs w:val="24"/>
        </w:rPr>
        <w:t xml:space="preserve"> of the national budget for the 2017/18 financial year</w:t>
      </w:r>
      <w:r w:rsidRPr="00052A2F">
        <w:rPr>
          <w:rFonts w:ascii="Times New Roman" w:hAnsi="Times New Roman" w:cs="Times New Roman"/>
          <w:sz w:val="24"/>
          <w:szCs w:val="24"/>
        </w:rPr>
        <w:t>.</w:t>
      </w:r>
      <w:bookmarkStart w:id="1" w:name="_Toc475728039"/>
    </w:p>
    <w:p w:rsidR="00966289" w:rsidRPr="00052A2F" w:rsidRDefault="00966289" w:rsidP="005329FA">
      <w:pPr>
        <w:spacing w:after="0" w:line="360" w:lineRule="auto"/>
        <w:jc w:val="both"/>
        <w:rPr>
          <w:rFonts w:ascii="Times New Roman" w:hAnsi="Times New Roman" w:cs="Times New Roman"/>
          <w:sz w:val="24"/>
          <w:szCs w:val="24"/>
        </w:rPr>
      </w:pPr>
    </w:p>
    <w:p w:rsidR="00966289" w:rsidRPr="00052A2F" w:rsidRDefault="00966289" w:rsidP="005329FA">
      <w:pPr>
        <w:spacing w:after="0" w:line="360" w:lineRule="auto"/>
        <w:jc w:val="both"/>
        <w:rPr>
          <w:rFonts w:ascii="Times New Roman" w:hAnsi="Times New Roman" w:cs="Times New Roman"/>
          <w:b/>
          <w:sz w:val="24"/>
          <w:szCs w:val="24"/>
          <w:lang w:val="en-GB"/>
        </w:rPr>
      </w:pPr>
      <w:r w:rsidRPr="00052A2F">
        <w:rPr>
          <w:rFonts w:ascii="Times New Roman" w:hAnsi="Times New Roman" w:cs="Times New Roman"/>
          <w:b/>
          <w:sz w:val="24"/>
          <w:szCs w:val="24"/>
        </w:rPr>
        <w:t xml:space="preserve">2.1. Policy Priorities for </w:t>
      </w:r>
      <w:r w:rsidR="006A3BE3" w:rsidRPr="00052A2F">
        <w:rPr>
          <w:rFonts w:ascii="Times New Roman" w:hAnsi="Times New Roman" w:cs="Times New Roman"/>
          <w:b/>
          <w:sz w:val="24"/>
          <w:szCs w:val="24"/>
        </w:rPr>
        <w:t xml:space="preserve">the </w:t>
      </w:r>
      <w:r w:rsidRPr="00052A2F">
        <w:rPr>
          <w:rFonts w:ascii="Times New Roman" w:hAnsi="Times New Roman" w:cs="Times New Roman"/>
          <w:b/>
          <w:sz w:val="24"/>
          <w:szCs w:val="24"/>
        </w:rPr>
        <w:t xml:space="preserve">2017/18 </w:t>
      </w:r>
      <w:r w:rsidR="006A3BE3" w:rsidRPr="00052A2F">
        <w:rPr>
          <w:rFonts w:ascii="Times New Roman" w:hAnsi="Times New Roman" w:cs="Times New Roman"/>
          <w:b/>
          <w:sz w:val="24"/>
          <w:szCs w:val="24"/>
        </w:rPr>
        <w:t xml:space="preserve">financial year </w:t>
      </w:r>
      <w:r w:rsidRPr="00052A2F">
        <w:rPr>
          <w:rFonts w:ascii="Times New Roman" w:hAnsi="Times New Roman" w:cs="Times New Roman"/>
          <w:b/>
          <w:bCs/>
          <w:sz w:val="24"/>
          <w:szCs w:val="24"/>
          <w:lang w:val="en-GB"/>
        </w:rPr>
        <w:t xml:space="preserve">and </w:t>
      </w:r>
      <w:r w:rsidRPr="00052A2F">
        <w:rPr>
          <w:rFonts w:ascii="Times New Roman" w:hAnsi="Times New Roman" w:cs="Times New Roman"/>
          <w:b/>
          <w:sz w:val="24"/>
          <w:szCs w:val="24"/>
          <w:lang w:val="en-GB"/>
        </w:rPr>
        <w:t>alignment with national, regional, continental and global development agendas</w:t>
      </w:r>
      <w:bookmarkEnd w:id="1"/>
      <w:r w:rsidRPr="00052A2F">
        <w:rPr>
          <w:rFonts w:ascii="Times New Roman" w:hAnsi="Times New Roman" w:cs="Times New Roman"/>
          <w:b/>
          <w:sz w:val="24"/>
          <w:szCs w:val="24"/>
          <w:lang w:val="en-GB"/>
        </w:rPr>
        <w:t xml:space="preserve"> </w:t>
      </w:r>
    </w:p>
    <w:p w:rsidR="00966289" w:rsidRPr="00052A2F" w:rsidRDefault="00966289" w:rsidP="005329FA">
      <w:pPr>
        <w:spacing w:after="0" w:line="360" w:lineRule="auto"/>
        <w:jc w:val="both"/>
        <w:rPr>
          <w:rFonts w:ascii="Times New Roman" w:hAnsi="Times New Roman" w:cs="Times New Roman"/>
          <w:b/>
          <w:sz w:val="24"/>
          <w:szCs w:val="24"/>
        </w:rPr>
      </w:pPr>
    </w:p>
    <w:p w:rsidR="002000CC" w:rsidRPr="00052A2F" w:rsidRDefault="00966289" w:rsidP="005329FA">
      <w:pPr>
        <w:spacing w:after="0" w:line="360" w:lineRule="auto"/>
        <w:jc w:val="both"/>
      </w:pPr>
      <w:r w:rsidRPr="00052A2F">
        <w:rPr>
          <w:rFonts w:ascii="Times New Roman" w:hAnsi="Times New Roman" w:cs="Times New Roman"/>
          <w:sz w:val="24"/>
          <w:szCs w:val="24"/>
        </w:rPr>
        <w:t xml:space="preserve">In terms </w:t>
      </w:r>
      <w:r w:rsidR="006A3BE3" w:rsidRPr="00052A2F">
        <w:rPr>
          <w:rFonts w:ascii="Times New Roman" w:hAnsi="Times New Roman" w:cs="Times New Roman"/>
          <w:sz w:val="24"/>
          <w:szCs w:val="24"/>
        </w:rPr>
        <w:t xml:space="preserve">of </w:t>
      </w:r>
      <w:r w:rsidRPr="00052A2F">
        <w:rPr>
          <w:rFonts w:ascii="Times New Roman" w:hAnsi="Times New Roman" w:cs="Times New Roman"/>
          <w:sz w:val="24"/>
          <w:szCs w:val="24"/>
        </w:rPr>
        <w:t xml:space="preserve">policy priorities for the </w:t>
      </w:r>
      <w:r w:rsidR="006A3BE3" w:rsidRPr="00052A2F">
        <w:rPr>
          <w:rFonts w:ascii="Times New Roman" w:hAnsi="Times New Roman" w:cs="Times New Roman"/>
          <w:sz w:val="24"/>
          <w:szCs w:val="24"/>
        </w:rPr>
        <w:t>DTI</w:t>
      </w:r>
      <w:r w:rsidRPr="00052A2F">
        <w:rPr>
          <w:rFonts w:ascii="Times New Roman" w:hAnsi="Times New Roman" w:cs="Times New Roman"/>
          <w:sz w:val="24"/>
          <w:szCs w:val="24"/>
        </w:rPr>
        <w:t xml:space="preserve">, industrialisation has been the main mandate since 2009 and this has been evident and emphasised in </w:t>
      </w:r>
      <w:r w:rsidR="006A3BE3" w:rsidRPr="00052A2F">
        <w:rPr>
          <w:rFonts w:ascii="Times New Roman" w:hAnsi="Times New Roman" w:cs="Times New Roman"/>
          <w:sz w:val="24"/>
          <w:szCs w:val="24"/>
        </w:rPr>
        <w:t xml:space="preserve">the </w:t>
      </w:r>
      <w:r w:rsidRPr="00052A2F">
        <w:rPr>
          <w:rFonts w:ascii="Times New Roman" w:hAnsi="Times New Roman" w:cs="Times New Roman"/>
          <w:sz w:val="24"/>
          <w:szCs w:val="24"/>
        </w:rPr>
        <w:t xml:space="preserve">SONAs since </w:t>
      </w:r>
      <w:r w:rsidR="006A3BE3" w:rsidRPr="00052A2F">
        <w:rPr>
          <w:rFonts w:ascii="Times New Roman" w:hAnsi="Times New Roman" w:cs="Times New Roman"/>
          <w:sz w:val="24"/>
          <w:szCs w:val="24"/>
        </w:rPr>
        <w:t xml:space="preserve">and has been reemphasised </w:t>
      </w:r>
      <w:r w:rsidRPr="00052A2F">
        <w:rPr>
          <w:rFonts w:ascii="Times New Roman" w:hAnsi="Times New Roman" w:cs="Times New Roman"/>
          <w:sz w:val="24"/>
          <w:szCs w:val="24"/>
        </w:rPr>
        <w:t>in the 2017 SONA. For the 2017/18 financial year</w:t>
      </w:r>
      <w:r w:rsidR="006A3BE3" w:rsidRPr="00052A2F">
        <w:rPr>
          <w:rFonts w:ascii="Times New Roman" w:hAnsi="Times New Roman" w:cs="Times New Roman"/>
          <w:sz w:val="24"/>
          <w:szCs w:val="24"/>
        </w:rPr>
        <w:t>,</w:t>
      </w:r>
      <w:r w:rsidRPr="00052A2F">
        <w:rPr>
          <w:rFonts w:ascii="Times New Roman" w:hAnsi="Times New Roman" w:cs="Times New Roman"/>
          <w:sz w:val="24"/>
          <w:szCs w:val="24"/>
        </w:rPr>
        <w:t xml:space="preserve"> the focus is to strengthen the current interventions/initiatives to bring about industrialisation and attract investment into the South Africa</w:t>
      </w:r>
      <w:r w:rsidR="006A3BE3" w:rsidRPr="00052A2F">
        <w:rPr>
          <w:rFonts w:ascii="Times New Roman" w:hAnsi="Times New Roman" w:cs="Times New Roman"/>
          <w:sz w:val="24"/>
          <w:szCs w:val="24"/>
        </w:rPr>
        <w:t>n</w:t>
      </w:r>
      <w:r w:rsidRPr="00052A2F">
        <w:rPr>
          <w:rFonts w:ascii="Times New Roman" w:hAnsi="Times New Roman" w:cs="Times New Roman"/>
          <w:sz w:val="24"/>
          <w:szCs w:val="24"/>
        </w:rPr>
        <w:t xml:space="preserve"> economy. In industrialising the economy, the aim is to do so in a manner than ensures inclusive growth, increases </w:t>
      </w:r>
      <w:r w:rsidR="002000CC" w:rsidRPr="00052A2F">
        <w:rPr>
          <w:rFonts w:ascii="Times New Roman" w:hAnsi="Times New Roman" w:cs="Times New Roman"/>
          <w:sz w:val="24"/>
          <w:szCs w:val="24"/>
        </w:rPr>
        <w:t xml:space="preserve">the </w:t>
      </w:r>
      <w:r w:rsidRPr="00052A2F">
        <w:rPr>
          <w:rFonts w:ascii="Times New Roman" w:hAnsi="Times New Roman" w:cs="Times New Roman"/>
          <w:sz w:val="24"/>
          <w:szCs w:val="24"/>
        </w:rPr>
        <w:t xml:space="preserve">export of value-added </w:t>
      </w:r>
      <w:r w:rsidR="002000CC" w:rsidRPr="00052A2F">
        <w:rPr>
          <w:rFonts w:ascii="Times New Roman" w:hAnsi="Times New Roman" w:cs="Times New Roman"/>
          <w:sz w:val="24"/>
          <w:szCs w:val="24"/>
        </w:rPr>
        <w:t>goods</w:t>
      </w:r>
      <w:r w:rsidRPr="00052A2F">
        <w:rPr>
          <w:rFonts w:ascii="Times New Roman" w:hAnsi="Times New Roman" w:cs="Times New Roman"/>
          <w:sz w:val="24"/>
          <w:szCs w:val="24"/>
        </w:rPr>
        <w:t xml:space="preserve">, and creates jobs. Evidently, approximately </w:t>
      </w:r>
      <w:r w:rsidR="002000CC" w:rsidRPr="00052A2F">
        <w:rPr>
          <w:rFonts w:ascii="Times New Roman" w:hAnsi="Times New Roman" w:cs="Times New Roman"/>
          <w:sz w:val="24"/>
          <w:szCs w:val="24"/>
        </w:rPr>
        <w:t>81.5</w:t>
      </w:r>
      <w:r w:rsidRPr="00052A2F">
        <w:rPr>
          <w:rFonts w:ascii="Times New Roman" w:hAnsi="Times New Roman" w:cs="Times New Roman"/>
          <w:sz w:val="24"/>
          <w:szCs w:val="24"/>
        </w:rPr>
        <w:t xml:space="preserve"> percent of the </w:t>
      </w:r>
      <w:r w:rsidR="002000CC" w:rsidRPr="00052A2F">
        <w:rPr>
          <w:rFonts w:ascii="Times New Roman" w:hAnsi="Times New Roman" w:cs="Times New Roman"/>
          <w:sz w:val="24"/>
          <w:szCs w:val="24"/>
        </w:rPr>
        <w:t xml:space="preserve">DTI’s </w:t>
      </w:r>
      <w:r w:rsidRPr="00052A2F">
        <w:rPr>
          <w:rFonts w:ascii="Times New Roman" w:hAnsi="Times New Roman" w:cs="Times New Roman"/>
          <w:sz w:val="24"/>
          <w:szCs w:val="24"/>
        </w:rPr>
        <w:t xml:space="preserve">budget </w:t>
      </w:r>
      <w:r w:rsidR="002000CC" w:rsidRPr="00052A2F">
        <w:rPr>
          <w:rFonts w:ascii="Times New Roman" w:hAnsi="Times New Roman" w:cs="Times New Roman"/>
          <w:sz w:val="24"/>
          <w:szCs w:val="24"/>
        </w:rPr>
        <w:t xml:space="preserve">will be spent on </w:t>
      </w:r>
      <w:r w:rsidRPr="00052A2F">
        <w:rPr>
          <w:rFonts w:ascii="Times New Roman" w:hAnsi="Times New Roman" w:cs="Times New Roman"/>
          <w:sz w:val="24"/>
          <w:szCs w:val="24"/>
        </w:rPr>
        <w:t xml:space="preserve">the Industrial Development </w:t>
      </w:r>
      <w:r w:rsidR="002000CC" w:rsidRPr="00052A2F">
        <w:rPr>
          <w:rFonts w:ascii="Times New Roman" w:hAnsi="Times New Roman" w:cs="Times New Roman"/>
          <w:sz w:val="24"/>
          <w:szCs w:val="24"/>
        </w:rPr>
        <w:t xml:space="preserve">and Incentive Development and Administration </w:t>
      </w:r>
      <w:r w:rsidRPr="00052A2F">
        <w:rPr>
          <w:rFonts w:ascii="Times New Roman" w:hAnsi="Times New Roman" w:cs="Times New Roman"/>
          <w:sz w:val="24"/>
          <w:szCs w:val="24"/>
        </w:rPr>
        <w:t>Programme</w:t>
      </w:r>
      <w:r w:rsidR="002000CC" w:rsidRPr="00052A2F">
        <w:rPr>
          <w:rFonts w:ascii="Times New Roman" w:hAnsi="Times New Roman" w:cs="Times New Roman"/>
          <w:sz w:val="24"/>
          <w:szCs w:val="24"/>
        </w:rPr>
        <w:t>s</w:t>
      </w:r>
      <w:r w:rsidRPr="00052A2F">
        <w:rPr>
          <w:rFonts w:ascii="Times New Roman" w:hAnsi="Times New Roman" w:cs="Times New Roman"/>
          <w:sz w:val="24"/>
          <w:szCs w:val="24"/>
        </w:rPr>
        <w:t xml:space="preserve"> that </w:t>
      </w:r>
      <w:r w:rsidR="002000CC" w:rsidRPr="00052A2F">
        <w:rPr>
          <w:rFonts w:ascii="Times New Roman" w:hAnsi="Times New Roman" w:cs="Times New Roman"/>
          <w:sz w:val="24"/>
          <w:szCs w:val="24"/>
        </w:rPr>
        <w:t xml:space="preserve">are </w:t>
      </w:r>
      <w:r w:rsidRPr="00052A2F">
        <w:rPr>
          <w:rFonts w:ascii="Times New Roman" w:hAnsi="Times New Roman" w:cs="Times New Roman"/>
          <w:sz w:val="24"/>
          <w:szCs w:val="24"/>
        </w:rPr>
        <w:t>responsible for design</w:t>
      </w:r>
      <w:r w:rsidR="002000CC" w:rsidRPr="00052A2F">
        <w:rPr>
          <w:rFonts w:ascii="Times New Roman" w:hAnsi="Times New Roman" w:cs="Times New Roman"/>
          <w:sz w:val="24"/>
          <w:szCs w:val="24"/>
        </w:rPr>
        <w:t>ing</w:t>
      </w:r>
      <w:r w:rsidRPr="00052A2F">
        <w:rPr>
          <w:rFonts w:ascii="Times New Roman" w:hAnsi="Times New Roman" w:cs="Times New Roman"/>
          <w:sz w:val="24"/>
          <w:szCs w:val="24"/>
        </w:rPr>
        <w:t xml:space="preserve"> and implement</w:t>
      </w:r>
      <w:r w:rsidR="002000CC" w:rsidRPr="00052A2F">
        <w:rPr>
          <w:rFonts w:ascii="Times New Roman" w:hAnsi="Times New Roman" w:cs="Times New Roman"/>
          <w:sz w:val="24"/>
          <w:szCs w:val="24"/>
        </w:rPr>
        <w:t>ing</w:t>
      </w:r>
      <w:r w:rsidRPr="00052A2F">
        <w:rPr>
          <w:rFonts w:ascii="Times New Roman" w:hAnsi="Times New Roman" w:cs="Times New Roman"/>
          <w:sz w:val="24"/>
          <w:szCs w:val="24"/>
        </w:rPr>
        <w:t xml:space="preserve"> </w:t>
      </w:r>
      <w:r w:rsidR="002000CC" w:rsidRPr="00052A2F">
        <w:rPr>
          <w:rFonts w:ascii="Times New Roman" w:hAnsi="Times New Roman" w:cs="Times New Roman"/>
          <w:sz w:val="24"/>
          <w:szCs w:val="24"/>
        </w:rPr>
        <w:t xml:space="preserve">mechanisms </w:t>
      </w:r>
      <w:r w:rsidRPr="00052A2F">
        <w:rPr>
          <w:rFonts w:ascii="Times New Roman" w:hAnsi="Times New Roman" w:cs="Times New Roman"/>
          <w:sz w:val="24"/>
          <w:szCs w:val="24"/>
        </w:rPr>
        <w:t xml:space="preserve">to </w:t>
      </w:r>
      <w:r w:rsidR="002000CC" w:rsidRPr="00052A2F">
        <w:rPr>
          <w:rFonts w:ascii="Times New Roman" w:hAnsi="Times New Roman" w:cs="Times New Roman"/>
          <w:sz w:val="24"/>
          <w:szCs w:val="24"/>
        </w:rPr>
        <w:t xml:space="preserve">facilitate </w:t>
      </w:r>
      <w:r w:rsidRPr="00052A2F">
        <w:rPr>
          <w:rFonts w:ascii="Times New Roman" w:hAnsi="Times New Roman" w:cs="Times New Roman"/>
          <w:sz w:val="24"/>
          <w:szCs w:val="24"/>
        </w:rPr>
        <w:t>develop</w:t>
      </w:r>
      <w:r w:rsidR="002000CC" w:rsidRPr="00052A2F">
        <w:rPr>
          <w:rFonts w:ascii="Times New Roman" w:hAnsi="Times New Roman" w:cs="Times New Roman"/>
          <w:sz w:val="24"/>
          <w:szCs w:val="24"/>
        </w:rPr>
        <w:t>ment in</w:t>
      </w:r>
      <w:r w:rsidRPr="00052A2F">
        <w:rPr>
          <w:rFonts w:ascii="Times New Roman" w:hAnsi="Times New Roman" w:cs="Times New Roman"/>
          <w:sz w:val="24"/>
          <w:szCs w:val="24"/>
        </w:rPr>
        <w:t xml:space="preserve"> the manufacturing and related sectors of the economy with the aim of contributing to the creation of decent jobs, adding value to manufactured products and enhancing competitiveness in the domestic and export markets. </w:t>
      </w:r>
    </w:p>
    <w:p w:rsidR="00604A62" w:rsidRPr="00052A2F" w:rsidRDefault="00604A62" w:rsidP="005329FA">
      <w:pPr>
        <w:spacing w:after="0" w:line="360" w:lineRule="auto"/>
        <w:jc w:val="both"/>
        <w:rPr>
          <w:rFonts w:ascii="Times New Roman" w:hAnsi="Times New Roman" w:cs="Times New Roman"/>
          <w:sz w:val="24"/>
          <w:szCs w:val="24"/>
        </w:rPr>
      </w:pPr>
    </w:p>
    <w:p w:rsidR="00095DEE" w:rsidRPr="00052A2F" w:rsidRDefault="00095DEE" w:rsidP="00604A62">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President has also continued to place emphasis on the need to radically transform the economic structure. The Minister has highlighted the DTI’s role in achieving this priority through programmes such as the:</w:t>
      </w:r>
    </w:p>
    <w:p w:rsidR="00095DEE" w:rsidRPr="00052A2F" w:rsidRDefault="00095DEE" w:rsidP="00604A62">
      <w:pPr>
        <w:spacing w:after="0" w:line="360" w:lineRule="auto"/>
        <w:jc w:val="both"/>
        <w:rPr>
          <w:rFonts w:ascii="Times New Roman" w:hAnsi="Times New Roman" w:cs="Times New Roman"/>
          <w:sz w:val="24"/>
          <w:szCs w:val="24"/>
          <w:highlight w:val="yellow"/>
        </w:rPr>
      </w:pPr>
    </w:p>
    <w:p w:rsidR="00095DEE" w:rsidRPr="00052A2F" w:rsidRDefault="00095DEE" w:rsidP="008671BC">
      <w:pPr>
        <w:pStyle w:val="ListParagraph"/>
        <w:numPr>
          <w:ilvl w:val="0"/>
          <w:numId w:val="57"/>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Industrial Policy Action Plan (IPAP) that seeks to leverage public procurement to stimulate local productions, as well as procuring from black-owned business; </w:t>
      </w:r>
    </w:p>
    <w:p w:rsidR="00095DEE" w:rsidRPr="00052A2F" w:rsidRDefault="00095DEE" w:rsidP="008671BC">
      <w:pPr>
        <w:pStyle w:val="ListParagraph"/>
        <w:numPr>
          <w:ilvl w:val="0"/>
          <w:numId w:val="57"/>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amended Broad-based Black Economic Empowerment legislation and the newly established Commission to ensure implementation of the legislation;</w:t>
      </w:r>
    </w:p>
    <w:p w:rsidR="00095DEE" w:rsidRPr="00052A2F" w:rsidRDefault="00095DEE" w:rsidP="008671BC">
      <w:pPr>
        <w:pStyle w:val="ListParagraph"/>
        <w:numPr>
          <w:ilvl w:val="0"/>
          <w:numId w:val="57"/>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Black Industrialist Programme (BIP), which seeks to support existing black industrialists to overcome barriers to entry in the manufacturing sector;</w:t>
      </w:r>
    </w:p>
    <w:p w:rsidR="00C53895" w:rsidRPr="00052A2F" w:rsidRDefault="00095DEE" w:rsidP="008671BC">
      <w:pPr>
        <w:pStyle w:val="ListParagraph"/>
        <w:numPr>
          <w:ilvl w:val="0"/>
          <w:numId w:val="57"/>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establishment of SEZs in each provinces, as well as the revitalisation of Industrial Parks to decentralise industrialisation</w:t>
      </w:r>
      <w:r w:rsidR="00C53895" w:rsidRPr="00052A2F">
        <w:rPr>
          <w:rFonts w:ascii="Times New Roman" w:hAnsi="Times New Roman" w:cs="Times New Roman"/>
          <w:sz w:val="24"/>
          <w:szCs w:val="24"/>
        </w:rPr>
        <w:t>; and</w:t>
      </w:r>
    </w:p>
    <w:p w:rsidR="00604A62" w:rsidRPr="00052A2F" w:rsidRDefault="00C53895" w:rsidP="008671BC">
      <w:pPr>
        <w:pStyle w:val="ListParagraph"/>
        <w:numPr>
          <w:ilvl w:val="0"/>
          <w:numId w:val="57"/>
        </w:num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the implementation of mineral beneficiation to move up the value-chain </w:t>
      </w:r>
      <w:r w:rsidR="006A73EE" w:rsidRPr="00052A2F">
        <w:rPr>
          <w:rFonts w:ascii="Times New Roman" w:hAnsi="Times New Roman" w:cs="Times New Roman"/>
          <w:sz w:val="24"/>
          <w:szCs w:val="24"/>
        </w:rPr>
        <w:t xml:space="preserve">to reduce the volume of </w:t>
      </w:r>
      <w:r w:rsidRPr="00052A2F">
        <w:rPr>
          <w:rFonts w:ascii="Times New Roman" w:hAnsi="Times New Roman" w:cs="Times New Roman"/>
          <w:sz w:val="24"/>
          <w:szCs w:val="24"/>
        </w:rPr>
        <w:t xml:space="preserve">raw </w:t>
      </w:r>
      <w:r w:rsidR="006A73EE" w:rsidRPr="00052A2F">
        <w:rPr>
          <w:rFonts w:ascii="Times New Roman" w:hAnsi="Times New Roman" w:cs="Times New Roman"/>
          <w:sz w:val="24"/>
          <w:szCs w:val="24"/>
        </w:rPr>
        <w:t>materials being exported</w:t>
      </w:r>
      <w:r w:rsidRPr="00052A2F">
        <w:rPr>
          <w:rFonts w:ascii="Times New Roman" w:hAnsi="Times New Roman" w:cs="Times New Roman"/>
          <w:sz w:val="24"/>
          <w:szCs w:val="24"/>
        </w:rPr>
        <w:t>.</w:t>
      </w:r>
    </w:p>
    <w:p w:rsidR="00D44A5B" w:rsidRPr="00052A2F" w:rsidRDefault="00D44A5B" w:rsidP="005329FA">
      <w:pPr>
        <w:spacing w:after="0" w:line="360" w:lineRule="auto"/>
        <w:jc w:val="both"/>
        <w:rPr>
          <w:rFonts w:ascii="Times New Roman" w:hAnsi="Times New Roman" w:cs="Times New Roman"/>
          <w:sz w:val="24"/>
          <w:szCs w:val="24"/>
        </w:rPr>
      </w:pPr>
    </w:p>
    <w:p w:rsidR="00966289" w:rsidRPr="00052A2F" w:rsidRDefault="00966289"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South Africa </w:t>
      </w:r>
      <w:r w:rsidR="002000CC" w:rsidRPr="00052A2F">
        <w:rPr>
          <w:rFonts w:ascii="Times New Roman" w:hAnsi="Times New Roman" w:cs="Times New Roman"/>
          <w:sz w:val="24"/>
          <w:szCs w:val="24"/>
        </w:rPr>
        <w:t xml:space="preserve">as </w:t>
      </w:r>
      <w:r w:rsidRPr="00052A2F">
        <w:rPr>
          <w:rFonts w:ascii="Times New Roman" w:hAnsi="Times New Roman" w:cs="Times New Roman"/>
          <w:sz w:val="24"/>
          <w:szCs w:val="24"/>
        </w:rPr>
        <w:t xml:space="preserve">a part of the African continent </w:t>
      </w:r>
      <w:r w:rsidR="002000CC" w:rsidRPr="00052A2F">
        <w:rPr>
          <w:rFonts w:ascii="Times New Roman" w:hAnsi="Times New Roman" w:cs="Times New Roman"/>
          <w:sz w:val="24"/>
          <w:szCs w:val="24"/>
        </w:rPr>
        <w:t>is pursuing regional integration, in particular regional industrial development</w:t>
      </w:r>
      <w:r w:rsidRPr="00052A2F">
        <w:rPr>
          <w:rFonts w:ascii="Times New Roman" w:hAnsi="Times New Roman" w:cs="Times New Roman"/>
          <w:sz w:val="24"/>
          <w:szCs w:val="24"/>
        </w:rPr>
        <w:t>. South Africa is a member of the African Union (AU) and the Southern African Development Community (SADC) hence policies of both SADC and the AU influence South Africa’s policies and the implementation thereof. One of the policies that have been adopted in recent years is AU Agenda 2063</w:t>
      </w:r>
      <w:r w:rsidR="002000CC" w:rsidRPr="00052A2F">
        <w:rPr>
          <w:rFonts w:ascii="Times New Roman" w:hAnsi="Times New Roman" w:cs="Times New Roman"/>
          <w:sz w:val="24"/>
          <w:szCs w:val="24"/>
        </w:rPr>
        <w:t>,</w:t>
      </w:r>
      <w:r w:rsidRPr="00052A2F">
        <w:rPr>
          <w:rFonts w:ascii="Times New Roman" w:hAnsi="Times New Roman" w:cs="Times New Roman"/>
          <w:sz w:val="24"/>
          <w:szCs w:val="24"/>
        </w:rPr>
        <w:t xml:space="preserve"> and the SADC Industrialisation Strategy and Roadmap 2015 – 2063.  Agenda 2063 provides "A global strategy to optimize use of Africa's resources for the benefit of all Africans"</w:t>
      </w:r>
      <w:r w:rsidRPr="00052A2F">
        <w:rPr>
          <w:rStyle w:val="FootnoteReference"/>
          <w:rFonts w:ascii="Times New Roman" w:hAnsi="Times New Roman" w:cs="Times New Roman"/>
          <w:sz w:val="24"/>
          <w:szCs w:val="24"/>
        </w:rPr>
        <w:footnoteReference w:id="3"/>
      </w:r>
      <w:r w:rsidRPr="00052A2F">
        <w:rPr>
          <w:rFonts w:ascii="Times New Roman" w:hAnsi="Times New Roman" w:cs="Times New Roman"/>
          <w:sz w:val="24"/>
          <w:szCs w:val="24"/>
        </w:rPr>
        <w:t xml:space="preserve">. The SADC Industrialisation Strategy calls for industrialisation of the region as a tool for greater regional integration which has been in implementation for the past decade. As a member of SADC, South Africa has actively encouraged regional integration and incorporated this into </w:t>
      </w:r>
      <w:r w:rsidR="00687A78" w:rsidRPr="00052A2F">
        <w:rPr>
          <w:rFonts w:ascii="Times New Roman" w:hAnsi="Times New Roman" w:cs="Times New Roman"/>
          <w:sz w:val="24"/>
          <w:szCs w:val="24"/>
        </w:rPr>
        <w:t xml:space="preserve">its policies, particularly the </w:t>
      </w:r>
      <w:r w:rsidR="002000CC" w:rsidRPr="00052A2F">
        <w:rPr>
          <w:rFonts w:ascii="Times New Roman" w:hAnsi="Times New Roman" w:cs="Times New Roman"/>
          <w:sz w:val="24"/>
          <w:szCs w:val="24"/>
        </w:rPr>
        <w:t xml:space="preserve">NDP </w:t>
      </w:r>
      <w:r w:rsidRPr="00052A2F">
        <w:rPr>
          <w:rFonts w:ascii="Times New Roman" w:hAnsi="Times New Roman" w:cs="Times New Roman"/>
          <w:sz w:val="24"/>
          <w:szCs w:val="24"/>
        </w:rPr>
        <w:t>as “implementing a focused regional integration”</w:t>
      </w:r>
      <w:r w:rsidRPr="00052A2F">
        <w:rPr>
          <w:rStyle w:val="FootnoteReference"/>
          <w:rFonts w:ascii="Times New Roman" w:hAnsi="Times New Roman" w:cs="Times New Roman"/>
          <w:sz w:val="24"/>
          <w:szCs w:val="24"/>
        </w:rPr>
        <w:footnoteReference w:id="4"/>
      </w:r>
      <w:r w:rsidRPr="00052A2F">
        <w:rPr>
          <w:rFonts w:ascii="Times New Roman" w:hAnsi="Times New Roman" w:cs="Times New Roman"/>
          <w:sz w:val="24"/>
          <w:szCs w:val="24"/>
        </w:rPr>
        <w:t xml:space="preserve">. </w:t>
      </w:r>
    </w:p>
    <w:p w:rsidR="00D44A5B" w:rsidRPr="00052A2F" w:rsidRDefault="00D44A5B" w:rsidP="005329FA">
      <w:pPr>
        <w:spacing w:after="0" w:line="360" w:lineRule="auto"/>
        <w:jc w:val="both"/>
        <w:rPr>
          <w:rFonts w:ascii="Times New Roman" w:hAnsi="Times New Roman" w:cs="Times New Roman"/>
          <w:sz w:val="24"/>
          <w:szCs w:val="24"/>
        </w:rPr>
      </w:pPr>
    </w:p>
    <w:p w:rsidR="00966289" w:rsidRPr="00052A2F" w:rsidRDefault="00966289" w:rsidP="005329FA">
      <w:pPr>
        <w:spacing w:after="0" w:line="360" w:lineRule="auto"/>
        <w:jc w:val="both"/>
        <w:rPr>
          <w:rFonts w:ascii="Times New Roman" w:hAnsi="Times New Roman" w:cs="Times New Roman"/>
          <w:b/>
          <w:sz w:val="24"/>
          <w:szCs w:val="24"/>
        </w:rPr>
      </w:pPr>
      <w:r w:rsidRPr="00052A2F">
        <w:rPr>
          <w:rFonts w:ascii="Times New Roman" w:hAnsi="Times New Roman" w:cs="Times New Roman"/>
          <w:b/>
          <w:sz w:val="24"/>
          <w:szCs w:val="24"/>
        </w:rPr>
        <w:t xml:space="preserve">Figure 1: </w:t>
      </w:r>
      <w:r w:rsidR="00204D4E" w:rsidRPr="00052A2F">
        <w:rPr>
          <w:rFonts w:ascii="Times New Roman" w:hAnsi="Times New Roman" w:cs="Times New Roman"/>
          <w:b/>
          <w:sz w:val="24"/>
          <w:szCs w:val="24"/>
        </w:rPr>
        <w:t xml:space="preserve">Alignment between the </w:t>
      </w:r>
      <w:r w:rsidRPr="00052A2F">
        <w:rPr>
          <w:rFonts w:ascii="Times New Roman" w:hAnsi="Times New Roman" w:cs="Times New Roman"/>
          <w:b/>
          <w:sz w:val="24"/>
          <w:szCs w:val="24"/>
        </w:rPr>
        <w:t>SADC Regional Industrialisation Strategy</w:t>
      </w:r>
      <w:r w:rsidR="00204D4E" w:rsidRPr="00052A2F">
        <w:rPr>
          <w:rFonts w:ascii="Times New Roman" w:hAnsi="Times New Roman" w:cs="Times New Roman"/>
          <w:b/>
          <w:sz w:val="24"/>
          <w:szCs w:val="24"/>
        </w:rPr>
        <w:t>,</w:t>
      </w:r>
      <w:r w:rsidRPr="00052A2F">
        <w:rPr>
          <w:rFonts w:ascii="Times New Roman" w:hAnsi="Times New Roman" w:cs="Times New Roman"/>
          <w:b/>
          <w:sz w:val="24"/>
          <w:szCs w:val="24"/>
        </w:rPr>
        <w:t xml:space="preserve"> the National Development Plan and the Industrial Policy Action Plan</w:t>
      </w:r>
    </w:p>
    <w:p w:rsidR="00966289" w:rsidRPr="00052A2F" w:rsidRDefault="00971102"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noProof/>
          <w:sz w:val="24"/>
          <w:szCs w:val="24"/>
          <w:lang w:eastAsia="en-ZA"/>
        </w:rPr>
        <mc:AlternateContent>
          <mc:Choice Requires="wpg">
            <w:drawing>
              <wp:inline distT="0" distB="0" distL="0" distR="0" wp14:anchorId="4DAF01A2" wp14:editId="4DDE86FB">
                <wp:extent cx="5885234" cy="5301480"/>
                <wp:effectExtent l="38100" t="57150" r="20320" b="52070"/>
                <wp:docPr id="10" name="Group 10"/>
                <wp:cNvGraphicFramePr/>
                <a:graphic xmlns:a="http://schemas.openxmlformats.org/drawingml/2006/main">
                  <a:graphicData uri="http://schemas.microsoft.com/office/word/2010/wordprocessingGroup">
                    <wpg:wgp>
                      <wpg:cNvGrpSpPr/>
                      <wpg:grpSpPr>
                        <a:xfrm>
                          <a:off x="0" y="0"/>
                          <a:ext cx="5885234" cy="5301480"/>
                          <a:chOff x="0" y="0"/>
                          <a:chExt cx="6788488" cy="5313680"/>
                        </a:xfrm>
                      </wpg:grpSpPr>
                      <wps:wsp>
                        <wps:cNvPr id="11" name="TextBox 5"/>
                        <wps:cNvSpPr txBox="1"/>
                        <wps:spPr>
                          <a:xfrm>
                            <a:off x="4664413" y="651753"/>
                            <a:ext cx="2124075" cy="4511040"/>
                          </a:xfrm>
                          <a:prstGeom prst="rect">
                            <a:avLst/>
                          </a:prstGeom>
                          <a:solidFill>
                            <a:schemeClr val="accent6">
                              <a:lumMod val="60000"/>
                              <a:lumOff val="40000"/>
                            </a:schemeClr>
                          </a:solidFill>
                          <a:ln>
                            <a:solidFill>
                              <a:schemeClr val="bg1">
                                <a:lumMod val="65000"/>
                              </a:schemeClr>
                            </a:solidFill>
                          </a:ln>
                        </wps:spPr>
                        <wps:style>
                          <a:lnRef idx="2">
                            <a:schemeClr val="accent4"/>
                          </a:lnRef>
                          <a:fillRef idx="1">
                            <a:schemeClr val="lt1"/>
                          </a:fillRef>
                          <a:effectRef idx="0">
                            <a:schemeClr val="accent4"/>
                          </a:effectRef>
                          <a:fontRef idx="minor">
                            <a:schemeClr val="dk1"/>
                          </a:fontRef>
                        </wps:style>
                        <wps:txbx>
                          <w:txbxContent>
                            <w:p w:rsidR="006A73EE" w:rsidRPr="008671BC" w:rsidRDefault="006A73EE" w:rsidP="00966289">
                              <w:pPr>
                                <w:pStyle w:val="NormalWeb"/>
                                <w:spacing w:before="0" w:beforeAutospacing="0" w:after="0" w:afterAutospacing="0" w:line="276" w:lineRule="auto"/>
                                <w:jc w:val="center"/>
                                <w:rPr>
                                  <w:color w:val="000000" w:themeColor="dark1"/>
                                  <w:kern w:val="24"/>
                                  <w:sz w:val="20"/>
                                  <w:szCs w:val="22"/>
                                </w:rPr>
                              </w:pPr>
                              <w:r w:rsidRPr="008671BC">
                                <w:rPr>
                                  <w:color w:val="000000" w:themeColor="dark1"/>
                                  <w:kern w:val="24"/>
                                  <w:sz w:val="20"/>
                                  <w:szCs w:val="22"/>
                                </w:rPr>
                                <w:t>IPAP (2016/17 - 2017/18)</w:t>
                              </w:r>
                            </w:p>
                            <w:p w:rsidR="006A73EE" w:rsidRPr="008671BC" w:rsidRDefault="006A73EE" w:rsidP="00966289">
                              <w:pPr>
                                <w:pStyle w:val="NormalWeb"/>
                                <w:spacing w:before="0" w:beforeAutospacing="0" w:after="0" w:afterAutospacing="0" w:line="276" w:lineRule="auto"/>
                                <w:jc w:val="both"/>
                                <w:rPr>
                                  <w:color w:val="000000" w:themeColor="dark1"/>
                                  <w:kern w:val="24"/>
                                  <w:sz w:val="20"/>
                                  <w:szCs w:val="22"/>
                                </w:rPr>
                              </w:pPr>
                            </w:p>
                            <w:p w:rsidR="006A73EE" w:rsidRPr="008671BC" w:rsidRDefault="006A73EE" w:rsidP="00966289">
                              <w:pPr>
                                <w:pStyle w:val="NormalWeb"/>
                                <w:spacing w:before="0" w:beforeAutospacing="0" w:after="0" w:afterAutospacing="0" w:line="276" w:lineRule="auto"/>
                                <w:jc w:val="both"/>
                                <w:rPr>
                                  <w:color w:val="FF0000"/>
                                  <w:kern w:val="24"/>
                                  <w:sz w:val="18"/>
                                  <w:szCs w:val="20"/>
                                </w:rPr>
                              </w:pPr>
                              <w:r w:rsidRPr="008671BC">
                                <w:rPr>
                                  <w:color w:val="000000" w:themeColor="dark1"/>
                                  <w:kern w:val="24"/>
                                  <w:sz w:val="18"/>
                                  <w:szCs w:val="20"/>
                                </w:rPr>
                                <w:t xml:space="preserve">IPAP encourages the industrialisation in different sectors in the economy for the purpose of </w:t>
                              </w:r>
                              <w:r w:rsidRPr="008671BC">
                                <w:rPr>
                                  <w:color w:val="FF0000"/>
                                  <w:kern w:val="24"/>
                                  <w:sz w:val="18"/>
                                  <w:szCs w:val="20"/>
                                </w:rPr>
                                <w:t>job creation, economic growth, diversified exports</w:t>
                              </w:r>
                              <w:r w:rsidRPr="008671BC">
                                <w:rPr>
                                  <w:color w:val="000000" w:themeColor="dark1"/>
                                  <w:kern w:val="24"/>
                                  <w:sz w:val="18"/>
                                  <w:szCs w:val="20"/>
                                </w:rPr>
                                <w:t xml:space="preserve"> - significant </w:t>
                              </w:r>
                              <w:r w:rsidRPr="008671BC">
                                <w:rPr>
                                  <w:color w:val="FF0000"/>
                                  <w:kern w:val="24"/>
                                  <w:sz w:val="18"/>
                                  <w:szCs w:val="20"/>
                                </w:rPr>
                                <w:t xml:space="preserve">investment </w:t>
                              </w:r>
                              <w:r w:rsidRPr="008671BC">
                                <w:rPr>
                                  <w:color w:val="000000" w:themeColor="dark1"/>
                                  <w:kern w:val="24"/>
                                  <w:sz w:val="18"/>
                                  <w:szCs w:val="20"/>
                                </w:rPr>
                                <w:t>is required,</w:t>
                              </w:r>
                              <w:r w:rsidRPr="008671BC">
                                <w:rPr>
                                  <w:color w:val="FF0000"/>
                                  <w:kern w:val="24"/>
                                  <w:sz w:val="18"/>
                                  <w:szCs w:val="20"/>
                                </w:rPr>
                                <w:t xml:space="preserve"> </w:t>
                              </w:r>
                              <w:r w:rsidRPr="008671BC">
                                <w:rPr>
                                  <w:color w:val="000000" w:themeColor="dark1"/>
                                  <w:kern w:val="24"/>
                                  <w:sz w:val="18"/>
                                  <w:szCs w:val="20"/>
                                </w:rPr>
                                <w:t xml:space="preserve">particularly in the </w:t>
                              </w:r>
                              <w:r w:rsidRPr="008671BC">
                                <w:rPr>
                                  <w:color w:val="FF0000"/>
                                  <w:kern w:val="24"/>
                                  <w:sz w:val="18"/>
                                  <w:szCs w:val="20"/>
                                </w:rPr>
                                <w:t>manufacturing (value-adding) sector.</w:t>
                              </w:r>
                            </w:p>
                            <w:p w:rsidR="006A73EE" w:rsidRPr="008671BC" w:rsidRDefault="006A73EE" w:rsidP="00966289">
                              <w:pPr>
                                <w:pStyle w:val="NormalWeb"/>
                                <w:spacing w:before="0" w:beforeAutospacing="0" w:after="0" w:afterAutospacing="0" w:line="276" w:lineRule="auto"/>
                                <w:jc w:val="both"/>
                                <w:rPr>
                                  <w:sz w:val="18"/>
                                  <w:szCs w:val="20"/>
                                </w:rPr>
                              </w:pPr>
                            </w:p>
                            <w:p w:rsidR="006A73EE" w:rsidRPr="008671BC" w:rsidRDefault="006A73EE" w:rsidP="00966289">
                              <w:pPr>
                                <w:pStyle w:val="NormalWeb"/>
                                <w:spacing w:before="0" w:beforeAutospacing="0" w:after="0" w:afterAutospacing="0" w:line="276" w:lineRule="auto"/>
                                <w:jc w:val="both"/>
                                <w:rPr>
                                  <w:color w:val="FF0000"/>
                                  <w:kern w:val="24"/>
                                  <w:sz w:val="18"/>
                                  <w:szCs w:val="20"/>
                                </w:rPr>
                              </w:pPr>
                              <w:r w:rsidRPr="008671BC">
                                <w:rPr>
                                  <w:color w:val="000000" w:themeColor="text1"/>
                                  <w:kern w:val="24"/>
                                  <w:sz w:val="18"/>
                                  <w:szCs w:val="20"/>
                                </w:rPr>
                                <w:t xml:space="preserve">Sectors with potential growth and job creation include </w:t>
                              </w:r>
                              <w:r w:rsidRPr="008671BC">
                                <w:rPr>
                                  <w:color w:val="FF0000"/>
                                  <w:kern w:val="24"/>
                                  <w:sz w:val="18"/>
                                  <w:szCs w:val="20"/>
                                </w:rPr>
                                <w:t xml:space="preserve">agro-processing, mineral beneficiation, automotives, clothing and textiles, and chemicals </w:t>
                              </w:r>
                            </w:p>
                            <w:p w:rsidR="006A73EE" w:rsidRPr="008671BC" w:rsidRDefault="006A73EE" w:rsidP="00966289">
                              <w:pPr>
                                <w:pStyle w:val="NormalWeb"/>
                                <w:spacing w:before="0" w:beforeAutospacing="0" w:after="0" w:afterAutospacing="0" w:line="276" w:lineRule="auto"/>
                                <w:jc w:val="both"/>
                                <w:rPr>
                                  <w:sz w:val="18"/>
                                  <w:szCs w:val="20"/>
                                </w:rPr>
                              </w:pPr>
                            </w:p>
                            <w:p w:rsidR="006A73EE" w:rsidRPr="008671BC" w:rsidRDefault="006A73EE" w:rsidP="00966289">
                              <w:pPr>
                                <w:pStyle w:val="NormalWeb"/>
                                <w:spacing w:before="0" w:beforeAutospacing="0" w:after="0" w:afterAutospacing="0" w:line="276" w:lineRule="auto"/>
                                <w:jc w:val="both"/>
                                <w:rPr>
                                  <w:sz w:val="18"/>
                                  <w:szCs w:val="20"/>
                                </w:rPr>
                              </w:pPr>
                              <w:r w:rsidRPr="008671BC">
                                <w:rPr>
                                  <w:b/>
                                  <w:bCs/>
                                  <w:color w:val="000000" w:themeColor="text1"/>
                                  <w:kern w:val="24"/>
                                  <w:sz w:val="18"/>
                                  <w:szCs w:val="20"/>
                                </w:rPr>
                                <w:t xml:space="preserve">IPAP Interventions: </w:t>
                              </w:r>
                            </w:p>
                            <w:p w:rsidR="006A73EE" w:rsidRPr="008671BC" w:rsidRDefault="006A73EE" w:rsidP="00966289">
                              <w:pPr>
                                <w:pStyle w:val="NormalWeb"/>
                                <w:spacing w:before="0" w:beforeAutospacing="0" w:after="0" w:afterAutospacing="0" w:line="276" w:lineRule="auto"/>
                                <w:jc w:val="both"/>
                                <w:rPr>
                                  <w:color w:val="000000" w:themeColor="dark1"/>
                                  <w:kern w:val="24"/>
                                  <w:sz w:val="18"/>
                                  <w:szCs w:val="20"/>
                                </w:rPr>
                              </w:pPr>
                              <w:r w:rsidRPr="008671BC">
                                <w:rPr>
                                  <w:color w:val="000000" w:themeColor="dark1"/>
                                  <w:kern w:val="24"/>
                                  <w:sz w:val="18"/>
                                  <w:szCs w:val="20"/>
                                </w:rPr>
                                <w:t>• Public Procurement;</w:t>
                              </w:r>
                            </w:p>
                            <w:p w:rsidR="006A73EE" w:rsidRPr="008671BC" w:rsidRDefault="006A73EE" w:rsidP="00966289">
                              <w:pPr>
                                <w:pStyle w:val="NormalWeb"/>
                                <w:spacing w:before="0" w:beforeAutospacing="0" w:after="0" w:afterAutospacing="0" w:line="276" w:lineRule="auto"/>
                                <w:jc w:val="both"/>
                                <w:rPr>
                                  <w:color w:val="000000" w:themeColor="dark1"/>
                                  <w:kern w:val="24"/>
                                  <w:sz w:val="18"/>
                                  <w:szCs w:val="20"/>
                                </w:rPr>
                              </w:pPr>
                              <w:r w:rsidRPr="008671BC">
                                <w:rPr>
                                  <w:color w:val="000000" w:themeColor="dark1"/>
                                  <w:kern w:val="24"/>
                                  <w:sz w:val="18"/>
                                  <w:szCs w:val="20"/>
                                </w:rPr>
                                <w:t>• Industrial Financing;</w:t>
                              </w:r>
                            </w:p>
                            <w:p w:rsidR="006A73EE" w:rsidRPr="008671BC" w:rsidRDefault="006A73EE" w:rsidP="00966289">
                              <w:pPr>
                                <w:pStyle w:val="NormalWeb"/>
                                <w:spacing w:before="0" w:beforeAutospacing="0" w:after="0" w:afterAutospacing="0" w:line="276" w:lineRule="auto"/>
                                <w:jc w:val="both"/>
                                <w:rPr>
                                  <w:color w:val="000000" w:themeColor="dark1"/>
                                  <w:kern w:val="24"/>
                                  <w:sz w:val="18"/>
                                  <w:szCs w:val="20"/>
                                </w:rPr>
                              </w:pPr>
                              <w:r w:rsidRPr="008671BC">
                                <w:rPr>
                                  <w:color w:val="000000" w:themeColor="dark1"/>
                                  <w:kern w:val="24"/>
                                  <w:sz w:val="18"/>
                                  <w:szCs w:val="20"/>
                                </w:rPr>
                                <w:t>• Developmental trade policy;</w:t>
                              </w:r>
                            </w:p>
                            <w:p w:rsidR="006A73EE" w:rsidRPr="008671BC" w:rsidRDefault="006A73EE" w:rsidP="00966289">
                              <w:pPr>
                                <w:pStyle w:val="NormalWeb"/>
                                <w:spacing w:before="0" w:beforeAutospacing="0" w:after="0" w:afterAutospacing="0" w:line="276" w:lineRule="auto"/>
                                <w:jc w:val="both"/>
                                <w:rPr>
                                  <w:color w:val="000000" w:themeColor="dark1"/>
                                  <w:kern w:val="24"/>
                                  <w:sz w:val="18"/>
                                  <w:szCs w:val="20"/>
                                </w:rPr>
                              </w:pPr>
                              <w:r w:rsidRPr="008671BC">
                                <w:rPr>
                                  <w:color w:val="000000" w:themeColor="dark1"/>
                                  <w:kern w:val="24"/>
                                  <w:sz w:val="18"/>
                                  <w:szCs w:val="20"/>
                                </w:rPr>
                                <w:t>• Innovation and Technology;</w:t>
                              </w:r>
                            </w:p>
                            <w:p w:rsidR="006A73EE" w:rsidRPr="008671BC" w:rsidRDefault="006A73EE" w:rsidP="00966289">
                              <w:pPr>
                                <w:pStyle w:val="NormalWeb"/>
                                <w:spacing w:before="0" w:beforeAutospacing="0" w:after="0" w:afterAutospacing="0" w:line="276" w:lineRule="auto"/>
                                <w:jc w:val="both"/>
                                <w:rPr>
                                  <w:color w:val="000000" w:themeColor="dark1"/>
                                  <w:kern w:val="24"/>
                                  <w:sz w:val="18"/>
                                  <w:szCs w:val="20"/>
                                </w:rPr>
                              </w:pPr>
                              <w:r w:rsidRPr="008671BC">
                                <w:rPr>
                                  <w:color w:val="000000" w:themeColor="dark1"/>
                                  <w:kern w:val="24"/>
                                  <w:sz w:val="18"/>
                                  <w:szCs w:val="20"/>
                                </w:rPr>
                                <w:t xml:space="preserve">• SEZs and Regional Industrial Clusters; and </w:t>
                              </w:r>
                            </w:p>
                            <w:p w:rsidR="006A73EE" w:rsidRPr="00D44A5B" w:rsidRDefault="006A73EE" w:rsidP="00966289">
                              <w:pPr>
                                <w:pStyle w:val="NormalWeb"/>
                                <w:spacing w:before="0" w:beforeAutospacing="0" w:after="0" w:afterAutospacing="0" w:line="276" w:lineRule="auto"/>
                                <w:jc w:val="both"/>
                                <w:rPr>
                                  <w:sz w:val="20"/>
                                  <w:szCs w:val="20"/>
                                </w:rPr>
                              </w:pPr>
                              <w:r w:rsidRPr="00D44A5B">
                                <w:rPr>
                                  <w:color w:val="000000" w:themeColor="dark1"/>
                                  <w:kern w:val="24"/>
                                  <w:sz w:val="20"/>
                                  <w:szCs w:val="20"/>
                                </w:rPr>
                                <w:t xml:space="preserve">• </w:t>
                              </w:r>
                              <w:r w:rsidRPr="008671BC">
                                <w:rPr>
                                  <w:color w:val="000000" w:themeColor="dark1"/>
                                  <w:kern w:val="24"/>
                                  <w:sz w:val="18"/>
                                  <w:szCs w:val="20"/>
                                </w:rPr>
                                <w:t>Regional integration</w:t>
                              </w:r>
                            </w:p>
                          </w:txbxContent>
                        </wps:txbx>
                        <wps:bodyPr wrap="square" rtlCol="0">
                          <a:noAutofit/>
                        </wps:bodyPr>
                      </wps:wsp>
                      <wpg:graphicFrame>
                        <wpg:cNvPr id="15" name="Diagram 15"/>
                        <wpg:cNvFrPr/>
                        <wpg:xfrm>
                          <a:off x="0" y="0"/>
                          <a:ext cx="4533900" cy="531368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s:wsp>
                        <wps:cNvPr id="14" name="TextBox 6"/>
                        <wps:cNvSpPr txBox="1"/>
                        <wps:spPr>
                          <a:xfrm>
                            <a:off x="4669277" y="0"/>
                            <a:ext cx="2066925" cy="628650"/>
                          </a:xfrm>
                          <a:prstGeom prst="rect">
                            <a:avLst/>
                          </a:prstGeom>
                          <a:solidFill>
                            <a:srgbClr val="FF0000"/>
                          </a:solidFill>
                        </wps:spPr>
                        <wps:txbx>
                          <w:txbxContent>
                            <w:p w:rsidR="006A73EE" w:rsidRPr="008671BC" w:rsidRDefault="006A73EE" w:rsidP="00966289">
                              <w:pPr>
                                <w:pStyle w:val="NormalWeb"/>
                                <w:spacing w:before="0" w:beforeAutospacing="0" w:after="0" w:afterAutospacing="0"/>
                                <w:jc w:val="center"/>
                                <w:rPr>
                                  <w:b/>
                                  <w:color w:val="FFFFFF" w:themeColor="background1"/>
                                  <w:sz w:val="18"/>
                                </w:rPr>
                              </w:pPr>
                              <w:r w:rsidRPr="008671BC">
                                <w:rPr>
                                  <w:rFonts w:eastAsia="+mn-ea"/>
                                  <w:b/>
                                  <w:color w:val="FFFFFF" w:themeColor="background1"/>
                                  <w:kern w:val="24"/>
                                  <w:sz w:val="18"/>
                                </w:rPr>
                                <w:t xml:space="preserve">South Africa’s Industrial Policy Action Plan (IPAP) </w:t>
                              </w:r>
                            </w:p>
                          </w:txbxContent>
                        </wps:txbx>
                        <wps:bodyPr wrap="square"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4DAF01A2" id="Group 10" o:spid="_x0000_s1026" style="width:463.4pt;height:417.45pt;mso-position-horizontal-relative:char;mso-position-vertical-relative:line" coordsize="67884,5313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64xPFgQbAAAftwAAFgAAAGRy&#10;cy9kaWFncmFtcy9kYXRhMS54bWzsnWtvG8mVhr8vsP+BEBAg+dCj6q6urmojnqCrqjs7gDMZZCbB&#10;XrAf2iQtcUORCknP2Any3/cpireWKKmomx2bY4xEkWKLfarqXN7znnN++7sPF+Pez8PZfDSdvD5J&#10;vxEnveGkPx2MJmevT/78U5OYk9580U4G7Xg6Gb4++Ticn/zu23//t98Ozi5eDdpF+4fpYDjucZXJ&#10;/BXPvT45XywuX52ezvvnw4t2/s30cjjh1XfT2UW74MfZ2elg1v7C9S/Gp5kQxelg1J7N2ouT1UXa&#10;B1zioh1NTr5dfqbLxZv5Yv2wdxE+3XeD1yf/cJmualvKpCiETPK8Fol1qkhyVzdVY/KyqeQ/T3qL&#10;j5fc5WDaX19u9uNw0RtPf+L5cJ33s8mri1F/Np1P3y2+6U8vTqfv3o36w9W3drYIN6VOzem4/Th9&#10;vzj9+c1ovihOuIRrF+EKl7Npfzifn/T+Nj/8on97P+r/db74OB6eykEerrG6qvQnvf4DLtifjqez&#10;+eny27v3YxWusrrk+rmT3uX5eDBjd5ycXgl2fvnDbPUQUbev3k4HH5fPtK/G88WPy48Xnr8MX4aT&#10;wQ/trP3TD7PeuA27ajhJ/rsKlzpd/sZp2ElcZvn9ct/SFU2tKieaxJoqTXLdlElllE5MUxvrsqKo&#10;tPhnZ72WH/in1yf/89Pww+J/uaf38wU/PuwGZuEuZrsf/88/cij+/vqkFByXwWi2+Pj6hEfzi4Ub&#10;D1vOkeDTIIt2MZosd9S7ts+u+ml0MZz3vh/+0vvT9KKdINd2Mp3zgsj4x7YUSuT8n/GItb0cLfrn&#10;TXsxGnP5lHPYP29n8+EiXB7pta/682e7OEvDHYc/svhW/6p3OZz12snk/UVvNOnPhu18yIMeD8a9&#10;3/sfvgkrGVaQN4W33LLie0T2ry+l7b3G7+eyZH2NSBMjtUMV5XVibc2mrmXtm6wQumA/r1TRZTv7&#10;adZO0Bf9D5OlJquE8U1ZyaRSUid5eKcpvU5qpesm9bUvMt85Dk94apdrmAr2/de5dHWZai/zLNEG&#10;sefWi8SkuUsKk5XSWedVrTdLNx+9PS7d0ys+1MxDTl2daamcYumKmmOTYfurymRJ4wvjhS+bsmw6&#10;x+bK7D2fFcEI7lGJX6oVqfrno+HPw97ifNgb9qeTKV5U72w2/WVx3lu0szO8rOm73vBDfzgMzmdP&#10;XVmdj8N21vt1JlKRBLP4m16vd7Q2+FLx1kZVqCpRikTkRZbkwpukcq5OvMirOnPe59JsVNZNa1PW&#10;tRDSiMSZBr+5yUVS5Vokqq50nkvnhMk7x+ZobW76ag9UWcI2WVXUeSIaUyV5neIjNKZJhNfGmNRX&#10;lbWbpbtpbY5L9wRu9gOXLq29yqVwifSyJshsbFJarxIp8e6qvFBVSbi5ilOXMeYxZnlkQBTCj3XM&#10;8t0qTBn05gRNw2BaRpMBUeBsRMwyvLgcTz9eDCeL3mLay8WvwuuL6aL70tuPvWByjtFNiN3j7U1R&#10;uNRlpkjSPMXPkmWF0sLZco1w2JAic3faG+1KgXZzSV160JmsLpKy8XmivHS1k7mpa9c5OEd783T2&#10;JqtwFao6Sa0GaMkUSisr6qTR2noWL00ttn4VmN60N8el+3T2JqucUWnWJGlaCALTBi8vuHpGsHIs&#10;aeWV6hybY3TzWABu1944sLDFsJemPeC6MVh67/+mb+e9lQm5FrGgTJemqoOHbpGVLx9RPMSkLsGm&#10;rUi+Ttgpw4yKBowvJWgjhstADLMK7ELiY0pJakODXdyKGKZGNpkhaEvLmhBQ6ywxRpvE1YVoNP/S&#10;oqscjjb1yWyqqnPWR5J3yvmSu8qGNEaRZHnt69pr8N50s3Q3bepx6T6dTTUyt8pnaZJqy7GRZZNU&#10;ZWES21SlzV1hM/+yiOHXlXfaxnBn4+lbYrOLdvZXYMJNRDf8cDmdLeZXwd1iOLsAOQxWmAzr4H2f&#10;FwjuAtxYt/NFr5qP2sn6ErxQ7EZ9ZOPek6NbvJ8NB2CQy8seYqS6icCv00Y1TZ1WrsID1VimHJOU&#10;lICEiStKqUutTaW3YNVNnNFmAS8pU7LyDWFjIULswdWsrvK8yFMgk2Pcd19O+IFgFfLNfdXUiUp9&#10;iPuyLNgoYu7CVq42qdBuy424aaOOS/fpbFSVV/znfSKkthwbCBJlWESnjSpdxgG8Bs8f476njPvW&#10;Ngp0cTFrk9nwjNgPU8UPA3Jd015GHiuAi8uf14jiMYV1GKRIUr1ILZBiZomBcq1EUoJOJd4K3OfC&#10;msxufeibpiW3Tvi09IkvSNXntVK4cERDFhqGMlY3SpC038Hij+HPk4U/slE6K2Sa+OAa5N4GOFeW&#10;iRCZa5RLRZVWd4Q/x6X7dKYF1Fc2nJtEVQXHRpHHMl45HLrCKpVlaZZfo90daXYHcvh2IcS1KdlJ&#10;WYWA5v1FAvs2OR+dnSeLYf98AmHz7OM6xglIY+AYLnNXf/hLFUyOFL1frZFHWHuDnto8oR6RzfrC&#10;iCk3KUQrvupNdPbrDLuJlW8GxWF/tfChoYAu2Fe7idNVML72cTqYN/t8yQVefjkKeEWh3QAZW0kH&#10;5tPP7fj9sNcOBmARv+ZM/yaccGi2V2e7e7RZjpC+XgpdiY7Md1lyNzMNR8Ti5B9lpQMK6xIPNkHY&#10;W5YJIRMoeabSktR/qR2Qw62oulDOa9hP0Kl0TsrNqqQ0wLuZLISqi7ppbH10K+9hsT8Qsahto6yA&#10;fZtnHlQdUm4CvNRA5mxKWALeNrLYLN1NxOK4dJ/OrSx0nkJRL5Miq0EsRCaT0tuUH31hS12XMkQE&#10;O9HYU1dvfF2827VbGbi283nv3egDZqXfciyBKa6qsoITufQbl+Y8WJq9RvxoUO4rVCodQa6ArwlL&#10;E4NSoZBMYW2iMqsc6T7n7F1UW1ujlyzFBYVrQNADZ9e60kJYt1kB8YmM7xECfyYIXHmKZzSVgU0e&#10;Cjt0CXUm0xr6Zh2YtiRxzXbpbhqU49J9OoPCOdO6JkOrCglOQQ4qMcrUSeWNMIXPSxuyF/cZlJC0&#10;m0/Ho0EDgWf5w+zsrRvPgjv++qRpqHlalt3hsOz82rJoMZRDXl3+/mrIm8FPxxy9DUWKW7bLFxZz&#10;b+i5f1rj5N9tSLmjOdWSGKIfgcoXQxCOq6KQ+aExzTUJfp25WO0yNj8czgzsLtR85IktcypmJUSh&#10;zOU+NVvU9SZg7lLV6FSRD6Q0mhOVkpVVtU+UUcLAftDQ1zsn6giYPxlgXqO78pS6tJpC4CQvU0dU&#10;KSi/yRtoXkrZqrqLg3tcuk9niOrM1FpzYgptYemFyNR4aj4aSO8CIpFQoVznSQxRUGvt+PK8vTJP&#10;oDlb63Rlt5aE/cdYKoxarx2fUc3eX8yuCs4fabx2Pg1GNPSHGG4M7NuzZXF+17p+MSX03y9tGwGX&#10;pwRyPL1clp78QDuE3q+/9z/8Zm3rDskLpxBjT3pHa0drD4k1o0YRUqumSQSBEmBQ7WwiC1+nKsWX&#10;z7dg0E1rF5ouEF6JpDZ0lsgVrHkbyhwJ5HgBWMmWZefYPpW1I6/wdbonikS8EYWFhWxDnJyTkAe0&#10;SzQdMChdQOD6Lr7RccEe3DTkgXCr0FmdSggYhbEGJiy0vtIQccnGpvgjsqiqtHNEnpZltM3V3Uxk&#10;HOsD0IDaiLxUqqRwi2YiqDDIk42ViS6l1LV21BHfxb0EclW5h1WjQ2UB8TQle8qkSS3SJneu4Gw+&#10;T433V6sBqanXaanyhPpGQPCathSlVnBnM60qlRt4F3dpwOOCvbQGpIyjrEwVOGTgu7my4EuShKHM&#10;KW5tUpfl/hoZ5knruY8a8J4eYXVRlQpfjTYVoBUE0LRKKFKFCqvSAkZzLpu7KqR85V3qy4CQAJPk&#10;XCQpRUYQJ8F9KfUQ1nSX9+gDLlZ9yB7oUpDuIyTmQOU+B6JyBVR/K+rEKWmlIocOn/mODO5xwV5a&#10;AzrtPZS/BkzRccJoyJeYCqedCvEKVFFLV3VZtEcf8GGN/R54oIQqNFXeGb0RIdnmxleJFSQTRdPI&#10;isjWZqFL4q1sFmNFmVnUpjJFAK9SorOqog1DnSlT5r6BcNFx8Y8a8JEaMC3ov2SgRlc0zEAD4v5x&#10;oIixGtwLqWnyc2cvueOCvbQG1HR2rUuoRkC54EwlrUlMWqsk0z6jxM0WlcDHuA/fXZ2b+1OFR5/v&#10;Hp8v9SS1qqDipMQn15mBSaQr+BIVdfEyTf2dUa/yXCA0ZrI5JD5Kp2psGW1la02tIcl/mBtFZzmP&#10;Gu+RGg+Cl1f4C5SohYqCCkCpLPH54FmC+Xnt0xTG5K39ZY4L9tIar1AkkM2y0USo6c1o6ETBIe1O&#10;bemMpo8tyeTOEXkcV++o8e7ReFRVI3EZeK4QlOjnSKGuIkxtpCxKAyNWq21y+GamQ9D4URBYhe61&#10;sGYFPdBNA+cplYTIRL82Lbsw7lHjPVLjicZRvU5ltUhzQl1j4QYaaRKf0oWWZiy0/b6LVnZcsJfW&#10;eKosPVBQ6Jaac0RKeJwlHQhClNsUyhamiWEnL/lj95HJPk0O/04de8wpr8dFpGS6FGmVxAdUkJyy&#10;SoyjbrV2Gf+8ybzGObw1mibWtvXSNTUgJjm4CcgilSZ013NSCSfpttAxnF1Ne/sshErWhQEjg91Y&#10;EOWXKRagBoqp8X6LrOLaxV2w2bN9Lsp5MyWwTPS2Bx3Kgy+ONaIFSJbS7hTwwZBEX8trxhSR3Tjp&#10;kieq+Xza/87Hj+oIb/q+vWB+QvgKGSI8sRw+4SZLtb3+C8P5m+Usjr8wPuHqOWY2rATeTkYXb35m&#10;BEpgeY5/HgeiSxhIwaVGfx/+B+WT4+Gc565WhGd3L7V6kgkhV2969FwM8mHhb0XOxUgNhPHMmES5&#10;0K6RjYW4cdHqQknQ1cpCf42VeRyJdiniK5mPR5PvGa5yU+orAb60LDS2tDHAkU0oCKorhiKgsinG&#10;Sp0UDY2cxA76xTresf8OlgWeFr1kfzy/3JHGm7dsqAkSgs+72ZjfDT4E1Hz7xHKnhqErtKb9sd+O&#10;h//1+kTnpWZgTHjqzWjS0Jbo+yHVv2+ns/98fULfML36/Wsv8k7O3ea2ujs1bOm378fj4aKetG/H&#10;lIAsN/wV5yq8GD7iZ7S1s1QBZaYNjlIww4KMNIpUQMfPm1qTmzaSwCNOnRy8nHSqHw/2rObbs6rf&#10;b6bj8fSXsPUPXthC6UJ/KQskMTv0FIXCU0IZsBijMqXVb+hESAqtJveWxS5QJOV1q+/nl22fStnr&#10;52jJzw+b+YV1T0UzRQFCTq8qOBd5CpHCWKTihaXlcUYdj4u2fXGzjj5fPWxKAkq2BsUYNKrP4aHT&#10;qkVDq0vT0L8+ber6+WRxmB7ePb/79HAoVCy+kOOaSwUVGZS0CM1XgBHAOmvw66zOi0Bblmm9Rd7C&#10;Qdvcdxh/Fp7YumcHb9GH6tN7F+gL0qemxr7RyIj6s0D7h0EO0la6MKKmkaqRtgnQTJzBixxS9Nnq&#10;U+eYTFI1PpFZDjlKwag3zMEIU65KjmSJgonWIXFzGD5ffVpktrZhYJHQJUkKqMgUl9ZhhEtBhzen&#10;SbpvB07dc3APlsVh+jS7bo+v+bVFUeb4vrf4tbQg3v8ifi10no0+6rqp/2p+LSExbEpgBVkV4IFW&#10;U/yeMQQuqznfEF8aV0Tr4YOX86F6+L6FVVqW8taFvTNgMfJLsbBKUaAlaf8hM4Yr5ZrYk4FizE5Q&#10;jRGZd7AHt8DMPQcV5lnMHIbPVoFrSgR1SjFFVhKRI5cwjCAtkgCG1/iHeVVuUe97ZBHXhPnzVeDe&#10;2MqT5QSVCWPnAjoWZjEkWntmOEkaxdhoBX6wLA5T4JzhsBhbCO26As+kYS7pbQpcSBy2PS+iwL+c&#10;Y+6ZIehr1LZkCid+Gp1XK5DPJPQtKTFwoWI21k87eDkfqsDvW1jFzNH0C7GwVU2ihnKwoH0BRWug&#10;csLyHN62a4zMGm1VPCga1xf5s9XDMqQYPVN8shSaWe4L4Bq6ccNaqprKeJOWOhqkiesG+fnqYesZ&#10;1poC0qSMyQWOIJ6oMvSwamCgaJfWhaSmPS7AOlgWh+nhMPv5Lj0MJMrQ2S/kvGI16KEGcgg6VOER&#10;N8S8uA+ktrzJK0o7mzpaoR68Lg9VqHtW6PZk02eMu6/yjG/mqwQWI6Z3H/cugLnHy6HTcbO9evNZ&#10;f/nrjl4FtUXVFIw1Jy0B08Q6hsDlrsZAst5NFeqbBsP5Yvn7kbEMl//jbPD6hIgkvHX5OKRTVjOy&#10;l5eKnD+37uGzfE+cw73KbCGkHcHEFSJsBBN5oxvBxNUdhcuvhXGrYCJLZDqCiavS2CsYRv1ZRpVT&#10;2FbQazunlzC54YojnhvmYopG+MJ3FO4f3zEPebV/4oY1b/dPJL65T0wrlDHsg/ezySvGEtMobfpu&#10;8U1/enE6ffdu1B+uvrWzxSkUYHVqTsfLhPLpz29G80Wxzhl3N0bcVITNHR96YiKdx/Ud4wLeujEi&#10;J3d0NkbcyIi9G4PcXcQ0qo1gDj0xcZPwNieG5b9VMJFjtzqCiZv3tFcwpZOwxKg/gzlBbCFwVsoS&#10;8LP2jTMS8Kx2XXBo98TEtVXcnphIu7veP2jZjZhWeNCTn5i4ecWbjRGZhwgfe6nkI3XK+o7v2hiR&#10;M7U7GyNumPPejZHinpJjVGRvGJCT12yRqlBgS1magg+TJ8i21cLBdexsjKZWFGuRnTQMB8k1sExl&#10;oLnjWBnrGJ9QLeuCNmKKzOCtxbS7MYIp5q8/+caImwKw2RiRqnFzx3EzVKI0RuSkis7GiBuRsHdj&#10;xPFDN4KJ9I83gomjf0cJJpK53BFMHHl2r2DoZwARiCSadxSE5AVDbOnGaVGl1G87+Hfg77c6H5H7&#10;YSOmSExo34l5NucjqpXowzdGVA/fzca4y12P7Jna2RhxzTr3bgzcTlWHzniaRq2EI0WoE89ol0Ht&#10;lsN1yCpzu42NK4Hd2thHbIznUqV1XdGyBU4VSQkCs4ahHhbeKNG39rnKdMNZufVgRDKpNgcjjSPl&#10;7TsYz3X/cb2DNgfj0DuOawG3ORh3+RiRXa2uHYyYxkp7D0ZcS/SNYA4NVyJNz3orALCEXbSOaTsB&#10;fmTb/o5g4vrF7xVMXEfFBwsmcoetBXPd3dpFPiK7fnYFE9Vucq9glGisp71QAtEdG5tJEZA7OnCQ&#10;9JPGN/QK6NI0dr3SyChto0oiE+f7xPRcNjauHHGzMSJPwOaO46qNN6rkro0RWSjb2RhxtZp7Nwa4&#10;uq5sSWG0w7zkDeOmqdOVCc5x5oypLVOsb7Uxca3Gtjb2EcjPc9kYKYpSp8wEAdkG+YIJG8I1Ra8g&#10;2mlVkhpY00357h6MQ4OXyPzyvoPxXPcf151qczAOjeMjd8htd9zRmHF90zoHI651196DQR8i2ADM&#10;ujB1o4jjKS5jXkCRpAWtJ6XONUUbtx6MSH2w0R+PAHiea2MABzOfBU1QKYpQc0unfTh9FKyQkmto&#10;ss9YkAAJs3JLwOZQHyNyI603xl3OF6XNghaVrJSEnZWTwKA7ER+3qiVoHOlyXYRyku7GKPGhJe0I&#10;qK6FY0u6kUQrAycLk5XSWdjyoZ/H3o1BGRc6k9l6oU8Lb6X9lCmg51pfkLQ2GsaBunVjRPqcm40R&#10;WVuxFtOuYXkuUxrXy2SzMQ7VkZFx2747DkdhV2NEdtnpbIy4Ri97N4YsDN6UZV4mDcyAhInUoIBi&#10;SkwuSapBIhRdVtmuKTn0/ETW8N0mpudA/kovtHAUTio6ImJKySNCqvNJythj6r0EoukyGHbvPxK+&#10;2hyMR2jM5zoYuYc6KGGPVaIOtHBKxylFpWKf+c6WznReFbff/6EeZyRF4iXXXzA4HraDZyRO4MsG&#10;+NtqxCG9liajbSZTZG9VjHG13FtX8hGK8bkspg2mhzsOTLNQRFPB4IFqFmpqZEMTFbD92w3DoZmz&#10;SK75S65/XL3yxjBEBtObEx+5Q267413DEFkw3jEMccXcew0D2fPGGEUvKpGGGCuMiWBmYSLRmJ6G&#10;5pBpbk8JRZIKNmJ6RPD9XAeDiVoV9k8mjv6e1Ocz+adS8Ntsjb2gzQby6d7/D+1s1zZE2rqNCCJr&#10;rW/bKc9hG2umosOtoG16QT/uXNP1zwC4JpJGgDmDXoos9BjYYbRdE0HkLW1F8PmhuZZiYKZQw+6U&#10;9FLOG0XXgYLGh65h5kYDmE1jm6cUwYEW4nqE8Ry7wOakufAOEqXTsAvA4yzFlmAvgjOgHLmOLqB/&#10;bRccehCyuMLf9UF4CRE4h5OgSG7LDNcoGEySfSiEhowO4/ToulN1neRHiiCy3nctguvZr+fYBUyu&#10;azQkEVrhAS/kQTHSXc0TQHqgb7Ztc639xjURRN7SRhd8hiQB+vbAdQZXMSocBIJxDoKDqK9cU9Ig&#10;o0zzbgXlI0VwIPD4EgeBrLdsKpwC5wvwFQ0CYSlIoNaEE0AUlTL66y51eKguiCxaXR+E6xy05zgI&#10;zAKknQAV+BlgW2C7AMJookZwJ1HKzDamvnMXHCqCyFrVtQiu57WeQwROWDpr02DRKhtoZPhHZWqY&#10;QkrQzP4oCtIzd+2CyFva6ILPMGwg50AxNRXElaBglsIHYBMq3ZOMMSa0zvMM+O52g7mmCw4VwYEO&#10;8kvogoZdUNbgBYoHFFFTSW2tA3D2IisylYddctcuOPQgRNY/rg8CpWVhA20SvM9xEKosZaYrKShP&#10;VS3BM0h7icpKSluSjimVh2f5lCKILHtci4AeP88uAuCzBq+owkF2HARBTw5GwtAWiemQUKQKSsvd&#10;XSKIvKWNLvgMs1Gepr4CvCwJPEgsQk4BpqQoocrKDLcARbEzaiXQF6/pgoNFEFchuN4FL6ELUprz&#10;wyHNKIIrMYolzXoqVYMip6bI6eZPPiPkXRYfL4evT/aI4FBdEFmDtxaBfoGDUFOezXYPQGLOQaAY&#10;JXROVXTHp7KF/60Q3ZLka7vgUBFElt6tRWBeQAQ0HrBWUgqpYT8igtDV0lGQQa+4UliXkl240yhG&#10;3tJGF3yGcLJxaZqa0DORmjP8AiqymV1hKNKvpKPTI11HunDytV1wqAgOzCg8vS5YFnjtVnW9PVvB&#10;ib+cT8fD1ePhh8Wy7Kt9xaPe+9no9cn5YnH56vR0OaWznX+ztypmMGt/oQ1XqIkxp4NRezZrL0JV&#10;4vzy1aBdtH8IxWM1F/xwMZ7MX/H0Iy7bm10Vos2+G+A6XIwmfxnOblxuejmc8MfeTWcX7WL+zXR2&#10;drr6jBfj8CmLzafkxsOYjQ/UvS1FtJbA8ofNh//2/wUAAAD//wMAUEsDBBQABgAIAAAAIQDLn5cd&#10;dgMAALMJAAAOAAAAZHJzL2Uyb0RvYy54bWy8Vslu2zAQvRfoPxC6N1osyYoQO2jjOgjQJWjSD6Ap&#10;akEpUSHpJX/fISkxrp02aRrUB5kccbY3M486O9+1DG2okA3vZl54EniIdoQXTVfNvO+3y3eZh6TC&#10;XYEZ7+jMu6fSO5+/fXO27XMa8ZqzggoERjqZb/uZVyvV574vSU1bLE94Tzt4WXLRYgVbUfmFwFuw&#10;3jI/CoLU33JR9IITKiVIF/alNzf2y5IS9bUsJVWIzTyITZmnMM+VfvrzM5xXAvd1Q4Yw8AuiaHHT&#10;gVNnaoEVRmvRHJlqGyK45KU6Ibz1eVk2hJocIJswOMjmUvB1b3Kp8m3VO5gA2gOcXmyWfNlcC9QU&#10;UDuAp8Mt1Mi4RbAHcLZ9lcOZS9Hf9NdiEFR2p/PdlaLV/5AJ2hlY7x2sdKcQAWGSZUk0iT1E4F0y&#10;CcI4G4AnNVTnSI/UHwfNdJplcQYtZDXDSWo1/dGxr+Nz4Wx7aCL5gJP8N5xuatxTA7/UGIw4hSNO&#10;t5DgB75DiQXKHNIoIbUDMSA6yiUIHwErTtM4DiceAljSJJwmE62A8xG3KIziYJrY7OMkDIPY4Oay&#10;x3kvpLqkvEV6MfME9LtpQ7z5JBUYg6PjEW1ZctYUy4Yxs9EzRi+YQBsM04EJoZ1KjTpbt595YeVp&#10;AD8bGIh1vczxeBSDCzOt2pJx+IsT1j3ld1WFxz6TweefjMM7bR1aQOYWYbNS94xqn6z7RkvobChE&#10;ZBy4KPfzjXVmxhKc1moloOMUbWQHikyZwoLScFarUcM1TjF42qPTMF55p5xy23RcPGag+OE82/Nj&#10;9jZnnb7arXZmSmW+4sU9NOMWyG3mybs1FtRDQrELbrhQu+34+7XiZWNaRatbncEsjJIlgIEflwLo&#10;wVHCOA7Qn5Y2Fg2Ggy0Kh3kwxLEUjjWeQxVxMpmcQrsdDbye89HAEI5OYFj+lm6fvj8KGzXAXVRt&#10;Lii7KuRAtCA4IpDnGxyMwF1zwNWPmLD3wIKTdQszaC82CAUruFVl3fQSCpcXEI24KoB+RM64WUd6&#10;fQc0B3LgEZETux67eg8e0+UOuYE3zbXnyvo/yBNuAdstI3mmI0kCw/4leZ5G06khz4GeHG8GaXoa&#10;DbyZRlmavCptimrlSHO53KfBB3Y9ICU9lfaSHbN9neE0ZYQvg/3i6lnY35thfvjWmv8EAAD//wMA&#10;UEsDBBQABgAIAAAAIQDSM9z5HQEAAGYDAAAZAAAAZHJzL19yZWxzL2Uyb0RvYy54bWwucmVsc7ST&#10;XU/DIBSG7038D4R7Szs/Y0Z3YWOyxBt1/oATSlsy4FRgav+9uOliE1a92SU84T1Pcl7miw+jyZt0&#10;XqHltMhySqQVWCvbcvqyuj+7ocQHsDVotJLTQXq6KE9P5k9SQ4iPfKd6T2KK9Zx2IfS3jHnRSQM+&#10;w17aSBp0BkI8upb1INbQSjbL8yvmfmfQcpRJljWnblmfU7Ia+jj572xsGiVkhWJjpA2JEaxW0Dow&#10;jxsl1s9h0DKGg2tl4PQbefa6h0UW5SlLe82O4PUAA25CwklvwaRPcQSfCgIkbOp4PelyecDFKOHQ&#10;YxMygYbt1vW1putxE37WVDl4jz1MGezIpMTFAYlEKf9dnDvU6HxCSGzB3oeNfkf5CQAA//8DAFBL&#10;AwQUAAYACAAAACEAl6A/+t0AAAAFAQAADwAAAGRycy9kb3ducmV2LnhtbEyPQUvDQBCF74L/YRnB&#10;m92k1dLGbEop6qkIbQXxNk2mSWh2NmS3SfrvHb3o5cHwhve+l65G26ieOl87NhBPIlDEuStqLg18&#10;HF4fFqB8QC6wcUwGruRhld3epJgUbuAd9ftQKglhn6CBKoQ20drnFVn0E9cSi3dyncUgZ1fqosNB&#10;wm2jp1E01xZrloYKW9pUlJ/3F2vgbcBhPYtf+u35tLl+HZ7eP7cxGXN/N66fQQUaw98z/OALOmTC&#10;dHQXLrxqDMiQ8KviLadzmXE0sJg9LkFnqf5Pn30DAAD//wMAUEsDBBQABgAIAAAAIQBUgsahuQQA&#10;AD1DAAAYAAAAZHJzL2RpYWdyYW1zL2NvbG9yczEueG1s7Fxbb5swFH6ftP+AeF9JelsXNa3adZUm&#10;VdOkdj/AAUNQjclsp0v//XwJ4FwIAUwSUp6SgHywP5/znYsPub6dRch6g4SGMR7a/ZOebUHsxl6I&#10;g6H95+Xxy5VtUQawB1CM4dB+h9S+vfn86doLooEbo5jQB+hbXAqmA35taI8Zmwwch7pjGAF6Ek8g&#10;5nf9mESA8Z8kcDwC/nH5EXJOe71LxwtBQEBkz4WACiIiEGLbmuLw7xT+9Ib2lOBBFLokprHPTtw4&#10;cmLfD104/wCEiUdfOFeOWoL68Kfowr6RK2MhQ9B6A2ho24665EHqLl5xAXuiTN3l3y32PuEISYlc&#10;lG1NSMgh7V30ekKGIxHThlD2juDTCFkYRHwcjj3Ymz/eDxH6jgiXbkWQjYc2gRMIGL8LBhJYyO+q&#10;yQDXhZidp0/IhqqJoRBvKQmxfiolHaWEQN+HLlNy5nCw2VMiOb3ymE47vfRjcaQEIVm4kp380mDo&#10;r8CQu/ALMeUcUC7T5bQdFIDCAP/iCrI7ZHJR3Q7x/SkQ2jFQhRZ6GHb1BnF5YIQSADQZA8U1nMnm&#10;XKZZXK6iXEq6Kh4uOaHtFirY+3R72joeahILP9t+4ZmLOYYdP99+4adH44z84GcU/EbALeeNBE+w&#10;ELPqVFI4+oCYpJRXYLMsclJBEZuVDpxkjLD3neFh9ToX8aF3ZrR/g+m2haerS5kGDUcvBGB6+rC7&#10;qLoULewvhvaD52MHp9ROGCHoUQeqredCRkBNjLi/xojnRQjNjLS0Ra+e7CalLdQ4NsuiYyPguACh&#10;eCrKRqL2lAXchTNRRSUJS03PnUjaKvqTz9K2S8y6dOmpcHHGYQaUssqVOxMgC6uSafgYePOq5dWG&#10;OKwuwtWLewKpVWdbuGNKiUzlzK1BqkQ9ISOOzMqV1aebXYiyzs3pKCWktBHWU5ES9YTjSauFbZSo&#10;J5wdTT1hAsj3cW4kXqi2iYfhKlfTV5k0gMJp6w8z4ux1GFeZo3A+Zjk22Yz98YgOxyqffGg4Vllm&#10;SzgOzcsUTrtBI1uXcBTOxxxXLUuqa2iFUzceNWcG2n+owVeLicW3DWFv9chomRvbDXYNNlwE+2uD&#10;YGdU026wK3OtOj1t+shDaXYWRLcPbD+4c90KOaVwDUKdtfPpSuQhs0nR67TcknMgRSXvNTMlI3Gm&#10;G+PHDvONPVnGMZdne52eb+qDM445I3ei68oY6ucNesusiNg4gRvHedSRyW7JhMYo9OpQeJLc5wbU&#10;H84nSkhr0kWH6soBvVDU+xr00EG6DKmMlh9jfiz4r3Q78WLyl7qzbULonHPX5RynlMzNxd4NFGR+&#10;HeKtAb25rfw62ue2k5C0Uyatq7HUxjdmFO1TJhkDdprUaVLy2lPlLljp4Co0YzReDsre0GqfeUpQ&#10;K9ToGwc1awlpKagVavGNg5rVC1sKaoWae+Og7rDE3kCF5nk8qd5EmBMbO1r8U7t1Q19z+7TWe70P&#10;akNMs+a/SgcZhSfAO8VYGGSSvhs5tmDEAMZrjuMW0t80/jeq3OqQboc1XuPg8/cJDp1B9DW3j0EI&#10;fHuZlafoNW5P/VeBaW4WPkA7ac17SOPA1+tikSUn9Y8R/E8vbv4DAAD//wMAUEsDBBQABgAIAAAA&#10;IQAYgpUMSQUAAC1jAAAcAAAAZHJzL2RpYWdyYW1zL3F1aWNrU3R5bGUxLnhtbOxdW2/bNhR+H7D/&#10;IPA9kS91VxhxiqZZsALdEGQZ+kxLlExEIl2Kdpz9+h5SsuwsSS3ZCSXN58WxZVIyDz+ey3d4mLOP&#10;qzTxlkxlXIoJ6Z/2iMdEIEMu4gn55/bq5APxMk1FSBMp2IQ8sIx8PP/1l7MwTseZfkjYJYs8uInI&#10;xnBpQmZaz8e+nwUzltLsVM6ZgG8jqVKq4aOK/VDRe7h9mviDXu+9H3IaK5qS4iZ0j1uklAviLQT/&#10;vmBfwglZKDFOeaBkJiN9GsjUl1HEA1b8oUqbR4/8D/73BQ/u7DD8YfiOnNthaa4T5i1pMiHEzy+F&#10;LAseXwmo/prp/Ft47+mHOYhneEm8ueIgyf67Xs/09o2gthtnARNsGJ6fUbicMkWhQ6YnRCo9kyCJ&#10;+YwHV0oKbXrTccLjmb7hsac4zIieKcauNfFCruBT+YDypuW0fJ0mnoD7T4iQIesVQyvb7fPwYMaT&#10;5GHHs+fD0A7oT6qZ4kaGWlGRJQsYtr6W9yFT8FvoeMqWLLn17kFUg996ICtvNiGDkZFaIRAzeTdy&#10;IcLNKOHmxRStrlUxNXb2rKTEDUCRh6sJMcOl4yxQ8fRzojwQFdwVxAevU/Nq5gVEazqYhhGMq+zb&#10;r9S36GJ6syhigS77V3t22ck+H2a77J9yIXMR2TXEzAAsFhPdL354lLcvwFUIwALNvoepz6W0/lQA&#10;IRF/ARTM+CxKDsEhQmEDoy5CYckEguF/ohf06kC9QMHGHCMaqmn6Y7MSxl1AG4HugvUbB+gsoN9o&#10;NMIQgYBAMEBYB8kYSR5xJBnFX9L4OqGBY0/h34ItAJJqpdXCkFZ/lJcMjVKddSioBiAd3g9Hz3MO&#10;BUlxYUgKaAFNy3aBFEu2OkZiYk1pVWYdbHTRDFzqIQJ5qIJXyjm0t+Ohps1pj5PBCMjGx+rDrH+4&#10;BEtay4X69oI+AfpaM0sNFg2Bl8tJRiC6nyPptpvl3NzxsJe1lUTGp7eGJh5cug09waCcGPb5P5Do&#10;W5DUUx9oUKx9fMKyN8F0R/HfzQHK2pHHKgbx5I4ur617pk2C5TmDhGhpMVrWlqrfgKWC5Og6PboJ&#10;dHLHBFBvknr653nRQxjvannNt06G1V7dAU0SudBO6at1mFqEi/vNlaFeu53Drj1XNMs07lTA1AMx&#10;QHAbCNTz9ZEqcEQVGCBgDgo1gtUImINCIJA5VZ9nTXFFeWT2KPeATFG5n7J1vv82VtxaERMBPCGa&#10;Ma5vcVy/jRW3hgbVyfPEcavVidttEAiRzkGkk/zgIZxTR/nBjd7vX76Kj1CtRMeUyZjk48GU7pFP&#10;mVtTjTNmi5NqE7vbi8yt5cQZ22/GovhTELilYE3MZEoBd6fOw7vfwzjfjLMpI2xm/8UhGbVqfVvn&#10;BsPGpitEx5vnWzuKDrvd07nueJy+Qf1Qowp61/6s2sZeq0+moLCNGHiStysHV3VvZrVVeWw1g9NG&#10;7MEJugtPa5Ja5y5kMuEhOgzVDq7ovnopNao5G2b7hIqXTqWw+GjGYuyiVdGPaNKPsMC4QMuCmuOF&#10;82wsR3ElYX/nvfuDbZCtMNWQT6o9Wud+rOPRpnCCNmarTrp16LCBS1PQMNw0hjAd0CHW0LjdmI7m&#10;pRvmxULjVfLGlY/UQ2h0CBrO89NoULpiUJwnwhEaHYAGVCPP5q6rFau6obuO8m0mB19t51mbczK1&#10;SdPw7sI5TnZFsgiOtzkKujY4tHIPDhvLjgbl8d371Twf4UqGo0rc6/uKngCu6JasaMWWt6vXcAoq&#10;b04GpVPhPIlD1mu1vs0yhpsz9eG/XJz/AAAA//8DAFBLAwQUAAYACAAAACEAxhNhz24FAAAmGQAA&#10;GAAAAGRycy9kaWFncmFtcy9sYXlvdXQxLnhtbOxZ3W7bNhS+H7B3EHTfyHYTJwvqFB3SYAPSBGiy&#10;B6ApyuJAkSpJO0mffkfkkUjFcmIZ2boBu2kpiTz/5zsfnQ8fHyuRbJg2XMlFOj2apAmTVOVcrhbp&#10;H/dX787SxFgicyKUZIv0iZn048XPP33IV9W5IE9qbS9ZkYAUac7h3SItra3Ps8zQklXEHKmaSfha&#10;KF0RC496leWaPID8SmSzyWSe5ZysNKlSFEIOEFERLtNkLfm3Nfs9X6RrLc8rTrUyqrBHVFWZKgpO&#10;Gf5HtG1Un2RnmXch21xzY+fphXPLcitYsiFikaaZf5UzQ/tvKLHXxvqvsE7sUw3hqbWizJg0qTVf&#10;pDNQMmlFhE0CdOGO6SnuyJp4xjINqepLYgnqh9UXlTPhH+ugu7ZJ1Xxo3IbkeTNyRVu18fcpOljr&#10;O2aTuhS5hpw3O536Gt3pHTnkzGy8nkOOHGDabA89GIuQ3UcZr0O4j6E1NMXAQ4XYZjl1L2+1T0fz&#10;FtdYSfRRBgknQxJmQQIIe0XC9H0nAjc7I0ZZMQ2OxDIiO6CwXrFjFuyAc20wZqPsmAU7Yhkv2eHb&#10;JkrQcoVxfiiVYG1l56F93Il+cxn7JNjb9xoaEnfTLOq1uKbidaiOEFKM/+j6CgGNJETxxHSHCj00&#10;nv0IUqH/uXA2wBnH+P0Q8h2PCvxgW44q5XnXlXsG3sF/DA2nQxJ8Rbh0YYeE1G1JaCb3Fjz5inCn&#10;QFi/qQ9Mfi/bfp7ewERKJKlgIt7AvxOcBxuiu0rPucYGIZJX1xtgIc3AFRvR5k8zw7+z34B7CGba&#10;To5FELHCeSdg/ONkJEAlwttLrlMvuNCquu+qAI76/aYkNUPmAcPwdfLiicSlouuKSUcj5plmglgg&#10;UKbktUkTfb4UvAby4FWQ/E/wunXAKURbwcPbAqNA4bgN4fGP6MhDmgB/WqS0dIsmpBApLpswgzpW&#10;3Dvy8dBGrnfYn3n1cLn/YVMTCvwt0gw6wIqr1ka/fmZmQagFinLk+IYrVucxugh8qbpS0t59R1+h&#10;NCNna6Ih2ndlnSYKIsu+rTGt85NBu18RR0su8p3SfB/086HXgvksNqZDNj4TWkYlDuhAHrnxYa6t&#10;T4hs8uNzvdUXbfr8Z1oqZeKWaXkKLyIl0LHFWtJFCl0A+jRQdGij5yGRQLXb0hvbIdf9DnGR4IW3&#10;kYmehceH6vg6oKORjSzUh8Kr/Pd05/P8nKD3vfwA6o/Lz+imj/ogavuk7S035rZ6axABhiQNY8Ag&#10;+oQOGrJjPtiUg3YMCHoBTYLVLZ5GIXypWk8xX9H2rTgNOho0xkD7f8TdIHcR39G7fcTcwr8oro5/&#10;Xy9h+jeA2d7q4km/XAvB7GdJloLlfp6Ha2u8MVAC+9jWoAcRfzHWai3zr4za9teGHzPzcVYYJgr4&#10;ISCeFnuwAfsFkD8avr1Z1w7Z4bG4PPyo2ONoR717BETve/KFuevHQVNSA3zBEUfg7B4Fb8hNmlTk&#10;saGeN92owWrEGROq0QsOzzhtAyqF4lyuPlF6pYRQDw3xers69TZAQ3TM1dhfXcUDLUaeE8q9o65b&#10;nOFsaCb9MnYm9dqFr0r7SWsF0Oh/4nvzfkm+w2WE6duiWKTvWtbjKbOPC6wTnkM6gWK5TE+OTl11&#10;u3Jpd7oH5NZuvYO1TNu7iHdTK+Ck0zO4pCE+/Hcd3gHDtbtkIOA4Uj0WbwyDqvfMvJv1Eeb0EAvD&#10;uA9ETQ6HqB1H94GoHUf3wSh/9MeAlNMaUMp3xsAtpLuGFA6n7vgyzBfDl/eaSLhWUdlUPaJFkIrY&#10;117vsP26K4Sp+xP1bwKEruvHXJqxCBHlW24YXEPcx4gNPm1t9i/grxsXfwEAAP//AwBQSwMEFAAG&#10;AAgAAAAhAKMBlBMKDQAAs2wAABkAAABkcnMvZGlhZ3JhbXMvZHJhd2luZzEueG1s7F3rbtvIGf1f&#10;oO8wELDA7g/GHN5prLOQJXIbYDc17GxR9B9NjiTu8qKSlGNvUaDP0kfrk/TMhRIpW7Hl2F4rIZIo&#10;I3I4nPuc73wXff/DdZ6RK1bVaVmcjOgbfURYEZdJWsxPRr98CDVvROomKpIoKwt2Mrph9eiHt3/+&#10;0/dJvTxOqugjMhKUUdTHyTw/GS2aZnl8dFTHC5ZH9ZtyyQrcnZVVHjX4Ws2P1EN5dmTounOUpNG8&#10;ivJRW0i9vFVInsZVWZez5k1c5kflbJbGrC2GF+JtFxLdKuL+euRRWozeimbVyw8VYzJdXP1YLS+W&#10;Z5X8Gr+/OqtImpyM0FFFlKNHRkfrWyorLhzx7tl6di4LUtnrJcnLhGXvUNa/DGpPbYOG2pRapmbp&#10;p2PNs0JdM6dWGLi2Rz1z8m9Vu+LqodXh+TZ12TxVi+ZEx9ezKn/7fXSMHiXXGHyPmrbtj8jNyci2&#10;DN3nLYuO2XVDYtw2XEM3LTQ7xn3XcXVq8gxHm3KWVd38yMqc8MTJqErni2ZcVeVH1Dw6jq5+qhue&#10;mCeq56LkVzoiszzDeF1FGXFtXdflS7t5jG4enkXkwXtViUi1b+bF12WWJmGaZeJLNb+cZBVB8Sej&#10;MBQPi8pky0Ukr/qdEmuZXbSqV05WkI8nI8e0efsjTNFZFjVI5ksMX13MRyTK5lhAcVOJxvYeFouB&#10;rasRxTErGlvka9KikdWw2mqgXXdULjperNhfMVCiJaqX6qjZvpSt8u1Lorj+RXTZulK3G8t7cxrV&#10;C/ku0RQ5KnnasIpkKda5x6vbDkRW8D5lsxmLGwyymDY1GsnMhN+IsU6qSM2KsmoWJVb8cpHGYVUW&#10;jSw645PlPJ0TzBp04wLjdzMiSVqdjEQOUeN1ifXSTMjvJyONGi5qQTBHqxXfwv6CaSyu8Db8HKG6&#10;KR/55LcgmTPR45fsimUf+GgaNvp8RBbtuMpZy/eZ83JVJLJeIvspzy6z4lPmi8viil3zTLxqqA8S&#10;fNHLxSVSzU2GXSQ6zopzNsOmwdeYnB2xmpZoHQpEg/F5yT9lceIB/uQM3bDns+qRzYCsn9cf9G45&#10;inhIvB/js34+T4uyEjXstI4nm+vTMrnh+S/xP/bHehmHKQbgp6huzqIKyxvtwyGDTWFRVr+PyEeM&#10;P9bNP1dRxUYke1fUGATfs0ek6aSrTvqyky5W+aTEqGLzwJtkEvMAa7CIUT6fMSo5aUQP86oV5XjV&#10;lLOUz06MmKwpv5HVzQUfKTFrl/wKtkeSR9VP2AZdyld8diXflhYJVi6mnbq+WfMkYbMP0eUF5qTl&#10;eT4eEkUXF8uYJ1DNs1gt9O5+k3UynMou72Zt5wOube6OZ2IX7eZDJddrEddVjsvVZBFVJMbHyeh/&#10;//kv/qr5pfZ/ViR8dM7R3Czi5z0rtH+M0aloBaV8bWBOopN/YxXHBjhpxYpssP+r9kXYv0hzs2Sz&#10;KMZR+CHNWU3es4/kvMyjAkslKsoaN3QDfxzd1G3dwj8DKQt30yZehFGeZiiRAmjwqtYMHaz2t7h+&#10;tsIxBTbNFzNCDv0TjD/G4jDGv+KNre4afczRTw4+qfNmkrEI00LtKr1Dl4O/zXl3OaftNtnNhQP0&#10;gCcPuo33XvP2PZpRFkAvU36wlMscOwQ5w3oi376fnn1Hmqias6YmfNPBwsWneHAz+Ya1hx1XHZ7t&#10;SSJPlb/vxqd8x/McPq06ANUyDZdi4nKAaru2ASzLN/tuYeqIbnF+B4JT1zD00JtqfjgFBA/GvuYZ&#10;TqgZJp2Yemid4o3PDsFRebG59tolcLmj2uW5lkUttZ5aAM8RSRd4c/hyDiwmDiGBknk/7AmT5SM9&#10;ICtxXlFydC1v/zHIj7d3A+6aKirqbMVB9Vn5MWESgW9wnsCI6D4APQX5JILrIT30zoNB3MOA1GsG&#10;cXzZrAUACfOzpt2lZxL0qZVTSxT7dDjPtAwfoyGBHnWpBdQnkZ66I6GeunMv1uMS12ejPQHwUKm7&#10;Ad3LH+iQM28BOr5+5aHzhOf2F3IIn7O5PITfFcmqbrjQl0I4xjVyge2hYfOb9iDe4xy+DwXxVXTY&#10;HbhBIfJ8WJ+WUqDrnpxrmsgyHC6o4ZySqf5Z5Roe5ctbkESer1vyrOqWtPsMtkzbm05NS3NC09cs&#10;dxxofhA4mhFYTmB4gUmD4NnP4C4NBiGIUsfewhkHSYT1MfkTcFAa9SzXNxVL2KWiNNOAeCfmRZeO&#10;wmVDXt2bkXpl9NtLNp1jlYGMk/NmIONejIwTTLci40RakXEircg4kb4XoL0sGZeBotpQcZYFICWk&#10;oC7TdmhUHMeCAwn3aRK2P+4vj9gfScHeA+XvZF5vkW+HjUHXTNoYWh9waKRZMMKgXimh9yVzqA+b&#10;hQLvpJxB1RMzxtXTxP6GLKGOumEgub81dKprBnjl7wjZh2sTGP/Obv460X0f/fqubinMtlYDfxbL&#10;5vmhbp4GE812vFCzJgb4NqBIzaLUCqhPwyDwnx3hYzeF9OL71La2dNw9qs31HAPkhCS6no5q2w3E&#10;uxpeQEzTM01FcfbQtWHb7h3o2vcEgaPUx/voewdaT+hmB1rvc9S3A60n1Lyf1NMCMO9F6/1yIZWx&#10;uw+pLxULuPJsjwqIFyQt4opFNUOCIJGRH6dnb/bl8YYzfs3g4WDBWcHPQKobvm8qbXt7wlPXdFyf&#10;q+ORw9V9y5OGXg/j8HTXdiamB9u1sTPVrFPX1HzDnYDDC31qnprhxHkBDs91PMeFiQFvo2/Bbm0b&#10;xXQ5PMfxTbvVfuw66F+DMdtu6PBIOzLNdHzbcxWc6KEMx9K9O1CGIwndR6GMV2VC95JNHzi8waDu&#10;DzCoE/zcwOGt6b4/0pxu4PDuN6QcOLxDNaVcc3gT4POGEUoJrDozrn//tbysyeUN4dzcFmbfTX5C&#10;77qL8v5SJZ59BJpPdM9Xylp28D5MjS1o7SV2bWUawwLGN01lGwgDZOW88jCZxjFOg1MncDXd9S3I&#10;NL6vjcPA08YTx/XsiTsZu+4LsZbU833D37J83KItdcd/egvB3bJHj7aE6Og4rpK2egKFDYr3DoGC&#10;+s7AW3J3qcEcsWs0Ppgj4gA8VHPEr5e3fKeoyoTU8GVhXGEJpyFlkkhYvszKG+Eh0JTE0r/h95uy&#10;AaXZuaXA0j6AYDdB/HXiAfCb3BFAsH+ma+nb56VruhtXVtgogirkar6HoYGpaU+mAXhNU4e7gOVM&#10;pwAChq25AazhcPTa4Th8djTQ1dManuW5nmLr1oinx3BS03LuwwRfJsNp2xZmw116VAAPhVN6Voq+&#10;o+jQg7dSfMGmDwznwHAODOeDXYb7TNdgpfi1uAr3x32wUjwcZ/E1w9kifOB6eBZpVet5hC8JbBdL&#10;YsAukcN68b3F8oNJojSje4zDUQ/q+nDhdG+Rez7sGGDRwA0WLEfXYbywB5z3TsdT39e1gDN8lqlT&#10;bTy1Aefdqed5ph04py9F7hmeTi00BJXfuDX3yT3D5SF6ZGfuMlXY3/33geSebXMz57s8fhAPSFW7&#10;h6UNvzW8eASY5p0w+BoL74X6gAPG8GEcfI15iAMZWebQfY0Hci8h86y8BGmHIEG/sWZD9bHrJcJb&#10;1ZL1Q+ypHI4KXB26rMpkFeMG4AH3bggQF4mM6xRBQlQRuOF06UBEz1khpk6zqlgClwdR7EAIPh5D&#10;ILAddQUhaHgmAoRtkWXUtQzbcCSCcGwHsUP2QBC6SXXP8scaPBjGUA+GE6gHx8AS/tSzxib1wuBF&#10;CEGEM0OsPGAg0/OphYBKPRyB2CjQkioVKLyanTY+yusO4LcbmjzW5tE1fQoUJXunp6KkcF5XTGEP&#10;xuC6Aj2PgDGvy+rxRRs/sIIDKziwggMr+NX4XohIZhLm7xFAss8KDmzwwAZfvOawobvNNnebIXyp&#10;VptrNhh+6nVNZuk15DUEiE65TYeMes6NYCHemVK8g+taaw07yHOPl+dAiq6lHbh3wdZhy4nNAJfK&#10;3acFJ4ygifBz2kOiO52eTnU6DTVquwGc08eONobbtWaHvh64Exo45vjZTTwMA0aqQpxD3HEf0mlP&#10;nEMPUG70IRpIHdc1VKit3eLcs/HCrmmbZusY1peodAyErHhPojL9z4gFNRDDiCQ+eKsP3urPG1V8&#10;8Fb/VHRyHsi5jQHdooCO1Senfle5hh9O0RYwrNMaFi+KMisRiFKxwRwX8ADYwvzz57+NJUgg37Tw&#10;AEFNE2Lr7QVbfxq88IUhsdsK5Y4MNqhaDiwk/60VBf3IbUUIXylRQxB/HmoUu6s2aRUwrdlFz+GM&#10;B9AVSrhBE3egv9hwe3qsrew384SHBsOP5KwYiZIE0ti32Fu/4zstF72UIKbmh9hicYlb4otL9raL&#10;4mZ7uR2mf7e0yyfYYQdl27QbZvFi3Sjj+E8EBvYQMUL+epQJVZMHXVRfYHEsiGRKIqM2LNJ9keNu&#10;q3sVJFj+EJf4ksgfG3v7fwAAAP//AwBQSwECLQAUAAYACAAAACEAYCY3KFwBAAB2BAAAEwAAAAAA&#10;AAAAAAAAAAAAAAAAW0NvbnRlbnRfVHlwZXNdLnhtbFBLAQItABQABgAIAAAAIQA4/SH/1gAAAJQB&#10;AAALAAAAAAAAAAAAAAAAAI0BAABfcmVscy8ucmVsc1BLAQItABQABgAIAAAAIQDrjE8WBBsAAB+3&#10;AAAWAAAAAAAAAAAAAAAAAIwCAABkcnMvZGlhZ3JhbXMvZGF0YTEueG1sUEsBAi0AFAAGAAgAAAAh&#10;AMuflx12AwAAswkAAA4AAAAAAAAAAAAAAAAAxB0AAGRycy9lMm9Eb2MueG1sUEsBAi0AFAAGAAgA&#10;AAAhANIz3PkdAQAAZgMAABkAAAAAAAAAAAAAAAAAZiEAAGRycy9fcmVscy9lMm9Eb2MueG1sLnJl&#10;bHNQSwECLQAUAAYACAAAACEAl6A/+t0AAAAFAQAADwAAAAAAAAAAAAAAAAC6IgAAZHJzL2Rvd25y&#10;ZXYueG1sUEsBAi0AFAAGAAgAAAAhAFSCxqG5BAAAPUMAABgAAAAAAAAAAAAAAAAAxCMAAGRycy9k&#10;aWFncmFtcy9jb2xvcnMxLnhtbFBLAQItABQABgAIAAAAIQAYgpUMSQUAAC1jAAAcAAAAAAAAAAAA&#10;AAAAALMoAABkcnMvZGlhZ3JhbXMvcXVpY2tTdHlsZTEueG1sUEsBAi0AFAAGAAgAAAAhAMYTYc9u&#10;BQAAJhkAABgAAAAAAAAAAAAAAAAANi4AAGRycy9kaWFncmFtcy9sYXlvdXQxLnhtbFBLAQItABQA&#10;BgAIAAAAIQCjAZQTCg0AALNsAAAZAAAAAAAAAAAAAAAAANozAABkcnMvZGlhZ3JhbXMvZHJhd2lu&#10;ZzEueG1sUEsFBgAAAAAKAAoAmwIAABtBAAAAAA==&#10;">
                <v:shapetype id="_x0000_t202" coordsize="21600,21600" o:spt="202" path="m,l,21600r21600,l21600,xe">
                  <v:stroke joinstyle="miter"/>
                  <v:path gradientshapeok="t" o:connecttype="rect"/>
                </v:shapetype>
                <v:shape id="TextBox 5" o:spid="_x0000_s1027" type="#_x0000_t202" style="position:absolute;left:46644;top:6517;width:21240;height:45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aPsMA&#10;AADbAAAADwAAAGRycy9kb3ducmV2LnhtbESPQYvCMBCF74L/IYywN02VZZFqFBEEPXioStHb2Ixt&#10;tZmUJtbuv98sCN5meO9782a+7EwlWmpcaVnBeBSBIM6sLjlXcDpuhlMQziNrrCyTgl9ysFz0e3OM&#10;tX1xQu3B5yKEsItRQeF9HUvpsoIMupGtiYN2s41BH9Yml7rBVwg3lZxE0Y80WHK4UGBN64Kyx+Fp&#10;Qo1vu09Mndzay/F8Te9Ret/ZVKmvQbeagfDU+Y/5TW914Mbw/0sY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aPsMAAADbAAAADwAAAAAAAAAAAAAAAACYAgAAZHJzL2Rv&#10;d25yZXYueG1sUEsFBgAAAAAEAAQA9QAAAIgDAAAAAA==&#10;" fillcolor="#a8d08d [1945]" strokecolor="#a5a5a5 [2092]" strokeweight="1pt">
                  <v:textbox>
                    <w:txbxContent>
                      <w:p w:rsidR="006A73EE" w:rsidRPr="008671BC" w:rsidRDefault="006A73EE" w:rsidP="00966289">
                        <w:pPr>
                          <w:pStyle w:val="NormalWeb"/>
                          <w:spacing w:before="0" w:beforeAutospacing="0" w:after="0" w:afterAutospacing="0" w:line="276" w:lineRule="auto"/>
                          <w:jc w:val="center"/>
                          <w:rPr>
                            <w:color w:val="000000" w:themeColor="dark1"/>
                            <w:kern w:val="24"/>
                            <w:sz w:val="20"/>
                            <w:szCs w:val="22"/>
                          </w:rPr>
                        </w:pPr>
                        <w:r w:rsidRPr="008671BC">
                          <w:rPr>
                            <w:color w:val="000000" w:themeColor="dark1"/>
                            <w:kern w:val="24"/>
                            <w:sz w:val="20"/>
                            <w:szCs w:val="22"/>
                          </w:rPr>
                          <w:t>IPAP (2016/17 - 2017/18)</w:t>
                        </w:r>
                      </w:p>
                      <w:p w:rsidR="006A73EE" w:rsidRPr="008671BC" w:rsidRDefault="006A73EE" w:rsidP="00966289">
                        <w:pPr>
                          <w:pStyle w:val="NormalWeb"/>
                          <w:spacing w:before="0" w:beforeAutospacing="0" w:after="0" w:afterAutospacing="0" w:line="276" w:lineRule="auto"/>
                          <w:jc w:val="both"/>
                          <w:rPr>
                            <w:color w:val="000000" w:themeColor="dark1"/>
                            <w:kern w:val="24"/>
                            <w:sz w:val="20"/>
                            <w:szCs w:val="22"/>
                          </w:rPr>
                        </w:pPr>
                      </w:p>
                      <w:p w:rsidR="006A73EE" w:rsidRPr="008671BC" w:rsidRDefault="006A73EE" w:rsidP="00966289">
                        <w:pPr>
                          <w:pStyle w:val="NormalWeb"/>
                          <w:spacing w:before="0" w:beforeAutospacing="0" w:after="0" w:afterAutospacing="0" w:line="276" w:lineRule="auto"/>
                          <w:jc w:val="both"/>
                          <w:rPr>
                            <w:color w:val="FF0000"/>
                            <w:kern w:val="24"/>
                            <w:sz w:val="18"/>
                            <w:szCs w:val="20"/>
                          </w:rPr>
                        </w:pPr>
                        <w:r w:rsidRPr="008671BC">
                          <w:rPr>
                            <w:color w:val="000000" w:themeColor="dark1"/>
                            <w:kern w:val="24"/>
                            <w:sz w:val="18"/>
                            <w:szCs w:val="20"/>
                          </w:rPr>
                          <w:t xml:space="preserve">IPAP encourages the industrialisation in different sectors in the economy for the purpose of </w:t>
                        </w:r>
                        <w:r w:rsidRPr="008671BC">
                          <w:rPr>
                            <w:color w:val="FF0000"/>
                            <w:kern w:val="24"/>
                            <w:sz w:val="18"/>
                            <w:szCs w:val="20"/>
                          </w:rPr>
                          <w:t>job creation, economic growth, diversified exports</w:t>
                        </w:r>
                        <w:r w:rsidRPr="008671BC">
                          <w:rPr>
                            <w:color w:val="000000" w:themeColor="dark1"/>
                            <w:kern w:val="24"/>
                            <w:sz w:val="18"/>
                            <w:szCs w:val="20"/>
                          </w:rPr>
                          <w:t xml:space="preserve"> - significant </w:t>
                        </w:r>
                        <w:r w:rsidRPr="008671BC">
                          <w:rPr>
                            <w:color w:val="FF0000"/>
                            <w:kern w:val="24"/>
                            <w:sz w:val="18"/>
                            <w:szCs w:val="20"/>
                          </w:rPr>
                          <w:t xml:space="preserve">investment </w:t>
                        </w:r>
                        <w:r w:rsidRPr="008671BC">
                          <w:rPr>
                            <w:color w:val="000000" w:themeColor="dark1"/>
                            <w:kern w:val="24"/>
                            <w:sz w:val="18"/>
                            <w:szCs w:val="20"/>
                          </w:rPr>
                          <w:t>is required,</w:t>
                        </w:r>
                        <w:r w:rsidRPr="008671BC">
                          <w:rPr>
                            <w:color w:val="FF0000"/>
                            <w:kern w:val="24"/>
                            <w:sz w:val="18"/>
                            <w:szCs w:val="20"/>
                          </w:rPr>
                          <w:t xml:space="preserve"> </w:t>
                        </w:r>
                        <w:r w:rsidRPr="008671BC">
                          <w:rPr>
                            <w:color w:val="000000" w:themeColor="dark1"/>
                            <w:kern w:val="24"/>
                            <w:sz w:val="18"/>
                            <w:szCs w:val="20"/>
                          </w:rPr>
                          <w:t xml:space="preserve">particularly in the </w:t>
                        </w:r>
                        <w:r w:rsidRPr="008671BC">
                          <w:rPr>
                            <w:color w:val="FF0000"/>
                            <w:kern w:val="24"/>
                            <w:sz w:val="18"/>
                            <w:szCs w:val="20"/>
                          </w:rPr>
                          <w:t>manufacturing (value-adding) sector.</w:t>
                        </w:r>
                      </w:p>
                      <w:p w:rsidR="006A73EE" w:rsidRPr="008671BC" w:rsidRDefault="006A73EE" w:rsidP="00966289">
                        <w:pPr>
                          <w:pStyle w:val="NormalWeb"/>
                          <w:spacing w:before="0" w:beforeAutospacing="0" w:after="0" w:afterAutospacing="0" w:line="276" w:lineRule="auto"/>
                          <w:jc w:val="both"/>
                          <w:rPr>
                            <w:sz w:val="18"/>
                            <w:szCs w:val="20"/>
                          </w:rPr>
                        </w:pPr>
                      </w:p>
                      <w:p w:rsidR="006A73EE" w:rsidRPr="008671BC" w:rsidRDefault="006A73EE" w:rsidP="00966289">
                        <w:pPr>
                          <w:pStyle w:val="NormalWeb"/>
                          <w:spacing w:before="0" w:beforeAutospacing="0" w:after="0" w:afterAutospacing="0" w:line="276" w:lineRule="auto"/>
                          <w:jc w:val="both"/>
                          <w:rPr>
                            <w:color w:val="FF0000"/>
                            <w:kern w:val="24"/>
                            <w:sz w:val="18"/>
                            <w:szCs w:val="20"/>
                          </w:rPr>
                        </w:pPr>
                        <w:r w:rsidRPr="008671BC">
                          <w:rPr>
                            <w:color w:val="000000" w:themeColor="text1"/>
                            <w:kern w:val="24"/>
                            <w:sz w:val="18"/>
                            <w:szCs w:val="20"/>
                          </w:rPr>
                          <w:t xml:space="preserve">Sectors with potential growth and job creation include </w:t>
                        </w:r>
                        <w:r w:rsidRPr="008671BC">
                          <w:rPr>
                            <w:color w:val="FF0000"/>
                            <w:kern w:val="24"/>
                            <w:sz w:val="18"/>
                            <w:szCs w:val="20"/>
                          </w:rPr>
                          <w:t xml:space="preserve">agro-processing, mineral beneficiation, automotives, clothing and textiles, and chemicals </w:t>
                        </w:r>
                      </w:p>
                      <w:p w:rsidR="006A73EE" w:rsidRPr="008671BC" w:rsidRDefault="006A73EE" w:rsidP="00966289">
                        <w:pPr>
                          <w:pStyle w:val="NormalWeb"/>
                          <w:spacing w:before="0" w:beforeAutospacing="0" w:after="0" w:afterAutospacing="0" w:line="276" w:lineRule="auto"/>
                          <w:jc w:val="both"/>
                          <w:rPr>
                            <w:sz w:val="18"/>
                            <w:szCs w:val="20"/>
                          </w:rPr>
                        </w:pPr>
                      </w:p>
                      <w:p w:rsidR="006A73EE" w:rsidRPr="008671BC" w:rsidRDefault="006A73EE" w:rsidP="00966289">
                        <w:pPr>
                          <w:pStyle w:val="NormalWeb"/>
                          <w:spacing w:before="0" w:beforeAutospacing="0" w:after="0" w:afterAutospacing="0" w:line="276" w:lineRule="auto"/>
                          <w:jc w:val="both"/>
                          <w:rPr>
                            <w:sz w:val="18"/>
                            <w:szCs w:val="20"/>
                          </w:rPr>
                        </w:pPr>
                        <w:r w:rsidRPr="008671BC">
                          <w:rPr>
                            <w:b/>
                            <w:bCs/>
                            <w:color w:val="000000" w:themeColor="text1"/>
                            <w:kern w:val="24"/>
                            <w:sz w:val="18"/>
                            <w:szCs w:val="20"/>
                          </w:rPr>
                          <w:t xml:space="preserve">IPAP Interventions: </w:t>
                        </w:r>
                      </w:p>
                      <w:p w:rsidR="006A73EE" w:rsidRPr="008671BC" w:rsidRDefault="006A73EE" w:rsidP="00966289">
                        <w:pPr>
                          <w:pStyle w:val="NormalWeb"/>
                          <w:spacing w:before="0" w:beforeAutospacing="0" w:after="0" w:afterAutospacing="0" w:line="276" w:lineRule="auto"/>
                          <w:jc w:val="both"/>
                          <w:rPr>
                            <w:color w:val="000000" w:themeColor="dark1"/>
                            <w:kern w:val="24"/>
                            <w:sz w:val="18"/>
                            <w:szCs w:val="20"/>
                          </w:rPr>
                        </w:pPr>
                        <w:r w:rsidRPr="008671BC">
                          <w:rPr>
                            <w:color w:val="000000" w:themeColor="dark1"/>
                            <w:kern w:val="24"/>
                            <w:sz w:val="18"/>
                            <w:szCs w:val="20"/>
                          </w:rPr>
                          <w:t>• Public Procurement;</w:t>
                        </w:r>
                      </w:p>
                      <w:p w:rsidR="006A73EE" w:rsidRPr="008671BC" w:rsidRDefault="006A73EE" w:rsidP="00966289">
                        <w:pPr>
                          <w:pStyle w:val="NormalWeb"/>
                          <w:spacing w:before="0" w:beforeAutospacing="0" w:after="0" w:afterAutospacing="0" w:line="276" w:lineRule="auto"/>
                          <w:jc w:val="both"/>
                          <w:rPr>
                            <w:color w:val="000000" w:themeColor="dark1"/>
                            <w:kern w:val="24"/>
                            <w:sz w:val="18"/>
                            <w:szCs w:val="20"/>
                          </w:rPr>
                        </w:pPr>
                        <w:r w:rsidRPr="008671BC">
                          <w:rPr>
                            <w:color w:val="000000" w:themeColor="dark1"/>
                            <w:kern w:val="24"/>
                            <w:sz w:val="18"/>
                            <w:szCs w:val="20"/>
                          </w:rPr>
                          <w:t>• Industrial Financing;</w:t>
                        </w:r>
                      </w:p>
                      <w:p w:rsidR="006A73EE" w:rsidRPr="008671BC" w:rsidRDefault="006A73EE" w:rsidP="00966289">
                        <w:pPr>
                          <w:pStyle w:val="NormalWeb"/>
                          <w:spacing w:before="0" w:beforeAutospacing="0" w:after="0" w:afterAutospacing="0" w:line="276" w:lineRule="auto"/>
                          <w:jc w:val="both"/>
                          <w:rPr>
                            <w:color w:val="000000" w:themeColor="dark1"/>
                            <w:kern w:val="24"/>
                            <w:sz w:val="18"/>
                            <w:szCs w:val="20"/>
                          </w:rPr>
                        </w:pPr>
                        <w:r w:rsidRPr="008671BC">
                          <w:rPr>
                            <w:color w:val="000000" w:themeColor="dark1"/>
                            <w:kern w:val="24"/>
                            <w:sz w:val="18"/>
                            <w:szCs w:val="20"/>
                          </w:rPr>
                          <w:t>• Developmental trade policy;</w:t>
                        </w:r>
                      </w:p>
                      <w:p w:rsidR="006A73EE" w:rsidRPr="008671BC" w:rsidRDefault="006A73EE" w:rsidP="00966289">
                        <w:pPr>
                          <w:pStyle w:val="NormalWeb"/>
                          <w:spacing w:before="0" w:beforeAutospacing="0" w:after="0" w:afterAutospacing="0" w:line="276" w:lineRule="auto"/>
                          <w:jc w:val="both"/>
                          <w:rPr>
                            <w:color w:val="000000" w:themeColor="dark1"/>
                            <w:kern w:val="24"/>
                            <w:sz w:val="18"/>
                            <w:szCs w:val="20"/>
                          </w:rPr>
                        </w:pPr>
                        <w:r w:rsidRPr="008671BC">
                          <w:rPr>
                            <w:color w:val="000000" w:themeColor="dark1"/>
                            <w:kern w:val="24"/>
                            <w:sz w:val="18"/>
                            <w:szCs w:val="20"/>
                          </w:rPr>
                          <w:t>• Innovation and Technology;</w:t>
                        </w:r>
                      </w:p>
                      <w:p w:rsidR="006A73EE" w:rsidRPr="008671BC" w:rsidRDefault="006A73EE" w:rsidP="00966289">
                        <w:pPr>
                          <w:pStyle w:val="NormalWeb"/>
                          <w:spacing w:before="0" w:beforeAutospacing="0" w:after="0" w:afterAutospacing="0" w:line="276" w:lineRule="auto"/>
                          <w:jc w:val="both"/>
                          <w:rPr>
                            <w:color w:val="000000" w:themeColor="dark1"/>
                            <w:kern w:val="24"/>
                            <w:sz w:val="18"/>
                            <w:szCs w:val="20"/>
                          </w:rPr>
                        </w:pPr>
                        <w:r w:rsidRPr="008671BC">
                          <w:rPr>
                            <w:color w:val="000000" w:themeColor="dark1"/>
                            <w:kern w:val="24"/>
                            <w:sz w:val="18"/>
                            <w:szCs w:val="20"/>
                          </w:rPr>
                          <w:t xml:space="preserve">• SEZs and Regional Industrial Clusters; and </w:t>
                        </w:r>
                      </w:p>
                      <w:p w:rsidR="006A73EE" w:rsidRPr="00D44A5B" w:rsidRDefault="006A73EE" w:rsidP="00966289">
                        <w:pPr>
                          <w:pStyle w:val="NormalWeb"/>
                          <w:spacing w:before="0" w:beforeAutospacing="0" w:after="0" w:afterAutospacing="0" w:line="276" w:lineRule="auto"/>
                          <w:jc w:val="both"/>
                          <w:rPr>
                            <w:sz w:val="20"/>
                            <w:szCs w:val="20"/>
                          </w:rPr>
                        </w:pPr>
                        <w:r w:rsidRPr="00D44A5B">
                          <w:rPr>
                            <w:color w:val="000000" w:themeColor="dark1"/>
                            <w:kern w:val="24"/>
                            <w:sz w:val="20"/>
                            <w:szCs w:val="20"/>
                          </w:rPr>
                          <w:t xml:space="preserve">• </w:t>
                        </w:r>
                        <w:r w:rsidRPr="008671BC">
                          <w:rPr>
                            <w:color w:val="000000" w:themeColor="dark1"/>
                            <w:kern w:val="24"/>
                            <w:sz w:val="18"/>
                            <w:szCs w:val="20"/>
                          </w:rPr>
                          <w:t>Regional integration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5" o:spid="_x0000_s1028" type="#_x0000_t75" style="position:absolute;left:-210;top:-183;width:52736;height:5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Q45&#10;V8MAAADbAAAADwAAAGRycy9kb3ducmV2LnhtbERP30vDMBB+H+x/CDfwzaUbKlKXFjcRFJ82J74e&#10;zdlUm0uXpFvrX28Gwt7u4/t5q3KwrTiSD41jBYt5BoK4crrhWsH+/fn6HkSIyBpbx6RgpABlMZ2s&#10;MNfuxFs67mItUgiHHBWYGLtcylAZshjmriNO3JfzFmOCvpba4ymF21Yus+xOWmw4NRjsaGOo+tn1&#10;VsHnePgY9/Lw/frkb/q38Lvu10uj1NVseHwAEWmIF/G/+0Wn+bdw/iUdIIs/AAAA//8DAFBLAQIt&#10;ABQABgAIAAAAIQC2gziS/gAAAOEBAAATAAAAAAAAAAAAAAAAAAAAAABbQ29udGVudF9UeXBlc10u&#10;eG1sUEsBAi0AFAAGAAgAAAAhADj9If/WAAAAlAEAAAsAAAAAAAAAAAAAAAAALwEAAF9yZWxzLy5y&#10;ZWxzUEsBAi0AFAAGAAgAAAAhADMvBZ5BAAAAOQAAAA4AAAAAAAAAAAAAAAAALgIAAGRycy9lMm9E&#10;b2MueG1sUEsBAi0AFAAGAAgAAAAhAL0OOVfDAAAA2wAAAA8AAAAAAAAAAAAAAAAAmwIAAGRycy9k&#10;b3ducmV2LnhtbFBLBQYAAAAABAAEAPMAAACLAwAAAAA=&#10;">
                  <v:imagedata r:id="rId14" o:title=""/>
                  <o:lock v:ext="edit" aspectratio="f"/>
                </v:shape>
                <v:shape id="TextBox 6" o:spid="_x0000_s1029" type="#_x0000_t202" style="position:absolute;left:46692;width:20670;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QUtMQA&#10;AADbAAAADwAAAGRycy9kb3ducmV2LnhtbESPT2sCMRDF74V+hzCF3mrWUkRWo0hL/6Ae7Cqex2Tc&#10;XdxMliTV1U9vBKG3Gd77vXkznna2EUfyoXasoN/LQBBrZ2ouFWzWny9DECEiG2wck4IzBZhOHh/G&#10;mBt34l86FrEUKYRDjgqqGNtcyqArshh6riVO2t55izGtvpTG4ymF20a+ZtlAWqw5XaiwpfeK9KH4&#10;s6nG3Nrvj9026y/018V57Vez5U6p56duNgIRqYv/5jv9YxL3Brdf0gBy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0FLTEAAAA2wAAAA8AAAAAAAAAAAAAAAAAmAIAAGRycy9k&#10;b3ducmV2LnhtbFBLBQYAAAAABAAEAPUAAACJAwAAAAA=&#10;" fillcolor="red" stroked="f">
                  <v:textbox>
                    <w:txbxContent>
                      <w:p w:rsidR="006A73EE" w:rsidRPr="008671BC" w:rsidRDefault="006A73EE" w:rsidP="00966289">
                        <w:pPr>
                          <w:pStyle w:val="NormalWeb"/>
                          <w:spacing w:before="0" w:beforeAutospacing="0" w:after="0" w:afterAutospacing="0"/>
                          <w:jc w:val="center"/>
                          <w:rPr>
                            <w:b/>
                            <w:color w:val="FFFFFF" w:themeColor="background1"/>
                            <w:sz w:val="18"/>
                          </w:rPr>
                        </w:pPr>
                        <w:r w:rsidRPr="008671BC">
                          <w:rPr>
                            <w:rFonts w:eastAsia="+mn-ea"/>
                            <w:b/>
                            <w:color w:val="FFFFFF" w:themeColor="background1"/>
                            <w:kern w:val="24"/>
                            <w:sz w:val="18"/>
                          </w:rPr>
                          <w:t xml:space="preserve">South Africa’s Industrial Policy Action Plan (IPAP) </w:t>
                        </w:r>
                      </w:p>
                    </w:txbxContent>
                  </v:textbox>
                </v:shape>
                <w10:anchorlock/>
              </v:group>
            </w:pict>
          </mc:Fallback>
        </mc:AlternateContent>
      </w:r>
    </w:p>
    <w:p w:rsidR="00966289" w:rsidRPr="00052A2F" w:rsidRDefault="00966289" w:rsidP="005329FA">
      <w:pPr>
        <w:spacing w:after="0" w:line="360" w:lineRule="auto"/>
        <w:jc w:val="both"/>
        <w:rPr>
          <w:rFonts w:ascii="Times New Roman" w:hAnsi="Times New Roman" w:cs="Times New Roman"/>
          <w:szCs w:val="24"/>
        </w:rPr>
      </w:pPr>
      <w:r w:rsidRPr="00052A2F">
        <w:rPr>
          <w:rFonts w:ascii="Times New Roman" w:hAnsi="Times New Roman" w:cs="Times New Roman"/>
          <w:szCs w:val="24"/>
        </w:rPr>
        <w:t xml:space="preserve">Source: </w:t>
      </w:r>
      <w:r w:rsidR="00204D4E" w:rsidRPr="00052A2F">
        <w:rPr>
          <w:rFonts w:ascii="Times New Roman" w:hAnsi="Times New Roman" w:cs="Times New Roman"/>
          <w:szCs w:val="24"/>
        </w:rPr>
        <w:t>SADC</w:t>
      </w:r>
      <w:r w:rsidRPr="00052A2F">
        <w:rPr>
          <w:rFonts w:ascii="Times New Roman" w:hAnsi="Times New Roman" w:cs="Times New Roman"/>
          <w:szCs w:val="24"/>
        </w:rPr>
        <w:t xml:space="preserve"> (2015), National Planning Commission (2010), </w:t>
      </w:r>
      <w:r w:rsidR="00204D4E" w:rsidRPr="00052A2F">
        <w:rPr>
          <w:rFonts w:ascii="Times New Roman" w:hAnsi="Times New Roman" w:cs="Times New Roman"/>
          <w:szCs w:val="24"/>
        </w:rPr>
        <w:t>and</w:t>
      </w:r>
      <w:r w:rsidRPr="00052A2F">
        <w:rPr>
          <w:rFonts w:ascii="Times New Roman" w:hAnsi="Times New Roman" w:cs="Times New Roman"/>
          <w:szCs w:val="24"/>
        </w:rPr>
        <w:t xml:space="preserve"> </w:t>
      </w:r>
      <w:r w:rsidR="00204D4E" w:rsidRPr="00052A2F">
        <w:rPr>
          <w:rFonts w:ascii="Times New Roman" w:hAnsi="Times New Roman" w:cs="Times New Roman"/>
          <w:szCs w:val="24"/>
        </w:rPr>
        <w:t>DTI</w:t>
      </w:r>
      <w:r w:rsidRPr="00052A2F">
        <w:rPr>
          <w:rFonts w:ascii="Times New Roman" w:hAnsi="Times New Roman" w:cs="Times New Roman"/>
          <w:szCs w:val="24"/>
        </w:rPr>
        <w:t xml:space="preserve"> (2016)</w:t>
      </w:r>
    </w:p>
    <w:p w:rsidR="00D44A5B" w:rsidRPr="00052A2F" w:rsidRDefault="00D44A5B" w:rsidP="005329FA">
      <w:pPr>
        <w:spacing w:after="0" w:line="360" w:lineRule="auto"/>
        <w:jc w:val="both"/>
        <w:rPr>
          <w:rFonts w:ascii="Times New Roman" w:hAnsi="Times New Roman" w:cs="Times New Roman"/>
          <w:sz w:val="24"/>
          <w:szCs w:val="24"/>
        </w:rPr>
      </w:pPr>
    </w:p>
    <w:p w:rsidR="00B2440D" w:rsidRPr="00052A2F" w:rsidRDefault="00B2440D" w:rsidP="00B2440D">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South Africa’s industrialisation is important for regional integration, while regional integration and industrialisation efforts of the SADC are critical to the AU’s Agenda 2063 strategy. There is therefore a clear alignment between South Africa’s industrial policy as stated in the IPAP with SADC and AU policies. This is further depicted in the figure above.</w:t>
      </w:r>
    </w:p>
    <w:p w:rsidR="00B2440D" w:rsidRPr="00052A2F" w:rsidRDefault="00B2440D" w:rsidP="00B2440D">
      <w:pPr>
        <w:spacing w:after="0" w:line="360" w:lineRule="auto"/>
        <w:jc w:val="both"/>
        <w:rPr>
          <w:rFonts w:ascii="Times New Roman" w:hAnsi="Times New Roman" w:cs="Times New Roman"/>
          <w:b/>
          <w:sz w:val="24"/>
          <w:szCs w:val="24"/>
        </w:rPr>
      </w:pPr>
    </w:p>
    <w:p w:rsidR="00966289" w:rsidRPr="00052A2F" w:rsidRDefault="00966289" w:rsidP="005329FA">
      <w:pPr>
        <w:spacing w:after="0" w:line="360" w:lineRule="auto"/>
        <w:jc w:val="both"/>
        <w:rPr>
          <w:rFonts w:ascii="Times New Roman" w:hAnsi="Times New Roman" w:cs="Times New Roman"/>
          <w:bCs/>
          <w:sz w:val="24"/>
          <w:szCs w:val="24"/>
        </w:rPr>
      </w:pPr>
      <w:r w:rsidRPr="00052A2F">
        <w:rPr>
          <w:rFonts w:ascii="Times New Roman" w:hAnsi="Times New Roman" w:cs="Times New Roman"/>
          <w:bCs/>
          <w:sz w:val="24"/>
          <w:szCs w:val="24"/>
        </w:rPr>
        <w:t xml:space="preserve">In addition to the alignment of IPAP with the SADC </w:t>
      </w:r>
      <w:r w:rsidR="00DA07D4" w:rsidRPr="00052A2F">
        <w:rPr>
          <w:rFonts w:ascii="Times New Roman" w:hAnsi="Times New Roman" w:cs="Times New Roman"/>
          <w:bCs/>
          <w:sz w:val="24"/>
          <w:szCs w:val="24"/>
        </w:rPr>
        <w:t xml:space="preserve">Industrialisation Strategy </w:t>
      </w:r>
      <w:r w:rsidRPr="00052A2F">
        <w:rPr>
          <w:rFonts w:ascii="Times New Roman" w:hAnsi="Times New Roman" w:cs="Times New Roman"/>
          <w:bCs/>
          <w:sz w:val="24"/>
          <w:szCs w:val="24"/>
        </w:rPr>
        <w:t xml:space="preserve">and </w:t>
      </w:r>
      <w:r w:rsidR="00DA07D4" w:rsidRPr="00052A2F">
        <w:rPr>
          <w:rFonts w:ascii="Times New Roman" w:hAnsi="Times New Roman" w:cs="Times New Roman"/>
          <w:bCs/>
          <w:sz w:val="24"/>
          <w:szCs w:val="24"/>
        </w:rPr>
        <w:t xml:space="preserve">the </w:t>
      </w:r>
      <w:r w:rsidRPr="00052A2F">
        <w:rPr>
          <w:rFonts w:ascii="Times New Roman" w:hAnsi="Times New Roman" w:cs="Times New Roman"/>
          <w:bCs/>
          <w:sz w:val="24"/>
          <w:szCs w:val="24"/>
        </w:rPr>
        <w:t xml:space="preserve">AU </w:t>
      </w:r>
      <w:r w:rsidR="00DA07D4" w:rsidRPr="00052A2F">
        <w:rPr>
          <w:rFonts w:ascii="Times New Roman" w:hAnsi="Times New Roman" w:cs="Times New Roman"/>
          <w:bCs/>
          <w:sz w:val="24"/>
          <w:szCs w:val="24"/>
        </w:rPr>
        <w:t xml:space="preserve">Agenda </w:t>
      </w:r>
      <w:r w:rsidRPr="00052A2F">
        <w:rPr>
          <w:rFonts w:ascii="Times New Roman" w:hAnsi="Times New Roman" w:cs="Times New Roman"/>
          <w:bCs/>
          <w:sz w:val="24"/>
          <w:szCs w:val="24"/>
        </w:rPr>
        <w:t>2013, the 9-point plan further supports Africa’s vision to grow the continent through integration which fosters economic development and job creation. The 9-point plan includes the following as drivers of job creation:</w:t>
      </w:r>
    </w:p>
    <w:p w:rsidR="00687A78" w:rsidRPr="00052A2F" w:rsidRDefault="00687A78" w:rsidP="005329FA">
      <w:pPr>
        <w:spacing w:after="0" w:line="360" w:lineRule="auto"/>
        <w:jc w:val="both"/>
        <w:rPr>
          <w:rFonts w:ascii="Times New Roman" w:hAnsi="Times New Roman" w:cs="Times New Roman"/>
          <w:bCs/>
          <w:sz w:val="24"/>
          <w:szCs w:val="24"/>
        </w:rPr>
      </w:pPr>
    </w:p>
    <w:p w:rsidR="00966289" w:rsidRPr="00052A2F" w:rsidRDefault="00966289" w:rsidP="005329FA">
      <w:pPr>
        <w:pStyle w:val="ListParagraph"/>
        <w:numPr>
          <w:ilvl w:val="0"/>
          <w:numId w:val="12"/>
        </w:numPr>
        <w:spacing w:after="0" w:line="360" w:lineRule="auto"/>
        <w:jc w:val="both"/>
        <w:rPr>
          <w:rFonts w:ascii="Times New Roman" w:hAnsi="Times New Roman" w:cs="Times New Roman"/>
          <w:bCs/>
          <w:sz w:val="24"/>
          <w:szCs w:val="24"/>
        </w:rPr>
      </w:pPr>
      <w:r w:rsidRPr="00052A2F">
        <w:rPr>
          <w:rFonts w:ascii="Times New Roman" w:hAnsi="Times New Roman" w:cs="Times New Roman"/>
          <w:bCs/>
          <w:sz w:val="24"/>
          <w:szCs w:val="24"/>
        </w:rPr>
        <w:t>Revitalising agriculture and the agro-processing value chain;</w:t>
      </w:r>
    </w:p>
    <w:p w:rsidR="00966289" w:rsidRPr="00052A2F" w:rsidRDefault="00966289" w:rsidP="005329FA">
      <w:pPr>
        <w:pStyle w:val="ListParagraph"/>
        <w:numPr>
          <w:ilvl w:val="0"/>
          <w:numId w:val="12"/>
        </w:numPr>
        <w:spacing w:after="0" w:line="360" w:lineRule="auto"/>
        <w:jc w:val="both"/>
        <w:rPr>
          <w:rFonts w:ascii="Times New Roman" w:hAnsi="Times New Roman" w:cs="Times New Roman"/>
          <w:bCs/>
          <w:sz w:val="24"/>
          <w:szCs w:val="24"/>
        </w:rPr>
      </w:pPr>
      <w:r w:rsidRPr="00052A2F">
        <w:rPr>
          <w:rFonts w:ascii="Times New Roman" w:hAnsi="Times New Roman" w:cs="Times New Roman"/>
          <w:bCs/>
          <w:sz w:val="24"/>
          <w:szCs w:val="24"/>
        </w:rPr>
        <w:t xml:space="preserve">Adding value to our mineral wealth (advancing beneficiation and support to the engineering and metals value chain); and </w:t>
      </w:r>
    </w:p>
    <w:p w:rsidR="00966289" w:rsidRPr="00052A2F" w:rsidRDefault="00966289" w:rsidP="005329FA">
      <w:pPr>
        <w:pStyle w:val="ListParagraph"/>
        <w:numPr>
          <w:ilvl w:val="0"/>
          <w:numId w:val="12"/>
        </w:numPr>
        <w:spacing w:after="0" w:line="360" w:lineRule="auto"/>
        <w:jc w:val="both"/>
        <w:rPr>
          <w:rFonts w:ascii="Times New Roman" w:hAnsi="Times New Roman" w:cs="Times New Roman"/>
          <w:bCs/>
          <w:sz w:val="24"/>
          <w:szCs w:val="24"/>
        </w:rPr>
      </w:pPr>
      <w:r w:rsidRPr="00052A2F">
        <w:rPr>
          <w:rFonts w:ascii="Times New Roman" w:hAnsi="Times New Roman" w:cs="Times New Roman"/>
          <w:bCs/>
          <w:sz w:val="24"/>
          <w:szCs w:val="24"/>
        </w:rPr>
        <w:t>Encouraging private sector investment</w:t>
      </w:r>
      <w:r w:rsidR="00687A78" w:rsidRPr="00052A2F">
        <w:rPr>
          <w:rFonts w:ascii="Times New Roman" w:hAnsi="Times New Roman" w:cs="Times New Roman"/>
          <w:bCs/>
          <w:sz w:val="24"/>
          <w:szCs w:val="24"/>
        </w:rPr>
        <w:t>.</w:t>
      </w:r>
      <w:r w:rsidRPr="00052A2F">
        <w:rPr>
          <w:rStyle w:val="FootnoteReference"/>
          <w:rFonts w:ascii="Times New Roman" w:hAnsi="Times New Roman" w:cs="Times New Roman"/>
          <w:bCs/>
          <w:sz w:val="24"/>
          <w:szCs w:val="24"/>
        </w:rPr>
        <w:footnoteReference w:id="5"/>
      </w:r>
    </w:p>
    <w:p w:rsidR="00DA07D4" w:rsidRPr="00052A2F" w:rsidRDefault="00DA07D4" w:rsidP="008671BC">
      <w:pPr>
        <w:pStyle w:val="ListParagraph"/>
        <w:spacing w:after="0" w:line="360" w:lineRule="auto"/>
        <w:ind w:left="360"/>
        <w:jc w:val="both"/>
        <w:rPr>
          <w:rFonts w:ascii="Times New Roman" w:hAnsi="Times New Roman" w:cs="Times New Roman"/>
          <w:bCs/>
          <w:sz w:val="24"/>
          <w:szCs w:val="24"/>
        </w:rPr>
      </w:pPr>
    </w:p>
    <w:p w:rsidR="00966289" w:rsidRPr="00052A2F" w:rsidRDefault="00D44A5B" w:rsidP="005329FA">
      <w:pPr>
        <w:pStyle w:val="Heading1"/>
        <w:keepLines/>
        <w:numPr>
          <w:ilvl w:val="1"/>
          <w:numId w:val="13"/>
        </w:numPr>
        <w:spacing w:line="360" w:lineRule="auto"/>
        <w:jc w:val="both"/>
        <w:rPr>
          <w:rFonts w:ascii="Times New Roman" w:eastAsia="Calibri" w:hAnsi="Times New Roman" w:cs="Times New Roman"/>
          <w:color w:val="auto"/>
          <w:sz w:val="24"/>
          <w:szCs w:val="24"/>
        </w:rPr>
      </w:pPr>
      <w:bookmarkStart w:id="2" w:name="_Toc475728041"/>
      <w:r w:rsidRPr="00052A2F">
        <w:rPr>
          <w:rFonts w:ascii="Times New Roman" w:hAnsi="Times New Roman" w:cs="Times New Roman"/>
          <w:color w:val="auto"/>
          <w:sz w:val="24"/>
          <w:szCs w:val="24"/>
        </w:rPr>
        <w:t xml:space="preserve"> </w:t>
      </w:r>
      <w:r w:rsidR="00966289" w:rsidRPr="00052A2F">
        <w:rPr>
          <w:rFonts w:ascii="Times New Roman" w:hAnsi="Times New Roman" w:cs="Times New Roman"/>
          <w:color w:val="auto"/>
          <w:sz w:val="24"/>
          <w:szCs w:val="24"/>
        </w:rPr>
        <w:t>Budget Analysis</w:t>
      </w:r>
      <w:bookmarkStart w:id="3" w:name="_Toc475728042"/>
      <w:bookmarkEnd w:id="2"/>
      <w:r w:rsidRPr="00052A2F">
        <w:rPr>
          <w:rFonts w:ascii="Times New Roman" w:hAnsi="Times New Roman" w:cs="Times New Roman"/>
          <w:color w:val="auto"/>
          <w:sz w:val="24"/>
          <w:szCs w:val="24"/>
        </w:rPr>
        <w:t xml:space="preserve"> - </w:t>
      </w:r>
      <w:r w:rsidR="00966289" w:rsidRPr="00052A2F">
        <w:rPr>
          <w:rFonts w:ascii="Times New Roman" w:eastAsia="Calibri" w:hAnsi="Times New Roman" w:cs="Times New Roman"/>
          <w:color w:val="auto"/>
          <w:sz w:val="24"/>
          <w:szCs w:val="24"/>
        </w:rPr>
        <w:t>Overview of the Budget Allocation: 2015/16 – 2018/19</w:t>
      </w:r>
      <w:bookmarkEnd w:id="3"/>
    </w:p>
    <w:p w:rsidR="00D44A5B" w:rsidRPr="00052A2F" w:rsidRDefault="00D44A5B" w:rsidP="005329FA">
      <w:pPr>
        <w:spacing w:after="0" w:line="360" w:lineRule="auto"/>
        <w:rPr>
          <w:rFonts w:ascii="Times New Roman" w:hAnsi="Times New Roman" w:cs="Times New Roman"/>
          <w:sz w:val="24"/>
          <w:szCs w:val="24"/>
          <w:lang w:val="en-GB" w:eastAsia="en-GB"/>
        </w:rPr>
      </w:pPr>
    </w:p>
    <w:p w:rsidR="00966289" w:rsidRPr="00052A2F" w:rsidRDefault="00966289" w:rsidP="005329FA">
      <w:pPr>
        <w:spacing w:after="0" w:line="360" w:lineRule="auto"/>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 xml:space="preserve">The </w:t>
      </w:r>
      <w:r w:rsidR="00DA07D4" w:rsidRPr="00052A2F">
        <w:rPr>
          <w:rFonts w:ascii="Times New Roman" w:eastAsia="Calibri" w:hAnsi="Times New Roman" w:cs="Times New Roman"/>
          <w:sz w:val="24"/>
          <w:szCs w:val="24"/>
        </w:rPr>
        <w:t xml:space="preserve">DTI’s </w:t>
      </w:r>
      <w:r w:rsidRPr="00052A2F">
        <w:rPr>
          <w:rFonts w:ascii="Times New Roman" w:eastAsia="Calibri" w:hAnsi="Times New Roman" w:cs="Times New Roman"/>
          <w:sz w:val="24"/>
          <w:szCs w:val="24"/>
        </w:rPr>
        <w:t xml:space="preserve">budget has decreased from R10.38 billion in </w:t>
      </w:r>
      <w:r w:rsidR="00DA07D4" w:rsidRPr="00052A2F">
        <w:rPr>
          <w:rFonts w:ascii="Times New Roman" w:eastAsia="Calibri" w:hAnsi="Times New Roman" w:cs="Times New Roman"/>
          <w:sz w:val="24"/>
          <w:szCs w:val="24"/>
        </w:rPr>
        <w:t xml:space="preserve">2016/17 </w:t>
      </w:r>
      <w:r w:rsidRPr="00052A2F">
        <w:rPr>
          <w:rFonts w:ascii="Times New Roman" w:eastAsia="Calibri" w:hAnsi="Times New Roman" w:cs="Times New Roman"/>
          <w:sz w:val="24"/>
          <w:szCs w:val="24"/>
        </w:rPr>
        <w:t xml:space="preserve">to R9.27 billion in the </w:t>
      </w:r>
      <w:r w:rsidR="00DA07D4" w:rsidRPr="00052A2F">
        <w:rPr>
          <w:rFonts w:ascii="Times New Roman" w:eastAsia="Calibri" w:hAnsi="Times New Roman" w:cs="Times New Roman"/>
          <w:sz w:val="24"/>
          <w:szCs w:val="24"/>
        </w:rPr>
        <w:t xml:space="preserve">2017/18 </w:t>
      </w:r>
      <w:r w:rsidRPr="00052A2F">
        <w:rPr>
          <w:rFonts w:ascii="Times New Roman" w:eastAsia="Calibri" w:hAnsi="Times New Roman" w:cs="Times New Roman"/>
          <w:sz w:val="24"/>
          <w:szCs w:val="24"/>
        </w:rPr>
        <w:t>financial year</w:t>
      </w:r>
      <w:r w:rsidR="00DA07D4" w:rsidRPr="00052A2F">
        <w:rPr>
          <w:rFonts w:ascii="Times New Roman" w:eastAsia="Calibri" w:hAnsi="Times New Roman" w:cs="Times New Roman"/>
          <w:sz w:val="24"/>
          <w:szCs w:val="24"/>
        </w:rPr>
        <w:t>;</w:t>
      </w:r>
      <w:r w:rsidRPr="00052A2F">
        <w:rPr>
          <w:rFonts w:ascii="Times New Roman" w:eastAsia="Calibri" w:hAnsi="Times New Roman" w:cs="Times New Roman"/>
          <w:sz w:val="24"/>
          <w:szCs w:val="24"/>
        </w:rPr>
        <w:t xml:space="preserve"> however, the budget in real terms is R8.7</w:t>
      </w:r>
      <w:r w:rsidR="00874CA7" w:rsidRPr="00052A2F">
        <w:rPr>
          <w:rFonts w:ascii="Times New Roman" w:eastAsia="Calibri" w:hAnsi="Times New Roman" w:cs="Times New Roman"/>
          <w:sz w:val="24"/>
          <w:szCs w:val="24"/>
        </w:rPr>
        <w:t>3</w:t>
      </w:r>
      <w:r w:rsidRPr="00052A2F">
        <w:rPr>
          <w:rFonts w:ascii="Times New Roman" w:eastAsia="Calibri" w:hAnsi="Times New Roman" w:cs="Times New Roman"/>
          <w:sz w:val="24"/>
          <w:szCs w:val="24"/>
        </w:rPr>
        <w:t xml:space="preserve"> billion which is a decrease of R1.6 billion compared to the previous financial year. The </w:t>
      </w:r>
      <w:r w:rsidR="00DA07D4" w:rsidRPr="00052A2F">
        <w:rPr>
          <w:rFonts w:ascii="Times New Roman" w:eastAsia="Calibri" w:hAnsi="Times New Roman" w:cs="Times New Roman"/>
          <w:sz w:val="24"/>
          <w:szCs w:val="24"/>
        </w:rPr>
        <w:t xml:space="preserve">DTI’s </w:t>
      </w:r>
      <w:r w:rsidRPr="00052A2F">
        <w:rPr>
          <w:rFonts w:ascii="Times New Roman" w:eastAsia="Calibri" w:hAnsi="Times New Roman" w:cs="Times New Roman"/>
          <w:sz w:val="24"/>
          <w:szCs w:val="24"/>
        </w:rPr>
        <w:t>budget will increase by 16 percent in real terms for the 201</w:t>
      </w:r>
      <w:r w:rsidR="00DA07D4" w:rsidRPr="00052A2F">
        <w:rPr>
          <w:rFonts w:ascii="Times New Roman" w:eastAsia="Calibri" w:hAnsi="Times New Roman" w:cs="Times New Roman"/>
          <w:sz w:val="24"/>
          <w:szCs w:val="24"/>
        </w:rPr>
        <w:t>8</w:t>
      </w:r>
      <w:r w:rsidRPr="00052A2F">
        <w:rPr>
          <w:rFonts w:ascii="Times New Roman" w:eastAsia="Calibri" w:hAnsi="Times New Roman" w:cs="Times New Roman"/>
          <w:sz w:val="24"/>
          <w:szCs w:val="24"/>
        </w:rPr>
        <w:t>/1</w:t>
      </w:r>
      <w:r w:rsidR="00DA07D4" w:rsidRPr="00052A2F">
        <w:rPr>
          <w:rFonts w:ascii="Times New Roman" w:eastAsia="Calibri" w:hAnsi="Times New Roman" w:cs="Times New Roman"/>
          <w:sz w:val="24"/>
          <w:szCs w:val="24"/>
        </w:rPr>
        <w:t>9</w:t>
      </w:r>
      <w:r w:rsidRPr="00052A2F">
        <w:rPr>
          <w:rFonts w:ascii="Times New Roman" w:eastAsia="Calibri" w:hAnsi="Times New Roman" w:cs="Times New Roman"/>
          <w:sz w:val="24"/>
          <w:szCs w:val="24"/>
        </w:rPr>
        <w:t xml:space="preserve"> financial year. Given the inflation estimates of </w:t>
      </w:r>
      <w:r w:rsidR="00874CA7" w:rsidRPr="00052A2F">
        <w:rPr>
          <w:rFonts w:ascii="Times New Roman" w:eastAsia="Calibri" w:hAnsi="Times New Roman" w:cs="Times New Roman"/>
          <w:sz w:val="24"/>
          <w:szCs w:val="24"/>
        </w:rPr>
        <w:t xml:space="preserve">5.7 </w:t>
      </w:r>
      <w:r w:rsidRPr="00052A2F">
        <w:rPr>
          <w:rFonts w:ascii="Times New Roman" w:eastAsia="Calibri" w:hAnsi="Times New Roman" w:cs="Times New Roman"/>
          <w:sz w:val="24"/>
          <w:szCs w:val="24"/>
        </w:rPr>
        <w:t>percent and 5.</w:t>
      </w:r>
      <w:r w:rsidR="00874CA7" w:rsidRPr="00052A2F">
        <w:rPr>
          <w:rFonts w:ascii="Times New Roman" w:eastAsia="Calibri" w:hAnsi="Times New Roman" w:cs="Times New Roman"/>
          <w:sz w:val="24"/>
          <w:szCs w:val="24"/>
        </w:rPr>
        <w:t>6</w:t>
      </w:r>
      <w:r w:rsidRPr="00052A2F">
        <w:rPr>
          <w:rFonts w:ascii="Times New Roman" w:eastAsia="Calibri" w:hAnsi="Times New Roman" w:cs="Times New Roman"/>
          <w:sz w:val="24"/>
          <w:szCs w:val="24"/>
        </w:rPr>
        <w:t xml:space="preserve"> percent for the next two years respectively, the budget is expected to increase to </w:t>
      </w:r>
      <w:r w:rsidR="00DA07D4" w:rsidRPr="00052A2F">
        <w:rPr>
          <w:rFonts w:ascii="Times New Roman" w:eastAsia="Calibri" w:hAnsi="Times New Roman" w:cs="Times New Roman"/>
          <w:sz w:val="24"/>
          <w:szCs w:val="24"/>
        </w:rPr>
        <w:t>R</w:t>
      </w:r>
      <w:r w:rsidR="00874CA7" w:rsidRPr="00052A2F">
        <w:rPr>
          <w:rFonts w:ascii="Times New Roman" w:eastAsia="Calibri" w:hAnsi="Times New Roman" w:cs="Times New Roman"/>
          <w:sz w:val="24"/>
          <w:szCs w:val="24"/>
        </w:rPr>
        <w:t xml:space="preserve">8.9 </w:t>
      </w:r>
      <w:r w:rsidRPr="00052A2F">
        <w:rPr>
          <w:rFonts w:ascii="Times New Roman" w:eastAsia="Calibri" w:hAnsi="Times New Roman" w:cs="Times New Roman"/>
          <w:sz w:val="24"/>
          <w:szCs w:val="24"/>
        </w:rPr>
        <w:t>billion in 2018/19 then decline to R</w:t>
      </w:r>
      <w:r w:rsidR="00874CA7" w:rsidRPr="00052A2F">
        <w:rPr>
          <w:rFonts w:ascii="Times New Roman" w:eastAsia="Calibri" w:hAnsi="Times New Roman" w:cs="Times New Roman"/>
          <w:sz w:val="24"/>
          <w:szCs w:val="24"/>
        </w:rPr>
        <w:t xml:space="preserve">7.7 </w:t>
      </w:r>
      <w:r w:rsidRPr="00052A2F">
        <w:rPr>
          <w:rFonts w:ascii="Times New Roman" w:eastAsia="Calibri" w:hAnsi="Times New Roman" w:cs="Times New Roman"/>
          <w:sz w:val="24"/>
          <w:szCs w:val="24"/>
        </w:rPr>
        <w:t xml:space="preserve">billion in 2019/20 in real terms. </w:t>
      </w:r>
    </w:p>
    <w:p w:rsidR="00D44A5B" w:rsidRPr="00052A2F" w:rsidRDefault="00D44A5B" w:rsidP="005329FA">
      <w:pPr>
        <w:spacing w:after="0" w:line="360" w:lineRule="auto"/>
        <w:jc w:val="both"/>
        <w:rPr>
          <w:rFonts w:ascii="Times New Roman" w:eastAsia="Calibri" w:hAnsi="Times New Roman" w:cs="Times New Roman"/>
          <w:sz w:val="24"/>
          <w:szCs w:val="24"/>
        </w:rPr>
      </w:pPr>
    </w:p>
    <w:p w:rsidR="00B2440D" w:rsidRPr="00052A2F" w:rsidRDefault="00B2440D" w:rsidP="00B2440D">
      <w:pPr>
        <w:spacing w:after="0" w:line="360" w:lineRule="auto"/>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 xml:space="preserve">The decrease is due to fiscal constraints that the country is faced with. This decrease will have an adverse impact on the employment headcount of the DTI in the medium-term and on the funding allocated to incentives and transfers to the DTI’s entities. The DTI’s budget allocation should take the mandate of the Department into account, in particular two of the mandates are to create a conducive environment for business/attract investment and to create employment. Success in implementing these mandates would in turn have a positive impact on the fiscus through increases in taxes (corporate tax and pay as you earn). It is therefore important to balance the fiscal challenges that are faced by the country with the opportunities that exist with more investment and job creation. </w:t>
      </w:r>
    </w:p>
    <w:p w:rsidR="00B2440D" w:rsidRPr="00052A2F" w:rsidRDefault="00B2440D" w:rsidP="00B2440D">
      <w:pPr>
        <w:spacing w:after="0" w:line="360" w:lineRule="auto"/>
        <w:jc w:val="both"/>
        <w:rPr>
          <w:rFonts w:ascii="Times New Roman" w:eastAsia="Calibri" w:hAnsi="Times New Roman" w:cs="Times New Roman"/>
          <w:sz w:val="24"/>
          <w:szCs w:val="24"/>
        </w:rPr>
      </w:pPr>
    </w:p>
    <w:p w:rsidR="00966289" w:rsidRPr="00052A2F" w:rsidRDefault="00966289" w:rsidP="005329FA">
      <w:pPr>
        <w:spacing w:after="0" w:line="360" w:lineRule="auto"/>
        <w:jc w:val="both"/>
        <w:rPr>
          <w:rFonts w:ascii="Times New Roman" w:eastAsia="Calibri" w:hAnsi="Times New Roman" w:cs="Times New Roman"/>
          <w:b/>
          <w:sz w:val="24"/>
          <w:szCs w:val="24"/>
        </w:rPr>
      </w:pPr>
      <w:r w:rsidRPr="00052A2F">
        <w:rPr>
          <w:rFonts w:ascii="Times New Roman" w:eastAsia="Calibri" w:hAnsi="Times New Roman" w:cs="Times New Roman"/>
          <w:b/>
          <w:sz w:val="24"/>
          <w:szCs w:val="24"/>
        </w:rPr>
        <w:t>Figure 2: Overview of the Budget Allocation: 2016/17 – 2019/20</w:t>
      </w:r>
      <w:r w:rsidR="00874CA7" w:rsidRPr="00052A2F">
        <w:rPr>
          <w:rStyle w:val="FootnoteReference"/>
          <w:rFonts w:ascii="Times New Roman" w:eastAsia="Calibri" w:hAnsi="Times New Roman" w:cs="Times New Roman"/>
          <w:sz w:val="24"/>
          <w:szCs w:val="24"/>
        </w:rPr>
        <w:footnoteReference w:id="6"/>
      </w:r>
    </w:p>
    <w:p w:rsidR="00966289" w:rsidRPr="00052A2F" w:rsidRDefault="00966289" w:rsidP="005329FA">
      <w:pPr>
        <w:spacing w:after="0" w:line="360" w:lineRule="auto"/>
        <w:jc w:val="both"/>
        <w:rPr>
          <w:rFonts w:ascii="Times New Roman" w:eastAsia="Calibri" w:hAnsi="Times New Roman" w:cs="Times New Roman"/>
          <w:sz w:val="24"/>
          <w:szCs w:val="24"/>
        </w:rPr>
      </w:pPr>
      <w:r w:rsidRPr="00052A2F">
        <w:rPr>
          <w:rFonts w:ascii="Times New Roman" w:hAnsi="Times New Roman" w:cs="Times New Roman"/>
          <w:noProof/>
          <w:sz w:val="24"/>
          <w:szCs w:val="24"/>
          <w:lang w:eastAsia="en-ZA"/>
        </w:rPr>
        <w:drawing>
          <wp:inline distT="0" distB="0" distL="0" distR="0" wp14:anchorId="6CED30EF" wp14:editId="627B3449">
            <wp:extent cx="5573806" cy="2581835"/>
            <wp:effectExtent l="0" t="0" r="825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52A2F">
        <w:rPr>
          <w:rFonts w:ascii="Times New Roman" w:eastAsia="Calibri" w:hAnsi="Times New Roman" w:cs="Times New Roman"/>
          <w:szCs w:val="24"/>
        </w:rPr>
        <w:t>Source: National Treasury (2017</w:t>
      </w:r>
      <w:r w:rsidR="00C24967" w:rsidRPr="00052A2F">
        <w:rPr>
          <w:rFonts w:ascii="Times New Roman" w:eastAsia="Calibri" w:hAnsi="Times New Roman" w:cs="Times New Roman"/>
          <w:szCs w:val="24"/>
        </w:rPr>
        <w:t>b</w:t>
      </w:r>
      <w:r w:rsidRPr="00052A2F">
        <w:rPr>
          <w:rFonts w:ascii="Times New Roman" w:eastAsia="Calibri" w:hAnsi="Times New Roman" w:cs="Times New Roman"/>
          <w:szCs w:val="24"/>
        </w:rPr>
        <w:t>)</w:t>
      </w:r>
    </w:p>
    <w:p w:rsidR="00D44A5B" w:rsidRPr="00052A2F" w:rsidRDefault="00D44A5B" w:rsidP="005329FA">
      <w:pPr>
        <w:spacing w:after="0" w:line="360" w:lineRule="auto"/>
        <w:jc w:val="both"/>
        <w:rPr>
          <w:rFonts w:ascii="Times New Roman" w:eastAsia="Calibri" w:hAnsi="Times New Roman" w:cs="Times New Roman"/>
          <w:sz w:val="24"/>
          <w:szCs w:val="24"/>
        </w:rPr>
      </w:pPr>
    </w:p>
    <w:p w:rsidR="00966289" w:rsidRPr="00052A2F" w:rsidRDefault="00966289" w:rsidP="005329FA">
      <w:pPr>
        <w:pStyle w:val="Heading3"/>
        <w:numPr>
          <w:ilvl w:val="1"/>
          <w:numId w:val="13"/>
        </w:numPr>
        <w:spacing w:before="0" w:line="360" w:lineRule="auto"/>
        <w:jc w:val="both"/>
        <w:rPr>
          <w:rFonts w:ascii="Times New Roman" w:eastAsia="Calibri" w:hAnsi="Times New Roman" w:cs="Times New Roman"/>
          <w:b/>
          <w:color w:val="auto"/>
        </w:rPr>
      </w:pPr>
      <w:bookmarkStart w:id="4" w:name="_Toc445039765"/>
      <w:bookmarkStart w:id="5" w:name="_Toc475728043"/>
      <w:r w:rsidRPr="00052A2F">
        <w:rPr>
          <w:rFonts w:ascii="Times New Roman" w:eastAsia="Calibri" w:hAnsi="Times New Roman" w:cs="Times New Roman"/>
          <w:b/>
          <w:color w:val="auto"/>
        </w:rPr>
        <w:t>Budget Allocation by Programme</w:t>
      </w:r>
      <w:bookmarkEnd w:id="4"/>
      <w:bookmarkEnd w:id="5"/>
    </w:p>
    <w:p w:rsidR="00E049CE" w:rsidRPr="00052A2F" w:rsidRDefault="00E049CE" w:rsidP="005329FA">
      <w:pPr>
        <w:spacing w:after="0" w:line="360" w:lineRule="auto"/>
        <w:rPr>
          <w:rFonts w:ascii="Times New Roman" w:hAnsi="Times New Roman" w:cs="Times New Roman"/>
          <w:sz w:val="24"/>
          <w:szCs w:val="24"/>
        </w:rPr>
      </w:pPr>
    </w:p>
    <w:p w:rsidR="00966289" w:rsidRPr="00052A2F" w:rsidRDefault="00966289" w:rsidP="005329FA">
      <w:pPr>
        <w:spacing w:after="0" w:line="360" w:lineRule="auto"/>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 xml:space="preserve">For the 2017/18 financial year, the </w:t>
      </w:r>
      <w:r w:rsidR="00C24967" w:rsidRPr="00052A2F">
        <w:rPr>
          <w:rFonts w:ascii="Times New Roman" w:eastAsia="Calibri" w:hAnsi="Times New Roman" w:cs="Times New Roman"/>
          <w:sz w:val="24"/>
          <w:szCs w:val="24"/>
        </w:rPr>
        <w:t xml:space="preserve">DTI’s </w:t>
      </w:r>
      <w:r w:rsidRPr="00052A2F">
        <w:rPr>
          <w:rFonts w:ascii="Times New Roman" w:eastAsia="Calibri" w:hAnsi="Times New Roman" w:cs="Times New Roman"/>
          <w:sz w:val="24"/>
          <w:szCs w:val="24"/>
        </w:rPr>
        <w:t xml:space="preserve">work and budget will be divided among its eight (8) programmes, namely:  </w:t>
      </w:r>
    </w:p>
    <w:p w:rsidR="00272B65" w:rsidRPr="00052A2F" w:rsidRDefault="00272B65" w:rsidP="005329FA">
      <w:pPr>
        <w:spacing w:after="0" w:line="360" w:lineRule="auto"/>
        <w:jc w:val="both"/>
        <w:rPr>
          <w:rFonts w:ascii="Times New Roman" w:eastAsia="Calibri" w:hAnsi="Times New Roman" w:cs="Times New Roman"/>
          <w:sz w:val="24"/>
          <w:szCs w:val="24"/>
        </w:rPr>
      </w:pPr>
    </w:p>
    <w:p w:rsidR="00966289" w:rsidRPr="00052A2F" w:rsidRDefault="00966289" w:rsidP="005329FA">
      <w:pPr>
        <w:numPr>
          <w:ilvl w:val="0"/>
          <w:numId w:val="8"/>
        </w:numPr>
        <w:spacing w:after="0" w:line="360" w:lineRule="auto"/>
        <w:contextualSpacing/>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Programme 1: Administration;</w:t>
      </w:r>
    </w:p>
    <w:p w:rsidR="00966289" w:rsidRPr="00052A2F" w:rsidRDefault="00966289" w:rsidP="005329FA">
      <w:pPr>
        <w:numPr>
          <w:ilvl w:val="0"/>
          <w:numId w:val="8"/>
        </w:numPr>
        <w:spacing w:after="0" w:line="360" w:lineRule="auto"/>
        <w:contextualSpacing/>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Programme 2: International Trade and Economic Development;</w:t>
      </w:r>
    </w:p>
    <w:p w:rsidR="00966289" w:rsidRPr="00052A2F" w:rsidRDefault="00966289" w:rsidP="005329FA">
      <w:pPr>
        <w:numPr>
          <w:ilvl w:val="0"/>
          <w:numId w:val="8"/>
        </w:numPr>
        <w:spacing w:after="0" w:line="360" w:lineRule="auto"/>
        <w:contextualSpacing/>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Programme 3: Special Economic Zones and Economic Transformation;</w:t>
      </w:r>
    </w:p>
    <w:p w:rsidR="00966289" w:rsidRPr="00052A2F" w:rsidRDefault="00966289" w:rsidP="005329FA">
      <w:pPr>
        <w:numPr>
          <w:ilvl w:val="0"/>
          <w:numId w:val="8"/>
        </w:numPr>
        <w:spacing w:after="0" w:line="360" w:lineRule="auto"/>
        <w:contextualSpacing/>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Programme 4: Industrial Development;</w:t>
      </w:r>
    </w:p>
    <w:p w:rsidR="00966289" w:rsidRPr="00052A2F" w:rsidRDefault="00966289" w:rsidP="005329FA">
      <w:pPr>
        <w:numPr>
          <w:ilvl w:val="0"/>
          <w:numId w:val="8"/>
        </w:numPr>
        <w:spacing w:after="0" w:line="360" w:lineRule="auto"/>
        <w:contextualSpacing/>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Programme 5: Consumer and Corporate Regulation;</w:t>
      </w:r>
    </w:p>
    <w:p w:rsidR="00966289" w:rsidRPr="00052A2F" w:rsidRDefault="00966289" w:rsidP="005329FA">
      <w:pPr>
        <w:numPr>
          <w:ilvl w:val="0"/>
          <w:numId w:val="8"/>
        </w:numPr>
        <w:spacing w:after="0" w:line="360" w:lineRule="auto"/>
        <w:contextualSpacing/>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Programme 6: Incentive Development</w:t>
      </w:r>
      <w:r w:rsidR="00C24967" w:rsidRPr="00052A2F">
        <w:rPr>
          <w:rFonts w:ascii="Times New Roman" w:eastAsia="Calibri" w:hAnsi="Times New Roman" w:cs="Times New Roman"/>
          <w:sz w:val="24"/>
          <w:szCs w:val="24"/>
        </w:rPr>
        <w:t xml:space="preserve"> and</w:t>
      </w:r>
      <w:r w:rsidRPr="00052A2F">
        <w:rPr>
          <w:rFonts w:ascii="Times New Roman" w:eastAsia="Calibri" w:hAnsi="Times New Roman" w:cs="Times New Roman"/>
          <w:sz w:val="24"/>
          <w:szCs w:val="24"/>
        </w:rPr>
        <w:t xml:space="preserve"> Incentive Administration; </w:t>
      </w:r>
    </w:p>
    <w:p w:rsidR="00966289" w:rsidRPr="00052A2F" w:rsidRDefault="00966289" w:rsidP="005329FA">
      <w:pPr>
        <w:numPr>
          <w:ilvl w:val="0"/>
          <w:numId w:val="8"/>
        </w:numPr>
        <w:spacing w:after="0" w:line="360" w:lineRule="auto"/>
        <w:contextualSpacing/>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 xml:space="preserve">Programme 7: Trade </w:t>
      </w:r>
      <w:r w:rsidR="00C24967" w:rsidRPr="00052A2F">
        <w:rPr>
          <w:rFonts w:ascii="Times New Roman" w:eastAsia="Calibri" w:hAnsi="Times New Roman" w:cs="Times New Roman"/>
          <w:sz w:val="24"/>
          <w:szCs w:val="24"/>
        </w:rPr>
        <w:t xml:space="preserve">and Investment </w:t>
      </w:r>
      <w:r w:rsidRPr="00052A2F">
        <w:rPr>
          <w:rFonts w:ascii="Times New Roman" w:eastAsia="Calibri" w:hAnsi="Times New Roman" w:cs="Times New Roman"/>
          <w:sz w:val="24"/>
          <w:szCs w:val="24"/>
        </w:rPr>
        <w:t>South Africa</w:t>
      </w:r>
      <w:r w:rsidR="00272B65" w:rsidRPr="00052A2F">
        <w:rPr>
          <w:rFonts w:ascii="Times New Roman" w:eastAsia="Calibri" w:hAnsi="Times New Roman" w:cs="Times New Roman"/>
          <w:sz w:val="24"/>
          <w:szCs w:val="24"/>
        </w:rPr>
        <w:t>; and</w:t>
      </w:r>
    </w:p>
    <w:p w:rsidR="00966289" w:rsidRPr="00052A2F" w:rsidRDefault="00966289" w:rsidP="005329FA">
      <w:pPr>
        <w:numPr>
          <w:ilvl w:val="0"/>
          <w:numId w:val="8"/>
        </w:numPr>
        <w:spacing w:after="0" w:line="360" w:lineRule="auto"/>
        <w:contextualSpacing/>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Programme 8: Investment South Africa</w:t>
      </w:r>
      <w:r w:rsidR="00272B65" w:rsidRPr="00052A2F">
        <w:rPr>
          <w:rFonts w:ascii="Times New Roman" w:eastAsia="Calibri" w:hAnsi="Times New Roman" w:cs="Times New Roman"/>
          <w:sz w:val="24"/>
          <w:szCs w:val="24"/>
        </w:rPr>
        <w:t>.</w:t>
      </w:r>
    </w:p>
    <w:p w:rsidR="00966289" w:rsidRPr="00052A2F" w:rsidRDefault="00966289" w:rsidP="005329FA">
      <w:pPr>
        <w:spacing w:after="0" w:line="360" w:lineRule="auto"/>
        <w:contextualSpacing/>
        <w:jc w:val="both"/>
        <w:rPr>
          <w:rFonts w:ascii="Times New Roman" w:eastAsia="Calibri" w:hAnsi="Times New Roman" w:cs="Times New Roman"/>
          <w:sz w:val="24"/>
          <w:szCs w:val="24"/>
        </w:rPr>
      </w:pPr>
    </w:p>
    <w:p w:rsidR="00966289" w:rsidRPr="00052A2F" w:rsidRDefault="00966289" w:rsidP="005329FA">
      <w:pPr>
        <w:spacing w:after="0" w:line="360" w:lineRule="auto"/>
        <w:contextualSpacing/>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 xml:space="preserve">In line with the </w:t>
      </w:r>
      <w:r w:rsidR="00C24967" w:rsidRPr="00052A2F">
        <w:rPr>
          <w:rFonts w:ascii="Times New Roman" w:eastAsia="Calibri" w:hAnsi="Times New Roman" w:cs="Times New Roman"/>
          <w:sz w:val="24"/>
          <w:szCs w:val="24"/>
        </w:rPr>
        <w:t xml:space="preserve">DTI’s </w:t>
      </w:r>
      <w:r w:rsidRPr="00052A2F">
        <w:rPr>
          <w:rFonts w:ascii="Times New Roman" w:eastAsia="Calibri" w:hAnsi="Times New Roman" w:cs="Times New Roman"/>
          <w:sz w:val="24"/>
          <w:szCs w:val="24"/>
        </w:rPr>
        <w:t>core</w:t>
      </w:r>
      <w:r w:rsidR="00C24967" w:rsidRPr="00052A2F">
        <w:rPr>
          <w:rFonts w:ascii="Times New Roman" w:eastAsia="Calibri" w:hAnsi="Times New Roman" w:cs="Times New Roman"/>
          <w:sz w:val="24"/>
          <w:szCs w:val="24"/>
        </w:rPr>
        <w:t xml:space="preserve"> strategic objective</w:t>
      </w:r>
      <w:r w:rsidRPr="00052A2F">
        <w:rPr>
          <w:rFonts w:ascii="Times New Roman" w:eastAsia="Calibri" w:hAnsi="Times New Roman" w:cs="Times New Roman"/>
          <w:sz w:val="24"/>
          <w:szCs w:val="24"/>
        </w:rPr>
        <w:t xml:space="preserve"> of “Facilitating transformation of the economy to promote industrial development, investment, competitiveness and employment creation”</w:t>
      </w:r>
      <w:r w:rsidRPr="00052A2F">
        <w:rPr>
          <w:rStyle w:val="FootnoteReference"/>
          <w:rFonts w:ascii="Times New Roman" w:eastAsia="Calibri" w:hAnsi="Times New Roman" w:cs="Times New Roman"/>
          <w:sz w:val="24"/>
          <w:szCs w:val="24"/>
        </w:rPr>
        <w:footnoteReference w:id="7"/>
      </w:r>
      <w:r w:rsidRPr="00052A2F">
        <w:rPr>
          <w:rFonts w:ascii="Times New Roman" w:eastAsia="Calibri" w:hAnsi="Times New Roman" w:cs="Times New Roman"/>
          <w:sz w:val="24"/>
          <w:szCs w:val="24"/>
        </w:rPr>
        <w:t xml:space="preserve">, the two largest programmes in terms of the share of the budget allocation are the </w:t>
      </w:r>
      <w:r w:rsidRPr="00052A2F">
        <w:rPr>
          <w:rFonts w:ascii="Times New Roman" w:hAnsi="Times New Roman" w:cs="Times New Roman"/>
          <w:sz w:val="24"/>
          <w:szCs w:val="24"/>
          <w:lang w:eastAsia="en-ZA"/>
        </w:rPr>
        <w:t>Incentive Administration</w:t>
      </w:r>
      <w:r w:rsidRPr="00052A2F">
        <w:rPr>
          <w:rFonts w:ascii="Times New Roman" w:eastAsia="Calibri" w:hAnsi="Times New Roman" w:cs="Times New Roman"/>
          <w:sz w:val="24"/>
          <w:szCs w:val="24"/>
        </w:rPr>
        <w:t xml:space="preserve"> Programme, at approximately 62 percent and the </w:t>
      </w:r>
      <w:r w:rsidRPr="00052A2F">
        <w:rPr>
          <w:rFonts w:ascii="Times New Roman" w:hAnsi="Times New Roman" w:cs="Times New Roman"/>
          <w:sz w:val="24"/>
          <w:szCs w:val="24"/>
          <w:lang w:eastAsia="en-ZA"/>
        </w:rPr>
        <w:t>Industrial Development</w:t>
      </w:r>
      <w:r w:rsidRPr="00052A2F">
        <w:rPr>
          <w:rFonts w:ascii="Times New Roman" w:eastAsia="Calibri" w:hAnsi="Times New Roman" w:cs="Times New Roman"/>
          <w:sz w:val="24"/>
          <w:szCs w:val="24"/>
        </w:rPr>
        <w:t xml:space="preserve"> Programme with a 20 percent share of the 2017/18 budget.  The rest of the budget is allocated to the six other programmes as follows</w:t>
      </w:r>
      <w:r w:rsidR="00C24967" w:rsidRPr="00052A2F">
        <w:rPr>
          <w:rFonts w:ascii="Times New Roman" w:eastAsia="Calibri" w:hAnsi="Times New Roman" w:cs="Times New Roman"/>
          <w:sz w:val="24"/>
          <w:szCs w:val="24"/>
        </w:rPr>
        <w:t>:</w:t>
      </w:r>
      <w:r w:rsidRPr="00052A2F">
        <w:rPr>
          <w:rFonts w:ascii="Times New Roman" w:eastAsia="Calibri" w:hAnsi="Times New Roman" w:cs="Times New Roman"/>
          <w:sz w:val="24"/>
          <w:szCs w:val="24"/>
        </w:rPr>
        <w:t xml:space="preserve"> Administration Programme (8 percent), </w:t>
      </w:r>
      <w:r w:rsidR="008D7D85" w:rsidRPr="00052A2F">
        <w:rPr>
          <w:rFonts w:ascii="Times New Roman" w:eastAsia="Calibri" w:hAnsi="Times New Roman" w:cs="Times New Roman"/>
          <w:sz w:val="24"/>
          <w:szCs w:val="24"/>
        </w:rPr>
        <w:t xml:space="preserve">the </w:t>
      </w:r>
      <w:r w:rsidR="008D7D85" w:rsidRPr="00052A2F">
        <w:rPr>
          <w:rFonts w:ascii="Times New Roman" w:hAnsi="Times New Roman" w:cs="Times New Roman"/>
          <w:sz w:val="24"/>
          <w:szCs w:val="24"/>
          <w:lang w:eastAsia="en-ZA"/>
        </w:rPr>
        <w:t xml:space="preserve">Trade and </w:t>
      </w:r>
      <w:r w:rsidRPr="00052A2F">
        <w:rPr>
          <w:rFonts w:ascii="Times New Roman" w:eastAsia="Calibri" w:hAnsi="Times New Roman" w:cs="Times New Roman"/>
          <w:sz w:val="24"/>
          <w:szCs w:val="24"/>
        </w:rPr>
        <w:t xml:space="preserve">Investment South Africa (4 percent), the </w:t>
      </w:r>
      <w:r w:rsidRPr="00052A2F">
        <w:rPr>
          <w:rFonts w:ascii="Times New Roman" w:hAnsi="Times New Roman" w:cs="Times New Roman"/>
          <w:sz w:val="24"/>
          <w:szCs w:val="24"/>
          <w:lang w:eastAsia="en-ZA"/>
        </w:rPr>
        <w:t>Consumer and Corporate Regulation</w:t>
      </w:r>
      <w:r w:rsidRPr="00052A2F">
        <w:rPr>
          <w:rFonts w:ascii="Times New Roman" w:eastAsia="Calibri" w:hAnsi="Times New Roman" w:cs="Times New Roman"/>
          <w:sz w:val="24"/>
          <w:szCs w:val="24"/>
        </w:rPr>
        <w:t xml:space="preserve"> Programme (3 percent), the </w:t>
      </w:r>
      <w:r w:rsidR="00C24967" w:rsidRPr="00052A2F">
        <w:rPr>
          <w:rFonts w:ascii="Times New Roman" w:hAnsi="Times New Roman" w:cs="Times New Roman"/>
          <w:sz w:val="24"/>
          <w:szCs w:val="24"/>
          <w:lang w:eastAsia="en-ZA"/>
        </w:rPr>
        <w:t xml:space="preserve">Investment </w:t>
      </w:r>
      <w:r w:rsidRPr="00052A2F">
        <w:rPr>
          <w:rFonts w:ascii="Times New Roman" w:hAnsi="Times New Roman" w:cs="Times New Roman"/>
          <w:sz w:val="24"/>
          <w:szCs w:val="24"/>
          <w:lang w:eastAsia="en-ZA"/>
        </w:rPr>
        <w:t>South Africa</w:t>
      </w:r>
      <w:r w:rsidRPr="00052A2F">
        <w:rPr>
          <w:rFonts w:ascii="Times New Roman" w:eastAsia="Calibri" w:hAnsi="Times New Roman" w:cs="Times New Roman"/>
          <w:sz w:val="24"/>
          <w:szCs w:val="24"/>
        </w:rPr>
        <w:t xml:space="preserve"> Programme (1 percent), the </w:t>
      </w:r>
      <w:r w:rsidRPr="00052A2F">
        <w:rPr>
          <w:rFonts w:ascii="Times New Roman" w:hAnsi="Times New Roman" w:cs="Times New Roman"/>
          <w:sz w:val="24"/>
          <w:szCs w:val="24"/>
          <w:lang w:eastAsia="en-ZA"/>
        </w:rPr>
        <w:t>Special Economic Zones and Economic Transformation</w:t>
      </w:r>
      <w:r w:rsidRPr="00052A2F">
        <w:rPr>
          <w:rFonts w:ascii="Times New Roman" w:eastAsia="Calibri" w:hAnsi="Times New Roman" w:cs="Times New Roman"/>
          <w:sz w:val="24"/>
          <w:szCs w:val="24"/>
        </w:rPr>
        <w:t xml:space="preserve"> Programme (1 percent) and the </w:t>
      </w:r>
      <w:r w:rsidRPr="00052A2F">
        <w:rPr>
          <w:rFonts w:ascii="Times New Roman" w:hAnsi="Times New Roman" w:cs="Times New Roman"/>
          <w:sz w:val="24"/>
          <w:szCs w:val="24"/>
          <w:lang w:eastAsia="en-ZA"/>
        </w:rPr>
        <w:t xml:space="preserve">International Trade and Economic Development </w:t>
      </w:r>
      <w:r w:rsidRPr="00052A2F">
        <w:rPr>
          <w:rFonts w:ascii="Times New Roman" w:eastAsia="Calibri" w:hAnsi="Times New Roman" w:cs="Times New Roman"/>
          <w:sz w:val="24"/>
          <w:szCs w:val="24"/>
        </w:rPr>
        <w:t>Programme (1 percent).</w:t>
      </w:r>
    </w:p>
    <w:p w:rsidR="00966289" w:rsidRPr="00052A2F" w:rsidRDefault="00966289" w:rsidP="005329FA">
      <w:pPr>
        <w:spacing w:after="0" w:line="360" w:lineRule="auto"/>
        <w:contextualSpacing/>
        <w:jc w:val="both"/>
        <w:rPr>
          <w:rFonts w:ascii="Times New Roman" w:eastAsia="Calibri" w:hAnsi="Times New Roman" w:cs="Times New Roman"/>
          <w:sz w:val="24"/>
          <w:szCs w:val="24"/>
        </w:rPr>
      </w:pPr>
    </w:p>
    <w:p w:rsidR="00966289" w:rsidRPr="00052A2F" w:rsidRDefault="00966289" w:rsidP="005329FA">
      <w:pPr>
        <w:spacing w:after="0" w:line="360" w:lineRule="auto"/>
        <w:contextualSpacing/>
        <w:jc w:val="both"/>
        <w:rPr>
          <w:rFonts w:ascii="Times New Roman" w:eastAsia="Calibri" w:hAnsi="Times New Roman" w:cs="Times New Roman"/>
          <w:sz w:val="24"/>
          <w:szCs w:val="24"/>
        </w:rPr>
      </w:pPr>
      <w:r w:rsidRPr="00052A2F">
        <w:rPr>
          <w:rFonts w:ascii="Times New Roman" w:eastAsia="Calibri" w:hAnsi="Times New Roman" w:cs="Times New Roman"/>
          <w:b/>
          <w:sz w:val="24"/>
          <w:szCs w:val="24"/>
        </w:rPr>
        <w:t>Figure 3: Budget Allocation by Programme: 2017/18 Financial Year</w:t>
      </w:r>
      <w:r w:rsidRPr="00052A2F">
        <w:rPr>
          <w:rFonts w:ascii="Times New Roman" w:eastAsia="Calibri" w:hAnsi="Times New Roman" w:cs="Times New Roman"/>
          <w:sz w:val="24"/>
          <w:szCs w:val="24"/>
        </w:rPr>
        <w:t xml:space="preserve"> </w:t>
      </w:r>
    </w:p>
    <w:p w:rsidR="00966289" w:rsidRPr="00052A2F" w:rsidRDefault="00966289" w:rsidP="008671BC">
      <w:pPr>
        <w:spacing w:after="0" w:line="360" w:lineRule="auto"/>
        <w:contextualSpacing/>
        <w:jc w:val="center"/>
        <w:rPr>
          <w:rFonts w:ascii="Times New Roman" w:eastAsia="Calibri" w:hAnsi="Times New Roman" w:cs="Times New Roman"/>
          <w:sz w:val="24"/>
          <w:szCs w:val="24"/>
        </w:rPr>
      </w:pPr>
      <w:r w:rsidRPr="00052A2F">
        <w:rPr>
          <w:rFonts w:ascii="Times New Roman" w:hAnsi="Times New Roman" w:cs="Times New Roman"/>
          <w:noProof/>
          <w:sz w:val="24"/>
          <w:szCs w:val="24"/>
          <w:lang w:eastAsia="en-ZA"/>
        </w:rPr>
        <w:drawing>
          <wp:inline distT="0" distB="0" distL="0" distR="0" wp14:anchorId="2B91D147" wp14:editId="141654D5">
            <wp:extent cx="4372583" cy="4254946"/>
            <wp:effectExtent l="0" t="0" r="952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66289" w:rsidRPr="00052A2F" w:rsidRDefault="00966289" w:rsidP="005329FA">
      <w:pPr>
        <w:spacing w:after="0" w:line="360" w:lineRule="auto"/>
        <w:jc w:val="both"/>
        <w:rPr>
          <w:rFonts w:ascii="Times New Roman" w:eastAsia="Calibri" w:hAnsi="Times New Roman" w:cs="Times New Roman"/>
          <w:szCs w:val="24"/>
        </w:rPr>
      </w:pPr>
      <w:r w:rsidRPr="00052A2F">
        <w:rPr>
          <w:rFonts w:ascii="Times New Roman" w:eastAsia="Calibri" w:hAnsi="Times New Roman" w:cs="Times New Roman"/>
          <w:szCs w:val="24"/>
        </w:rPr>
        <w:t>Source: National Treasury (2017</w:t>
      </w:r>
      <w:r w:rsidR="00C24967" w:rsidRPr="00052A2F">
        <w:rPr>
          <w:rFonts w:ascii="Times New Roman" w:eastAsia="Calibri" w:hAnsi="Times New Roman" w:cs="Times New Roman"/>
          <w:szCs w:val="24"/>
        </w:rPr>
        <w:t>b</w:t>
      </w:r>
      <w:r w:rsidRPr="00052A2F">
        <w:rPr>
          <w:rFonts w:ascii="Times New Roman" w:eastAsia="Calibri" w:hAnsi="Times New Roman" w:cs="Times New Roman"/>
          <w:szCs w:val="24"/>
        </w:rPr>
        <w:t>)</w:t>
      </w:r>
    </w:p>
    <w:p w:rsidR="00E049CE" w:rsidRPr="00052A2F" w:rsidRDefault="00E049CE" w:rsidP="005329FA">
      <w:pPr>
        <w:spacing w:after="0" w:line="360" w:lineRule="auto"/>
        <w:jc w:val="both"/>
        <w:rPr>
          <w:rFonts w:ascii="Times New Roman" w:eastAsia="Calibri" w:hAnsi="Times New Roman" w:cs="Times New Roman"/>
          <w:sz w:val="24"/>
          <w:szCs w:val="24"/>
        </w:rPr>
      </w:pPr>
    </w:p>
    <w:p w:rsidR="00966289" w:rsidRPr="00052A2F" w:rsidRDefault="00966289" w:rsidP="005329FA">
      <w:pPr>
        <w:spacing w:after="0" w:line="360" w:lineRule="auto"/>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 xml:space="preserve">At a programme level, the budget of seven of the eight programmes decreased in real terms. </w:t>
      </w:r>
      <w:r w:rsidR="00C24967" w:rsidRPr="00052A2F">
        <w:rPr>
          <w:rFonts w:ascii="Times New Roman" w:eastAsia="Calibri" w:hAnsi="Times New Roman" w:cs="Times New Roman"/>
          <w:sz w:val="24"/>
          <w:szCs w:val="24"/>
        </w:rPr>
        <w:t xml:space="preserve">Trade and </w:t>
      </w:r>
      <w:r w:rsidRPr="00052A2F">
        <w:rPr>
          <w:rFonts w:ascii="Times New Roman" w:eastAsia="Calibri" w:hAnsi="Times New Roman" w:cs="Times New Roman"/>
          <w:sz w:val="24"/>
          <w:szCs w:val="24"/>
        </w:rPr>
        <w:t xml:space="preserve">Investment South Africa was the only programme that neither increased </w:t>
      </w:r>
      <w:r w:rsidR="00AC50F4" w:rsidRPr="00052A2F">
        <w:rPr>
          <w:rFonts w:ascii="Times New Roman" w:eastAsia="Calibri" w:hAnsi="Times New Roman" w:cs="Times New Roman"/>
          <w:sz w:val="24"/>
          <w:szCs w:val="24"/>
        </w:rPr>
        <w:t>n</w:t>
      </w:r>
      <w:r w:rsidRPr="00052A2F">
        <w:rPr>
          <w:rFonts w:ascii="Times New Roman" w:eastAsia="Calibri" w:hAnsi="Times New Roman" w:cs="Times New Roman"/>
          <w:sz w:val="24"/>
          <w:szCs w:val="24"/>
        </w:rPr>
        <w:t xml:space="preserve">or decreased in real terms. Incentive Development and Administration had the largest decrease in budget with </w:t>
      </w:r>
      <w:r w:rsidR="00C24967" w:rsidRPr="00052A2F">
        <w:rPr>
          <w:rFonts w:ascii="Times New Roman" w:eastAsia="Calibri" w:hAnsi="Times New Roman" w:cs="Times New Roman"/>
          <w:sz w:val="24"/>
          <w:szCs w:val="24"/>
        </w:rPr>
        <w:t xml:space="preserve">a </w:t>
      </w:r>
      <w:r w:rsidRPr="00052A2F">
        <w:rPr>
          <w:rFonts w:ascii="Times New Roman" w:eastAsia="Calibri" w:hAnsi="Times New Roman" w:cs="Times New Roman"/>
          <w:sz w:val="24"/>
          <w:szCs w:val="24"/>
        </w:rPr>
        <w:t xml:space="preserve">R1.1 billion or </w:t>
      </w:r>
      <w:r w:rsidR="00806E55" w:rsidRPr="00052A2F">
        <w:rPr>
          <w:rFonts w:ascii="Times New Roman" w:eastAsia="Calibri" w:hAnsi="Times New Roman" w:cs="Times New Roman"/>
          <w:sz w:val="24"/>
          <w:szCs w:val="24"/>
        </w:rPr>
        <w:t xml:space="preserve">16.6 percent decrease </w:t>
      </w:r>
      <w:r w:rsidRPr="00052A2F">
        <w:rPr>
          <w:rFonts w:ascii="Times New Roman" w:eastAsia="Calibri" w:hAnsi="Times New Roman" w:cs="Times New Roman"/>
          <w:sz w:val="24"/>
          <w:szCs w:val="24"/>
        </w:rPr>
        <w:t>compared to the previous financial year’s budget.</w:t>
      </w:r>
      <w:r w:rsidR="00806E55" w:rsidRPr="00052A2F">
        <w:rPr>
          <w:rFonts w:ascii="Times New Roman" w:eastAsia="Calibri" w:hAnsi="Times New Roman" w:cs="Times New Roman"/>
          <w:sz w:val="24"/>
          <w:szCs w:val="24"/>
        </w:rPr>
        <w:t xml:space="preserve"> </w:t>
      </w:r>
      <w:r w:rsidRPr="00052A2F">
        <w:rPr>
          <w:rFonts w:ascii="Times New Roman" w:eastAsia="Calibri" w:hAnsi="Times New Roman" w:cs="Times New Roman"/>
          <w:sz w:val="24"/>
          <w:szCs w:val="24"/>
        </w:rPr>
        <w:t>This decrease is a result of the incentive programme being reviewed in the medium term</w:t>
      </w:r>
      <w:r w:rsidR="00C24967" w:rsidRPr="00052A2F">
        <w:rPr>
          <w:rFonts w:ascii="Times New Roman" w:eastAsia="Calibri" w:hAnsi="Times New Roman" w:cs="Times New Roman"/>
          <w:sz w:val="24"/>
          <w:szCs w:val="24"/>
        </w:rPr>
        <w:t>.</w:t>
      </w:r>
      <w:r w:rsidRPr="00052A2F">
        <w:rPr>
          <w:rFonts w:ascii="Times New Roman" w:eastAsia="Calibri" w:hAnsi="Times New Roman" w:cs="Times New Roman"/>
          <w:sz w:val="24"/>
          <w:szCs w:val="24"/>
        </w:rPr>
        <w:t xml:space="preserve"> </w:t>
      </w:r>
      <w:r w:rsidR="00C24967" w:rsidRPr="00052A2F">
        <w:rPr>
          <w:rFonts w:ascii="Times New Roman" w:eastAsia="Calibri" w:hAnsi="Times New Roman" w:cs="Times New Roman"/>
          <w:sz w:val="24"/>
          <w:szCs w:val="24"/>
        </w:rPr>
        <w:t>However</w:t>
      </w:r>
      <w:r w:rsidRPr="00052A2F">
        <w:rPr>
          <w:rFonts w:ascii="Times New Roman" w:eastAsia="Calibri" w:hAnsi="Times New Roman" w:cs="Times New Roman"/>
          <w:sz w:val="24"/>
          <w:szCs w:val="24"/>
        </w:rPr>
        <w:t xml:space="preserve">, with the available funds under this programme, the </w:t>
      </w:r>
      <w:r w:rsidR="00C24967" w:rsidRPr="00052A2F">
        <w:rPr>
          <w:rFonts w:ascii="Times New Roman" w:eastAsia="Calibri" w:hAnsi="Times New Roman" w:cs="Times New Roman"/>
          <w:sz w:val="24"/>
          <w:szCs w:val="24"/>
        </w:rPr>
        <w:t xml:space="preserve">DTI </w:t>
      </w:r>
      <w:r w:rsidRPr="00052A2F">
        <w:rPr>
          <w:rFonts w:ascii="Times New Roman" w:eastAsia="Calibri" w:hAnsi="Times New Roman" w:cs="Times New Roman"/>
          <w:sz w:val="24"/>
          <w:szCs w:val="24"/>
        </w:rPr>
        <w:t xml:space="preserve">will continue to support manufacturing competitiveness, broaden the participation of black industrialists, and support the services industry in increasing investment.  </w:t>
      </w:r>
    </w:p>
    <w:p w:rsidR="00AC50F4" w:rsidRPr="00052A2F" w:rsidRDefault="00AC50F4" w:rsidP="005329FA">
      <w:pPr>
        <w:spacing w:after="0" w:line="360" w:lineRule="auto"/>
        <w:jc w:val="both"/>
        <w:rPr>
          <w:rFonts w:ascii="Times New Roman" w:eastAsia="Calibri" w:hAnsi="Times New Roman" w:cs="Times New Roman"/>
          <w:sz w:val="24"/>
          <w:szCs w:val="24"/>
        </w:rPr>
      </w:pPr>
    </w:p>
    <w:p w:rsidR="00971102" w:rsidRPr="00052A2F" w:rsidRDefault="00971102" w:rsidP="005329FA">
      <w:pPr>
        <w:pStyle w:val="ListParagraph"/>
        <w:spacing w:after="0" w:line="360" w:lineRule="auto"/>
        <w:ind w:left="0"/>
        <w:jc w:val="both"/>
        <w:rPr>
          <w:rFonts w:ascii="Times New Roman" w:eastAsia="Calibri" w:hAnsi="Times New Roman" w:cs="Times New Roman"/>
          <w:b/>
          <w:sz w:val="24"/>
          <w:szCs w:val="24"/>
        </w:rPr>
        <w:sectPr w:rsidR="00971102" w:rsidRPr="00052A2F" w:rsidSect="00D44A5B">
          <w:footerReference w:type="default" r:id="rId17"/>
          <w:pgSz w:w="11906" w:h="16838"/>
          <w:pgMar w:top="990" w:right="1440" w:bottom="810" w:left="1440" w:header="708" w:footer="708" w:gutter="0"/>
          <w:cols w:space="708"/>
          <w:docGrid w:linePitch="360"/>
        </w:sectPr>
      </w:pPr>
    </w:p>
    <w:p w:rsidR="00966289" w:rsidRPr="00052A2F" w:rsidRDefault="00966289" w:rsidP="005329FA">
      <w:pPr>
        <w:pStyle w:val="ListParagraph"/>
        <w:spacing w:after="0" w:line="360" w:lineRule="auto"/>
        <w:ind w:left="0"/>
        <w:jc w:val="both"/>
        <w:rPr>
          <w:rFonts w:ascii="Times New Roman" w:eastAsia="Calibri" w:hAnsi="Times New Roman" w:cs="Times New Roman"/>
          <w:b/>
          <w:sz w:val="24"/>
          <w:szCs w:val="24"/>
        </w:rPr>
      </w:pPr>
      <w:r w:rsidRPr="00052A2F">
        <w:rPr>
          <w:rFonts w:ascii="Times New Roman" w:eastAsia="Calibri" w:hAnsi="Times New Roman" w:cs="Times New Roman"/>
          <w:b/>
          <w:sz w:val="24"/>
          <w:szCs w:val="24"/>
        </w:rPr>
        <w:t xml:space="preserve">Table </w:t>
      </w:r>
      <w:r w:rsidR="001C4836" w:rsidRPr="00052A2F">
        <w:rPr>
          <w:rFonts w:ascii="Times New Roman" w:eastAsia="Calibri" w:hAnsi="Times New Roman" w:cs="Times New Roman"/>
          <w:b/>
          <w:sz w:val="24"/>
          <w:szCs w:val="24"/>
        </w:rPr>
        <w:t>1</w:t>
      </w:r>
      <w:r w:rsidRPr="00052A2F">
        <w:rPr>
          <w:rFonts w:ascii="Times New Roman" w:eastAsia="Calibri" w:hAnsi="Times New Roman" w:cs="Times New Roman"/>
          <w:b/>
          <w:sz w:val="24"/>
          <w:szCs w:val="24"/>
        </w:rPr>
        <w:t>: Budget Allocation by Programme: 2016/17 &amp; 2017/18 Financial Year</w:t>
      </w:r>
      <w:r w:rsidR="00AC50F4" w:rsidRPr="00052A2F">
        <w:rPr>
          <w:rFonts w:ascii="Times New Roman" w:eastAsia="Calibri" w:hAnsi="Times New Roman" w:cs="Times New Roman"/>
          <w:b/>
          <w:sz w:val="24"/>
          <w:szCs w:val="24"/>
        </w:rPr>
        <w:t xml:space="preserve"> (R million)</w:t>
      </w:r>
    </w:p>
    <w:tbl>
      <w:tblPr>
        <w:tblpPr w:leftFromText="180" w:rightFromText="180" w:vertAnchor="text" w:horzAnchor="margin" w:tblpY="12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992"/>
        <w:gridCol w:w="1134"/>
        <w:gridCol w:w="1417"/>
        <w:gridCol w:w="1560"/>
      </w:tblGrid>
      <w:tr w:rsidR="00AC50F4" w:rsidRPr="00052A2F" w:rsidTr="00E049CE">
        <w:trPr>
          <w:trHeight w:val="255"/>
        </w:trPr>
        <w:tc>
          <w:tcPr>
            <w:tcW w:w="3823" w:type="dxa"/>
            <w:vMerge w:val="restart"/>
            <w:shd w:val="clear" w:color="auto" w:fill="A6A6A6" w:themeFill="background1" w:themeFillShade="A6"/>
            <w:vAlign w:val="center"/>
            <w:hideMark/>
          </w:tcPr>
          <w:p w:rsidR="00AC50F4" w:rsidRPr="00052A2F" w:rsidRDefault="00AC50F4" w:rsidP="00687DC7">
            <w:pPr>
              <w:spacing w:after="0" w:line="280" w:lineRule="exact"/>
              <w:jc w:val="center"/>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Programme</w:t>
            </w:r>
          </w:p>
        </w:tc>
        <w:tc>
          <w:tcPr>
            <w:tcW w:w="2126" w:type="dxa"/>
            <w:gridSpan w:val="2"/>
            <w:shd w:val="clear" w:color="auto" w:fill="A6A6A6" w:themeFill="background1" w:themeFillShade="A6"/>
            <w:vAlign w:val="center"/>
            <w:hideMark/>
          </w:tcPr>
          <w:p w:rsidR="00AC50F4" w:rsidRPr="00052A2F" w:rsidRDefault="00AC50F4" w:rsidP="00687DC7">
            <w:pPr>
              <w:spacing w:after="0" w:line="280" w:lineRule="exact"/>
              <w:jc w:val="center"/>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Budget</w:t>
            </w:r>
          </w:p>
        </w:tc>
        <w:tc>
          <w:tcPr>
            <w:tcW w:w="1417" w:type="dxa"/>
            <w:vMerge w:val="restart"/>
            <w:shd w:val="clear" w:color="auto" w:fill="A6A6A6" w:themeFill="background1" w:themeFillShade="A6"/>
            <w:vAlign w:val="center"/>
            <w:hideMark/>
          </w:tcPr>
          <w:p w:rsidR="00AC50F4" w:rsidRPr="00052A2F" w:rsidRDefault="00AC50F4" w:rsidP="00687DC7">
            <w:pPr>
              <w:spacing w:after="0" w:line="280" w:lineRule="exact"/>
              <w:jc w:val="center"/>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Nominal Increase / Decrease in 2017/18</w:t>
            </w:r>
          </w:p>
        </w:tc>
        <w:tc>
          <w:tcPr>
            <w:tcW w:w="1560" w:type="dxa"/>
            <w:vMerge w:val="restart"/>
            <w:shd w:val="clear" w:color="auto" w:fill="A6A6A6" w:themeFill="background1" w:themeFillShade="A6"/>
            <w:vAlign w:val="center"/>
            <w:hideMark/>
          </w:tcPr>
          <w:p w:rsidR="00AC50F4" w:rsidRPr="00052A2F" w:rsidRDefault="00AC50F4" w:rsidP="00687DC7">
            <w:pPr>
              <w:spacing w:after="0" w:line="280" w:lineRule="exact"/>
              <w:jc w:val="center"/>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Nominal Percent change in 2017/18</w:t>
            </w:r>
            <w:r w:rsidR="00604A62" w:rsidRPr="00052A2F">
              <w:rPr>
                <w:rFonts w:ascii="Times New Roman" w:eastAsia="Times New Roman" w:hAnsi="Times New Roman" w:cs="Times New Roman"/>
                <w:b/>
                <w:bCs/>
                <w:sz w:val="20"/>
                <w:szCs w:val="24"/>
                <w:lang w:eastAsia="en-ZA"/>
              </w:rPr>
              <w:t xml:space="preserve"> (%)</w:t>
            </w:r>
          </w:p>
        </w:tc>
      </w:tr>
      <w:tr w:rsidR="00AC50F4" w:rsidRPr="00052A2F" w:rsidTr="00E049CE">
        <w:trPr>
          <w:trHeight w:val="255"/>
        </w:trPr>
        <w:tc>
          <w:tcPr>
            <w:tcW w:w="3823" w:type="dxa"/>
            <w:vMerge/>
            <w:shd w:val="clear" w:color="auto" w:fill="A6A6A6" w:themeFill="background1" w:themeFillShade="A6"/>
            <w:vAlign w:val="center"/>
            <w:hideMark/>
          </w:tcPr>
          <w:p w:rsidR="00AC50F4" w:rsidRPr="00052A2F" w:rsidRDefault="00AC50F4" w:rsidP="00687DC7">
            <w:pPr>
              <w:spacing w:after="0" w:line="280" w:lineRule="exact"/>
              <w:jc w:val="both"/>
              <w:rPr>
                <w:rFonts w:ascii="Times New Roman" w:eastAsia="Times New Roman" w:hAnsi="Times New Roman" w:cs="Times New Roman"/>
                <w:b/>
                <w:bCs/>
                <w:sz w:val="20"/>
                <w:szCs w:val="24"/>
                <w:lang w:eastAsia="en-ZA"/>
              </w:rPr>
            </w:pPr>
          </w:p>
        </w:tc>
        <w:tc>
          <w:tcPr>
            <w:tcW w:w="992" w:type="dxa"/>
            <w:shd w:val="clear" w:color="auto" w:fill="A6A6A6" w:themeFill="background1" w:themeFillShade="A6"/>
            <w:vAlign w:val="center"/>
            <w:hideMark/>
          </w:tcPr>
          <w:p w:rsidR="00AC50F4" w:rsidRPr="00052A2F" w:rsidRDefault="00AC50F4" w:rsidP="00687DC7">
            <w:pPr>
              <w:spacing w:after="0" w:line="280" w:lineRule="exact"/>
              <w:jc w:val="both"/>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2016/17</w:t>
            </w:r>
          </w:p>
        </w:tc>
        <w:tc>
          <w:tcPr>
            <w:tcW w:w="1134" w:type="dxa"/>
            <w:shd w:val="clear" w:color="auto" w:fill="A6A6A6" w:themeFill="background1" w:themeFillShade="A6"/>
            <w:vAlign w:val="center"/>
            <w:hideMark/>
          </w:tcPr>
          <w:p w:rsidR="00AC50F4" w:rsidRPr="00052A2F" w:rsidRDefault="00AC50F4" w:rsidP="00687DC7">
            <w:pPr>
              <w:spacing w:after="0" w:line="280" w:lineRule="exact"/>
              <w:jc w:val="both"/>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2017/18</w:t>
            </w:r>
          </w:p>
        </w:tc>
        <w:tc>
          <w:tcPr>
            <w:tcW w:w="1417" w:type="dxa"/>
            <w:vMerge/>
            <w:vAlign w:val="center"/>
            <w:hideMark/>
          </w:tcPr>
          <w:p w:rsidR="00AC50F4" w:rsidRPr="00052A2F" w:rsidRDefault="00AC50F4" w:rsidP="00687DC7">
            <w:pPr>
              <w:spacing w:after="0" w:line="280" w:lineRule="exact"/>
              <w:jc w:val="both"/>
              <w:rPr>
                <w:rFonts w:ascii="Times New Roman" w:eastAsia="Times New Roman" w:hAnsi="Times New Roman" w:cs="Times New Roman"/>
                <w:b/>
                <w:bCs/>
                <w:sz w:val="20"/>
                <w:szCs w:val="24"/>
                <w:lang w:eastAsia="en-ZA"/>
              </w:rPr>
            </w:pPr>
          </w:p>
        </w:tc>
        <w:tc>
          <w:tcPr>
            <w:tcW w:w="1560" w:type="dxa"/>
            <w:vMerge/>
            <w:vAlign w:val="center"/>
            <w:hideMark/>
          </w:tcPr>
          <w:p w:rsidR="00AC50F4" w:rsidRPr="00052A2F" w:rsidRDefault="00AC50F4" w:rsidP="00687DC7">
            <w:pPr>
              <w:spacing w:after="0" w:line="280" w:lineRule="exact"/>
              <w:jc w:val="both"/>
              <w:rPr>
                <w:rFonts w:ascii="Times New Roman" w:eastAsia="Times New Roman" w:hAnsi="Times New Roman" w:cs="Times New Roman"/>
                <w:b/>
                <w:bCs/>
                <w:sz w:val="20"/>
                <w:szCs w:val="24"/>
                <w:lang w:eastAsia="en-ZA"/>
              </w:rPr>
            </w:pPr>
          </w:p>
        </w:tc>
      </w:tr>
      <w:tr w:rsidR="00E049CE" w:rsidRPr="00052A2F" w:rsidTr="00E049CE">
        <w:trPr>
          <w:trHeight w:val="255"/>
        </w:trPr>
        <w:tc>
          <w:tcPr>
            <w:tcW w:w="3823" w:type="dxa"/>
            <w:shd w:val="clear" w:color="auto" w:fill="auto"/>
            <w:noWrap/>
            <w:vAlign w:val="center"/>
            <w:hideMark/>
          </w:tcPr>
          <w:p w:rsidR="00E049CE" w:rsidRPr="00052A2F" w:rsidRDefault="00E049CE" w:rsidP="00687DC7">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Administration</w:t>
            </w:r>
          </w:p>
        </w:tc>
        <w:tc>
          <w:tcPr>
            <w:tcW w:w="992"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777</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1</w:t>
            </w:r>
          </w:p>
        </w:tc>
        <w:tc>
          <w:tcPr>
            <w:tcW w:w="1134"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731</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8</w:t>
            </w:r>
          </w:p>
        </w:tc>
        <w:tc>
          <w:tcPr>
            <w:tcW w:w="1417"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45</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3</w:t>
            </w:r>
          </w:p>
        </w:tc>
        <w:tc>
          <w:tcPr>
            <w:tcW w:w="1560" w:type="dxa"/>
            <w:shd w:val="clear" w:color="auto" w:fill="auto"/>
            <w:noWrap/>
            <w:vAlign w:val="center"/>
            <w:hideMark/>
          </w:tcPr>
          <w:p w:rsidR="00E049CE" w:rsidRPr="00052A2F" w:rsidRDefault="00E049CE"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-5</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 xml:space="preserve">83 </w:t>
            </w:r>
          </w:p>
        </w:tc>
      </w:tr>
      <w:tr w:rsidR="00E049CE" w:rsidRPr="00052A2F" w:rsidTr="00E049CE">
        <w:trPr>
          <w:trHeight w:val="255"/>
        </w:trPr>
        <w:tc>
          <w:tcPr>
            <w:tcW w:w="3823" w:type="dxa"/>
            <w:shd w:val="clear" w:color="auto" w:fill="auto"/>
            <w:noWrap/>
            <w:vAlign w:val="center"/>
            <w:hideMark/>
          </w:tcPr>
          <w:p w:rsidR="00E049CE" w:rsidRPr="00052A2F" w:rsidRDefault="00E049CE" w:rsidP="00687DC7">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International Trade and Economic Development</w:t>
            </w:r>
          </w:p>
        </w:tc>
        <w:tc>
          <w:tcPr>
            <w:tcW w:w="992"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118</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7</w:t>
            </w:r>
          </w:p>
        </w:tc>
        <w:tc>
          <w:tcPr>
            <w:tcW w:w="1134"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119</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8</w:t>
            </w:r>
          </w:p>
        </w:tc>
        <w:tc>
          <w:tcPr>
            <w:tcW w:w="1417"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1</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1</w:t>
            </w:r>
          </w:p>
        </w:tc>
        <w:tc>
          <w:tcPr>
            <w:tcW w:w="1560" w:type="dxa"/>
            <w:shd w:val="clear" w:color="auto" w:fill="auto"/>
            <w:noWrap/>
            <w:vAlign w:val="center"/>
            <w:hideMark/>
          </w:tcPr>
          <w:p w:rsidR="00E049CE" w:rsidRPr="00052A2F" w:rsidRDefault="00E049CE"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0</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 xml:space="preserve">93 </w:t>
            </w:r>
          </w:p>
        </w:tc>
      </w:tr>
      <w:tr w:rsidR="00E049CE" w:rsidRPr="00052A2F" w:rsidTr="00E049CE">
        <w:trPr>
          <w:trHeight w:val="255"/>
        </w:trPr>
        <w:tc>
          <w:tcPr>
            <w:tcW w:w="3823" w:type="dxa"/>
            <w:shd w:val="clear" w:color="auto" w:fill="auto"/>
            <w:noWrap/>
            <w:vAlign w:val="center"/>
            <w:hideMark/>
          </w:tcPr>
          <w:p w:rsidR="00E049CE" w:rsidRPr="00052A2F" w:rsidRDefault="00E049CE" w:rsidP="00687DC7">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Special Economic Zones and Economic Transformation</w:t>
            </w:r>
          </w:p>
        </w:tc>
        <w:tc>
          <w:tcPr>
            <w:tcW w:w="992"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121</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9</w:t>
            </w:r>
          </w:p>
        </w:tc>
        <w:tc>
          <w:tcPr>
            <w:tcW w:w="1134"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119</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4</w:t>
            </w:r>
          </w:p>
        </w:tc>
        <w:tc>
          <w:tcPr>
            <w:tcW w:w="1417"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2</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5</w:t>
            </w:r>
          </w:p>
        </w:tc>
        <w:tc>
          <w:tcPr>
            <w:tcW w:w="1560" w:type="dxa"/>
            <w:shd w:val="clear" w:color="auto" w:fill="auto"/>
            <w:noWrap/>
            <w:vAlign w:val="center"/>
            <w:hideMark/>
          </w:tcPr>
          <w:p w:rsidR="00E049CE" w:rsidRPr="00052A2F" w:rsidRDefault="00E049CE"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-2</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0</w:t>
            </w:r>
            <w:r w:rsidR="008D7D85" w:rsidRPr="00052A2F">
              <w:rPr>
                <w:rFonts w:ascii="Times New Roman" w:eastAsia="Times New Roman" w:hAnsi="Times New Roman" w:cs="Times New Roman"/>
                <w:sz w:val="20"/>
                <w:szCs w:val="24"/>
                <w:lang w:eastAsia="en-ZA"/>
              </w:rPr>
              <w:t>5</w:t>
            </w:r>
          </w:p>
        </w:tc>
      </w:tr>
      <w:tr w:rsidR="00E049CE" w:rsidRPr="00052A2F" w:rsidTr="00E049CE">
        <w:trPr>
          <w:trHeight w:val="255"/>
        </w:trPr>
        <w:tc>
          <w:tcPr>
            <w:tcW w:w="3823" w:type="dxa"/>
            <w:shd w:val="clear" w:color="auto" w:fill="auto"/>
            <w:noWrap/>
            <w:vAlign w:val="center"/>
            <w:hideMark/>
          </w:tcPr>
          <w:p w:rsidR="00E049CE" w:rsidRPr="00052A2F" w:rsidRDefault="00E049CE" w:rsidP="00687DC7">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Industrial Development</w:t>
            </w:r>
          </w:p>
        </w:tc>
        <w:tc>
          <w:tcPr>
            <w:tcW w:w="992"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1</w:t>
            </w:r>
            <w:r w:rsidR="0018370F" w:rsidRPr="00052A2F">
              <w:rPr>
                <w:rFonts w:ascii="Times New Roman" w:eastAsia="Times New Roman" w:hAnsi="Times New Roman" w:cs="Times New Roman"/>
                <w:sz w:val="20"/>
                <w:szCs w:val="24"/>
                <w:lang w:eastAsia="en-ZA"/>
              </w:rPr>
              <w:t> </w:t>
            </w:r>
            <w:r w:rsidRPr="00052A2F">
              <w:rPr>
                <w:rFonts w:ascii="Times New Roman" w:eastAsia="Times New Roman" w:hAnsi="Times New Roman" w:cs="Times New Roman"/>
                <w:sz w:val="20"/>
                <w:szCs w:val="24"/>
                <w:lang w:eastAsia="en-ZA"/>
              </w:rPr>
              <w:t>727</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0</w:t>
            </w:r>
          </w:p>
        </w:tc>
        <w:tc>
          <w:tcPr>
            <w:tcW w:w="1134"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1</w:t>
            </w:r>
            <w:r w:rsidR="0018370F" w:rsidRPr="00052A2F">
              <w:rPr>
                <w:rFonts w:ascii="Times New Roman" w:eastAsia="Times New Roman" w:hAnsi="Times New Roman" w:cs="Times New Roman"/>
                <w:sz w:val="20"/>
                <w:szCs w:val="24"/>
                <w:lang w:eastAsia="en-ZA"/>
              </w:rPr>
              <w:t> </w:t>
            </w:r>
            <w:r w:rsidRPr="00052A2F">
              <w:rPr>
                <w:rFonts w:ascii="Times New Roman" w:eastAsia="Times New Roman" w:hAnsi="Times New Roman" w:cs="Times New Roman"/>
                <w:sz w:val="20"/>
                <w:szCs w:val="24"/>
                <w:lang w:eastAsia="en-ZA"/>
              </w:rPr>
              <w:t>819</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3</w:t>
            </w:r>
          </w:p>
        </w:tc>
        <w:tc>
          <w:tcPr>
            <w:tcW w:w="1417"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92</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3</w:t>
            </w:r>
          </w:p>
        </w:tc>
        <w:tc>
          <w:tcPr>
            <w:tcW w:w="1560" w:type="dxa"/>
            <w:shd w:val="clear" w:color="auto" w:fill="auto"/>
            <w:noWrap/>
            <w:vAlign w:val="center"/>
            <w:hideMark/>
          </w:tcPr>
          <w:p w:rsidR="00E049CE" w:rsidRPr="00052A2F" w:rsidRDefault="00E049CE"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5</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 xml:space="preserve">34 </w:t>
            </w:r>
          </w:p>
        </w:tc>
      </w:tr>
      <w:tr w:rsidR="00E049CE" w:rsidRPr="00052A2F" w:rsidTr="00E049CE">
        <w:trPr>
          <w:trHeight w:val="255"/>
        </w:trPr>
        <w:tc>
          <w:tcPr>
            <w:tcW w:w="3823" w:type="dxa"/>
            <w:shd w:val="clear" w:color="auto" w:fill="auto"/>
            <w:noWrap/>
            <w:vAlign w:val="center"/>
            <w:hideMark/>
          </w:tcPr>
          <w:p w:rsidR="00E049CE" w:rsidRPr="00052A2F" w:rsidRDefault="00E049CE" w:rsidP="00687DC7">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Consumer and Corporate Regulation</w:t>
            </w:r>
          </w:p>
        </w:tc>
        <w:tc>
          <w:tcPr>
            <w:tcW w:w="992"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294</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3</w:t>
            </w:r>
          </w:p>
        </w:tc>
        <w:tc>
          <w:tcPr>
            <w:tcW w:w="1134"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298</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6</w:t>
            </w:r>
          </w:p>
        </w:tc>
        <w:tc>
          <w:tcPr>
            <w:tcW w:w="1417"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4</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3</w:t>
            </w:r>
          </w:p>
        </w:tc>
        <w:tc>
          <w:tcPr>
            <w:tcW w:w="1560" w:type="dxa"/>
            <w:shd w:val="clear" w:color="auto" w:fill="auto"/>
            <w:noWrap/>
            <w:vAlign w:val="center"/>
            <w:hideMark/>
          </w:tcPr>
          <w:p w:rsidR="00E049CE" w:rsidRPr="00052A2F" w:rsidRDefault="00E049CE"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 xml:space="preserve">46 </w:t>
            </w:r>
          </w:p>
        </w:tc>
      </w:tr>
      <w:tr w:rsidR="00E049CE" w:rsidRPr="00052A2F" w:rsidTr="00E049CE">
        <w:trPr>
          <w:trHeight w:val="255"/>
        </w:trPr>
        <w:tc>
          <w:tcPr>
            <w:tcW w:w="3823" w:type="dxa"/>
            <w:shd w:val="clear" w:color="auto" w:fill="auto"/>
            <w:noWrap/>
            <w:vAlign w:val="center"/>
            <w:hideMark/>
          </w:tcPr>
          <w:p w:rsidR="00E049CE" w:rsidRPr="00052A2F" w:rsidRDefault="00E049CE" w:rsidP="00687DC7">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Incentive Development and Administration</w:t>
            </w:r>
          </w:p>
        </w:tc>
        <w:tc>
          <w:tcPr>
            <w:tcW w:w="992"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6</w:t>
            </w:r>
            <w:r w:rsidR="0018370F" w:rsidRPr="00052A2F">
              <w:rPr>
                <w:rFonts w:ascii="Times New Roman" w:eastAsia="Times New Roman" w:hAnsi="Times New Roman" w:cs="Times New Roman"/>
                <w:sz w:val="20"/>
                <w:szCs w:val="24"/>
                <w:lang w:eastAsia="en-ZA"/>
              </w:rPr>
              <w:t> </w:t>
            </w:r>
            <w:r w:rsidRPr="00052A2F">
              <w:rPr>
                <w:rFonts w:ascii="Times New Roman" w:eastAsia="Times New Roman" w:hAnsi="Times New Roman" w:cs="Times New Roman"/>
                <w:sz w:val="20"/>
                <w:szCs w:val="24"/>
                <w:lang w:eastAsia="en-ZA"/>
              </w:rPr>
              <w:t>891</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7</w:t>
            </w:r>
          </w:p>
        </w:tc>
        <w:tc>
          <w:tcPr>
            <w:tcW w:w="1134"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5</w:t>
            </w:r>
            <w:r w:rsidR="0018370F" w:rsidRPr="00052A2F">
              <w:rPr>
                <w:rFonts w:ascii="Times New Roman" w:eastAsia="Times New Roman" w:hAnsi="Times New Roman" w:cs="Times New Roman"/>
                <w:sz w:val="20"/>
                <w:szCs w:val="24"/>
                <w:lang w:eastAsia="en-ZA"/>
              </w:rPr>
              <w:t> </w:t>
            </w:r>
            <w:r w:rsidRPr="00052A2F">
              <w:rPr>
                <w:rFonts w:ascii="Times New Roman" w:eastAsia="Times New Roman" w:hAnsi="Times New Roman" w:cs="Times New Roman"/>
                <w:sz w:val="20"/>
                <w:szCs w:val="24"/>
                <w:lang w:eastAsia="en-ZA"/>
              </w:rPr>
              <w:t>746</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5</w:t>
            </w:r>
          </w:p>
        </w:tc>
        <w:tc>
          <w:tcPr>
            <w:tcW w:w="1417"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- 1</w:t>
            </w:r>
            <w:r w:rsidR="0018370F" w:rsidRPr="00052A2F">
              <w:rPr>
                <w:rFonts w:ascii="Times New Roman" w:eastAsia="Times New Roman" w:hAnsi="Times New Roman" w:cs="Times New Roman"/>
                <w:sz w:val="20"/>
                <w:szCs w:val="24"/>
                <w:lang w:eastAsia="en-ZA"/>
              </w:rPr>
              <w:t> </w:t>
            </w:r>
            <w:r w:rsidRPr="00052A2F">
              <w:rPr>
                <w:rFonts w:ascii="Times New Roman" w:eastAsia="Times New Roman" w:hAnsi="Times New Roman" w:cs="Times New Roman"/>
                <w:sz w:val="20"/>
                <w:szCs w:val="24"/>
                <w:lang w:eastAsia="en-ZA"/>
              </w:rPr>
              <w:t>145</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2</w:t>
            </w:r>
          </w:p>
        </w:tc>
        <w:tc>
          <w:tcPr>
            <w:tcW w:w="1560" w:type="dxa"/>
            <w:shd w:val="clear" w:color="auto" w:fill="auto"/>
            <w:noWrap/>
            <w:vAlign w:val="center"/>
            <w:hideMark/>
          </w:tcPr>
          <w:p w:rsidR="00E049CE" w:rsidRPr="00052A2F" w:rsidRDefault="00E049CE"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-16</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 xml:space="preserve">62 </w:t>
            </w:r>
          </w:p>
        </w:tc>
      </w:tr>
      <w:tr w:rsidR="00E049CE" w:rsidRPr="00052A2F" w:rsidTr="00E049CE">
        <w:trPr>
          <w:trHeight w:val="255"/>
        </w:trPr>
        <w:tc>
          <w:tcPr>
            <w:tcW w:w="3823" w:type="dxa"/>
            <w:shd w:val="clear" w:color="auto" w:fill="auto"/>
            <w:noWrap/>
            <w:vAlign w:val="center"/>
            <w:hideMark/>
          </w:tcPr>
          <w:p w:rsidR="00E049CE" w:rsidRPr="00052A2F" w:rsidRDefault="00E049CE" w:rsidP="008671BC">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Trade and </w:t>
            </w:r>
            <w:r w:rsidR="00604A62" w:rsidRPr="00052A2F">
              <w:rPr>
                <w:rFonts w:ascii="Times New Roman" w:eastAsia="Times New Roman" w:hAnsi="Times New Roman" w:cs="Times New Roman"/>
                <w:sz w:val="20"/>
                <w:szCs w:val="24"/>
                <w:lang w:eastAsia="en-ZA"/>
              </w:rPr>
              <w:t xml:space="preserve">Investment </w:t>
            </w:r>
            <w:r w:rsidRPr="00052A2F">
              <w:rPr>
                <w:rFonts w:ascii="Times New Roman" w:eastAsia="Times New Roman" w:hAnsi="Times New Roman" w:cs="Times New Roman"/>
                <w:sz w:val="20"/>
                <w:szCs w:val="24"/>
                <w:lang w:eastAsia="en-ZA"/>
              </w:rPr>
              <w:t xml:space="preserve">South Africa </w:t>
            </w:r>
          </w:p>
        </w:tc>
        <w:tc>
          <w:tcPr>
            <w:tcW w:w="992"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410</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9</w:t>
            </w:r>
          </w:p>
        </w:tc>
        <w:tc>
          <w:tcPr>
            <w:tcW w:w="1134"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388</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5</w:t>
            </w:r>
          </w:p>
        </w:tc>
        <w:tc>
          <w:tcPr>
            <w:tcW w:w="1417"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22</w:t>
            </w:r>
            <w:r w:rsidR="0018370F" w:rsidRPr="00052A2F">
              <w:rPr>
                <w:rFonts w:ascii="Times New Roman" w:eastAsia="Times New Roman" w:hAnsi="Times New Roman" w:cs="Times New Roman"/>
                <w:sz w:val="20"/>
                <w:szCs w:val="24"/>
                <w:lang w:eastAsia="en-ZA"/>
              </w:rPr>
              <w:t>.</w:t>
            </w:r>
            <w:r w:rsidR="008D7D85" w:rsidRPr="00052A2F">
              <w:rPr>
                <w:rFonts w:ascii="Times New Roman" w:eastAsia="Times New Roman" w:hAnsi="Times New Roman" w:cs="Times New Roman"/>
                <w:sz w:val="20"/>
                <w:szCs w:val="24"/>
                <w:lang w:eastAsia="en-ZA"/>
              </w:rPr>
              <w:t>4</w:t>
            </w:r>
          </w:p>
        </w:tc>
        <w:tc>
          <w:tcPr>
            <w:tcW w:w="1560" w:type="dxa"/>
            <w:shd w:val="clear" w:color="auto" w:fill="auto"/>
            <w:noWrap/>
            <w:vAlign w:val="center"/>
            <w:hideMark/>
          </w:tcPr>
          <w:p w:rsidR="00E049CE" w:rsidRPr="00052A2F" w:rsidRDefault="00E049CE"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-5</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4</w:t>
            </w:r>
            <w:r w:rsidR="008D7D85" w:rsidRPr="00052A2F">
              <w:rPr>
                <w:rFonts w:ascii="Times New Roman" w:eastAsia="Times New Roman" w:hAnsi="Times New Roman" w:cs="Times New Roman"/>
                <w:sz w:val="20"/>
                <w:szCs w:val="24"/>
                <w:lang w:eastAsia="en-ZA"/>
              </w:rPr>
              <w:t>5</w:t>
            </w:r>
          </w:p>
        </w:tc>
      </w:tr>
      <w:tr w:rsidR="00E049CE" w:rsidRPr="00052A2F" w:rsidTr="00E049CE">
        <w:trPr>
          <w:trHeight w:val="255"/>
        </w:trPr>
        <w:tc>
          <w:tcPr>
            <w:tcW w:w="3823" w:type="dxa"/>
            <w:shd w:val="clear" w:color="auto" w:fill="auto"/>
            <w:noWrap/>
            <w:vAlign w:val="center"/>
            <w:hideMark/>
          </w:tcPr>
          <w:p w:rsidR="00E049CE" w:rsidRPr="00052A2F" w:rsidRDefault="00E049CE" w:rsidP="00687DC7">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Investment South Africa</w:t>
            </w:r>
          </w:p>
        </w:tc>
        <w:tc>
          <w:tcPr>
            <w:tcW w:w="992"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47</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8</w:t>
            </w:r>
          </w:p>
        </w:tc>
        <w:tc>
          <w:tcPr>
            <w:tcW w:w="1134"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50</w:t>
            </w:r>
            <w:r w:rsidR="0018370F" w:rsidRPr="00052A2F">
              <w:rPr>
                <w:rFonts w:ascii="Times New Roman" w:eastAsia="Times New Roman" w:hAnsi="Times New Roman" w:cs="Times New Roman"/>
                <w:sz w:val="20"/>
                <w:szCs w:val="24"/>
                <w:lang w:eastAsia="en-ZA"/>
              </w:rPr>
              <w:t>.</w:t>
            </w:r>
            <w:r w:rsidRPr="00052A2F">
              <w:rPr>
                <w:rFonts w:ascii="Times New Roman" w:eastAsia="Times New Roman" w:hAnsi="Times New Roman" w:cs="Times New Roman"/>
                <w:sz w:val="20"/>
                <w:szCs w:val="24"/>
                <w:lang w:eastAsia="en-ZA"/>
              </w:rPr>
              <w:t>9</w:t>
            </w:r>
          </w:p>
        </w:tc>
        <w:tc>
          <w:tcPr>
            <w:tcW w:w="1417"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3</w:t>
            </w:r>
            <w:r w:rsidR="0018370F" w:rsidRPr="00052A2F">
              <w:rPr>
                <w:rFonts w:ascii="Times New Roman" w:eastAsia="Times New Roman" w:hAnsi="Times New Roman" w:cs="Times New Roman"/>
                <w:sz w:val="20"/>
                <w:szCs w:val="24"/>
                <w:lang w:eastAsia="en-ZA"/>
              </w:rPr>
              <w:t>.</w:t>
            </w:r>
            <w:r w:rsidR="008D7D85" w:rsidRPr="00052A2F">
              <w:rPr>
                <w:rFonts w:ascii="Times New Roman" w:eastAsia="Times New Roman" w:hAnsi="Times New Roman" w:cs="Times New Roman"/>
                <w:sz w:val="20"/>
                <w:szCs w:val="24"/>
                <w:lang w:eastAsia="en-ZA"/>
              </w:rPr>
              <w:t>1</w:t>
            </w:r>
          </w:p>
        </w:tc>
        <w:tc>
          <w:tcPr>
            <w:tcW w:w="1560" w:type="dxa"/>
            <w:shd w:val="clear" w:color="auto" w:fill="auto"/>
            <w:noWrap/>
            <w:vAlign w:val="center"/>
            <w:hideMark/>
          </w:tcPr>
          <w:p w:rsidR="00E049CE" w:rsidRPr="00052A2F" w:rsidRDefault="00E049CE"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6</w:t>
            </w:r>
            <w:r w:rsidR="0018370F" w:rsidRPr="00052A2F">
              <w:rPr>
                <w:rFonts w:ascii="Times New Roman" w:eastAsia="Times New Roman" w:hAnsi="Times New Roman" w:cs="Times New Roman"/>
                <w:sz w:val="20"/>
                <w:szCs w:val="24"/>
                <w:lang w:eastAsia="en-ZA"/>
              </w:rPr>
              <w:t>.</w:t>
            </w:r>
            <w:r w:rsidR="008D7D85" w:rsidRPr="00052A2F">
              <w:rPr>
                <w:rFonts w:ascii="Times New Roman" w:eastAsia="Times New Roman" w:hAnsi="Times New Roman" w:cs="Times New Roman"/>
                <w:sz w:val="20"/>
                <w:szCs w:val="24"/>
                <w:lang w:eastAsia="en-ZA"/>
              </w:rPr>
              <w:t>49</w:t>
            </w:r>
            <w:r w:rsidRPr="00052A2F">
              <w:rPr>
                <w:rFonts w:ascii="Times New Roman" w:eastAsia="Times New Roman" w:hAnsi="Times New Roman" w:cs="Times New Roman"/>
                <w:sz w:val="20"/>
                <w:szCs w:val="24"/>
                <w:lang w:eastAsia="en-ZA"/>
              </w:rPr>
              <w:t xml:space="preserve"> </w:t>
            </w:r>
          </w:p>
        </w:tc>
      </w:tr>
      <w:tr w:rsidR="00E049CE" w:rsidRPr="00052A2F" w:rsidTr="00E049CE">
        <w:trPr>
          <w:trHeight w:val="255"/>
        </w:trPr>
        <w:tc>
          <w:tcPr>
            <w:tcW w:w="3823" w:type="dxa"/>
            <w:shd w:val="clear" w:color="auto" w:fill="auto"/>
            <w:noWrap/>
            <w:vAlign w:val="center"/>
            <w:hideMark/>
          </w:tcPr>
          <w:p w:rsidR="00E049CE" w:rsidRPr="00052A2F" w:rsidRDefault="00E049CE" w:rsidP="00687DC7">
            <w:pPr>
              <w:spacing w:after="0" w:line="280" w:lineRule="exac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TOTAL</w:t>
            </w:r>
          </w:p>
        </w:tc>
        <w:tc>
          <w:tcPr>
            <w:tcW w:w="992"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 xml:space="preserve"> 10</w:t>
            </w:r>
            <w:r w:rsidR="0018370F" w:rsidRPr="00052A2F">
              <w:rPr>
                <w:rFonts w:ascii="Times New Roman" w:eastAsia="Times New Roman" w:hAnsi="Times New Roman" w:cs="Times New Roman"/>
                <w:b/>
                <w:bCs/>
                <w:sz w:val="20"/>
                <w:szCs w:val="24"/>
                <w:lang w:eastAsia="en-ZA"/>
              </w:rPr>
              <w:t> </w:t>
            </w:r>
            <w:r w:rsidRPr="00052A2F">
              <w:rPr>
                <w:rFonts w:ascii="Times New Roman" w:eastAsia="Times New Roman" w:hAnsi="Times New Roman" w:cs="Times New Roman"/>
                <w:b/>
                <w:bCs/>
                <w:sz w:val="20"/>
                <w:szCs w:val="24"/>
                <w:lang w:eastAsia="en-ZA"/>
              </w:rPr>
              <w:t>389</w:t>
            </w:r>
            <w:r w:rsidR="0018370F" w:rsidRPr="00052A2F">
              <w:rPr>
                <w:rFonts w:ascii="Times New Roman" w:eastAsia="Times New Roman" w:hAnsi="Times New Roman" w:cs="Times New Roman"/>
                <w:b/>
                <w:bCs/>
                <w:sz w:val="20"/>
                <w:szCs w:val="24"/>
                <w:lang w:eastAsia="en-ZA"/>
              </w:rPr>
              <w:t>.</w:t>
            </w:r>
            <w:r w:rsidRPr="00052A2F">
              <w:rPr>
                <w:rFonts w:ascii="Times New Roman" w:eastAsia="Times New Roman" w:hAnsi="Times New Roman" w:cs="Times New Roman"/>
                <w:b/>
                <w:bCs/>
                <w:sz w:val="20"/>
                <w:szCs w:val="24"/>
                <w:lang w:eastAsia="en-ZA"/>
              </w:rPr>
              <w:t>5</w:t>
            </w:r>
          </w:p>
        </w:tc>
        <w:tc>
          <w:tcPr>
            <w:tcW w:w="1134"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 xml:space="preserve"> 9</w:t>
            </w:r>
            <w:r w:rsidR="0018370F" w:rsidRPr="00052A2F">
              <w:rPr>
                <w:rFonts w:ascii="Times New Roman" w:eastAsia="Times New Roman" w:hAnsi="Times New Roman" w:cs="Times New Roman"/>
                <w:b/>
                <w:bCs/>
                <w:sz w:val="20"/>
                <w:szCs w:val="24"/>
                <w:lang w:eastAsia="en-ZA"/>
              </w:rPr>
              <w:t> </w:t>
            </w:r>
            <w:r w:rsidRPr="00052A2F">
              <w:rPr>
                <w:rFonts w:ascii="Times New Roman" w:eastAsia="Times New Roman" w:hAnsi="Times New Roman" w:cs="Times New Roman"/>
                <w:b/>
                <w:bCs/>
                <w:sz w:val="20"/>
                <w:szCs w:val="24"/>
                <w:lang w:eastAsia="en-ZA"/>
              </w:rPr>
              <w:t>274</w:t>
            </w:r>
            <w:r w:rsidR="0018370F" w:rsidRPr="00052A2F">
              <w:rPr>
                <w:rFonts w:ascii="Times New Roman" w:eastAsia="Times New Roman" w:hAnsi="Times New Roman" w:cs="Times New Roman"/>
                <w:b/>
                <w:bCs/>
                <w:sz w:val="20"/>
                <w:szCs w:val="24"/>
                <w:lang w:eastAsia="en-ZA"/>
              </w:rPr>
              <w:t>.</w:t>
            </w:r>
            <w:r w:rsidRPr="00052A2F">
              <w:rPr>
                <w:rFonts w:ascii="Times New Roman" w:eastAsia="Times New Roman" w:hAnsi="Times New Roman" w:cs="Times New Roman"/>
                <w:b/>
                <w:bCs/>
                <w:sz w:val="20"/>
                <w:szCs w:val="24"/>
                <w:lang w:eastAsia="en-ZA"/>
              </w:rPr>
              <w:t>8</w:t>
            </w:r>
          </w:p>
        </w:tc>
        <w:tc>
          <w:tcPr>
            <w:tcW w:w="1417" w:type="dxa"/>
            <w:shd w:val="clear" w:color="auto" w:fill="auto"/>
            <w:noWrap/>
            <w:vAlign w:val="center"/>
            <w:hideMark/>
          </w:tcPr>
          <w:p w:rsidR="00E049CE" w:rsidRPr="00052A2F" w:rsidRDefault="00E049CE" w:rsidP="00687DC7">
            <w:pPr>
              <w:spacing w:after="0" w:line="280" w:lineRule="exact"/>
              <w:jc w:val="righ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- 1</w:t>
            </w:r>
            <w:r w:rsidR="0018370F" w:rsidRPr="00052A2F">
              <w:rPr>
                <w:rFonts w:ascii="Times New Roman" w:eastAsia="Times New Roman" w:hAnsi="Times New Roman" w:cs="Times New Roman"/>
                <w:b/>
                <w:bCs/>
                <w:sz w:val="20"/>
                <w:szCs w:val="24"/>
                <w:lang w:eastAsia="en-ZA"/>
              </w:rPr>
              <w:t> </w:t>
            </w:r>
            <w:r w:rsidRPr="00052A2F">
              <w:rPr>
                <w:rFonts w:ascii="Times New Roman" w:eastAsia="Times New Roman" w:hAnsi="Times New Roman" w:cs="Times New Roman"/>
                <w:b/>
                <w:bCs/>
                <w:sz w:val="20"/>
                <w:szCs w:val="24"/>
                <w:lang w:eastAsia="en-ZA"/>
              </w:rPr>
              <w:t>114</w:t>
            </w:r>
            <w:r w:rsidR="0018370F" w:rsidRPr="00052A2F">
              <w:rPr>
                <w:rFonts w:ascii="Times New Roman" w:eastAsia="Times New Roman" w:hAnsi="Times New Roman" w:cs="Times New Roman"/>
                <w:b/>
                <w:bCs/>
                <w:sz w:val="20"/>
                <w:szCs w:val="24"/>
                <w:lang w:eastAsia="en-ZA"/>
              </w:rPr>
              <w:t>.</w:t>
            </w:r>
            <w:r w:rsidRPr="00052A2F">
              <w:rPr>
                <w:rFonts w:ascii="Times New Roman" w:eastAsia="Times New Roman" w:hAnsi="Times New Roman" w:cs="Times New Roman"/>
                <w:b/>
                <w:bCs/>
                <w:sz w:val="20"/>
                <w:szCs w:val="24"/>
                <w:lang w:eastAsia="en-ZA"/>
              </w:rPr>
              <w:t>7</w:t>
            </w:r>
          </w:p>
        </w:tc>
        <w:tc>
          <w:tcPr>
            <w:tcW w:w="1560" w:type="dxa"/>
            <w:shd w:val="clear" w:color="auto" w:fill="auto"/>
            <w:noWrap/>
            <w:vAlign w:val="center"/>
            <w:hideMark/>
          </w:tcPr>
          <w:p w:rsidR="00E049CE" w:rsidRPr="00052A2F" w:rsidRDefault="00E049CE" w:rsidP="008671BC">
            <w:pPr>
              <w:spacing w:after="0" w:line="280" w:lineRule="exact"/>
              <w:jc w:val="righ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-10</w:t>
            </w:r>
            <w:r w:rsidR="0018370F" w:rsidRPr="00052A2F">
              <w:rPr>
                <w:rFonts w:ascii="Times New Roman" w:eastAsia="Times New Roman" w:hAnsi="Times New Roman" w:cs="Times New Roman"/>
                <w:b/>
                <w:bCs/>
                <w:sz w:val="20"/>
                <w:szCs w:val="24"/>
                <w:lang w:eastAsia="en-ZA"/>
              </w:rPr>
              <w:t>.</w:t>
            </w:r>
            <w:r w:rsidRPr="00052A2F">
              <w:rPr>
                <w:rFonts w:ascii="Times New Roman" w:eastAsia="Times New Roman" w:hAnsi="Times New Roman" w:cs="Times New Roman"/>
                <w:b/>
                <w:bCs/>
                <w:sz w:val="20"/>
                <w:szCs w:val="24"/>
                <w:lang w:eastAsia="en-ZA"/>
              </w:rPr>
              <w:t xml:space="preserve">7 </w:t>
            </w:r>
          </w:p>
        </w:tc>
      </w:tr>
    </w:tbl>
    <w:p w:rsidR="00966289" w:rsidRPr="00052A2F" w:rsidRDefault="00966289" w:rsidP="005329FA">
      <w:pPr>
        <w:spacing w:after="0" w:line="360" w:lineRule="auto"/>
        <w:jc w:val="both"/>
        <w:rPr>
          <w:rFonts w:ascii="Times New Roman" w:eastAsia="Calibri" w:hAnsi="Times New Roman" w:cs="Times New Roman"/>
          <w:szCs w:val="24"/>
        </w:rPr>
      </w:pPr>
      <w:r w:rsidRPr="00052A2F">
        <w:rPr>
          <w:rFonts w:ascii="Times New Roman" w:eastAsia="Calibri" w:hAnsi="Times New Roman" w:cs="Times New Roman"/>
          <w:szCs w:val="24"/>
        </w:rPr>
        <w:t xml:space="preserve">Source: </w:t>
      </w:r>
      <w:r w:rsidR="0018370F" w:rsidRPr="00052A2F">
        <w:rPr>
          <w:rFonts w:ascii="Times New Roman" w:eastAsia="Calibri" w:hAnsi="Times New Roman" w:cs="Times New Roman"/>
          <w:szCs w:val="24"/>
        </w:rPr>
        <w:t xml:space="preserve">Calculations based on </w:t>
      </w:r>
      <w:r w:rsidRPr="00052A2F">
        <w:rPr>
          <w:rFonts w:ascii="Times New Roman" w:eastAsia="Calibri" w:hAnsi="Times New Roman" w:cs="Times New Roman"/>
          <w:szCs w:val="24"/>
        </w:rPr>
        <w:t>National Treasury (2017</w:t>
      </w:r>
      <w:r w:rsidR="0018370F" w:rsidRPr="00052A2F">
        <w:rPr>
          <w:rFonts w:ascii="Times New Roman" w:eastAsia="Calibri" w:hAnsi="Times New Roman" w:cs="Times New Roman"/>
          <w:szCs w:val="24"/>
        </w:rPr>
        <w:t>b</w:t>
      </w:r>
      <w:r w:rsidRPr="00052A2F">
        <w:rPr>
          <w:rFonts w:ascii="Times New Roman" w:eastAsia="Calibri" w:hAnsi="Times New Roman" w:cs="Times New Roman"/>
          <w:szCs w:val="24"/>
        </w:rPr>
        <w:t xml:space="preserve">) </w:t>
      </w:r>
    </w:p>
    <w:p w:rsidR="00AC50F4" w:rsidRPr="00052A2F" w:rsidRDefault="00AC50F4" w:rsidP="005329FA">
      <w:pPr>
        <w:spacing w:after="0" w:line="360" w:lineRule="auto"/>
        <w:jc w:val="both"/>
        <w:rPr>
          <w:rFonts w:ascii="Times New Roman" w:eastAsia="Calibri" w:hAnsi="Times New Roman" w:cs="Times New Roman"/>
          <w:sz w:val="24"/>
          <w:szCs w:val="24"/>
        </w:rPr>
      </w:pPr>
    </w:p>
    <w:p w:rsidR="00966289" w:rsidRPr="00052A2F" w:rsidRDefault="00966289" w:rsidP="008671BC">
      <w:pPr>
        <w:pStyle w:val="Heading3"/>
        <w:numPr>
          <w:ilvl w:val="2"/>
          <w:numId w:val="13"/>
        </w:numPr>
        <w:spacing w:before="0" w:line="360" w:lineRule="auto"/>
        <w:jc w:val="both"/>
        <w:rPr>
          <w:rFonts w:ascii="Times New Roman" w:hAnsi="Times New Roman" w:cs="Times New Roman"/>
          <w:b/>
          <w:color w:val="auto"/>
        </w:rPr>
      </w:pPr>
      <w:bookmarkStart w:id="6" w:name="_Toc475728044"/>
      <w:r w:rsidRPr="00052A2F">
        <w:rPr>
          <w:rFonts w:ascii="Times New Roman" w:hAnsi="Times New Roman" w:cs="Times New Roman"/>
          <w:b/>
          <w:color w:val="auto"/>
        </w:rPr>
        <w:t>Programme Analysis</w:t>
      </w:r>
      <w:bookmarkEnd w:id="6"/>
    </w:p>
    <w:p w:rsidR="00E049CE" w:rsidRPr="00052A2F" w:rsidRDefault="00E049CE" w:rsidP="005329FA">
      <w:pPr>
        <w:spacing w:after="0" w:line="360" w:lineRule="auto"/>
        <w:rPr>
          <w:rFonts w:ascii="Times New Roman" w:hAnsi="Times New Roman" w:cs="Times New Roman"/>
          <w:sz w:val="24"/>
          <w:szCs w:val="24"/>
        </w:rPr>
      </w:pPr>
    </w:p>
    <w:p w:rsidR="00966289" w:rsidRPr="00052A2F" w:rsidRDefault="0066616F" w:rsidP="008671BC">
      <w:pPr>
        <w:pStyle w:val="Heading3"/>
        <w:numPr>
          <w:ilvl w:val="3"/>
          <w:numId w:val="13"/>
        </w:numPr>
        <w:spacing w:before="0" w:line="360" w:lineRule="auto"/>
        <w:jc w:val="both"/>
        <w:rPr>
          <w:rFonts w:ascii="Times New Roman" w:hAnsi="Times New Roman" w:cs="Times New Roman"/>
          <w:b/>
          <w:color w:val="auto"/>
        </w:rPr>
      </w:pPr>
      <w:bookmarkStart w:id="7" w:name="_Toc475728045"/>
      <w:r w:rsidRPr="00052A2F">
        <w:rPr>
          <w:rFonts w:ascii="Times New Roman" w:hAnsi="Times New Roman" w:cs="Times New Roman"/>
          <w:b/>
          <w:color w:val="auto"/>
        </w:rPr>
        <w:t xml:space="preserve">Programme 1: </w:t>
      </w:r>
      <w:r w:rsidR="00966289" w:rsidRPr="00052A2F">
        <w:rPr>
          <w:rFonts w:ascii="Times New Roman" w:hAnsi="Times New Roman" w:cs="Times New Roman"/>
          <w:b/>
          <w:color w:val="auto"/>
        </w:rPr>
        <w:t>Administration</w:t>
      </w:r>
      <w:bookmarkEnd w:id="7"/>
      <w:r w:rsidR="00E049CE" w:rsidRPr="00052A2F">
        <w:rPr>
          <w:rFonts w:ascii="Times New Roman" w:hAnsi="Times New Roman" w:cs="Times New Roman"/>
          <w:b/>
          <w:color w:val="auto"/>
        </w:rPr>
        <w:t xml:space="preserve"> </w:t>
      </w:r>
    </w:p>
    <w:p w:rsidR="00E049CE" w:rsidRPr="00052A2F" w:rsidRDefault="00E049CE" w:rsidP="005329FA">
      <w:pPr>
        <w:spacing w:after="0" w:line="360" w:lineRule="auto"/>
        <w:rPr>
          <w:rFonts w:ascii="Times New Roman" w:hAnsi="Times New Roman" w:cs="Times New Roman"/>
          <w:sz w:val="24"/>
          <w:szCs w:val="24"/>
        </w:rPr>
      </w:pPr>
    </w:p>
    <w:p w:rsidR="00966289" w:rsidRPr="00052A2F" w:rsidRDefault="00966289" w:rsidP="005329FA">
      <w:pPr>
        <w:autoSpaceDE w:val="0"/>
        <w:autoSpaceDN w:val="0"/>
        <w:adjustRightInd w:val="0"/>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The Administration programme is the third largest programme by budget allocation accounting for 8 percent of the total budget for the 2017/18 financial year. The programme is responsible for providing strategic support and management to the </w:t>
      </w:r>
      <w:r w:rsidR="0018370F" w:rsidRPr="00052A2F">
        <w:rPr>
          <w:rFonts w:ascii="Times New Roman" w:hAnsi="Times New Roman" w:cs="Times New Roman"/>
          <w:sz w:val="24"/>
          <w:szCs w:val="24"/>
        </w:rPr>
        <w:t xml:space="preserve">DTI </w:t>
      </w:r>
      <w:r w:rsidRPr="00052A2F">
        <w:rPr>
          <w:rFonts w:ascii="Times New Roman" w:hAnsi="Times New Roman" w:cs="Times New Roman"/>
          <w:sz w:val="24"/>
          <w:szCs w:val="24"/>
        </w:rPr>
        <w:t xml:space="preserve">and its entities. The programme also ensures successful implementation of the </w:t>
      </w:r>
      <w:r w:rsidR="0018370F" w:rsidRPr="00052A2F">
        <w:rPr>
          <w:rFonts w:ascii="Times New Roman" w:hAnsi="Times New Roman" w:cs="Times New Roman"/>
          <w:sz w:val="24"/>
          <w:szCs w:val="24"/>
        </w:rPr>
        <w:t xml:space="preserve">DTI’s </w:t>
      </w:r>
      <w:r w:rsidRPr="00052A2F">
        <w:rPr>
          <w:rFonts w:ascii="Times New Roman" w:hAnsi="Times New Roman" w:cs="Times New Roman"/>
          <w:sz w:val="24"/>
          <w:szCs w:val="24"/>
        </w:rPr>
        <w:t>mandate. For the financial year</w:t>
      </w:r>
      <w:r w:rsidR="0018370F" w:rsidRPr="00052A2F">
        <w:rPr>
          <w:rFonts w:ascii="Times New Roman" w:hAnsi="Times New Roman" w:cs="Times New Roman"/>
          <w:sz w:val="24"/>
          <w:szCs w:val="24"/>
        </w:rPr>
        <w:t>,</w:t>
      </w:r>
      <w:r w:rsidRPr="00052A2F">
        <w:rPr>
          <w:rFonts w:ascii="Times New Roman" w:hAnsi="Times New Roman" w:cs="Times New Roman"/>
          <w:sz w:val="24"/>
          <w:szCs w:val="24"/>
        </w:rPr>
        <w:t xml:space="preserve"> R731.8 million has been set aside for this programme</w:t>
      </w:r>
      <w:r w:rsidR="0018370F" w:rsidRPr="00052A2F">
        <w:rPr>
          <w:rFonts w:ascii="Times New Roman" w:hAnsi="Times New Roman" w:cs="Times New Roman"/>
          <w:sz w:val="24"/>
          <w:szCs w:val="24"/>
        </w:rPr>
        <w:t>.</w:t>
      </w:r>
      <w:r w:rsidRPr="00052A2F">
        <w:rPr>
          <w:rFonts w:ascii="Times New Roman" w:hAnsi="Times New Roman" w:cs="Times New Roman"/>
          <w:sz w:val="24"/>
          <w:szCs w:val="24"/>
        </w:rPr>
        <w:t xml:space="preserve"> </w:t>
      </w:r>
      <w:r w:rsidR="0018370F" w:rsidRPr="00052A2F">
        <w:rPr>
          <w:rFonts w:ascii="Times New Roman" w:hAnsi="Times New Roman" w:cs="Times New Roman"/>
          <w:sz w:val="24"/>
          <w:szCs w:val="24"/>
        </w:rPr>
        <w:t xml:space="preserve">However, </w:t>
      </w:r>
      <w:r w:rsidRPr="00052A2F">
        <w:rPr>
          <w:rFonts w:ascii="Times New Roman" w:hAnsi="Times New Roman" w:cs="Times New Roman"/>
          <w:sz w:val="24"/>
          <w:szCs w:val="24"/>
        </w:rPr>
        <w:t xml:space="preserve">this had decreased by R45.3 million in nominal terms (R88.6 million </w:t>
      </w:r>
      <w:r w:rsidR="0018370F" w:rsidRPr="00052A2F">
        <w:rPr>
          <w:rFonts w:ascii="Times New Roman" w:hAnsi="Times New Roman" w:cs="Times New Roman"/>
          <w:sz w:val="24"/>
          <w:szCs w:val="24"/>
        </w:rPr>
        <w:t xml:space="preserve">or by 11.4 percent </w:t>
      </w:r>
      <w:r w:rsidRPr="00052A2F">
        <w:rPr>
          <w:rFonts w:ascii="Times New Roman" w:hAnsi="Times New Roman" w:cs="Times New Roman"/>
          <w:sz w:val="24"/>
          <w:szCs w:val="24"/>
        </w:rPr>
        <w:t xml:space="preserve">in real terms). </w:t>
      </w:r>
    </w:p>
    <w:p w:rsidR="00AC50F4" w:rsidRPr="00052A2F" w:rsidRDefault="00AC50F4" w:rsidP="005329FA">
      <w:pPr>
        <w:autoSpaceDE w:val="0"/>
        <w:autoSpaceDN w:val="0"/>
        <w:adjustRightInd w:val="0"/>
        <w:spacing w:after="0" w:line="360" w:lineRule="auto"/>
        <w:jc w:val="both"/>
        <w:rPr>
          <w:rFonts w:ascii="Times New Roman" w:hAnsi="Times New Roman" w:cs="Times New Roman"/>
          <w:sz w:val="24"/>
          <w:szCs w:val="24"/>
        </w:rPr>
      </w:pPr>
    </w:p>
    <w:p w:rsidR="00966289" w:rsidRPr="00052A2F" w:rsidRDefault="0066616F" w:rsidP="008671BC">
      <w:pPr>
        <w:pStyle w:val="Heading3"/>
        <w:numPr>
          <w:ilvl w:val="3"/>
          <w:numId w:val="13"/>
        </w:numPr>
        <w:spacing w:before="0" w:line="360" w:lineRule="auto"/>
        <w:jc w:val="both"/>
        <w:rPr>
          <w:rFonts w:ascii="Times New Roman" w:hAnsi="Times New Roman" w:cs="Times New Roman"/>
          <w:b/>
          <w:color w:val="auto"/>
        </w:rPr>
      </w:pPr>
      <w:bookmarkStart w:id="8" w:name="_Toc475728046"/>
      <w:r w:rsidRPr="00052A2F">
        <w:rPr>
          <w:rFonts w:ascii="Times New Roman" w:hAnsi="Times New Roman" w:cs="Times New Roman"/>
          <w:b/>
          <w:color w:val="auto"/>
        </w:rPr>
        <w:t xml:space="preserve">Programme 2: </w:t>
      </w:r>
      <w:r w:rsidR="00966289" w:rsidRPr="00052A2F">
        <w:rPr>
          <w:rFonts w:ascii="Times New Roman" w:hAnsi="Times New Roman" w:cs="Times New Roman"/>
          <w:b/>
          <w:color w:val="auto"/>
        </w:rPr>
        <w:t>International Trade and Economic Development</w:t>
      </w:r>
      <w:bookmarkEnd w:id="8"/>
    </w:p>
    <w:p w:rsidR="00E049CE" w:rsidRPr="00052A2F" w:rsidRDefault="00E049CE" w:rsidP="005329FA">
      <w:pPr>
        <w:spacing w:after="0" w:line="360" w:lineRule="auto"/>
        <w:rPr>
          <w:rFonts w:ascii="Times New Roman" w:hAnsi="Times New Roman" w:cs="Times New Roman"/>
          <w:sz w:val="24"/>
          <w:szCs w:val="24"/>
        </w:rPr>
      </w:pPr>
    </w:p>
    <w:p w:rsidR="00966289" w:rsidRPr="00052A2F" w:rsidRDefault="00966289" w:rsidP="005329FA">
      <w:pPr>
        <w:spacing w:after="0" w:line="360" w:lineRule="auto"/>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The ITED programme focuses on building bilateral and multilateral trade relations, relations that facilitate the building of an equitable multilateral trading system; strengthen</w:t>
      </w:r>
      <w:r w:rsidR="0018370F" w:rsidRPr="00052A2F">
        <w:rPr>
          <w:rFonts w:ascii="Times New Roman" w:eastAsia="Calibri" w:hAnsi="Times New Roman" w:cs="Times New Roman"/>
          <w:sz w:val="24"/>
          <w:szCs w:val="24"/>
        </w:rPr>
        <w:t>ing</w:t>
      </w:r>
      <w:r w:rsidRPr="00052A2F">
        <w:rPr>
          <w:rFonts w:ascii="Times New Roman" w:eastAsia="Calibri" w:hAnsi="Times New Roman" w:cs="Times New Roman"/>
          <w:sz w:val="24"/>
          <w:szCs w:val="24"/>
        </w:rPr>
        <w:t xml:space="preserve"> trade and investment relationships; and promot</w:t>
      </w:r>
      <w:r w:rsidR="0018370F" w:rsidRPr="00052A2F">
        <w:rPr>
          <w:rFonts w:ascii="Times New Roman" w:eastAsia="Calibri" w:hAnsi="Times New Roman" w:cs="Times New Roman"/>
          <w:sz w:val="24"/>
          <w:szCs w:val="24"/>
        </w:rPr>
        <w:t>ing</w:t>
      </w:r>
      <w:r w:rsidRPr="00052A2F">
        <w:rPr>
          <w:rFonts w:ascii="Times New Roman" w:eastAsia="Calibri" w:hAnsi="Times New Roman" w:cs="Times New Roman"/>
          <w:sz w:val="24"/>
          <w:szCs w:val="24"/>
        </w:rPr>
        <w:t xml:space="preserve"> New Partnership for Africa’s Development. The programme has two (2) sub-programmes, the International Trade Development and the African Multilateral Economic Development sub-programmes. Under this programme, South Africa’s membership in SADC, and in South</w:t>
      </w:r>
      <w:r w:rsidR="0018370F" w:rsidRPr="00052A2F">
        <w:rPr>
          <w:rFonts w:ascii="Times New Roman" w:eastAsia="Calibri" w:hAnsi="Times New Roman" w:cs="Times New Roman"/>
          <w:sz w:val="24"/>
          <w:szCs w:val="24"/>
        </w:rPr>
        <w:t>ern</w:t>
      </w:r>
      <w:r w:rsidRPr="00052A2F">
        <w:rPr>
          <w:rFonts w:ascii="Times New Roman" w:eastAsia="Calibri" w:hAnsi="Times New Roman" w:cs="Times New Roman"/>
          <w:sz w:val="24"/>
          <w:szCs w:val="24"/>
        </w:rPr>
        <w:t xml:space="preserve"> African Customs Union is important and engagements in these groupings are reported on under the programme. </w:t>
      </w:r>
    </w:p>
    <w:p w:rsidR="00966289" w:rsidRPr="00052A2F" w:rsidRDefault="00966289" w:rsidP="005329FA">
      <w:pPr>
        <w:autoSpaceDE w:val="0"/>
        <w:autoSpaceDN w:val="0"/>
        <w:adjustRightInd w:val="0"/>
        <w:spacing w:after="0" w:line="360" w:lineRule="auto"/>
        <w:jc w:val="both"/>
        <w:rPr>
          <w:rFonts w:ascii="Times New Roman" w:eastAsia="Calibri" w:hAnsi="Times New Roman" w:cs="Times New Roman"/>
          <w:sz w:val="24"/>
          <w:szCs w:val="24"/>
        </w:rPr>
      </w:pPr>
    </w:p>
    <w:p w:rsidR="00966289" w:rsidRPr="00052A2F" w:rsidRDefault="00966289" w:rsidP="005329FA">
      <w:pPr>
        <w:spacing w:after="0" w:line="360" w:lineRule="auto"/>
        <w:jc w:val="both"/>
        <w:rPr>
          <w:rFonts w:ascii="Times New Roman" w:eastAsia="Calibri" w:hAnsi="Times New Roman" w:cs="Times New Roman"/>
          <w:sz w:val="24"/>
          <w:szCs w:val="24"/>
        </w:rPr>
      </w:pPr>
      <w:r w:rsidRPr="00052A2F">
        <w:rPr>
          <w:rFonts w:ascii="Times New Roman" w:eastAsia="Calibri" w:hAnsi="Times New Roman" w:cs="Times New Roman"/>
          <w:sz w:val="24"/>
          <w:szCs w:val="24"/>
          <w:lang w:val="en-US"/>
        </w:rPr>
        <w:t xml:space="preserve">The </w:t>
      </w:r>
      <w:r w:rsidRPr="00052A2F">
        <w:rPr>
          <w:rFonts w:ascii="Times New Roman" w:eastAsia="Calibri" w:hAnsi="Times New Roman" w:cs="Times New Roman"/>
          <w:sz w:val="24"/>
          <w:szCs w:val="24"/>
        </w:rPr>
        <w:t xml:space="preserve">programme is the third smallest programme based on the </w:t>
      </w:r>
      <w:r w:rsidR="0018370F" w:rsidRPr="00052A2F">
        <w:rPr>
          <w:rFonts w:ascii="Times New Roman" w:eastAsia="Calibri" w:hAnsi="Times New Roman" w:cs="Times New Roman"/>
          <w:sz w:val="24"/>
          <w:szCs w:val="24"/>
        </w:rPr>
        <w:t xml:space="preserve">DTI’s </w:t>
      </w:r>
      <w:r w:rsidRPr="00052A2F">
        <w:rPr>
          <w:rFonts w:ascii="Times New Roman" w:eastAsia="Calibri" w:hAnsi="Times New Roman" w:cs="Times New Roman"/>
          <w:sz w:val="24"/>
          <w:szCs w:val="24"/>
        </w:rPr>
        <w:t xml:space="preserve">budget allocations. With a budget of R119.8 million, the programme accounts for 1 percent of the </w:t>
      </w:r>
      <w:r w:rsidR="0018370F" w:rsidRPr="00052A2F">
        <w:rPr>
          <w:rFonts w:ascii="Times New Roman" w:eastAsia="Calibri" w:hAnsi="Times New Roman" w:cs="Times New Roman"/>
          <w:sz w:val="24"/>
          <w:szCs w:val="24"/>
        </w:rPr>
        <w:t xml:space="preserve">DTI’s </w:t>
      </w:r>
      <w:r w:rsidRPr="00052A2F">
        <w:rPr>
          <w:rFonts w:ascii="Times New Roman" w:eastAsia="Calibri" w:hAnsi="Times New Roman" w:cs="Times New Roman"/>
          <w:sz w:val="24"/>
          <w:szCs w:val="24"/>
        </w:rPr>
        <w:t xml:space="preserve">total budget. The programme’s budget will increase from R118.7 million in the 2016/17 financial year. </w:t>
      </w:r>
      <w:r w:rsidR="0018370F" w:rsidRPr="00052A2F">
        <w:rPr>
          <w:rFonts w:ascii="Times New Roman" w:eastAsia="Calibri" w:hAnsi="Times New Roman" w:cs="Times New Roman"/>
          <w:sz w:val="24"/>
          <w:szCs w:val="24"/>
        </w:rPr>
        <w:t xml:space="preserve">The </w:t>
      </w:r>
      <w:r w:rsidRPr="00052A2F">
        <w:rPr>
          <w:rFonts w:ascii="Times New Roman" w:eastAsia="Calibri" w:hAnsi="Times New Roman" w:cs="Times New Roman"/>
          <w:sz w:val="24"/>
          <w:szCs w:val="24"/>
        </w:rPr>
        <w:t xml:space="preserve">budget has increased </w:t>
      </w:r>
      <w:r w:rsidR="0018370F" w:rsidRPr="00052A2F">
        <w:rPr>
          <w:rFonts w:ascii="Times New Roman" w:eastAsia="Calibri" w:hAnsi="Times New Roman" w:cs="Times New Roman"/>
          <w:sz w:val="24"/>
          <w:szCs w:val="24"/>
        </w:rPr>
        <w:t xml:space="preserve">nominally </w:t>
      </w:r>
      <w:r w:rsidRPr="00052A2F">
        <w:rPr>
          <w:rFonts w:ascii="Times New Roman" w:eastAsia="Calibri" w:hAnsi="Times New Roman" w:cs="Times New Roman"/>
          <w:sz w:val="24"/>
          <w:szCs w:val="24"/>
        </w:rPr>
        <w:t>by 0.9 percent but decreased by 5 percent in real terms.</w:t>
      </w:r>
    </w:p>
    <w:p w:rsidR="00AC50F4" w:rsidRPr="00052A2F" w:rsidRDefault="00AC50F4" w:rsidP="005329FA">
      <w:pPr>
        <w:spacing w:after="0" w:line="360" w:lineRule="auto"/>
        <w:jc w:val="both"/>
        <w:rPr>
          <w:rFonts w:ascii="Times New Roman" w:eastAsia="Calibri" w:hAnsi="Times New Roman" w:cs="Times New Roman"/>
          <w:sz w:val="24"/>
          <w:szCs w:val="24"/>
        </w:rPr>
      </w:pPr>
    </w:p>
    <w:p w:rsidR="00966289" w:rsidRPr="00052A2F" w:rsidRDefault="0066616F" w:rsidP="008671BC">
      <w:pPr>
        <w:pStyle w:val="Heading3"/>
        <w:numPr>
          <w:ilvl w:val="3"/>
          <w:numId w:val="13"/>
        </w:numPr>
        <w:spacing w:before="0" w:line="360" w:lineRule="auto"/>
        <w:jc w:val="both"/>
        <w:rPr>
          <w:rFonts w:ascii="Times New Roman" w:hAnsi="Times New Roman" w:cs="Times New Roman"/>
          <w:b/>
          <w:color w:val="auto"/>
        </w:rPr>
      </w:pPr>
      <w:bookmarkStart w:id="9" w:name="_Toc475728047"/>
      <w:r w:rsidRPr="00052A2F">
        <w:rPr>
          <w:rFonts w:ascii="Times New Roman" w:hAnsi="Times New Roman" w:cs="Times New Roman"/>
          <w:b/>
          <w:color w:val="auto"/>
        </w:rPr>
        <w:t xml:space="preserve">Programme 3: </w:t>
      </w:r>
      <w:r w:rsidR="00966289" w:rsidRPr="00052A2F">
        <w:rPr>
          <w:rFonts w:ascii="Times New Roman" w:hAnsi="Times New Roman" w:cs="Times New Roman"/>
          <w:b/>
          <w:color w:val="auto"/>
        </w:rPr>
        <w:t>Special Economic Zones and Economic Transformation</w:t>
      </w:r>
      <w:bookmarkEnd w:id="9"/>
    </w:p>
    <w:p w:rsidR="00E049CE" w:rsidRPr="00052A2F" w:rsidRDefault="00E049CE" w:rsidP="005329FA">
      <w:pPr>
        <w:spacing w:after="0" w:line="360" w:lineRule="auto"/>
        <w:rPr>
          <w:rFonts w:ascii="Times New Roman" w:hAnsi="Times New Roman" w:cs="Times New Roman"/>
          <w:sz w:val="24"/>
          <w:szCs w:val="24"/>
        </w:rPr>
      </w:pPr>
    </w:p>
    <w:p w:rsidR="00966289" w:rsidRPr="00052A2F" w:rsidRDefault="00966289" w:rsidP="005329FA">
      <w:pPr>
        <w:spacing w:after="0" w:line="360" w:lineRule="auto"/>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 xml:space="preserve">The purpose of the programme is </w:t>
      </w:r>
      <w:r w:rsidR="00B131E9" w:rsidRPr="00052A2F">
        <w:rPr>
          <w:rFonts w:ascii="Times New Roman" w:eastAsia="Calibri" w:hAnsi="Times New Roman" w:cs="Times New Roman"/>
          <w:sz w:val="24"/>
          <w:szCs w:val="24"/>
        </w:rPr>
        <w:t xml:space="preserve">to </w:t>
      </w:r>
      <w:r w:rsidRPr="00052A2F">
        <w:rPr>
          <w:rFonts w:ascii="Times New Roman" w:eastAsia="Calibri" w:hAnsi="Times New Roman" w:cs="Times New Roman"/>
          <w:sz w:val="24"/>
          <w:szCs w:val="24"/>
        </w:rPr>
        <w:t xml:space="preserve">promote inclusive economic transformation and to industrialise the economy through developing and funding </w:t>
      </w:r>
      <w:r w:rsidR="000D5A33" w:rsidRPr="00052A2F">
        <w:rPr>
          <w:rFonts w:ascii="Times New Roman" w:eastAsia="Calibri" w:hAnsi="Times New Roman" w:cs="Times New Roman"/>
          <w:sz w:val="24"/>
          <w:szCs w:val="24"/>
        </w:rPr>
        <w:t>SEZs</w:t>
      </w:r>
      <w:r w:rsidR="00B131E9" w:rsidRPr="00052A2F">
        <w:rPr>
          <w:rFonts w:ascii="Times New Roman" w:eastAsia="Calibri" w:hAnsi="Times New Roman" w:cs="Times New Roman"/>
          <w:sz w:val="24"/>
          <w:szCs w:val="24"/>
        </w:rPr>
        <w:t>, Industrial Parks</w:t>
      </w:r>
      <w:r w:rsidRPr="00052A2F">
        <w:rPr>
          <w:rFonts w:ascii="Times New Roman" w:eastAsia="Calibri" w:hAnsi="Times New Roman" w:cs="Times New Roman"/>
          <w:sz w:val="24"/>
          <w:szCs w:val="24"/>
        </w:rPr>
        <w:t xml:space="preserve"> and Black Industrialists. The focus of this programme is mainly the implementation of two pieces of legislation, the </w:t>
      </w:r>
      <w:r w:rsidR="000D5A33" w:rsidRPr="00052A2F">
        <w:rPr>
          <w:rFonts w:ascii="Times New Roman" w:eastAsia="Calibri" w:hAnsi="Times New Roman" w:cs="Times New Roman"/>
          <w:sz w:val="24"/>
          <w:szCs w:val="24"/>
        </w:rPr>
        <w:t>SEZs</w:t>
      </w:r>
      <w:r w:rsidRPr="00052A2F">
        <w:rPr>
          <w:rFonts w:ascii="Times New Roman" w:eastAsia="Calibri" w:hAnsi="Times New Roman" w:cs="Times New Roman"/>
          <w:sz w:val="24"/>
          <w:szCs w:val="24"/>
        </w:rPr>
        <w:t xml:space="preserve"> Act </w:t>
      </w:r>
      <w:r w:rsidR="00B131E9" w:rsidRPr="00052A2F">
        <w:rPr>
          <w:rFonts w:ascii="Times New Roman" w:eastAsia="Calibri" w:hAnsi="Times New Roman" w:cs="Times New Roman"/>
          <w:sz w:val="24"/>
          <w:szCs w:val="24"/>
        </w:rPr>
        <w:t xml:space="preserve">(No. </w:t>
      </w:r>
      <w:r w:rsidRPr="00052A2F">
        <w:rPr>
          <w:rFonts w:ascii="Times New Roman" w:eastAsia="Calibri" w:hAnsi="Times New Roman" w:cs="Times New Roman"/>
          <w:sz w:val="24"/>
          <w:szCs w:val="24"/>
        </w:rPr>
        <w:t>16 of 2014</w:t>
      </w:r>
      <w:r w:rsidR="00B131E9" w:rsidRPr="00052A2F">
        <w:rPr>
          <w:rFonts w:ascii="Times New Roman" w:eastAsia="Calibri" w:hAnsi="Times New Roman" w:cs="Times New Roman"/>
          <w:sz w:val="24"/>
          <w:szCs w:val="24"/>
        </w:rPr>
        <w:t>)</w:t>
      </w:r>
      <w:r w:rsidRPr="00052A2F">
        <w:rPr>
          <w:rFonts w:ascii="Times New Roman" w:eastAsia="Calibri" w:hAnsi="Times New Roman" w:cs="Times New Roman"/>
          <w:sz w:val="24"/>
          <w:szCs w:val="24"/>
        </w:rPr>
        <w:t xml:space="preserve"> and the </w:t>
      </w:r>
      <w:r w:rsidR="009F570E" w:rsidRPr="00052A2F">
        <w:rPr>
          <w:rFonts w:ascii="Times New Roman" w:eastAsia="Calibri" w:hAnsi="Times New Roman" w:cs="Times New Roman"/>
          <w:sz w:val="24"/>
          <w:szCs w:val="24"/>
        </w:rPr>
        <w:t xml:space="preserve">B-BBEE </w:t>
      </w:r>
      <w:r w:rsidRPr="00052A2F">
        <w:rPr>
          <w:rFonts w:ascii="Times New Roman" w:eastAsia="Calibri" w:hAnsi="Times New Roman" w:cs="Times New Roman"/>
          <w:sz w:val="24"/>
          <w:szCs w:val="24"/>
        </w:rPr>
        <w:t xml:space="preserve">Act </w:t>
      </w:r>
      <w:r w:rsidR="00B131E9" w:rsidRPr="00052A2F">
        <w:rPr>
          <w:rFonts w:ascii="Times New Roman" w:eastAsia="Calibri" w:hAnsi="Times New Roman" w:cs="Times New Roman"/>
          <w:sz w:val="24"/>
          <w:szCs w:val="24"/>
        </w:rPr>
        <w:t xml:space="preserve">(No. </w:t>
      </w:r>
      <w:r w:rsidRPr="00052A2F">
        <w:rPr>
          <w:rFonts w:ascii="Times New Roman" w:eastAsia="Calibri" w:hAnsi="Times New Roman" w:cs="Times New Roman"/>
          <w:sz w:val="24"/>
          <w:szCs w:val="24"/>
        </w:rPr>
        <w:t>46 of 2013</w:t>
      </w:r>
      <w:r w:rsidR="00B131E9" w:rsidRPr="00052A2F">
        <w:rPr>
          <w:rFonts w:ascii="Times New Roman" w:eastAsia="Calibri" w:hAnsi="Times New Roman" w:cs="Times New Roman"/>
          <w:sz w:val="24"/>
          <w:szCs w:val="24"/>
        </w:rPr>
        <w:t>)</w:t>
      </w:r>
      <w:r w:rsidRPr="00052A2F">
        <w:rPr>
          <w:rFonts w:ascii="Times New Roman" w:eastAsia="Calibri" w:hAnsi="Times New Roman" w:cs="Times New Roman"/>
          <w:sz w:val="24"/>
          <w:szCs w:val="24"/>
        </w:rPr>
        <w:t xml:space="preserve">. The </w:t>
      </w:r>
      <w:r w:rsidR="000D5A33" w:rsidRPr="00052A2F">
        <w:rPr>
          <w:rFonts w:ascii="Times New Roman" w:eastAsia="Calibri" w:hAnsi="Times New Roman" w:cs="Times New Roman"/>
          <w:sz w:val="24"/>
          <w:szCs w:val="24"/>
        </w:rPr>
        <w:t>BIP</w:t>
      </w:r>
      <w:r w:rsidRPr="00052A2F">
        <w:rPr>
          <w:rFonts w:ascii="Times New Roman" w:eastAsia="Calibri" w:hAnsi="Times New Roman" w:cs="Times New Roman"/>
          <w:sz w:val="24"/>
          <w:szCs w:val="24"/>
        </w:rPr>
        <w:t xml:space="preserve"> was first implemented in the 2016/17 financial </w:t>
      </w:r>
      <w:r w:rsidR="00B131E9" w:rsidRPr="00052A2F">
        <w:rPr>
          <w:rFonts w:ascii="Times New Roman" w:eastAsia="Calibri" w:hAnsi="Times New Roman" w:cs="Times New Roman"/>
          <w:sz w:val="24"/>
          <w:szCs w:val="24"/>
        </w:rPr>
        <w:t xml:space="preserve">year </w:t>
      </w:r>
      <w:r w:rsidRPr="00052A2F">
        <w:rPr>
          <w:rFonts w:ascii="Times New Roman" w:eastAsia="Calibri" w:hAnsi="Times New Roman" w:cs="Times New Roman"/>
          <w:sz w:val="24"/>
          <w:szCs w:val="24"/>
        </w:rPr>
        <w:t xml:space="preserve">and </w:t>
      </w:r>
      <w:r w:rsidR="00102DD0" w:rsidRPr="00052A2F">
        <w:rPr>
          <w:rFonts w:ascii="Times New Roman" w:eastAsia="Calibri" w:hAnsi="Times New Roman" w:cs="Times New Roman"/>
          <w:sz w:val="24"/>
          <w:szCs w:val="24"/>
        </w:rPr>
        <w:t xml:space="preserve">had </w:t>
      </w:r>
      <w:r w:rsidRPr="00052A2F">
        <w:rPr>
          <w:rFonts w:ascii="Times New Roman" w:eastAsia="Calibri" w:hAnsi="Times New Roman" w:cs="Times New Roman"/>
          <w:sz w:val="24"/>
          <w:szCs w:val="24"/>
        </w:rPr>
        <w:t xml:space="preserve">supported </w:t>
      </w:r>
      <w:r w:rsidR="00687DC7" w:rsidRPr="00052A2F">
        <w:rPr>
          <w:rFonts w:ascii="Times New Roman" w:eastAsia="Calibri" w:hAnsi="Times New Roman" w:cs="Times New Roman"/>
          <w:sz w:val="24"/>
          <w:szCs w:val="24"/>
        </w:rPr>
        <w:t>35</w:t>
      </w:r>
      <w:r w:rsidR="006A0D55" w:rsidRPr="00052A2F">
        <w:rPr>
          <w:rFonts w:ascii="Times New Roman" w:eastAsia="Calibri" w:hAnsi="Times New Roman" w:cs="Times New Roman"/>
          <w:sz w:val="24"/>
          <w:szCs w:val="24"/>
        </w:rPr>
        <w:t xml:space="preserve"> black industrialists were approved to receive support</w:t>
      </w:r>
      <w:r w:rsidRPr="00052A2F">
        <w:rPr>
          <w:rFonts w:ascii="Times New Roman" w:eastAsia="Calibri" w:hAnsi="Times New Roman" w:cs="Times New Roman"/>
          <w:sz w:val="24"/>
          <w:szCs w:val="24"/>
        </w:rPr>
        <w:t xml:space="preserve">. This programme was highlighted by the President in the 2017 SONA as one of the critical programmes for the </w:t>
      </w:r>
      <w:r w:rsidR="00102DD0" w:rsidRPr="00052A2F">
        <w:rPr>
          <w:rFonts w:ascii="Times New Roman" w:eastAsia="Calibri" w:hAnsi="Times New Roman" w:cs="Times New Roman"/>
          <w:sz w:val="24"/>
          <w:szCs w:val="24"/>
        </w:rPr>
        <w:t>DTI</w:t>
      </w:r>
      <w:r w:rsidRPr="00052A2F">
        <w:rPr>
          <w:rFonts w:ascii="Times New Roman" w:eastAsia="Calibri" w:hAnsi="Times New Roman" w:cs="Times New Roman"/>
          <w:sz w:val="24"/>
          <w:szCs w:val="24"/>
        </w:rPr>
        <w:t xml:space="preserve">. </w:t>
      </w:r>
    </w:p>
    <w:p w:rsidR="00AC50F4" w:rsidRPr="00052A2F" w:rsidRDefault="00AC50F4" w:rsidP="005329FA">
      <w:pPr>
        <w:spacing w:after="0" w:line="360" w:lineRule="auto"/>
        <w:jc w:val="both"/>
        <w:rPr>
          <w:rFonts w:ascii="Times New Roman" w:eastAsia="Calibri" w:hAnsi="Times New Roman" w:cs="Times New Roman"/>
          <w:sz w:val="24"/>
          <w:szCs w:val="24"/>
        </w:rPr>
      </w:pPr>
    </w:p>
    <w:p w:rsidR="00966289" w:rsidRPr="00052A2F" w:rsidRDefault="00966289" w:rsidP="005329FA">
      <w:pPr>
        <w:spacing w:after="0" w:line="360" w:lineRule="auto"/>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 xml:space="preserve">The budget of the programme has been reduced from a budget of R121.9 million in the 2016/17 financial year to R119.4 million for the 2017/18 financial year. However, using the revised budget as a baseline, the programme’s budget for the 2016/17 financial year decreased by 2 percent in nominal terms and 7.8 percent in real terms. </w:t>
      </w:r>
    </w:p>
    <w:p w:rsidR="00AC50F4" w:rsidRPr="00052A2F" w:rsidRDefault="00AC50F4" w:rsidP="005329FA">
      <w:pPr>
        <w:spacing w:after="0" w:line="360" w:lineRule="auto"/>
        <w:jc w:val="both"/>
        <w:rPr>
          <w:rFonts w:ascii="Times New Roman" w:eastAsia="Calibri" w:hAnsi="Times New Roman" w:cs="Times New Roman"/>
          <w:sz w:val="24"/>
          <w:szCs w:val="24"/>
        </w:rPr>
      </w:pPr>
    </w:p>
    <w:p w:rsidR="00966289" w:rsidRPr="00052A2F" w:rsidRDefault="0066616F" w:rsidP="008671BC">
      <w:pPr>
        <w:pStyle w:val="Heading3"/>
        <w:numPr>
          <w:ilvl w:val="3"/>
          <w:numId w:val="13"/>
        </w:numPr>
        <w:spacing w:before="0" w:line="360" w:lineRule="auto"/>
        <w:jc w:val="both"/>
        <w:rPr>
          <w:rFonts w:ascii="Times New Roman" w:hAnsi="Times New Roman" w:cs="Times New Roman"/>
          <w:b/>
          <w:color w:val="auto"/>
        </w:rPr>
      </w:pPr>
      <w:bookmarkStart w:id="10" w:name="_Toc475728048"/>
      <w:r w:rsidRPr="00052A2F">
        <w:rPr>
          <w:rFonts w:ascii="Times New Roman" w:hAnsi="Times New Roman" w:cs="Times New Roman"/>
          <w:b/>
          <w:color w:val="auto"/>
        </w:rPr>
        <w:t xml:space="preserve">Programme 4: </w:t>
      </w:r>
      <w:r w:rsidR="00966289" w:rsidRPr="00052A2F">
        <w:rPr>
          <w:rFonts w:ascii="Times New Roman" w:hAnsi="Times New Roman" w:cs="Times New Roman"/>
          <w:b/>
          <w:color w:val="auto"/>
        </w:rPr>
        <w:t>Industrial Development</w:t>
      </w:r>
      <w:bookmarkEnd w:id="10"/>
    </w:p>
    <w:p w:rsidR="00E049CE" w:rsidRPr="00052A2F" w:rsidRDefault="00E049CE" w:rsidP="005329FA">
      <w:pPr>
        <w:spacing w:after="0" w:line="360" w:lineRule="auto"/>
        <w:rPr>
          <w:rFonts w:ascii="Times New Roman" w:hAnsi="Times New Roman" w:cs="Times New Roman"/>
          <w:sz w:val="24"/>
          <w:szCs w:val="24"/>
        </w:rPr>
      </w:pPr>
    </w:p>
    <w:p w:rsidR="00966289" w:rsidRPr="00052A2F" w:rsidRDefault="00966289"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The Industrial Development Programme is responsible for the design and implementation of policies, strategies and programmes to develop the manufacturing and related sectors of the economy with the aim of contributing to the creation of decent jobs, adding value to manufactured products and enhancing competitiveness in the domestic and export markets. Industrial development is also at the core of the </w:t>
      </w:r>
      <w:r w:rsidR="00821AC9" w:rsidRPr="00052A2F">
        <w:rPr>
          <w:rFonts w:ascii="Times New Roman" w:hAnsi="Times New Roman" w:cs="Times New Roman"/>
          <w:sz w:val="24"/>
          <w:szCs w:val="24"/>
        </w:rPr>
        <w:t xml:space="preserve">DTI’s </w:t>
      </w:r>
      <w:r w:rsidRPr="00052A2F">
        <w:rPr>
          <w:rFonts w:ascii="Times New Roman" w:hAnsi="Times New Roman" w:cs="Times New Roman"/>
          <w:sz w:val="24"/>
          <w:szCs w:val="24"/>
        </w:rPr>
        <w:t xml:space="preserve">work as outlined in the strategic objectives. </w:t>
      </w:r>
    </w:p>
    <w:p w:rsidR="00AC50F4" w:rsidRPr="00052A2F" w:rsidRDefault="00AC50F4" w:rsidP="005329FA">
      <w:pPr>
        <w:spacing w:after="0" w:line="360" w:lineRule="auto"/>
        <w:jc w:val="both"/>
        <w:rPr>
          <w:rFonts w:ascii="Times New Roman" w:hAnsi="Times New Roman" w:cs="Times New Roman"/>
          <w:sz w:val="24"/>
          <w:szCs w:val="24"/>
        </w:rPr>
      </w:pPr>
    </w:p>
    <w:p w:rsidR="00966289" w:rsidRPr="00052A2F" w:rsidRDefault="00966289" w:rsidP="005329FA">
      <w:pPr>
        <w:spacing w:after="0" w:line="360" w:lineRule="auto"/>
        <w:jc w:val="both"/>
        <w:rPr>
          <w:rFonts w:ascii="Times New Roman" w:hAnsi="Times New Roman" w:cs="Times New Roman"/>
          <w:sz w:val="24"/>
          <w:szCs w:val="24"/>
          <w:lang w:eastAsia="en-ZA"/>
        </w:rPr>
      </w:pPr>
      <w:r w:rsidRPr="00052A2F">
        <w:rPr>
          <w:rFonts w:ascii="Times New Roman" w:hAnsi="Times New Roman" w:cs="Times New Roman"/>
          <w:sz w:val="24"/>
          <w:szCs w:val="24"/>
        </w:rPr>
        <w:t xml:space="preserve">The programme </w:t>
      </w:r>
      <w:r w:rsidR="00821AC9" w:rsidRPr="00052A2F">
        <w:rPr>
          <w:rFonts w:ascii="Times New Roman" w:hAnsi="Times New Roman" w:cs="Times New Roman"/>
          <w:sz w:val="24"/>
          <w:szCs w:val="24"/>
        </w:rPr>
        <w:t xml:space="preserve">receives </w:t>
      </w:r>
      <w:r w:rsidRPr="00052A2F">
        <w:rPr>
          <w:rFonts w:ascii="Times New Roman" w:hAnsi="Times New Roman" w:cs="Times New Roman"/>
          <w:sz w:val="24"/>
          <w:szCs w:val="24"/>
        </w:rPr>
        <w:t xml:space="preserve">the second largest budget allocation. </w:t>
      </w:r>
      <w:r w:rsidR="00821AC9" w:rsidRPr="00052A2F">
        <w:rPr>
          <w:rFonts w:ascii="Times New Roman" w:hAnsi="Times New Roman" w:cs="Times New Roman"/>
          <w:sz w:val="24"/>
          <w:szCs w:val="24"/>
        </w:rPr>
        <w:t>It</w:t>
      </w:r>
      <w:r w:rsidRPr="00052A2F">
        <w:rPr>
          <w:rFonts w:ascii="Times New Roman" w:hAnsi="Times New Roman" w:cs="Times New Roman"/>
          <w:sz w:val="24"/>
          <w:szCs w:val="24"/>
        </w:rPr>
        <w:t xml:space="preserve"> fund</w:t>
      </w:r>
      <w:r w:rsidR="00821AC9" w:rsidRPr="00052A2F">
        <w:rPr>
          <w:rFonts w:ascii="Times New Roman" w:hAnsi="Times New Roman" w:cs="Times New Roman"/>
          <w:sz w:val="24"/>
          <w:szCs w:val="24"/>
        </w:rPr>
        <w:t>s</w:t>
      </w:r>
      <w:r w:rsidRPr="00052A2F">
        <w:rPr>
          <w:rFonts w:ascii="Times New Roman" w:hAnsi="Times New Roman" w:cs="Times New Roman"/>
          <w:sz w:val="24"/>
          <w:szCs w:val="24"/>
        </w:rPr>
        <w:t xml:space="preserve"> two significant sub-programmes: the </w:t>
      </w:r>
      <w:r w:rsidRPr="00052A2F">
        <w:rPr>
          <w:rFonts w:ascii="Times New Roman" w:hAnsi="Times New Roman" w:cs="Times New Roman"/>
          <w:sz w:val="24"/>
          <w:szCs w:val="24"/>
          <w:lang w:eastAsia="en-ZA"/>
        </w:rPr>
        <w:t xml:space="preserve">Industrial Competitiveness and the Customised Sector Programmes, which both assist </w:t>
      </w:r>
      <w:r w:rsidR="00821AC9" w:rsidRPr="00052A2F">
        <w:rPr>
          <w:rFonts w:ascii="Times New Roman" w:hAnsi="Times New Roman" w:cs="Times New Roman"/>
          <w:sz w:val="24"/>
          <w:szCs w:val="24"/>
          <w:lang w:eastAsia="en-ZA"/>
        </w:rPr>
        <w:t xml:space="preserve">the </w:t>
      </w:r>
      <w:r w:rsidRPr="00052A2F">
        <w:rPr>
          <w:rFonts w:ascii="Times New Roman" w:hAnsi="Times New Roman" w:cs="Times New Roman"/>
          <w:sz w:val="24"/>
          <w:szCs w:val="24"/>
          <w:lang w:eastAsia="en-ZA"/>
        </w:rPr>
        <w:t>manufacturing industry in particular. This programme supports the implementation of the IPAP.</w:t>
      </w:r>
    </w:p>
    <w:p w:rsidR="00966289" w:rsidRPr="00052A2F" w:rsidRDefault="00966289"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lang w:eastAsia="en-ZA"/>
        </w:rPr>
        <w:t xml:space="preserve"> </w:t>
      </w:r>
    </w:p>
    <w:p w:rsidR="00966289" w:rsidRPr="00052A2F" w:rsidRDefault="00966289"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programme’s budget has been increased from R1.73 billion in the 2016/17 financial year to R1.82 billion in the 2017/18 financial year, an increase of 5.3 percent</w:t>
      </w:r>
      <w:r w:rsidR="001C5AF0" w:rsidRPr="00052A2F">
        <w:rPr>
          <w:rFonts w:ascii="Times New Roman" w:hAnsi="Times New Roman" w:cs="Times New Roman"/>
          <w:sz w:val="24"/>
          <w:szCs w:val="24"/>
        </w:rPr>
        <w:t>;</w:t>
      </w:r>
      <w:r w:rsidRPr="00052A2F">
        <w:rPr>
          <w:rFonts w:ascii="Times New Roman" w:hAnsi="Times New Roman" w:cs="Times New Roman"/>
          <w:sz w:val="24"/>
          <w:szCs w:val="24"/>
        </w:rPr>
        <w:t xml:space="preserve"> however, in real terms a 0.9 percent</w:t>
      </w:r>
      <w:r w:rsidR="00821AC9" w:rsidRPr="00052A2F">
        <w:rPr>
          <w:rFonts w:ascii="Times New Roman" w:hAnsi="Times New Roman" w:cs="Times New Roman"/>
          <w:sz w:val="24"/>
          <w:szCs w:val="24"/>
        </w:rPr>
        <w:t xml:space="preserve"> decrease</w:t>
      </w:r>
      <w:r w:rsidRPr="00052A2F">
        <w:rPr>
          <w:rFonts w:ascii="Times New Roman" w:hAnsi="Times New Roman" w:cs="Times New Roman"/>
          <w:sz w:val="24"/>
          <w:szCs w:val="24"/>
        </w:rPr>
        <w:t>.</w:t>
      </w:r>
    </w:p>
    <w:p w:rsidR="00AC50F4" w:rsidRPr="00052A2F" w:rsidRDefault="00AC50F4" w:rsidP="005329FA">
      <w:pPr>
        <w:spacing w:after="0" w:line="360" w:lineRule="auto"/>
        <w:jc w:val="both"/>
        <w:rPr>
          <w:rFonts w:ascii="Times New Roman" w:hAnsi="Times New Roman" w:cs="Times New Roman"/>
          <w:sz w:val="24"/>
          <w:szCs w:val="24"/>
        </w:rPr>
      </w:pPr>
    </w:p>
    <w:p w:rsidR="00966289" w:rsidRPr="00052A2F" w:rsidRDefault="0066616F" w:rsidP="008671BC">
      <w:pPr>
        <w:pStyle w:val="Heading3"/>
        <w:numPr>
          <w:ilvl w:val="3"/>
          <w:numId w:val="13"/>
        </w:numPr>
        <w:spacing w:before="0" w:line="360" w:lineRule="auto"/>
        <w:jc w:val="both"/>
        <w:rPr>
          <w:rFonts w:ascii="Times New Roman" w:hAnsi="Times New Roman" w:cs="Times New Roman"/>
          <w:b/>
          <w:color w:val="auto"/>
        </w:rPr>
      </w:pPr>
      <w:bookmarkStart w:id="11" w:name="_Toc475728049"/>
      <w:r w:rsidRPr="00052A2F">
        <w:rPr>
          <w:rFonts w:ascii="Times New Roman" w:hAnsi="Times New Roman" w:cs="Times New Roman"/>
          <w:b/>
          <w:color w:val="auto"/>
        </w:rPr>
        <w:t xml:space="preserve">Programme 5: </w:t>
      </w:r>
      <w:r w:rsidR="00966289" w:rsidRPr="00052A2F">
        <w:rPr>
          <w:rFonts w:ascii="Times New Roman" w:hAnsi="Times New Roman" w:cs="Times New Roman"/>
          <w:b/>
          <w:color w:val="auto"/>
        </w:rPr>
        <w:t>Consumer and Corporate Regulation</w:t>
      </w:r>
      <w:bookmarkEnd w:id="11"/>
    </w:p>
    <w:p w:rsidR="00E049CE" w:rsidRPr="00052A2F" w:rsidRDefault="00E049CE" w:rsidP="005329FA">
      <w:pPr>
        <w:spacing w:after="0" w:line="360" w:lineRule="auto"/>
        <w:rPr>
          <w:rFonts w:ascii="Times New Roman" w:hAnsi="Times New Roman" w:cs="Times New Roman"/>
          <w:sz w:val="24"/>
          <w:szCs w:val="24"/>
        </w:rPr>
      </w:pPr>
    </w:p>
    <w:p w:rsidR="001251A7" w:rsidRPr="00052A2F" w:rsidRDefault="00966289" w:rsidP="005329FA">
      <w:pPr>
        <w:autoSpaceDE w:val="0"/>
        <w:autoSpaceDN w:val="0"/>
        <w:adjustRightInd w:val="0"/>
        <w:spacing w:after="0" w:line="360" w:lineRule="auto"/>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The Consumer and Corporate Regulation Programme is aimed at “developing and implementing coherent, predictable and transparent regulatory solutions that facilitate easy access to redress and efficient regulation for economic citizens”</w:t>
      </w:r>
      <w:r w:rsidRPr="00052A2F">
        <w:rPr>
          <w:rFonts w:ascii="Times New Roman" w:eastAsia="Calibri" w:hAnsi="Times New Roman" w:cs="Times New Roman"/>
          <w:sz w:val="24"/>
          <w:szCs w:val="24"/>
          <w:vertAlign w:val="superscript"/>
        </w:rPr>
        <w:footnoteReference w:id="8"/>
      </w:r>
      <w:r w:rsidRPr="00052A2F">
        <w:rPr>
          <w:rFonts w:ascii="Times New Roman" w:eastAsia="Calibri" w:hAnsi="Times New Roman" w:cs="Times New Roman"/>
          <w:sz w:val="24"/>
          <w:szCs w:val="24"/>
        </w:rPr>
        <w:t xml:space="preserve">. </w:t>
      </w:r>
      <w:r w:rsidR="001251A7" w:rsidRPr="00052A2F">
        <w:rPr>
          <w:rFonts w:ascii="Times New Roman" w:eastAsia="Calibri" w:hAnsi="Times New Roman" w:cs="Times New Roman"/>
          <w:sz w:val="24"/>
          <w:szCs w:val="24"/>
        </w:rPr>
        <w:t>The programme is supported and partly implemented through the DTI’s entities, namely: the National Consumer Commission (NCC), the National Credit Regulator (NCR), the National Consumer Tribunal (NCT), the National Gambling Board (NGB), the National Lotteries Commission</w:t>
      </w:r>
      <w:r w:rsidR="001A5C27" w:rsidRPr="00052A2F">
        <w:rPr>
          <w:rFonts w:ascii="Times New Roman" w:eastAsia="Calibri" w:hAnsi="Times New Roman" w:cs="Times New Roman"/>
          <w:sz w:val="24"/>
          <w:szCs w:val="24"/>
        </w:rPr>
        <w:t xml:space="preserve"> (NLC)</w:t>
      </w:r>
      <w:r w:rsidR="001251A7" w:rsidRPr="00052A2F">
        <w:rPr>
          <w:rFonts w:ascii="Times New Roman" w:eastAsia="Calibri" w:hAnsi="Times New Roman" w:cs="Times New Roman"/>
          <w:sz w:val="24"/>
          <w:szCs w:val="24"/>
        </w:rPr>
        <w:t xml:space="preserve">, the Companies and Intellectual Property Commission (CIPC), and the Companies Tribunal (CT). </w:t>
      </w:r>
    </w:p>
    <w:p w:rsidR="001251A7" w:rsidRPr="00052A2F" w:rsidRDefault="001251A7" w:rsidP="005329FA">
      <w:pPr>
        <w:autoSpaceDE w:val="0"/>
        <w:autoSpaceDN w:val="0"/>
        <w:adjustRightInd w:val="0"/>
        <w:spacing w:after="0" w:line="360" w:lineRule="auto"/>
        <w:jc w:val="both"/>
        <w:rPr>
          <w:rFonts w:ascii="Times New Roman" w:eastAsia="Calibri" w:hAnsi="Times New Roman" w:cs="Times New Roman"/>
          <w:sz w:val="24"/>
          <w:szCs w:val="24"/>
        </w:rPr>
      </w:pPr>
    </w:p>
    <w:p w:rsidR="00966289" w:rsidRPr="00052A2F" w:rsidRDefault="00966289" w:rsidP="005329FA">
      <w:pPr>
        <w:autoSpaceDE w:val="0"/>
        <w:autoSpaceDN w:val="0"/>
        <w:adjustRightInd w:val="0"/>
        <w:spacing w:after="0" w:line="360" w:lineRule="auto"/>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Within this programme there are three sub-prog</w:t>
      </w:r>
      <w:r w:rsidR="00867B9E" w:rsidRPr="00052A2F">
        <w:rPr>
          <w:rFonts w:ascii="Times New Roman" w:eastAsia="Calibri" w:hAnsi="Times New Roman" w:cs="Times New Roman"/>
          <w:sz w:val="24"/>
          <w:szCs w:val="24"/>
        </w:rPr>
        <w:t>rammes, namely</w:t>
      </w:r>
      <w:r w:rsidR="00CF3181" w:rsidRPr="00052A2F">
        <w:rPr>
          <w:rFonts w:ascii="Times New Roman" w:eastAsia="Calibri" w:hAnsi="Times New Roman" w:cs="Times New Roman"/>
          <w:sz w:val="24"/>
          <w:szCs w:val="24"/>
        </w:rPr>
        <w:t xml:space="preserve"> (i) </w:t>
      </w:r>
      <w:r w:rsidRPr="00052A2F">
        <w:rPr>
          <w:rFonts w:ascii="Times New Roman" w:eastAsia="Calibri" w:hAnsi="Times New Roman" w:cs="Times New Roman"/>
          <w:sz w:val="24"/>
          <w:szCs w:val="24"/>
        </w:rPr>
        <w:t xml:space="preserve">Policy and Legislative Development; </w:t>
      </w:r>
      <w:r w:rsidR="00CF3181" w:rsidRPr="00052A2F">
        <w:rPr>
          <w:rFonts w:ascii="Times New Roman" w:eastAsia="Calibri" w:hAnsi="Times New Roman" w:cs="Times New Roman"/>
          <w:sz w:val="24"/>
          <w:szCs w:val="24"/>
        </w:rPr>
        <w:t xml:space="preserve">(ii) </w:t>
      </w:r>
      <w:r w:rsidRPr="00052A2F">
        <w:rPr>
          <w:rFonts w:ascii="Times New Roman" w:eastAsia="Calibri" w:hAnsi="Times New Roman" w:cs="Times New Roman"/>
          <w:sz w:val="24"/>
          <w:szCs w:val="24"/>
        </w:rPr>
        <w:t xml:space="preserve">Enforcement and Compliance; and </w:t>
      </w:r>
      <w:r w:rsidR="00CF3181" w:rsidRPr="00052A2F">
        <w:rPr>
          <w:rFonts w:ascii="Times New Roman" w:eastAsia="Calibri" w:hAnsi="Times New Roman" w:cs="Times New Roman"/>
          <w:sz w:val="24"/>
          <w:szCs w:val="24"/>
        </w:rPr>
        <w:t xml:space="preserve">(iii) </w:t>
      </w:r>
      <w:r w:rsidRPr="00052A2F">
        <w:rPr>
          <w:rFonts w:ascii="Times New Roman" w:eastAsia="Calibri" w:hAnsi="Times New Roman" w:cs="Times New Roman"/>
          <w:sz w:val="24"/>
          <w:szCs w:val="24"/>
        </w:rPr>
        <w:t>Regulatory Services</w:t>
      </w:r>
      <w:r w:rsidR="00AC50F4" w:rsidRPr="00052A2F">
        <w:rPr>
          <w:rFonts w:ascii="Times New Roman" w:eastAsia="Calibri" w:hAnsi="Times New Roman" w:cs="Times New Roman"/>
          <w:sz w:val="24"/>
          <w:szCs w:val="24"/>
        </w:rPr>
        <w:t>.</w:t>
      </w:r>
      <w:r w:rsidR="001251A7" w:rsidRPr="00052A2F">
        <w:rPr>
          <w:rFonts w:ascii="Times New Roman" w:eastAsia="Calibri" w:hAnsi="Times New Roman" w:cs="Times New Roman"/>
          <w:sz w:val="24"/>
          <w:szCs w:val="24"/>
        </w:rPr>
        <w:t xml:space="preserve"> </w:t>
      </w:r>
      <w:r w:rsidRPr="00052A2F">
        <w:rPr>
          <w:rFonts w:ascii="Times New Roman" w:eastAsia="Calibri" w:hAnsi="Times New Roman" w:cs="Times New Roman"/>
          <w:sz w:val="24"/>
          <w:szCs w:val="24"/>
        </w:rPr>
        <w:t xml:space="preserve">The Regulatory </w:t>
      </w:r>
      <w:r w:rsidR="001251A7" w:rsidRPr="00052A2F">
        <w:rPr>
          <w:rFonts w:ascii="Times New Roman" w:eastAsia="Calibri" w:hAnsi="Times New Roman" w:cs="Times New Roman"/>
          <w:sz w:val="24"/>
          <w:szCs w:val="24"/>
        </w:rPr>
        <w:t>Services sub-</w:t>
      </w:r>
      <w:r w:rsidRPr="00052A2F">
        <w:rPr>
          <w:rFonts w:ascii="Times New Roman" w:eastAsia="Calibri" w:hAnsi="Times New Roman" w:cs="Times New Roman"/>
          <w:sz w:val="24"/>
          <w:szCs w:val="24"/>
        </w:rPr>
        <w:t>programme remains the largest of the three sub-programmes in terms of budget allocation as it comprises</w:t>
      </w:r>
      <w:r w:rsidR="001251A7" w:rsidRPr="00052A2F">
        <w:rPr>
          <w:rFonts w:ascii="Times New Roman" w:eastAsia="Calibri" w:hAnsi="Times New Roman" w:cs="Times New Roman"/>
          <w:sz w:val="24"/>
          <w:szCs w:val="24"/>
        </w:rPr>
        <w:t xml:space="preserve"> of</w:t>
      </w:r>
      <w:r w:rsidRPr="00052A2F">
        <w:rPr>
          <w:rFonts w:ascii="Times New Roman" w:eastAsia="Calibri" w:hAnsi="Times New Roman" w:cs="Times New Roman"/>
          <w:sz w:val="24"/>
          <w:szCs w:val="24"/>
        </w:rPr>
        <w:t xml:space="preserve"> transfers to the regulatory entities.  </w:t>
      </w:r>
    </w:p>
    <w:p w:rsidR="00AC50F4" w:rsidRPr="00052A2F" w:rsidRDefault="00AC50F4" w:rsidP="005329FA">
      <w:pPr>
        <w:spacing w:after="0" w:line="360" w:lineRule="auto"/>
        <w:jc w:val="both"/>
        <w:rPr>
          <w:rFonts w:ascii="Times New Roman" w:eastAsia="Calibri" w:hAnsi="Times New Roman" w:cs="Times New Roman"/>
          <w:sz w:val="24"/>
          <w:szCs w:val="24"/>
        </w:rPr>
      </w:pPr>
    </w:p>
    <w:p w:rsidR="00966289" w:rsidRPr="00052A2F" w:rsidRDefault="00966289" w:rsidP="005329FA">
      <w:pPr>
        <w:spacing w:after="0" w:line="360" w:lineRule="auto"/>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 xml:space="preserve">The programme’s budget for the 2017/18 financial year will be R298.6 million. The budget decreased by R4.3 million or 4.5 percent in real terms. </w:t>
      </w:r>
    </w:p>
    <w:p w:rsidR="00AC50F4" w:rsidRPr="00052A2F" w:rsidRDefault="00AC50F4" w:rsidP="005329FA">
      <w:pPr>
        <w:spacing w:after="0" w:line="360" w:lineRule="auto"/>
        <w:jc w:val="both"/>
        <w:rPr>
          <w:rFonts w:ascii="Times New Roman" w:eastAsia="Calibri" w:hAnsi="Times New Roman" w:cs="Times New Roman"/>
          <w:spacing w:val="6"/>
          <w:sz w:val="24"/>
          <w:szCs w:val="24"/>
          <w:lang w:val="en-GB" w:eastAsia="en-GB"/>
        </w:rPr>
      </w:pPr>
    </w:p>
    <w:p w:rsidR="00966289" w:rsidRPr="00052A2F" w:rsidRDefault="0066616F" w:rsidP="008671BC">
      <w:pPr>
        <w:pStyle w:val="Heading3"/>
        <w:numPr>
          <w:ilvl w:val="3"/>
          <w:numId w:val="13"/>
        </w:numPr>
        <w:spacing w:before="0" w:line="360" w:lineRule="auto"/>
        <w:jc w:val="both"/>
        <w:rPr>
          <w:rFonts w:ascii="Times New Roman" w:hAnsi="Times New Roman" w:cs="Times New Roman"/>
          <w:b/>
          <w:color w:val="auto"/>
        </w:rPr>
      </w:pPr>
      <w:bookmarkStart w:id="12" w:name="_Toc475728050"/>
      <w:r w:rsidRPr="00052A2F">
        <w:rPr>
          <w:rFonts w:ascii="Times New Roman" w:hAnsi="Times New Roman" w:cs="Times New Roman"/>
          <w:b/>
          <w:color w:val="auto"/>
        </w:rPr>
        <w:t xml:space="preserve">Programme 6: </w:t>
      </w:r>
      <w:r w:rsidR="00966289" w:rsidRPr="00052A2F">
        <w:rPr>
          <w:rFonts w:ascii="Times New Roman" w:hAnsi="Times New Roman" w:cs="Times New Roman"/>
          <w:b/>
          <w:color w:val="auto"/>
        </w:rPr>
        <w:t>Incentive Development and Administration</w:t>
      </w:r>
      <w:bookmarkEnd w:id="12"/>
    </w:p>
    <w:p w:rsidR="00E049CE" w:rsidRPr="00052A2F" w:rsidRDefault="00E049CE" w:rsidP="005329FA">
      <w:pPr>
        <w:spacing w:after="0" w:line="360" w:lineRule="auto"/>
        <w:rPr>
          <w:rFonts w:ascii="Times New Roman" w:hAnsi="Times New Roman" w:cs="Times New Roman"/>
          <w:sz w:val="24"/>
          <w:szCs w:val="24"/>
        </w:rPr>
      </w:pPr>
    </w:p>
    <w:p w:rsidR="00966289" w:rsidRPr="00052A2F" w:rsidRDefault="00966289" w:rsidP="005329FA">
      <w:pPr>
        <w:autoSpaceDE w:val="0"/>
        <w:autoSpaceDN w:val="0"/>
        <w:adjustRightInd w:val="0"/>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w:t>
      </w:r>
      <w:r w:rsidRPr="00052A2F">
        <w:rPr>
          <w:rFonts w:ascii="Times New Roman" w:hAnsi="Times New Roman" w:cs="Times New Roman"/>
          <w:b/>
          <w:bCs/>
          <w:sz w:val="24"/>
          <w:szCs w:val="24"/>
        </w:rPr>
        <w:t xml:space="preserve"> </w:t>
      </w:r>
      <w:r w:rsidRPr="00052A2F">
        <w:rPr>
          <w:rFonts w:ascii="Times New Roman" w:hAnsi="Times New Roman" w:cs="Times New Roman"/>
          <w:bCs/>
          <w:sz w:val="24"/>
          <w:szCs w:val="24"/>
        </w:rPr>
        <w:t>Incentive Development</w:t>
      </w:r>
      <w:r w:rsidR="001251A7" w:rsidRPr="00052A2F">
        <w:rPr>
          <w:rFonts w:ascii="Times New Roman" w:hAnsi="Times New Roman" w:cs="Times New Roman"/>
          <w:bCs/>
          <w:sz w:val="24"/>
          <w:szCs w:val="24"/>
        </w:rPr>
        <w:t xml:space="preserve"> and</w:t>
      </w:r>
      <w:r w:rsidRPr="00052A2F">
        <w:rPr>
          <w:rFonts w:ascii="Times New Roman" w:hAnsi="Times New Roman" w:cs="Times New Roman"/>
          <w:bCs/>
          <w:sz w:val="24"/>
          <w:szCs w:val="24"/>
        </w:rPr>
        <w:t xml:space="preserve"> Administration</w:t>
      </w:r>
      <w:r w:rsidRPr="00052A2F">
        <w:rPr>
          <w:rFonts w:ascii="Times New Roman" w:hAnsi="Times New Roman" w:cs="Times New Roman"/>
          <w:sz w:val="24"/>
          <w:szCs w:val="24"/>
        </w:rPr>
        <w:t xml:space="preserve"> Programme is responsible for improving the </w:t>
      </w:r>
      <w:r w:rsidR="001251A7" w:rsidRPr="00052A2F">
        <w:rPr>
          <w:rFonts w:ascii="Times New Roman" w:hAnsi="Times New Roman" w:cs="Times New Roman"/>
          <w:sz w:val="24"/>
          <w:szCs w:val="24"/>
        </w:rPr>
        <w:t xml:space="preserve">DTI’s </w:t>
      </w:r>
      <w:r w:rsidRPr="00052A2F">
        <w:rPr>
          <w:rFonts w:ascii="Times New Roman" w:hAnsi="Times New Roman" w:cs="Times New Roman"/>
          <w:sz w:val="24"/>
          <w:szCs w:val="24"/>
        </w:rPr>
        <w:t xml:space="preserve">incentive administration through designing and implementing incentives and programmes that support investment, competitiveness, employment creation and equity. This programme captures the core mandate of the </w:t>
      </w:r>
      <w:r w:rsidR="001251A7" w:rsidRPr="00052A2F">
        <w:rPr>
          <w:rFonts w:ascii="Times New Roman" w:hAnsi="Times New Roman" w:cs="Times New Roman"/>
          <w:sz w:val="24"/>
          <w:szCs w:val="24"/>
        </w:rPr>
        <w:t>DTI</w:t>
      </w:r>
      <w:r w:rsidRPr="00052A2F">
        <w:rPr>
          <w:rFonts w:ascii="Times New Roman" w:hAnsi="Times New Roman" w:cs="Times New Roman"/>
          <w:sz w:val="24"/>
          <w:szCs w:val="24"/>
        </w:rPr>
        <w:t xml:space="preserve">; this is evident in the share of the budget that is allocated to the programme.  </w:t>
      </w:r>
    </w:p>
    <w:p w:rsidR="00966289" w:rsidRPr="00052A2F" w:rsidRDefault="00966289" w:rsidP="005329FA">
      <w:pPr>
        <w:autoSpaceDE w:val="0"/>
        <w:autoSpaceDN w:val="0"/>
        <w:adjustRightInd w:val="0"/>
        <w:spacing w:after="0" w:line="360" w:lineRule="auto"/>
        <w:jc w:val="both"/>
        <w:rPr>
          <w:rFonts w:ascii="Times New Roman" w:hAnsi="Times New Roman" w:cs="Times New Roman"/>
          <w:b/>
          <w:sz w:val="24"/>
          <w:szCs w:val="24"/>
        </w:rPr>
      </w:pPr>
    </w:p>
    <w:p w:rsidR="00A6629E" w:rsidRPr="00052A2F" w:rsidRDefault="00966289" w:rsidP="005329FA">
      <w:pPr>
        <w:pStyle w:val="ListParagraph"/>
        <w:spacing w:after="0" w:line="360" w:lineRule="auto"/>
        <w:ind w:left="0"/>
        <w:jc w:val="both"/>
        <w:rPr>
          <w:rFonts w:ascii="Times New Roman" w:hAnsi="Times New Roman" w:cs="Times New Roman"/>
          <w:sz w:val="24"/>
          <w:szCs w:val="24"/>
          <w:lang w:eastAsia="en-ZA"/>
        </w:rPr>
      </w:pPr>
      <w:r w:rsidRPr="00052A2F">
        <w:rPr>
          <w:rFonts w:ascii="Times New Roman" w:hAnsi="Times New Roman" w:cs="Times New Roman"/>
          <w:sz w:val="24"/>
          <w:szCs w:val="24"/>
        </w:rPr>
        <w:t xml:space="preserve">For the 2017/18 financial year, the </w:t>
      </w:r>
      <w:r w:rsidR="001251A7" w:rsidRPr="00052A2F">
        <w:rPr>
          <w:rFonts w:ascii="Times New Roman" w:hAnsi="Times New Roman" w:cs="Times New Roman"/>
          <w:sz w:val="24"/>
          <w:szCs w:val="24"/>
        </w:rPr>
        <w:t>programme received</w:t>
      </w:r>
      <w:r w:rsidRPr="00052A2F">
        <w:rPr>
          <w:rFonts w:ascii="Times New Roman" w:hAnsi="Times New Roman" w:cs="Times New Roman"/>
          <w:sz w:val="24"/>
          <w:szCs w:val="24"/>
        </w:rPr>
        <w:t xml:space="preserve"> R</w:t>
      </w:r>
      <w:r w:rsidRPr="00052A2F">
        <w:rPr>
          <w:rFonts w:ascii="Times New Roman" w:hAnsi="Times New Roman" w:cs="Times New Roman"/>
          <w:sz w:val="24"/>
          <w:szCs w:val="24"/>
          <w:lang w:eastAsia="en-ZA"/>
        </w:rPr>
        <w:t xml:space="preserve">5.7 billion. The programme has seen the largest decrease in the budget </w:t>
      </w:r>
      <w:r w:rsidR="001251A7" w:rsidRPr="00052A2F">
        <w:rPr>
          <w:rFonts w:ascii="Times New Roman" w:hAnsi="Times New Roman" w:cs="Times New Roman"/>
          <w:sz w:val="24"/>
          <w:szCs w:val="24"/>
          <w:lang w:eastAsia="en-ZA"/>
        </w:rPr>
        <w:t xml:space="preserve">of </w:t>
      </w:r>
      <w:r w:rsidRPr="00052A2F">
        <w:rPr>
          <w:rFonts w:ascii="Times New Roman" w:hAnsi="Times New Roman" w:cs="Times New Roman"/>
          <w:sz w:val="24"/>
          <w:szCs w:val="24"/>
          <w:lang w:eastAsia="en-ZA"/>
        </w:rPr>
        <w:t xml:space="preserve">over R1.1 billion (21.5 percent in real terms). The manufacturing incentives and the infrastructure investment support funding have </w:t>
      </w:r>
      <w:r w:rsidR="001251A7" w:rsidRPr="00052A2F">
        <w:rPr>
          <w:rFonts w:ascii="Times New Roman" w:hAnsi="Times New Roman" w:cs="Times New Roman"/>
          <w:sz w:val="24"/>
          <w:szCs w:val="24"/>
          <w:lang w:eastAsia="en-ZA"/>
        </w:rPr>
        <w:t xml:space="preserve">been </w:t>
      </w:r>
      <w:r w:rsidRPr="00052A2F">
        <w:rPr>
          <w:rFonts w:ascii="Times New Roman" w:hAnsi="Times New Roman" w:cs="Times New Roman"/>
          <w:sz w:val="24"/>
          <w:szCs w:val="24"/>
          <w:lang w:eastAsia="en-ZA"/>
        </w:rPr>
        <w:t xml:space="preserve">consequently significantly </w:t>
      </w:r>
      <w:r w:rsidR="001251A7" w:rsidRPr="00052A2F">
        <w:rPr>
          <w:rFonts w:ascii="Times New Roman" w:hAnsi="Times New Roman" w:cs="Times New Roman"/>
          <w:sz w:val="24"/>
          <w:szCs w:val="24"/>
          <w:lang w:eastAsia="en-ZA"/>
        </w:rPr>
        <w:t>reduced</w:t>
      </w:r>
      <w:r w:rsidRPr="00052A2F">
        <w:rPr>
          <w:rFonts w:ascii="Times New Roman" w:hAnsi="Times New Roman" w:cs="Times New Roman"/>
          <w:sz w:val="24"/>
          <w:szCs w:val="24"/>
          <w:lang w:eastAsia="en-ZA"/>
        </w:rPr>
        <w:t xml:space="preserve">. This is of concern particularly as the economy is expected to grow at </w:t>
      </w:r>
      <w:r w:rsidR="001251A7" w:rsidRPr="00052A2F">
        <w:rPr>
          <w:rFonts w:ascii="Times New Roman" w:hAnsi="Times New Roman" w:cs="Times New Roman"/>
          <w:sz w:val="24"/>
          <w:szCs w:val="24"/>
          <w:lang w:eastAsia="en-ZA"/>
        </w:rPr>
        <w:t xml:space="preserve">only </w:t>
      </w:r>
      <w:r w:rsidRPr="00052A2F">
        <w:rPr>
          <w:rFonts w:ascii="Times New Roman" w:hAnsi="Times New Roman" w:cs="Times New Roman"/>
          <w:sz w:val="24"/>
          <w:szCs w:val="24"/>
          <w:lang w:eastAsia="en-ZA"/>
        </w:rPr>
        <w:t>1.3 percent</w:t>
      </w:r>
      <w:r w:rsidR="001251A7" w:rsidRPr="00052A2F">
        <w:rPr>
          <w:rFonts w:ascii="Times New Roman" w:hAnsi="Times New Roman" w:cs="Times New Roman"/>
          <w:sz w:val="24"/>
          <w:szCs w:val="24"/>
          <w:lang w:eastAsia="en-ZA"/>
        </w:rPr>
        <w:t xml:space="preserve"> and</w:t>
      </w:r>
      <w:r w:rsidRPr="00052A2F">
        <w:rPr>
          <w:rFonts w:ascii="Times New Roman" w:hAnsi="Times New Roman" w:cs="Times New Roman"/>
          <w:sz w:val="24"/>
          <w:szCs w:val="24"/>
          <w:lang w:eastAsia="en-ZA"/>
        </w:rPr>
        <w:t xml:space="preserve"> </w:t>
      </w:r>
      <w:r w:rsidR="001251A7" w:rsidRPr="00052A2F">
        <w:rPr>
          <w:rFonts w:ascii="Times New Roman" w:hAnsi="Times New Roman" w:cs="Times New Roman"/>
          <w:sz w:val="24"/>
          <w:szCs w:val="24"/>
          <w:lang w:eastAsia="en-ZA"/>
        </w:rPr>
        <w:t xml:space="preserve">these </w:t>
      </w:r>
      <w:r w:rsidRPr="00052A2F">
        <w:rPr>
          <w:rFonts w:ascii="Times New Roman" w:hAnsi="Times New Roman" w:cs="Times New Roman"/>
          <w:sz w:val="24"/>
          <w:szCs w:val="24"/>
          <w:lang w:eastAsia="en-ZA"/>
        </w:rPr>
        <w:t xml:space="preserve">incentives are </w:t>
      </w:r>
      <w:r w:rsidR="001251A7" w:rsidRPr="00052A2F">
        <w:rPr>
          <w:rFonts w:ascii="Times New Roman" w:hAnsi="Times New Roman" w:cs="Times New Roman"/>
          <w:sz w:val="24"/>
          <w:szCs w:val="24"/>
          <w:lang w:eastAsia="en-ZA"/>
        </w:rPr>
        <w:t>intended to stimulate</w:t>
      </w:r>
      <w:r w:rsidRPr="00052A2F">
        <w:rPr>
          <w:rFonts w:ascii="Times New Roman" w:hAnsi="Times New Roman" w:cs="Times New Roman"/>
          <w:sz w:val="24"/>
          <w:szCs w:val="24"/>
          <w:lang w:eastAsia="en-ZA"/>
        </w:rPr>
        <w:t xml:space="preserve"> grow</w:t>
      </w:r>
      <w:r w:rsidR="001251A7" w:rsidRPr="00052A2F">
        <w:rPr>
          <w:rFonts w:ascii="Times New Roman" w:hAnsi="Times New Roman" w:cs="Times New Roman"/>
          <w:sz w:val="24"/>
          <w:szCs w:val="24"/>
          <w:lang w:eastAsia="en-ZA"/>
        </w:rPr>
        <w:t>th in</w:t>
      </w:r>
      <w:r w:rsidRPr="00052A2F">
        <w:rPr>
          <w:rFonts w:ascii="Times New Roman" w:hAnsi="Times New Roman" w:cs="Times New Roman"/>
          <w:sz w:val="24"/>
          <w:szCs w:val="24"/>
          <w:lang w:eastAsia="en-ZA"/>
        </w:rPr>
        <w:t xml:space="preserve"> the economy while creating and retaining jobs. </w:t>
      </w:r>
    </w:p>
    <w:p w:rsidR="00565D16" w:rsidRPr="00052A2F" w:rsidRDefault="00565D16" w:rsidP="005329FA">
      <w:pPr>
        <w:pStyle w:val="ListParagraph"/>
        <w:spacing w:after="0" w:line="360" w:lineRule="auto"/>
        <w:ind w:left="0"/>
        <w:jc w:val="both"/>
        <w:rPr>
          <w:rFonts w:ascii="Times New Roman" w:hAnsi="Times New Roman" w:cs="Times New Roman"/>
          <w:sz w:val="24"/>
          <w:szCs w:val="24"/>
          <w:lang w:eastAsia="en-ZA"/>
        </w:rPr>
      </w:pPr>
    </w:p>
    <w:p w:rsidR="00565D16" w:rsidRPr="00052A2F" w:rsidRDefault="00565D16" w:rsidP="005329FA">
      <w:pPr>
        <w:pStyle w:val="ListParagraph"/>
        <w:spacing w:after="0" w:line="360" w:lineRule="auto"/>
        <w:ind w:left="0"/>
        <w:jc w:val="both"/>
        <w:rPr>
          <w:rFonts w:ascii="Times New Roman" w:hAnsi="Times New Roman" w:cs="Times New Roman"/>
          <w:sz w:val="24"/>
          <w:szCs w:val="24"/>
          <w:lang w:eastAsia="en-ZA"/>
        </w:rPr>
      </w:pPr>
      <w:r w:rsidRPr="00052A2F">
        <w:rPr>
          <w:rFonts w:ascii="Times New Roman" w:hAnsi="Times New Roman" w:cs="Times New Roman"/>
          <w:sz w:val="24"/>
          <w:szCs w:val="24"/>
        </w:rPr>
        <w:t xml:space="preserve">In terms of the economic classification, 97 percent of the budget will be transfers and subsidies primarily to public corporations, such as </w:t>
      </w:r>
      <w:r w:rsidR="00B349BA" w:rsidRPr="00052A2F">
        <w:rPr>
          <w:rFonts w:ascii="Times New Roman" w:hAnsi="Times New Roman" w:cs="Times New Roman"/>
          <w:sz w:val="24"/>
          <w:szCs w:val="24"/>
        </w:rPr>
        <w:t xml:space="preserve">subsidies to </w:t>
      </w:r>
      <w:r w:rsidRPr="00052A2F">
        <w:rPr>
          <w:rFonts w:ascii="Times New Roman" w:hAnsi="Times New Roman" w:cs="Times New Roman"/>
          <w:sz w:val="24"/>
          <w:szCs w:val="24"/>
        </w:rPr>
        <w:t xml:space="preserve">the </w:t>
      </w:r>
      <w:r w:rsidR="000D5A33" w:rsidRPr="00052A2F">
        <w:rPr>
          <w:rFonts w:ascii="Times New Roman" w:hAnsi="Times New Roman" w:cs="Times New Roman"/>
          <w:sz w:val="24"/>
          <w:szCs w:val="24"/>
        </w:rPr>
        <w:t>SEZs</w:t>
      </w:r>
      <w:r w:rsidRPr="00052A2F">
        <w:rPr>
          <w:rFonts w:ascii="Times New Roman" w:hAnsi="Times New Roman" w:cs="Times New Roman"/>
          <w:sz w:val="24"/>
          <w:szCs w:val="24"/>
        </w:rPr>
        <w:t xml:space="preserve">, and </w:t>
      </w:r>
      <w:r w:rsidR="00B349BA" w:rsidRPr="00052A2F">
        <w:rPr>
          <w:rFonts w:ascii="Times New Roman" w:hAnsi="Times New Roman" w:cs="Times New Roman"/>
          <w:sz w:val="24"/>
          <w:szCs w:val="24"/>
        </w:rPr>
        <w:t xml:space="preserve">incentives to </w:t>
      </w:r>
      <w:r w:rsidRPr="00052A2F">
        <w:rPr>
          <w:rFonts w:ascii="Times New Roman" w:hAnsi="Times New Roman" w:cs="Times New Roman"/>
          <w:sz w:val="24"/>
          <w:szCs w:val="24"/>
        </w:rPr>
        <w:t>private enterprises, 2.2 percent will be spent on compensation to employees and 0.7 percent on goods and services.</w:t>
      </w:r>
    </w:p>
    <w:p w:rsidR="00AC50F4" w:rsidRPr="00052A2F" w:rsidRDefault="00AC50F4" w:rsidP="005329FA">
      <w:pPr>
        <w:pStyle w:val="ListParagraph"/>
        <w:spacing w:after="0" w:line="360" w:lineRule="auto"/>
        <w:ind w:left="0"/>
        <w:jc w:val="both"/>
        <w:rPr>
          <w:rFonts w:ascii="Times New Roman" w:hAnsi="Times New Roman" w:cs="Times New Roman"/>
          <w:sz w:val="24"/>
          <w:szCs w:val="24"/>
          <w:lang w:eastAsia="en-ZA"/>
        </w:rPr>
      </w:pPr>
    </w:p>
    <w:p w:rsidR="00A6629E" w:rsidRPr="00052A2F" w:rsidRDefault="000E2701" w:rsidP="005329FA">
      <w:pPr>
        <w:pStyle w:val="ListParagraph"/>
        <w:spacing w:after="0" w:line="360" w:lineRule="auto"/>
        <w:ind w:left="0"/>
        <w:jc w:val="both"/>
        <w:rPr>
          <w:rFonts w:ascii="Times New Roman" w:hAnsi="Times New Roman" w:cs="Times New Roman"/>
          <w:sz w:val="24"/>
          <w:szCs w:val="24"/>
          <w:lang w:eastAsia="en-ZA"/>
        </w:rPr>
      </w:pPr>
      <w:r w:rsidRPr="00052A2F">
        <w:rPr>
          <w:rFonts w:ascii="Times New Roman" w:hAnsi="Times New Roman" w:cs="Times New Roman"/>
          <w:sz w:val="24"/>
          <w:szCs w:val="24"/>
          <w:lang w:eastAsia="en-ZA"/>
        </w:rPr>
        <w:t xml:space="preserve">In terms of the Manufacturing Competitiveness Enhancement Programme (MCEP), the DTI and National Treasury have indicated that this was being reviewed and possibly redesigned before additional funds can be secured. </w:t>
      </w:r>
      <w:r w:rsidR="00B349BA" w:rsidRPr="00052A2F">
        <w:rPr>
          <w:rFonts w:ascii="Times New Roman" w:hAnsi="Times New Roman" w:cs="Times New Roman"/>
          <w:sz w:val="24"/>
          <w:szCs w:val="24"/>
          <w:lang w:eastAsia="en-ZA"/>
        </w:rPr>
        <w:t>Agro-</w:t>
      </w:r>
      <w:r w:rsidRPr="00052A2F">
        <w:rPr>
          <w:rFonts w:ascii="Times New Roman" w:hAnsi="Times New Roman" w:cs="Times New Roman"/>
          <w:sz w:val="24"/>
          <w:szCs w:val="24"/>
          <w:lang w:eastAsia="en-ZA"/>
        </w:rPr>
        <w:t>processing ha</w:t>
      </w:r>
      <w:r w:rsidR="00B349BA" w:rsidRPr="00052A2F">
        <w:rPr>
          <w:rFonts w:ascii="Times New Roman" w:hAnsi="Times New Roman" w:cs="Times New Roman"/>
          <w:sz w:val="24"/>
          <w:szCs w:val="24"/>
          <w:lang w:eastAsia="en-ZA"/>
        </w:rPr>
        <w:t>s</w:t>
      </w:r>
      <w:r w:rsidRPr="00052A2F">
        <w:rPr>
          <w:rFonts w:ascii="Times New Roman" w:hAnsi="Times New Roman" w:cs="Times New Roman"/>
          <w:sz w:val="24"/>
          <w:szCs w:val="24"/>
          <w:lang w:eastAsia="en-ZA"/>
        </w:rPr>
        <w:t xml:space="preserve"> been one of the sectors </w:t>
      </w:r>
      <w:r w:rsidR="00B349BA" w:rsidRPr="00052A2F">
        <w:rPr>
          <w:rFonts w:ascii="Times New Roman" w:hAnsi="Times New Roman" w:cs="Times New Roman"/>
          <w:sz w:val="24"/>
          <w:szCs w:val="24"/>
          <w:lang w:eastAsia="en-ZA"/>
        </w:rPr>
        <w:t xml:space="preserve">where there was </w:t>
      </w:r>
      <w:r w:rsidRPr="00052A2F">
        <w:rPr>
          <w:rFonts w:ascii="Times New Roman" w:hAnsi="Times New Roman" w:cs="Times New Roman"/>
          <w:sz w:val="24"/>
          <w:szCs w:val="24"/>
          <w:lang w:eastAsia="en-ZA"/>
        </w:rPr>
        <w:t xml:space="preserve">a significant demand </w:t>
      </w:r>
      <w:r w:rsidR="00B349BA" w:rsidRPr="00052A2F">
        <w:rPr>
          <w:rFonts w:ascii="Times New Roman" w:hAnsi="Times New Roman" w:cs="Times New Roman"/>
          <w:sz w:val="24"/>
          <w:szCs w:val="24"/>
          <w:lang w:eastAsia="en-ZA"/>
        </w:rPr>
        <w:t xml:space="preserve">for support </w:t>
      </w:r>
      <w:r w:rsidRPr="00052A2F">
        <w:rPr>
          <w:rFonts w:ascii="Times New Roman" w:hAnsi="Times New Roman" w:cs="Times New Roman"/>
          <w:sz w:val="24"/>
          <w:szCs w:val="24"/>
          <w:lang w:eastAsia="en-ZA"/>
        </w:rPr>
        <w:t>and in response the DTI will be piloting an agro-processing incentive using the additional R1.35 billion secured for MCEP in the 2018/19 financial year. It will also be looking at a gener</w:t>
      </w:r>
      <w:r w:rsidR="00B349BA" w:rsidRPr="00052A2F">
        <w:rPr>
          <w:rFonts w:ascii="Times New Roman" w:hAnsi="Times New Roman" w:cs="Times New Roman"/>
          <w:sz w:val="24"/>
          <w:szCs w:val="24"/>
          <w:lang w:eastAsia="en-ZA"/>
        </w:rPr>
        <w:t>al</w:t>
      </w:r>
      <w:r w:rsidRPr="00052A2F">
        <w:rPr>
          <w:rFonts w:ascii="Times New Roman" w:hAnsi="Times New Roman" w:cs="Times New Roman"/>
          <w:sz w:val="24"/>
          <w:szCs w:val="24"/>
          <w:lang w:eastAsia="en-ZA"/>
        </w:rPr>
        <w:t xml:space="preserve"> incentive to enhance its existing incentive suite.</w:t>
      </w:r>
    </w:p>
    <w:p w:rsidR="00A6629E" w:rsidRPr="00052A2F" w:rsidRDefault="00A6629E" w:rsidP="005329FA">
      <w:pPr>
        <w:pStyle w:val="ListParagraph"/>
        <w:spacing w:after="0" w:line="360" w:lineRule="auto"/>
        <w:ind w:left="0"/>
        <w:jc w:val="both"/>
        <w:rPr>
          <w:rFonts w:ascii="Times New Roman" w:hAnsi="Times New Roman" w:cs="Times New Roman"/>
          <w:sz w:val="24"/>
          <w:szCs w:val="24"/>
          <w:lang w:eastAsia="en-ZA"/>
        </w:rPr>
      </w:pPr>
    </w:p>
    <w:p w:rsidR="00966289" w:rsidRPr="00052A2F" w:rsidRDefault="0066616F" w:rsidP="008671BC">
      <w:pPr>
        <w:pStyle w:val="Heading3"/>
        <w:numPr>
          <w:ilvl w:val="3"/>
          <w:numId w:val="13"/>
        </w:numPr>
        <w:spacing w:before="0" w:line="360" w:lineRule="auto"/>
        <w:jc w:val="both"/>
        <w:rPr>
          <w:rFonts w:ascii="Times New Roman" w:hAnsi="Times New Roman" w:cs="Times New Roman"/>
          <w:b/>
          <w:color w:val="auto"/>
        </w:rPr>
      </w:pPr>
      <w:bookmarkStart w:id="13" w:name="_Toc475728051"/>
      <w:r w:rsidRPr="00052A2F">
        <w:rPr>
          <w:rFonts w:ascii="Times New Roman" w:hAnsi="Times New Roman" w:cs="Times New Roman"/>
          <w:b/>
          <w:color w:val="auto"/>
        </w:rPr>
        <w:t xml:space="preserve">Programme </w:t>
      </w:r>
      <w:r w:rsidR="00983D88" w:rsidRPr="00052A2F">
        <w:rPr>
          <w:rFonts w:ascii="Times New Roman" w:hAnsi="Times New Roman" w:cs="Times New Roman"/>
          <w:b/>
          <w:color w:val="auto"/>
        </w:rPr>
        <w:t>7</w:t>
      </w:r>
      <w:r w:rsidRPr="00052A2F">
        <w:rPr>
          <w:rFonts w:ascii="Times New Roman" w:hAnsi="Times New Roman" w:cs="Times New Roman"/>
          <w:b/>
          <w:color w:val="auto"/>
        </w:rPr>
        <w:t xml:space="preserve">: </w:t>
      </w:r>
      <w:r w:rsidR="00966289" w:rsidRPr="00052A2F">
        <w:rPr>
          <w:rFonts w:ascii="Times New Roman" w:hAnsi="Times New Roman" w:cs="Times New Roman"/>
          <w:b/>
          <w:color w:val="auto"/>
        </w:rPr>
        <w:t xml:space="preserve">Trade </w:t>
      </w:r>
      <w:r w:rsidR="001251A7" w:rsidRPr="00052A2F">
        <w:rPr>
          <w:rFonts w:ascii="Times New Roman" w:hAnsi="Times New Roman" w:cs="Times New Roman"/>
          <w:b/>
          <w:color w:val="auto"/>
        </w:rPr>
        <w:t xml:space="preserve">and Investment </w:t>
      </w:r>
      <w:r w:rsidR="00966289" w:rsidRPr="00052A2F">
        <w:rPr>
          <w:rFonts w:ascii="Times New Roman" w:hAnsi="Times New Roman" w:cs="Times New Roman"/>
          <w:b/>
          <w:color w:val="auto"/>
        </w:rPr>
        <w:t>South Africa</w:t>
      </w:r>
      <w:bookmarkEnd w:id="13"/>
      <w:r w:rsidR="00966289" w:rsidRPr="00052A2F">
        <w:rPr>
          <w:rFonts w:ascii="Times New Roman" w:hAnsi="Times New Roman" w:cs="Times New Roman"/>
          <w:b/>
          <w:color w:val="auto"/>
        </w:rPr>
        <w:t xml:space="preserve"> </w:t>
      </w:r>
    </w:p>
    <w:p w:rsidR="00E049CE" w:rsidRPr="00052A2F" w:rsidRDefault="00E049CE" w:rsidP="005329FA">
      <w:pPr>
        <w:spacing w:after="0" w:line="360" w:lineRule="auto"/>
        <w:rPr>
          <w:rFonts w:ascii="Times New Roman" w:hAnsi="Times New Roman" w:cs="Times New Roman"/>
          <w:sz w:val="24"/>
          <w:szCs w:val="24"/>
        </w:rPr>
      </w:pPr>
    </w:p>
    <w:p w:rsidR="00966289" w:rsidRPr="00052A2F" w:rsidRDefault="001251A7" w:rsidP="005329FA">
      <w:pPr>
        <w:autoSpaceDE w:val="0"/>
        <w:autoSpaceDN w:val="0"/>
        <w:adjustRightInd w:val="0"/>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The </w:t>
      </w:r>
      <w:r w:rsidR="00966289" w:rsidRPr="00052A2F">
        <w:rPr>
          <w:rFonts w:ascii="Times New Roman" w:hAnsi="Times New Roman" w:cs="Times New Roman"/>
          <w:sz w:val="24"/>
          <w:szCs w:val="24"/>
        </w:rPr>
        <w:t xml:space="preserve">Trade </w:t>
      </w:r>
      <w:r w:rsidRPr="00052A2F">
        <w:rPr>
          <w:rFonts w:ascii="Times New Roman" w:hAnsi="Times New Roman" w:cs="Times New Roman"/>
          <w:sz w:val="24"/>
          <w:szCs w:val="24"/>
        </w:rPr>
        <w:t xml:space="preserve">and Investment </w:t>
      </w:r>
      <w:r w:rsidR="00966289" w:rsidRPr="00052A2F">
        <w:rPr>
          <w:rFonts w:ascii="Times New Roman" w:hAnsi="Times New Roman" w:cs="Times New Roman"/>
          <w:sz w:val="24"/>
          <w:szCs w:val="24"/>
        </w:rPr>
        <w:t xml:space="preserve">South Africa </w:t>
      </w:r>
      <w:r w:rsidRPr="00052A2F">
        <w:rPr>
          <w:rFonts w:ascii="Times New Roman" w:hAnsi="Times New Roman" w:cs="Times New Roman"/>
          <w:sz w:val="24"/>
          <w:szCs w:val="24"/>
        </w:rPr>
        <w:t xml:space="preserve">Programme </w:t>
      </w:r>
      <w:r w:rsidR="00966289" w:rsidRPr="00052A2F">
        <w:rPr>
          <w:rFonts w:ascii="Times New Roman" w:hAnsi="Times New Roman" w:cs="Times New Roman"/>
          <w:sz w:val="24"/>
          <w:szCs w:val="24"/>
        </w:rPr>
        <w:t xml:space="preserve">is aimed </w:t>
      </w:r>
      <w:r w:rsidRPr="00052A2F">
        <w:rPr>
          <w:rFonts w:ascii="Times New Roman" w:hAnsi="Times New Roman" w:cs="Times New Roman"/>
          <w:sz w:val="24"/>
          <w:szCs w:val="24"/>
        </w:rPr>
        <w:t xml:space="preserve">at </w:t>
      </w:r>
      <w:r w:rsidR="00966289" w:rsidRPr="00052A2F">
        <w:rPr>
          <w:rFonts w:ascii="Times New Roman" w:hAnsi="Times New Roman" w:cs="Times New Roman"/>
          <w:sz w:val="24"/>
          <w:szCs w:val="24"/>
        </w:rPr>
        <w:t xml:space="preserve">promoting South African products in high growth markets; facilitating markets for South African manufactured products and services; and enhancing the ongoing promotion of exports. Furthermore, the programme </w:t>
      </w:r>
      <w:r w:rsidRPr="00052A2F">
        <w:rPr>
          <w:rFonts w:ascii="Times New Roman" w:hAnsi="Times New Roman" w:cs="Times New Roman"/>
          <w:sz w:val="24"/>
          <w:szCs w:val="24"/>
        </w:rPr>
        <w:t xml:space="preserve">supports the </w:t>
      </w:r>
      <w:r w:rsidR="00966289" w:rsidRPr="00052A2F">
        <w:rPr>
          <w:rFonts w:ascii="Times New Roman" w:hAnsi="Times New Roman" w:cs="Times New Roman"/>
          <w:sz w:val="24"/>
          <w:szCs w:val="24"/>
        </w:rPr>
        <w:t>operations of foreign offices.</w:t>
      </w:r>
    </w:p>
    <w:p w:rsidR="00AC50F4" w:rsidRPr="00052A2F" w:rsidRDefault="00AC50F4" w:rsidP="005329FA">
      <w:pPr>
        <w:autoSpaceDE w:val="0"/>
        <w:autoSpaceDN w:val="0"/>
        <w:adjustRightInd w:val="0"/>
        <w:spacing w:after="0" w:line="360" w:lineRule="auto"/>
        <w:jc w:val="both"/>
        <w:rPr>
          <w:rFonts w:ascii="Times New Roman" w:hAnsi="Times New Roman" w:cs="Times New Roman"/>
          <w:sz w:val="24"/>
          <w:szCs w:val="24"/>
        </w:rPr>
      </w:pPr>
    </w:p>
    <w:p w:rsidR="00966289" w:rsidRPr="00052A2F" w:rsidRDefault="00966289" w:rsidP="005329FA">
      <w:pPr>
        <w:spacing w:after="0" w:line="360" w:lineRule="auto"/>
        <w:jc w:val="both"/>
        <w:rPr>
          <w:rFonts w:ascii="Times New Roman" w:hAnsi="Times New Roman" w:cs="Times New Roman"/>
          <w:sz w:val="24"/>
          <w:szCs w:val="24"/>
          <w:lang w:eastAsia="en-ZA"/>
        </w:rPr>
      </w:pPr>
      <w:r w:rsidRPr="00052A2F">
        <w:rPr>
          <w:rFonts w:ascii="Times New Roman" w:hAnsi="Times New Roman" w:cs="Times New Roman"/>
          <w:sz w:val="24"/>
          <w:szCs w:val="24"/>
        </w:rPr>
        <w:t xml:space="preserve">With a programme budget of R388.5 million for the 2017/18 financial year, the </w:t>
      </w:r>
      <w:r w:rsidRPr="00052A2F">
        <w:rPr>
          <w:rFonts w:ascii="Times New Roman" w:hAnsi="Times New Roman" w:cs="Times New Roman"/>
          <w:bCs/>
          <w:sz w:val="24"/>
          <w:szCs w:val="24"/>
        </w:rPr>
        <w:t>Trade and Investment South Africa</w:t>
      </w:r>
      <w:r w:rsidRPr="00052A2F">
        <w:rPr>
          <w:rFonts w:ascii="Times New Roman" w:hAnsi="Times New Roman" w:cs="Times New Roman"/>
          <w:sz w:val="24"/>
          <w:szCs w:val="24"/>
          <w:lang w:eastAsia="en-ZA"/>
        </w:rPr>
        <w:t xml:space="preserve"> Programme accounts for 4 per cent of the </w:t>
      </w:r>
      <w:r w:rsidR="001251A7" w:rsidRPr="00052A2F">
        <w:rPr>
          <w:rFonts w:ascii="Times New Roman" w:hAnsi="Times New Roman" w:cs="Times New Roman"/>
          <w:sz w:val="24"/>
          <w:szCs w:val="24"/>
          <w:lang w:eastAsia="en-ZA"/>
        </w:rPr>
        <w:t>DTI</w:t>
      </w:r>
      <w:r w:rsidRPr="00052A2F">
        <w:rPr>
          <w:rFonts w:ascii="Times New Roman" w:hAnsi="Times New Roman" w:cs="Times New Roman"/>
          <w:sz w:val="24"/>
          <w:szCs w:val="24"/>
          <w:lang w:eastAsia="en-ZA"/>
        </w:rPr>
        <w:t xml:space="preserve">’s total budget. </w:t>
      </w:r>
    </w:p>
    <w:p w:rsidR="00AC50F4" w:rsidRPr="00052A2F" w:rsidRDefault="00AC50F4" w:rsidP="005329FA">
      <w:pPr>
        <w:spacing w:after="0" w:line="360" w:lineRule="auto"/>
        <w:jc w:val="both"/>
        <w:rPr>
          <w:rFonts w:ascii="Times New Roman" w:hAnsi="Times New Roman" w:cs="Times New Roman"/>
          <w:sz w:val="24"/>
          <w:szCs w:val="24"/>
        </w:rPr>
      </w:pPr>
    </w:p>
    <w:p w:rsidR="00966289" w:rsidRPr="00052A2F" w:rsidRDefault="00983D88" w:rsidP="008671BC">
      <w:pPr>
        <w:pStyle w:val="Heading3"/>
        <w:numPr>
          <w:ilvl w:val="3"/>
          <w:numId w:val="13"/>
        </w:numPr>
        <w:spacing w:before="0" w:line="360" w:lineRule="auto"/>
        <w:jc w:val="both"/>
        <w:rPr>
          <w:rFonts w:ascii="Times New Roman" w:hAnsi="Times New Roman" w:cs="Times New Roman"/>
          <w:b/>
          <w:color w:val="auto"/>
        </w:rPr>
      </w:pPr>
      <w:bookmarkStart w:id="14" w:name="_Toc475728052"/>
      <w:r w:rsidRPr="00052A2F">
        <w:rPr>
          <w:rFonts w:ascii="Times New Roman" w:hAnsi="Times New Roman" w:cs="Times New Roman"/>
          <w:b/>
          <w:color w:val="auto"/>
        </w:rPr>
        <w:t xml:space="preserve">Programme 8: </w:t>
      </w:r>
      <w:r w:rsidR="00966289" w:rsidRPr="00052A2F">
        <w:rPr>
          <w:rFonts w:ascii="Times New Roman" w:hAnsi="Times New Roman" w:cs="Times New Roman"/>
          <w:b/>
          <w:color w:val="auto"/>
        </w:rPr>
        <w:t>Investment South Africa</w:t>
      </w:r>
      <w:bookmarkEnd w:id="14"/>
    </w:p>
    <w:p w:rsidR="00114E7D" w:rsidRPr="00052A2F" w:rsidRDefault="00114E7D" w:rsidP="005329FA">
      <w:pPr>
        <w:autoSpaceDE w:val="0"/>
        <w:autoSpaceDN w:val="0"/>
        <w:adjustRightInd w:val="0"/>
        <w:spacing w:after="0" w:line="360" w:lineRule="auto"/>
        <w:jc w:val="both"/>
        <w:rPr>
          <w:rFonts w:ascii="Times New Roman" w:hAnsi="Times New Roman" w:cs="Times New Roman"/>
          <w:sz w:val="24"/>
          <w:szCs w:val="24"/>
          <w:lang w:eastAsia="en-ZA"/>
        </w:rPr>
      </w:pPr>
    </w:p>
    <w:p w:rsidR="00966289" w:rsidRPr="00052A2F" w:rsidRDefault="00966289" w:rsidP="005329FA">
      <w:pPr>
        <w:autoSpaceDE w:val="0"/>
        <w:autoSpaceDN w:val="0"/>
        <w:adjustRightInd w:val="0"/>
        <w:spacing w:after="0" w:line="360" w:lineRule="auto"/>
        <w:jc w:val="both"/>
        <w:rPr>
          <w:rFonts w:ascii="Times New Roman" w:hAnsi="Times New Roman" w:cs="Times New Roman"/>
          <w:sz w:val="24"/>
          <w:szCs w:val="24"/>
          <w:lang w:eastAsia="en-ZA"/>
        </w:rPr>
      </w:pPr>
      <w:r w:rsidRPr="00052A2F">
        <w:rPr>
          <w:rFonts w:ascii="Times New Roman" w:hAnsi="Times New Roman" w:cs="Times New Roman"/>
          <w:sz w:val="24"/>
          <w:szCs w:val="24"/>
          <w:lang w:eastAsia="en-ZA"/>
        </w:rPr>
        <w:t>The purpose of the programme is to “</w:t>
      </w:r>
      <w:r w:rsidR="000D5A33" w:rsidRPr="00052A2F">
        <w:rPr>
          <w:rFonts w:ascii="Times New Roman" w:hAnsi="Times New Roman" w:cs="Times New Roman"/>
          <w:sz w:val="24"/>
          <w:szCs w:val="24"/>
          <w:lang w:eastAsia="en-ZA"/>
        </w:rPr>
        <w:t xml:space="preserve">support </w:t>
      </w:r>
      <w:r w:rsidRPr="00052A2F">
        <w:rPr>
          <w:rFonts w:ascii="Times New Roman" w:hAnsi="Times New Roman" w:cs="Times New Roman"/>
          <w:sz w:val="24"/>
          <w:szCs w:val="24"/>
          <w:lang w:eastAsia="en-ZA"/>
        </w:rPr>
        <w:t>foreign direct investment flows and domestic investment by providing a one-stop shop for investment promotion, investor facilitation and aftercare support for investors”</w:t>
      </w:r>
      <w:r w:rsidRPr="00052A2F">
        <w:rPr>
          <w:rStyle w:val="FootnoteReference"/>
          <w:rFonts w:ascii="Times New Roman" w:hAnsi="Times New Roman" w:cs="Times New Roman"/>
          <w:sz w:val="24"/>
          <w:szCs w:val="24"/>
          <w:lang w:eastAsia="en-ZA"/>
        </w:rPr>
        <w:footnoteReference w:id="9"/>
      </w:r>
      <w:r w:rsidRPr="00052A2F">
        <w:rPr>
          <w:rFonts w:ascii="Times New Roman" w:hAnsi="Times New Roman" w:cs="Times New Roman"/>
          <w:sz w:val="24"/>
          <w:szCs w:val="24"/>
          <w:lang w:eastAsia="en-ZA"/>
        </w:rPr>
        <w:t xml:space="preserve">. While the programme is fairly new, the activities aligned to it had already been implemented by the </w:t>
      </w:r>
      <w:r w:rsidR="001251A7" w:rsidRPr="00052A2F">
        <w:rPr>
          <w:rFonts w:ascii="Times New Roman" w:hAnsi="Times New Roman" w:cs="Times New Roman"/>
          <w:sz w:val="24"/>
          <w:szCs w:val="24"/>
          <w:lang w:eastAsia="en-ZA"/>
        </w:rPr>
        <w:t>DTI</w:t>
      </w:r>
      <w:r w:rsidRPr="00052A2F">
        <w:rPr>
          <w:rFonts w:ascii="Times New Roman" w:hAnsi="Times New Roman" w:cs="Times New Roman"/>
          <w:sz w:val="24"/>
          <w:szCs w:val="24"/>
          <w:lang w:eastAsia="en-ZA"/>
        </w:rPr>
        <w:t>. In the last financial year</w:t>
      </w:r>
      <w:r w:rsidR="001251A7" w:rsidRPr="00052A2F">
        <w:rPr>
          <w:rFonts w:ascii="Times New Roman" w:hAnsi="Times New Roman" w:cs="Times New Roman"/>
          <w:sz w:val="24"/>
          <w:szCs w:val="24"/>
          <w:lang w:eastAsia="en-ZA"/>
        </w:rPr>
        <w:t>,</w:t>
      </w:r>
      <w:r w:rsidRPr="00052A2F">
        <w:rPr>
          <w:rFonts w:ascii="Times New Roman" w:hAnsi="Times New Roman" w:cs="Times New Roman"/>
          <w:sz w:val="24"/>
          <w:szCs w:val="24"/>
          <w:lang w:eastAsia="en-ZA"/>
        </w:rPr>
        <w:t xml:space="preserve"> </w:t>
      </w:r>
      <w:r w:rsidR="000E470F" w:rsidRPr="00747E11">
        <w:rPr>
          <w:rFonts w:ascii="Times New Roman" w:hAnsi="Times New Roman" w:cs="Times New Roman"/>
          <w:sz w:val="24"/>
          <w:szCs w:val="24"/>
          <w:lang w:eastAsia="en-ZA"/>
        </w:rPr>
        <w:t>the national One-Stop Shop</w:t>
      </w:r>
      <w:r w:rsidR="005F76CC" w:rsidRPr="00052A2F">
        <w:rPr>
          <w:rFonts w:ascii="Times New Roman" w:hAnsi="Times New Roman" w:cs="Times New Roman"/>
          <w:sz w:val="24"/>
          <w:szCs w:val="24"/>
          <w:lang w:eastAsia="en-ZA"/>
        </w:rPr>
        <w:t xml:space="preserve"> </w:t>
      </w:r>
      <w:r w:rsidR="006C670F" w:rsidRPr="00052A2F">
        <w:rPr>
          <w:rFonts w:ascii="Times New Roman" w:hAnsi="Times New Roman" w:cs="Times New Roman"/>
          <w:sz w:val="24"/>
          <w:szCs w:val="24"/>
          <w:lang w:eastAsia="en-ZA"/>
        </w:rPr>
        <w:t xml:space="preserve">facilitated investment </w:t>
      </w:r>
      <w:r w:rsidR="005F76CC" w:rsidRPr="00052A2F">
        <w:rPr>
          <w:rFonts w:ascii="Times New Roman" w:hAnsi="Times New Roman" w:cs="Times New Roman"/>
          <w:sz w:val="24"/>
          <w:szCs w:val="24"/>
          <w:lang w:eastAsia="en-ZA"/>
        </w:rPr>
        <w:t>to the value of R</w:t>
      </w:r>
      <w:r w:rsidR="006C670F" w:rsidRPr="00052A2F">
        <w:rPr>
          <w:rFonts w:ascii="Times New Roman" w:hAnsi="Times New Roman" w:cs="Times New Roman"/>
          <w:sz w:val="24"/>
          <w:szCs w:val="24"/>
          <w:lang w:eastAsia="en-ZA"/>
        </w:rPr>
        <w:t>5</w:t>
      </w:r>
      <w:r w:rsidR="005F76CC" w:rsidRPr="00052A2F">
        <w:rPr>
          <w:rFonts w:ascii="Times New Roman" w:hAnsi="Times New Roman" w:cs="Times New Roman"/>
          <w:sz w:val="24"/>
          <w:szCs w:val="24"/>
          <w:lang w:eastAsia="en-ZA"/>
        </w:rPr>
        <w:t>8.</w:t>
      </w:r>
      <w:r w:rsidR="006C670F" w:rsidRPr="00052A2F">
        <w:rPr>
          <w:rFonts w:ascii="Times New Roman" w:hAnsi="Times New Roman" w:cs="Times New Roman"/>
          <w:sz w:val="24"/>
          <w:szCs w:val="24"/>
          <w:lang w:eastAsia="en-ZA"/>
        </w:rPr>
        <w:t>6</w:t>
      </w:r>
      <w:r w:rsidR="005F76CC" w:rsidRPr="00052A2F">
        <w:rPr>
          <w:rFonts w:ascii="Times New Roman" w:hAnsi="Times New Roman" w:cs="Times New Roman"/>
          <w:sz w:val="24"/>
          <w:szCs w:val="24"/>
          <w:lang w:eastAsia="en-ZA"/>
        </w:rPr>
        <w:t xml:space="preserve"> billion</w:t>
      </w:r>
      <w:r w:rsidRPr="00052A2F">
        <w:rPr>
          <w:rFonts w:ascii="Times New Roman" w:hAnsi="Times New Roman" w:cs="Times New Roman"/>
          <w:sz w:val="24"/>
          <w:szCs w:val="24"/>
          <w:lang w:eastAsia="en-ZA"/>
        </w:rPr>
        <w:t xml:space="preserve">. </w:t>
      </w:r>
      <w:r w:rsidR="000E470F" w:rsidRPr="00052A2F">
        <w:rPr>
          <w:rFonts w:ascii="Times New Roman" w:hAnsi="Times New Roman" w:cs="Times New Roman"/>
          <w:sz w:val="24"/>
          <w:szCs w:val="24"/>
          <w:lang w:eastAsia="en-ZA"/>
        </w:rPr>
        <w:t xml:space="preserve">In </w:t>
      </w:r>
      <w:r w:rsidRPr="00052A2F">
        <w:rPr>
          <w:rFonts w:ascii="Times New Roman" w:hAnsi="Times New Roman" w:cs="Times New Roman"/>
          <w:sz w:val="24"/>
          <w:szCs w:val="24"/>
          <w:lang w:eastAsia="en-ZA"/>
        </w:rPr>
        <w:t>the 2017 SONA</w:t>
      </w:r>
      <w:r w:rsidR="00BD2C51" w:rsidRPr="00052A2F">
        <w:rPr>
          <w:rFonts w:ascii="Times New Roman" w:hAnsi="Times New Roman" w:cs="Times New Roman"/>
          <w:sz w:val="24"/>
          <w:szCs w:val="24"/>
          <w:lang w:eastAsia="en-ZA"/>
        </w:rPr>
        <w:t>,</w:t>
      </w:r>
      <w:r w:rsidRPr="00052A2F">
        <w:rPr>
          <w:rFonts w:ascii="Times New Roman" w:hAnsi="Times New Roman" w:cs="Times New Roman"/>
          <w:sz w:val="24"/>
          <w:szCs w:val="24"/>
          <w:lang w:eastAsia="en-ZA"/>
        </w:rPr>
        <w:t xml:space="preserve"> the President announced the </w:t>
      </w:r>
      <w:r w:rsidR="000E470F" w:rsidRPr="00052A2F">
        <w:rPr>
          <w:rFonts w:ascii="Times New Roman" w:hAnsi="Times New Roman" w:cs="Times New Roman"/>
          <w:sz w:val="24"/>
          <w:szCs w:val="24"/>
          <w:lang w:eastAsia="en-ZA"/>
        </w:rPr>
        <w:t xml:space="preserve">roll-out </w:t>
      </w:r>
      <w:r w:rsidRPr="00052A2F">
        <w:rPr>
          <w:rFonts w:ascii="Times New Roman" w:hAnsi="Times New Roman" w:cs="Times New Roman"/>
          <w:sz w:val="24"/>
          <w:szCs w:val="24"/>
          <w:lang w:eastAsia="en-ZA"/>
        </w:rPr>
        <w:t xml:space="preserve">of the one-stop shops to the KwaZulu-Natal, Gauteng and Western Cape </w:t>
      </w:r>
      <w:r w:rsidR="000E470F" w:rsidRPr="00052A2F">
        <w:rPr>
          <w:rFonts w:ascii="Times New Roman" w:hAnsi="Times New Roman" w:cs="Times New Roman"/>
          <w:sz w:val="24"/>
          <w:szCs w:val="24"/>
          <w:lang w:eastAsia="en-ZA"/>
        </w:rPr>
        <w:t>provinces during</w:t>
      </w:r>
      <w:r w:rsidRPr="00052A2F">
        <w:rPr>
          <w:rFonts w:ascii="Times New Roman" w:hAnsi="Times New Roman" w:cs="Times New Roman"/>
          <w:sz w:val="24"/>
          <w:szCs w:val="24"/>
          <w:lang w:eastAsia="en-ZA"/>
        </w:rPr>
        <w:t xml:space="preserve"> the 2017/18 financial year. </w:t>
      </w:r>
    </w:p>
    <w:p w:rsidR="00AC50F4" w:rsidRPr="00052A2F" w:rsidRDefault="00AC50F4" w:rsidP="005329FA">
      <w:pPr>
        <w:autoSpaceDE w:val="0"/>
        <w:autoSpaceDN w:val="0"/>
        <w:adjustRightInd w:val="0"/>
        <w:spacing w:after="0" w:line="360" w:lineRule="auto"/>
        <w:jc w:val="both"/>
        <w:rPr>
          <w:rFonts w:ascii="Times New Roman" w:hAnsi="Times New Roman" w:cs="Times New Roman"/>
          <w:sz w:val="24"/>
          <w:szCs w:val="24"/>
          <w:lang w:eastAsia="en-ZA"/>
        </w:rPr>
      </w:pPr>
    </w:p>
    <w:p w:rsidR="00966289" w:rsidRPr="00052A2F" w:rsidRDefault="00966289" w:rsidP="005329FA">
      <w:pPr>
        <w:autoSpaceDE w:val="0"/>
        <w:autoSpaceDN w:val="0"/>
        <w:adjustRightInd w:val="0"/>
        <w:spacing w:after="0" w:line="360" w:lineRule="auto"/>
        <w:jc w:val="both"/>
        <w:rPr>
          <w:rFonts w:ascii="Times New Roman" w:hAnsi="Times New Roman" w:cs="Times New Roman"/>
          <w:sz w:val="24"/>
          <w:szCs w:val="24"/>
          <w:lang w:eastAsia="en-ZA"/>
        </w:rPr>
      </w:pPr>
      <w:r w:rsidRPr="00052A2F">
        <w:rPr>
          <w:rFonts w:ascii="Times New Roman" w:hAnsi="Times New Roman" w:cs="Times New Roman"/>
          <w:sz w:val="24"/>
          <w:szCs w:val="24"/>
          <w:lang w:eastAsia="en-ZA"/>
        </w:rPr>
        <w:t>The programme is allocated R50.9 million for the 2017/18 financial year, translating to 1 percent of the total budget. The Investment Support and After Care sub-programme which specifically deals with the activities of the One</w:t>
      </w:r>
      <w:r w:rsidR="000E470F" w:rsidRPr="00052A2F">
        <w:rPr>
          <w:rFonts w:ascii="Times New Roman" w:hAnsi="Times New Roman" w:cs="Times New Roman"/>
          <w:sz w:val="24"/>
          <w:szCs w:val="24"/>
          <w:lang w:eastAsia="en-ZA"/>
        </w:rPr>
        <w:t>-</w:t>
      </w:r>
      <w:r w:rsidRPr="00052A2F">
        <w:rPr>
          <w:rFonts w:ascii="Times New Roman" w:hAnsi="Times New Roman" w:cs="Times New Roman"/>
          <w:sz w:val="24"/>
          <w:szCs w:val="24"/>
          <w:lang w:eastAsia="en-ZA"/>
        </w:rPr>
        <w:t xml:space="preserve">Stop Shop has a budget of R4.2 million for the financial year. Investment promotion activities have been allocated R42.6 million. </w:t>
      </w:r>
    </w:p>
    <w:p w:rsidR="009C0BDF" w:rsidRPr="00052A2F" w:rsidRDefault="009C0BDF" w:rsidP="005329FA">
      <w:pPr>
        <w:autoSpaceDE w:val="0"/>
        <w:autoSpaceDN w:val="0"/>
        <w:adjustRightInd w:val="0"/>
        <w:spacing w:after="0" w:line="360" w:lineRule="auto"/>
        <w:jc w:val="both"/>
        <w:rPr>
          <w:rFonts w:ascii="Times New Roman" w:hAnsi="Times New Roman" w:cs="Times New Roman"/>
          <w:sz w:val="24"/>
          <w:szCs w:val="24"/>
          <w:lang w:eastAsia="en-ZA"/>
        </w:rPr>
      </w:pPr>
    </w:p>
    <w:p w:rsidR="00BD0E7B" w:rsidRPr="00052A2F" w:rsidRDefault="00BD0E7B" w:rsidP="008671BC">
      <w:pPr>
        <w:pStyle w:val="Heading3"/>
        <w:numPr>
          <w:ilvl w:val="2"/>
          <w:numId w:val="13"/>
        </w:numPr>
        <w:spacing w:before="0" w:line="360" w:lineRule="auto"/>
        <w:jc w:val="both"/>
        <w:rPr>
          <w:rFonts w:ascii="Times New Roman" w:eastAsia="Calibri" w:hAnsi="Times New Roman" w:cs="Times New Roman"/>
          <w:b/>
          <w:color w:val="auto"/>
        </w:rPr>
      </w:pPr>
      <w:r w:rsidRPr="00052A2F">
        <w:rPr>
          <w:rFonts w:ascii="Times New Roman" w:eastAsia="Calibri" w:hAnsi="Times New Roman" w:cs="Times New Roman"/>
          <w:b/>
          <w:color w:val="auto"/>
        </w:rPr>
        <w:t>Budget Allocation by Economic Classification</w:t>
      </w:r>
    </w:p>
    <w:p w:rsidR="00BD0E7B" w:rsidRPr="00052A2F" w:rsidRDefault="00BD0E7B" w:rsidP="005329FA">
      <w:pPr>
        <w:autoSpaceDE w:val="0"/>
        <w:autoSpaceDN w:val="0"/>
        <w:adjustRightInd w:val="0"/>
        <w:spacing w:after="0" w:line="360" w:lineRule="auto"/>
        <w:jc w:val="both"/>
        <w:rPr>
          <w:rFonts w:ascii="Times New Roman" w:hAnsi="Times New Roman" w:cs="Times New Roman"/>
          <w:sz w:val="24"/>
          <w:szCs w:val="24"/>
          <w:lang w:eastAsia="en-ZA"/>
        </w:rPr>
      </w:pPr>
    </w:p>
    <w:p w:rsidR="000E470F" w:rsidRPr="00052A2F" w:rsidRDefault="000E470F" w:rsidP="005329FA">
      <w:pPr>
        <w:autoSpaceDE w:val="0"/>
        <w:autoSpaceDN w:val="0"/>
        <w:adjustRightInd w:val="0"/>
        <w:spacing w:after="0" w:line="360" w:lineRule="auto"/>
        <w:jc w:val="both"/>
        <w:rPr>
          <w:rFonts w:ascii="Times New Roman" w:hAnsi="Times New Roman" w:cs="Times New Roman"/>
          <w:sz w:val="24"/>
          <w:szCs w:val="24"/>
          <w:lang w:eastAsia="en-ZA"/>
        </w:rPr>
      </w:pPr>
      <w:r w:rsidRPr="00052A2F">
        <w:rPr>
          <w:rFonts w:ascii="Times New Roman" w:hAnsi="Times New Roman" w:cs="Times New Roman"/>
          <w:sz w:val="24"/>
          <w:szCs w:val="24"/>
          <w:lang w:eastAsia="en-ZA"/>
        </w:rPr>
        <w:t>In terms of the economic classification, the majority of the DTI budget is allocated towards transfers and subsidies, namely 83.4 percent. This is followed by compensation of employees (9.7 percent), goods and services (6.6 percent) and payments for capital assets (0.3 percent). All categories have declined from the 2016/17 financial year allocations, including compensation to employees. This will require the DTI to reduce its employee headcount over the MTEF period and optimise the organisational structure to ensure efficient service delivery with fewer resources. The DTI estimated that it would reduce the number of posts from 1 416 in the 2016/17 financial period to 1379 in the 2017/18 financial period</w:t>
      </w:r>
      <w:r w:rsidR="007E6A9A" w:rsidRPr="00052A2F">
        <w:rPr>
          <w:rFonts w:ascii="Times New Roman" w:hAnsi="Times New Roman" w:cs="Times New Roman"/>
          <w:sz w:val="24"/>
          <w:szCs w:val="24"/>
          <w:lang w:eastAsia="en-ZA"/>
        </w:rPr>
        <w:t>. This will be further reduced over the outer years of the MTEF period.</w:t>
      </w:r>
      <w:r w:rsidRPr="00052A2F">
        <w:rPr>
          <w:rStyle w:val="FootnoteReference"/>
          <w:rFonts w:ascii="Times New Roman" w:hAnsi="Times New Roman" w:cs="Times New Roman"/>
          <w:sz w:val="24"/>
          <w:szCs w:val="24"/>
          <w:lang w:eastAsia="en-ZA"/>
        </w:rPr>
        <w:footnoteReference w:id="10"/>
      </w:r>
    </w:p>
    <w:p w:rsidR="000E470F" w:rsidRPr="00052A2F" w:rsidRDefault="000E470F" w:rsidP="005329FA">
      <w:pPr>
        <w:autoSpaceDE w:val="0"/>
        <w:autoSpaceDN w:val="0"/>
        <w:adjustRightInd w:val="0"/>
        <w:spacing w:after="0" w:line="360" w:lineRule="auto"/>
        <w:jc w:val="both"/>
        <w:rPr>
          <w:rFonts w:ascii="Times New Roman" w:hAnsi="Times New Roman" w:cs="Times New Roman"/>
          <w:sz w:val="24"/>
          <w:szCs w:val="24"/>
          <w:lang w:eastAsia="en-ZA"/>
        </w:rPr>
      </w:pPr>
    </w:p>
    <w:p w:rsidR="00BD0E7B" w:rsidRPr="00052A2F" w:rsidRDefault="00BD0E7B" w:rsidP="005329FA">
      <w:pPr>
        <w:spacing w:after="0" w:line="360" w:lineRule="auto"/>
        <w:jc w:val="both"/>
        <w:rPr>
          <w:rFonts w:ascii="Times New Roman" w:eastAsia="Calibri" w:hAnsi="Times New Roman" w:cs="Times New Roman"/>
          <w:sz w:val="24"/>
          <w:szCs w:val="24"/>
        </w:rPr>
      </w:pPr>
      <w:r w:rsidRPr="00052A2F">
        <w:rPr>
          <w:rFonts w:ascii="Times New Roman" w:eastAsia="Calibri" w:hAnsi="Times New Roman" w:cs="Times New Roman"/>
          <w:b/>
          <w:sz w:val="24"/>
          <w:szCs w:val="24"/>
        </w:rPr>
        <w:t xml:space="preserve">Table </w:t>
      </w:r>
      <w:r w:rsidR="001C4836" w:rsidRPr="00052A2F">
        <w:rPr>
          <w:rFonts w:ascii="Times New Roman" w:eastAsia="Calibri" w:hAnsi="Times New Roman" w:cs="Times New Roman"/>
          <w:b/>
          <w:sz w:val="24"/>
          <w:szCs w:val="24"/>
        </w:rPr>
        <w:t>2</w:t>
      </w:r>
      <w:r w:rsidRPr="00052A2F">
        <w:rPr>
          <w:rFonts w:ascii="Times New Roman" w:eastAsia="Calibri" w:hAnsi="Times New Roman" w:cs="Times New Roman"/>
          <w:b/>
          <w:sz w:val="24"/>
          <w:szCs w:val="24"/>
        </w:rPr>
        <w:t>:</w:t>
      </w:r>
      <w:r w:rsidRPr="00052A2F">
        <w:rPr>
          <w:rFonts w:ascii="Times New Roman" w:eastAsia="Calibri" w:hAnsi="Times New Roman" w:cs="Times New Roman"/>
          <w:sz w:val="24"/>
          <w:szCs w:val="24"/>
        </w:rPr>
        <w:t xml:space="preserve"> </w:t>
      </w:r>
      <w:r w:rsidRPr="00052A2F">
        <w:rPr>
          <w:rFonts w:ascii="Times New Roman" w:eastAsia="Calibri" w:hAnsi="Times New Roman" w:cs="Times New Roman"/>
          <w:b/>
          <w:sz w:val="24"/>
          <w:szCs w:val="24"/>
        </w:rPr>
        <w:t>Overview of the Budget Allocation: 2016/17 – 2019/20 by Economic Classification (R million)</w:t>
      </w:r>
    </w:p>
    <w:tbl>
      <w:tblPr>
        <w:tblW w:w="9072" w:type="dxa"/>
        <w:tblInd w:w="-5" w:type="dxa"/>
        <w:tblLook w:val="04A0" w:firstRow="1" w:lastRow="0" w:firstColumn="1" w:lastColumn="0" w:noHBand="0" w:noVBand="1"/>
      </w:tblPr>
      <w:tblGrid>
        <w:gridCol w:w="3106"/>
        <w:gridCol w:w="1134"/>
        <w:gridCol w:w="992"/>
        <w:gridCol w:w="971"/>
        <w:gridCol w:w="872"/>
        <w:gridCol w:w="1005"/>
        <w:gridCol w:w="992"/>
      </w:tblGrid>
      <w:tr w:rsidR="00BD0E7B" w:rsidRPr="00052A2F" w:rsidTr="00C24967">
        <w:trPr>
          <w:trHeight w:val="879"/>
        </w:trPr>
        <w:tc>
          <w:tcPr>
            <w:tcW w:w="3119" w:type="dxa"/>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rsidR="00BD0E7B" w:rsidRPr="00052A2F" w:rsidRDefault="00BD0E7B" w:rsidP="00687DC7">
            <w:pPr>
              <w:spacing w:after="0" w:line="280" w:lineRule="exact"/>
              <w:jc w:val="center"/>
              <w:rPr>
                <w:rFonts w:ascii="Times New Roman" w:eastAsia="Times New Roman" w:hAnsi="Times New Roman" w:cs="Times New Roman"/>
                <w:b/>
                <w:bCs/>
                <w:sz w:val="20"/>
                <w:szCs w:val="20"/>
                <w:lang w:eastAsia="en-ZA"/>
              </w:rPr>
            </w:pPr>
          </w:p>
        </w:tc>
        <w:tc>
          <w:tcPr>
            <w:tcW w:w="1134" w:type="dxa"/>
            <w:vMerge w:val="restart"/>
            <w:tcBorders>
              <w:top w:val="single" w:sz="4" w:space="0" w:color="auto"/>
              <w:left w:val="nil"/>
              <w:right w:val="single" w:sz="4" w:space="0" w:color="auto"/>
            </w:tcBorders>
            <w:shd w:val="clear" w:color="auto" w:fill="A6A6A6" w:themeFill="background1" w:themeFillShade="A6"/>
            <w:vAlign w:val="center"/>
            <w:hideMark/>
          </w:tcPr>
          <w:p w:rsidR="00BD0E7B" w:rsidRPr="00052A2F" w:rsidRDefault="00BD0E7B" w:rsidP="00687DC7">
            <w:pPr>
              <w:spacing w:after="0" w:line="280" w:lineRule="exact"/>
              <w:jc w:val="center"/>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Revised estimate 2016/17</w:t>
            </w:r>
          </w:p>
        </w:tc>
        <w:tc>
          <w:tcPr>
            <w:tcW w:w="2835" w:type="dxa"/>
            <w:gridSpan w:val="3"/>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D0E7B" w:rsidRPr="00052A2F" w:rsidRDefault="00BD0E7B" w:rsidP="00687DC7">
            <w:pPr>
              <w:spacing w:after="0" w:line="280" w:lineRule="exact"/>
              <w:jc w:val="center"/>
              <w:rPr>
                <w:rFonts w:ascii="Times New Roman" w:eastAsia="Times New Roman" w:hAnsi="Times New Roman" w:cs="Times New Roman"/>
                <w:b/>
                <w:sz w:val="20"/>
                <w:szCs w:val="20"/>
                <w:lang w:eastAsia="en-ZA"/>
              </w:rPr>
            </w:pPr>
            <w:r w:rsidRPr="00052A2F">
              <w:rPr>
                <w:rFonts w:ascii="Times New Roman" w:eastAsia="Times New Roman" w:hAnsi="Times New Roman" w:cs="Times New Roman"/>
                <w:b/>
                <w:bCs/>
                <w:sz w:val="20"/>
                <w:szCs w:val="20"/>
                <w:lang w:eastAsia="en-ZA"/>
              </w:rPr>
              <w:t>Medium-term expenditure estimate</w:t>
            </w:r>
          </w:p>
        </w:tc>
        <w:tc>
          <w:tcPr>
            <w:tcW w:w="992" w:type="dxa"/>
            <w:vMerge w:val="restart"/>
            <w:tcBorders>
              <w:top w:val="single" w:sz="4" w:space="0" w:color="auto"/>
              <w:left w:val="nil"/>
              <w:right w:val="single" w:sz="4" w:space="0" w:color="auto"/>
            </w:tcBorders>
            <w:shd w:val="clear" w:color="auto" w:fill="A6A6A6" w:themeFill="background1" w:themeFillShade="A6"/>
            <w:vAlign w:val="center"/>
            <w:hideMark/>
          </w:tcPr>
          <w:p w:rsidR="00BD0E7B" w:rsidRPr="00052A2F" w:rsidRDefault="00BD0E7B" w:rsidP="00687DC7">
            <w:pPr>
              <w:spacing w:after="0" w:line="280" w:lineRule="exact"/>
              <w:jc w:val="center"/>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Average growth rate (%)</w:t>
            </w:r>
          </w:p>
          <w:p w:rsidR="00BD0E7B" w:rsidRPr="00052A2F" w:rsidRDefault="00BD0E7B" w:rsidP="00687DC7">
            <w:pPr>
              <w:spacing w:after="0" w:line="280" w:lineRule="exact"/>
              <w:jc w:val="center"/>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(2016/17-2019/20)</w:t>
            </w:r>
          </w:p>
        </w:tc>
        <w:tc>
          <w:tcPr>
            <w:tcW w:w="992" w:type="dxa"/>
            <w:vMerge w:val="restart"/>
            <w:tcBorders>
              <w:top w:val="single" w:sz="4" w:space="0" w:color="auto"/>
              <w:left w:val="nil"/>
              <w:right w:val="single" w:sz="4" w:space="0" w:color="auto"/>
            </w:tcBorders>
            <w:shd w:val="clear" w:color="auto" w:fill="A6A6A6" w:themeFill="background1" w:themeFillShade="A6"/>
            <w:vAlign w:val="center"/>
            <w:hideMark/>
          </w:tcPr>
          <w:p w:rsidR="00BD0E7B" w:rsidRPr="00052A2F" w:rsidRDefault="00BD0E7B" w:rsidP="00687DC7">
            <w:pPr>
              <w:spacing w:after="0" w:line="280" w:lineRule="exact"/>
              <w:jc w:val="center"/>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Share of Total Budget (%)</w:t>
            </w:r>
          </w:p>
        </w:tc>
      </w:tr>
      <w:tr w:rsidR="00BD0E7B" w:rsidRPr="00052A2F" w:rsidTr="00C24967">
        <w:trPr>
          <w:trHeight w:val="285"/>
        </w:trPr>
        <w:tc>
          <w:tcPr>
            <w:tcW w:w="3119" w:type="dxa"/>
            <w:vMerge/>
            <w:tcBorders>
              <w:left w:val="single" w:sz="4" w:space="0" w:color="auto"/>
              <w:bottom w:val="single" w:sz="4" w:space="0" w:color="auto"/>
              <w:right w:val="single" w:sz="4" w:space="0" w:color="auto"/>
            </w:tcBorders>
            <w:shd w:val="clear" w:color="auto" w:fill="A6A6A6" w:themeFill="background1" w:themeFillShade="A6"/>
            <w:vAlign w:val="center"/>
            <w:hideMark/>
          </w:tcPr>
          <w:p w:rsidR="00BD0E7B" w:rsidRPr="00052A2F" w:rsidRDefault="00BD0E7B" w:rsidP="00687DC7">
            <w:pPr>
              <w:spacing w:after="0" w:line="280" w:lineRule="exact"/>
              <w:jc w:val="center"/>
              <w:rPr>
                <w:rFonts w:ascii="Times New Roman" w:eastAsia="Times New Roman" w:hAnsi="Times New Roman" w:cs="Times New Roman"/>
                <w:b/>
                <w:sz w:val="20"/>
                <w:szCs w:val="20"/>
                <w:lang w:eastAsia="en-ZA"/>
              </w:rPr>
            </w:pPr>
          </w:p>
        </w:tc>
        <w:tc>
          <w:tcPr>
            <w:tcW w:w="1134" w:type="dxa"/>
            <w:vMerge/>
            <w:tcBorders>
              <w:left w:val="nil"/>
              <w:bottom w:val="single" w:sz="4" w:space="0" w:color="auto"/>
              <w:right w:val="single" w:sz="4" w:space="0" w:color="auto"/>
            </w:tcBorders>
            <w:shd w:val="clear" w:color="auto" w:fill="A6A6A6" w:themeFill="background1" w:themeFillShade="A6"/>
            <w:noWrap/>
            <w:vAlign w:val="center"/>
            <w:hideMark/>
          </w:tcPr>
          <w:p w:rsidR="00BD0E7B" w:rsidRPr="00052A2F" w:rsidRDefault="00BD0E7B" w:rsidP="00687DC7">
            <w:pPr>
              <w:spacing w:after="0" w:line="280" w:lineRule="exact"/>
              <w:jc w:val="center"/>
              <w:rPr>
                <w:rFonts w:ascii="Times New Roman" w:eastAsia="Times New Roman" w:hAnsi="Times New Roman" w:cs="Times New Roman"/>
                <w:b/>
                <w:bCs/>
                <w:sz w:val="20"/>
                <w:szCs w:val="20"/>
                <w:lang w:eastAsia="en-ZA"/>
              </w:rPr>
            </w:pPr>
          </w:p>
        </w:tc>
        <w:tc>
          <w:tcPr>
            <w:tcW w:w="992" w:type="dxa"/>
            <w:tcBorders>
              <w:top w:val="nil"/>
              <w:left w:val="nil"/>
              <w:bottom w:val="single" w:sz="4" w:space="0" w:color="auto"/>
              <w:right w:val="single" w:sz="4" w:space="0" w:color="auto"/>
            </w:tcBorders>
            <w:shd w:val="clear" w:color="auto" w:fill="A6A6A6" w:themeFill="background1" w:themeFillShade="A6"/>
            <w:noWrap/>
            <w:vAlign w:val="center"/>
            <w:hideMark/>
          </w:tcPr>
          <w:p w:rsidR="00BD0E7B" w:rsidRPr="00052A2F" w:rsidRDefault="00BD0E7B" w:rsidP="00687DC7">
            <w:pPr>
              <w:spacing w:after="0" w:line="280" w:lineRule="exact"/>
              <w:jc w:val="center"/>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2017/18</w:t>
            </w:r>
          </w:p>
        </w:tc>
        <w:tc>
          <w:tcPr>
            <w:tcW w:w="971" w:type="dxa"/>
            <w:tcBorders>
              <w:top w:val="nil"/>
              <w:left w:val="nil"/>
              <w:bottom w:val="single" w:sz="4" w:space="0" w:color="auto"/>
              <w:right w:val="single" w:sz="4" w:space="0" w:color="auto"/>
            </w:tcBorders>
            <w:shd w:val="clear" w:color="auto" w:fill="A6A6A6" w:themeFill="background1" w:themeFillShade="A6"/>
            <w:noWrap/>
            <w:vAlign w:val="center"/>
            <w:hideMark/>
          </w:tcPr>
          <w:p w:rsidR="00BD0E7B" w:rsidRPr="00052A2F" w:rsidRDefault="00BD0E7B" w:rsidP="00687DC7">
            <w:pPr>
              <w:spacing w:after="0" w:line="280" w:lineRule="exact"/>
              <w:jc w:val="center"/>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2018/19</w:t>
            </w:r>
          </w:p>
        </w:tc>
        <w:tc>
          <w:tcPr>
            <w:tcW w:w="872" w:type="dxa"/>
            <w:tcBorders>
              <w:top w:val="nil"/>
              <w:left w:val="nil"/>
              <w:bottom w:val="single" w:sz="4" w:space="0" w:color="auto"/>
              <w:right w:val="single" w:sz="4" w:space="0" w:color="auto"/>
            </w:tcBorders>
            <w:shd w:val="clear" w:color="auto" w:fill="A6A6A6" w:themeFill="background1" w:themeFillShade="A6"/>
            <w:noWrap/>
            <w:vAlign w:val="center"/>
            <w:hideMark/>
          </w:tcPr>
          <w:p w:rsidR="00BD0E7B" w:rsidRPr="00052A2F" w:rsidRDefault="00BD0E7B" w:rsidP="00687DC7">
            <w:pPr>
              <w:spacing w:after="0" w:line="280" w:lineRule="exact"/>
              <w:jc w:val="center"/>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2019/20</w:t>
            </w:r>
          </w:p>
        </w:tc>
        <w:tc>
          <w:tcPr>
            <w:tcW w:w="992" w:type="dxa"/>
            <w:vMerge/>
            <w:tcBorders>
              <w:left w:val="nil"/>
              <w:bottom w:val="single" w:sz="4" w:space="0" w:color="auto"/>
              <w:right w:val="single" w:sz="4" w:space="0" w:color="auto"/>
            </w:tcBorders>
            <w:shd w:val="clear" w:color="auto" w:fill="A6A6A6" w:themeFill="background1" w:themeFillShade="A6"/>
            <w:noWrap/>
            <w:vAlign w:val="center"/>
            <w:hideMark/>
          </w:tcPr>
          <w:p w:rsidR="00BD0E7B" w:rsidRPr="00052A2F" w:rsidRDefault="00BD0E7B" w:rsidP="00687DC7">
            <w:pPr>
              <w:spacing w:after="0" w:line="280" w:lineRule="exact"/>
              <w:jc w:val="center"/>
              <w:rPr>
                <w:rFonts w:ascii="Times New Roman" w:eastAsia="Times New Roman" w:hAnsi="Times New Roman" w:cs="Times New Roman"/>
                <w:b/>
                <w:bCs/>
                <w:sz w:val="20"/>
                <w:szCs w:val="20"/>
                <w:lang w:eastAsia="en-ZA"/>
              </w:rPr>
            </w:pPr>
          </w:p>
        </w:tc>
        <w:tc>
          <w:tcPr>
            <w:tcW w:w="992" w:type="dxa"/>
            <w:vMerge/>
            <w:tcBorders>
              <w:left w:val="nil"/>
              <w:bottom w:val="single" w:sz="4" w:space="0" w:color="auto"/>
              <w:right w:val="single" w:sz="4" w:space="0" w:color="auto"/>
            </w:tcBorders>
            <w:shd w:val="clear" w:color="auto" w:fill="A6A6A6" w:themeFill="background1" w:themeFillShade="A6"/>
            <w:noWrap/>
            <w:vAlign w:val="center"/>
            <w:hideMark/>
          </w:tcPr>
          <w:p w:rsidR="00BD0E7B" w:rsidRPr="00052A2F" w:rsidRDefault="00BD0E7B" w:rsidP="00687DC7">
            <w:pPr>
              <w:spacing w:after="0" w:line="280" w:lineRule="exact"/>
              <w:jc w:val="both"/>
              <w:rPr>
                <w:rFonts w:ascii="Times New Roman" w:eastAsia="Times New Roman" w:hAnsi="Times New Roman" w:cs="Times New Roman"/>
                <w:b/>
                <w:bCs/>
                <w:sz w:val="20"/>
                <w:szCs w:val="20"/>
                <w:lang w:eastAsia="en-ZA"/>
              </w:rPr>
            </w:pPr>
          </w:p>
        </w:tc>
      </w:tr>
      <w:tr w:rsidR="00BD0E7B" w:rsidRPr="00052A2F" w:rsidTr="00C24967">
        <w:trPr>
          <w:trHeight w:val="2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D0E7B" w:rsidRPr="00052A2F" w:rsidRDefault="00BD0E7B" w:rsidP="00687DC7">
            <w:pPr>
              <w:spacing w:after="0" w:line="280" w:lineRule="exact"/>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Compensation of employees</w:t>
            </w:r>
          </w:p>
        </w:tc>
        <w:tc>
          <w:tcPr>
            <w:tcW w:w="1134"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930.3</w:t>
            </w:r>
          </w:p>
        </w:tc>
        <w:tc>
          <w:tcPr>
            <w:tcW w:w="992"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902.4</w:t>
            </w:r>
          </w:p>
        </w:tc>
        <w:tc>
          <w:tcPr>
            <w:tcW w:w="971"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927.8</w:t>
            </w:r>
          </w:p>
        </w:tc>
        <w:tc>
          <w:tcPr>
            <w:tcW w:w="872"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998.6</w:t>
            </w:r>
          </w:p>
        </w:tc>
        <w:tc>
          <w:tcPr>
            <w:tcW w:w="992" w:type="dxa"/>
            <w:tcBorders>
              <w:top w:val="nil"/>
              <w:left w:val="nil"/>
              <w:bottom w:val="single" w:sz="4" w:space="0" w:color="auto"/>
              <w:right w:val="single" w:sz="4" w:space="0" w:color="auto"/>
            </w:tcBorders>
            <w:shd w:val="clear" w:color="auto" w:fill="auto"/>
            <w:noWrap/>
            <w:vAlign w:val="center"/>
            <w:hideMark/>
          </w:tcPr>
          <w:p w:rsidR="00BD0E7B" w:rsidRPr="00052A2F" w:rsidRDefault="001C4836" w:rsidP="00687DC7">
            <w:pPr>
              <w:spacing w:after="0" w:line="280" w:lineRule="exact"/>
              <w:jc w:val="right"/>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2.</w:t>
            </w:r>
            <w:r w:rsidR="00565D16" w:rsidRPr="00052A2F">
              <w:rPr>
                <w:rFonts w:ascii="Times New Roman" w:eastAsia="Times New Roman" w:hAnsi="Times New Roman" w:cs="Times New Roman"/>
                <w:sz w:val="20"/>
                <w:szCs w:val="20"/>
                <w:lang w:eastAsia="en-ZA"/>
              </w:rPr>
              <w:t>4</w:t>
            </w:r>
          </w:p>
        </w:tc>
        <w:tc>
          <w:tcPr>
            <w:tcW w:w="992" w:type="dxa"/>
            <w:tcBorders>
              <w:top w:val="nil"/>
              <w:left w:val="nil"/>
              <w:bottom w:val="single" w:sz="4" w:space="0" w:color="auto"/>
              <w:right w:val="single" w:sz="4" w:space="0" w:color="auto"/>
            </w:tcBorders>
            <w:shd w:val="clear" w:color="auto" w:fill="auto"/>
            <w:noWrap/>
            <w:vAlign w:val="center"/>
            <w:hideMark/>
          </w:tcPr>
          <w:p w:rsidR="00BD0E7B" w:rsidRPr="00052A2F" w:rsidRDefault="001C4836" w:rsidP="00687DC7">
            <w:pPr>
              <w:spacing w:after="0" w:line="280" w:lineRule="exact"/>
              <w:jc w:val="right"/>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9.</w:t>
            </w:r>
            <w:r w:rsidR="00565D16" w:rsidRPr="00052A2F">
              <w:rPr>
                <w:rFonts w:ascii="Times New Roman" w:eastAsia="Times New Roman" w:hAnsi="Times New Roman" w:cs="Times New Roman"/>
                <w:sz w:val="20"/>
                <w:szCs w:val="20"/>
                <w:lang w:eastAsia="en-ZA"/>
              </w:rPr>
              <w:t>7</w:t>
            </w:r>
          </w:p>
        </w:tc>
      </w:tr>
      <w:tr w:rsidR="00BD0E7B" w:rsidRPr="00052A2F" w:rsidTr="00C24967">
        <w:trPr>
          <w:trHeight w:val="2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D0E7B" w:rsidRPr="00052A2F" w:rsidRDefault="00BD0E7B" w:rsidP="00687DC7">
            <w:pPr>
              <w:spacing w:after="0" w:line="280" w:lineRule="exact"/>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Goods and services</w:t>
            </w:r>
          </w:p>
        </w:tc>
        <w:tc>
          <w:tcPr>
            <w:tcW w:w="1134"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651.9</w:t>
            </w:r>
          </w:p>
        </w:tc>
        <w:tc>
          <w:tcPr>
            <w:tcW w:w="992"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609.3</w:t>
            </w:r>
          </w:p>
        </w:tc>
        <w:tc>
          <w:tcPr>
            <w:tcW w:w="971"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632.7</w:t>
            </w:r>
          </w:p>
        </w:tc>
        <w:tc>
          <w:tcPr>
            <w:tcW w:w="872"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661.2</w:t>
            </w:r>
          </w:p>
        </w:tc>
        <w:tc>
          <w:tcPr>
            <w:tcW w:w="992"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0</w:t>
            </w:r>
            <w:r w:rsidR="001C4836" w:rsidRPr="00052A2F">
              <w:rPr>
                <w:rFonts w:ascii="Times New Roman" w:eastAsia="Times New Roman" w:hAnsi="Times New Roman" w:cs="Times New Roman"/>
                <w:sz w:val="20"/>
                <w:szCs w:val="20"/>
                <w:lang w:eastAsia="en-ZA"/>
              </w:rPr>
              <w:t>.</w:t>
            </w:r>
            <w:r w:rsidR="00565D16" w:rsidRPr="00052A2F">
              <w:rPr>
                <w:rFonts w:ascii="Times New Roman" w:eastAsia="Times New Roman" w:hAnsi="Times New Roman" w:cs="Times New Roman"/>
                <w:sz w:val="20"/>
                <w:szCs w:val="20"/>
                <w:lang w:eastAsia="en-ZA"/>
              </w:rPr>
              <w:t>5</w:t>
            </w:r>
          </w:p>
        </w:tc>
        <w:tc>
          <w:tcPr>
            <w:tcW w:w="992" w:type="dxa"/>
            <w:tcBorders>
              <w:top w:val="nil"/>
              <w:left w:val="nil"/>
              <w:bottom w:val="single" w:sz="4" w:space="0" w:color="auto"/>
              <w:right w:val="single" w:sz="4" w:space="0" w:color="auto"/>
            </w:tcBorders>
            <w:shd w:val="clear" w:color="auto" w:fill="auto"/>
            <w:noWrap/>
            <w:vAlign w:val="center"/>
            <w:hideMark/>
          </w:tcPr>
          <w:p w:rsidR="00BD0E7B" w:rsidRPr="00052A2F" w:rsidRDefault="001C4836" w:rsidP="00687DC7">
            <w:pPr>
              <w:spacing w:after="0" w:line="280" w:lineRule="exact"/>
              <w:jc w:val="right"/>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6.</w:t>
            </w:r>
            <w:r w:rsidR="00565D16" w:rsidRPr="00052A2F">
              <w:rPr>
                <w:rFonts w:ascii="Times New Roman" w:eastAsia="Times New Roman" w:hAnsi="Times New Roman" w:cs="Times New Roman"/>
                <w:sz w:val="20"/>
                <w:szCs w:val="20"/>
                <w:lang w:eastAsia="en-ZA"/>
              </w:rPr>
              <w:t>6</w:t>
            </w:r>
          </w:p>
        </w:tc>
      </w:tr>
      <w:tr w:rsidR="00BD0E7B" w:rsidRPr="00052A2F" w:rsidTr="00C24967">
        <w:trPr>
          <w:trHeight w:val="2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D0E7B" w:rsidRPr="00052A2F" w:rsidRDefault="00BD0E7B" w:rsidP="00687DC7">
            <w:pPr>
              <w:spacing w:after="0" w:line="280" w:lineRule="exact"/>
              <w:rPr>
                <w:rFonts w:ascii="Times New Roman" w:eastAsia="Times New Roman" w:hAnsi="Times New Roman" w:cs="Times New Roman"/>
                <w:bCs/>
                <w:sz w:val="20"/>
                <w:szCs w:val="20"/>
                <w:lang w:eastAsia="en-ZA"/>
              </w:rPr>
            </w:pPr>
            <w:r w:rsidRPr="00052A2F">
              <w:rPr>
                <w:rFonts w:ascii="Times New Roman" w:eastAsia="Times New Roman" w:hAnsi="Times New Roman" w:cs="Times New Roman"/>
                <w:bCs/>
                <w:sz w:val="20"/>
                <w:szCs w:val="20"/>
                <w:lang w:eastAsia="en-ZA"/>
              </w:rPr>
              <w:t>Transfers and subsidies</w:t>
            </w:r>
          </w:p>
        </w:tc>
        <w:tc>
          <w:tcPr>
            <w:tcW w:w="1134"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bCs/>
                <w:sz w:val="20"/>
                <w:szCs w:val="20"/>
                <w:lang w:eastAsia="en-ZA"/>
              </w:rPr>
            </w:pPr>
            <w:r w:rsidRPr="00052A2F">
              <w:rPr>
                <w:rFonts w:ascii="Times New Roman" w:eastAsia="Times New Roman" w:hAnsi="Times New Roman" w:cs="Times New Roman"/>
                <w:bCs/>
                <w:sz w:val="20"/>
                <w:szCs w:val="20"/>
                <w:lang w:eastAsia="en-ZA"/>
              </w:rPr>
              <w:t>8 774.0</w:t>
            </w:r>
          </w:p>
        </w:tc>
        <w:tc>
          <w:tcPr>
            <w:tcW w:w="992"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bCs/>
                <w:sz w:val="20"/>
                <w:szCs w:val="20"/>
                <w:lang w:eastAsia="en-ZA"/>
              </w:rPr>
            </w:pPr>
            <w:r w:rsidRPr="00052A2F">
              <w:rPr>
                <w:rFonts w:ascii="Times New Roman" w:eastAsia="Times New Roman" w:hAnsi="Times New Roman" w:cs="Times New Roman"/>
                <w:bCs/>
                <w:sz w:val="20"/>
                <w:szCs w:val="20"/>
                <w:lang w:eastAsia="en-ZA"/>
              </w:rPr>
              <w:t>7 735.1</w:t>
            </w:r>
          </w:p>
        </w:tc>
        <w:tc>
          <w:tcPr>
            <w:tcW w:w="971"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bCs/>
                <w:sz w:val="20"/>
                <w:szCs w:val="20"/>
                <w:lang w:eastAsia="en-ZA"/>
              </w:rPr>
            </w:pPr>
            <w:r w:rsidRPr="00052A2F">
              <w:rPr>
                <w:rFonts w:ascii="Times New Roman" w:eastAsia="Times New Roman" w:hAnsi="Times New Roman" w:cs="Times New Roman"/>
                <w:bCs/>
                <w:sz w:val="20"/>
                <w:szCs w:val="20"/>
                <w:lang w:eastAsia="en-ZA"/>
              </w:rPr>
              <w:t>8 377.5</w:t>
            </w:r>
          </w:p>
        </w:tc>
        <w:tc>
          <w:tcPr>
            <w:tcW w:w="872"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bCs/>
                <w:sz w:val="20"/>
                <w:szCs w:val="20"/>
                <w:lang w:eastAsia="en-ZA"/>
              </w:rPr>
            </w:pPr>
            <w:r w:rsidRPr="00052A2F">
              <w:rPr>
                <w:rFonts w:ascii="Times New Roman" w:eastAsia="Times New Roman" w:hAnsi="Times New Roman" w:cs="Times New Roman"/>
                <w:bCs/>
                <w:sz w:val="20"/>
                <w:szCs w:val="20"/>
                <w:lang w:eastAsia="en-ZA"/>
              </w:rPr>
              <w:t>7 420.4</w:t>
            </w:r>
          </w:p>
        </w:tc>
        <w:tc>
          <w:tcPr>
            <w:tcW w:w="992" w:type="dxa"/>
            <w:tcBorders>
              <w:top w:val="nil"/>
              <w:left w:val="nil"/>
              <w:bottom w:val="single" w:sz="4" w:space="0" w:color="auto"/>
              <w:right w:val="single" w:sz="4" w:space="0" w:color="auto"/>
            </w:tcBorders>
            <w:shd w:val="clear" w:color="auto" w:fill="auto"/>
            <w:noWrap/>
            <w:vAlign w:val="center"/>
            <w:hideMark/>
          </w:tcPr>
          <w:p w:rsidR="00BD0E7B" w:rsidRPr="00052A2F" w:rsidRDefault="001C4836" w:rsidP="00687DC7">
            <w:pPr>
              <w:spacing w:after="0" w:line="280" w:lineRule="exact"/>
              <w:jc w:val="right"/>
              <w:rPr>
                <w:rFonts w:ascii="Times New Roman" w:eastAsia="Times New Roman" w:hAnsi="Times New Roman" w:cs="Times New Roman"/>
                <w:bCs/>
                <w:sz w:val="20"/>
                <w:szCs w:val="20"/>
                <w:lang w:eastAsia="en-ZA"/>
              </w:rPr>
            </w:pPr>
            <w:r w:rsidRPr="00052A2F">
              <w:rPr>
                <w:rFonts w:ascii="Times New Roman" w:eastAsia="Times New Roman" w:hAnsi="Times New Roman" w:cs="Times New Roman"/>
                <w:bCs/>
                <w:sz w:val="20"/>
                <w:szCs w:val="20"/>
                <w:lang w:eastAsia="en-ZA"/>
              </w:rPr>
              <w:t>-5.</w:t>
            </w:r>
            <w:r w:rsidR="00565D16" w:rsidRPr="00052A2F">
              <w:rPr>
                <w:rFonts w:ascii="Times New Roman" w:eastAsia="Times New Roman" w:hAnsi="Times New Roman" w:cs="Times New Roman"/>
                <w:bCs/>
                <w:sz w:val="20"/>
                <w:szCs w:val="20"/>
                <w:lang w:eastAsia="en-ZA"/>
              </w:rPr>
              <w:t>4</w:t>
            </w:r>
          </w:p>
        </w:tc>
        <w:tc>
          <w:tcPr>
            <w:tcW w:w="992" w:type="dxa"/>
            <w:tcBorders>
              <w:top w:val="nil"/>
              <w:left w:val="nil"/>
              <w:bottom w:val="single" w:sz="4" w:space="0" w:color="auto"/>
              <w:right w:val="single" w:sz="4" w:space="0" w:color="auto"/>
            </w:tcBorders>
            <w:shd w:val="clear" w:color="auto" w:fill="auto"/>
            <w:noWrap/>
            <w:vAlign w:val="center"/>
            <w:hideMark/>
          </w:tcPr>
          <w:p w:rsidR="00BD0E7B" w:rsidRPr="00052A2F" w:rsidRDefault="001C4836" w:rsidP="00687DC7">
            <w:pPr>
              <w:spacing w:after="0" w:line="280" w:lineRule="exact"/>
              <w:jc w:val="right"/>
              <w:rPr>
                <w:rFonts w:ascii="Times New Roman" w:eastAsia="Times New Roman" w:hAnsi="Times New Roman" w:cs="Times New Roman"/>
                <w:bCs/>
                <w:sz w:val="20"/>
                <w:szCs w:val="20"/>
                <w:lang w:eastAsia="en-ZA"/>
              </w:rPr>
            </w:pPr>
            <w:r w:rsidRPr="00052A2F">
              <w:rPr>
                <w:rFonts w:ascii="Times New Roman" w:eastAsia="Times New Roman" w:hAnsi="Times New Roman" w:cs="Times New Roman"/>
                <w:bCs/>
                <w:sz w:val="20"/>
                <w:szCs w:val="20"/>
                <w:lang w:eastAsia="en-ZA"/>
              </w:rPr>
              <w:t>83.</w:t>
            </w:r>
            <w:r w:rsidR="00565D16" w:rsidRPr="00052A2F">
              <w:rPr>
                <w:rFonts w:ascii="Times New Roman" w:eastAsia="Times New Roman" w:hAnsi="Times New Roman" w:cs="Times New Roman"/>
                <w:bCs/>
                <w:sz w:val="20"/>
                <w:szCs w:val="20"/>
                <w:lang w:eastAsia="en-ZA"/>
              </w:rPr>
              <w:t>4</w:t>
            </w:r>
          </w:p>
        </w:tc>
      </w:tr>
      <w:tr w:rsidR="00BD0E7B" w:rsidRPr="00052A2F" w:rsidTr="00C24967">
        <w:trPr>
          <w:trHeight w:val="2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D0E7B" w:rsidRPr="00052A2F" w:rsidRDefault="00BD0E7B" w:rsidP="00687DC7">
            <w:pPr>
              <w:spacing w:after="0" w:line="280" w:lineRule="exact"/>
              <w:rPr>
                <w:rFonts w:ascii="Times New Roman" w:eastAsia="Times New Roman" w:hAnsi="Times New Roman" w:cs="Times New Roman"/>
                <w:bCs/>
                <w:sz w:val="20"/>
                <w:szCs w:val="20"/>
                <w:lang w:eastAsia="en-ZA"/>
              </w:rPr>
            </w:pPr>
            <w:r w:rsidRPr="00052A2F">
              <w:rPr>
                <w:rFonts w:ascii="Times New Roman" w:eastAsia="Times New Roman" w:hAnsi="Times New Roman" w:cs="Times New Roman"/>
                <w:bCs/>
                <w:sz w:val="20"/>
                <w:szCs w:val="20"/>
                <w:lang w:eastAsia="en-ZA"/>
              </w:rPr>
              <w:t>Payments for capital assets</w:t>
            </w:r>
          </w:p>
        </w:tc>
        <w:tc>
          <w:tcPr>
            <w:tcW w:w="1134"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bCs/>
                <w:sz w:val="20"/>
                <w:szCs w:val="20"/>
                <w:lang w:eastAsia="en-ZA"/>
              </w:rPr>
            </w:pPr>
            <w:r w:rsidRPr="00052A2F">
              <w:rPr>
                <w:rFonts w:ascii="Times New Roman" w:eastAsia="Times New Roman" w:hAnsi="Times New Roman" w:cs="Times New Roman"/>
                <w:bCs/>
                <w:sz w:val="20"/>
                <w:szCs w:val="20"/>
                <w:lang w:eastAsia="en-ZA"/>
              </w:rPr>
              <w:t>33.3</w:t>
            </w:r>
          </w:p>
        </w:tc>
        <w:tc>
          <w:tcPr>
            <w:tcW w:w="992"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bCs/>
                <w:sz w:val="20"/>
                <w:szCs w:val="20"/>
                <w:lang w:eastAsia="en-ZA"/>
              </w:rPr>
            </w:pPr>
            <w:r w:rsidRPr="00052A2F">
              <w:rPr>
                <w:rFonts w:ascii="Times New Roman" w:eastAsia="Times New Roman" w:hAnsi="Times New Roman" w:cs="Times New Roman"/>
                <w:bCs/>
                <w:sz w:val="20"/>
                <w:szCs w:val="20"/>
                <w:lang w:eastAsia="en-ZA"/>
              </w:rPr>
              <w:t>28.0</w:t>
            </w:r>
          </w:p>
        </w:tc>
        <w:tc>
          <w:tcPr>
            <w:tcW w:w="971"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bCs/>
                <w:sz w:val="20"/>
                <w:szCs w:val="20"/>
                <w:lang w:eastAsia="en-ZA"/>
              </w:rPr>
            </w:pPr>
            <w:r w:rsidRPr="00052A2F">
              <w:rPr>
                <w:rFonts w:ascii="Times New Roman" w:eastAsia="Times New Roman" w:hAnsi="Times New Roman" w:cs="Times New Roman"/>
                <w:bCs/>
                <w:sz w:val="20"/>
                <w:szCs w:val="20"/>
                <w:lang w:eastAsia="en-ZA"/>
              </w:rPr>
              <w:t>27.9</w:t>
            </w:r>
          </w:p>
        </w:tc>
        <w:tc>
          <w:tcPr>
            <w:tcW w:w="872"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bCs/>
                <w:sz w:val="20"/>
                <w:szCs w:val="20"/>
                <w:lang w:eastAsia="en-ZA"/>
              </w:rPr>
            </w:pPr>
            <w:r w:rsidRPr="00052A2F">
              <w:rPr>
                <w:rFonts w:ascii="Times New Roman" w:eastAsia="Times New Roman" w:hAnsi="Times New Roman" w:cs="Times New Roman"/>
                <w:bCs/>
                <w:sz w:val="20"/>
                <w:szCs w:val="20"/>
                <w:lang w:eastAsia="en-ZA"/>
              </w:rPr>
              <w:t>35.8</w:t>
            </w:r>
          </w:p>
        </w:tc>
        <w:tc>
          <w:tcPr>
            <w:tcW w:w="992" w:type="dxa"/>
            <w:tcBorders>
              <w:top w:val="nil"/>
              <w:left w:val="nil"/>
              <w:bottom w:val="single" w:sz="4" w:space="0" w:color="auto"/>
              <w:right w:val="single" w:sz="4" w:space="0" w:color="auto"/>
            </w:tcBorders>
            <w:shd w:val="clear" w:color="auto" w:fill="auto"/>
            <w:noWrap/>
            <w:vAlign w:val="center"/>
            <w:hideMark/>
          </w:tcPr>
          <w:p w:rsidR="00BD0E7B" w:rsidRPr="00052A2F" w:rsidRDefault="001C4836" w:rsidP="00687DC7">
            <w:pPr>
              <w:spacing w:after="0" w:line="280" w:lineRule="exact"/>
              <w:jc w:val="right"/>
              <w:rPr>
                <w:rFonts w:ascii="Times New Roman" w:eastAsia="Times New Roman" w:hAnsi="Times New Roman" w:cs="Times New Roman"/>
                <w:bCs/>
                <w:sz w:val="20"/>
                <w:szCs w:val="20"/>
                <w:lang w:eastAsia="en-ZA"/>
              </w:rPr>
            </w:pPr>
            <w:r w:rsidRPr="00052A2F">
              <w:rPr>
                <w:rFonts w:ascii="Times New Roman" w:eastAsia="Times New Roman" w:hAnsi="Times New Roman" w:cs="Times New Roman"/>
                <w:bCs/>
                <w:sz w:val="20"/>
                <w:szCs w:val="20"/>
                <w:lang w:eastAsia="en-ZA"/>
              </w:rPr>
              <w:t>2.</w:t>
            </w:r>
            <w:r w:rsidR="00565D16" w:rsidRPr="00052A2F">
              <w:rPr>
                <w:rFonts w:ascii="Times New Roman" w:eastAsia="Times New Roman" w:hAnsi="Times New Roman" w:cs="Times New Roman"/>
                <w:bCs/>
                <w:sz w:val="20"/>
                <w:szCs w:val="20"/>
                <w:lang w:eastAsia="en-ZA"/>
              </w:rPr>
              <w:t>4</w:t>
            </w:r>
          </w:p>
        </w:tc>
        <w:tc>
          <w:tcPr>
            <w:tcW w:w="992" w:type="dxa"/>
            <w:tcBorders>
              <w:top w:val="nil"/>
              <w:left w:val="nil"/>
              <w:bottom w:val="single" w:sz="4" w:space="0" w:color="auto"/>
              <w:right w:val="single" w:sz="4" w:space="0" w:color="auto"/>
            </w:tcBorders>
            <w:shd w:val="clear" w:color="auto" w:fill="auto"/>
            <w:noWrap/>
            <w:vAlign w:val="center"/>
            <w:hideMark/>
          </w:tcPr>
          <w:p w:rsidR="00BD0E7B" w:rsidRPr="00052A2F" w:rsidRDefault="001C4836" w:rsidP="00687DC7">
            <w:pPr>
              <w:spacing w:after="0" w:line="280" w:lineRule="exact"/>
              <w:jc w:val="right"/>
              <w:rPr>
                <w:rFonts w:ascii="Times New Roman" w:eastAsia="Times New Roman" w:hAnsi="Times New Roman" w:cs="Times New Roman"/>
                <w:bCs/>
                <w:sz w:val="20"/>
                <w:szCs w:val="20"/>
                <w:lang w:eastAsia="en-ZA"/>
              </w:rPr>
            </w:pPr>
            <w:r w:rsidRPr="00052A2F">
              <w:rPr>
                <w:rFonts w:ascii="Times New Roman" w:eastAsia="Times New Roman" w:hAnsi="Times New Roman" w:cs="Times New Roman"/>
                <w:bCs/>
                <w:sz w:val="20"/>
                <w:szCs w:val="20"/>
                <w:lang w:eastAsia="en-ZA"/>
              </w:rPr>
              <w:t>0.</w:t>
            </w:r>
            <w:r w:rsidR="00565D16" w:rsidRPr="00052A2F">
              <w:rPr>
                <w:rFonts w:ascii="Times New Roman" w:eastAsia="Times New Roman" w:hAnsi="Times New Roman" w:cs="Times New Roman"/>
                <w:bCs/>
                <w:sz w:val="20"/>
                <w:szCs w:val="20"/>
                <w:lang w:eastAsia="en-ZA"/>
              </w:rPr>
              <w:t>3</w:t>
            </w:r>
          </w:p>
        </w:tc>
      </w:tr>
      <w:tr w:rsidR="00BD0E7B" w:rsidRPr="00052A2F" w:rsidTr="00C24967">
        <w:trPr>
          <w:trHeight w:val="2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BD0E7B" w:rsidRPr="00052A2F" w:rsidRDefault="00BD0E7B" w:rsidP="00687DC7">
            <w:pPr>
              <w:spacing w:after="0" w:line="280" w:lineRule="exact"/>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10 389.5</w:t>
            </w:r>
          </w:p>
        </w:tc>
        <w:tc>
          <w:tcPr>
            <w:tcW w:w="992"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9 274.8</w:t>
            </w:r>
          </w:p>
        </w:tc>
        <w:tc>
          <w:tcPr>
            <w:tcW w:w="971"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9 965.9</w:t>
            </w:r>
          </w:p>
        </w:tc>
        <w:tc>
          <w:tcPr>
            <w:tcW w:w="872" w:type="dxa"/>
            <w:tcBorders>
              <w:top w:val="nil"/>
              <w:left w:val="nil"/>
              <w:bottom w:val="single" w:sz="4" w:space="0" w:color="auto"/>
              <w:right w:val="single" w:sz="4" w:space="0" w:color="auto"/>
            </w:tcBorders>
            <w:shd w:val="clear" w:color="auto" w:fill="auto"/>
            <w:noWrap/>
            <w:vAlign w:val="center"/>
            <w:hideMark/>
          </w:tcPr>
          <w:p w:rsidR="00BD0E7B" w:rsidRPr="00052A2F" w:rsidRDefault="00BD0E7B" w:rsidP="00687DC7">
            <w:pPr>
              <w:spacing w:after="0" w:line="280" w:lineRule="exact"/>
              <w:jc w:val="right"/>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9 116.0</w:t>
            </w:r>
          </w:p>
        </w:tc>
        <w:tc>
          <w:tcPr>
            <w:tcW w:w="992" w:type="dxa"/>
            <w:tcBorders>
              <w:top w:val="nil"/>
              <w:left w:val="nil"/>
              <w:bottom w:val="single" w:sz="4" w:space="0" w:color="auto"/>
              <w:right w:val="single" w:sz="4" w:space="0" w:color="auto"/>
            </w:tcBorders>
            <w:shd w:val="clear" w:color="auto" w:fill="auto"/>
            <w:noWrap/>
            <w:vAlign w:val="center"/>
            <w:hideMark/>
          </w:tcPr>
          <w:p w:rsidR="00BD0E7B" w:rsidRPr="00052A2F" w:rsidRDefault="001C4836" w:rsidP="00687DC7">
            <w:pPr>
              <w:spacing w:after="0" w:line="280" w:lineRule="exact"/>
              <w:jc w:val="right"/>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-4.</w:t>
            </w:r>
            <w:r w:rsidR="00565D16" w:rsidRPr="00052A2F">
              <w:rPr>
                <w:rFonts w:ascii="Times New Roman" w:eastAsia="Times New Roman" w:hAnsi="Times New Roman" w:cs="Times New Roman"/>
                <w:b/>
                <w:bCs/>
                <w:sz w:val="20"/>
                <w:szCs w:val="20"/>
                <w:lang w:eastAsia="en-ZA"/>
              </w:rPr>
              <w:t>3</w:t>
            </w:r>
          </w:p>
        </w:tc>
        <w:tc>
          <w:tcPr>
            <w:tcW w:w="992" w:type="dxa"/>
            <w:tcBorders>
              <w:top w:val="nil"/>
              <w:left w:val="nil"/>
              <w:bottom w:val="single" w:sz="4" w:space="0" w:color="auto"/>
              <w:right w:val="single" w:sz="4" w:space="0" w:color="auto"/>
            </w:tcBorders>
            <w:shd w:val="clear" w:color="auto" w:fill="auto"/>
            <w:noWrap/>
            <w:vAlign w:val="center"/>
            <w:hideMark/>
          </w:tcPr>
          <w:p w:rsidR="00BD0E7B" w:rsidRPr="00052A2F" w:rsidRDefault="001C4836" w:rsidP="00687DC7">
            <w:pPr>
              <w:spacing w:after="0" w:line="280" w:lineRule="exact"/>
              <w:jc w:val="right"/>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100.</w:t>
            </w:r>
            <w:r w:rsidR="00565D16" w:rsidRPr="00052A2F">
              <w:rPr>
                <w:rFonts w:ascii="Times New Roman" w:eastAsia="Times New Roman" w:hAnsi="Times New Roman" w:cs="Times New Roman"/>
                <w:b/>
                <w:bCs/>
                <w:sz w:val="20"/>
                <w:szCs w:val="20"/>
                <w:lang w:eastAsia="en-ZA"/>
              </w:rPr>
              <w:t>0</w:t>
            </w:r>
          </w:p>
        </w:tc>
      </w:tr>
    </w:tbl>
    <w:p w:rsidR="00BD0E7B" w:rsidRPr="00052A2F" w:rsidRDefault="00BD0E7B" w:rsidP="005329FA">
      <w:pPr>
        <w:spacing w:after="0" w:line="360" w:lineRule="auto"/>
        <w:jc w:val="both"/>
        <w:rPr>
          <w:rFonts w:ascii="Times New Roman" w:eastAsia="Calibri" w:hAnsi="Times New Roman" w:cs="Times New Roman"/>
          <w:szCs w:val="24"/>
        </w:rPr>
      </w:pPr>
      <w:r w:rsidRPr="00052A2F">
        <w:rPr>
          <w:rFonts w:ascii="Times New Roman" w:eastAsia="Calibri" w:hAnsi="Times New Roman" w:cs="Times New Roman"/>
          <w:szCs w:val="24"/>
        </w:rPr>
        <w:t>Source: Calculations based on National Treasury (2017b)</w:t>
      </w:r>
    </w:p>
    <w:p w:rsidR="00B2440D" w:rsidRPr="00052A2F" w:rsidRDefault="00B2440D" w:rsidP="005329FA">
      <w:pPr>
        <w:autoSpaceDE w:val="0"/>
        <w:autoSpaceDN w:val="0"/>
        <w:adjustRightInd w:val="0"/>
        <w:spacing w:after="0" w:line="360" w:lineRule="auto"/>
        <w:jc w:val="both"/>
        <w:rPr>
          <w:rFonts w:ascii="Times New Roman" w:hAnsi="Times New Roman" w:cs="Times New Roman"/>
          <w:sz w:val="24"/>
          <w:szCs w:val="24"/>
          <w:lang w:eastAsia="en-ZA"/>
        </w:rPr>
      </w:pPr>
    </w:p>
    <w:p w:rsidR="00313391" w:rsidRPr="00052A2F" w:rsidRDefault="00313391" w:rsidP="005329FA">
      <w:pPr>
        <w:pStyle w:val="ListParagraph"/>
        <w:numPr>
          <w:ilvl w:val="1"/>
          <w:numId w:val="13"/>
        </w:numPr>
        <w:spacing w:after="0" w:line="360" w:lineRule="auto"/>
        <w:ind w:left="567" w:hanging="567"/>
        <w:jc w:val="both"/>
        <w:rPr>
          <w:rFonts w:ascii="Times New Roman" w:hAnsi="Times New Roman" w:cs="Times New Roman"/>
          <w:b/>
          <w:sz w:val="24"/>
          <w:szCs w:val="24"/>
        </w:rPr>
      </w:pPr>
      <w:r w:rsidRPr="00052A2F">
        <w:rPr>
          <w:rFonts w:ascii="Times New Roman" w:hAnsi="Times New Roman" w:cs="Times New Roman"/>
          <w:b/>
          <w:sz w:val="24"/>
          <w:szCs w:val="24"/>
        </w:rPr>
        <w:t>Key issues raised by the committee during its deliberations</w:t>
      </w:r>
    </w:p>
    <w:p w:rsidR="00313391" w:rsidRPr="00052A2F" w:rsidRDefault="00313391" w:rsidP="005329FA">
      <w:pPr>
        <w:spacing w:after="0" w:line="360" w:lineRule="auto"/>
        <w:jc w:val="both"/>
        <w:rPr>
          <w:rFonts w:ascii="Times New Roman" w:hAnsi="Times New Roman" w:cs="Times New Roman"/>
          <w:sz w:val="24"/>
          <w:szCs w:val="24"/>
        </w:rPr>
      </w:pPr>
    </w:p>
    <w:p w:rsidR="00C241A0" w:rsidRPr="00052A2F" w:rsidRDefault="00C241A0"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During it</w:t>
      </w:r>
      <w:r w:rsidR="00361A02" w:rsidRPr="00052A2F">
        <w:rPr>
          <w:rFonts w:ascii="Times New Roman" w:hAnsi="Times New Roman" w:cs="Times New Roman"/>
          <w:sz w:val="24"/>
          <w:szCs w:val="24"/>
        </w:rPr>
        <w:t>s</w:t>
      </w:r>
      <w:r w:rsidRPr="00052A2F">
        <w:rPr>
          <w:rFonts w:ascii="Times New Roman" w:hAnsi="Times New Roman" w:cs="Times New Roman"/>
          <w:sz w:val="24"/>
          <w:szCs w:val="24"/>
        </w:rPr>
        <w:t xml:space="preserve"> deliberations</w:t>
      </w:r>
      <w:r w:rsidR="000C70C5" w:rsidRPr="00052A2F">
        <w:rPr>
          <w:rFonts w:ascii="Times New Roman" w:hAnsi="Times New Roman" w:cs="Times New Roman"/>
          <w:sz w:val="24"/>
          <w:szCs w:val="24"/>
        </w:rPr>
        <w:t>,</w:t>
      </w:r>
      <w:r w:rsidRPr="00052A2F">
        <w:rPr>
          <w:rFonts w:ascii="Times New Roman" w:hAnsi="Times New Roman" w:cs="Times New Roman"/>
          <w:sz w:val="24"/>
          <w:szCs w:val="24"/>
        </w:rPr>
        <w:t xml:space="preserve"> the committee raised a number of concerns</w:t>
      </w:r>
      <w:r w:rsidR="00361A02" w:rsidRPr="00052A2F">
        <w:rPr>
          <w:rFonts w:ascii="Times New Roman" w:hAnsi="Times New Roman" w:cs="Times New Roman"/>
          <w:sz w:val="24"/>
          <w:szCs w:val="24"/>
        </w:rPr>
        <w:t>:</w:t>
      </w:r>
    </w:p>
    <w:p w:rsidR="008178FF" w:rsidRPr="00052A2F" w:rsidRDefault="008178FF" w:rsidP="005329FA">
      <w:pPr>
        <w:pStyle w:val="ListParagraph"/>
        <w:numPr>
          <w:ilvl w:val="0"/>
          <w:numId w:val="36"/>
        </w:numPr>
        <w:spacing w:after="0" w:line="360" w:lineRule="auto"/>
        <w:jc w:val="both"/>
        <w:rPr>
          <w:rFonts w:ascii="Times New Roman" w:hAnsi="Times New Roman" w:cs="Times New Roman"/>
          <w:sz w:val="24"/>
          <w:szCs w:val="24"/>
        </w:rPr>
      </w:pPr>
      <w:r w:rsidRPr="00052A2F">
        <w:rPr>
          <w:rFonts w:ascii="Times New Roman" w:hAnsi="Times New Roman" w:cs="Times New Roman"/>
          <w:b/>
          <w:i/>
          <w:sz w:val="24"/>
          <w:szCs w:val="24"/>
        </w:rPr>
        <w:t>State Owned Enterprises (SOE</w:t>
      </w:r>
      <w:r w:rsidR="005A66A1" w:rsidRPr="00052A2F">
        <w:rPr>
          <w:rFonts w:ascii="Times New Roman" w:hAnsi="Times New Roman" w:cs="Times New Roman"/>
          <w:b/>
          <w:i/>
          <w:sz w:val="24"/>
          <w:szCs w:val="24"/>
        </w:rPr>
        <w:t>s</w:t>
      </w:r>
      <w:r w:rsidRPr="00052A2F">
        <w:rPr>
          <w:rFonts w:ascii="Times New Roman" w:hAnsi="Times New Roman" w:cs="Times New Roman"/>
          <w:b/>
          <w:i/>
          <w:sz w:val="24"/>
          <w:szCs w:val="24"/>
        </w:rPr>
        <w:t xml:space="preserve">) acting as barriers to the objectives of the </w:t>
      </w:r>
      <w:r w:rsidR="005A66A1" w:rsidRPr="00052A2F">
        <w:rPr>
          <w:rFonts w:ascii="Times New Roman" w:hAnsi="Times New Roman" w:cs="Times New Roman"/>
          <w:b/>
          <w:i/>
          <w:sz w:val="24"/>
          <w:szCs w:val="24"/>
        </w:rPr>
        <w:t>IPAP</w:t>
      </w:r>
      <w:r w:rsidRPr="00052A2F">
        <w:rPr>
          <w:rFonts w:ascii="Times New Roman" w:hAnsi="Times New Roman" w:cs="Times New Roman"/>
          <w:b/>
          <w:i/>
          <w:sz w:val="24"/>
          <w:szCs w:val="24"/>
        </w:rPr>
        <w:t>:</w:t>
      </w:r>
      <w:r w:rsidRPr="00052A2F">
        <w:rPr>
          <w:rFonts w:ascii="Times New Roman" w:hAnsi="Times New Roman" w:cs="Times New Roman"/>
          <w:b/>
          <w:sz w:val="24"/>
          <w:szCs w:val="24"/>
        </w:rPr>
        <w:t xml:space="preserve"> </w:t>
      </w:r>
      <w:r w:rsidRPr="00052A2F">
        <w:rPr>
          <w:rFonts w:ascii="Times New Roman" w:hAnsi="Times New Roman" w:cs="Times New Roman"/>
          <w:sz w:val="24"/>
          <w:szCs w:val="24"/>
        </w:rPr>
        <w:t>During its recent oversight visit</w:t>
      </w:r>
      <w:r w:rsidR="005A66A1" w:rsidRPr="00052A2F">
        <w:rPr>
          <w:rFonts w:ascii="Times New Roman" w:hAnsi="Times New Roman" w:cs="Times New Roman"/>
          <w:sz w:val="24"/>
          <w:szCs w:val="24"/>
        </w:rPr>
        <w:t>,</w:t>
      </w:r>
      <w:r w:rsidRPr="00052A2F">
        <w:rPr>
          <w:rFonts w:ascii="Times New Roman" w:hAnsi="Times New Roman" w:cs="Times New Roman"/>
          <w:sz w:val="24"/>
          <w:szCs w:val="24"/>
        </w:rPr>
        <w:t xml:space="preserve"> the Committee </w:t>
      </w:r>
      <w:r w:rsidR="00565D16" w:rsidRPr="00052A2F">
        <w:rPr>
          <w:rFonts w:ascii="Times New Roman" w:hAnsi="Times New Roman" w:cs="Times New Roman"/>
          <w:sz w:val="24"/>
          <w:szCs w:val="24"/>
        </w:rPr>
        <w:t xml:space="preserve">condemned the practices where </w:t>
      </w:r>
      <w:r w:rsidRPr="00052A2F">
        <w:rPr>
          <w:rFonts w:ascii="Times New Roman" w:hAnsi="Times New Roman" w:cs="Times New Roman"/>
          <w:sz w:val="24"/>
          <w:szCs w:val="24"/>
        </w:rPr>
        <w:t xml:space="preserve">government and public entities </w:t>
      </w:r>
      <w:r w:rsidR="00565D16" w:rsidRPr="00052A2F">
        <w:rPr>
          <w:rFonts w:ascii="Times New Roman" w:hAnsi="Times New Roman" w:cs="Times New Roman"/>
          <w:sz w:val="24"/>
          <w:szCs w:val="24"/>
        </w:rPr>
        <w:t>are</w:t>
      </w:r>
      <w:r w:rsidRPr="00052A2F">
        <w:rPr>
          <w:rFonts w:ascii="Times New Roman" w:hAnsi="Times New Roman" w:cs="Times New Roman"/>
          <w:sz w:val="24"/>
          <w:szCs w:val="24"/>
        </w:rPr>
        <w:t xml:space="preserve"> not fully complying with the procurement of designated products, which undermines the localisation drive and job creation. The Committee enquire</w:t>
      </w:r>
      <w:r w:rsidR="005A66A1" w:rsidRPr="00052A2F">
        <w:rPr>
          <w:rFonts w:ascii="Times New Roman" w:hAnsi="Times New Roman" w:cs="Times New Roman"/>
          <w:sz w:val="24"/>
          <w:szCs w:val="24"/>
        </w:rPr>
        <w:t>d</w:t>
      </w:r>
      <w:r w:rsidRPr="00052A2F">
        <w:rPr>
          <w:rFonts w:ascii="Times New Roman" w:hAnsi="Times New Roman" w:cs="Times New Roman"/>
          <w:sz w:val="24"/>
          <w:szCs w:val="24"/>
        </w:rPr>
        <w:t xml:space="preserve"> </w:t>
      </w:r>
      <w:r w:rsidR="005A66A1" w:rsidRPr="00052A2F">
        <w:rPr>
          <w:rFonts w:ascii="Times New Roman" w:hAnsi="Times New Roman" w:cs="Times New Roman"/>
          <w:sz w:val="24"/>
          <w:szCs w:val="24"/>
        </w:rPr>
        <w:t>what</w:t>
      </w:r>
      <w:r w:rsidRPr="00052A2F">
        <w:rPr>
          <w:rFonts w:ascii="Times New Roman" w:hAnsi="Times New Roman" w:cs="Times New Roman"/>
          <w:sz w:val="24"/>
          <w:szCs w:val="24"/>
        </w:rPr>
        <w:t xml:space="preserve"> measures </w:t>
      </w:r>
      <w:r w:rsidR="005A66A1" w:rsidRPr="00052A2F">
        <w:rPr>
          <w:rFonts w:ascii="Times New Roman" w:hAnsi="Times New Roman" w:cs="Times New Roman"/>
          <w:sz w:val="24"/>
          <w:szCs w:val="24"/>
        </w:rPr>
        <w:t xml:space="preserve">were </w:t>
      </w:r>
      <w:r w:rsidRPr="00052A2F">
        <w:rPr>
          <w:rFonts w:ascii="Times New Roman" w:hAnsi="Times New Roman" w:cs="Times New Roman"/>
          <w:sz w:val="24"/>
          <w:szCs w:val="24"/>
        </w:rPr>
        <w:t xml:space="preserve">being considered by the DTI to ensure that the barriers to industrial development </w:t>
      </w:r>
      <w:r w:rsidR="005A66A1" w:rsidRPr="00052A2F">
        <w:rPr>
          <w:rFonts w:ascii="Times New Roman" w:hAnsi="Times New Roman" w:cs="Times New Roman"/>
          <w:sz w:val="24"/>
          <w:szCs w:val="24"/>
        </w:rPr>
        <w:t>are</w:t>
      </w:r>
      <w:r w:rsidRPr="00052A2F">
        <w:rPr>
          <w:rFonts w:ascii="Times New Roman" w:hAnsi="Times New Roman" w:cs="Times New Roman"/>
          <w:sz w:val="24"/>
          <w:szCs w:val="24"/>
        </w:rPr>
        <w:t xml:space="preserve"> remove to ensure economic transformation and growth.</w:t>
      </w:r>
      <w:r w:rsidRPr="00052A2F">
        <w:t xml:space="preserve"> </w:t>
      </w:r>
      <w:r w:rsidRPr="00052A2F">
        <w:rPr>
          <w:rFonts w:ascii="Times New Roman" w:hAnsi="Times New Roman" w:cs="Times New Roman"/>
          <w:sz w:val="24"/>
          <w:szCs w:val="24"/>
        </w:rPr>
        <w:t>The DTI concurred with the Committee’s position with respect to the SOE</w:t>
      </w:r>
      <w:r w:rsidR="005A66A1" w:rsidRPr="00052A2F">
        <w:rPr>
          <w:rFonts w:ascii="Times New Roman" w:hAnsi="Times New Roman" w:cs="Times New Roman"/>
          <w:sz w:val="24"/>
          <w:szCs w:val="24"/>
        </w:rPr>
        <w:t>s</w:t>
      </w:r>
      <w:r w:rsidRPr="00052A2F">
        <w:rPr>
          <w:rFonts w:ascii="Times New Roman" w:hAnsi="Times New Roman" w:cs="Times New Roman"/>
          <w:sz w:val="24"/>
          <w:szCs w:val="24"/>
        </w:rPr>
        <w:t>. In other developed and developing countries</w:t>
      </w:r>
      <w:r w:rsidR="005A66A1" w:rsidRPr="00052A2F">
        <w:rPr>
          <w:rFonts w:ascii="Times New Roman" w:hAnsi="Times New Roman" w:cs="Times New Roman"/>
          <w:sz w:val="24"/>
          <w:szCs w:val="24"/>
        </w:rPr>
        <w:t>,</w:t>
      </w:r>
      <w:r w:rsidRPr="00052A2F">
        <w:rPr>
          <w:rFonts w:ascii="Times New Roman" w:hAnsi="Times New Roman" w:cs="Times New Roman"/>
          <w:sz w:val="24"/>
          <w:szCs w:val="24"/>
        </w:rPr>
        <w:t xml:space="preserve"> SOE</w:t>
      </w:r>
      <w:r w:rsidR="005A66A1" w:rsidRPr="00052A2F">
        <w:rPr>
          <w:rFonts w:ascii="Times New Roman" w:hAnsi="Times New Roman" w:cs="Times New Roman"/>
          <w:sz w:val="24"/>
          <w:szCs w:val="24"/>
        </w:rPr>
        <w:t>s</w:t>
      </w:r>
      <w:r w:rsidRPr="00052A2F">
        <w:rPr>
          <w:rFonts w:ascii="Times New Roman" w:hAnsi="Times New Roman" w:cs="Times New Roman"/>
          <w:sz w:val="24"/>
          <w:szCs w:val="24"/>
        </w:rPr>
        <w:t xml:space="preserve"> were at the forefront and acted as champions for their industrialisation programme</w:t>
      </w:r>
      <w:r w:rsidR="005A66A1" w:rsidRPr="00052A2F">
        <w:rPr>
          <w:rFonts w:ascii="Times New Roman" w:hAnsi="Times New Roman" w:cs="Times New Roman"/>
          <w:sz w:val="24"/>
          <w:szCs w:val="24"/>
        </w:rPr>
        <w:t>s</w:t>
      </w:r>
      <w:r w:rsidRPr="00052A2F">
        <w:rPr>
          <w:rFonts w:ascii="Times New Roman" w:hAnsi="Times New Roman" w:cs="Times New Roman"/>
          <w:sz w:val="24"/>
          <w:szCs w:val="24"/>
        </w:rPr>
        <w:t>. South Africa</w:t>
      </w:r>
      <w:r w:rsidR="005A66A1" w:rsidRPr="00052A2F">
        <w:rPr>
          <w:rFonts w:ascii="Times New Roman" w:hAnsi="Times New Roman" w:cs="Times New Roman"/>
          <w:sz w:val="24"/>
          <w:szCs w:val="24"/>
        </w:rPr>
        <w:t>n</w:t>
      </w:r>
      <w:r w:rsidRPr="00052A2F">
        <w:rPr>
          <w:rFonts w:ascii="Times New Roman" w:hAnsi="Times New Roman" w:cs="Times New Roman"/>
          <w:sz w:val="24"/>
          <w:szCs w:val="24"/>
        </w:rPr>
        <w:t xml:space="preserve"> SOEs </w:t>
      </w:r>
      <w:r w:rsidR="005A66A1" w:rsidRPr="00052A2F">
        <w:rPr>
          <w:rFonts w:ascii="Times New Roman" w:hAnsi="Times New Roman" w:cs="Times New Roman"/>
          <w:sz w:val="24"/>
          <w:szCs w:val="24"/>
        </w:rPr>
        <w:t>needed a changed mind-set to understand their role</w:t>
      </w:r>
      <w:r w:rsidRPr="00052A2F">
        <w:rPr>
          <w:rFonts w:ascii="Times New Roman" w:hAnsi="Times New Roman" w:cs="Times New Roman"/>
          <w:sz w:val="24"/>
          <w:szCs w:val="24"/>
        </w:rPr>
        <w:t xml:space="preserve"> as the champions of the industrialisation drive. Pre-1994 Eskom and Transnet were established to supply electricity and locomotives respectively, but with the onset of a democratic South Africa they curtailed their development component. The DTI was of the view that the designation of industries, sectors and products for local procurement in the public sector should </w:t>
      </w:r>
      <w:r w:rsidR="005A66A1" w:rsidRPr="00052A2F">
        <w:rPr>
          <w:rFonts w:ascii="Times New Roman" w:hAnsi="Times New Roman" w:cs="Times New Roman"/>
          <w:sz w:val="24"/>
          <w:szCs w:val="24"/>
        </w:rPr>
        <w:t>act as a</w:t>
      </w:r>
      <w:r w:rsidRPr="00052A2F">
        <w:rPr>
          <w:rFonts w:ascii="Times New Roman" w:hAnsi="Times New Roman" w:cs="Times New Roman"/>
          <w:sz w:val="24"/>
          <w:szCs w:val="24"/>
        </w:rPr>
        <w:t xml:space="preserve"> catalyst for SOEs championing industrialisation. </w:t>
      </w:r>
    </w:p>
    <w:p w:rsidR="008178FF" w:rsidRPr="00052A2F" w:rsidRDefault="008178FF" w:rsidP="005329FA">
      <w:pPr>
        <w:pStyle w:val="ListParagraph"/>
        <w:numPr>
          <w:ilvl w:val="0"/>
          <w:numId w:val="36"/>
        </w:numPr>
        <w:spacing w:after="0" w:line="360" w:lineRule="auto"/>
        <w:jc w:val="both"/>
        <w:rPr>
          <w:rFonts w:ascii="Times New Roman" w:hAnsi="Times New Roman" w:cs="Times New Roman"/>
          <w:sz w:val="24"/>
          <w:szCs w:val="24"/>
        </w:rPr>
      </w:pPr>
      <w:r w:rsidRPr="00052A2F">
        <w:rPr>
          <w:rFonts w:ascii="Times New Roman" w:hAnsi="Times New Roman" w:cs="Times New Roman"/>
          <w:b/>
          <w:i/>
          <w:sz w:val="24"/>
          <w:szCs w:val="24"/>
        </w:rPr>
        <w:t xml:space="preserve">Status of </w:t>
      </w:r>
      <w:r w:rsidR="00565D16" w:rsidRPr="00052A2F">
        <w:rPr>
          <w:rFonts w:ascii="Times New Roman" w:hAnsi="Times New Roman" w:cs="Times New Roman"/>
          <w:b/>
          <w:i/>
          <w:sz w:val="24"/>
          <w:szCs w:val="24"/>
        </w:rPr>
        <w:t>the African Growth and Opportunity Act (</w:t>
      </w:r>
      <w:r w:rsidRPr="00052A2F">
        <w:rPr>
          <w:rFonts w:ascii="Times New Roman" w:hAnsi="Times New Roman" w:cs="Times New Roman"/>
          <w:b/>
          <w:i/>
          <w:sz w:val="24"/>
          <w:szCs w:val="24"/>
        </w:rPr>
        <w:t>AGOA</w:t>
      </w:r>
      <w:r w:rsidR="00565D16" w:rsidRPr="00052A2F">
        <w:rPr>
          <w:rFonts w:ascii="Times New Roman" w:hAnsi="Times New Roman" w:cs="Times New Roman"/>
          <w:b/>
          <w:i/>
          <w:sz w:val="24"/>
          <w:szCs w:val="24"/>
        </w:rPr>
        <w:t>)</w:t>
      </w:r>
      <w:r w:rsidRPr="00052A2F">
        <w:rPr>
          <w:rFonts w:ascii="Times New Roman" w:hAnsi="Times New Roman" w:cs="Times New Roman"/>
          <w:b/>
          <w:i/>
          <w:sz w:val="24"/>
          <w:szCs w:val="24"/>
        </w:rPr>
        <w:t>:</w:t>
      </w:r>
      <w:r w:rsidRPr="00052A2F">
        <w:rPr>
          <w:rFonts w:ascii="Times New Roman" w:hAnsi="Times New Roman" w:cs="Times New Roman"/>
          <w:i/>
          <w:sz w:val="24"/>
          <w:szCs w:val="24"/>
        </w:rPr>
        <w:t xml:space="preserve"> </w:t>
      </w:r>
      <w:r w:rsidRPr="00052A2F">
        <w:rPr>
          <w:rFonts w:ascii="Times New Roman" w:hAnsi="Times New Roman" w:cs="Times New Roman"/>
          <w:sz w:val="24"/>
          <w:szCs w:val="24"/>
        </w:rPr>
        <w:t xml:space="preserve">Recent changes in the administration in the United States of America has raised certain concerns about the </w:t>
      </w:r>
      <w:r w:rsidR="00EE5460" w:rsidRPr="00052A2F">
        <w:rPr>
          <w:rFonts w:ascii="Times New Roman" w:hAnsi="Times New Roman" w:cs="Times New Roman"/>
          <w:sz w:val="24"/>
          <w:szCs w:val="24"/>
        </w:rPr>
        <w:t xml:space="preserve">future </w:t>
      </w:r>
      <w:r w:rsidRPr="00052A2F">
        <w:rPr>
          <w:rFonts w:ascii="Times New Roman" w:hAnsi="Times New Roman" w:cs="Times New Roman"/>
          <w:sz w:val="24"/>
          <w:szCs w:val="24"/>
        </w:rPr>
        <w:t xml:space="preserve">status of AGOA. The Committee enquired whether the concessions achieved as a result of the recent </w:t>
      </w:r>
      <w:r w:rsidR="00EE5460" w:rsidRPr="00052A2F">
        <w:rPr>
          <w:rFonts w:ascii="Times New Roman" w:hAnsi="Times New Roman" w:cs="Times New Roman"/>
          <w:sz w:val="24"/>
          <w:szCs w:val="24"/>
        </w:rPr>
        <w:t xml:space="preserve">extension of AGOA to South Africa </w:t>
      </w:r>
      <w:r w:rsidRPr="00052A2F">
        <w:rPr>
          <w:rFonts w:ascii="Times New Roman" w:hAnsi="Times New Roman" w:cs="Times New Roman"/>
          <w:sz w:val="24"/>
          <w:szCs w:val="24"/>
        </w:rPr>
        <w:t xml:space="preserve">would be retained. The DTI informed the Committee that with the change in </w:t>
      </w:r>
      <w:r w:rsidR="00EE5460" w:rsidRPr="00052A2F">
        <w:rPr>
          <w:rFonts w:ascii="Times New Roman" w:hAnsi="Times New Roman" w:cs="Times New Roman"/>
          <w:sz w:val="24"/>
          <w:szCs w:val="24"/>
        </w:rPr>
        <w:t xml:space="preserve">the </w:t>
      </w:r>
      <w:r w:rsidRPr="00052A2F">
        <w:rPr>
          <w:rFonts w:ascii="Times New Roman" w:hAnsi="Times New Roman" w:cs="Times New Roman"/>
          <w:sz w:val="24"/>
          <w:szCs w:val="24"/>
        </w:rPr>
        <w:t>administration</w:t>
      </w:r>
      <w:r w:rsidR="00EE5460" w:rsidRPr="00052A2F">
        <w:rPr>
          <w:rFonts w:ascii="Times New Roman" w:hAnsi="Times New Roman" w:cs="Times New Roman"/>
          <w:sz w:val="24"/>
          <w:szCs w:val="24"/>
        </w:rPr>
        <w:t xml:space="preserve">, </w:t>
      </w:r>
      <w:r w:rsidRPr="00052A2F">
        <w:rPr>
          <w:rFonts w:ascii="Times New Roman" w:hAnsi="Times New Roman" w:cs="Times New Roman"/>
          <w:sz w:val="24"/>
          <w:szCs w:val="24"/>
        </w:rPr>
        <w:t xml:space="preserve">the </w:t>
      </w:r>
      <w:r w:rsidR="00EE5460" w:rsidRPr="00052A2F">
        <w:rPr>
          <w:rFonts w:ascii="Times New Roman" w:hAnsi="Times New Roman" w:cs="Times New Roman"/>
          <w:sz w:val="24"/>
          <w:szCs w:val="24"/>
        </w:rPr>
        <w:t xml:space="preserve">US </w:t>
      </w:r>
      <w:r w:rsidRPr="00052A2F">
        <w:rPr>
          <w:rFonts w:ascii="Times New Roman" w:hAnsi="Times New Roman" w:cs="Times New Roman"/>
          <w:sz w:val="24"/>
          <w:szCs w:val="24"/>
        </w:rPr>
        <w:t xml:space="preserve">trade policy </w:t>
      </w:r>
      <w:r w:rsidR="00EE5460" w:rsidRPr="00052A2F">
        <w:rPr>
          <w:rFonts w:ascii="Times New Roman" w:hAnsi="Times New Roman" w:cs="Times New Roman"/>
          <w:sz w:val="24"/>
          <w:szCs w:val="24"/>
        </w:rPr>
        <w:t xml:space="preserve">appeared to be </w:t>
      </w:r>
      <w:r w:rsidRPr="00052A2F">
        <w:rPr>
          <w:rFonts w:ascii="Times New Roman" w:hAnsi="Times New Roman" w:cs="Times New Roman"/>
          <w:sz w:val="24"/>
          <w:szCs w:val="24"/>
        </w:rPr>
        <w:t>fluid. During a recent G20 meeting</w:t>
      </w:r>
      <w:r w:rsidR="00EE5460" w:rsidRPr="00052A2F">
        <w:rPr>
          <w:rFonts w:ascii="Times New Roman" w:hAnsi="Times New Roman" w:cs="Times New Roman"/>
          <w:sz w:val="24"/>
          <w:szCs w:val="24"/>
        </w:rPr>
        <w:t>,</w:t>
      </w:r>
      <w:r w:rsidRPr="00052A2F">
        <w:rPr>
          <w:rFonts w:ascii="Times New Roman" w:hAnsi="Times New Roman" w:cs="Times New Roman"/>
          <w:sz w:val="24"/>
          <w:szCs w:val="24"/>
        </w:rPr>
        <w:t xml:space="preserve"> the US representatives were not in a position to </w:t>
      </w:r>
      <w:r w:rsidR="00EE5460" w:rsidRPr="00052A2F">
        <w:rPr>
          <w:rFonts w:ascii="Times New Roman" w:hAnsi="Times New Roman" w:cs="Times New Roman"/>
          <w:sz w:val="24"/>
          <w:szCs w:val="24"/>
        </w:rPr>
        <w:t>definitively</w:t>
      </w:r>
      <w:r w:rsidRPr="00052A2F">
        <w:rPr>
          <w:rFonts w:ascii="Times New Roman" w:hAnsi="Times New Roman" w:cs="Times New Roman"/>
          <w:sz w:val="24"/>
          <w:szCs w:val="24"/>
        </w:rPr>
        <w:t xml:space="preserve"> express the trade policy of the new administration, specifically on AGOA. Currently, the DTI with other African countries were developing strategies to ensure that Africa retains the benefit</w:t>
      </w:r>
      <w:r w:rsidR="00EE5460" w:rsidRPr="00052A2F">
        <w:rPr>
          <w:rFonts w:ascii="Times New Roman" w:hAnsi="Times New Roman" w:cs="Times New Roman"/>
          <w:sz w:val="24"/>
          <w:szCs w:val="24"/>
        </w:rPr>
        <w:t>s</w:t>
      </w:r>
      <w:r w:rsidRPr="00052A2F">
        <w:rPr>
          <w:rFonts w:ascii="Times New Roman" w:hAnsi="Times New Roman" w:cs="Times New Roman"/>
          <w:sz w:val="24"/>
          <w:szCs w:val="24"/>
        </w:rPr>
        <w:t xml:space="preserve"> derived </w:t>
      </w:r>
      <w:r w:rsidR="00EE5460" w:rsidRPr="00052A2F">
        <w:rPr>
          <w:rFonts w:ascii="Times New Roman" w:hAnsi="Times New Roman" w:cs="Times New Roman"/>
          <w:sz w:val="24"/>
          <w:szCs w:val="24"/>
        </w:rPr>
        <w:t xml:space="preserve">under </w:t>
      </w:r>
      <w:r w:rsidRPr="00052A2F">
        <w:rPr>
          <w:rFonts w:ascii="Times New Roman" w:hAnsi="Times New Roman" w:cs="Times New Roman"/>
          <w:sz w:val="24"/>
          <w:szCs w:val="24"/>
        </w:rPr>
        <w:t xml:space="preserve">the recently </w:t>
      </w:r>
      <w:r w:rsidR="00EE5460" w:rsidRPr="00052A2F">
        <w:rPr>
          <w:rFonts w:ascii="Times New Roman" w:hAnsi="Times New Roman" w:cs="Times New Roman"/>
          <w:sz w:val="24"/>
          <w:szCs w:val="24"/>
        </w:rPr>
        <w:t xml:space="preserve">renewed </w:t>
      </w:r>
      <w:r w:rsidRPr="00052A2F">
        <w:rPr>
          <w:rFonts w:ascii="Times New Roman" w:hAnsi="Times New Roman" w:cs="Times New Roman"/>
          <w:sz w:val="24"/>
          <w:szCs w:val="24"/>
        </w:rPr>
        <w:t>AGOA and to ensure that Africa was not adversely affected. For South Africa</w:t>
      </w:r>
      <w:r w:rsidR="00EE5460" w:rsidRPr="00052A2F">
        <w:rPr>
          <w:rFonts w:ascii="Times New Roman" w:hAnsi="Times New Roman" w:cs="Times New Roman"/>
          <w:sz w:val="24"/>
          <w:szCs w:val="24"/>
        </w:rPr>
        <w:t>,</w:t>
      </w:r>
      <w:r w:rsidRPr="00052A2F">
        <w:rPr>
          <w:rFonts w:ascii="Times New Roman" w:hAnsi="Times New Roman" w:cs="Times New Roman"/>
          <w:sz w:val="24"/>
          <w:szCs w:val="24"/>
        </w:rPr>
        <w:t xml:space="preserve"> its key priority would be to ensure that it maintain</w:t>
      </w:r>
      <w:r w:rsidR="00EE5460" w:rsidRPr="00052A2F">
        <w:rPr>
          <w:rFonts w:ascii="Times New Roman" w:hAnsi="Times New Roman" w:cs="Times New Roman"/>
          <w:sz w:val="24"/>
          <w:szCs w:val="24"/>
        </w:rPr>
        <w:t>s</w:t>
      </w:r>
      <w:r w:rsidRPr="00052A2F">
        <w:rPr>
          <w:rFonts w:ascii="Times New Roman" w:hAnsi="Times New Roman" w:cs="Times New Roman"/>
          <w:sz w:val="24"/>
          <w:szCs w:val="24"/>
        </w:rPr>
        <w:t xml:space="preserve"> its access.  </w:t>
      </w:r>
    </w:p>
    <w:p w:rsidR="008178FF" w:rsidRPr="00052A2F" w:rsidRDefault="008178FF" w:rsidP="005329FA">
      <w:pPr>
        <w:pStyle w:val="ListParagraph"/>
        <w:numPr>
          <w:ilvl w:val="0"/>
          <w:numId w:val="36"/>
        </w:numPr>
        <w:spacing w:after="0" w:line="360" w:lineRule="auto"/>
        <w:jc w:val="both"/>
        <w:rPr>
          <w:rFonts w:ascii="Times New Roman" w:hAnsi="Times New Roman" w:cs="Times New Roman"/>
          <w:sz w:val="24"/>
          <w:szCs w:val="24"/>
        </w:rPr>
      </w:pPr>
      <w:r w:rsidRPr="00052A2F">
        <w:rPr>
          <w:rFonts w:ascii="Times New Roman" w:hAnsi="Times New Roman" w:cs="Times New Roman"/>
          <w:b/>
          <w:i/>
          <w:sz w:val="24"/>
          <w:szCs w:val="24"/>
        </w:rPr>
        <w:t xml:space="preserve">Development funding: </w:t>
      </w:r>
      <w:r w:rsidRPr="00052A2F">
        <w:rPr>
          <w:rFonts w:ascii="Times New Roman" w:hAnsi="Times New Roman" w:cs="Times New Roman"/>
          <w:sz w:val="24"/>
          <w:szCs w:val="24"/>
        </w:rPr>
        <w:t>The Committee enquired whether the government is considering exploring the option of seeking funds from the Development Bank of China in order to finance aspects of IPAP.</w:t>
      </w:r>
      <w:r w:rsidRPr="00052A2F">
        <w:t xml:space="preserve"> </w:t>
      </w:r>
      <w:r w:rsidRPr="00052A2F">
        <w:rPr>
          <w:rFonts w:ascii="Times New Roman" w:hAnsi="Times New Roman" w:cs="Times New Roman"/>
          <w:sz w:val="24"/>
          <w:szCs w:val="24"/>
        </w:rPr>
        <w:t xml:space="preserve">The DTI informed the Committee, that since the financial crisis, the People’s Republic of China had emerged as one of the biggest global investors. </w:t>
      </w:r>
      <w:r w:rsidR="00810983" w:rsidRPr="00052A2F">
        <w:rPr>
          <w:rFonts w:ascii="Times New Roman" w:hAnsi="Times New Roman" w:cs="Times New Roman"/>
          <w:sz w:val="24"/>
          <w:szCs w:val="24"/>
        </w:rPr>
        <w:t xml:space="preserve">The </w:t>
      </w:r>
      <w:r w:rsidRPr="00052A2F">
        <w:rPr>
          <w:rFonts w:ascii="Times New Roman" w:hAnsi="Times New Roman" w:cs="Times New Roman"/>
          <w:sz w:val="24"/>
          <w:szCs w:val="24"/>
        </w:rPr>
        <w:t xml:space="preserve">DTI’s meeting with the Bank of China was to establish </w:t>
      </w:r>
      <w:r w:rsidR="00810983" w:rsidRPr="00052A2F">
        <w:rPr>
          <w:rFonts w:ascii="Times New Roman" w:hAnsi="Times New Roman" w:cs="Times New Roman"/>
          <w:sz w:val="24"/>
          <w:szCs w:val="24"/>
        </w:rPr>
        <w:t xml:space="preserve">a </w:t>
      </w:r>
      <w:r w:rsidRPr="00052A2F">
        <w:rPr>
          <w:rFonts w:ascii="Times New Roman" w:hAnsi="Times New Roman" w:cs="Times New Roman"/>
          <w:sz w:val="24"/>
          <w:szCs w:val="24"/>
        </w:rPr>
        <w:t xml:space="preserve">stronger partnership with the Chinese banking industry. </w:t>
      </w:r>
      <w:r w:rsidRPr="00052A2F">
        <w:rPr>
          <w:rFonts w:ascii="Times New Roman" w:eastAsia="Times New Roman" w:hAnsi="Times New Roman" w:cs="Times New Roman"/>
          <w:sz w:val="24"/>
          <w:szCs w:val="24"/>
        </w:rPr>
        <w:t xml:space="preserve"> </w:t>
      </w:r>
      <w:r w:rsidR="00810983" w:rsidRPr="00052A2F">
        <w:rPr>
          <w:rFonts w:ascii="Times New Roman" w:eastAsia="Times New Roman" w:hAnsi="Times New Roman" w:cs="Times New Roman"/>
          <w:sz w:val="24"/>
          <w:szCs w:val="24"/>
        </w:rPr>
        <w:t>It had</w:t>
      </w:r>
      <w:r w:rsidRPr="00052A2F">
        <w:rPr>
          <w:rFonts w:ascii="Times New Roman" w:eastAsia="Times New Roman" w:hAnsi="Times New Roman" w:cs="Times New Roman"/>
          <w:sz w:val="24"/>
          <w:szCs w:val="24"/>
        </w:rPr>
        <w:t xml:space="preserve"> recently signed a Memorandum of Understanding (MOU) on Strategic Cooperation with the Bank of China that would facilitate cooperation in investment promotion and facilitation, trade promotion and projects support.</w:t>
      </w:r>
    </w:p>
    <w:p w:rsidR="008178FF" w:rsidRPr="00052A2F" w:rsidRDefault="008178FF" w:rsidP="005329FA">
      <w:pPr>
        <w:pStyle w:val="ListParagraph"/>
        <w:numPr>
          <w:ilvl w:val="0"/>
          <w:numId w:val="36"/>
        </w:numPr>
        <w:spacing w:after="0" w:line="360" w:lineRule="auto"/>
        <w:jc w:val="both"/>
        <w:rPr>
          <w:rFonts w:ascii="Times New Roman" w:hAnsi="Times New Roman" w:cs="Times New Roman"/>
          <w:sz w:val="24"/>
          <w:szCs w:val="24"/>
        </w:rPr>
      </w:pPr>
      <w:r w:rsidRPr="00052A2F">
        <w:rPr>
          <w:rFonts w:ascii="Times New Roman" w:hAnsi="Times New Roman" w:cs="Times New Roman"/>
          <w:b/>
          <w:i/>
          <w:sz w:val="24"/>
          <w:szCs w:val="24"/>
        </w:rPr>
        <w:t>Awarding of contract</w:t>
      </w:r>
      <w:r w:rsidR="00810983" w:rsidRPr="00052A2F">
        <w:rPr>
          <w:rFonts w:ascii="Times New Roman" w:hAnsi="Times New Roman" w:cs="Times New Roman"/>
          <w:b/>
          <w:i/>
          <w:sz w:val="24"/>
          <w:szCs w:val="24"/>
        </w:rPr>
        <w:t>s</w:t>
      </w:r>
      <w:r w:rsidRPr="00052A2F">
        <w:rPr>
          <w:rFonts w:ascii="Times New Roman" w:hAnsi="Times New Roman" w:cs="Times New Roman"/>
          <w:b/>
          <w:i/>
          <w:sz w:val="24"/>
          <w:szCs w:val="24"/>
        </w:rPr>
        <w:t xml:space="preserve"> as part of the BIP: </w:t>
      </w:r>
      <w:r w:rsidRPr="00052A2F">
        <w:rPr>
          <w:rFonts w:ascii="Times New Roman" w:hAnsi="Times New Roman" w:cs="Times New Roman"/>
          <w:sz w:val="24"/>
          <w:szCs w:val="24"/>
        </w:rPr>
        <w:t xml:space="preserve">The Committee recognised the challenges facing the </w:t>
      </w:r>
      <w:r w:rsidR="000D5A33" w:rsidRPr="00052A2F">
        <w:rPr>
          <w:rFonts w:ascii="Times New Roman" w:hAnsi="Times New Roman" w:cs="Times New Roman"/>
          <w:sz w:val="24"/>
          <w:szCs w:val="24"/>
        </w:rPr>
        <w:t>BIP</w:t>
      </w:r>
      <w:r w:rsidRPr="00052A2F">
        <w:rPr>
          <w:rFonts w:ascii="Times New Roman" w:hAnsi="Times New Roman" w:cs="Times New Roman"/>
          <w:sz w:val="24"/>
          <w:szCs w:val="24"/>
        </w:rPr>
        <w:t>. It was concern</w:t>
      </w:r>
      <w:r w:rsidR="00810983" w:rsidRPr="00052A2F">
        <w:rPr>
          <w:rFonts w:ascii="Times New Roman" w:hAnsi="Times New Roman" w:cs="Times New Roman"/>
          <w:sz w:val="24"/>
          <w:szCs w:val="24"/>
        </w:rPr>
        <w:t>ed</w:t>
      </w:r>
      <w:r w:rsidRPr="00052A2F">
        <w:rPr>
          <w:rFonts w:ascii="Times New Roman" w:hAnsi="Times New Roman" w:cs="Times New Roman"/>
          <w:sz w:val="24"/>
          <w:szCs w:val="24"/>
        </w:rPr>
        <w:t xml:space="preserve"> that </w:t>
      </w:r>
      <w:r w:rsidR="00810983" w:rsidRPr="00052A2F">
        <w:rPr>
          <w:rFonts w:ascii="Times New Roman" w:hAnsi="Times New Roman" w:cs="Times New Roman"/>
          <w:sz w:val="24"/>
          <w:szCs w:val="24"/>
        </w:rPr>
        <w:t>SOEs were</w:t>
      </w:r>
      <w:r w:rsidRPr="00052A2F">
        <w:rPr>
          <w:rFonts w:ascii="Times New Roman" w:hAnsi="Times New Roman" w:cs="Times New Roman"/>
          <w:sz w:val="24"/>
          <w:szCs w:val="24"/>
        </w:rPr>
        <w:t xml:space="preserve"> award</w:t>
      </w:r>
      <w:r w:rsidR="00810983" w:rsidRPr="00052A2F">
        <w:rPr>
          <w:rFonts w:ascii="Times New Roman" w:hAnsi="Times New Roman" w:cs="Times New Roman"/>
          <w:sz w:val="24"/>
          <w:szCs w:val="24"/>
        </w:rPr>
        <w:t>ing</w:t>
      </w:r>
      <w:r w:rsidRPr="00052A2F">
        <w:rPr>
          <w:rFonts w:ascii="Times New Roman" w:hAnsi="Times New Roman" w:cs="Times New Roman"/>
          <w:sz w:val="24"/>
          <w:szCs w:val="24"/>
        </w:rPr>
        <w:t xml:space="preserve"> contracts to entities supplying imports that were more expensive than locally procured products, and, that if Black Industrialist</w:t>
      </w:r>
      <w:r w:rsidR="00810983" w:rsidRPr="00052A2F">
        <w:rPr>
          <w:rFonts w:ascii="Times New Roman" w:hAnsi="Times New Roman" w:cs="Times New Roman"/>
          <w:sz w:val="24"/>
          <w:szCs w:val="24"/>
        </w:rPr>
        <w:t>s</w:t>
      </w:r>
      <w:r w:rsidRPr="00052A2F">
        <w:rPr>
          <w:rFonts w:ascii="Times New Roman" w:hAnsi="Times New Roman" w:cs="Times New Roman"/>
          <w:sz w:val="24"/>
          <w:szCs w:val="24"/>
        </w:rPr>
        <w:t xml:space="preserve"> do receive a contract it is short-term in nature. The Committee enquired to the measures being considered to ensure that the BIP achieved it objectives of economic transformation. The DTI acknowledged the challenges facing suppliers in that they do not receive long-term contracts from SOE or government. In order for these suppliers to invest in the necessary infrastructure, they were required to spend million</w:t>
      </w:r>
      <w:r w:rsidR="00810983" w:rsidRPr="00052A2F">
        <w:rPr>
          <w:rFonts w:ascii="Times New Roman" w:hAnsi="Times New Roman" w:cs="Times New Roman"/>
          <w:sz w:val="24"/>
          <w:szCs w:val="24"/>
        </w:rPr>
        <w:t>s</w:t>
      </w:r>
      <w:r w:rsidRPr="00052A2F">
        <w:rPr>
          <w:rFonts w:ascii="Times New Roman" w:hAnsi="Times New Roman" w:cs="Times New Roman"/>
          <w:sz w:val="24"/>
          <w:szCs w:val="24"/>
        </w:rPr>
        <w:t xml:space="preserve"> in buying machinery and equipment, contracts </w:t>
      </w:r>
      <w:r w:rsidR="00810983" w:rsidRPr="00052A2F">
        <w:rPr>
          <w:rFonts w:ascii="Times New Roman" w:hAnsi="Times New Roman" w:cs="Times New Roman"/>
          <w:sz w:val="24"/>
          <w:szCs w:val="24"/>
        </w:rPr>
        <w:t xml:space="preserve">for </w:t>
      </w:r>
      <w:r w:rsidRPr="00052A2F">
        <w:rPr>
          <w:rFonts w:ascii="Times New Roman" w:hAnsi="Times New Roman" w:cs="Times New Roman"/>
          <w:sz w:val="24"/>
          <w:szCs w:val="24"/>
        </w:rPr>
        <w:t>5 to 10 year period</w:t>
      </w:r>
      <w:r w:rsidR="00810983" w:rsidRPr="00052A2F">
        <w:rPr>
          <w:rFonts w:ascii="Times New Roman" w:hAnsi="Times New Roman" w:cs="Times New Roman"/>
          <w:sz w:val="24"/>
          <w:szCs w:val="24"/>
        </w:rPr>
        <w:t>s would justify this type of investment and ensure sustainability</w:t>
      </w:r>
      <w:r w:rsidRPr="00052A2F">
        <w:rPr>
          <w:rFonts w:ascii="Times New Roman" w:hAnsi="Times New Roman" w:cs="Times New Roman"/>
          <w:sz w:val="24"/>
          <w:szCs w:val="24"/>
        </w:rPr>
        <w:t xml:space="preserve">. A good example was the automotive sector where suppliers were given long-term contracts and they retained suppliers during difficult period. A concern for the DTI was that Transnet </w:t>
      </w:r>
      <w:r w:rsidR="001A5C27" w:rsidRPr="00052A2F">
        <w:rPr>
          <w:rFonts w:ascii="Times New Roman" w:hAnsi="Times New Roman" w:cs="Times New Roman"/>
          <w:sz w:val="24"/>
          <w:szCs w:val="24"/>
        </w:rPr>
        <w:t xml:space="preserve">had </w:t>
      </w:r>
      <w:r w:rsidRPr="00052A2F">
        <w:rPr>
          <w:rFonts w:ascii="Times New Roman" w:hAnsi="Times New Roman" w:cs="Times New Roman"/>
          <w:sz w:val="24"/>
          <w:szCs w:val="24"/>
        </w:rPr>
        <w:t>dropp</w:t>
      </w:r>
      <w:r w:rsidR="001A5C27" w:rsidRPr="00052A2F">
        <w:rPr>
          <w:rFonts w:ascii="Times New Roman" w:hAnsi="Times New Roman" w:cs="Times New Roman"/>
          <w:sz w:val="24"/>
          <w:szCs w:val="24"/>
        </w:rPr>
        <w:t>ed</w:t>
      </w:r>
      <w:r w:rsidRPr="00052A2F">
        <w:rPr>
          <w:rFonts w:ascii="Times New Roman" w:hAnsi="Times New Roman" w:cs="Times New Roman"/>
          <w:sz w:val="24"/>
          <w:szCs w:val="24"/>
        </w:rPr>
        <w:t xml:space="preserve"> its small suppliers during times of financial crisis.</w:t>
      </w:r>
    </w:p>
    <w:p w:rsidR="008178FF" w:rsidRPr="00052A2F" w:rsidRDefault="008178FF" w:rsidP="005329FA">
      <w:pPr>
        <w:pStyle w:val="ListParagraph"/>
        <w:numPr>
          <w:ilvl w:val="0"/>
          <w:numId w:val="36"/>
        </w:numPr>
        <w:tabs>
          <w:tab w:val="left" w:pos="1576"/>
        </w:tabs>
        <w:spacing w:after="0" w:line="360" w:lineRule="auto"/>
        <w:jc w:val="both"/>
        <w:rPr>
          <w:rFonts w:ascii="Times New Roman" w:hAnsi="Times New Roman" w:cs="Times New Roman"/>
          <w:sz w:val="24"/>
          <w:szCs w:val="24"/>
        </w:rPr>
      </w:pPr>
      <w:r w:rsidRPr="00052A2F">
        <w:rPr>
          <w:rFonts w:ascii="Times New Roman" w:hAnsi="Times New Roman" w:cs="Times New Roman"/>
          <w:b/>
          <w:i/>
          <w:sz w:val="24"/>
          <w:szCs w:val="24"/>
        </w:rPr>
        <w:t>Criteria for companies within the SEZs:</w:t>
      </w:r>
      <w:r w:rsidRPr="00052A2F">
        <w:rPr>
          <w:rFonts w:ascii="Times New Roman" w:hAnsi="Times New Roman" w:cs="Times New Roman"/>
          <w:sz w:val="24"/>
          <w:szCs w:val="24"/>
        </w:rPr>
        <w:t xml:space="preserve"> The Committee raised their concerns around companies located within the SEZ not using local labour and suppliers. The DTI informed the Committee that although there had been cases reported of companies in other international jurisdictions bringing their own labour force, it would not be allowed in South Africa. It was made clear to all investors that they must use local labour and suppliers. For example, the Beijing automobile plant in the Coega Industrial Development Zone </w:t>
      </w:r>
      <w:r w:rsidR="001A5C27" w:rsidRPr="00052A2F">
        <w:rPr>
          <w:rFonts w:ascii="Times New Roman" w:hAnsi="Times New Roman" w:cs="Times New Roman"/>
          <w:sz w:val="24"/>
          <w:szCs w:val="24"/>
        </w:rPr>
        <w:t xml:space="preserve">is </w:t>
      </w:r>
      <w:r w:rsidRPr="00052A2F">
        <w:rPr>
          <w:rFonts w:ascii="Times New Roman" w:hAnsi="Times New Roman" w:cs="Times New Roman"/>
          <w:sz w:val="24"/>
          <w:szCs w:val="24"/>
        </w:rPr>
        <w:t xml:space="preserve">required to use local labour and suppliers. </w:t>
      </w:r>
      <w:r w:rsidR="001A5C27" w:rsidRPr="00052A2F">
        <w:rPr>
          <w:rFonts w:ascii="Times New Roman" w:hAnsi="Times New Roman" w:cs="Times New Roman"/>
          <w:sz w:val="24"/>
          <w:szCs w:val="24"/>
        </w:rPr>
        <w:t xml:space="preserve">The </w:t>
      </w:r>
      <w:r w:rsidRPr="00052A2F">
        <w:rPr>
          <w:rFonts w:ascii="Times New Roman" w:hAnsi="Times New Roman" w:cs="Times New Roman"/>
          <w:sz w:val="24"/>
          <w:szCs w:val="24"/>
        </w:rPr>
        <w:t>DTI had set out clear terms for any investors located within the SEZ.</w:t>
      </w:r>
    </w:p>
    <w:p w:rsidR="008178FF" w:rsidRPr="00052A2F" w:rsidRDefault="001A5C27" w:rsidP="005329FA">
      <w:pPr>
        <w:pStyle w:val="ListParagraph"/>
        <w:numPr>
          <w:ilvl w:val="0"/>
          <w:numId w:val="36"/>
        </w:numPr>
        <w:tabs>
          <w:tab w:val="left" w:pos="1576"/>
        </w:tabs>
        <w:spacing w:after="0" w:line="360" w:lineRule="auto"/>
        <w:jc w:val="both"/>
        <w:rPr>
          <w:rFonts w:ascii="Times New Roman" w:hAnsi="Times New Roman" w:cs="Times New Roman"/>
          <w:sz w:val="24"/>
          <w:szCs w:val="24"/>
        </w:rPr>
      </w:pPr>
      <w:r w:rsidRPr="00052A2F">
        <w:rPr>
          <w:rFonts w:ascii="Times New Roman" w:hAnsi="Times New Roman" w:cs="Times New Roman"/>
          <w:b/>
          <w:i/>
          <w:sz w:val="24"/>
          <w:szCs w:val="24"/>
        </w:rPr>
        <w:t xml:space="preserve">The </w:t>
      </w:r>
      <w:r w:rsidR="008178FF" w:rsidRPr="00052A2F">
        <w:rPr>
          <w:rFonts w:ascii="Times New Roman" w:hAnsi="Times New Roman" w:cs="Times New Roman"/>
          <w:b/>
          <w:i/>
          <w:sz w:val="24"/>
          <w:szCs w:val="24"/>
        </w:rPr>
        <w:t>DTI’s incentive programme:</w:t>
      </w:r>
      <w:r w:rsidR="008178FF" w:rsidRPr="00052A2F">
        <w:rPr>
          <w:rFonts w:ascii="Times New Roman" w:hAnsi="Times New Roman" w:cs="Times New Roman"/>
          <w:b/>
          <w:sz w:val="24"/>
          <w:szCs w:val="24"/>
        </w:rPr>
        <w:t xml:space="preserve"> </w:t>
      </w:r>
      <w:r w:rsidR="008178FF" w:rsidRPr="00052A2F">
        <w:rPr>
          <w:rFonts w:ascii="Times New Roman" w:hAnsi="Times New Roman" w:cs="Times New Roman"/>
          <w:sz w:val="24"/>
          <w:szCs w:val="24"/>
        </w:rPr>
        <w:t xml:space="preserve">The Committee welcomed the objectives of </w:t>
      </w:r>
      <w:r w:rsidRPr="00052A2F">
        <w:rPr>
          <w:rFonts w:ascii="Times New Roman" w:hAnsi="Times New Roman" w:cs="Times New Roman"/>
          <w:sz w:val="24"/>
          <w:szCs w:val="24"/>
        </w:rPr>
        <w:t xml:space="preserve">the </w:t>
      </w:r>
      <w:r w:rsidR="008178FF" w:rsidRPr="00052A2F">
        <w:rPr>
          <w:rFonts w:ascii="Times New Roman" w:hAnsi="Times New Roman" w:cs="Times New Roman"/>
          <w:sz w:val="24"/>
          <w:szCs w:val="24"/>
        </w:rPr>
        <w:t>DTI’s incentive programme to ensure development of sustainable, competitive enterprise</w:t>
      </w:r>
      <w:r w:rsidRPr="00052A2F">
        <w:rPr>
          <w:rFonts w:ascii="Times New Roman" w:hAnsi="Times New Roman" w:cs="Times New Roman"/>
          <w:sz w:val="24"/>
          <w:szCs w:val="24"/>
        </w:rPr>
        <w:t>s</w:t>
      </w:r>
      <w:r w:rsidR="008178FF" w:rsidRPr="00052A2F">
        <w:rPr>
          <w:rFonts w:ascii="Times New Roman" w:hAnsi="Times New Roman" w:cs="Times New Roman"/>
          <w:sz w:val="24"/>
          <w:szCs w:val="24"/>
        </w:rPr>
        <w:t xml:space="preserve"> </w:t>
      </w:r>
      <w:r w:rsidRPr="00052A2F">
        <w:rPr>
          <w:rFonts w:ascii="Times New Roman" w:hAnsi="Times New Roman" w:cs="Times New Roman"/>
          <w:sz w:val="24"/>
          <w:szCs w:val="24"/>
        </w:rPr>
        <w:t xml:space="preserve">by </w:t>
      </w:r>
      <w:r w:rsidR="008178FF" w:rsidRPr="00052A2F">
        <w:rPr>
          <w:rFonts w:ascii="Times New Roman" w:hAnsi="Times New Roman" w:cs="Times New Roman"/>
          <w:sz w:val="24"/>
          <w:szCs w:val="24"/>
        </w:rPr>
        <w:t xml:space="preserve">ensuring accessible funding. </w:t>
      </w:r>
      <w:r w:rsidRPr="00052A2F">
        <w:rPr>
          <w:rFonts w:ascii="Times New Roman" w:hAnsi="Times New Roman" w:cs="Times New Roman"/>
          <w:sz w:val="24"/>
          <w:szCs w:val="24"/>
        </w:rPr>
        <w:t>However</w:t>
      </w:r>
      <w:r w:rsidR="008178FF" w:rsidRPr="00052A2F">
        <w:rPr>
          <w:rFonts w:ascii="Times New Roman" w:hAnsi="Times New Roman" w:cs="Times New Roman"/>
          <w:sz w:val="24"/>
          <w:szCs w:val="24"/>
        </w:rPr>
        <w:t>, it enquired how many of these incentives were awarded to black</w:t>
      </w:r>
      <w:r w:rsidRPr="00052A2F">
        <w:rPr>
          <w:rFonts w:ascii="Times New Roman" w:hAnsi="Times New Roman" w:cs="Times New Roman"/>
          <w:sz w:val="24"/>
          <w:szCs w:val="24"/>
        </w:rPr>
        <w:t>-</w:t>
      </w:r>
      <w:r w:rsidR="008178FF" w:rsidRPr="00052A2F">
        <w:rPr>
          <w:rFonts w:ascii="Times New Roman" w:hAnsi="Times New Roman" w:cs="Times New Roman"/>
          <w:sz w:val="24"/>
          <w:szCs w:val="24"/>
        </w:rPr>
        <w:t xml:space="preserve">owned companies and how </w:t>
      </w:r>
      <w:r w:rsidRPr="00052A2F">
        <w:rPr>
          <w:rFonts w:ascii="Times New Roman" w:hAnsi="Times New Roman" w:cs="Times New Roman"/>
          <w:sz w:val="24"/>
          <w:szCs w:val="24"/>
        </w:rPr>
        <w:t xml:space="preserve">the DTI </w:t>
      </w:r>
      <w:r w:rsidR="008178FF" w:rsidRPr="00052A2F">
        <w:rPr>
          <w:rFonts w:ascii="Times New Roman" w:hAnsi="Times New Roman" w:cs="Times New Roman"/>
          <w:sz w:val="24"/>
          <w:szCs w:val="24"/>
        </w:rPr>
        <w:t xml:space="preserve">contributed to the </w:t>
      </w:r>
      <w:r w:rsidR="000D5A33" w:rsidRPr="00052A2F">
        <w:rPr>
          <w:rFonts w:ascii="Times New Roman" w:hAnsi="Times New Roman" w:cs="Times New Roman"/>
          <w:sz w:val="24"/>
          <w:szCs w:val="24"/>
        </w:rPr>
        <w:t>BIP</w:t>
      </w:r>
      <w:r w:rsidR="008178FF" w:rsidRPr="00052A2F">
        <w:rPr>
          <w:rFonts w:ascii="Times New Roman" w:hAnsi="Times New Roman" w:cs="Times New Roman"/>
          <w:sz w:val="24"/>
          <w:szCs w:val="24"/>
        </w:rPr>
        <w:t xml:space="preserve"> and economic transformation. What measures were in place to ensure that economic transformation was prioritise</w:t>
      </w:r>
      <w:r w:rsidRPr="00052A2F">
        <w:rPr>
          <w:rFonts w:ascii="Times New Roman" w:hAnsi="Times New Roman" w:cs="Times New Roman"/>
          <w:sz w:val="24"/>
          <w:szCs w:val="24"/>
        </w:rPr>
        <w:t>d</w:t>
      </w:r>
      <w:r w:rsidR="008178FF" w:rsidRPr="00052A2F">
        <w:rPr>
          <w:rFonts w:ascii="Times New Roman" w:hAnsi="Times New Roman" w:cs="Times New Roman"/>
          <w:sz w:val="24"/>
          <w:szCs w:val="24"/>
        </w:rPr>
        <w:t xml:space="preserve"> in the incentive programme? With regard to the incentives scheme, the DTI informed the Committee that there must be compliance with the B-BBEE principles before an incentive is granted. Some incentives clearly state the level of compliance in order to qualify for any incentives, companies must have</w:t>
      </w:r>
      <w:r w:rsidRPr="00052A2F">
        <w:rPr>
          <w:rFonts w:ascii="Times New Roman" w:hAnsi="Times New Roman" w:cs="Times New Roman"/>
          <w:sz w:val="24"/>
          <w:szCs w:val="24"/>
        </w:rPr>
        <w:t xml:space="preserve"> at least</w:t>
      </w:r>
      <w:r w:rsidR="008178FF" w:rsidRPr="00052A2F">
        <w:rPr>
          <w:rFonts w:ascii="Times New Roman" w:hAnsi="Times New Roman" w:cs="Times New Roman"/>
          <w:sz w:val="24"/>
          <w:szCs w:val="24"/>
        </w:rPr>
        <w:t xml:space="preserve"> a level four B-BBEE score. Developments within the auto and steel industries had seen the emergence of black suppliers as qualifying companies supporting local suppliers as it would also facilitate transformation. </w:t>
      </w:r>
    </w:p>
    <w:p w:rsidR="00B349BA" w:rsidRPr="00052A2F" w:rsidRDefault="00B349BA" w:rsidP="005329FA">
      <w:pPr>
        <w:pStyle w:val="ListParagraph"/>
        <w:numPr>
          <w:ilvl w:val="0"/>
          <w:numId w:val="36"/>
        </w:numPr>
        <w:tabs>
          <w:tab w:val="left" w:pos="1576"/>
        </w:tabs>
        <w:spacing w:after="0" w:line="360" w:lineRule="auto"/>
        <w:jc w:val="both"/>
        <w:rPr>
          <w:rFonts w:ascii="Times New Roman" w:hAnsi="Times New Roman" w:cs="Times New Roman"/>
          <w:sz w:val="24"/>
          <w:szCs w:val="24"/>
        </w:rPr>
      </w:pPr>
      <w:r w:rsidRPr="00052A2F">
        <w:rPr>
          <w:rFonts w:ascii="Times New Roman" w:hAnsi="Times New Roman" w:cs="Times New Roman"/>
          <w:b/>
          <w:i/>
          <w:sz w:val="24"/>
          <w:szCs w:val="24"/>
        </w:rPr>
        <w:t>Long-</w:t>
      </w:r>
      <w:r w:rsidRPr="00747E11">
        <w:rPr>
          <w:rFonts w:ascii="Times New Roman" w:hAnsi="Times New Roman" w:cs="Times New Roman"/>
          <w:b/>
          <w:i/>
          <w:sz w:val="24"/>
          <w:szCs w:val="24"/>
        </w:rPr>
        <w:t>term commitments for incentives</w:t>
      </w:r>
      <w:r w:rsidRPr="00052A2F">
        <w:rPr>
          <w:rFonts w:ascii="Times New Roman" w:hAnsi="Times New Roman" w:cs="Times New Roman"/>
          <w:sz w:val="24"/>
          <w:szCs w:val="24"/>
        </w:rPr>
        <w:t xml:space="preserve">: The Committee was of the view that </w:t>
      </w:r>
      <w:r w:rsidR="003057F3" w:rsidRPr="00052A2F">
        <w:rPr>
          <w:rFonts w:ascii="Times New Roman" w:hAnsi="Times New Roman" w:cs="Times New Roman"/>
          <w:sz w:val="24"/>
          <w:szCs w:val="24"/>
        </w:rPr>
        <w:t xml:space="preserve">the DTI should develop a long term incentive strategy and </w:t>
      </w:r>
      <w:r w:rsidRPr="00052A2F">
        <w:rPr>
          <w:rFonts w:ascii="Times New Roman" w:hAnsi="Times New Roman" w:cs="Times New Roman"/>
          <w:sz w:val="24"/>
          <w:szCs w:val="24"/>
        </w:rPr>
        <w:t xml:space="preserve">National Treasury should make a long-term financial commitment to </w:t>
      </w:r>
      <w:r w:rsidR="003057F3" w:rsidRPr="00052A2F">
        <w:rPr>
          <w:rFonts w:ascii="Times New Roman" w:hAnsi="Times New Roman" w:cs="Times New Roman"/>
          <w:sz w:val="24"/>
          <w:szCs w:val="24"/>
        </w:rPr>
        <w:t xml:space="preserve">support this </w:t>
      </w:r>
      <w:r w:rsidRPr="00052A2F">
        <w:rPr>
          <w:rFonts w:ascii="Times New Roman" w:hAnsi="Times New Roman" w:cs="Times New Roman"/>
          <w:sz w:val="24"/>
          <w:szCs w:val="24"/>
        </w:rPr>
        <w:t xml:space="preserve">to ensure policy certainty for </w:t>
      </w:r>
      <w:r w:rsidR="00546E51" w:rsidRPr="00052A2F">
        <w:rPr>
          <w:rFonts w:ascii="Times New Roman" w:hAnsi="Times New Roman" w:cs="Times New Roman"/>
          <w:sz w:val="24"/>
          <w:szCs w:val="24"/>
        </w:rPr>
        <w:t>investors. In addition, it called for the development of new sector-specific incentives. This should be done in consultation with business to ensure that these are responsive to the sectors’ needs. The DTI confirmed that in conjunction with National Treasury and the Department of Performance, Monitoring and Evaluation, it is currently reviewing incentives, in particular the impact of the Manufacturing Competitiveness Enhancement Programme. It will be refining general and sector-specific incentives based on the outcome of this review.</w:t>
      </w:r>
    </w:p>
    <w:p w:rsidR="00AC769D" w:rsidRPr="00052A2F" w:rsidRDefault="00AC769D" w:rsidP="005329FA">
      <w:pPr>
        <w:spacing w:after="0" w:line="360" w:lineRule="auto"/>
        <w:rPr>
          <w:rFonts w:ascii="Times New Roman" w:hAnsi="Times New Roman" w:cs="Times New Roman"/>
          <w:sz w:val="24"/>
          <w:szCs w:val="24"/>
        </w:rPr>
      </w:pPr>
    </w:p>
    <w:p w:rsidR="000121A3" w:rsidRPr="00052A2F" w:rsidRDefault="000121A3" w:rsidP="005329FA">
      <w:pPr>
        <w:pStyle w:val="ListParagraph"/>
        <w:numPr>
          <w:ilvl w:val="0"/>
          <w:numId w:val="13"/>
        </w:numPr>
        <w:spacing w:after="0" w:line="360" w:lineRule="auto"/>
        <w:ind w:left="284" w:hanging="284"/>
        <w:jc w:val="both"/>
        <w:rPr>
          <w:rFonts w:ascii="Times New Roman" w:hAnsi="Times New Roman" w:cs="Times New Roman"/>
          <w:b/>
          <w:sz w:val="24"/>
          <w:szCs w:val="24"/>
        </w:rPr>
      </w:pPr>
      <w:r w:rsidRPr="00052A2F">
        <w:rPr>
          <w:rFonts w:ascii="Times New Roman" w:hAnsi="Times New Roman" w:cs="Times New Roman"/>
          <w:b/>
          <w:sz w:val="24"/>
          <w:szCs w:val="24"/>
        </w:rPr>
        <w:t>Entities reporting to the Minister of Trade and Industry</w:t>
      </w:r>
    </w:p>
    <w:p w:rsidR="000121A3" w:rsidRPr="00052A2F" w:rsidRDefault="000121A3" w:rsidP="005329FA">
      <w:pPr>
        <w:spacing w:after="0" w:line="360" w:lineRule="auto"/>
        <w:jc w:val="both"/>
        <w:rPr>
          <w:rFonts w:ascii="Times New Roman" w:hAnsi="Times New Roman" w:cs="Times New Roman"/>
          <w:sz w:val="24"/>
          <w:szCs w:val="24"/>
        </w:rPr>
      </w:pPr>
    </w:p>
    <w:p w:rsidR="00BD0E7B" w:rsidRPr="00052A2F" w:rsidRDefault="00BD0E7B" w:rsidP="005329FA">
      <w:pPr>
        <w:spacing w:after="0" w:line="360" w:lineRule="auto"/>
        <w:jc w:val="both"/>
        <w:rPr>
          <w:rFonts w:ascii="Times New Roman" w:hAnsi="Times New Roman" w:cs="Times New Roman"/>
          <w:noProof/>
          <w:sz w:val="24"/>
          <w:szCs w:val="24"/>
          <w:lang w:eastAsia="en-ZA"/>
        </w:rPr>
      </w:pPr>
      <w:r w:rsidRPr="00052A2F">
        <w:rPr>
          <w:rFonts w:ascii="Times New Roman" w:hAnsi="Times New Roman" w:cs="Times New Roman"/>
          <w:sz w:val="24"/>
          <w:szCs w:val="24"/>
          <w:lang w:eastAsia="en-ZA"/>
        </w:rPr>
        <w:t xml:space="preserve">In terms of its core functions, the DTI is responsible for overseeing 14 entities.  </w:t>
      </w:r>
      <w:r w:rsidRPr="00052A2F">
        <w:rPr>
          <w:rFonts w:ascii="Times New Roman" w:hAnsi="Times New Roman" w:cs="Times New Roman"/>
          <w:noProof/>
          <w:sz w:val="24"/>
          <w:szCs w:val="24"/>
          <w:lang w:eastAsia="en-ZA"/>
        </w:rPr>
        <w:t xml:space="preserve">Of the 14 entities, three are fully self-funded, these are </w:t>
      </w:r>
      <w:r w:rsidR="001A5C27" w:rsidRPr="00052A2F">
        <w:rPr>
          <w:rFonts w:ascii="Times New Roman" w:hAnsi="Times New Roman" w:cs="Times New Roman"/>
          <w:noProof/>
          <w:sz w:val="24"/>
          <w:szCs w:val="24"/>
          <w:lang w:eastAsia="en-ZA"/>
        </w:rPr>
        <w:t xml:space="preserve">the </w:t>
      </w:r>
      <w:r w:rsidRPr="00052A2F">
        <w:rPr>
          <w:rFonts w:ascii="Times New Roman" w:hAnsi="Times New Roman" w:cs="Times New Roman"/>
          <w:noProof/>
          <w:sz w:val="24"/>
          <w:szCs w:val="24"/>
          <w:lang w:eastAsia="en-ZA"/>
        </w:rPr>
        <w:t xml:space="preserve">CIPC, </w:t>
      </w:r>
      <w:r w:rsidR="001A5C27" w:rsidRPr="00052A2F">
        <w:rPr>
          <w:rFonts w:ascii="Times New Roman" w:hAnsi="Times New Roman" w:cs="Times New Roman"/>
          <w:noProof/>
          <w:sz w:val="24"/>
          <w:szCs w:val="24"/>
          <w:lang w:eastAsia="en-ZA"/>
        </w:rPr>
        <w:t xml:space="preserve">the </w:t>
      </w:r>
      <w:r w:rsidRPr="00052A2F">
        <w:rPr>
          <w:rFonts w:ascii="Times New Roman" w:hAnsi="Times New Roman" w:cs="Times New Roman"/>
          <w:noProof/>
          <w:sz w:val="24"/>
          <w:szCs w:val="24"/>
          <w:lang w:eastAsia="en-ZA"/>
        </w:rPr>
        <w:t>NEF</w:t>
      </w:r>
      <w:r w:rsidR="001A5C27" w:rsidRPr="00052A2F">
        <w:rPr>
          <w:rFonts w:ascii="Times New Roman" w:hAnsi="Times New Roman" w:cs="Times New Roman"/>
          <w:noProof/>
          <w:sz w:val="24"/>
          <w:szCs w:val="24"/>
          <w:lang w:eastAsia="en-ZA"/>
        </w:rPr>
        <w:t>,</w:t>
      </w:r>
      <w:r w:rsidRPr="00052A2F">
        <w:rPr>
          <w:rFonts w:ascii="Times New Roman" w:hAnsi="Times New Roman" w:cs="Times New Roman"/>
          <w:noProof/>
          <w:sz w:val="24"/>
          <w:szCs w:val="24"/>
          <w:lang w:eastAsia="en-ZA"/>
        </w:rPr>
        <w:t xml:space="preserve"> and </w:t>
      </w:r>
      <w:r w:rsidR="001A5C27" w:rsidRPr="00052A2F">
        <w:rPr>
          <w:rFonts w:ascii="Times New Roman" w:hAnsi="Times New Roman" w:cs="Times New Roman"/>
          <w:noProof/>
          <w:sz w:val="24"/>
          <w:szCs w:val="24"/>
          <w:lang w:eastAsia="en-ZA"/>
        </w:rPr>
        <w:t xml:space="preserve">the </w:t>
      </w:r>
      <w:r w:rsidRPr="00052A2F">
        <w:rPr>
          <w:rFonts w:ascii="Times New Roman" w:hAnsi="Times New Roman" w:cs="Times New Roman"/>
          <w:noProof/>
          <w:sz w:val="24"/>
          <w:szCs w:val="24"/>
          <w:lang w:eastAsia="en-ZA"/>
        </w:rPr>
        <w:t>NLC</w:t>
      </w:r>
      <w:r w:rsidRPr="00052A2F">
        <w:rPr>
          <w:rStyle w:val="FootnoteReference"/>
          <w:rFonts w:ascii="Times New Roman" w:hAnsi="Times New Roman" w:cs="Times New Roman"/>
          <w:noProof/>
          <w:sz w:val="24"/>
          <w:szCs w:val="24"/>
          <w:lang w:eastAsia="en-ZA"/>
        </w:rPr>
        <w:footnoteReference w:id="11"/>
      </w:r>
      <w:r w:rsidRPr="00052A2F">
        <w:rPr>
          <w:rFonts w:ascii="Times New Roman" w:hAnsi="Times New Roman" w:cs="Times New Roman"/>
          <w:noProof/>
          <w:sz w:val="24"/>
          <w:szCs w:val="24"/>
          <w:lang w:eastAsia="en-ZA"/>
        </w:rPr>
        <w:t xml:space="preserve">. </w:t>
      </w:r>
      <w:r w:rsidR="001A5C27" w:rsidRPr="00052A2F">
        <w:rPr>
          <w:rFonts w:ascii="Times New Roman" w:hAnsi="Times New Roman" w:cs="Times New Roman"/>
          <w:noProof/>
          <w:sz w:val="24"/>
          <w:szCs w:val="24"/>
          <w:lang w:eastAsia="en-ZA"/>
        </w:rPr>
        <w:t xml:space="preserve">Other </w:t>
      </w:r>
      <w:r w:rsidRPr="00052A2F">
        <w:rPr>
          <w:rFonts w:ascii="Times New Roman" w:hAnsi="Times New Roman" w:cs="Times New Roman"/>
          <w:noProof/>
          <w:sz w:val="24"/>
          <w:szCs w:val="24"/>
          <w:lang w:eastAsia="en-ZA"/>
        </w:rPr>
        <w:t xml:space="preserve">entities include the newly established </w:t>
      </w:r>
      <w:r w:rsidR="000D5A33" w:rsidRPr="00052A2F">
        <w:rPr>
          <w:rFonts w:ascii="Times New Roman" w:hAnsi="Times New Roman" w:cs="Times New Roman"/>
          <w:noProof/>
          <w:sz w:val="24"/>
          <w:szCs w:val="24"/>
          <w:lang w:eastAsia="en-ZA"/>
        </w:rPr>
        <w:t>B-BBEE</w:t>
      </w:r>
      <w:r w:rsidRPr="00052A2F">
        <w:rPr>
          <w:rFonts w:ascii="Times New Roman" w:hAnsi="Times New Roman" w:cs="Times New Roman"/>
          <w:noProof/>
          <w:sz w:val="24"/>
          <w:szCs w:val="24"/>
          <w:lang w:eastAsia="en-ZA"/>
        </w:rPr>
        <w:t xml:space="preserve"> Commission. For the 2017/18 financial year, </w:t>
      </w:r>
      <w:r w:rsidR="00565D16" w:rsidRPr="00052A2F">
        <w:rPr>
          <w:rFonts w:ascii="Times New Roman" w:hAnsi="Times New Roman" w:cs="Times New Roman"/>
          <w:noProof/>
          <w:sz w:val="24"/>
          <w:szCs w:val="24"/>
          <w:lang w:eastAsia="en-ZA"/>
        </w:rPr>
        <w:t xml:space="preserve">the DTI spent </w:t>
      </w:r>
      <w:r w:rsidR="00B83F26" w:rsidRPr="00052A2F">
        <w:rPr>
          <w:rFonts w:ascii="Times New Roman" w:hAnsi="Times New Roman" w:cs="Times New Roman"/>
          <w:noProof/>
          <w:sz w:val="24"/>
          <w:szCs w:val="24"/>
          <w:lang w:eastAsia="en-ZA"/>
        </w:rPr>
        <w:t xml:space="preserve">11.9 </w:t>
      </w:r>
      <w:r w:rsidR="00565D16" w:rsidRPr="00052A2F">
        <w:rPr>
          <w:rFonts w:ascii="Times New Roman" w:hAnsi="Times New Roman" w:cs="Times New Roman"/>
          <w:noProof/>
          <w:sz w:val="24"/>
          <w:szCs w:val="24"/>
          <w:lang w:eastAsia="en-ZA"/>
        </w:rPr>
        <w:t xml:space="preserve">percent of its budget on </w:t>
      </w:r>
      <w:r w:rsidRPr="00052A2F">
        <w:rPr>
          <w:rFonts w:ascii="Times New Roman" w:hAnsi="Times New Roman" w:cs="Times New Roman"/>
          <w:noProof/>
          <w:sz w:val="24"/>
          <w:szCs w:val="24"/>
          <w:lang w:eastAsia="en-ZA"/>
        </w:rPr>
        <w:t xml:space="preserve">transfers to </w:t>
      </w:r>
      <w:r w:rsidR="00565D16" w:rsidRPr="00052A2F">
        <w:rPr>
          <w:rFonts w:ascii="Times New Roman" w:hAnsi="Times New Roman" w:cs="Times New Roman"/>
          <w:noProof/>
          <w:sz w:val="24"/>
          <w:szCs w:val="24"/>
          <w:lang w:eastAsia="en-ZA"/>
        </w:rPr>
        <w:t xml:space="preserve">its </w:t>
      </w:r>
      <w:r w:rsidRPr="00052A2F">
        <w:rPr>
          <w:rFonts w:ascii="Times New Roman" w:hAnsi="Times New Roman" w:cs="Times New Roman"/>
          <w:noProof/>
          <w:sz w:val="24"/>
          <w:szCs w:val="24"/>
          <w:lang w:eastAsia="en-ZA"/>
        </w:rPr>
        <w:t>entities</w:t>
      </w:r>
      <w:r w:rsidR="00565D16" w:rsidRPr="00052A2F">
        <w:rPr>
          <w:rFonts w:ascii="Times New Roman" w:hAnsi="Times New Roman" w:cs="Times New Roman"/>
          <w:noProof/>
          <w:sz w:val="24"/>
          <w:szCs w:val="24"/>
          <w:lang w:eastAsia="en-ZA"/>
        </w:rPr>
        <w:t>. These</w:t>
      </w:r>
      <w:r w:rsidRPr="00052A2F">
        <w:rPr>
          <w:rFonts w:ascii="Times New Roman" w:hAnsi="Times New Roman" w:cs="Times New Roman"/>
          <w:noProof/>
          <w:sz w:val="24"/>
          <w:szCs w:val="24"/>
          <w:lang w:eastAsia="en-ZA"/>
        </w:rPr>
        <w:t xml:space="preserve"> are as follows: </w:t>
      </w:r>
    </w:p>
    <w:p w:rsidR="00BD0E7B" w:rsidRPr="00052A2F" w:rsidRDefault="00BD0E7B" w:rsidP="005329FA">
      <w:pPr>
        <w:spacing w:after="0" w:line="360" w:lineRule="auto"/>
        <w:jc w:val="both"/>
        <w:rPr>
          <w:rFonts w:ascii="Times New Roman" w:hAnsi="Times New Roman" w:cs="Times New Roman"/>
          <w:noProof/>
          <w:sz w:val="24"/>
          <w:szCs w:val="24"/>
          <w:lang w:eastAsia="en-ZA"/>
        </w:rPr>
      </w:pPr>
    </w:p>
    <w:p w:rsidR="00BD0E7B" w:rsidRPr="00052A2F" w:rsidRDefault="00BD0E7B" w:rsidP="005329FA">
      <w:pPr>
        <w:pStyle w:val="ListParagraph"/>
        <w:spacing w:after="0" w:line="360" w:lineRule="auto"/>
        <w:ind w:left="0"/>
        <w:jc w:val="both"/>
        <w:rPr>
          <w:rFonts w:ascii="Times New Roman" w:eastAsia="Calibri" w:hAnsi="Times New Roman" w:cs="Times New Roman"/>
          <w:b/>
          <w:sz w:val="24"/>
          <w:szCs w:val="24"/>
        </w:rPr>
      </w:pPr>
      <w:r w:rsidRPr="00052A2F">
        <w:rPr>
          <w:rFonts w:ascii="Times New Roman" w:eastAsia="Calibri" w:hAnsi="Times New Roman" w:cs="Times New Roman"/>
          <w:b/>
          <w:sz w:val="24"/>
          <w:szCs w:val="24"/>
        </w:rPr>
        <w:t>Table 3: Transfers to Entities (R thousand)</w:t>
      </w:r>
    </w:p>
    <w:tbl>
      <w:tblPr>
        <w:tblStyle w:val="TableGrid"/>
        <w:tblW w:w="9351" w:type="dxa"/>
        <w:tblLayout w:type="fixed"/>
        <w:tblLook w:val="04A0" w:firstRow="1" w:lastRow="0" w:firstColumn="1" w:lastColumn="0" w:noHBand="0" w:noVBand="1"/>
      </w:tblPr>
      <w:tblGrid>
        <w:gridCol w:w="2263"/>
        <w:gridCol w:w="1418"/>
        <w:gridCol w:w="1086"/>
        <w:gridCol w:w="1087"/>
        <w:gridCol w:w="1087"/>
        <w:gridCol w:w="1276"/>
        <w:gridCol w:w="1134"/>
      </w:tblGrid>
      <w:tr w:rsidR="00B83F26" w:rsidRPr="00052A2F" w:rsidTr="008671BC">
        <w:trPr>
          <w:trHeight w:val="653"/>
        </w:trPr>
        <w:tc>
          <w:tcPr>
            <w:tcW w:w="2263" w:type="dxa"/>
            <w:vMerge w:val="restart"/>
            <w:shd w:val="clear" w:color="auto" w:fill="A6A6A6" w:themeFill="background1" w:themeFillShade="A6"/>
            <w:vAlign w:val="center"/>
          </w:tcPr>
          <w:p w:rsidR="00B83F26" w:rsidRPr="00052A2F" w:rsidRDefault="00B83F26" w:rsidP="00687DC7">
            <w:pPr>
              <w:spacing w:line="280" w:lineRule="exact"/>
              <w:jc w:val="center"/>
              <w:rPr>
                <w:rFonts w:ascii="Times New Roman" w:eastAsia="Calibri" w:hAnsi="Times New Roman" w:cs="Times New Roman"/>
                <w:sz w:val="24"/>
                <w:szCs w:val="24"/>
              </w:rPr>
            </w:pPr>
            <w:r w:rsidRPr="00052A2F">
              <w:rPr>
                <w:rFonts w:ascii="Times New Roman" w:eastAsia="Times New Roman" w:hAnsi="Times New Roman" w:cs="Times New Roman"/>
                <w:b/>
                <w:bCs/>
                <w:sz w:val="20"/>
                <w:szCs w:val="24"/>
                <w:lang w:eastAsia="en-ZA"/>
              </w:rPr>
              <w:t>Entities</w:t>
            </w:r>
          </w:p>
        </w:tc>
        <w:tc>
          <w:tcPr>
            <w:tcW w:w="1418" w:type="dxa"/>
            <w:vMerge w:val="restart"/>
            <w:shd w:val="clear" w:color="auto" w:fill="A6A6A6" w:themeFill="background1" w:themeFillShade="A6"/>
            <w:vAlign w:val="center"/>
          </w:tcPr>
          <w:p w:rsidR="00B83F26" w:rsidRPr="00052A2F" w:rsidRDefault="00B83F26" w:rsidP="00687DC7">
            <w:pPr>
              <w:spacing w:line="280" w:lineRule="exact"/>
              <w:jc w:val="center"/>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Adjusted appropriation</w:t>
            </w:r>
          </w:p>
          <w:p w:rsidR="00B83F26" w:rsidRPr="00052A2F" w:rsidRDefault="00B83F26" w:rsidP="00687DC7">
            <w:pPr>
              <w:spacing w:line="280" w:lineRule="exact"/>
              <w:jc w:val="center"/>
              <w:rPr>
                <w:rFonts w:ascii="Times New Roman" w:eastAsia="Calibri" w:hAnsi="Times New Roman" w:cs="Times New Roman"/>
                <w:sz w:val="24"/>
                <w:szCs w:val="24"/>
              </w:rPr>
            </w:pPr>
            <w:r w:rsidRPr="00052A2F">
              <w:rPr>
                <w:rFonts w:ascii="Times New Roman" w:eastAsia="Times New Roman" w:hAnsi="Times New Roman" w:cs="Times New Roman"/>
                <w:b/>
                <w:bCs/>
                <w:sz w:val="20"/>
                <w:szCs w:val="24"/>
                <w:lang w:eastAsia="en-ZA"/>
              </w:rPr>
              <w:t>2016/17</w:t>
            </w:r>
          </w:p>
        </w:tc>
        <w:tc>
          <w:tcPr>
            <w:tcW w:w="3260" w:type="dxa"/>
            <w:gridSpan w:val="3"/>
            <w:shd w:val="clear" w:color="auto" w:fill="A6A6A6" w:themeFill="background1" w:themeFillShade="A6"/>
            <w:vAlign w:val="center"/>
          </w:tcPr>
          <w:p w:rsidR="00B83F26" w:rsidRPr="00052A2F" w:rsidRDefault="00B83F26" w:rsidP="00687DC7">
            <w:pPr>
              <w:spacing w:line="280" w:lineRule="exact"/>
              <w:jc w:val="center"/>
              <w:rPr>
                <w:rFonts w:ascii="Times New Roman" w:eastAsia="Calibri" w:hAnsi="Times New Roman" w:cs="Times New Roman"/>
                <w:sz w:val="24"/>
                <w:szCs w:val="24"/>
              </w:rPr>
            </w:pPr>
            <w:r w:rsidRPr="00052A2F">
              <w:rPr>
                <w:rFonts w:ascii="Times New Roman" w:eastAsia="Times New Roman" w:hAnsi="Times New Roman" w:cs="Times New Roman"/>
                <w:b/>
                <w:bCs/>
                <w:sz w:val="20"/>
                <w:szCs w:val="24"/>
                <w:lang w:eastAsia="en-ZA"/>
              </w:rPr>
              <w:t>Medium-term expenditure estimate</w:t>
            </w:r>
          </w:p>
        </w:tc>
        <w:tc>
          <w:tcPr>
            <w:tcW w:w="1276" w:type="dxa"/>
            <w:vMerge w:val="restart"/>
            <w:shd w:val="clear" w:color="auto" w:fill="A6A6A6" w:themeFill="background1" w:themeFillShade="A6"/>
            <w:vAlign w:val="center"/>
          </w:tcPr>
          <w:p w:rsidR="00B83F26" w:rsidRPr="00052A2F" w:rsidRDefault="00A6629E" w:rsidP="00687DC7">
            <w:pPr>
              <w:spacing w:line="280" w:lineRule="exact"/>
              <w:jc w:val="center"/>
              <w:rPr>
                <w:rFonts w:ascii="Times New Roman" w:eastAsia="Calibri" w:hAnsi="Times New Roman" w:cs="Times New Roman"/>
                <w:sz w:val="24"/>
                <w:szCs w:val="24"/>
              </w:rPr>
            </w:pPr>
            <w:r w:rsidRPr="00052A2F">
              <w:rPr>
                <w:rFonts w:ascii="Times New Roman" w:eastAsia="Times New Roman" w:hAnsi="Times New Roman" w:cs="Times New Roman"/>
                <w:b/>
                <w:bCs/>
                <w:sz w:val="20"/>
                <w:szCs w:val="24"/>
                <w:lang w:eastAsia="en-ZA"/>
              </w:rPr>
              <w:t>Percentage change</w:t>
            </w:r>
            <w:r w:rsidR="00B83F26" w:rsidRPr="00052A2F">
              <w:rPr>
                <w:rFonts w:ascii="Times New Roman" w:eastAsia="Times New Roman" w:hAnsi="Times New Roman" w:cs="Times New Roman"/>
                <w:b/>
                <w:bCs/>
                <w:sz w:val="20"/>
                <w:szCs w:val="24"/>
                <w:lang w:eastAsia="en-ZA"/>
              </w:rPr>
              <w:t xml:space="preserve"> (%) (2016/17</w:t>
            </w:r>
            <w:r w:rsidRPr="00052A2F">
              <w:rPr>
                <w:rFonts w:ascii="Times New Roman" w:eastAsia="Times New Roman" w:hAnsi="Times New Roman" w:cs="Times New Roman"/>
                <w:b/>
                <w:bCs/>
                <w:sz w:val="20"/>
                <w:szCs w:val="24"/>
                <w:lang w:eastAsia="en-ZA"/>
              </w:rPr>
              <w:t>-2017/18</w:t>
            </w:r>
            <w:r w:rsidR="00B83F26" w:rsidRPr="00052A2F">
              <w:rPr>
                <w:rFonts w:ascii="Times New Roman" w:eastAsia="Times New Roman" w:hAnsi="Times New Roman" w:cs="Times New Roman"/>
                <w:b/>
                <w:bCs/>
                <w:sz w:val="20"/>
                <w:szCs w:val="24"/>
                <w:lang w:eastAsia="en-ZA"/>
              </w:rPr>
              <w:t>)</w:t>
            </w:r>
          </w:p>
        </w:tc>
        <w:tc>
          <w:tcPr>
            <w:tcW w:w="1134" w:type="dxa"/>
            <w:vMerge w:val="restart"/>
            <w:shd w:val="clear" w:color="auto" w:fill="A6A6A6" w:themeFill="background1" w:themeFillShade="A6"/>
            <w:vAlign w:val="center"/>
          </w:tcPr>
          <w:p w:rsidR="00B83F26" w:rsidRPr="00052A2F" w:rsidRDefault="00B83F26" w:rsidP="00687DC7">
            <w:pPr>
              <w:spacing w:line="280" w:lineRule="exact"/>
              <w:jc w:val="center"/>
              <w:rPr>
                <w:rFonts w:ascii="Times New Roman" w:eastAsia="Calibri" w:hAnsi="Times New Roman" w:cs="Times New Roman"/>
                <w:sz w:val="24"/>
                <w:szCs w:val="24"/>
              </w:rPr>
            </w:pPr>
            <w:r w:rsidRPr="00052A2F">
              <w:rPr>
                <w:rFonts w:ascii="Times New Roman" w:eastAsia="Times New Roman" w:hAnsi="Times New Roman" w:cs="Times New Roman"/>
                <w:b/>
                <w:bCs/>
                <w:sz w:val="20"/>
                <w:szCs w:val="24"/>
                <w:lang w:eastAsia="en-ZA"/>
              </w:rPr>
              <w:t>Share of Total DTI Budget (%)</w:t>
            </w:r>
          </w:p>
        </w:tc>
      </w:tr>
      <w:tr w:rsidR="00B83F26" w:rsidRPr="00052A2F" w:rsidTr="008671BC">
        <w:tc>
          <w:tcPr>
            <w:tcW w:w="2263" w:type="dxa"/>
            <w:vMerge/>
          </w:tcPr>
          <w:p w:rsidR="00B83F26" w:rsidRPr="00052A2F" w:rsidRDefault="00B83F26" w:rsidP="00687DC7">
            <w:pPr>
              <w:spacing w:line="280" w:lineRule="exact"/>
              <w:rPr>
                <w:rFonts w:ascii="Times New Roman" w:eastAsia="Calibri" w:hAnsi="Times New Roman" w:cs="Times New Roman"/>
                <w:sz w:val="24"/>
                <w:szCs w:val="24"/>
              </w:rPr>
            </w:pPr>
          </w:p>
        </w:tc>
        <w:tc>
          <w:tcPr>
            <w:tcW w:w="1418" w:type="dxa"/>
            <w:vMerge/>
          </w:tcPr>
          <w:p w:rsidR="00B83F26" w:rsidRPr="00052A2F" w:rsidRDefault="00B83F26" w:rsidP="00687DC7">
            <w:pPr>
              <w:spacing w:line="280" w:lineRule="exact"/>
              <w:rPr>
                <w:rFonts w:ascii="Times New Roman" w:eastAsia="Calibri" w:hAnsi="Times New Roman" w:cs="Times New Roman"/>
                <w:sz w:val="24"/>
                <w:szCs w:val="24"/>
              </w:rPr>
            </w:pPr>
          </w:p>
        </w:tc>
        <w:tc>
          <w:tcPr>
            <w:tcW w:w="1086" w:type="dxa"/>
            <w:shd w:val="clear" w:color="auto" w:fill="A6A6A6" w:themeFill="background1" w:themeFillShade="A6"/>
            <w:vAlign w:val="center"/>
          </w:tcPr>
          <w:p w:rsidR="00B83F26" w:rsidRPr="00052A2F" w:rsidRDefault="00B83F26" w:rsidP="00687DC7">
            <w:pPr>
              <w:spacing w:line="280" w:lineRule="exact"/>
              <w:jc w:val="center"/>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2017/18</w:t>
            </w:r>
          </w:p>
        </w:tc>
        <w:tc>
          <w:tcPr>
            <w:tcW w:w="1087" w:type="dxa"/>
            <w:shd w:val="clear" w:color="auto" w:fill="A6A6A6" w:themeFill="background1" w:themeFillShade="A6"/>
            <w:vAlign w:val="center"/>
          </w:tcPr>
          <w:p w:rsidR="00B83F26" w:rsidRPr="00052A2F" w:rsidRDefault="00B83F26" w:rsidP="00687DC7">
            <w:pPr>
              <w:spacing w:line="280" w:lineRule="exact"/>
              <w:jc w:val="center"/>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2018/19</w:t>
            </w:r>
          </w:p>
        </w:tc>
        <w:tc>
          <w:tcPr>
            <w:tcW w:w="1087" w:type="dxa"/>
            <w:shd w:val="clear" w:color="auto" w:fill="A6A6A6" w:themeFill="background1" w:themeFillShade="A6"/>
            <w:vAlign w:val="center"/>
          </w:tcPr>
          <w:p w:rsidR="00B83F26" w:rsidRPr="00052A2F" w:rsidRDefault="00B83F26" w:rsidP="00687DC7">
            <w:pPr>
              <w:spacing w:line="280" w:lineRule="exact"/>
              <w:jc w:val="center"/>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2019/20</w:t>
            </w:r>
          </w:p>
        </w:tc>
        <w:tc>
          <w:tcPr>
            <w:tcW w:w="1276" w:type="dxa"/>
            <w:vMerge/>
          </w:tcPr>
          <w:p w:rsidR="00B83F26" w:rsidRPr="00052A2F" w:rsidRDefault="00B83F26" w:rsidP="00687DC7">
            <w:pPr>
              <w:spacing w:line="280" w:lineRule="exact"/>
              <w:rPr>
                <w:rFonts w:ascii="Times New Roman" w:eastAsia="Calibri" w:hAnsi="Times New Roman" w:cs="Times New Roman"/>
                <w:sz w:val="24"/>
                <w:szCs w:val="24"/>
              </w:rPr>
            </w:pPr>
          </w:p>
        </w:tc>
        <w:tc>
          <w:tcPr>
            <w:tcW w:w="1134" w:type="dxa"/>
            <w:vMerge/>
          </w:tcPr>
          <w:p w:rsidR="00B83F26" w:rsidRPr="00052A2F" w:rsidRDefault="00B83F26" w:rsidP="00687DC7">
            <w:pPr>
              <w:spacing w:line="280" w:lineRule="exact"/>
              <w:rPr>
                <w:rFonts w:ascii="Times New Roman" w:eastAsia="Calibri" w:hAnsi="Times New Roman" w:cs="Times New Roman"/>
                <w:sz w:val="24"/>
                <w:szCs w:val="24"/>
              </w:rPr>
            </w:pPr>
          </w:p>
        </w:tc>
      </w:tr>
      <w:tr w:rsidR="00687DC7" w:rsidRPr="00052A2F" w:rsidTr="008671BC">
        <w:tc>
          <w:tcPr>
            <w:tcW w:w="2263" w:type="dxa"/>
            <w:vAlign w:val="center"/>
          </w:tcPr>
          <w:p w:rsidR="00B83F26" w:rsidRPr="00052A2F" w:rsidRDefault="000D5A33" w:rsidP="00747E11">
            <w:pPr>
              <w:spacing w:line="280" w:lineRule="exact"/>
              <w:jc w:val="lef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B-BBEE</w:t>
            </w:r>
            <w:r w:rsidR="00B83F26" w:rsidRPr="00052A2F">
              <w:rPr>
                <w:rFonts w:ascii="Times New Roman" w:eastAsia="Times New Roman" w:hAnsi="Times New Roman" w:cs="Times New Roman"/>
                <w:sz w:val="20"/>
                <w:szCs w:val="24"/>
                <w:lang w:eastAsia="en-ZA"/>
              </w:rPr>
              <w:t xml:space="preserve"> Commission</w:t>
            </w:r>
          </w:p>
        </w:tc>
        <w:tc>
          <w:tcPr>
            <w:tcW w:w="1418" w:type="dxa"/>
            <w:vAlign w:val="center"/>
          </w:tcPr>
          <w:p w:rsidR="00B83F26" w:rsidRPr="00052A2F" w:rsidRDefault="00B83F26" w:rsidP="00687DC7">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w:t>
            </w:r>
          </w:p>
        </w:tc>
        <w:tc>
          <w:tcPr>
            <w:tcW w:w="1086" w:type="dxa"/>
            <w:vAlign w:val="center"/>
          </w:tcPr>
          <w:p w:rsidR="00B83F26" w:rsidRPr="00052A2F" w:rsidRDefault="00B83F26" w:rsidP="00687DC7">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20 000</w:t>
            </w:r>
          </w:p>
        </w:tc>
        <w:tc>
          <w:tcPr>
            <w:tcW w:w="1087" w:type="dxa"/>
            <w:vAlign w:val="center"/>
          </w:tcPr>
          <w:p w:rsidR="00B83F26" w:rsidRPr="00052A2F" w:rsidRDefault="00B83F26" w:rsidP="00687DC7">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20 000</w:t>
            </w:r>
          </w:p>
        </w:tc>
        <w:tc>
          <w:tcPr>
            <w:tcW w:w="1087" w:type="dxa"/>
            <w:vAlign w:val="center"/>
          </w:tcPr>
          <w:p w:rsidR="00B83F26" w:rsidRPr="00052A2F" w:rsidRDefault="00B83F26" w:rsidP="00687DC7">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20 000</w:t>
            </w:r>
          </w:p>
        </w:tc>
        <w:tc>
          <w:tcPr>
            <w:tcW w:w="1276" w:type="dxa"/>
            <w:vAlign w:val="center"/>
          </w:tcPr>
          <w:p w:rsidR="00B83F26" w:rsidRPr="00052A2F" w:rsidRDefault="00B83F26" w:rsidP="00687DC7">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  – </w:t>
            </w:r>
          </w:p>
        </w:tc>
        <w:tc>
          <w:tcPr>
            <w:tcW w:w="1134" w:type="dxa"/>
            <w:vAlign w:val="center"/>
          </w:tcPr>
          <w:p w:rsidR="00B83F26" w:rsidRPr="00052A2F" w:rsidRDefault="00B83F26" w:rsidP="00687DC7">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0.2</w:t>
            </w:r>
          </w:p>
        </w:tc>
      </w:tr>
      <w:tr w:rsidR="00A6629E" w:rsidRPr="00052A2F" w:rsidTr="008671BC">
        <w:tc>
          <w:tcPr>
            <w:tcW w:w="2263" w:type="dxa"/>
            <w:vAlign w:val="center"/>
          </w:tcPr>
          <w:p w:rsidR="00A6629E" w:rsidRPr="00052A2F" w:rsidRDefault="00A6629E" w:rsidP="00747E11">
            <w:pPr>
              <w:spacing w:line="280" w:lineRule="exact"/>
              <w:jc w:val="lef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Export Credit Insurance Corporation</w:t>
            </w:r>
          </w:p>
        </w:tc>
        <w:tc>
          <w:tcPr>
            <w:tcW w:w="1418"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171 566</w:t>
            </w:r>
          </w:p>
        </w:tc>
        <w:tc>
          <w:tcPr>
            <w:tcW w:w="108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177 644</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187 947</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198 472</w:t>
            </w:r>
          </w:p>
        </w:tc>
        <w:tc>
          <w:tcPr>
            <w:tcW w:w="127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hAnsi="Times New Roman" w:cs="Times New Roman"/>
                <w:sz w:val="20"/>
                <w:szCs w:val="20"/>
              </w:rPr>
              <w:t>3.5</w:t>
            </w:r>
          </w:p>
        </w:tc>
        <w:tc>
          <w:tcPr>
            <w:tcW w:w="1134"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2.3</w:t>
            </w:r>
          </w:p>
        </w:tc>
      </w:tr>
      <w:tr w:rsidR="00A6629E" w:rsidRPr="00052A2F" w:rsidTr="008671BC">
        <w:tc>
          <w:tcPr>
            <w:tcW w:w="2263" w:type="dxa"/>
            <w:vAlign w:val="center"/>
          </w:tcPr>
          <w:p w:rsidR="00A6629E" w:rsidRPr="00052A2F" w:rsidRDefault="00A6629E" w:rsidP="00747E11">
            <w:pPr>
              <w:spacing w:line="280" w:lineRule="exact"/>
              <w:jc w:val="lef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NMISA: Operations </w:t>
            </w:r>
          </w:p>
        </w:tc>
        <w:tc>
          <w:tcPr>
            <w:tcW w:w="1418"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101 400</w:t>
            </w:r>
          </w:p>
        </w:tc>
        <w:tc>
          <w:tcPr>
            <w:tcW w:w="108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106 470</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112 645</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118 953</w:t>
            </w:r>
          </w:p>
        </w:tc>
        <w:tc>
          <w:tcPr>
            <w:tcW w:w="127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hAnsi="Times New Roman" w:cs="Times New Roman"/>
                <w:sz w:val="20"/>
                <w:szCs w:val="20"/>
              </w:rPr>
              <w:t>5.0</w:t>
            </w:r>
          </w:p>
        </w:tc>
        <w:tc>
          <w:tcPr>
            <w:tcW w:w="1134"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1.4</w:t>
            </w:r>
          </w:p>
        </w:tc>
      </w:tr>
      <w:tr w:rsidR="00A6629E" w:rsidRPr="00052A2F" w:rsidTr="008671BC">
        <w:tc>
          <w:tcPr>
            <w:tcW w:w="2263" w:type="dxa"/>
            <w:vAlign w:val="center"/>
          </w:tcPr>
          <w:p w:rsidR="00A6629E" w:rsidRPr="00052A2F" w:rsidRDefault="00A6629E" w:rsidP="00747E11">
            <w:pPr>
              <w:spacing w:line="280" w:lineRule="exact"/>
              <w:jc w:val="lef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National Regulator for Compulsory Specifications</w:t>
            </w:r>
          </w:p>
        </w:tc>
        <w:tc>
          <w:tcPr>
            <w:tcW w:w="1418"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86 418</w:t>
            </w:r>
          </w:p>
        </w:tc>
        <w:tc>
          <w:tcPr>
            <w:tcW w:w="108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128 745</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135 683</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143 281</w:t>
            </w:r>
          </w:p>
        </w:tc>
        <w:tc>
          <w:tcPr>
            <w:tcW w:w="127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hAnsi="Times New Roman" w:cs="Times New Roman"/>
                <w:sz w:val="20"/>
                <w:szCs w:val="20"/>
              </w:rPr>
              <w:t>49.0</w:t>
            </w:r>
          </w:p>
        </w:tc>
        <w:tc>
          <w:tcPr>
            <w:tcW w:w="1134"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1.5</w:t>
            </w:r>
          </w:p>
        </w:tc>
      </w:tr>
      <w:tr w:rsidR="00A6629E" w:rsidRPr="00052A2F" w:rsidTr="008671BC">
        <w:tc>
          <w:tcPr>
            <w:tcW w:w="2263" w:type="dxa"/>
            <w:vAlign w:val="center"/>
          </w:tcPr>
          <w:p w:rsidR="00A6629E" w:rsidRPr="00052A2F" w:rsidRDefault="00A6629E" w:rsidP="00747E11">
            <w:pPr>
              <w:spacing w:line="280" w:lineRule="exact"/>
              <w:jc w:val="lef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South African Bureau of Standards</w:t>
            </w:r>
          </w:p>
        </w:tc>
        <w:tc>
          <w:tcPr>
            <w:tcW w:w="1418"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212 365</w:t>
            </w:r>
          </w:p>
        </w:tc>
        <w:tc>
          <w:tcPr>
            <w:tcW w:w="108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285 494</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280 693</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296 412</w:t>
            </w:r>
          </w:p>
        </w:tc>
        <w:tc>
          <w:tcPr>
            <w:tcW w:w="127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hAnsi="Times New Roman" w:cs="Times New Roman"/>
                <w:sz w:val="20"/>
                <w:szCs w:val="20"/>
              </w:rPr>
              <w:t>34.4</w:t>
            </w:r>
          </w:p>
        </w:tc>
        <w:tc>
          <w:tcPr>
            <w:tcW w:w="1134"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3.3</w:t>
            </w:r>
          </w:p>
        </w:tc>
      </w:tr>
      <w:tr w:rsidR="00A6629E" w:rsidRPr="00052A2F" w:rsidTr="008671BC">
        <w:tc>
          <w:tcPr>
            <w:tcW w:w="2263" w:type="dxa"/>
            <w:vAlign w:val="center"/>
          </w:tcPr>
          <w:p w:rsidR="00A6629E" w:rsidRPr="00052A2F" w:rsidRDefault="00A6629E" w:rsidP="00747E11">
            <w:pPr>
              <w:spacing w:line="280" w:lineRule="exact"/>
              <w:jc w:val="lef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South African National Accreditation System</w:t>
            </w:r>
          </w:p>
        </w:tc>
        <w:tc>
          <w:tcPr>
            <w:tcW w:w="1418"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22 208</w:t>
            </w:r>
          </w:p>
        </w:tc>
        <w:tc>
          <w:tcPr>
            <w:tcW w:w="108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30 313</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31 828</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33 610</w:t>
            </w:r>
          </w:p>
        </w:tc>
        <w:tc>
          <w:tcPr>
            <w:tcW w:w="127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hAnsi="Times New Roman" w:cs="Times New Roman"/>
                <w:sz w:val="20"/>
                <w:szCs w:val="20"/>
              </w:rPr>
              <w:t>36.5</w:t>
            </w:r>
          </w:p>
        </w:tc>
        <w:tc>
          <w:tcPr>
            <w:tcW w:w="1134"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0.4</w:t>
            </w:r>
          </w:p>
        </w:tc>
      </w:tr>
      <w:tr w:rsidR="00A6629E" w:rsidRPr="00052A2F" w:rsidTr="008671BC">
        <w:tc>
          <w:tcPr>
            <w:tcW w:w="2263" w:type="dxa"/>
            <w:vAlign w:val="center"/>
          </w:tcPr>
          <w:p w:rsidR="00A6629E" w:rsidRPr="00052A2F" w:rsidRDefault="00A6629E" w:rsidP="00747E11">
            <w:pPr>
              <w:spacing w:line="280" w:lineRule="exact"/>
              <w:jc w:val="lef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Companies Tribunal</w:t>
            </w:r>
          </w:p>
        </w:tc>
        <w:tc>
          <w:tcPr>
            <w:tcW w:w="1418"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15 069</w:t>
            </w:r>
          </w:p>
        </w:tc>
        <w:tc>
          <w:tcPr>
            <w:tcW w:w="108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15 822</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16 740</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17 677</w:t>
            </w:r>
          </w:p>
        </w:tc>
        <w:tc>
          <w:tcPr>
            <w:tcW w:w="127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hAnsi="Times New Roman" w:cs="Times New Roman"/>
                <w:sz w:val="20"/>
                <w:szCs w:val="20"/>
              </w:rPr>
              <w:t>5.0</w:t>
            </w:r>
          </w:p>
        </w:tc>
        <w:tc>
          <w:tcPr>
            <w:tcW w:w="1134"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0.2</w:t>
            </w:r>
          </w:p>
        </w:tc>
      </w:tr>
      <w:tr w:rsidR="00A6629E" w:rsidRPr="00052A2F" w:rsidTr="008671BC">
        <w:tc>
          <w:tcPr>
            <w:tcW w:w="2263" w:type="dxa"/>
            <w:vAlign w:val="center"/>
          </w:tcPr>
          <w:p w:rsidR="00A6629E" w:rsidRPr="00052A2F" w:rsidRDefault="00A6629E" w:rsidP="00747E11">
            <w:pPr>
              <w:spacing w:line="280" w:lineRule="exact"/>
              <w:jc w:val="lef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National Consumer Commission </w:t>
            </w:r>
          </w:p>
        </w:tc>
        <w:tc>
          <w:tcPr>
            <w:tcW w:w="1418"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56 643</w:t>
            </w:r>
          </w:p>
        </w:tc>
        <w:tc>
          <w:tcPr>
            <w:tcW w:w="108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52 614</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55 865</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58 993</w:t>
            </w:r>
          </w:p>
        </w:tc>
        <w:tc>
          <w:tcPr>
            <w:tcW w:w="127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hAnsi="Times New Roman" w:cs="Times New Roman"/>
                <w:sz w:val="20"/>
                <w:szCs w:val="20"/>
              </w:rPr>
              <w:t>-7.1</w:t>
            </w:r>
          </w:p>
        </w:tc>
        <w:tc>
          <w:tcPr>
            <w:tcW w:w="1134"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0.7</w:t>
            </w:r>
          </w:p>
        </w:tc>
      </w:tr>
      <w:tr w:rsidR="00A6629E" w:rsidRPr="00052A2F" w:rsidTr="008671BC">
        <w:tc>
          <w:tcPr>
            <w:tcW w:w="2263" w:type="dxa"/>
            <w:vAlign w:val="center"/>
          </w:tcPr>
          <w:p w:rsidR="00A6629E" w:rsidRPr="00052A2F" w:rsidRDefault="00A6629E" w:rsidP="00747E11">
            <w:pPr>
              <w:spacing w:line="280" w:lineRule="exact"/>
              <w:jc w:val="lef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National Consumer Tribunal</w:t>
            </w:r>
          </w:p>
        </w:tc>
        <w:tc>
          <w:tcPr>
            <w:tcW w:w="1418"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46 151</w:t>
            </w:r>
          </w:p>
        </w:tc>
        <w:tc>
          <w:tcPr>
            <w:tcW w:w="108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48 459</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51 270</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54 141</w:t>
            </w:r>
          </w:p>
        </w:tc>
        <w:tc>
          <w:tcPr>
            <w:tcW w:w="127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hAnsi="Times New Roman" w:cs="Times New Roman"/>
                <w:sz w:val="20"/>
                <w:szCs w:val="20"/>
              </w:rPr>
              <w:t>5.0</w:t>
            </w:r>
          </w:p>
        </w:tc>
        <w:tc>
          <w:tcPr>
            <w:tcW w:w="1134"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0.6</w:t>
            </w:r>
          </w:p>
        </w:tc>
      </w:tr>
      <w:tr w:rsidR="00A6629E" w:rsidRPr="00052A2F" w:rsidTr="008671BC">
        <w:tc>
          <w:tcPr>
            <w:tcW w:w="2263" w:type="dxa"/>
            <w:vAlign w:val="center"/>
          </w:tcPr>
          <w:p w:rsidR="00A6629E" w:rsidRPr="00052A2F" w:rsidRDefault="00A6629E" w:rsidP="00747E11">
            <w:pPr>
              <w:spacing w:line="280" w:lineRule="exact"/>
              <w:jc w:val="lef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National Credit Regulator </w:t>
            </w:r>
          </w:p>
        </w:tc>
        <w:tc>
          <w:tcPr>
            <w:tcW w:w="1418"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69 577</w:t>
            </w:r>
          </w:p>
        </w:tc>
        <w:tc>
          <w:tcPr>
            <w:tcW w:w="108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73 056</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77 293</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81 621</w:t>
            </w:r>
          </w:p>
        </w:tc>
        <w:tc>
          <w:tcPr>
            <w:tcW w:w="127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hAnsi="Times New Roman" w:cs="Times New Roman"/>
                <w:sz w:val="20"/>
                <w:szCs w:val="20"/>
              </w:rPr>
              <w:t>5.0</w:t>
            </w:r>
          </w:p>
        </w:tc>
        <w:tc>
          <w:tcPr>
            <w:tcW w:w="1134"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0.9</w:t>
            </w:r>
          </w:p>
        </w:tc>
      </w:tr>
      <w:tr w:rsidR="00A6629E" w:rsidRPr="00052A2F" w:rsidTr="008671BC">
        <w:tc>
          <w:tcPr>
            <w:tcW w:w="2263" w:type="dxa"/>
            <w:vAlign w:val="center"/>
          </w:tcPr>
          <w:p w:rsidR="00A6629E" w:rsidRPr="00052A2F" w:rsidRDefault="00A6629E" w:rsidP="00747E11">
            <w:pPr>
              <w:spacing w:line="280" w:lineRule="exact"/>
              <w:jc w:val="lef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 xml:space="preserve">National Gambling Board </w:t>
            </w:r>
          </w:p>
        </w:tc>
        <w:tc>
          <w:tcPr>
            <w:tcW w:w="1418"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30 121</w:t>
            </w:r>
          </w:p>
        </w:tc>
        <w:tc>
          <w:tcPr>
            <w:tcW w:w="108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31 627</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33 461</w:t>
            </w:r>
          </w:p>
        </w:tc>
        <w:tc>
          <w:tcPr>
            <w:tcW w:w="1087"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35 335</w:t>
            </w:r>
          </w:p>
        </w:tc>
        <w:tc>
          <w:tcPr>
            <w:tcW w:w="1276"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hAnsi="Times New Roman" w:cs="Times New Roman"/>
                <w:sz w:val="20"/>
                <w:szCs w:val="20"/>
              </w:rPr>
              <w:t>5.0</w:t>
            </w:r>
          </w:p>
        </w:tc>
        <w:tc>
          <w:tcPr>
            <w:tcW w:w="1134" w:type="dxa"/>
            <w:vAlign w:val="center"/>
          </w:tcPr>
          <w:p w:rsidR="00A6629E" w:rsidRPr="00052A2F" w:rsidRDefault="00A6629E" w:rsidP="00A6629E">
            <w:pPr>
              <w:spacing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0.4</w:t>
            </w:r>
          </w:p>
        </w:tc>
      </w:tr>
    </w:tbl>
    <w:p w:rsidR="001A5C27" w:rsidRPr="00052A2F" w:rsidRDefault="001A5C27" w:rsidP="005329FA">
      <w:pPr>
        <w:spacing w:after="0" w:line="360" w:lineRule="auto"/>
        <w:jc w:val="both"/>
        <w:rPr>
          <w:rFonts w:ascii="Times New Roman" w:eastAsia="Calibri" w:hAnsi="Times New Roman" w:cs="Times New Roman"/>
          <w:szCs w:val="24"/>
        </w:rPr>
      </w:pPr>
      <w:r w:rsidRPr="00052A2F">
        <w:rPr>
          <w:rFonts w:ascii="Times New Roman" w:eastAsia="Calibri" w:hAnsi="Times New Roman" w:cs="Times New Roman"/>
          <w:szCs w:val="24"/>
        </w:rPr>
        <w:t xml:space="preserve">Source: National Treasury (2017b) </w:t>
      </w:r>
    </w:p>
    <w:p w:rsidR="001A5C27" w:rsidRPr="00052A2F" w:rsidRDefault="001A5C27" w:rsidP="005329FA">
      <w:pPr>
        <w:autoSpaceDE w:val="0"/>
        <w:autoSpaceDN w:val="0"/>
        <w:adjustRightInd w:val="0"/>
        <w:spacing w:after="0" w:line="360" w:lineRule="auto"/>
        <w:jc w:val="both"/>
        <w:rPr>
          <w:rFonts w:ascii="Times New Roman" w:hAnsi="Times New Roman" w:cs="Times New Roman"/>
          <w:sz w:val="24"/>
          <w:szCs w:val="24"/>
          <w:lang w:eastAsia="en-ZA"/>
        </w:rPr>
      </w:pPr>
    </w:p>
    <w:p w:rsidR="00BD0E7B" w:rsidRPr="00052A2F" w:rsidRDefault="00BD0E7B" w:rsidP="005329FA">
      <w:pPr>
        <w:autoSpaceDE w:val="0"/>
        <w:autoSpaceDN w:val="0"/>
        <w:adjustRightInd w:val="0"/>
        <w:spacing w:after="0" w:line="360" w:lineRule="auto"/>
        <w:jc w:val="both"/>
        <w:rPr>
          <w:rFonts w:ascii="Times New Roman" w:hAnsi="Times New Roman" w:cs="Times New Roman"/>
          <w:sz w:val="24"/>
          <w:szCs w:val="24"/>
          <w:lang w:eastAsia="en-ZA"/>
        </w:rPr>
      </w:pPr>
      <w:r w:rsidRPr="00052A2F">
        <w:rPr>
          <w:rFonts w:ascii="Times New Roman" w:hAnsi="Times New Roman" w:cs="Times New Roman"/>
          <w:sz w:val="24"/>
          <w:szCs w:val="24"/>
          <w:lang w:eastAsia="en-ZA"/>
        </w:rPr>
        <w:t>In addition to these transfers, during the financial year</w:t>
      </w:r>
      <w:r w:rsidR="001A5C27" w:rsidRPr="00052A2F">
        <w:rPr>
          <w:rFonts w:ascii="Times New Roman" w:hAnsi="Times New Roman" w:cs="Times New Roman"/>
          <w:sz w:val="24"/>
          <w:szCs w:val="24"/>
          <w:lang w:eastAsia="en-ZA"/>
        </w:rPr>
        <w:t xml:space="preserve">, </w:t>
      </w:r>
      <w:r w:rsidR="000D5A33" w:rsidRPr="00052A2F">
        <w:rPr>
          <w:rFonts w:ascii="Times New Roman" w:hAnsi="Times New Roman" w:cs="Times New Roman"/>
          <w:sz w:val="24"/>
          <w:szCs w:val="24"/>
          <w:lang w:eastAsia="en-ZA"/>
        </w:rPr>
        <w:t>NMISA</w:t>
      </w:r>
      <w:r w:rsidRPr="00052A2F">
        <w:rPr>
          <w:rFonts w:ascii="Times New Roman" w:hAnsi="Times New Roman" w:cs="Times New Roman"/>
          <w:sz w:val="24"/>
          <w:szCs w:val="24"/>
          <w:lang w:eastAsia="en-ZA"/>
        </w:rPr>
        <w:t xml:space="preserve"> will receive funding to the value of R146.3 million</w:t>
      </w:r>
      <w:r w:rsidR="000139D6" w:rsidRPr="00052A2F">
        <w:rPr>
          <w:rFonts w:ascii="Times New Roman" w:hAnsi="Times New Roman" w:cs="Times New Roman"/>
          <w:sz w:val="24"/>
          <w:szCs w:val="24"/>
          <w:lang w:eastAsia="en-ZA"/>
        </w:rPr>
        <w:t xml:space="preserve"> towards its infrastructure recapitalisation project</w:t>
      </w:r>
      <w:r w:rsidR="00687DC7" w:rsidRPr="00052A2F">
        <w:rPr>
          <w:rFonts w:ascii="Times New Roman" w:hAnsi="Times New Roman" w:cs="Times New Roman"/>
          <w:sz w:val="24"/>
          <w:szCs w:val="24"/>
          <w:lang w:eastAsia="en-ZA"/>
        </w:rPr>
        <w:t>, as further discussed in section 3.4 below</w:t>
      </w:r>
      <w:r w:rsidRPr="00052A2F">
        <w:rPr>
          <w:rFonts w:ascii="Times New Roman" w:hAnsi="Times New Roman" w:cs="Times New Roman"/>
          <w:sz w:val="24"/>
          <w:szCs w:val="24"/>
          <w:lang w:eastAsia="en-ZA"/>
        </w:rPr>
        <w:t xml:space="preserve">. </w:t>
      </w:r>
    </w:p>
    <w:p w:rsidR="00BD0E7B" w:rsidRPr="00052A2F" w:rsidRDefault="00BD0E7B" w:rsidP="005329FA">
      <w:pPr>
        <w:autoSpaceDE w:val="0"/>
        <w:autoSpaceDN w:val="0"/>
        <w:adjustRightInd w:val="0"/>
        <w:spacing w:after="0" w:line="360" w:lineRule="auto"/>
        <w:jc w:val="both"/>
        <w:rPr>
          <w:rFonts w:ascii="Times New Roman" w:hAnsi="Times New Roman" w:cs="Times New Roman"/>
          <w:sz w:val="24"/>
          <w:szCs w:val="24"/>
          <w:lang w:eastAsia="en-ZA"/>
        </w:rPr>
      </w:pPr>
    </w:p>
    <w:p w:rsidR="00196694" w:rsidRPr="00052A2F" w:rsidRDefault="00BD2C51"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For this</w:t>
      </w:r>
      <w:r w:rsidR="000D079A" w:rsidRPr="00052A2F">
        <w:rPr>
          <w:rFonts w:ascii="Times New Roman" w:hAnsi="Times New Roman" w:cs="Times New Roman"/>
          <w:sz w:val="24"/>
          <w:szCs w:val="24"/>
        </w:rPr>
        <w:t xml:space="preserve"> budget process</w:t>
      </w:r>
      <w:r w:rsidR="00524B8E" w:rsidRPr="00052A2F">
        <w:rPr>
          <w:rFonts w:ascii="Times New Roman" w:hAnsi="Times New Roman" w:cs="Times New Roman"/>
          <w:sz w:val="24"/>
          <w:szCs w:val="24"/>
        </w:rPr>
        <w:t>,</w:t>
      </w:r>
      <w:r w:rsidR="000D079A" w:rsidRPr="00052A2F">
        <w:rPr>
          <w:rFonts w:ascii="Times New Roman" w:hAnsi="Times New Roman" w:cs="Times New Roman"/>
          <w:sz w:val="24"/>
          <w:szCs w:val="24"/>
        </w:rPr>
        <w:t xml:space="preserve"> the </w:t>
      </w:r>
      <w:r w:rsidR="003E1DDF" w:rsidRPr="00052A2F">
        <w:rPr>
          <w:rFonts w:ascii="Times New Roman" w:hAnsi="Times New Roman" w:cs="Times New Roman"/>
          <w:sz w:val="24"/>
          <w:szCs w:val="24"/>
        </w:rPr>
        <w:t xml:space="preserve">Committee </w:t>
      </w:r>
      <w:r w:rsidR="000D079A" w:rsidRPr="00052A2F">
        <w:rPr>
          <w:rFonts w:ascii="Times New Roman" w:hAnsi="Times New Roman" w:cs="Times New Roman"/>
          <w:sz w:val="24"/>
          <w:szCs w:val="24"/>
        </w:rPr>
        <w:t xml:space="preserve">agreed to consider the strategic </w:t>
      </w:r>
      <w:r w:rsidR="001D51D5" w:rsidRPr="00052A2F">
        <w:rPr>
          <w:rFonts w:ascii="Times New Roman" w:hAnsi="Times New Roman" w:cs="Times New Roman"/>
          <w:sz w:val="24"/>
          <w:szCs w:val="24"/>
        </w:rPr>
        <w:t xml:space="preserve">plans </w:t>
      </w:r>
      <w:r w:rsidR="000D079A" w:rsidRPr="00052A2F">
        <w:rPr>
          <w:rFonts w:ascii="Times New Roman" w:hAnsi="Times New Roman" w:cs="Times New Roman"/>
          <w:sz w:val="24"/>
          <w:szCs w:val="24"/>
        </w:rPr>
        <w:t>a</w:t>
      </w:r>
      <w:r w:rsidR="00A05EDB" w:rsidRPr="00052A2F">
        <w:rPr>
          <w:rFonts w:ascii="Times New Roman" w:hAnsi="Times New Roman" w:cs="Times New Roman"/>
          <w:sz w:val="24"/>
          <w:szCs w:val="24"/>
        </w:rPr>
        <w:t xml:space="preserve">nd </w:t>
      </w:r>
      <w:r w:rsidR="001D51D5" w:rsidRPr="00052A2F">
        <w:rPr>
          <w:rFonts w:ascii="Times New Roman" w:hAnsi="Times New Roman" w:cs="Times New Roman"/>
          <w:sz w:val="24"/>
          <w:szCs w:val="24"/>
        </w:rPr>
        <w:t xml:space="preserve">APPs </w:t>
      </w:r>
      <w:r w:rsidR="00A05EDB" w:rsidRPr="00052A2F">
        <w:rPr>
          <w:rFonts w:ascii="Times New Roman" w:hAnsi="Times New Roman" w:cs="Times New Roman"/>
          <w:sz w:val="24"/>
          <w:szCs w:val="24"/>
        </w:rPr>
        <w:t xml:space="preserve">of </w:t>
      </w:r>
      <w:r w:rsidRPr="00052A2F">
        <w:rPr>
          <w:rFonts w:ascii="Times New Roman" w:hAnsi="Times New Roman" w:cs="Times New Roman"/>
          <w:sz w:val="24"/>
          <w:szCs w:val="24"/>
        </w:rPr>
        <w:t xml:space="preserve">four </w:t>
      </w:r>
      <w:r w:rsidR="000D079A" w:rsidRPr="00052A2F">
        <w:rPr>
          <w:rFonts w:ascii="Times New Roman" w:hAnsi="Times New Roman" w:cs="Times New Roman"/>
          <w:sz w:val="24"/>
          <w:szCs w:val="24"/>
        </w:rPr>
        <w:t xml:space="preserve">entities. The </w:t>
      </w:r>
      <w:r w:rsidR="003E1DDF" w:rsidRPr="00052A2F">
        <w:rPr>
          <w:rFonts w:ascii="Times New Roman" w:hAnsi="Times New Roman" w:cs="Times New Roman"/>
          <w:sz w:val="24"/>
          <w:szCs w:val="24"/>
        </w:rPr>
        <w:t xml:space="preserve">Committee </w:t>
      </w:r>
      <w:r w:rsidR="000D079A" w:rsidRPr="00052A2F">
        <w:rPr>
          <w:rFonts w:ascii="Times New Roman" w:hAnsi="Times New Roman" w:cs="Times New Roman"/>
          <w:sz w:val="24"/>
          <w:szCs w:val="24"/>
        </w:rPr>
        <w:t xml:space="preserve">based this decision on </w:t>
      </w:r>
      <w:r w:rsidR="005A3646" w:rsidRPr="00052A2F">
        <w:rPr>
          <w:rFonts w:ascii="Times New Roman" w:hAnsi="Times New Roman" w:cs="Times New Roman"/>
          <w:sz w:val="24"/>
          <w:szCs w:val="24"/>
        </w:rPr>
        <w:t xml:space="preserve">the </w:t>
      </w:r>
      <w:r w:rsidR="008B5534" w:rsidRPr="00052A2F">
        <w:rPr>
          <w:rFonts w:ascii="Times New Roman" w:hAnsi="Times New Roman" w:cs="Times New Roman"/>
          <w:sz w:val="24"/>
          <w:szCs w:val="24"/>
        </w:rPr>
        <w:t xml:space="preserve">frequency that it had overseen these </w:t>
      </w:r>
      <w:r w:rsidR="000D079A" w:rsidRPr="00052A2F">
        <w:rPr>
          <w:rFonts w:ascii="Times New Roman" w:hAnsi="Times New Roman" w:cs="Times New Roman"/>
          <w:sz w:val="24"/>
          <w:szCs w:val="24"/>
        </w:rPr>
        <w:t>entities</w:t>
      </w:r>
      <w:r w:rsidR="008B5534" w:rsidRPr="00052A2F">
        <w:rPr>
          <w:rFonts w:ascii="Times New Roman" w:hAnsi="Times New Roman" w:cs="Times New Roman"/>
          <w:sz w:val="24"/>
          <w:szCs w:val="24"/>
        </w:rPr>
        <w:t xml:space="preserve"> and their</w:t>
      </w:r>
      <w:r w:rsidR="000D079A" w:rsidRPr="00052A2F">
        <w:rPr>
          <w:rFonts w:ascii="Times New Roman" w:hAnsi="Times New Roman" w:cs="Times New Roman"/>
          <w:sz w:val="24"/>
          <w:szCs w:val="24"/>
        </w:rPr>
        <w:t xml:space="preserve"> </w:t>
      </w:r>
      <w:r w:rsidR="005A3646" w:rsidRPr="00052A2F">
        <w:rPr>
          <w:rFonts w:ascii="Times New Roman" w:hAnsi="Times New Roman" w:cs="Times New Roman"/>
          <w:sz w:val="24"/>
          <w:szCs w:val="24"/>
        </w:rPr>
        <w:t>contribution</w:t>
      </w:r>
      <w:r w:rsidR="000D079A" w:rsidRPr="00052A2F">
        <w:rPr>
          <w:rFonts w:ascii="Times New Roman" w:hAnsi="Times New Roman" w:cs="Times New Roman"/>
          <w:sz w:val="24"/>
          <w:szCs w:val="24"/>
        </w:rPr>
        <w:t xml:space="preserve"> to economic transformation</w:t>
      </w:r>
      <w:r w:rsidR="003E1DDF" w:rsidRPr="00052A2F">
        <w:rPr>
          <w:rFonts w:ascii="Times New Roman" w:hAnsi="Times New Roman" w:cs="Times New Roman"/>
          <w:sz w:val="24"/>
          <w:szCs w:val="24"/>
        </w:rPr>
        <w:t xml:space="preserve"> and/or industrialisation</w:t>
      </w:r>
      <w:r w:rsidR="000D079A" w:rsidRPr="00052A2F">
        <w:rPr>
          <w:rFonts w:ascii="Times New Roman" w:hAnsi="Times New Roman" w:cs="Times New Roman"/>
          <w:sz w:val="24"/>
          <w:szCs w:val="24"/>
        </w:rPr>
        <w:t xml:space="preserve">. </w:t>
      </w:r>
    </w:p>
    <w:p w:rsidR="00656B82" w:rsidRPr="00052A2F" w:rsidRDefault="00656B82" w:rsidP="005329FA">
      <w:pPr>
        <w:spacing w:after="0" w:line="360" w:lineRule="auto"/>
        <w:jc w:val="both"/>
        <w:rPr>
          <w:rFonts w:ascii="Times New Roman" w:hAnsi="Times New Roman" w:cs="Times New Roman"/>
          <w:b/>
          <w:i/>
          <w:sz w:val="24"/>
          <w:szCs w:val="24"/>
        </w:rPr>
      </w:pPr>
    </w:p>
    <w:p w:rsidR="00D27D12" w:rsidRPr="00052A2F" w:rsidRDefault="00BD2C51" w:rsidP="005329FA">
      <w:pPr>
        <w:pStyle w:val="Heading2"/>
        <w:numPr>
          <w:ilvl w:val="1"/>
          <w:numId w:val="15"/>
        </w:numPr>
        <w:spacing w:before="0" w:line="360" w:lineRule="auto"/>
        <w:ind w:left="567" w:hanging="567"/>
        <w:jc w:val="both"/>
        <w:rPr>
          <w:rFonts w:ascii="Times New Roman" w:hAnsi="Times New Roman" w:cs="Times New Roman"/>
          <w:b/>
          <w:color w:val="auto"/>
          <w:sz w:val="24"/>
          <w:szCs w:val="24"/>
          <w:lang w:eastAsia="en-ZA"/>
        </w:rPr>
      </w:pPr>
      <w:r w:rsidRPr="00052A2F">
        <w:rPr>
          <w:rFonts w:ascii="Times New Roman" w:hAnsi="Times New Roman" w:cs="Times New Roman"/>
          <w:b/>
          <w:color w:val="auto"/>
          <w:sz w:val="24"/>
          <w:szCs w:val="24"/>
          <w:lang w:eastAsia="en-ZA"/>
        </w:rPr>
        <w:t>Broad-based Black Economic Empowerment Commission</w:t>
      </w:r>
    </w:p>
    <w:p w:rsidR="008178FF" w:rsidRPr="00052A2F" w:rsidRDefault="008178FF" w:rsidP="005329FA">
      <w:pPr>
        <w:spacing w:after="0" w:line="360" w:lineRule="auto"/>
        <w:rPr>
          <w:rFonts w:ascii="Times New Roman" w:hAnsi="Times New Roman" w:cs="Times New Roman"/>
          <w:sz w:val="24"/>
          <w:lang w:eastAsia="en-ZA"/>
        </w:rPr>
      </w:pPr>
    </w:p>
    <w:p w:rsidR="008178FF" w:rsidRPr="00052A2F" w:rsidRDefault="008178FF" w:rsidP="008671BC">
      <w:pPr>
        <w:spacing w:after="0" w:line="360" w:lineRule="auto"/>
        <w:jc w:val="both"/>
        <w:rPr>
          <w:rFonts w:ascii="Times New Roman" w:hAnsi="Times New Roman" w:cs="Times New Roman"/>
          <w:sz w:val="24"/>
          <w:lang w:eastAsia="en-ZA"/>
        </w:rPr>
      </w:pPr>
      <w:r w:rsidRPr="00052A2F">
        <w:rPr>
          <w:rFonts w:ascii="Times New Roman" w:hAnsi="Times New Roman" w:cs="Times New Roman"/>
          <w:sz w:val="24"/>
          <w:lang w:eastAsia="en-ZA"/>
        </w:rPr>
        <w:t xml:space="preserve">In 2013, the </w:t>
      </w:r>
      <w:r w:rsidR="000D5A33" w:rsidRPr="00052A2F">
        <w:rPr>
          <w:rFonts w:ascii="Times New Roman" w:hAnsi="Times New Roman" w:cs="Times New Roman"/>
          <w:sz w:val="24"/>
          <w:lang w:eastAsia="en-ZA"/>
        </w:rPr>
        <w:t>B-BBEE</w:t>
      </w:r>
      <w:r w:rsidRPr="00052A2F">
        <w:rPr>
          <w:rFonts w:ascii="Times New Roman" w:hAnsi="Times New Roman" w:cs="Times New Roman"/>
          <w:sz w:val="24"/>
          <w:lang w:eastAsia="en-ZA"/>
        </w:rPr>
        <w:t xml:space="preserve"> Act</w:t>
      </w:r>
      <w:r w:rsidR="005329FA" w:rsidRPr="00052A2F">
        <w:rPr>
          <w:rFonts w:ascii="Times New Roman" w:hAnsi="Times New Roman" w:cs="Times New Roman"/>
          <w:sz w:val="24"/>
          <w:lang w:eastAsia="en-ZA"/>
        </w:rPr>
        <w:t xml:space="preserve"> (No. 53 of 2003)</w:t>
      </w:r>
      <w:r w:rsidRPr="00052A2F">
        <w:rPr>
          <w:rFonts w:ascii="Times New Roman" w:hAnsi="Times New Roman" w:cs="Times New Roman"/>
          <w:sz w:val="24"/>
          <w:lang w:eastAsia="en-ZA"/>
        </w:rPr>
        <w:t xml:space="preserve"> was amended. </w:t>
      </w:r>
      <w:r w:rsidR="005329FA" w:rsidRPr="00052A2F">
        <w:rPr>
          <w:rFonts w:ascii="Times New Roman" w:hAnsi="Times New Roman" w:cs="Times New Roman"/>
          <w:sz w:val="24"/>
          <w:lang w:eastAsia="en-ZA"/>
        </w:rPr>
        <w:t xml:space="preserve">The amended </w:t>
      </w:r>
      <w:r w:rsidRPr="00052A2F">
        <w:rPr>
          <w:rFonts w:ascii="Times New Roman" w:hAnsi="Times New Roman" w:cs="Times New Roman"/>
          <w:sz w:val="24"/>
          <w:lang w:eastAsia="en-ZA"/>
        </w:rPr>
        <w:t>Act provide</w:t>
      </w:r>
      <w:r w:rsidR="005329FA" w:rsidRPr="00052A2F">
        <w:rPr>
          <w:rFonts w:ascii="Times New Roman" w:hAnsi="Times New Roman" w:cs="Times New Roman"/>
          <w:sz w:val="24"/>
          <w:lang w:eastAsia="en-ZA"/>
        </w:rPr>
        <w:t>s</w:t>
      </w:r>
      <w:r w:rsidRPr="00052A2F">
        <w:rPr>
          <w:rFonts w:ascii="Times New Roman" w:hAnsi="Times New Roman" w:cs="Times New Roman"/>
          <w:sz w:val="24"/>
          <w:lang w:eastAsia="en-ZA"/>
        </w:rPr>
        <w:t xml:space="preserve"> for the establishment of the B-BBEE Commission, an entity that would monitor compliance with and enforce implementation of the Act. Section 13B of the Act provides for the establishment of this Commission “as an entity within the administration of the Department”</w:t>
      </w:r>
      <w:r w:rsidRPr="00052A2F">
        <w:rPr>
          <w:rStyle w:val="FootnoteReference"/>
          <w:rFonts w:ascii="Times New Roman" w:hAnsi="Times New Roman" w:cs="Times New Roman"/>
          <w:sz w:val="24"/>
          <w:lang w:eastAsia="en-ZA"/>
        </w:rPr>
        <w:footnoteReference w:id="12"/>
      </w:r>
      <w:r w:rsidRPr="00052A2F">
        <w:rPr>
          <w:rFonts w:ascii="Times New Roman" w:hAnsi="Times New Roman" w:cs="Times New Roman"/>
          <w:sz w:val="24"/>
          <w:lang w:eastAsia="en-ZA"/>
        </w:rPr>
        <w:t xml:space="preserve">. According to the </w:t>
      </w:r>
      <w:r w:rsidR="005329FA" w:rsidRPr="00052A2F">
        <w:rPr>
          <w:rFonts w:ascii="Times New Roman" w:hAnsi="Times New Roman" w:cs="Times New Roman"/>
          <w:sz w:val="24"/>
          <w:lang w:eastAsia="en-ZA"/>
        </w:rPr>
        <w:t xml:space="preserve">amended </w:t>
      </w:r>
      <w:r w:rsidRPr="00052A2F">
        <w:rPr>
          <w:rFonts w:ascii="Times New Roman" w:hAnsi="Times New Roman" w:cs="Times New Roman"/>
          <w:sz w:val="24"/>
          <w:lang w:eastAsia="en-ZA"/>
        </w:rPr>
        <w:t>Act, the functions of the Commission are as follows:</w:t>
      </w:r>
    </w:p>
    <w:p w:rsidR="008178FF" w:rsidRPr="00052A2F" w:rsidRDefault="008178FF" w:rsidP="005329FA">
      <w:pPr>
        <w:shd w:val="clear" w:color="auto" w:fill="FFFFFF"/>
        <w:spacing w:after="0" w:line="360" w:lineRule="auto"/>
        <w:rPr>
          <w:rFonts w:ascii="Times New Roman" w:hAnsi="Times New Roman" w:cs="Times New Roman"/>
          <w:sz w:val="24"/>
          <w:lang w:eastAsia="en-ZA"/>
        </w:rPr>
      </w:pPr>
    </w:p>
    <w:p w:rsidR="008178FF" w:rsidRPr="00052A2F" w:rsidRDefault="008178FF" w:rsidP="005329FA">
      <w:pPr>
        <w:pStyle w:val="ListParagraph"/>
        <w:numPr>
          <w:ilvl w:val="0"/>
          <w:numId w:val="32"/>
        </w:numPr>
        <w:shd w:val="clear" w:color="auto" w:fill="FFFFFF"/>
        <w:spacing w:after="0" w:line="360" w:lineRule="auto"/>
        <w:contextualSpacing w:val="0"/>
        <w:jc w:val="both"/>
        <w:rPr>
          <w:rFonts w:ascii="Times New Roman" w:hAnsi="Times New Roman" w:cs="Times New Roman"/>
          <w:sz w:val="24"/>
          <w:lang w:eastAsia="en-ZA"/>
        </w:rPr>
      </w:pPr>
      <w:r w:rsidRPr="00052A2F">
        <w:rPr>
          <w:rFonts w:ascii="Times New Roman" w:hAnsi="Times New Roman" w:cs="Times New Roman"/>
          <w:sz w:val="24"/>
          <w:lang w:eastAsia="en-ZA"/>
        </w:rPr>
        <w:t>To oversee, supervise and promote adherence to the Act in the interest of the public;</w:t>
      </w:r>
    </w:p>
    <w:p w:rsidR="008178FF" w:rsidRPr="00052A2F" w:rsidRDefault="008178FF" w:rsidP="005329FA">
      <w:pPr>
        <w:pStyle w:val="ListParagraph"/>
        <w:numPr>
          <w:ilvl w:val="0"/>
          <w:numId w:val="32"/>
        </w:numPr>
        <w:shd w:val="clear" w:color="auto" w:fill="FFFFFF"/>
        <w:spacing w:after="0" w:line="360" w:lineRule="auto"/>
        <w:contextualSpacing w:val="0"/>
        <w:jc w:val="both"/>
        <w:rPr>
          <w:rFonts w:ascii="Times New Roman" w:hAnsi="Times New Roman" w:cs="Times New Roman"/>
          <w:sz w:val="24"/>
          <w:lang w:eastAsia="en-ZA"/>
        </w:rPr>
      </w:pPr>
      <w:r w:rsidRPr="00052A2F">
        <w:rPr>
          <w:rFonts w:ascii="Times New Roman" w:hAnsi="Times New Roman" w:cs="Times New Roman"/>
          <w:sz w:val="24"/>
          <w:lang w:eastAsia="en-ZA"/>
        </w:rPr>
        <w:t xml:space="preserve">To strengthen and foster collaboration between the public and private sector in order to promote and safeguard the objectives of </w:t>
      </w:r>
      <w:r w:rsidR="000D5A33" w:rsidRPr="00052A2F">
        <w:rPr>
          <w:rFonts w:ascii="Times New Roman" w:hAnsi="Times New Roman" w:cs="Times New Roman"/>
          <w:sz w:val="24"/>
          <w:lang w:eastAsia="en-ZA"/>
        </w:rPr>
        <w:t>B-BBEE</w:t>
      </w:r>
      <w:r w:rsidRPr="00052A2F">
        <w:rPr>
          <w:rFonts w:ascii="Times New Roman" w:hAnsi="Times New Roman" w:cs="Times New Roman"/>
          <w:sz w:val="24"/>
          <w:lang w:eastAsia="en-ZA"/>
        </w:rPr>
        <w:t>;</w:t>
      </w:r>
    </w:p>
    <w:p w:rsidR="008178FF" w:rsidRPr="00052A2F" w:rsidRDefault="008178FF" w:rsidP="005329FA">
      <w:pPr>
        <w:pStyle w:val="ListParagraph"/>
        <w:numPr>
          <w:ilvl w:val="0"/>
          <w:numId w:val="32"/>
        </w:numPr>
        <w:shd w:val="clear" w:color="auto" w:fill="FFFFFF"/>
        <w:spacing w:after="0" w:line="360" w:lineRule="auto"/>
        <w:contextualSpacing w:val="0"/>
        <w:jc w:val="both"/>
        <w:rPr>
          <w:rFonts w:ascii="Times New Roman" w:hAnsi="Times New Roman" w:cs="Times New Roman"/>
          <w:sz w:val="24"/>
          <w:lang w:eastAsia="en-ZA"/>
        </w:rPr>
      </w:pPr>
      <w:r w:rsidRPr="00052A2F">
        <w:rPr>
          <w:rFonts w:ascii="Times New Roman" w:hAnsi="Times New Roman" w:cs="Times New Roman"/>
          <w:sz w:val="24"/>
          <w:lang w:eastAsia="en-ZA"/>
        </w:rPr>
        <w:t xml:space="preserve">To receive complaints relating to </w:t>
      </w:r>
      <w:r w:rsidR="000D5A33" w:rsidRPr="00052A2F">
        <w:rPr>
          <w:rFonts w:ascii="Times New Roman" w:hAnsi="Times New Roman" w:cs="Times New Roman"/>
          <w:sz w:val="24"/>
          <w:lang w:eastAsia="en-ZA"/>
        </w:rPr>
        <w:t>B-BBEE</w:t>
      </w:r>
      <w:r w:rsidRPr="00052A2F">
        <w:rPr>
          <w:rFonts w:ascii="Times New Roman" w:hAnsi="Times New Roman" w:cs="Times New Roman"/>
          <w:sz w:val="24"/>
          <w:lang w:eastAsia="en-ZA"/>
        </w:rPr>
        <w:t xml:space="preserve"> in accordance with the Act;</w:t>
      </w:r>
    </w:p>
    <w:p w:rsidR="008178FF" w:rsidRPr="00052A2F" w:rsidRDefault="008178FF" w:rsidP="005329FA">
      <w:pPr>
        <w:pStyle w:val="ListParagraph"/>
        <w:numPr>
          <w:ilvl w:val="0"/>
          <w:numId w:val="32"/>
        </w:numPr>
        <w:shd w:val="clear" w:color="auto" w:fill="FFFFFF"/>
        <w:spacing w:after="0" w:line="360" w:lineRule="auto"/>
        <w:contextualSpacing w:val="0"/>
        <w:jc w:val="both"/>
        <w:rPr>
          <w:rFonts w:ascii="Times New Roman" w:hAnsi="Times New Roman" w:cs="Times New Roman"/>
          <w:sz w:val="24"/>
          <w:lang w:eastAsia="en-ZA"/>
        </w:rPr>
      </w:pPr>
      <w:r w:rsidRPr="00052A2F">
        <w:rPr>
          <w:rFonts w:ascii="Times New Roman" w:hAnsi="Times New Roman" w:cs="Times New Roman"/>
          <w:sz w:val="24"/>
          <w:lang w:eastAsia="en-ZA"/>
        </w:rPr>
        <w:t xml:space="preserve">To investigate, either on its own initiative or in response to complaints received, any matter concerning </w:t>
      </w:r>
      <w:r w:rsidR="000D5A33" w:rsidRPr="00052A2F">
        <w:rPr>
          <w:rFonts w:ascii="Times New Roman" w:hAnsi="Times New Roman" w:cs="Times New Roman"/>
          <w:sz w:val="24"/>
          <w:lang w:eastAsia="en-ZA"/>
        </w:rPr>
        <w:t>B-BBEE</w:t>
      </w:r>
      <w:r w:rsidRPr="00052A2F">
        <w:rPr>
          <w:rFonts w:ascii="Times New Roman" w:hAnsi="Times New Roman" w:cs="Times New Roman"/>
          <w:sz w:val="24"/>
          <w:lang w:eastAsia="en-ZA"/>
        </w:rPr>
        <w:t>;</w:t>
      </w:r>
    </w:p>
    <w:p w:rsidR="008178FF" w:rsidRPr="00052A2F" w:rsidRDefault="008178FF" w:rsidP="005329FA">
      <w:pPr>
        <w:pStyle w:val="ListParagraph"/>
        <w:numPr>
          <w:ilvl w:val="0"/>
          <w:numId w:val="32"/>
        </w:numPr>
        <w:shd w:val="clear" w:color="auto" w:fill="FFFFFF"/>
        <w:spacing w:after="0" w:line="360" w:lineRule="auto"/>
        <w:contextualSpacing w:val="0"/>
        <w:jc w:val="both"/>
        <w:rPr>
          <w:rFonts w:ascii="Times New Roman" w:hAnsi="Times New Roman" w:cs="Times New Roman"/>
          <w:sz w:val="24"/>
          <w:lang w:eastAsia="en-ZA"/>
        </w:rPr>
      </w:pPr>
      <w:r w:rsidRPr="00052A2F">
        <w:rPr>
          <w:rFonts w:ascii="Times New Roman" w:hAnsi="Times New Roman" w:cs="Times New Roman"/>
          <w:sz w:val="24"/>
          <w:lang w:eastAsia="en-ZA"/>
        </w:rPr>
        <w:t xml:space="preserve">To promote advocacy; access to opportunities and educational programmes and initiatives of </w:t>
      </w:r>
      <w:r w:rsidR="000D5A33" w:rsidRPr="00052A2F">
        <w:rPr>
          <w:rFonts w:ascii="Times New Roman" w:hAnsi="Times New Roman" w:cs="Times New Roman"/>
          <w:sz w:val="24"/>
          <w:lang w:eastAsia="en-ZA"/>
        </w:rPr>
        <w:t>B-BBEE</w:t>
      </w:r>
      <w:r w:rsidRPr="00052A2F">
        <w:rPr>
          <w:rFonts w:ascii="Times New Roman" w:hAnsi="Times New Roman" w:cs="Times New Roman"/>
          <w:sz w:val="24"/>
          <w:lang w:eastAsia="en-ZA"/>
        </w:rPr>
        <w:t>;</w:t>
      </w:r>
    </w:p>
    <w:p w:rsidR="008178FF" w:rsidRPr="00052A2F" w:rsidRDefault="008178FF" w:rsidP="005329FA">
      <w:pPr>
        <w:pStyle w:val="ListParagraph"/>
        <w:numPr>
          <w:ilvl w:val="0"/>
          <w:numId w:val="32"/>
        </w:numPr>
        <w:shd w:val="clear" w:color="auto" w:fill="FFFFFF"/>
        <w:spacing w:after="0" w:line="360" w:lineRule="auto"/>
        <w:contextualSpacing w:val="0"/>
        <w:jc w:val="both"/>
        <w:rPr>
          <w:rFonts w:ascii="Times New Roman" w:hAnsi="Times New Roman" w:cs="Times New Roman"/>
          <w:sz w:val="24"/>
          <w:lang w:eastAsia="en-ZA"/>
        </w:rPr>
      </w:pPr>
      <w:r w:rsidRPr="00052A2F">
        <w:rPr>
          <w:rFonts w:ascii="Times New Roman" w:hAnsi="Times New Roman" w:cs="Times New Roman"/>
          <w:sz w:val="24"/>
          <w:lang w:eastAsia="en-ZA"/>
        </w:rPr>
        <w:t xml:space="preserve">To maintain a register of major </w:t>
      </w:r>
      <w:r w:rsidR="00947858" w:rsidRPr="00052A2F">
        <w:rPr>
          <w:rFonts w:ascii="Times New Roman" w:hAnsi="Times New Roman" w:cs="Times New Roman"/>
          <w:sz w:val="24"/>
          <w:lang w:eastAsia="en-ZA"/>
        </w:rPr>
        <w:t>B-BBEE</w:t>
      </w:r>
      <w:r w:rsidRPr="00052A2F">
        <w:rPr>
          <w:rFonts w:ascii="Times New Roman" w:hAnsi="Times New Roman" w:cs="Times New Roman"/>
          <w:sz w:val="24"/>
          <w:lang w:eastAsia="en-ZA"/>
        </w:rPr>
        <w:t xml:space="preserve"> transactions, above a threshold determined by the Minister in the Gazette;</w:t>
      </w:r>
    </w:p>
    <w:p w:rsidR="008178FF" w:rsidRPr="00052A2F" w:rsidRDefault="008178FF" w:rsidP="005329FA">
      <w:pPr>
        <w:pStyle w:val="ListParagraph"/>
        <w:numPr>
          <w:ilvl w:val="0"/>
          <w:numId w:val="32"/>
        </w:numPr>
        <w:shd w:val="clear" w:color="auto" w:fill="FFFFFF"/>
        <w:spacing w:after="0" w:line="360" w:lineRule="auto"/>
        <w:contextualSpacing w:val="0"/>
        <w:jc w:val="both"/>
        <w:rPr>
          <w:rFonts w:ascii="Times New Roman" w:hAnsi="Times New Roman" w:cs="Times New Roman"/>
          <w:sz w:val="24"/>
          <w:lang w:eastAsia="en-ZA"/>
        </w:rPr>
      </w:pPr>
      <w:r w:rsidRPr="00052A2F">
        <w:rPr>
          <w:rFonts w:ascii="Times New Roman" w:hAnsi="Times New Roman" w:cs="Times New Roman"/>
          <w:sz w:val="24"/>
          <w:lang w:eastAsia="en-ZA"/>
        </w:rPr>
        <w:t xml:space="preserve">To receive and analyse such reports as may be prescribed concerning </w:t>
      </w:r>
      <w:r w:rsidR="00947858" w:rsidRPr="00052A2F">
        <w:rPr>
          <w:rFonts w:ascii="Times New Roman" w:hAnsi="Times New Roman" w:cs="Times New Roman"/>
          <w:sz w:val="24"/>
          <w:lang w:eastAsia="en-ZA"/>
        </w:rPr>
        <w:t>B-BBEE</w:t>
      </w:r>
      <w:r w:rsidRPr="00052A2F">
        <w:rPr>
          <w:rFonts w:ascii="Times New Roman" w:hAnsi="Times New Roman" w:cs="Times New Roman"/>
          <w:sz w:val="24"/>
          <w:lang w:eastAsia="en-ZA"/>
        </w:rPr>
        <w:t xml:space="preserve"> compliance from organs of state, public entities and private sector enterprises;</w:t>
      </w:r>
    </w:p>
    <w:p w:rsidR="008178FF" w:rsidRPr="00052A2F" w:rsidRDefault="008178FF" w:rsidP="005329FA">
      <w:pPr>
        <w:pStyle w:val="ListParagraph"/>
        <w:numPr>
          <w:ilvl w:val="0"/>
          <w:numId w:val="32"/>
        </w:numPr>
        <w:shd w:val="clear" w:color="auto" w:fill="FFFFFF"/>
        <w:spacing w:after="0" w:line="360" w:lineRule="auto"/>
        <w:contextualSpacing w:val="0"/>
        <w:jc w:val="both"/>
        <w:rPr>
          <w:rFonts w:ascii="Times New Roman" w:hAnsi="Times New Roman" w:cs="Times New Roman"/>
          <w:sz w:val="24"/>
          <w:lang w:eastAsia="en-ZA"/>
        </w:rPr>
      </w:pPr>
      <w:r w:rsidRPr="00052A2F">
        <w:rPr>
          <w:rFonts w:ascii="Times New Roman" w:hAnsi="Times New Roman" w:cs="Times New Roman"/>
          <w:sz w:val="24"/>
          <w:lang w:eastAsia="en-ZA"/>
        </w:rPr>
        <w:t xml:space="preserve">To promote good governance and accountability by creating an effective environment for the promotion and implementation of </w:t>
      </w:r>
      <w:r w:rsidR="00947858" w:rsidRPr="00052A2F">
        <w:rPr>
          <w:rFonts w:ascii="Times New Roman" w:hAnsi="Times New Roman" w:cs="Times New Roman"/>
          <w:sz w:val="24"/>
          <w:lang w:eastAsia="en-ZA"/>
        </w:rPr>
        <w:t>B-BBEE</w:t>
      </w:r>
      <w:r w:rsidRPr="00052A2F">
        <w:rPr>
          <w:rFonts w:ascii="Times New Roman" w:hAnsi="Times New Roman" w:cs="Times New Roman"/>
          <w:sz w:val="24"/>
          <w:lang w:eastAsia="en-ZA"/>
        </w:rPr>
        <w:t>;</w:t>
      </w:r>
    </w:p>
    <w:p w:rsidR="008178FF" w:rsidRPr="00052A2F" w:rsidRDefault="008178FF" w:rsidP="005329FA">
      <w:pPr>
        <w:pStyle w:val="ListParagraph"/>
        <w:numPr>
          <w:ilvl w:val="0"/>
          <w:numId w:val="32"/>
        </w:numPr>
        <w:shd w:val="clear" w:color="auto" w:fill="FFFFFF"/>
        <w:spacing w:after="0" w:line="360" w:lineRule="auto"/>
        <w:contextualSpacing w:val="0"/>
        <w:jc w:val="both"/>
        <w:rPr>
          <w:rFonts w:ascii="Times New Roman" w:hAnsi="Times New Roman" w:cs="Times New Roman"/>
          <w:sz w:val="24"/>
          <w:lang w:eastAsia="en-ZA"/>
        </w:rPr>
      </w:pPr>
      <w:r w:rsidRPr="00052A2F">
        <w:rPr>
          <w:rFonts w:ascii="Times New Roman" w:hAnsi="Times New Roman" w:cs="Times New Roman"/>
          <w:sz w:val="24"/>
          <w:lang w:eastAsia="en-ZA"/>
        </w:rPr>
        <w:t>To exercise such other powers which are not in conflict with the Act as may be conferred on the B-BBEE Commission in writing by the Minister; and</w:t>
      </w:r>
    </w:p>
    <w:p w:rsidR="008178FF" w:rsidRPr="00052A2F" w:rsidRDefault="008178FF" w:rsidP="005329FA">
      <w:pPr>
        <w:pStyle w:val="ListParagraph"/>
        <w:numPr>
          <w:ilvl w:val="0"/>
          <w:numId w:val="32"/>
        </w:numPr>
        <w:shd w:val="clear" w:color="auto" w:fill="FFFFFF"/>
        <w:spacing w:after="0" w:line="360" w:lineRule="auto"/>
        <w:contextualSpacing w:val="0"/>
        <w:jc w:val="both"/>
        <w:rPr>
          <w:rFonts w:ascii="Times New Roman" w:hAnsi="Times New Roman" w:cs="Times New Roman"/>
          <w:sz w:val="24"/>
          <w:lang w:eastAsia="en-ZA"/>
        </w:rPr>
      </w:pPr>
      <w:r w:rsidRPr="00052A2F">
        <w:rPr>
          <w:rFonts w:ascii="Times New Roman" w:hAnsi="Times New Roman" w:cs="Times New Roman"/>
          <w:sz w:val="24"/>
          <w:lang w:eastAsia="en-ZA"/>
        </w:rPr>
        <w:t xml:space="preserve">Increase knowledge of the nature and dynamics and promote public awareness of matters relating to </w:t>
      </w:r>
      <w:r w:rsidR="00947858" w:rsidRPr="00052A2F">
        <w:rPr>
          <w:rFonts w:ascii="Times New Roman" w:hAnsi="Times New Roman" w:cs="Times New Roman"/>
          <w:sz w:val="24"/>
          <w:lang w:eastAsia="en-ZA"/>
        </w:rPr>
        <w:t>B-BBEE</w:t>
      </w:r>
      <w:r w:rsidRPr="00052A2F">
        <w:rPr>
          <w:rFonts w:ascii="Times New Roman" w:hAnsi="Times New Roman" w:cs="Times New Roman"/>
          <w:sz w:val="24"/>
          <w:lang w:eastAsia="en-ZA"/>
        </w:rPr>
        <w:t xml:space="preserve"> by implementing education and awareness measures, providing guidance to the public and conducting research on matters relating to its mandate and activities.</w:t>
      </w:r>
    </w:p>
    <w:p w:rsidR="008178FF" w:rsidRPr="00052A2F" w:rsidRDefault="008178FF" w:rsidP="005329FA">
      <w:pPr>
        <w:spacing w:after="0" w:line="360" w:lineRule="auto"/>
        <w:rPr>
          <w:rFonts w:ascii="Times New Roman" w:hAnsi="Times New Roman" w:cs="Times New Roman"/>
          <w:sz w:val="24"/>
          <w:lang w:eastAsia="en-ZA"/>
        </w:rPr>
      </w:pPr>
    </w:p>
    <w:p w:rsidR="008178FF" w:rsidRPr="00052A2F" w:rsidRDefault="008178FF" w:rsidP="005329FA">
      <w:pPr>
        <w:spacing w:after="0" w:line="360" w:lineRule="auto"/>
        <w:rPr>
          <w:rFonts w:ascii="Times New Roman" w:hAnsi="Times New Roman" w:cs="Times New Roman"/>
          <w:sz w:val="24"/>
          <w:lang w:eastAsia="en-ZA"/>
        </w:rPr>
      </w:pPr>
      <w:r w:rsidRPr="00052A2F">
        <w:rPr>
          <w:rFonts w:ascii="Times New Roman" w:hAnsi="Times New Roman" w:cs="Times New Roman"/>
          <w:sz w:val="24"/>
          <w:lang w:eastAsia="en-ZA"/>
        </w:rPr>
        <w:t xml:space="preserve">The </w:t>
      </w:r>
      <w:r w:rsidR="005329FA" w:rsidRPr="00052A2F">
        <w:rPr>
          <w:rFonts w:ascii="Times New Roman" w:hAnsi="Times New Roman" w:cs="Times New Roman"/>
          <w:sz w:val="24"/>
          <w:lang w:eastAsia="en-ZA"/>
        </w:rPr>
        <w:t xml:space="preserve">amended </w:t>
      </w:r>
      <w:r w:rsidRPr="00052A2F">
        <w:rPr>
          <w:rFonts w:ascii="Times New Roman" w:hAnsi="Times New Roman" w:cs="Times New Roman"/>
          <w:sz w:val="24"/>
          <w:lang w:eastAsia="en-ZA"/>
        </w:rPr>
        <w:t xml:space="preserve">Act further determines how the entity is to be funded and handle its finances as well as the Commission’s reporting structures. </w:t>
      </w:r>
    </w:p>
    <w:p w:rsidR="008178FF" w:rsidRPr="00052A2F" w:rsidRDefault="008178FF" w:rsidP="005329FA">
      <w:pPr>
        <w:spacing w:after="0" w:line="360" w:lineRule="auto"/>
      </w:pPr>
    </w:p>
    <w:p w:rsidR="00473DFB" w:rsidRPr="00052A2F" w:rsidRDefault="00473DFB" w:rsidP="005329FA">
      <w:pPr>
        <w:pStyle w:val="ListParagraph"/>
        <w:numPr>
          <w:ilvl w:val="2"/>
          <w:numId w:val="15"/>
        </w:numPr>
        <w:spacing w:after="0" w:line="360" w:lineRule="auto"/>
        <w:ind w:left="709" w:hanging="709"/>
        <w:jc w:val="both"/>
        <w:rPr>
          <w:rFonts w:ascii="Times New Roman" w:hAnsi="Times New Roman" w:cs="Times New Roman"/>
          <w:b/>
          <w:sz w:val="24"/>
          <w:szCs w:val="24"/>
        </w:rPr>
      </w:pPr>
      <w:r w:rsidRPr="00052A2F">
        <w:rPr>
          <w:rFonts w:ascii="Times New Roman" w:hAnsi="Times New Roman" w:cs="Times New Roman"/>
          <w:b/>
          <w:sz w:val="24"/>
          <w:szCs w:val="24"/>
        </w:rPr>
        <w:t xml:space="preserve">Strategic Goals </w:t>
      </w:r>
    </w:p>
    <w:p w:rsidR="00473DFB" w:rsidRPr="00052A2F" w:rsidRDefault="00473DFB" w:rsidP="005329FA">
      <w:pPr>
        <w:pStyle w:val="Default"/>
        <w:spacing w:line="360" w:lineRule="auto"/>
        <w:jc w:val="both"/>
        <w:rPr>
          <w:rFonts w:ascii="Times New Roman" w:hAnsi="Times New Roman" w:cs="Times New Roman"/>
          <w:color w:val="auto"/>
          <w:highlight w:val="yellow"/>
        </w:rPr>
      </w:pPr>
    </w:p>
    <w:p w:rsidR="008178FF" w:rsidRPr="00052A2F" w:rsidRDefault="008178FF" w:rsidP="008671BC">
      <w:pPr>
        <w:spacing w:after="0" w:line="360" w:lineRule="auto"/>
        <w:jc w:val="both"/>
        <w:rPr>
          <w:rFonts w:ascii="Times New Roman" w:hAnsi="Times New Roman" w:cs="Times New Roman"/>
          <w:sz w:val="24"/>
          <w:lang w:eastAsia="en-ZA"/>
        </w:rPr>
      </w:pPr>
      <w:r w:rsidRPr="00052A2F">
        <w:rPr>
          <w:rFonts w:ascii="Times New Roman" w:hAnsi="Times New Roman" w:cs="Times New Roman"/>
          <w:sz w:val="24"/>
          <w:lang w:eastAsia="en-ZA"/>
        </w:rPr>
        <w:t xml:space="preserve">In line with </w:t>
      </w:r>
      <w:r w:rsidR="00D9574A" w:rsidRPr="00052A2F">
        <w:rPr>
          <w:rFonts w:ascii="Times New Roman" w:hAnsi="Times New Roman" w:cs="Times New Roman"/>
          <w:sz w:val="24"/>
          <w:lang w:eastAsia="en-ZA"/>
        </w:rPr>
        <w:t xml:space="preserve">its legislative </w:t>
      </w:r>
      <w:r w:rsidRPr="00052A2F">
        <w:rPr>
          <w:rFonts w:ascii="Times New Roman" w:hAnsi="Times New Roman" w:cs="Times New Roman"/>
          <w:sz w:val="24"/>
          <w:lang w:eastAsia="en-ZA"/>
        </w:rPr>
        <w:t xml:space="preserve">mandate, the Commission published the following strategic </w:t>
      </w:r>
      <w:r w:rsidR="00D9574A" w:rsidRPr="00052A2F">
        <w:rPr>
          <w:rFonts w:ascii="Times New Roman" w:hAnsi="Times New Roman" w:cs="Times New Roman"/>
          <w:sz w:val="24"/>
          <w:lang w:eastAsia="en-ZA"/>
        </w:rPr>
        <w:t>goals and objectives</w:t>
      </w:r>
      <w:r w:rsidRPr="00052A2F">
        <w:rPr>
          <w:rFonts w:ascii="Times New Roman" w:hAnsi="Times New Roman" w:cs="Times New Roman"/>
          <w:sz w:val="24"/>
          <w:lang w:eastAsia="en-ZA"/>
        </w:rPr>
        <w:t xml:space="preserve">:  </w:t>
      </w:r>
    </w:p>
    <w:p w:rsidR="008178FF" w:rsidRPr="00052A2F" w:rsidRDefault="008178FF" w:rsidP="005329FA">
      <w:pPr>
        <w:spacing w:after="0" w:line="360" w:lineRule="auto"/>
        <w:rPr>
          <w:rFonts w:ascii="Times New Roman" w:hAnsi="Times New Roman" w:cs="Times New Roman"/>
          <w:b/>
          <w:sz w:val="24"/>
          <w:lang w:eastAsia="en-ZA"/>
        </w:rPr>
      </w:pPr>
    </w:p>
    <w:p w:rsidR="008178FF" w:rsidRPr="00052A2F" w:rsidRDefault="008178FF" w:rsidP="008671BC">
      <w:pPr>
        <w:pStyle w:val="ListParagraph"/>
        <w:numPr>
          <w:ilvl w:val="0"/>
          <w:numId w:val="55"/>
        </w:numPr>
        <w:spacing w:after="0" w:line="360" w:lineRule="auto"/>
        <w:contextualSpacing w:val="0"/>
        <w:jc w:val="both"/>
        <w:rPr>
          <w:lang w:eastAsia="en-ZA"/>
        </w:rPr>
      </w:pPr>
      <w:r w:rsidRPr="00052A2F">
        <w:rPr>
          <w:rFonts w:ascii="Times New Roman" w:hAnsi="Times New Roman" w:cs="Times New Roman"/>
          <w:sz w:val="24"/>
          <w:lang w:eastAsia="en-ZA"/>
        </w:rPr>
        <w:t xml:space="preserve">Safeguarding the outcomes of an inclusive </w:t>
      </w:r>
      <w:r w:rsidR="00D9574A" w:rsidRPr="00052A2F">
        <w:rPr>
          <w:rFonts w:ascii="Times New Roman" w:hAnsi="Times New Roman" w:cs="Times New Roman"/>
          <w:sz w:val="24"/>
          <w:lang w:eastAsia="en-ZA"/>
        </w:rPr>
        <w:t>economy by:</w:t>
      </w:r>
      <w:r w:rsidR="00947858" w:rsidRPr="00052A2F">
        <w:rPr>
          <w:rFonts w:ascii="Times New Roman" w:hAnsi="Times New Roman" w:cs="Times New Roman"/>
          <w:sz w:val="24"/>
          <w:lang w:eastAsia="en-ZA"/>
        </w:rPr>
        <w:t xml:space="preserve"> (i) guiding </w:t>
      </w:r>
      <w:r w:rsidRPr="00052A2F">
        <w:rPr>
          <w:rFonts w:ascii="Times New Roman" w:hAnsi="Times New Roman" w:cs="Times New Roman"/>
          <w:sz w:val="24"/>
          <w:lang w:eastAsia="en-ZA"/>
        </w:rPr>
        <w:t>the implementation of the Act</w:t>
      </w:r>
      <w:r w:rsidR="00D9574A" w:rsidRPr="00052A2F">
        <w:rPr>
          <w:rFonts w:ascii="Times New Roman" w:hAnsi="Times New Roman" w:cs="Times New Roman"/>
          <w:sz w:val="24"/>
          <w:lang w:eastAsia="en-ZA"/>
        </w:rPr>
        <w:t>, and</w:t>
      </w:r>
      <w:r w:rsidR="00947858" w:rsidRPr="00052A2F">
        <w:rPr>
          <w:rFonts w:ascii="Times New Roman" w:hAnsi="Times New Roman" w:cs="Times New Roman"/>
          <w:sz w:val="24"/>
          <w:lang w:eastAsia="en-ZA"/>
        </w:rPr>
        <w:t xml:space="preserve"> (ii) assessing </w:t>
      </w:r>
      <w:r w:rsidRPr="00052A2F">
        <w:rPr>
          <w:rFonts w:ascii="Times New Roman" w:hAnsi="Times New Roman" w:cs="Times New Roman"/>
          <w:sz w:val="24"/>
          <w:lang w:eastAsia="en-ZA"/>
        </w:rPr>
        <w:t>B-BBEE Transactions and provide advice</w:t>
      </w:r>
      <w:r w:rsidR="00D9574A" w:rsidRPr="00052A2F">
        <w:rPr>
          <w:rFonts w:ascii="Times New Roman" w:hAnsi="Times New Roman" w:cs="Times New Roman"/>
          <w:sz w:val="24"/>
          <w:lang w:eastAsia="en-ZA"/>
        </w:rPr>
        <w:t>.</w:t>
      </w:r>
    </w:p>
    <w:p w:rsidR="008178FF" w:rsidRPr="00052A2F" w:rsidRDefault="008178FF" w:rsidP="008671BC">
      <w:pPr>
        <w:pStyle w:val="ListParagraph"/>
        <w:numPr>
          <w:ilvl w:val="0"/>
          <w:numId w:val="55"/>
        </w:numPr>
        <w:spacing w:after="0" w:line="360" w:lineRule="auto"/>
        <w:contextualSpacing w:val="0"/>
        <w:jc w:val="both"/>
        <w:rPr>
          <w:rFonts w:ascii="Times New Roman" w:hAnsi="Times New Roman" w:cs="Times New Roman"/>
          <w:sz w:val="24"/>
          <w:szCs w:val="24"/>
          <w:lang w:eastAsia="en-ZA"/>
        </w:rPr>
      </w:pPr>
      <w:r w:rsidRPr="00052A2F">
        <w:rPr>
          <w:rFonts w:ascii="Times New Roman" w:hAnsi="Times New Roman" w:cs="Times New Roman"/>
          <w:sz w:val="24"/>
          <w:lang w:eastAsia="en-ZA"/>
        </w:rPr>
        <w:t>Implementing corrective enforcement to achieve compliance</w:t>
      </w:r>
      <w:r w:rsidR="00D9574A" w:rsidRPr="00052A2F">
        <w:rPr>
          <w:rFonts w:ascii="Times New Roman" w:hAnsi="Times New Roman" w:cs="Times New Roman"/>
          <w:sz w:val="24"/>
          <w:lang w:eastAsia="en-ZA"/>
        </w:rPr>
        <w:t xml:space="preserve"> by:</w:t>
      </w:r>
      <w:r w:rsidR="00947858" w:rsidRPr="00052A2F">
        <w:rPr>
          <w:rFonts w:ascii="Times New Roman" w:hAnsi="Times New Roman" w:cs="Times New Roman"/>
          <w:sz w:val="24"/>
          <w:lang w:eastAsia="en-ZA"/>
        </w:rPr>
        <w:t xml:space="preserve"> (i) conducting </w:t>
      </w:r>
      <w:r w:rsidRPr="00052A2F">
        <w:rPr>
          <w:rFonts w:ascii="Times New Roman" w:hAnsi="Times New Roman" w:cs="Times New Roman"/>
          <w:sz w:val="24"/>
          <w:lang w:eastAsia="en-ZA"/>
        </w:rPr>
        <w:t xml:space="preserve">both proactive and reactive </w:t>
      </w:r>
      <w:r w:rsidR="00D9574A" w:rsidRPr="00052A2F">
        <w:rPr>
          <w:rFonts w:ascii="Times New Roman" w:hAnsi="Times New Roman" w:cs="Times New Roman"/>
          <w:sz w:val="24"/>
          <w:lang w:eastAsia="en-ZA"/>
        </w:rPr>
        <w:t>investigations,</w:t>
      </w:r>
      <w:r w:rsidR="00947858" w:rsidRPr="00052A2F">
        <w:rPr>
          <w:rFonts w:ascii="Times New Roman" w:hAnsi="Times New Roman" w:cs="Times New Roman"/>
          <w:sz w:val="24"/>
          <w:lang w:eastAsia="en-ZA"/>
        </w:rPr>
        <w:t xml:space="preserve"> </w:t>
      </w:r>
      <w:r w:rsidR="00947858" w:rsidRPr="00052A2F">
        <w:rPr>
          <w:rFonts w:ascii="Times New Roman" w:hAnsi="Times New Roman" w:cs="Times New Roman"/>
          <w:sz w:val="24"/>
          <w:szCs w:val="24"/>
          <w:lang w:eastAsia="en-ZA"/>
        </w:rPr>
        <w:t>(ii) encouraging</w:t>
      </w:r>
      <w:r w:rsidRPr="00052A2F">
        <w:rPr>
          <w:rFonts w:ascii="Times New Roman" w:hAnsi="Times New Roman" w:cs="Times New Roman"/>
          <w:sz w:val="24"/>
          <w:szCs w:val="24"/>
          <w:lang w:eastAsia="en-ZA"/>
        </w:rPr>
        <w:t xml:space="preserve"> and guid</w:t>
      </w:r>
      <w:r w:rsidR="00D9574A" w:rsidRPr="00052A2F">
        <w:rPr>
          <w:rFonts w:ascii="Times New Roman" w:hAnsi="Times New Roman" w:cs="Times New Roman"/>
          <w:sz w:val="24"/>
          <w:szCs w:val="24"/>
          <w:lang w:eastAsia="en-ZA"/>
        </w:rPr>
        <w:t>ing</w:t>
      </w:r>
      <w:r w:rsidRPr="00052A2F">
        <w:rPr>
          <w:rFonts w:ascii="Times New Roman" w:hAnsi="Times New Roman" w:cs="Times New Roman"/>
          <w:sz w:val="24"/>
          <w:szCs w:val="24"/>
          <w:lang w:eastAsia="en-ZA"/>
        </w:rPr>
        <w:t xml:space="preserve"> resolution to disputes</w:t>
      </w:r>
      <w:r w:rsidR="00D9574A" w:rsidRPr="00052A2F">
        <w:rPr>
          <w:rFonts w:ascii="Times New Roman" w:hAnsi="Times New Roman" w:cs="Times New Roman"/>
          <w:sz w:val="24"/>
          <w:szCs w:val="24"/>
          <w:lang w:eastAsia="en-ZA"/>
        </w:rPr>
        <w:t>, and</w:t>
      </w:r>
      <w:r w:rsidR="00947858" w:rsidRPr="00052A2F">
        <w:rPr>
          <w:rFonts w:ascii="Times New Roman" w:hAnsi="Times New Roman" w:cs="Times New Roman"/>
          <w:sz w:val="24"/>
          <w:szCs w:val="24"/>
          <w:lang w:eastAsia="en-ZA"/>
        </w:rPr>
        <w:t xml:space="preserve"> (iii) initiating </w:t>
      </w:r>
      <w:r w:rsidRPr="00052A2F">
        <w:rPr>
          <w:rFonts w:ascii="Times New Roman" w:hAnsi="Times New Roman" w:cs="Times New Roman"/>
          <w:sz w:val="24"/>
          <w:szCs w:val="24"/>
          <w:lang w:eastAsia="en-ZA"/>
        </w:rPr>
        <w:t>prosecution when necessary</w:t>
      </w:r>
      <w:r w:rsidR="00D9574A" w:rsidRPr="00052A2F">
        <w:rPr>
          <w:rFonts w:ascii="Times New Roman" w:hAnsi="Times New Roman" w:cs="Times New Roman"/>
          <w:sz w:val="24"/>
          <w:szCs w:val="24"/>
          <w:lang w:eastAsia="en-ZA"/>
        </w:rPr>
        <w:t>.</w:t>
      </w:r>
    </w:p>
    <w:p w:rsidR="008178FF" w:rsidRPr="00052A2F" w:rsidRDefault="008178FF" w:rsidP="008671BC">
      <w:pPr>
        <w:pStyle w:val="ListParagraph"/>
        <w:numPr>
          <w:ilvl w:val="0"/>
          <w:numId w:val="55"/>
        </w:numPr>
        <w:spacing w:after="0" w:line="360" w:lineRule="auto"/>
        <w:contextualSpacing w:val="0"/>
        <w:jc w:val="both"/>
        <w:rPr>
          <w:rFonts w:ascii="Times New Roman" w:hAnsi="Times New Roman" w:cs="Times New Roman"/>
          <w:sz w:val="24"/>
          <w:lang w:eastAsia="en-ZA"/>
        </w:rPr>
      </w:pPr>
      <w:r w:rsidRPr="00052A2F">
        <w:rPr>
          <w:rFonts w:ascii="Times New Roman" w:hAnsi="Times New Roman" w:cs="Times New Roman"/>
          <w:sz w:val="24"/>
          <w:lang w:eastAsia="en-ZA"/>
        </w:rPr>
        <w:t>Researching, analysing and reporting on the state of transformation</w:t>
      </w:r>
      <w:r w:rsidR="00D9574A" w:rsidRPr="00052A2F">
        <w:rPr>
          <w:rFonts w:ascii="Times New Roman" w:hAnsi="Times New Roman" w:cs="Times New Roman"/>
          <w:sz w:val="24"/>
          <w:lang w:eastAsia="en-ZA"/>
        </w:rPr>
        <w:t xml:space="preserve"> by</w:t>
      </w:r>
      <w:r w:rsidR="00947858" w:rsidRPr="00052A2F">
        <w:rPr>
          <w:rFonts w:ascii="Times New Roman" w:hAnsi="Times New Roman" w:cs="Times New Roman"/>
          <w:sz w:val="24"/>
          <w:lang w:eastAsia="en-ZA"/>
        </w:rPr>
        <w:t xml:space="preserve">: (i) collecting </w:t>
      </w:r>
      <w:r w:rsidRPr="00052A2F">
        <w:rPr>
          <w:rFonts w:ascii="Times New Roman" w:hAnsi="Times New Roman" w:cs="Times New Roman"/>
          <w:sz w:val="24"/>
          <w:lang w:eastAsia="en-ZA"/>
        </w:rPr>
        <w:t>and analys</w:t>
      </w:r>
      <w:r w:rsidR="00D9574A" w:rsidRPr="00052A2F">
        <w:rPr>
          <w:rFonts w:ascii="Times New Roman" w:hAnsi="Times New Roman" w:cs="Times New Roman"/>
          <w:sz w:val="24"/>
          <w:lang w:eastAsia="en-ZA"/>
        </w:rPr>
        <w:t>ing</w:t>
      </w:r>
      <w:r w:rsidRPr="00052A2F">
        <w:rPr>
          <w:rFonts w:ascii="Times New Roman" w:hAnsi="Times New Roman" w:cs="Times New Roman"/>
          <w:sz w:val="24"/>
          <w:lang w:eastAsia="en-ZA"/>
        </w:rPr>
        <w:t xml:space="preserve"> real time data by economic sectors</w:t>
      </w:r>
      <w:r w:rsidR="00D9574A" w:rsidRPr="00052A2F">
        <w:rPr>
          <w:rFonts w:ascii="Times New Roman" w:hAnsi="Times New Roman" w:cs="Times New Roman"/>
          <w:sz w:val="24"/>
          <w:lang w:eastAsia="en-ZA"/>
        </w:rPr>
        <w:t>, and</w:t>
      </w:r>
      <w:r w:rsidR="00947858" w:rsidRPr="00052A2F">
        <w:rPr>
          <w:rFonts w:ascii="Times New Roman" w:hAnsi="Times New Roman" w:cs="Times New Roman"/>
          <w:sz w:val="24"/>
          <w:lang w:eastAsia="en-ZA"/>
        </w:rPr>
        <w:t xml:space="preserve"> (ii) reporting </w:t>
      </w:r>
      <w:r w:rsidRPr="00052A2F">
        <w:rPr>
          <w:rFonts w:ascii="Times New Roman" w:hAnsi="Times New Roman" w:cs="Times New Roman"/>
          <w:sz w:val="24"/>
          <w:lang w:eastAsia="en-ZA"/>
        </w:rPr>
        <w:t>on National Status and Transformation Trends</w:t>
      </w:r>
      <w:r w:rsidR="00D9574A" w:rsidRPr="00052A2F">
        <w:rPr>
          <w:rFonts w:ascii="Times New Roman" w:hAnsi="Times New Roman" w:cs="Times New Roman"/>
          <w:sz w:val="24"/>
          <w:lang w:eastAsia="en-ZA"/>
        </w:rPr>
        <w:t>.</w:t>
      </w:r>
    </w:p>
    <w:p w:rsidR="008178FF" w:rsidRPr="00052A2F" w:rsidRDefault="008178FF" w:rsidP="008671BC">
      <w:pPr>
        <w:pStyle w:val="ListParagraph"/>
        <w:numPr>
          <w:ilvl w:val="0"/>
          <w:numId w:val="55"/>
        </w:numPr>
        <w:spacing w:after="0" w:line="360" w:lineRule="auto"/>
        <w:contextualSpacing w:val="0"/>
        <w:jc w:val="both"/>
        <w:rPr>
          <w:rFonts w:ascii="Times New Roman" w:hAnsi="Times New Roman" w:cs="Times New Roman"/>
          <w:sz w:val="24"/>
          <w:lang w:eastAsia="en-ZA"/>
        </w:rPr>
      </w:pPr>
      <w:r w:rsidRPr="00052A2F">
        <w:rPr>
          <w:rFonts w:ascii="Times New Roman" w:hAnsi="Times New Roman" w:cs="Times New Roman"/>
          <w:sz w:val="24"/>
          <w:lang w:eastAsia="en-ZA"/>
        </w:rPr>
        <w:t>Collaborating with relevant stakeholders to advance transformation</w:t>
      </w:r>
      <w:r w:rsidR="00D9574A" w:rsidRPr="00052A2F">
        <w:rPr>
          <w:rFonts w:ascii="Times New Roman" w:hAnsi="Times New Roman" w:cs="Times New Roman"/>
          <w:sz w:val="24"/>
          <w:lang w:eastAsia="en-ZA"/>
        </w:rPr>
        <w:t xml:space="preserve"> by</w:t>
      </w:r>
      <w:r w:rsidR="00947858" w:rsidRPr="00052A2F">
        <w:rPr>
          <w:rFonts w:ascii="Times New Roman" w:hAnsi="Times New Roman" w:cs="Times New Roman"/>
          <w:sz w:val="24"/>
          <w:lang w:eastAsia="en-ZA"/>
        </w:rPr>
        <w:t xml:space="preserve"> building </w:t>
      </w:r>
      <w:r w:rsidRPr="00052A2F">
        <w:rPr>
          <w:rFonts w:ascii="Times New Roman" w:hAnsi="Times New Roman" w:cs="Times New Roman"/>
          <w:sz w:val="24"/>
          <w:lang w:eastAsia="en-ZA"/>
        </w:rPr>
        <w:t>mutual relationships with selected partners</w:t>
      </w:r>
      <w:r w:rsidR="00D9574A" w:rsidRPr="00052A2F">
        <w:rPr>
          <w:rFonts w:ascii="Times New Roman" w:hAnsi="Times New Roman" w:cs="Times New Roman"/>
          <w:sz w:val="24"/>
          <w:lang w:eastAsia="en-ZA"/>
        </w:rPr>
        <w:t>.</w:t>
      </w:r>
    </w:p>
    <w:p w:rsidR="008178FF" w:rsidRPr="00052A2F" w:rsidRDefault="008178FF" w:rsidP="008671BC">
      <w:pPr>
        <w:pStyle w:val="ListParagraph"/>
        <w:numPr>
          <w:ilvl w:val="0"/>
          <w:numId w:val="55"/>
        </w:numPr>
        <w:spacing w:after="0" w:line="360" w:lineRule="auto"/>
        <w:contextualSpacing w:val="0"/>
        <w:jc w:val="both"/>
        <w:rPr>
          <w:rFonts w:ascii="Times New Roman" w:hAnsi="Times New Roman" w:cs="Times New Roman"/>
          <w:sz w:val="24"/>
          <w:lang w:eastAsia="en-ZA"/>
        </w:rPr>
      </w:pPr>
      <w:r w:rsidRPr="00052A2F">
        <w:rPr>
          <w:rFonts w:ascii="Times New Roman" w:hAnsi="Times New Roman" w:cs="Times New Roman"/>
          <w:sz w:val="24"/>
          <w:lang w:eastAsia="en-ZA"/>
        </w:rPr>
        <w:t>Developing capability and capacity of the Commission to deliver on its mandate</w:t>
      </w:r>
      <w:r w:rsidR="00D9574A" w:rsidRPr="00052A2F">
        <w:rPr>
          <w:rFonts w:ascii="Times New Roman" w:hAnsi="Times New Roman" w:cs="Times New Roman"/>
          <w:sz w:val="24"/>
          <w:lang w:eastAsia="en-ZA"/>
        </w:rPr>
        <w:t xml:space="preserve"> by</w:t>
      </w:r>
      <w:r w:rsidR="00947858" w:rsidRPr="00052A2F">
        <w:rPr>
          <w:rFonts w:ascii="Times New Roman" w:hAnsi="Times New Roman" w:cs="Times New Roman"/>
          <w:sz w:val="24"/>
          <w:lang w:eastAsia="en-ZA"/>
        </w:rPr>
        <w:t xml:space="preserve">: (i) developing </w:t>
      </w:r>
      <w:r w:rsidRPr="00052A2F">
        <w:rPr>
          <w:rFonts w:ascii="Times New Roman" w:hAnsi="Times New Roman" w:cs="Times New Roman"/>
          <w:sz w:val="24"/>
          <w:lang w:eastAsia="en-ZA"/>
        </w:rPr>
        <w:t>an ICT</w:t>
      </w:r>
      <w:r w:rsidR="001D51D5" w:rsidRPr="00052A2F">
        <w:rPr>
          <w:rFonts w:ascii="Times New Roman" w:hAnsi="Times New Roman" w:cs="Times New Roman"/>
          <w:sz w:val="24"/>
          <w:lang w:eastAsia="en-ZA"/>
        </w:rPr>
        <w:t xml:space="preserve"> (Information Communication Technology)</w:t>
      </w:r>
      <w:r w:rsidRPr="00052A2F">
        <w:rPr>
          <w:rFonts w:ascii="Times New Roman" w:hAnsi="Times New Roman" w:cs="Times New Roman"/>
          <w:sz w:val="24"/>
          <w:lang w:eastAsia="en-ZA"/>
        </w:rPr>
        <w:t xml:space="preserve"> </w:t>
      </w:r>
      <w:r w:rsidR="00D9574A" w:rsidRPr="00052A2F">
        <w:rPr>
          <w:rFonts w:ascii="Times New Roman" w:hAnsi="Times New Roman" w:cs="Times New Roman"/>
          <w:sz w:val="24"/>
          <w:lang w:eastAsia="en-ZA"/>
        </w:rPr>
        <w:t xml:space="preserve">strategy </w:t>
      </w:r>
      <w:r w:rsidRPr="00052A2F">
        <w:rPr>
          <w:rFonts w:ascii="Times New Roman" w:hAnsi="Times New Roman" w:cs="Times New Roman"/>
          <w:sz w:val="24"/>
          <w:lang w:eastAsia="en-ZA"/>
        </w:rPr>
        <w:t>and infrastructure</w:t>
      </w:r>
      <w:r w:rsidR="00D9574A" w:rsidRPr="00052A2F">
        <w:rPr>
          <w:rFonts w:ascii="Times New Roman" w:hAnsi="Times New Roman" w:cs="Times New Roman"/>
          <w:sz w:val="24"/>
          <w:lang w:eastAsia="en-ZA"/>
        </w:rPr>
        <w:t>,</w:t>
      </w:r>
      <w:r w:rsidR="00947858" w:rsidRPr="00052A2F">
        <w:rPr>
          <w:rFonts w:ascii="Times New Roman" w:hAnsi="Times New Roman" w:cs="Times New Roman"/>
          <w:sz w:val="24"/>
          <w:lang w:eastAsia="en-ZA"/>
        </w:rPr>
        <w:t xml:space="preserve"> (ii) developing </w:t>
      </w:r>
      <w:r w:rsidRPr="00052A2F">
        <w:rPr>
          <w:rFonts w:ascii="Times New Roman" w:hAnsi="Times New Roman" w:cs="Times New Roman"/>
          <w:sz w:val="24"/>
          <w:lang w:eastAsia="en-ZA"/>
        </w:rPr>
        <w:t>and maintain</w:t>
      </w:r>
      <w:r w:rsidR="00D9574A" w:rsidRPr="00052A2F">
        <w:rPr>
          <w:rFonts w:ascii="Times New Roman" w:hAnsi="Times New Roman" w:cs="Times New Roman"/>
          <w:sz w:val="24"/>
          <w:lang w:eastAsia="en-ZA"/>
        </w:rPr>
        <w:t>ing</w:t>
      </w:r>
      <w:r w:rsidRPr="00052A2F">
        <w:rPr>
          <w:rFonts w:ascii="Times New Roman" w:hAnsi="Times New Roman" w:cs="Times New Roman"/>
          <w:sz w:val="24"/>
          <w:lang w:eastAsia="en-ZA"/>
        </w:rPr>
        <w:t xml:space="preserve"> </w:t>
      </w:r>
      <w:r w:rsidR="00D9574A" w:rsidRPr="00052A2F">
        <w:rPr>
          <w:rFonts w:ascii="Times New Roman" w:hAnsi="Times New Roman" w:cs="Times New Roman"/>
          <w:sz w:val="24"/>
          <w:lang w:eastAsia="en-ZA"/>
        </w:rPr>
        <w:t>support systems, and</w:t>
      </w:r>
      <w:r w:rsidR="00947858" w:rsidRPr="00052A2F">
        <w:rPr>
          <w:rFonts w:ascii="Times New Roman" w:hAnsi="Times New Roman" w:cs="Times New Roman"/>
          <w:sz w:val="24"/>
          <w:lang w:eastAsia="en-ZA"/>
        </w:rPr>
        <w:t xml:space="preserve"> (iii) staffing </w:t>
      </w:r>
      <w:r w:rsidRPr="00052A2F">
        <w:rPr>
          <w:rFonts w:ascii="Times New Roman" w:hAnsi="Times New Roman" w:cs="Times New Roman"/>
          <w:sz w:val="24"/>
          <w:lang w:eastAsia="en-ZA"/>
        </w:rPr>
        <w:t>the Commission and develop</w:t>
      </w:r>
      <w:r w:rsidR="00D9574A" w:rsidRPr="00052A2F">
        <w:rPr>
          <w:rFonts w:ascii="Times New Roman" w:hAnsi="Times New Roman" w:cs="Times New Roman"/>
          <w:sz w:val="24"/>
          <w:lang w:eastAsia="en-ZA"/>
        </w:rPr>
        <w:t>ing</w:t>
      </w:r>
      <w:r w:rsidRPr="00052A2F">
        <w:rPr>
          <w:rFonts w:ascii="Times New Roman" w:hAnsi="Times New Roman" w:cs="Times New Roman"/>
          <w:sz w:val="24"/>
          <w:lang w:eastAsia="en-ZA"/>
        </w:rPr>
        <w:t xml:space="preserve"> a talent pipeline with capability capacity ahead of demand.</w:t>
      </w:r>
      <w:r w:rsidRPr="00052A2F">
        <w:footnoteReference w:id="13"/>
      </w:r>
    </w:p>
    <w:p w:rsidR="00473DFB" w:rsidRPr="00052A2F" w:rsidRDefault="00473DFB" w:rsidP="005329FA">
      <w:pPr>
        <w:pStyle w:val="Default"/>
        <w:spacing w:line="360" w:lineRule="auto"/>
        <w:jc w:val="both"/>
        <w:rPr>
          <w:rFonts w:ascii="Times New Roman" w:hAnsi="Times New Roman" w:cs="Times New Roman"/>
          <w:b/>
          <w:bCs/>
          <w:color w:val="auto"/>
          <w:highlight w:val="yellow"/>
        </w:rPr>
      </w:pPr>
    </w:p>
    <w:p w:rsidR="00473DFB" w:rsidRPr="00052A2F" w:rsidRDefault="00473DFB" w:rsidP="005329FA">
      <w:pPr>
        <w:pStyle w:val="ListParagraph"/>
        <w:numPr>
          <w:ilvl w:val="2"/>
          <w:numId w:val="15"/>
        </w:numPr>
        <w:spacing w:after="0" w:line="360" w:lineRule="auto"/>
        <w:ind w:left="709" w:hanging="709"/>
        <w:jc w:val="both"/>
        <w:rPr>
          <w:rFonts w:ascii="Times New Roman" w:hAnsi="Times New Roman" w:cs="Times New Roman"/>
          <w:b/>
          <w:sz w:val="24"/>
          <w:szCs w:val="24"/>
        </w:rPr>
      </w:pPr>
      <w:r w:rsidRPr="00052A2F">
        <w:rPr>
          <w:rFonts w:ascii="Times New Roman" w:hAnsi="Times New Roman" w:cs="Times New Roman"/>
          <w:b/>
          <w:sz w:val="24"/>
          <w:szCs w:val="24"/>
        </w:rPr>
        <w:t xml:space="preserve">Annual Performance Plan </w:t>
      </w:r>
    </w:p>
    <w:p w:rsidR="00473DFB" w:rsidRPr="00052A2F" w:rsidRDefault="00473DFB" w:rsidP="005329FA">
      <w:pPr>
        <w:pStyle w:val="Default"/>
        <w:spacing w:line="360" w:lineRule="auto"/>
        <w:jc w:val="both"/>
        <w:rPr>
          <w:rFonts w:ascii="Times New Roman" w:hAnsi="Times New Roman" w:cs="Times New Roman"/>
          <w:b/>
          <w:bCs/>
          <w:color w:val="auto"/>
          <w:highlight w:val="yellow"/>
        </w:rPr>
      </w:pPr>
    </w:p>
    <w:p w:rsidR="008178FF" w:rsidRPr="00052A2F" w:rsidRDefault="008178FF" w:rsidP="008671BC">
      <w:pPr>
        <w:spacing w:after="0" w:line="360" w:lineRule="auto"/>
        <w:jc w:val="both"/>
        <w:rPr>
          <w:rFonts w:ascii="Times New Roman" w:hAnsi="Times New Roman" w:cs="Times New Roman"/>
          <w:sz w:val="24"/>
          <w:szCs w:val="24"/>
          <w:lang w:eastAsia="en-ZA"/>
        </w:rPr>
      </w:pPr>
      <w:r w:rsidRPr="00052A2F">
        <w:rPr>
          <w:rFonts w:ascii="Times New Roman" w:hAnsi="Times New Roman" w:cs="Times New Roman"/>
          <w:sz w:val="24"/>
          <w:szCs w:val="24"/>
          <w:lang w:eastAsia="en-ZA"/>
        </w:rPr>
        <w:t xml:space="preserve">The Commission’s mandate is mainly </w:t>
      </w:r>
      <w:r w:rsidR="005C23CB" w:rsidRPr="00052A2F">
        <w:rPr>
          <w:rFonts w:ascii="Times New Roman" w:hAnsi="Times New Roman" w:cs="Times New Roman"/>
          <w:sz w:val="24"/>
          <w:szCs w:val="24"/>
          <w:lang w:eastAsia="en-ZA"/>
        </w:rPr>
        <w:t xml:space="preserve">focused </w:t>
      </w:r>
      <w:r w:rsidRPr="00052A2F">
        <w:rPr>
          <w:rFonts w:ascii="Times New Roman" w:hAnsi="Times New Roman" w:cs="Times New Roman"/>
          <w:sz w:val="24"/>
          <w:szCs w:val="24"/>
          <w:lang w:eastAsia="en-ZA"/>
        </w:rPr>
        <w:t xml:space="preserve">on its core strategic objective of implementing corrective </w:t>
      </w:r>
      <w:r w:rsidR="00D9574A" w:rsidRPr="00052A2F">
        <w:rPr>
          <w:rFonts w:ascii="Times New Roman" w:hAnsi="Times New Roman" w:cs="Times New Roman"/>
          <w:sz w:val="24"/>
          <w:szCs w:val="24"/>
          <w:lang w:eastAsia="en-ZA"/>
        </w:rPr>
        <w:t xml:space="preserve">and enforcement </w:t>
      </w:r>
      <w:r w:rsidRPr="00052A2F">
        <w:rPr>
          <w:rFonts w:ascii="Times New Roman" w:hAnsi="Times New Roman" w:cs="Times New Roman"/>
          <w:sz w:val="24"/>
          <w:szCs w:val="24"/>
          <w:lang w:eastAsia="en-ZA"/>
        </w:rPr>
        <w:t>measure</w:t>
      </w:r>
      <w:r w:rsidR="00D9574A" w:rsidRPr="00052A2F">
        <w:rPr>
          <w:rFonts w:ascii="Times New Roman" w:hAnsi="Times New Roman" w:cs="Times New Roman"/>
          <w:sz w:val="24"/>
          <w:szCs w:val="24"/>
          <w:lang w:eastAsia="en-ZA"/>
        </w:rPr>
        <w:t>s</w:t>
      </w:r>
      <w:r w:rsidRPr="00052A2F">
        <w:rPr>
          <w:rFonts w:ascii="Times New Roman" w:hAnsi="Times New Roman" w:cs="Times New Roman"/>
          <w:sz w:val="24"/>
          <w:szCs w:val="24"/>
          <w:lang w:eastAsia="en-ZA"/>
        </w:rPr>
        <w:t xml:space="preserve"> to achieve compliance. The</w:t>
      </w:r>
      <w:r w:rsidR="00D9574A" w:rsidRPr="00052A2F">
        <w:rPr>
          <w:rFonts w:ascii="Times New Roman" w:hAnsi="Times New Roman" w:cs="Times New Roman"/>
          <w:sz w:val="24"/>
          <w:szCs w:val="24"/>
          <w:lang w:eastAsia="en-ZA"/>
        </w:rPr>
        <w:t>refore the</w:t>
      </w:r>
      <w:r w:rsidRPr="00052A2F">
        <w:rPr>
          <w:rFonts w:ascii="Times New Roman" w:hAnsi="Times New Roman" w:cs="Times New Roman"/>
          <w:sz w:val="24"/>
          <w:szCs w:val="24"/>
          <w:lang w:eastAsia="en-ZA"/>
        </w:rPr>
        <w:t xml:space="preserve"> bulk of the Commission’s financial resources, and staff </w:t>
      </w:r>
      <w:r w:rsidR="00D9574A" w:rsidRPr="00052A2F">
        <w:rPr>
          <w:rFonts w:ascii="Times New Roman" w:hAnsi="Times New Roman" w:cs="Times New Roman"/>
          <w:sz w:val="24"/>
          <w:szCs w:val="24"/>
          <w:lang w:eastAsia="en-ZA"/>
        </w:rPr>
        <w:t xml:space="preserve">should </w:t>
      </w:r>
      <w:r w:rsidRPr="00052A2F">
        <w:rPr>
          <w:rFonts w:ascii="Times New Roman" w:hAnsi="Times New Roman" w:cs="Times New Roman"/>
          <w:sz w:val="24"/>
          <w:szCs w:val="24"/>
          <w:lang w:eastAsia="en-ZA"/>
        </w:rPr>
        <w:t>continue to be allocated towards this Strategic Objective to ensure that the Commission undertakes its mandate. The</w:t>
      </w:r>
      <w:r w:rsidR="005C23CB" w:rsidRPr="00052A2F">
        <w:rPr>
          <w:rFonts w:ascii="Times New Roman" w:hAnsi="Times New Roman" w:cs="Times New Roman"/>
          <w:sz w:val="24"/>
          <w:szCs w:val="24"/>
          <w:lang w:eastAsia="en-ZA"/>
        </w:rPr>
        <w:t xml:space="preserve"> alignment between</w:t>
      </w:r>
      <w:r w:rsidRPr="00052A2F">
        <w:rPr>
          <w:rFonts w:ascii="Times New Roman" w:hAnsi="Times New Roman" w:cs="Times New Roman"/>
          <w:sz w:val="24"/>
          <w:szCs w:val="24"/>
          <w:lang w:eastAsia="en-ZA"/>
        </w:rPr>
        <w:t xml:space="preserve"> programmes and strategic objectives are shown in the table below. Since the Commission is relatively new, and this is its first APP tabled in Parliament, there is no </w:t>
      </w:r>
      <w:r w:rsidR="00D9574A" w:rsidRPr="00052A2F">
        <w:rPr>
          <w:rFonts w:ascii="Times New Roman" w:hAnsi="Times New Roman" w:cs="Times New Roman"/>
          <w:sz w:val="24"/>
          <w:szCs w:val="24"/>
          <w:lang w:eastAsia="en-ZA"/>
        </w:rPr>
        <w:t>comparison available for previous years</w:t>
      </w:r>
      <w:r w:rsidRPr="00052A2F">
        <w:rPr>
          <w:rFonts w:ascii="Times New Roman" w:hAnsi="Times New Roman" w:cs="Times New Roman"/>
          <w:sz w:val="24"/>
          <w:szCs w:val="24"/>
          <w:lang w:eastAsia="en-ZA"/>
        </w:rPr>
        <w:t xml:space="preserve">. </w:t>
      </w:r>
    </w:p>
    <w:p w:rsidR="008178FF" w:rsidRPr="00052A2F" w:rsidRDefault="008178FF" w:rsidP="005329FA">
      <w:pPr>
        <w:spacing w:after="0" w:line="360" w:lineRule="auto"/>
        <w:rPr>
          <w:rFonts w:ascii="Times New Roman" w:hAnsi="Times New Roman" w:cs="Times New Roman"/>
          <w:sz w:val="24"/>
          <w:szCs w:val="24"/>
        </w:rPr>
      </w:pPr>
    </w:p>
    <w:p w:rsidR="008178FF" w:rsidRPr="00052A2F" w:rsidRDefault="008178FF" w:rsidP="005329FA">
      <w:pPr>
        <w:spacing w:after="0" w:line="360" w:lineRule="auto"/>
        <w:rPr>
          <w:rFonts w:ascii="Times New Roman" w:hAnsi="Times New Roman" w:cs="Times New Roman"/>
          <w:b/>
          <w:sz w:val="24"/>
          <w:szCs w:val="24"/>
        </w:rPr>
      </w:pPr>
      <w:r w:rsidRPr="00052A2F">
        <w:rPr>
          <w:rFonts w:ascii="Times New Roman" w:hAnsi="Times New Roman" w:cs="Times New Roman"/>
          <w:b/>
          <w:sz w:val="24"/>
          <w:szCs w:val="24"/>
        </w:rPr>
        <w:t>Table</w:t>
      </w:r>
      <w:r w:rsidR="00DF78EC" w:rsidRPr="00052A2F">
        <w:rPr>
          <w:rFonts w:ascii="Times New Roman" w:hAnsi="Times New Roman" w:cs="Times New Roman"/>
          <w:b/>
          <w:sz w:val="24"/>
          <w:szCs w:val="24"/>
        </w:rPr>
        <w:t xml:space="preserve"> 4</w:t>
      </w:r>
      <w:r w:rsidRPr="00052A2F">
        <w:rPr>
          <w:rFonts w:ascii="Times New Roman" w:hAnsi="Times New Roman" w:cs="Times New Roman"/>
          <w:b/>
          <w:sz w:val="24"/>
          <w:szCs w:val="24"/>
        </w:rPr>
        <w:t>: Performance indicators by programme for the 2017/18 Financial Year</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969"/>
        <w:gridCol w:w="1276"/>
      </w:tblGrid>
      <w:tr w:rsidR="008178FF" w:rsidRPr="00052A2F" w:rsidTr="008671BC">
        <w:trPr>
          <w:trHeight w:val="556"/>
        </w:trPr>
        <w:tc>
          <w:tcPr>
            <w:tcW w:w="3681" w:type="dxa"/>
            <w:shd w:val="clear" w:color="auto" w:fill="A6A6A6" w:themeFill="background1" w:themeFillShade="A6"/>
            <w:noWrap/>
            <w:vAlign w:val="center"/>
            <w:hideMark/>
          </w:tcPr>
          <w:p w:rsidR="008178FF" w:rsidRPr="00052A2F" w:rsidRDefault="008178FF" w:rsidP="006A0D55">
            <w:pPr>
              <w:spacing w:after="0" w:line="280" w:lineRule="exact"/>
              <w:jc w:val="center"/>
              <w:rPr>
                <w:rFonts w:ascii="Times New Roman" w:eastAsia="Times New Roman" w:hAnsi="Times New Roman" w:cs="Times New Roman"/>
                <w:b/>
                <w:sz w:val="20"/>
                <w:szCs w:val="24"/>
                <w:lang w:eastAsia="en-ZA"/>
              </w:rPr>
            </w:pPr>
            <w:r w:rsidRPr="00052A2F">
              <w:rPr>
                <w:rFonts w:ascii="Times New Roman" w:eastAsia="Times New Roman" w:hAnsi="Times New Roman" w:cs="Times New Roman"/>
                <w:b/>
                <w:sz w:val="20"/>
                <w:szCs w:val="24"/>
                <w:lang w:eastAsia="en-ZA"/>
              </w:rPr>
              <w:t>Programme</w:t>
            </w:r>
          </w:p>
        </w:tc>
        <w:tc>
          <w:tcPr>
            <w:tcW w:w="3969" w:type="dxa"/>
            <w:shd w:val="clear" w:color="auto" w:fill="A6A6A6" w:themeFill="background1" w:themeFillShade="A6"/>
            <w:noWrap/>
            <w:vAlign w:val="center"/>
            <w:hideMark/>
          </w:tcPr>
          <w:p w:rsidR="008178FF" w:rsidRPr="00052A2F" w:rsidRDefault="008178FF" w:rsidP="006A0D55">
            <w:pPr>
              <w:spacing w:after="0" w:line="280" w:lineRule="exact"/>
              <w:jc w:val="center"/>
              <w:rPr>
                <w:rFonts w:ascii="Times New Roman" w:eastAsia="Times New Roman" w:hAnsi="Times New Roman" w:cs="Times New Roman"/>
                <w:b/>
                <w:sz w:val="20"/>
                <w:szCs w:val="24"/>
                <w:lang w:eastAsia="en-ZA"/>
              </w:rPr>
            </w:pPr>
            <w:r w:rsidRPr="00052A2F">
              <w:rPr>
                <w:rFonts w:ascii="Times New Roman" w:eastAsia="Times New Roman" w:hAnsi="Times New Roman" w:cs="Times New Roman"/>
                <w:b/>
                <w:sz w:val="20"/>
                <w:szCs w:val="24"/>
                <w:lang w:eastAsia="en-ZA"/>
              </w:rPr>
              <w:t>Strategic Objective</w:t>
            </w:r>
          </w:p>
        </w:tc>
        <w:tc>
          <w:tcPr>
            <w:tcW w:w="1276" w:type="dxa"/>
            <w:shd w:val="clear" w:color="auto" w:fill="A6A6A6" w:themeFill="background1" w:themeFillShade="A6"/>
            <w:noWrap/>
            <w:vAlign w:val="center"/>
            <w:hideMark/>
          </w:tcPr>
          <w:p w:rsidR="008178FF" w:rsidRPr="00052A2F" w:rsidRDefault="008178FF" w:rsidP="006A0D55">
            <w:pPr>
              <w:spacing w:after="0" w:line="280" w:lineRule="exact"/>
              <w:jc w:val="center"/>
              <w:rPr>
                <w:rFonts w:ascii="Times New Roman" w:eastAsia="Times New Roman" w:hAnsi="Times New Roman" w:cs="Times New Roman"/>
                <w:b/>
                <w:sz w:val="20"/>
                <w:szCs w:val="24"/>
                <w:lang w:eastAsia="en-ZA"/>
              </w:rPr>
            </w:pPr>
            <w:r w:rsidRPr="00052A2F">
              <w:rPr>
                <w:rFonts w:ascii="Times New Roman" w:eastAsia="Times New Roman" w:hAnsi="Times New Roman" w:cs="Times New Roman"/>
                <w:b/>
                <w:sz w:val="20"/>
                <w:szCs w:val="24"/>
                <w:lang w:eastAsia="en-ZA"/>
              </w:rPr>
              <w:t>Number of PI</w:t>
            </w:r>
            <w:r w:rsidR="00DF78EC" w:rsidRPr="00052A2F">
              <w:rPr>
                <w:rFonts w:ascii="Times New Roman" w:eastAsia="Times New Roman" w:hAnsi="Times New Roman" w:cs="Times New Roman"/>
                <w:b/>
                <w:sz w:val="20"/>
                <w:szCs w:val="24"/>
                <w:lang w:eastAsia="en-ZA"/>
              </w:rPr>
              <w:t>s</w:t>
            </w:r>
            <w:r w:rsidRPr="00052A2F">
              <w:rPr>
                <w:rStyle w:val="FootnoteReference"/>
                <w:rFonts w:ascii="Times New Roman" w:eastAsia="Times New Roman" w:hAnsi="Times New Roman" w:cs="Times New Roman"/>
                <w:b/>
                <w:sz w:val="20"/>
                <w:szCs w:val="24"/>
                <w:lang w:eastAsia="en-ZA"/>
              </w:rPr>
              <w:footnoteReference w:id="14"/>
            </w:r>
          </w:p>
        </w:tc>
      </w:tr>
      <w:tr w:rsidR="008178FF" w:rsidRPr="00052A2F" w:rsidTr="008671BC">
        <w:trPr>
          <w:trHeight w:val="510"/>
        </w:trPr>
        <w:tc>
          <w:tcPr>
            <w:tcW w:w="3681" w:type="dxa"/>
            <w:shd w:val="clear" w:color="auto" w:fill="auto"/>
            <w:vAlign w:val="center"/>
            <w:hideMark/>
          </w:tcPr>
          <w:p w:rsidR="008178FF" w:rsidRPr="00052A2F" w:rsidRDefault="008178FF" w:rsidP="006A0D55">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b/>
                <w:sz w:val="20"/>
                <w:szCs w:val="24"/>
                <w:lang w:eastAsia="en-ZA"/>
              </w:rPr>
              <w:t>Programme 1:</w:t>
            </w:r>
            <w:r w:rsidRPr="00052A2F">
              <w:rPr>
                <w:rFonts w:ascii="Times New Roman" w:eastAsia="Times New Roman" w:hAnsi="Times New Roman" w:cs="Times New Roman"/>
                <w:sz w:val="20"/>
                <w:szCs w:val="24"/>
                <w:lang w:eastAsia="en-ZA"/>
              </w:rPr>
              <w:t xml:space="preserve"> Compliance</w:t>
            </w:r>
          </w:p>
        </w:tc>
        <w:tc>
          <w:tcPr>
            <w:tcW w:w="3969" w:type="dxa"/>
            <w:shd w:val="clear" w:color="auto" w:fill="auto"/>
            <w:vAlign w:val="center"/>
            <w:hideMark/>
          </w:tcPr>
          <w:p w:rsidR="008178FF" w:rsidRPr="00052A2F" w:rsidRDefault="008178FF" w:rsidP="006A0D55">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Safeguarding the outcomes of an inclusive Economy</w:t>
            </w:r>
          </w:p>
        </w:tc>
        <w:tc>
          <w:tcPr>
            <w:tcW w:w="1276" w:type="dxa"/>
            <w:shd w:val="clear" w:color="auto" w:fill="auto"/>
            <w:noWrap/>
            <w:vAlign w:val="center"/>
            <w:hideMark/>
          </w:tcPr>
          <w:p w:rsidR="008178FF" w:rsidRPr="00052A2F" w:rsidRDefault="008178FF" w:rsidP="006A0D55">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8</w:t>
            </w:r>
          </w:p>
        </w:tc>
      </w:tr>
      <w:tr w:rsidR="008178FF" w:rsidRPr="00052A2F" w:rsidTr="008671BC">
        <w:trPr>
          <w:trHeight w:val="765"/>
        </w:trPr>
        <w:tc>
          <w:tcPr>
            <w:tcW w:w="3681" w:type="dxa"/>
            <w:shd w:val="clear" w:color="auto" w:fill="auto"/>
            <w:vAlign w:val="center"/>
            <w:hideMark/>
          </w:tcPr>
          <w:p w:rsidR="008178FF" w:rsidRPr="00052A2F" w:rsidRDefault="008178FF" w:rsidP="006A0D55">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b/>
                <w:sz w:val="20"/>
                <w:szCs w:val="24"/>
                <w:lang w:eastAsia="en-ZA"/>
              </w:rPr>
              <w:t>Programme 2:</w:t>
            </w:r>
            <w:r w:rsidRPr="00052A2F">
              <w:rPr>
                <w:rFonts w:ascii="Times New Roman" w:eastAsia="Times New Roman" w:hAnsi="Times New Roman" w:cs="Times New Roman"/>
                <w:sz w:val="20"/>
                <w:szCs w:val="24"/>
                <w:lang w:eastAsia="en-ZA"/>
              </w:rPr>
              <w:t xml:space="preserve"> Investigations and enforcement</w:t>
            </w:r>
          </w:p>
        </w:tc>
        <w:tc>
          <w:tcPr>
            <w:tcW w:w="3969" w:type="dxa"/>
            <w:shd w:val="clear" w:color="auto" w:fill="auto"/>
            <w:vAlign w:val="center"/>
            <w:hideMark/>
          </w:tcPr>
          <w:p w:rsidR="008178FF" w:rsidRPr="00052A2F" w:rsidRDefault="008178FF" w:rsidP="006A0D55">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Implementing corrective enforcement to achieve compliance</w:t>
            </w:r>
          </w:p>
        </w:tc>
        <w:tc>
          <w:tcPr>
            <w:tcW w:w="1276" w:type="dxa"/>
            <w:shd w:val="clear" w:color="auto" w:fill="auto"/>
            <w:noWrap/>
            <w:vAlign w:val="center"/>
            <w:hideMark/>
          </w:tcPr>
          <w:p w:rsidR="008178FF" w:rsidRPr="00052A2F" w:rsidRDefault="008178FF" w:rsidP="006A0D55">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3</w:t>
            </w:r>
          </w:p>
        </w:tc>
      </w:tr>
      <w:tr w:rsidR="008178FF" w:rsidRPr="00052A2F" w:rsidTr="008671BC">
        <w:trPr>
          <w:trHeight w:val="765"/>
        </w:trPr>
        <w:tc>
          <w:tcPr>
            <w:tcW w:w="3681" w:type="dxa"/>
            <w:shd w:val="clear" w:color="auto" w:fill="auto"/>
            <w:vAlign w:val="center"/>
            <w:hideMark/>
          </w:tcPr>
          <w:p w:rsidR="008178FF" w:rsidRPr="00052A2F" w:rsidRDefault="008178FF" w:rsidP="006A0D55">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b/>
                <w:sz w:val="20"/>
                <w:szCs w:val="24"/>
                <w:lang w:eastAsia="en-ZA"/>
              </w:rPr>
              <w:t>Programme 3:</w:t>
            </w:r>
            <w:r w:rsidRPr="00052A2F">
              <w:rPr>
                <w:rFonts w:ascii="Times New Roman" w:eastAsia="Times New Roman" w:hAnsi="Times New Roman" w:cs="Times New Roman"/>
                <w:sz w:val="20"/>
                <w:szCs w:val="24"/>
                <w:lang w:eastAsia="en-ZA"/>
              </w:rPr>
              <w:t xml:space="preserve"> Research, analysis and reporting</w:t>
            </w:r>
          </w:p>
        </w:tc>
        <w:tc>
          <w:tcPr>
            <w:tcW w:w="3969" w:type="dxa"/>
            <w:shd w:val="clear" w:color="auto" w:fill="auto"/>
            <w:vAlign w:val="center"/>
            <w:hideMark/>
          </w:tcPr>
          <w:p w:rsidR="008178FF" w:rsidRPr="00052A2F" w:rsidRDefault="008178FF" w:rsidP="006A0D55">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Researching, analysing and reporting on the state of transformation</w:t>
            </w:r>
          </w:p>
        </w:tc>
        <w:tc>
          <w:tcPr>
            <w:tcW w:w="1276" w:type="dxa"/>
            <w:shd w:val="clear" w:color="auto" w:fill="auto"/>
            <w:noWrap/>
            <w:vAlign w:val="center"/>
            <w:hideMark/>
          </w:tcPr>
          <w:p w:rsidR="008178FF" w:rsidRPr="00052A2F" w:rsidRDefault="008178FF" w:rsidP="006A0D55">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6</w:t>
            </w:r>
          </w:p>
        </w:tc>
      </w:tr>
      <w:tr w:rsidR="008178FF" w:rsidRPr="00052A2F" w:rsidTr="008671BC">
        <w:trPr>
          <w:trHeight w:val="765"/>
        </w:trPr>
        <w:tc>
          <w:tcPr>
            <w:tcW w:w="3681" w:type="dxa"/>
            <w:shd w:val="clear" w:color="auto" w:fill="auto"/>
            <w:vAlign w:val="center"/>
            <w:hideMark/>
          </w:tcPr>
          <w:p w:rsidR="008178FF" w:rsidRPr="00052A2F" w:rsidRDefault="008178FF" w:rsidP="006A0D55">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b/>
                <w:sz w:val="20"/>
                <w:szCs w:val="24"/>
                <w:lang w:eastAsia="en-ZA"/>
              </w:rPr>
              <w:t>Programme 4:</w:t>
            </w:r>
            <w:r w:rsidRPr="00052A2F">
              <w:rPr>
                <w:rFonts w:ascii="Times New Roman" w:eastAsia="Times New Roman" w:hAnsi="Times New Roman" w:cs="Times New Roman"/>
                <w:sz w:val="20"/>
                <w:szCs w:val="24"/>
                <w:lang w:eastAsia="en-ZA"/>
              </w:rPr>
              <w:t xml:space="preserve"> Relationship Building/Stakeholder Relations</w:t>
            </w:r>
          </w:p>
        </w:tc>
        <w:tc>
          <w:tcPr>
            <w:tcW w:w="3969" w:type="dxa"/>
            <w:shd w:val="clear" w:color="auto" w:fill="auto"/>
            <w:vAlign w:val="center"/>
            <w:hideMark/>
          </w:tcPr>
          <w:p w:rsidR="008178FF" w:rsidRPr="00052A2F" w:rsidRDefault="008178FF" w:rsidP="006A0D55">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Collaborating with relevant stakeholders to advance transformation</w:t>
            </w:r>
          </w:p>
        </w:tc>
        <w:tc>
          <w:tcPr>
            <w:tcW w:w="1276" w:type="dxa"/>
            <w:shd w:val="clear" w:color="auto" w:fill="auto"/>
            <w:noWrap/>
            <w:vAlign w:val="center"/>
            <w:hideMark/>
          </w:tcPr>
          <w:p w:rsidR="008178FF" w:rsidRPr="00052A2F" w:rsidRDefault="008178FF" w:rsidP="006A0D55">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w:t>
            </w:r>
          </w:p>
        </w:tc>
      </w:tr>
      <w:tr w:rsidR="008178FF" w:rsidRPr="00052A2F" w:rsidTr="008671BC">
        <w:trPr>
          <w:trHeight w:val="765"/>
        </w:trPr>
        <w:tc>
          <w:tcPr>
            <w:tcW w:w="3681" w:type="dxa"/>
            <w:shd w:val="clear" w:color="auto" w:fill="auto"/>
            <w:vAlign w:val="center"/>
            <w:hideMark/>
          </w:tcPr>
          <w:p w:rsidR="008178FF" w:rsidRPr="00052A2F" w:rsidRDefault="008178FF" w:rsidP="006A0D55">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b/>
                <w:sz w:val="20"/>
                <w:szCs w:val="24"/>
                <w:lang w:eastAsia="en-ZA"/>
              </w:rPr>
              <w:t>Programme 5:</w:t>
            </w:r>
            <w:r w:rsidRPr="00052A2F">
              <w:rPr>
                <w:rFonts w:ascii="Times New Roman" w:eastAsia="Times New Roman" w:hAnsi="Times New Roman" w:cs="Times New Roman"/>
                <w:sz w:val="20"/>
                <w:szCs w:val="24"/>
                <w:lang w:eastAsia="en-ZA"/>
              </w:rPr>
              <w:t xml:space="preserve"> Administration</w:t>
            </w:r>
          </w:p>
        </w:tc>
        <w:tc>
          <w:tcPr>
            <w:tcW w:w="3969" w:type="dxa"/>
            <w:shd w:val="clear" w:color="auto" w:fill="auto"/>
            <w:vAlign w:val="center"/>
            <w:hideMark/>
          </w:tcPr>
          <w:p w:rsidR="008178FF" w:rsidRPr="00052A2F" w:rsidRDefault="008178FF" w:rsidP="006A0D55">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Developing capability and capacity of the Commission to deliver on its mandate</w:t>
            </w:r>
          </w:p>
        </w:tc>
        <w:tc>
          <w:tcPr>
            <w:tcW w:w="1276" w:type="dxa"/>
            <w:shd w:val="clear" w:color="auto" w:fill="auto"/>
            <w:noWrap/>
            <w:vAlign w:val="center"/>
            <w:hideMark/>
          </w:tcPr>
          <w:p w:rsidR="008178FF" w:rsidRPr="00052A2F" w:rsidRDefault="008178FF" w:rsidP="006A0D55">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7</w:t>
            </w:r>
          </w:p>
        </w:tc>
      </w:tr>
      <w:tr w:rsidR="008178FF" w:rsidRPr="00052A2F" w:rsidTr="008178FF">
        <w:trPr>
          <w:trHeight w:val="255"/>
        </w:trPr>
        <w:tc>
          <w:tcPr>
            <w:tcW w:w="7650" w:type="dxa"/>
            <w:gridSpan w:val="2"/>
            <w:shd w:val="clear" w:color="auto" w:fill="auto"/>
            <w:noWrap/>
            <w:vAlign w:val="center"/>
            <w:hideMark/>
          </w:tcPr>
          <w:p w:rsidR="008178FF" w:rsidRPr="00052A2F" w:rsidRDefault="008178FF" w:rsidP="006A0D55">
            <w:pPr>
              <w:spacing w:after="0" w:line="280" w:lineRule="exac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Total</w:t>
            </w:r>
          </w:p>
        </w:tc>
        <w:tc>
          <w:tcPr>
            <w:tcW w:w="1276" w:type="dxa"/>
            <w:shd w:val="clear" w:color="auto" w:fill="auto"/>
            <w:noWrap/>
            <w:vAlign w:val="center"/>
            <w:hideMark/>
          </w:tcPr>
          <w:p w:rsidR="008178FF" w:rsidRPr="00052A2F" w:rsidRDefault="008178FF" w:rsidP="006A0D55">
            <w:pPr>
              <w:spacing w:after="0" w:line="280" w:lineRule="exact"/>
              <w:jc w:val="righ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25</w:t>
            </w:r>
          </w:p>
        </w:tc>
      </w:tr>
    </w:tbl>
    <w:p w:rsidR="008178FF" w:rsidRPr="00052A2F" w:rsidRDefault="008178FF" w:rsidP="005329FA">
      <w:pPr>
        <w:spacing w:after="0" w:line="360" w:lineRule="auto"/>
        <w:rPr>
          <w:rFonts w:ascii="Times New Roman" w:hAnsi="Times New Roman" w:cs="Times New Roman"/>
          <w:szCs w:val="24"/>
        </w:rPr>
      </w:pPr>
      <w:r w:rsidRPr="00052A2F">
        <w:rPr>
          <w:rFonts w:ascii="Times New Roman" w:hAnsi="Times New Roman" w:cs="Times New Roman"/>
          <w:szCs w:val="24"/>
        </w:rPr>
        <w:t>Source: B-BBEE Commission (2017b)</w:t>
      </w:r>
    </w:p>
    <w:p w:rsidR="008178FF" w:rsidRPr="00052A2F" w:rsidRDefault="008178FF" w:rsidP="005329FA">
      <w:pPr>
        <w:pStyle w:val="Default"/>
        <w:spacing w:line="360" w:lineRule="auto"/>
        <w:jc w:val="both"/>
        <w:rPr>
          <w:rFonts w:ascii="Times New Roman" w:hAnsi="Times New Roman" w:cs="Times New Roman"/>
          <w:b/>
          <w:bCs/>
          <w:color w:val="auto"/>
          <w:highlight w:val="yellow"/>
        </w:rPr>
      </w:pPr>
    </w:p>
    <w:p w:rsidR="008178FF" w:rsidRPr="00052A2F" w:rsidRDefault="008178FF" w:rsidP="008671BC">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To discharge its mandate, the Commission </w:t>
      </w:r>
      <w:r w:rsidR="00AA72D5" w:rsidRPr="00052A2F">
        <w:rPr>
          <w:rFonts w:ascii="Times New Roman" w:hAnsi="Times New Roman" w:cs="Times New Roman"/>
          <w:sz w:val="24"/>
          <w:szCs w:val="24"/>
        </w:rPr>
        <w:t>proposed</w:t>
      </w:r>
      <w:r w:rsidR="005C23CB" w:rsidRPr="00052A2F">
        <w:rPr>
          <w:rFonts w:ascii="Times New Roman" w:hAnsi="Times New Roman" w:cs="Times New Roman"/>
          <w:sz w:val="24"/>
          <w:szCs w:val="24"/>
        </w:rPr>
        <w:t xml:space="preserve"> </w:t>
      </w:r>
      <w:r w:rsidRPr="00052A2F">
        <w:rPr>
          <w:rFonts w:ascii="Times New Roman" w:hAnsi="Times New Roman" w:cs="Times New Roman"/>
          <w:sz w:val="24"/>
          <w:szCs w:val="24"/>
        </w:rPr>
        <w:t xml:space="preserve">a total of 113 permanent employees and 10 trainees/interns for the 2017/18 financial year. </w:t>
      </w:r>
      <w:r w:rsidR="00435481" w:rsidRPr="00052A2F">
        <w:rPr>
          <w:rFonts w:ascii="Times New Roman" w:hAnsi="Times New Roman" w:cs="Times New Roman"/>
          <w:sz w:val="24"/>
          <w:szCs w:val="24"/>
        </w:rPr>
        <w:t>Over</w:t>
      </w:r>
      <w:r w:rsidRPr="00052A2F">
        <w:rPr>
          <w:rFonts w:ascii="Times New Roman" w:hAnsi="Times New Roman" w:cs="Times New Roman"/>
          <w:sz w:val="24"/>
          <w:szCs w:val="24"/>
        </w:rPr>
        <w:t xml:space="preserve"> the </w:t>
      </w:r>
      <w:r w:rsidR="00435481" w:rsidRPr="00052A2F">
        <w:rPr>
          <w:rFonts w:ascii="Times New Roman" w:hAnsi="Times New Roman" w:cs="Times New Roman"/>
          <w:sz w:val="24"/>
          <w:szCs w:val="24"/>
        </w:rPr>
        <w:t>outer years of the MTEF</w:t>
      </w:r>
      <w:r w:rsidR="005C23CB" w:rsidRPr="00052A2F">
        <w:rPr>
          <w:rFonts w:ascii="Times New Roman" w:hAnsi="Times New Roman" w:cs="Times New Roman"/>
          <w:sz w:val="24"/>
          <w:szCs w:val="24"/>
        </w:rPr>
        <w:t>,</w:t>
      </w:r>
      <w:r w:rsidRPr="00052A2F">
        <w:rPr>
          <w:rFonts w:ascii="Times New Roman" w:hAnsi="Times New Roman" w:cs="Times New Roman"/>
          <w:sz w:val="24"/>
          <w:szCs w:val="24"/>
        </w:rPr>
        <w:t xml:space="preserve"> this number is expected to increase by 5 permanent employees taking total employees to 118 while the number of trainees will remain unchanged.  </w:t>
      </w:r>
    </w:p>
    <w:p w:rsidR="008178FF" w:rsidRPr="00052A2F" w:rsidRDefault="008178FF" w:rsidP="005329FA">
      <w:pPr>
        <w:pStyle w:val="Default"/>
        <w:spacing w:line="360" w:lineRule="auto"/>
        <w:jc w:val="both"/>
        <w:rPr>
          <w:rFonts w:ascii="Times New Roman" w:hAnsi="Times New Roman" w:cs="Times New Roman"/>
          <w:b/>
          <w:bCs/>
          <w:color w:val="auto"/>
          <w:highlight w:val="yellow"/>
        </w:rPr>
      </w:pPr>
    </w:p>
    <w:p w:rsidR="00473DFB" w:rsidRPr="00052A2F" w:rsidRDefault="00473DFB" w:rsidP="005329FA">
      <w:pPr>
        <w:pStyle w:val="ListParagraph"/>
        <w:numPr>
          <w:ilvl w:val="2"/>
          <w:numId w:val="15"/>
        </w:numPr>
        <w:spacing w:after="0" w:line="360" w:lineRule="auto"/>
        <w:ind w:left="709" w:hanging="709"/>
        <w:jc w:val="both"/>
        <w:rPr>
          <w:rFonts w:ascii="Times New Roman" w:hAnsi="Times New Roman" w:cs="Times New Roman"/>
          <w:b/>
          <w:sz w:val="24"/>
          <w:szCs w:val="24"/>
        </w:rPr>
      </w:pPr>
      <w:r w:rsidRPr="00052A2F">
        <w:rPr>
          <w:rFonts w:ascii="Times New Roman" w:hAnsi="Times New Roman" w:cs="Times New Roman"/>
          <w:b/>
          <w:sz w:val="24"/>
          <w:szCs w:val="24"/>
        </w:rPr>
        <w:t>Medium Term Budget Analysis</w:t>
      </w:r>
      <w:r w:rsidRPr="00052A2F" w:rsidDel="0004053A">
        <w:rPr>
          <w:rFonts w:ascii="Times New Roman" w:hAnsi="Times New Roman" w:cs="Times New Roman"/>
          <w:b/>
          <w:sz w:val="24"/>
          <w:szCs w:val="24"/>
        </w:rPr>
        <w:t xml:space="preserve"> </w:t>
      </w:r>
    </w:p>
    <w:p w:rsidR="00473DFB" w:rsidRPr="00052A2F" w:rsidRDefault="00473DFB" w:rsidP="005329FA">
      <w:pPr>
        <w:spacing w:after="0" w:line="360" w:lineRule="auto"/>
        <w:jc w:val="both"/>
        <w:rPr>
          <w:rFonts w:ascii="Times New Roman" w:hAnsi="Times New Roman" w:cs="Times New Roman"/>
          <w:sz w:val="24"/>
          <w:szCs w:val="24"/>
          <w:highlight w:val="yellow"/>
        </w:rPr>
      </w:pPr>
    </w:p>
    <w:p w:rsidR="008178FF" w:rsidRPr="00052A2F" w:rsidRDefault="008178FF" w:rsidP="008671BC">
      <w:pPr>
        <w:spacing w:after="0" w:line="360" w:lineRule="auto"/>
        <w:rPr>
          <w:rFonts w:ascii="Times New Roman" w:hAnsi="Times New Roman" w:cs="Times New Roman"/>
          <w:sz w:val="24"/>
          <w:szCs w:val="24"/>
        </w:rPr>
      </w:pPr>
      <w:r w:rsidRPr="00052A2F">
        <w:rPr>
          <w:rFonts w:ascii="Times New Roman" w:hAnsi="Times New Roman" w:cs="Times New Roman"/>
          <w:sz w:val="24"/>
          <w:szCs w:val="24"/>
        </w:rPr>
        <w:t>The Act prescribes that the Commission is funded through</w:t>
      </w:r>
      <w:r w:rsidR="00FD1432" w:rsidRPr="00052A2F">
        <w:rPr>
          <w:rFonts w:ascii="Times New Roman" w:hAnsi="Times New Roman" w:cs="Times New Roman"/>
          <w:sz w:val="24"/>
          <w:szCs w:val="24"/>
        </w:rPr>
        <w:t xml:space="preserve"> (i) </w:t>
      </w:r>
      <w:r w:rsidRPr="00052A2F">
        <w:rPr>
          <w:rFonts w:ascii="Times New Roman" w:hAnsi="Times New Roman" w:cs="Times New Roman"/>
          <w:sz w:val="24"/>
          <w:szCs w:val="24"/>
        </w:rPr>
        <w:t>money that is appropriated by Parliament for the Commission; and</w:t>
      </w:r>
      <w:r w:rsidR="00FD1432" w:rsidRPr="00052A2F">
        <w:rPr>
          <w:rFonts w:ascii="Times New Roman" w:hAnsi="Times New Roman" w:cs="Times New Roman"/>
          <w:sz w:val="24"/>
          <w:szCs w:val="24"/>
        </w:rPr>
        <w:t xml:space="preserve"> (ii) </w:t>
      </w:r>
      <w:r w:rsidRPr="00052A2F">
        <w:rPr>
          <w:rFonts w:ascii="Times New Roman" w:hAnsi="Times New Roman" w:cs="Times New Roman"/>
          <w:sz w:val="24"/>
          <w:szCs w:val="24"/>
        </w:rPr>
        <w:t>money lawfully received from any other source.</w:t>
      </w:r>
    </w:p>
    <w:p w:rsidR="008178FF" w:rsidRPr="00052A2F" w:rsidRDefault="008178FF" w:rsidP="005329FA">
      <w:pPr>
        <w:shd w:val="clear" w:color="auto" w:fill="FFFFFF" w:themeFill="background1"/>
        <w:spacing w:after="0" w:line="360" w:lineRule="auto"/>
        <w:rPr>
          <w:rFonts w:ascii="Times New Roman" w:hAnsi="Times New Roman" w:cs="Times New Roman"/>
          <w:sz w:val="24"/>
          <w:szCs w:val="24"/>
        </w:rPr>
      </w:pPr>
    </w:p>
    <w:p w:rsidR="008178FF" w:rsidRPr="00052A2F" w:rsidRDefault="008178FF" w:rsidP="008671BC">
      <w:pPr>
        <w:shd w:val="clear" w:color="auto" w:fill="FFFFFF" w:themeFill="background1"/>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Performance of the Commission both financial</w:t>
      </w:r>
      <w:r w:rsidR="004C1934" w:rsidRPr="00052A2F">
        <w:rPr>
          <w:rFonts w:ascii="Times New Roman" w:hAnsi="Times New Roman" w:cs="Times New Roman"/>
          <w:sz w:val="24"/>
          <w:szCs w:val="24"/>
        </w:rPr>
        <w:t>ly</w:t>
      </w:r>
      <w:r w:rsidRPr="00052A2F">
        <w:rPr>
          <w:rFonts w:ascii="Times New Roman" w:hAnsi="Times New Roman" w:cs="Times New Roman"/>
          <w:sz w:val="24"/>
          <w:szCs w:val="24"/>
        </w:rPr>
        <w:t xml:space="preserve"> and non-financial</w:t>
      </w:r>
      <w:r w:rsidR="004C1934" w:rsidRPr="00052A2F">
        <w:rPr>
          <w:rFonts w:ascii="Times New Roman" w:hAnsi="Times New Roman" w:cs="Times New Roman"/>
          <w:sz w:val="24"/>
          <w:szCs w:val="24"/>
        </w:rPr>
        <w:t>ly</w:t>
      </w:r>
      <w:r w:rsidRPr="00052A2F">
        <w:rPr>
          <w:rFonts w:ascii="Times New Roman" w:hAnsi="Times New Roman" w:cs="Times New Roman"/>
          <w:sz w:val="24"/>
          <w:szCs w:val="24"/>
        </w:rPr>
        <w:t xml:space="preserve"> are to be audited by the Auditor-General (AG). While the Act provides for this, the AG did not analyse the Commission’s APP</w:t>
      </w:r>
      <w:r w:rsidR="004C1934" w:rsidRPr="00052A2F">
        <w:rPr>
          <w:rFonts w:ascii="Times New Roman" w:hAnsi="Times New Roman" w:cs="Times New Roman"/>
          <w:sz w:val="24"/>
          <w:szCs w:val="24"/>
        </w:rPr>
        <w:t xml:space="preserve">, as </w:t>
      </w:r>
      <w:r w:rsidR="00282633" w:rsidRPr="00052A2F">
        <w:rPr>
          <w:rFonts w:ascii="Times New Roman" w:hAnsi="Times New Roman" w:cs="Times New Roman"/>
          <w:sz w:val="24"/>
          <w:szCs w:val="24"/>
        </w:rPr>
        <w:t xml:space="preserve">it currently forms part of the DTI’s APP, budget and auditing processes. The </w:t>
      </w:r>
      <w:r w:rsidR="004C1934" w:rsidRPr="00052A2F">
        <w:rPr>
          <w:rFonts w:ascii="Times New Roman" w:hAnsi="Times New Roman" w:cs="Times New Roman"/>
          <w:sz w:val="24"/>
          <w:szCs w:val="24"/>
        </w:rPr>
        <w:t>Commission has not yet been formally listed in the Public Finance Management Act (No. 1 of 1999)</w:t>
      </w:r>
      <w:r w:rsidR="00282633" w:rsidRPr="00052A2F">
        <w:rPr>
          <w:rFonts w:ascii="Times New Roman" w:hAnsi="Times New Roman" w:cs="Times New Roman"/>
          <w:sz w:val="24"/>
          <w:szCs w:val="24"/>
        </w:rPr>
        <w:t>;</w:t>
      </w:r>
      <w:r w:rsidRPr="00052A2F">
        <w:rPr>
          <w:rFonts w:ascii="Times New Roman" w:hAnsi="Times New Roman" w:cs="Times New Roman"/>
          <w:sz w:val="24"/>
          <w:szCs w:val="24"/>
        </w:rPr>
        <w:t xml:space="preserve"> </w:t>
      </w:r>
      <w:r w:rsidR="00282633" w:rsidRPr="00052A2F">
        <w:rPr>
          <w:rFonts w:ascii="Times New Roman" w:hAnsi="Times New Roman" w:cs="Times New Roman"/>
          <w:sz w:val="24"/>
          <w:szCs w:val="24"/>
        </w:rPr>
        <w:t xml:space="preserve">once </w:t>
      </w:r>
      <w:r w:rsidR="004C1934" w:rsidRPr="00052A2F">
        <w:rPr>
          <w:rFonts w:ascii="Times New Roman" w:hAnsi="Times New Roman" w:cs="Times New Roman"/>
          <w:sz w:val="24"/>
          <w:szCs w:val="24"/>
        </w:rPr>
        <w:t xml:space="preserve">this legislative process has been completed, </w:t>
      </w:r>
      <w:r w:rsidR="00282633" w:rsidRPr="00052A2F">
        <w:rPr>
          <w:rFonts w:ascii="Times New Roman" w:hAnsi="Times New Roman" w:cs="Times New Roman"/>
          <w:sz w:val="24"/>
          <w:szCs w:val="24"/>
        </w:rPr>
        <w:t xml:space="preserve">the Commission will have its own budget and </w:t>
      </w:r>
      <w:r w:rsidR="004C1934" w:rsidRPr="00052A2F">
        <w:rPr>
          <w:rFonts w:ascii="Times New Roman" w:hAnsi="Times New Roman" w:cs="Times New Roman"/>
          <w:sz w:val="24"/>
          <w:szCs w:val="24"/>
        </w:rPr>
        <w:t xml:space="preserve">will be subject to formal </w:t>
      </w:r>
      <w:r w:rsidR="00282633" w:rsidRPr="00052A2F">
        <w:rPr>
          <w:rFonts w:ascii="Times New Roman" w:hAnsi="Times New Roman" w:cs="Times New Roman"/>
          <w:sz w:val="24"/>
          <w:szCs w:val="24"/>
        </w:rPr>
        <w:t xml:space="preserve">governance and </w:t>
      </w:r>
      <w:r w:rsidR="004C1934" w:rsidRPr="00052A2F">
        <w:rPr>
          <w:rFonts w:ascii="Times New Roman" w:hAnsi="Times New Roman" w:cs="Times New Roman"/>
          <w:sz w:val="24"/>
          <w:szCs w:val="24"/>
        </w:rPr>
        <w:t>auditing processes.</w:t>
      </w:r>
    </w:p>
    <w:p w:rsidR="008178FF" w:rsidRPr="00052A2F" w:rsidRDefault="008178FF" w:rsidP="005329FA">
      <w:pPr>
        <w:shd w:val="clear" w:color="auto" w:fill="FFFFFF" w:themeFill="background1"/>
        <w:spacing w:after="0" w:line="360" w:lineRule="auto"/>
        <w:rPr>
          <w:rFonts w:ascii="Times New Roman" w:hAnsi="Times New Roman" w:cs="Times New Roman"/>
          <w:sz w:val="24"/>
          <w:szCs w:val="24"/>
        </w:rPr>
      </w:pPr>
      <w:r w:rsidRPr="00052A2F">
        <w:rPr>
          <w:rFonts w:ascii="Times New Roman" w:hAnsi="Times New Roman" w:cs="Times New Roman"/>
          <w:sz w:val="24"/>
          <w:szCs w:val="24"/>
        </w:rPr>
        <w:t xml:space="preserve"> </w:t>
      </w:r>
    </w:p>
    <w:p w:rsidR="008178FF" w:rsidRPr="00052A2F" w:rsidRDefault="008178FF" w:rsidP="008671BC">
      <w:pPr>
        <w:shd w:val="clear" w:color="auto" w:fill="FFFFFF" w:themeFill="background1"/>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For the 2017/18 financial year, the National Treasury through the Estimates of National Expenditure notes that the Commission has been appropriated an amount of R20 million for the financial year. However, the B-BBEE Commission in its APP and Strategic Plan </w:t>
      </w:r>
      <w:r w:rsidR="004C1934" w:rsidRPr="00052A2F">
        <w:rPr>
          <w:rFonts w:ascii="Times New Roman" w:hAnsi="Times New Roman" w:cs="Times New Roman"/>
          <w:sz w:val="24"/>
          <w:szCs w:val="24"/>
        </w:rPr>
        <w:t xml:space="preserve">estimates that it </w:t>
      </w:r>
      <w:r w:rsidR="006475DD" w:rsidRPr="00052A2F">
        <w:rPr>
          <w:rFonts w:ascii="Times New Roman" w:hAnsi="Times New Roman" w:cs="Times New Roman"/>
          <w:sz w:val="24"/>
          <w:szCs w:val="24"/>
        </w:rPr>
        <w:t xml:space="preserve">would </w:t>
      </w:r>
      <w:r w:rsidR="004C1934" w:rsidRPr="00052A2F">
        <w:rPr>
          <w:rFonts w:ascii="Times New Roman" w:hAnsi="Times New Roman" w:cs="Times New Roman"/>
          <w:sz w:val="24"/>
          <w:szCs w:val="24"/>
        </w:rPr>
        <w:t>require</w:t>
      </w:r>
      <w:r w:rsidRPr="00052A2F">
        <w:rPr>
          <w:rFonts w:ascii="Times New Roman" w:hAnsi="Times New Roman" w:cs="Times New Roman"/>
          <w:sz w:val="24"/>
          <w:szCs w:val="24"/>
        </w:rPr>
        <w:t xml:space="preserve"> R112 million</w:t>
      </w:r>
      <w:r w:rsidR="004C1934" w:rsidRPr="00052A2F">
        <w:rPr>
          <w:rFonts w:ascii="Times New Roman" w:hAnsi="Times New Roman" w:cs="Times New Roman"/>
          <w:sz w:val="24"/>
          <w:szCs w:val="24"/>
        </w:rPr>
        <w:t xml:space="preserve"> to effectively</w:t>
      </w:r>
      <w:r w:rsidR="006475DD" w:rsidRPr="00052A2F">
        <w:rPr>
          <w:rFonts w:ascii="Times New Roman" w:hAnsi="Times New Roman" w:cs="Times New Roman"/>
          <w:sz w:val="24"/>
          <w:szCs w:val="24"/>
        </w:rPr>
        <w:t xml:space="preserve"> implement intended activities under priorities</w:t>
      </w:r>
      <w:r w:rsidRPr="00052A2F">
        <w:rPr>
          <w:rFonts w:ascii="Times New Roman" w:hAnsi="Times New Roman" w:cs="Times New Roman"/>
          <w:sz w:val="24"/>
          <w:szCs w:val="24"/>
        </w:rPr>
        <w:t>.</w:t>
      </w:r>
      <w:r w:rsidR="004C1934" w:rsidRPr="00052A2F">
        <w:rPr>
          <w:rFonts w:ascii="Times New Roman" w:hAnsi="Times New Roman" w:cs="Times New Roman"/>
          <w:sz w:val="24"/>
          <w:szCs w:val="24"/>
        </w:rPr>
        <w:t xml:space="preserve"> There was an indication that they may be receiving an additional allocation mid-year</w:t>
      </w:r>
      <w:r w:rsidR="006475DD" w:rsidRPr="00052A2F">
        <w:rPr>
          <w:rFonts w:ascii="Times New Roman" w:hAnsi="Times New Roman" w:cs="Times New Roman"/>
          <w:sz w:val="24"/>
          <w:szCs w:val="24"/>
        </w:rPr>
        <w:t>, upon it being listed as an entity.</w:t>
      </w:r>
      <w:r w:rsidR="004C1934" w:rsidRPr="00052A2F">
        <w:rPr>
          <w:rFonts w:ascii="Times New Roman" w:hAnsi="Times New Roman" w:cs="Times New Roman"/>
          <w:sz w:val="24"/>
          <w:szCs w:val="24"/>
        </w:rPr>
        <w:t xml:space="preserve"> </w:t>
      </w:r>
      <w:r w:rsidR="006475DD" w:rsidRPr="00052A2F">
        <w:rPr>
          <w:rFonts w:ascii="Times New Roman" w:hAnsi="Times New Roman" w:cs="Times New Roman"/>
          <w:sz w:val="24"/>
          <w:szCs w:val="24"/>
        </w:rPr>
        <w:t xml:space="preserve">In </w:t>
      </w:r>
      <w:r w:rsidR="004C1934" w:rsidRPr="00052A2F">
        <w:rPr>
          <w:rFonts w:ascii="Times New Roman" w:hAnsi="Times New Roman" w:cs="Times New Roman"/>
          <w:sz w:val="24"/>
          <w:szCs w:val="24"/>
        </w:rPr>
        <w:t>the meantime</w:t>
      </w:r>
      <w:r w:rsidR="006475DD" w:rsidRPr="00052A2F">
        <w:rPr>
          <w:rFonts w:ascii="Times New Roman" w:hAnsi="Times New Roman" w:cs="Times New Roman"/>
          <w:sz w:val="24"/>
          <w:szCs w:val="24"/>
        </w:rPr>
        <w:t>, it</w:t>
      </w:r>
      <w:r w:rsidR="004C1934" w:rsidRPr="00052A2F">
        <w:rPr>
          <w:rFonts w:ascii="Times New Roman" w:hAnsi="Times New Roman" w:cs="Times New Roman"/>
          <w:sz w:val="24"/>
          <w:szCs w:val="24"/>
        </w:rPr>
        <w:t xml:space="preserve"> will be using the DTI’s internal ICT, human resource and financial systems to reduce costs.</w:t>
      </w:r>
      <w:r w:rsidRPr="00052A2F">
        <w:rPr>
          <w:rFonts w:ascii="Times New Roman" w:hAnsi="Times New Roman" w:cs="Times New Roman"/>
          <w:sz w:val="24"/>
          <w:szCs w:val="24"/>
        </w:rPr>
        <w:t xml:space="preserve"> </w:t>
      </w:r>
      <w:r w:rsidR="005E60BF" w:rsidRPr="00052A2F">
        <w:rPr>
          <w:rFonts w:ascii="Times New Roman" w:hAnsi="Times New Roman" w:cs="Times New Roman"/>
          <w:sz w:val="24"/>
          <w:szCs w:val="24"/>
        </w:rPr>
        <w:t>Furthermore, the Commission had relocated to the National Gambling Board’s premises in Centurion, which would also alleviate some of the financial pressure on the Board in the short term.</w:t>
      </w:r>
    </w:p>
    <w:p w:rsidR="008178FF" w:rsidRPr="00052A2F" w:rsidRDefault="008178FF" w:rsidP="005329FA">
      <w:pPr>
        <w:shd w:val="clear" w:color="auto" w:fill="FFFFFF" w:themeFill="background1"/>
        <w:spacing w:after="0" w:line="360" w:lineRule="auto"/>
        <w:rPr>
          <w:rFonts w:ascii="Times New Roman" w:hAnsi="Times New Roman" w:cs="Times New Roman"/>
          <w:sz w:val="24"/>
          <w:szCs w:val="24"/>
        </w:rPr>
      </w:pPr>
    </w:p>
    <w:p w:rsidR="008178FF" w:rsidRPr="00052A2F" w:rsidRDefault="008178FF" w:rsidP="008671BC">
      <w:pPr>
        <w:shd w:val="clear" w:color="auto" w:fill="FFFFFF" w:themeFill="background1"/>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In the 2017/18 financial year</w:t>
      </w:r>
      <w:r w:rsidR="006475DD" w:rsidRPr="00052A2F">
        <w:rPr>
          <w:rFonts w:ascii="Times New Roman" w:hAnsi="Times New Roman" w:cs="Times New Roman"/>
          <w:sz w:val="24"/>
          <w:szCs w:val="24"/>
        </w:rPr>
        <w:t xml:space="preserve"> proposed budget</w:t>
      </w:r>
      <w:r w:rsidRPr="00052A2F">
        <w:rPr>
          <w:rFonts w:ascii="Times New Roman" w:hAnsi="Times New Roman" w:cs="Times New Roman"/>
          <w:sz w:val="24"/>
          <w:szCs w:val="24"/>
        </w:rPr>
        <w:t>, expenditure mainly comprise</w:t>
      </w:r>
      <w:r w:rsidR="006475DD" w:rsidRPr="00052A2F">
        <w:rPr>
          <w:rFonts w:ascii="Times New Roman" w:hAnsi="Times New Roman" w:cs="Times New Roman"/>
          <w:sz w:val="24"/>
          <w:szCs w:val="24"/>
        </w:rPr>
        <w:t>s</w:t>
      </w:r>
      <w:r w:rsidRPr="00052A2F">
        <w:rPr>
          <w:rFonts w:ascii="Times New Roman" w:hAnsi="Times New Roman" w:cs="Times New Roman"/>
          <w:sz w:val="24"/>
          <w:szCs w:val="24"/>
        </w:rPr>
        <w:t xml:space="preserve"> of compensation for employees, which accounts for 59 percent of total expenditure. Goods and services for the financial year will be 23 percent and expenditure on capital assets will amount to 18 percent of total expenditure. </w:t>
      </w:r>
    </w:p>
    <w:p w:rsidR="008178FF" w:rsidRPr="00052A2F" w:rsidRDefault="008178FF" w:rsidP="005329FA">
      <w:pPr>
        <w:spacing w:after="0" w:line="360" w:lineRule="auto"/>
        <w:rPr>
          <w:rFonts w:ascii="Times New Roman" w:hAnsi="Times New Roman" w:cs="Times New Roman"/>
          <w:sz w:val="24"/>
          <w:szCs w:val="24"/>
        </w:rPr>
      </w:pPr>
    </w:p>
    <w:p w:rsidR="008178FF" w:rsidRPr="00052A2F" w:rsidRDefault="008178FF" w:rsidP="005329FA">
      <w:pPr>
        <w:spacing w:after="0" w:line="360" w:lineRule="auto"/>
        <w:rPr>
          <w:rFonts w:ascii="Times New Roman" w:hAnsi="Times New Roman" w:cs="Times New Roman"/>
          <w:b/>
          <w:sz w:val="24"/>
          <w:szCs w:val="24"/>
        </w:rPr>
      </w:pPr>
      <w:r w:rsidRPr="00052A2F">
        <w:rPr>
          <w:rFonts w:ascii="Times New Roman" w:hAnsi="Times New Roman" w:cs="Times New Roman"/>
          <w:b/>
          <w:sz w:val="24"/>
          <w:szCs w:val="24"/>
        </w:rPr>
        <w:t>Table</w:t>
      </w:r>
      <w:r w:rsidR="00DF78EC" w:rsidRPr="00052A2F">
        <w:rPr>
          <w:rFonts w:ascii="Times New Roman" w:hAnsi="Times New Roman" w:cs="Times New Roman"/>
          <w:b/>
          <w:sz w:val="24"/>
          <w:szCs w:val="24"/>
        </w:rPr>
        <w:t xml:space="preserve"> 5</w:t>
      </w:r>
      <w:r w:rsidRPr="00052A2F">
        <w:rPr>
          <w:rFonts w:ascii="Times New Roman" w:hAnsi="Times New Roman" w:cs="Times New Roman"/>
          <w:b/>
          <w:sz w:val="24"/>
          <w:szCs w:val="24"/>
        </w:rPr>
        <w:t xml:space="preserve">: </w:t>
      </w:r>
      <w:r w:rsidR="0082602E" w:rsidRPr="00052A2F">
        <w:rPr>
          <w:rFonts w:ascii="Times New Roman" w:hAnsi="Times New Roman" w:cs="Times New Roman"/>
          <w:b/>
          <w:sz w:val="24"/>
          <w:szCs w:val="24"/>
        </w:rPr>
        <w:t>Projected expenditure</w:t>
      </w:r>
      <w:r w:rsidRPr="00052A2F">
        <w:rPr>
          <w:rFonts w:ascii="Times New Roman" w:hAnsi="Times New Roman" w:cs="Times New Roman"/>
          <w:b/>
          <w:sz w:val="24"/>
          <w:szCs w:val="24"/>
        </w:rPr>
        <w:t xml:space="preserve"> by </w:t>
      </w:r>
      <w:r w:rsidR="0082602E" w:rsidRPr="00052A2F">
        <w:rPr>
          <w:rFonts w:ascii="Times New Roman" w:hAnsi="Times New Roman" w:cs="Times New Roman"/>
          <w:b/>
          <w:sz w:val="24"/>
          <w:szCs w:val="24"/>
        </w:rPr>
        <w:t xml:space="preserve">economic classification </w:t>
      </w:r>
      <w:r w:rsidRPr="00052A2F">
        <w:rPr>
          <w:rFonts w:ascii="Times New Roman" w:hAnsi="Times New Roman" w:cs="Times New Roman"/>
          <w:b/>
          <w:sz w:val="24"/>
          <w:szCs w:val="24"/>
        </w:rPr>
        <w:t xml:space="preserve">for the 2017/18 </w:t>
      </w:r>
      <w:r w:rsidR="0082602E" w:rsidRPr="00052A2F">
        <w:rPr>
          <w:rFonts w:ascii="Times New Roman" w:hAnsi="Times New Roman" w:cs="Times New Roman"/>
          <w:b/>
          <w:sz w:val="24"/>
          <w:szCs w:val="24"/>
        </w:rPr>
        <w:t>financial year (R thousands)</w:t>
      </w:r>
    </w:p>
    <w:tbl>
      <w:tblPr>
        <w:tblW w:w="9000" w:type="dxa"/>
        <w:tblLook w:val="04A0" w:firstRow="1" w:lastRow="0" w:firstColumn="1" w:lastColumn="0" w:noHBand="0" w:noVBand="1"/>
      </w:tblPr>
      <w:tblGrid>
        <w:gridCol w:w="3100"/>
        <w:gridCol w:w="1290"/>
        <w:gridCol w:w="1070"/>
        <w:gridCol w:w="1180"/>
        <w:gridCol w:w="1180"/>
        <w:gridCol w:w="1180"/>
      </w:tblGrid>
      <w:tr w:rsidR="008178FF" w:rsidRPr="00052A2F" w:rsidTr="008671BC">
        <w:trPr>
          <w:trHeight w:val="435"/>
        </w:trPr>
        <w:tc>
          <w:tcPr>
            <w:tcW w:w="31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178FF" w:rsidRPr="00052A2F" w:rsidRDefault="008178FF" w:rsidP="008671BC">
            <w:pPr>
              <w:spacing w:after="0" w:line="280" w:lineRule="exact"/>
              <w:jc w:val="center"/>
              <w:rPr>
                <w:rFonts w:ascii="Times New Roman" w:eastAsia="Times New Roman" w:hAnsi="Times New Roman" w:cs="Times New Roman"/>
                <w:sz w:val="20"/>
                <w:szCs w:val="24"/>
                <w:lang w:eastAsia="en-ZA"/>
              </w:rPr>
            </w:pPr>
          </w:p>
        </w:tc>
        <w:tc>
          <w:tcPr>
            <w:tcW w:w="12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8178FF" w:rsidRPr="00052A2F" w:rsidRDefault="008178FF" w:rsidP="008671BC">
            <w:pPr>
              <w:spacing w:after="0" w:line="280" w:lineRule="exact"/>
              <w:jc w:val="center"/>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2017/18</w:t>
            </w:r>
          </w:p>
        </w:tc>
        <w:tc>
          <w:tcPr>
            <w:tcW w:w="107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8178FF" w:rsidRPr="00052A2F" w:rsidRDefault="008178FF" w:rsidP="008671BC">
            <w:pPr>
              <w:spacing w:after="0" w:line="280" w:lineRule="exact"/>
              <w:jc w:val="center"/>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2018/19</w:t>
            </w:r>
          </w:p>
        </w:tc>
        <w:tc>
          <w:tcPr>
            <w:tcW w:w="118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8178FF" w:rsidRPr="00052A2F" w:rsidRDefault="008178FF" w:rsidP="008671BC">
            <w:pPr>
              <w:spacing w:after="0" w:line="280" w:lineRule="exact"/>
              <w:jc w:val="center"/>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2019/20</w:t>
            </w:r>
          </w:p>
        </w:tc>
        <w:tc>
          <w:tcPr>
            <w:tcW w:w="118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8178FF" w:rsidRPr="00052A2F" w:rsidRDefault="008178FF" w:rsidP="008671BC">
            <w:pPr>
              <w:spacing w:after="0" w:line="280" w:lineRule="exact"/>
              <w:jc w:val="center"/>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2020/21</w:t>
            </w:r>
          </w:p>
        </w:tc>
        <w:tc>
          <w:tcPr>
            <w:tcW w:w="118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8178FF" w:rsidRPr="00052A2F" w:rsidRDefault="008178FF" w:rsidP="008671BC">
            <w:pPr>
              <w:spacing w:after="0" w:line="280" w:lineRule="exact"/>
              <w:jc w:val="center"/>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2021/22</w:t>
            </w:r>
          </w:p>
        </w:tc>
      </w:tr>
      <w:tr w:rsidR="008178FF" w:rsidRPr="00052A2F" w:rsidTr="008178FF">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Compensation of Employees</w:t>
            </w:r>
          </w:p>
        </w:tc>
        <w:tc>
          <w:tcPr>
            <w:tcW w:w="129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ind w:firstLineChars="100" w:firstLine="200"/>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66 000</w:t>
            </w:r>
          </w:p>
        </w:tc>
        <w:tc>
          <w:tcPr>
            <w:tcW w:w="107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70 000</w:t>
            </w:r>
          </w:p>
        </w:tc>
        <w:tc>
          <w:tcPr>
            <w:tcW w:w="118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75 000</w:t>
            </w:r>
          </w:p>
        </w:tc>
        <w:tc>
          <w:tcPr>
            <w:tcW w:w="118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81 000</w:t>
            </w:r>
          </w:p>
        </w:tc>
        <w:tc>
          <w:tcPr>
            <w:tcW w:w="118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87 000</w:t>
            </w:r>
          </w:p>
        </w:tc>
      </w:tr>
      <w:tr w:rsidR="008178FF" w:rsidRPr="00052A2F" w:rsidTr="008178FF">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Goods and services</w:t>
            </w:r>
          </w:p>
        </w:tc>
        <w:tc>
          <w:tcPr>
            <w:tcW w:w="129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ind w:firstLineChars="100" w:firstLine="200"/>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26 000</w:t>
            </w:r>
          </w:p>
        </w:tc>
        <w:tc>
          <w:tcPr>
            <w:tcW w:w="107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27 000</w:t>
            </w:r>
          </w:p>
        </w:tc>
        <w:tc>
          <w:tcPr>
            <w:tcW w:w="118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29 000</w:t>
            </w:r>
          </w:p>
        </w:tc>
        <w:tc>
          <w:tcPr>
            <w:tcW w:w="118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31 000</w:t>
            </w:r>
          </w:p>
        </w:tc>
        <w:tc>
          <w:tcPr>
            <w:tcW w:w="118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33 000</w:t>
            </w:r>
          </w:p>
        </w:tc>
      </w:tr>
      <w:tr w:rsidR="008178FF" w:rsidRPr="00052A2F" w:rsidTr="008178FF">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 xml:space="preserve">Total operational expenditure </w:t>
            </w:r>
          </w:p>
        </w:tc>
        <w:tc>
          <w:tcPr>
            <w:tcW w:w="129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C154A0">
            <w:pPr>
              <w:spacing w:after="0" w:line="280" w:lineRule="exact"/>
              <w:ind w:firstLineChars="100" w:firstLine="201"/>
              <w:jc w:val="righ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92 000</w:t>
            </w:r>
          </w:p>
        </w:tc>
        <w:tc>
          <w:tcPr>
            <w:tcW w:w="107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97 000</w:t>
            </w:r>
          </w:p>
        </w:tc>
        <w:tc>
          <w:tcPr>
            <w:tcW w:w="118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104 000</w:t>
            </w:r>
          </w:p>
        </w:tc>
        <w:tc>
          <w:tcPr>
            <w:tcW w:w="118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112 000</w:t>
            </w:r>
          </w:p>
        </w:tc>
        <w:tc>
          <w:tcPr>
            <w:tcW w:w="118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120 000</w:t>
            </w:r>
          </w:p>
        </w:tc>
      </w:tr>
      <w:tr w:rsidR="008178FF" w:rsidRPr="00052A2F" w:rsidTr="008178FF">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Payment for capital assets</w:t>
            </w:r>
          </w:p>
        </w:tc>
        <w:tc>
          <w:tcPr>
            <w:tcW w:w="129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ind w:firstLineChars="100" w:firstLine="200"/>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20 000</w:t>
            </w:r>
          </w:p>
        </w:tc>
        <w:tc>
          <w:tcPr>
            <w:tcW w:w="107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10 000</w:t>
            </w:r>
          </w:p>
        </w:tc>
        <w:tc>
          <w:tcPr>
            <w:tcW w:w="118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6 000</w:t>
            </w:r>
          </w:p>
        </w:tc>
        <w:tc>
          <w:tcPr>
            <w:tcW w:w="118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7 000</w:t>
            </w:r>
          </w:p>
        </w:tc>
        <w:tc>
          <w:tcPr>
            <w:tcW w:w="118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sz w:val="20"/>
                <w:szCs w:val="24"/>
                <w:lang w:eastAsia="en-ZA"/>
              </w:rPr>
            </w:pPr>
            <w:r w:rsidRPr="00052A2F">
              <w:rPr>
                <w:rFonts w:ascii="Times New Roman" w:eastAsia="Times New Roman" w:hAnsi="Times New Roman" w:cs="Times New Roman"/>
                <w:sz w:val="20"/>
                <w:szCs w:val="24"/>
                <w:lang w:eastAsia="en-ZA"/>
              </w:rPr>
              <w:t>8 000</w:t>
            </w:r>
          </w:p>
        </w:tc>
      </w:tr>
      <w:tr w:rsidR="008178FF" w:rsidRPr="00052A2F" w:rsidTr="008178FF">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 xml:space="preserve">Total expenditure </w:t>
            </w:r>
          </w:p>
        </w:tc>
        <w:tc>
          <w:tcPr>
            <w:tcW w:w="129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C154A0">
            <w:pPr>
              <w:spacing w:after="0" w:line="280" w:lineRule="exact"/>
              <w:ind w:firstLineChars="100" w:firstLine="201"/>
              <w:jc w:val="righ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112 000</w:t>
            </w:r>
          </w:p>
        </w:tc>
        <w:tc>
          <w:tcPr>
            <w:tcW w:w="107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107 000</w:t>
            </w:r>
          </w:p>
        </w:tc>
        <w:tc>
          <w:tcPr>
            <w:tcW w:w="118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110 000</w:t>
            </w:r>
          </w:p>
        </w:tc>
        <w:tc>
          <w:tcPr>
            <w:tcW w:w="118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119 000</w:t>
            </w:r>
          </w:p>
        </w:tc>
        <w:tc>
          <w:tcPr>
            <w:tcW w:w="1180" w:type="dxa"/>
            <w:tcBorders>
              <w:top w:val="nil"/>
              <w:left w:val="nil"/>
              <w:bottom w:val="single" w:sz="4" w:space="0" w:color="auto"/>
              <w:right w:val="single" w:sz="4" w:space="0" w:color="auto"/>
            </w:tcBorders>
            <w:shd w:val="clear" w:color="auto" w:fill="auto"/>
            <w:vAlign w:val="center"/>
            <w:hideMark/>
          </w:tcPr>
          <w:p w:rsidR="008178FF" w:rsidRPr="00052A2F" w:rsidRDefault="008178FF" w:rsidP="008671BC">
            <w:pPr>
              <w:spacing w:after="0" w:line="280" w:lineRule="exact"/>
              <w:jc w:val="right"/>
              <w:rPr>
                <w:rFonts w:ascii="Times New Roman" w:eastAsia="Times New Roman" w:hAnsi="Times New Roman" w:cs="Times New Roman"/>
                <w:b/>
                <w:bCs/>
                <w:sz w:val="20"/>
                <w:szCs w:val="24"/>
                <w:lang w:eastAsia="en-ZA"/>
              </w:rPr>
            </w:pPr>
            <w:r w:rsidRPr="00052A2F">
              <w:rPr>
                <w:rFonts w:ascii="Times New Roman" w:eastAsia="Times New Roman" w:hAnsi="Times New Roman" w:cs="Times New Roman"/>
                <w:b/>
                <w:bCs/>
                <w:sz w:val="20"/>
                <w:szCs w:val="24"/>
                <w:lang w:eastAsia="en-ZA"/>
              </w:rPr>
              <w:t>128 000</w:t>
            </w:r>
          </w:p>
        </w:tc>
      </w:tr>
    </w:tbl>
    <w:p w:rsidR="00473DFB" w:rsidRPr="00052A2F" w:rsidRDefault="008178FF" w:rsidP="005329FA">
      <w:pPr>
        <w:spacing w:after="0" w:line="360" w:lineRule="auto"/>
        <w:rPr>
          <w:rFonts w:ascii="Times New Roman" w:hAnsi="Times New Roman" w:cs="Times New Roman"/>
          <w:szCs w:val="24"/>
        </w:rPr>
      </w:pPr>
      <w:r w:rsidRPr="00052A2F">
        <w:rPr>
          <w:rFonts w:ascii="Times New Roman" w:hAnsi="Times New Roman" w:cs="Times New Roman"/>
          <w:szCs w:val="24"/>
        </w:rPr>
        <w:t>Source: B-BBEE Commission (2017b)</w:t>
      </w:r>
    </w:p>
    <w:p w:rsidR="00C87219" w:rsidRPr="00052A2F" w:rsidRDefault="00C87219" w:rsidP="005329FA">
      <w:pPr>
        <w:spacing w:after="0" w:line="360" w:lineRule="auto"/>
        <w:jc w:val="both"/>
        <w:rPr>
          <w:rFonts w:ascii="Times New Roman" w:hAnsi="Times New Roman" w:cs="Times New Roman"/>
          <w:sz w:val="24"/>
          <w:szCs w:val="24"/>
        </w:rPr>
      </w:pPr>
    </w:p>
    <w:p w:rsidR="00D27D12" w:rsidRPr="00052A2F" w:rsidRDefault="00D27D12" w:rsidP="005329FA">
      <w:pPr>
        <w:pStyle w:val="ListParagraph"/>
        <w:numPr>
          <w:ilvl w:val="2"/>
          <w:numId w:val="15"/>
        </w:numPr>
        <w:spacing w:after="0" w:line="360" w:lineRule="auto"/>
        <w:ind w:left="709" w:hanging="709"/>
        <w:jc w:val="both"/>
        <w:rPr>
          <w:rFonts w:ascii="Times New Roman" w:hAnsi="Times New Roman" w:cs="Times New Roman"/>
          <w:b/>
          <w:sz w:val="24"/>
          <w:szCs w:val="24"/>
        </w:rPr>
      </w:pPr>
      <w:r w:rsidRPr="00052A2F">
        <w:rPr>
          <w:rFonts w:ascii="Times New Roman" w:hAnsi="Times New Roman" w:cs="Times New Roman"/>
          <w:b/>
          <w:sz w:val="24"/>
          <w:szCs w:val="24"/>
        </w:rPr>
        <w:t xml:space="preserve">Key issues raised by the </w:t>
      </w:r>
      <w:r w:rsidR="006B1BE0" w:rsidRPr="00052A2F">
        <w:rPr>
          <w:rFonts w:ascii="Times New Roman" w:hAnsi="Times New Roman" w:cs="Times New Roman"/>
          <w:b/>
          <w:sz w:val="24"/>
          <w:szCs w:val="24"/>
        </w:rPr>
        <w:t>c</w:t>
      </w:r>
      <w:r w:rsidRPr="00052A2F">
        <w:rPr>
          <w:rFonts w:ascii="Times New Roman" w:hAnsi="Times New Roman" w:cs="Times New Roman"/>
          <w:b/>
          <w:sz w:val="24"/>
          <w:szCs w:val="24"/>
        </w:rPr>
        <w:t>ommittee during its deliberations</w:t>
      </w:r>
    </w:p>
    <w:p w:rsidR="00D27D12" w:rsidRPr="00052A2F" w:rsidRDefault="00D27D12" w:rsidP="005329FA">
      <w:pPr>
        <w:autoSpaceDE w:val="0"/>
        <w:autoSpaceDN w:val="0"/>
        <w:adjustRightInd w:val="0"/>
        <w:spacing w:after="0" w:line="360" w:lineRule="auto"/>
        <w:jc w:val="both"/>
        <w:rPr>
          <w:rFonts w:ascii="Times New Roman" w:hAnsi="Times New Roman" w:cs="Times New Roman"/>
          <w:b/>
          <w:sz w:val="24"/>
          <w:szCs w:val="24"/>
        </w:rPr>
      </w:pPr>
    </w:p>
    <w:p w:rsidR="00D27D12" w:rsidRPr="00052A2F" w:rsidRDefault="00D27D12"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During its deliberations, the committee raised a number of</w:t>
      </w:r>
      <w:r w:rsidR="006F2694" w:rsidRPr="00052A2F">
        <w:rPr>
          <w:rFonts w:ascii="Times New Roman" w:hAnsi="Times New Roman" w:cs="Times New Roman"/>
          <w:sz w:val="24"/>
          <w:szCs w:val="24"/>
        </w:rPr>
        <w:t xml:space="preserve"> </w:t>
      </w:r>
      <w:r w:rsidR="00A15410" w:rsidRPr="00052A2F">
        <w:rPr>
          <w:rFonts w:ascii="Times New Roman" w:hAnsi="Times New Roman" w:cs="Times New Roman"/>
          <w:sz w:val="24"/>
          <w:szCs w:val="24"/>
        </w:rPr>
        <w:t xml:space="preserve">issues </w:t>
      </w:r>
      <w:r w:rsidR="006F2694" w:rsidRPr="00052A2F">
        <w:rPr>
          <w:rFonts w:ascii="Times New Roman" w:hAnsi="Times New Roman" w:cs="Times New Roman"/>
          <w:sz w:val="24"/>
          <w:szCs w:val="24"/>
        </w:rPr>
        <w:t>which are captured below:</w:t>
      </w:r>
    </w:p>
    <w:p w:rsidR="004423B3" w:rsidRPr="00052A2F" w:rsidRDefault="004423B3" w:rsidP="005329FA">
      <w:pPr>
        <w:spacing w:after="0" w:line="360" w:lineRule="auto"/>
        <w:jc w:val="both"/>
        <w:rPr>
          <w:rFonts w:ascii="Times New Roman" w:hAnsi="Times New Roman" w:cs="Times New Roman"/>
          <w:sz w:val="24"/>
          <w:szCs w:val="24"/>
        </w:rPr>
      </w:pPr>
    </w:p>
    <w:p w:rsidR="008178FF" w:rsidRPr="00052A2F" w:rsidRDefault="008178FF" w:rsidP="005329FA">
      <w:pPr>
        <w:pStyle w:val="ListParagraph"/>
        <w:numPr>
          <w:ilvl w:val="0"/>
          <w:numId w:val="4"/>
        </w:numPr>
        <w:tabs>
          <w:tab w:val="left" w:pos="3828"/>
        </w:tabs>
        <w:spacing w:after="0" w:line="360" w:lineRule="auto"/>
        <w:jc w:val="both"/>
      </w:pPr>
      <w:r w:rsidRPr="00052A2F">
        <w:rPr>
          <w:rFonts w:ascii="Times New Roman" w:hAnsi="Times New Roman" w:cs="Times New Roman"/>
          <w:b/>
          <w:i/>
          <w:sz w:val="24"/>
          <w:szCs w:val="24"/>
        </w:rPr>
        <w:t xml:space="preserve">Lack of political </w:t>
      </w:r>
      <w:r w:rsidR="00D4615F" w:rsidRPr="00052A2F">
        <w:rPr>
          <w:rFonts w:ascii="Times New Roman" w:hAnsi="Times New Roman" w:cs="Times New Roman"/>
          <w:b/>
          <w:i/>
          <w:sz w:val="24"/>
          <w:szCs w:val="24"/>
        </w:rPr>
        <w:t xml:space="preserve">buy-in </w:t>
      </w:r>
      <w:r w:rsidRPr="00052A2F">
        <w:rPr>
          <w:rFonts w:ascii="Times New Roman" w:hAnsi="Times New Roman" w:cs="Times New Roman"/>
          <w:b/>
          <w:i/>
          <w:sz w:val="24"/>
          <w:szCs w:val="24"/>
        </w:rPr>
        <w:t>for B-BBEE implementation:</w:t>
      </w:r>
      <w:r w:rsidRPr="00052A2F">
        <w:rPr>
          <w:rFonts w:ascii="Times New Roman" w:hAnsi="Times New Roman" w:cs="Times New Roman"/>
          <w:b/>
          <w:sz w:val="24"/>
          <w:szCs w:val="24"/>
        </w:rPr>
        <w:t xml:space="preserve"> </w:t>
      </w:r>
      <w:r w:rsidRPr="00052A2F">
        <w:rPr>
          <w:rFonts w:ascii="Times New Roman" w:hAnsi="Times New Roman" w:cs="Times New Roman"/>
          <w:sz w:val="24"/>
          <w:szCs w:val="24"/>
        </w:rPr>
        <w:t>The Committee was concerned with the assertion by the Commissioner that one of the threats</w:t>
      </w:r>
      <w:r w:rsidR="00B83D54" w:rsidRPr="00052A2F">
        <w:rPr>
          <w:rFonts w:ascii="Times New Roman" w:hAnsi="Times New Roman" w:cs="Times New Roman"/>
          <w:sz w:val="24"/>
          <w:szCs w:val="24"/>
        </w:rPr>
        <w:t xml:space="preserve"> to it achieving its performance targets</w:t>
      </w:r>
      <w:r w:rsidRPr="00052A2F">
        <w:rPr>
          <w:rFonts w:ascii="Times New Roman" w:hAnsi="Times New Roman" w:cs="Times New Roman"/>
          <w:sz w:val="24"/>
          <w:szCs w:val="24"/>
        </w:rPr>
        <w:t xml:space="preserve"> was </w:t>
      </w:r>
      <w:r w:rsidR="00B83D54" w:rsidRPr="00052A2F">
        <w:rPr>
          <w:rFonts w:ascii="Times New Roman" w:hAnsi="Times New Roman" w:cs="Times New Roman"/>
          <w:sz w:val="24"/>
          <w:szCs w:val="24"/>
        </w:rPr>
        <w:t xml:space="preserve">a </w:t>
      </w:r>
      <w:r w:rsidRPr="00052A2F">
        <w:rPr>
          <w:rFonts w:ascii="Times New Roman" w:hAnsi="Times New Roman" w:cs="Times New Roman"/>
          <w:sz w:val="24"/>
          <w:szCs w:val="24"/>
        </w:rPr>
        <w:t xml:space="preserve">lack of political </w:t>
      </w:r>
      <w:r w:rsidR="00D4615F" w:rsidRPr="00052A2F">
        <w:rPr>
          <w:rFonts w:ascii="Times New Roman" w:hAnsi="Times New Roman" w:cs="Times New Roman"/>
          <w:sz w:val="24"/>
          <w:szCs w:val="24"/>
        </w:rPr>
        <w:t>buy-in</w:t>
      </w:r>
      <w:r w:rsidRPr="00052A2F">
        <w:rPr>
          <w:rFonts w:ascii="Times New Roman" w:hAnsi="Times New Roman" w:cs="Times New Roman"/>
          <w:sz w:val="24"/>
          <w:szCs w:val="24"/>
        </w:rPr>
        <w:t>. The Committee was of the view that for the successful implementation of B-BBEE</w:t>
      </w:r>
      <w:r w:rsidR="00B83D54" w:rsidRPr="00052A2F">
        <w:rPr>
          <w:rFonts w:ascii="Times New Roman" w:hAnsi="Times New Roman" w:cs="Times New Roman"/>
          <w:sz w:val="24"/>
          <w:szCs w:val="24"/>
        </w:rPr>
        <w:t>,</w:t>
      </w:r>
      <w:r w:rsidRPr="00052A2F">
        <w:rPr>
          <w:rFonts w:ascii="Times New Roman" w:hAnsi="Times New Roman" w:cs="Times New Roman"/>
          <w:sz w:val="24"/>
          <w:szCs w:val="24"/>
        </w:rPr>
        <w:t xml:space="preserve"> political </w:t>
      </w:r>
      <w:r w:rsidR="00D4615F" w:rsidRPr="00052A2F">
        <w:rPr>
          <w:rFonts w:ascii="Times New Roman" w:hAnsi="Times New Roman" w:cs="Times New Roman"/>
          <w:sz w:val="24"/>
          <w:szCs w:val="24"/>
        </w:rPr>
        <w:t xml:space="preserve">buy-in </w:t>
      </w:r>
      <w:r w:rsidRPr="00052A2F">
        <w:rPr>
          <w:rFonts w:ascii="Times New Roman" w:hAnsi="Times New Roman" w:cs="Times New Roman"/>
          <w:sz w:val="24"/>
          <w:szCs w:val="24"/>
        </w:rPr>
        <w:t xml:space="preserve">from government and its agencies were critical. The Committee enquired to the reasons for the absence of political </w:t>
      </w:r>
      <w:r w:rsidR="00D4615F" w:rsidRPr="00052A2F">
        <w:rPr>
          <w:rFonts w:ascii="Times New Roman" w:hAnsi="Times New Roman" w:cs="Times New Roman"/>
          <w:sz w:val="24"/>
          <w:szCs w:val="24"/>
        </w:rPr>
        <w:t>buy-in</w:t>
      </w:r>
      <w:r w:rsidRPr="00052A2F">
        <w:rPr>
          <w:rFonts w:ascii="Times New Roman" w:hAnsi="Times New Roman" w:cs="Times New Roman"/>
          <w:sz w:val="24"/>
          <w:szCs w:val="24"/>
        </w:rPr>
        <w:t>.</w:t>
      </w:r>
      <w:r w:rsidRPr="00052A2F">
        <w:t xml:space="preserve"> </w:t>
      </w:r>
      <w:r w:rsidRPr="00052A2F">
        <w:rPr>
          <w:rFonts w:ascii="Times New Roman" w:hAnsi="Times New Roman" w:cs="Times New Roman"/>
          <w:sz w:val="24"/>
          <w:szCs w:val="24"/>
        </w:rPr>
        <w:t xml:space="preserve">The Commissioner informed the Committee that since it first started engaging stakeholders and government departments it became clear that </w:t>
      </w:r>
      <w:r w:rsidR="00BF578A" w:rsidRPr="00052A2F">
        <w:rPr>
          <w:rFonts w:ascii="Times New Roman" w:hAnsi="Times New Roman" w:cs="Times New Roman"/>
          <w:sz w:val="24"/>
          <w:szCs w:val="24"/>
        </w:rPr>
        <w:t xml:space="preserve">there has been </w:t>
      </w:r>
      <w:r w:rsidRPr="00052A2F">
        <w:rPr>
          <w:rFonts w:ascii="Times New Roman" w:hAnsi="Times New Roman" w:cs="Times New Roman"/>
          <w:sz w:val="24"/>
          <w:szCs w:val="24"/>
        </w:rPr>
        <w:t>inconsistent communication around B-BBEE</w:t>
      </w:r>
      <w:r w:rsidR="00BF578A" w:rsidRPr="00052A2F">
        <w:rPr>
          <w:rFonts w:ascii="Times New Roman" w:hAnsi="Times New Roman" w:cs="Times New Roman"/>
          <w:sz w:val="24"/>
          <w:szCs w:val="24"/>
        </w:rPr>
        <w:t xml:space="preserve">, which has </w:t>
      </w:r>
      <w:r w:rsidRPr="00052A2F">
        <w:rPr>
          <w:rFonts w:ascii="Times New Roman" w:hAnsi="Times New Roman" w:cs="Times New Roman"/>
          <w:sz w:val="24"/>
          <w:szCs w:val="24"/>
        </w:rPr>
        <w:t xml:space="preserve">created </w:t>
      </w:r>
      <w:r w:rsidR="00BF578A" w:rsidRPr="00052A2F">
        <w:rPr>
          <w:rFonts w:ascii="Times New Roman" w:hAnsi="Times New Roman" w:cs="Times New Roman"/>
          <w:sz w:val="24"/>
          <w:szCs w:val="24"/>
        </w:rPr>
        <w:t xml:space="preserve">policy </w:t>
      </w:r>
      <w:r w:rsidRPr="00052A2F">
        <w:rPr>
          <w:rFonts w:ascii="Times New Roman" w:hAnsi="Times New Roman" w:cs="Times New Roman"/>
          <w:sz w:val="24"/>
          <w:szCs w:val="24"/>
        </w:rPr>
        <w:t>uncertainty in the marketplace. The Commission further deduced that government itself was not serious about B-BBEE as it continued to</w:t>
      </w:r>
      <w:r w:rsidR="00BF578A" w:rsidRPr="00052A2F">
        <w:rPr>
          <w:rFonts w:ascii="Times New Roman" w:hAnsi="Times New Roman" w:cs="Times New Roman"/>
          <w:sz w:val="24"/>
          <w:szCs w:val="24"/>
        </w:rPr>
        <w:t xml:space="preserve"> allow</w:t>
      </w:r>
      <w:r w:rsidRPr="00052A2F">
        <w:rPr>
          <w:rFonts w:ascii="Times New Roman" w:hAnsi="Times New Roman" w:cs="Times New Roman"/>
          <w:sz w:val="24"/>
          <w:szCs w:val="24"/>
        </w:rPr>
        <w:t xml:space="preserve"> the </w:t>
      </w:r>
      <w:r w:rsidR="00BF578A" w:rsidRPr="00052A2F">
        <w:rPr>
          <w:rFonts w:ascii="Times New Roman" w:hAnsi="Times New Roman" w:cs="Times New Roman"/>
          <w:sz w:val="24"/>
          <w:szCs w:val="24"/>
        </w:rPr>
        <w:t xml:space="preserve">undermining of its </w:t>
      </w:r>
      <w:r w:rsidRPr="00052A2F">
        <w:rPr>
          <w:rFonts w:ascii="Times New Roman" w:hAnsi="Times New Roman" w:cs="Times New Roman"/>
          <w:sz w:val="24"/>
          <w:szCs w:val="24"/>
        </w:rPr>
        <w:t>implementation with no serious consequences. The conflicting message by government made implementation of the Act and the B-BBEE mandate extremely difficult. Unless the political leadership express</w:t>
      </w:r>
      <w:r w:rsidR="00BF578A" w:rsidRPr="00052A2F">
        <w:rPr>
          <w:rFonts w:ascii="Times New Roman" w:hAnsi="Times New Roman" w:cs="Times New Roman"/>
          <w:sz w:val="24"/>
          <w:szCs w:val="24"/>
        </w:rPr>
        <w:t>es</w:t>
      </w:r>
      <w:r w:rsidRPr="00052A2F">
        <w:rPr>
          <w:rFonts w:ascii="Times New Roman" w:hAnsi="Times New Roman" w:cs="Times New Roman"/>
          <w:sz w:val="24"/>
          <w:szCs w:val="24"/>
        </w:rPr>
        <w:t xml:space="preserve"> a positive and consistent message around B-BBEE</w:t>
      </w:r>
      <w:r w:rsidR="00BF578A" w:rsidRPr="00052A2F">
        <w:rPr>
          <w:rFonts w:ascii="Times New Roman" w:hAnsi="Times New Roman" w:cs="Times New Roman"/>
          <w:sz w:val="24"/>
          <w:szCs w:val="24"/>
        </w:rPr>
        <w:t>,</w:t>
      </w:r>
      <w:r w:rsidRPr="00052A2F">
        <w:rPr>
          <w:rFonts w:ascii="Times New Roman" w:hAnsi="Times New Roman" w:cs="Times New Roman"/>
          <w:sz w:val="24"/>
          <w:szCs w:val="24"/>
        </w:rPr>
        <w:t xml:space="preserve"> it would continue creating</w:t>
      </w:r>
      <w:r w:rsidR="00BF578A" w:rsidRPr="00052A2F">
        <w:rPr>
          <w:rFonts w:ascii="Times New Roman" w:hAnsi="Times New Roman" w:cs="Times New Roman"/>
          <w:sz w:val="24"/>
          <w:szCs w:val="24"/>
        </w:rPr>
        <w:t xml:space="preserve"> policy</w:t>
      </w:r>
      <w:r w:rsidRPr="00052A2F">
        <w:rPr>
          <w:rFonts w:ascii="Times New Roman" w:hAnsi="Times New Roman" w:cs="Times New Roman"/>
          <w:sz w:val="24"/>
          <w:szCs w:val="24"/>
        </w:rPr>
        <w:t xml:space="preserve"> certainty. Failure to have a consistent message around B-BBEE would provide the market with reasons not to implement it.</w:t>
      </w:r>
    </w:p>
    <w:p w:rsidR="008178FF" w:rsidRPr="00052A2F" w:rsidRDefault="008178FF" w:rsidP="005329FA">
      <w:pPr>
        <w:pStyle w:val="ListParagraph"/>
        <w:numPr>
          <w:ilvl w:val="0"/>
          <w:numId w:val="4"/>
        </w:numPr>
        <w:tabs>
          <w:tab w:val="left" w:pos="3828"/>
        </w:tabs>
        <w:spacing w:after="0" w:line="360" w:lineRule="auto"/>
        <w:jc w:val="both"/>
        <w:rPr>
          <w:rFonts w:ascii="Times New Roman" w:hAnsi="Times New Roman" w:cs="Times New Roman"/>
          <w:sz w:val="24"/>
          <w:szCs w:val="24"/>
        </w:rPr>
      </w:pPr>
      <w:r w:rsidRPr="00052A2F">
        <w:rPr>
          <w:rFonts w:ascii="Times New Roman" w:hAnsi="Times New Roman" w:cs="Times New Roman"/>
          <w:b/>
          <w:i/>
          <w:sz w:val="24"/>
          <w:szCs w:val="24"/>
        </w:rPr>
        <w:t xml:space="preserve">Status of fraudulent B-BBEE certificates: </w:t>
      </w:r>
      <w:r w:rsidRPr="00052A2F">
        <w:rPr>
          <w:rFonts w:ascii="Times New Roman" w:hAnsi="Times New Roman" w:cs="Times New Roman"/>
          <w:sz w:val="24"/>
          <w:szCs w:val="24"/>
        </w:rPr>
        <w:t xml:space="preserve">The Committee noted that fronting practices </w:t>
      </w:r>
      <w:r w:rsidR="00BF578A" w:rsidRPr="00052A2F">
        <w:rPr>
          <w:rFonts w:ascii="Times New Roman" w:hAnsi="Times New Roman" w:cs="Times New Roman"/>
          <w:sz w:val="24"/>
          <w:szCs w:val="24"/>
        </w:rPr>
        <w:t xml:space="preserve">was </w:t>
      </w:r>
      <w:r w:rsidRPr="00052A2F">
        <w:rPr>
          <w:rFonts w:ascii="Times New Roman" w:hAnsi="Times New Roman" w:cs="Times New Roman"/>
          <w:sz w:val="24"/>
          <w:szCs w:val="24"/>
        </w:rPr>
        <w:t xml:space="preserve">a major </w:t>
      </w:r>
      <w:r w:rsidR="00BF578A" w:rsidRPr="00052A2F">
        <w:rPr>
          <w:rFonts w:ascii="Times New Roman" w:hAnsi="Times New Roman" w:cs="Times New Roman"/>
          <w:sz w:val="24"/>
          <w:szCs w:val="24"/>
        </w:rPr>
        <w:t xml:space="preserve">issue </w:t>
      </w:r>
      <w:r w:rsidRPr="00052A2F">
        <w:rPr>
          <w:rFonts w:ascii="Times New Roman" w:hAnsi="Times New Roman" w:cs="Times New Roman"/>
          <w:sz w:val="24"/>
          <w:szCs w:val="24"/>
        </w:rPr>
        <w:t>for the Commission</w:t>
      </w:r>
      <w:r w:rsidR="00BF578A" w:rsidRPr="00052A2F">
        <w:rPr>
          <w:rFonts w:ascii="Times New Roman" w:hAnsi="Times New Roman" w:cs="Times New Roman"/>
          <w:sz w:val="24"/>
          <w:szCs w:val="24"/>
        </w:rPr>
        <w:t xml:space="preserve"> to monitor and address</w:t>
      </w:r>
      <w:r w:rsidRPr="00052A2F">
        <w:rPr>
          <w:rFonts w:ascii="Times New Roman" w:hAnsi="Times New Roman" w:cs="Times New Roman"/>
          <w:sz w:val="24"/>
          <w:szCs w:val="24"/>
        </w:rPr>
        <w:t>. Furthermore, poor verification processes and the gap in the regulation</w:t>
      </w:r>
      <w:r w:rsidR="00B827BF" w:rsidRPr="00052A2F">
        <w:rPr>
          <w:rFonts w:ascii="Times New Roman" w:hAnsi="Times New Roman" w:cs="Times New Roman"/>
          <w:sz w:val="24"/>
          <w:szCs w:val="24"/>
        </w:rPr>
        <w:t>s</w:t>
      </w:r>
      <w:r w:rsidRPr="00052A2F">
        <w:rPr>
          <w:rFonts w:ascii="Times New Roman" w:hAnsi="Times New Roman" w:cs="Times New Roman"/>
          <w:sz w:val="24"/>
          <w:szCs w:val="24"/>
        </w:rPr>
        <w:t xml:space="preserve"> pertaining to verifiers resulted in the issuing of fraudulent B-BBEE certificates. The Committee enquired to the measures in place or being considered to address this. The Commissioner informed the Committee that it initiated an investigation into the verification space to ascertain the reasons behind the issuing of fraudulent B-BBEE certificates. Where the Commission discovered a fraudulent certificate</w:t>
      </w:r>
      <w:r w:rsidR="00B827BF" w:rsidRPr="00052A2F">
        <w:rPr>
          <w:rFonts w:ascii="Times New Roman" w:hAnsi="Times New Roman" w:cs="Times New Roman"/>
          <w:sz w:val="24"/>
          <w:szCs w:val="24"/>
        </w:rPr>
        <w:t>,</w:t>
      </w:r>
      <w:r w:rsidRPr="00052A2F">
        <w:rPr>
          <w:rFonts w:ascii="Times New Roman" w:hAnsi="Times New Roman" w:cs="Times New Roman"/>
          <w:sz w:val="24"/>
          <w:szCs w:val="24"/>
        </w:rPr>
        <w:t xml:space="preserve"> it had requested companies to provide the information as to how they obtained it. Verification agencies were then asked to withdraw the certificates and informed their clients in writing. The Commissioner informed the Committee that where clear acts of fraud were committed by companies</w:t>
      </w:r>
      <w:r w:rsidR="00B827BF" w:rsidRPr="00052A2F">
        <w:rPr>
          <w:rFonts w:ascii="Times New Roman" w:hAnsi="Times New Roman" w:cs="Times New Roman"/>
          <w:sz w:val="24"/>
          <w:szCs w:val="24"/>
        </w:rPr>
        <w:t>,</w:t>
      </w:r>
      <w:r w:rsidRPr="00052A2F">
        <w:rPr>
          <w:rFonts w:ascii="Times New Roman" w:hAnsi="Times New Roman" w:cs="Times New Roman"/>
          <w:sz w:val="24"/>
          <w:szCs w:val="24"/>
        </w:rPr>
        <w:t xml:space="preserve"> it would recommend prosecution.</w:t>
      </w:r>
    </w:p>
    <w:p w:rsidR="008178FF" w:rsidRPr="00052A2F" w:rsidRDefault="008178FF" w:rsidP="005329FA">
      <w:pPr>
        <w:pStyle w:val="ListParagraph"/>
        <w:numPr>
          <w:ilvl w:val="0"/>
          <w:numId w:val="4"/>
        </w:numPr>
        <w:tabs>
          <w:tab w:val="left" w:pos="3828"/>
        </w:tabs>
        <w:spacing w:after="0" w:line="360" w:lineRule="auto"/>
        <w:jc w:val="both"/>
        <w:rPr>
          <w:rFonts w:ascii="Times New Roman" w:hAnsi="Times New Roman" w:cs="Times New Roman"/>
          <w:sz w:val="24"/>
          <w:szCs w:val="24"/>
        </w:rPr>
      </w:pPr>
      <w:r w:rsidRPr="00052A2F">
        <w:rPr>
          <w:rFonts w:ascii="Times New Roman" w:hAnsi="Times New Roman" w:cs="Times New Roman"/>
          <w:b/>
          <w:i/>
          <w:sz w:val="24"/>
          <w:szCs w:val="24"/>
        </w:rPr>
        <w:t>Non-compliance by SOE</w:t>
      </w:r>
      <w:r w:rsidR="001B44BA" w:rsidRPr="00052A2F">
        <w:rPr>
          <w:rFonts w:ascii="Times New Roman" w:hAnsi="Times New Roman" w:cs="Times New Roman"/>
          <w:b/>
          <w:i/>
          <w:sz w:val="24"/>
          <w:szCs w:val="24"/>
        </w:rPr>
        <w:t>s</w:t>
      </w:r>
      <w:r w:rsidRPr="00052A2F">
        <w:rPr>
          <w:rFonts w:ascii="Times New Roman" w:hAnsi="Times New Roman" w:cs="Times New Roman"/>
          <w:b/>
          <w:i/>
          <w:sz w:val="24"/>
          <w:szCs w:val="24"/>
        </w:rPr>
        <w:t xml:space="preserve"> and the lack of transformation:</w:t>
      </w:r>
      <w:r w:rsidRPr="00052A2F">
        <w:rPr>
          <w:rFonts w:ascii="Times New Roman" w:hAnsi="Times New Roman" w:cs="Times New Roman"/>
          <w:sz w:val="24"/>
          <w:szCs w:val="24"/>
        </w:rPr>
        <w:t xml:space="preserve"> The Commissioner highlighted significant resistance from stakeholders, including government entities</w:t>
      </w:r>
      <w:r w:rsidR="00D4615F" w:rsidRPr="00052A2F">
        <w:rPr>
          <w:rFonts w:ascii="Times New Roman" w:hAnsi="Times New Roman" w:cs="Times New Roman"/>
          <w:sz w:val="24"/>
          <w:szCs w:val="24"/>
        </w:rPr>
        <w:t>,</w:t>
      </w:r>
      <w:r w:rsidRPr="00052A2F">
        <w:rPr>
          <w:rFonts w:ascii="Times New Roman" w:hAnsi="Times New Roman" w:cs="Times New Roman"/>
          <w:sz w:val="24"/>
          <w:szCs w:val="24"/>
        </w:rPr>
        <w:t xml:space="preserve"> as a major threat to economic transformation. The Committee enquired to the measures being considered by the Commission to ensure compliance. The Commissioner informed the Committee that SOEs were of the view that it was not possible to implement the legislation. With the amendment of regulations to the </w:t>
      </w:r>
      <w:r w:rsidR="008A01A4" w:rsidRPr="00052A2F">
        <w:rPr>
          <w:rFonts w:ascii="Times New Roman" w:hAnsi="Times New Roman" w:cs="Times New Roman"/>
          <w:sz w:val="24"/>
          <w:szCs w:val="24"/>
        </w:rPr>
        <w:t xml:space="preserve">Preferential </w:t>
      </w:r>
      <w:r w:rsidRPr="00052A2F">
        <w:rPr>
          <w:rFonts w:ascii="Times New Roman" w:hAnsi="Times New Roman" w:cs="Times New Roman"/>
          <w:sz w:val="24"/>
          <w:szCs w:val="24"/>
        </w:rPr>
        <w:t xml:space="preserve">Public </w:t>
      </w:r>
      <w:r w:rsidR="008A01A4" w:rsidRPr="00052A2F">
        <w:rPr>
          <w:rFonts w:ascii="Times New Roman" w:hAnsi="Times New Roman" w:cs="Times New Roman"/>
          <w:sz w:val="24"/>
          <w:szCs w:val="24"/>
        </w:rPr>
        <w:t xml:space="preserve">Procurement Framework </w:t>
      </w:r>
      <w:r w:rsidRPr="00052A2F">
        <w:rPr>
          <w:rFonts w:ascii="Times New Roman" w:hAnsi="Times New Roman" w:cs="Times New Roman"/>
          <w:sz w:val="24"/>
          <w:szCs w:val="24"/>
        </w:rPr>
        <w:t xml:space="preserve">Act </w:t>
      </w:r>
      <w:r w:rsidR="008A01A4" w:rsidRPr="00052A2F">
        <w:rPr>
          <w:rFonts w:ascii="Times New Roman" w:hAnsi="Times New Roman" w:cs="Times New Roman"/>
          <w:sz w:val="24"/>
          <w:szCs w:val="24"/>
        </w:rPr>
        <w:t>(</w:t>
      </w:r>
      <w:r w:rsidRPr="00052A2F">
        <w:rPr>
          <w:rFonts w:ascii="Times New Roman" w:hAnsi="Times New Roman" w:cs="Times New Roman"/>
          <w:sz w:val="24"/>
          <w:szCs w:val="24"/>
        </w:rPr>
        <w:t>No</w:t>
      </w:r>
      <w:r w:rsidR="008A01A4" w:rsidRPr="00052A2F">
        <w:rPr>
          <w:rFonts w:ascii="Times New Roman" w:hAnsi="Times New Roman" w:cs="Times New Roman"/>
          <w:sz w:val="24"/>
          <w:szCs w:val="24"/>
        </w:rPr>
        <w:t>.</w:t>
      </w:r>
      <w:r w:rsidRPr="00052A2F">
        <w:rPr>
          <w:rFonts w:ascii="Times New Roman" w:hAnsi="Times New Roman" w:cs="Times New Roman"/>
          <w:sz w:val="24"/>
          <w:szCs w:val="24"/>
        </w:rPr>
        <w:t xml:space="preserve"> </w:t>
      </w:r>
      <w:r w:rsidR="008A01A4" w:rsidRPr="00052A2F">
        <w:rPr>
          <w:rFonts w:ascii="Times New Roman" w:hAnsi="Times New Roman" w:cs="Times New Roman"/>
          <w:sz w:val="24"/>
          <w:szCs w:val="24"/>
        </w:rPr>
        <w:t>5</w:t>
      </w:r>
      <w:r w:rsidRPr="00052A2F">
        <w:rPr>
          <w:rFonts w:ascii="Times New Roman" w:hAnsi="Times New Roman" w:cs="Times New Roman"/>
          <w:sz w:val="24"/>
          <w:szCs w:val="24"/>
        </w:rPr>
        <w:t xml:space="preserve"> of </w:t>
      </w:r>
      <w:r w:rsidR="008A01A4" w:rsidRPr="00052A2F">
        <w:rPr>
          <w:rFonts w:ascii="Times New Roman" w:hAnsi="Times New Roman" w:cs="Times New Roman"/>
          <w:sz w:val="24"/>
          <w:szCs w:val="24"/>
        </w:rPr>
        <w:t xml:space="preserve">2000) </w:t>
      </w:r>
      <w:r w:rsidRPr="00052A2F">
        <w:rPr>
          <w:rFonts w:ascii="Times New Roman" w:hAnsi="Times New Roman" w:cs="Times New Roman"/>
          <w:sz w:val="24"/>
          <w:szCs w:val="24"/>
        </w:rPr>
        <w:t>implementation should no</w:t>
      </w:r>
      <w:r w:rsidR="008A01A4" w:rsidRPr="00052A2F">
        <w:rPr>
          <w:rFonts w:ascii="Times New Roman" w:hAnsi="Times New Roman" w:cs="Times New Roman"/>
          <w:sz w:val="24"/>
          <w:szCs w:val="24"/>
        </w:rPr>
        <w:t xml:space="preserve"> longer</w:t>
      </w:r>
      <w:r w:rsidRPr="00052A2F">
        <w:rPr>
          <w:rFonts w:ascii="Times New Roman" w:hAnsi="Times New Roman" w:cs="Times New Roman"/>
          <w:sz w:val="24"/>
          <w:szCs w:val="24"/>
        </w:rPr>
        <w:t xml:space="preserve"> be a problem. A concern was the limitations within the B-BBEE legislation, but the Commission</w:t>
      </w:r>
      <w:r w:rsidR="008A01A4" w:rsidRPr="00052A2F">
        <w:rPr>
          <w:rFonts w:ascii="Times New Roman" w:hAnsi="Times New Roman" w:cs="Times New Roman"/>
          <w:sz w:val="24"/>
          <w:szCs w:val="24"/>
        </w:rPr>
        <w:t xml:space="preserve"> has</w:t>
      </w:r>
      <w:r w:rsidRPr="00052A2F">
        <w:rPr>
          <w:rFonts w:ascii="Times New Roman" w:hAnsi="Times New Roman" w:cs="Times New Roman"/>
          <w:sz w:val="24"/>
          <w:szCs w:val="24"/>
        </w:rPr>
        <w:t xml:space="preserve"> provided the SOEs with the necessary guidelines to ensure compliance. The Commissioner informed the Committee that the recent </w:t>
      </w:r>
      <w:r w:rsidR="008A01A4" w:rsidRPr="00052A2F">
        <w:rPr>
          <w:rFonts w:ascii="Times New Roman" w:hAnsi="Times New Roman" w:cs="Times New Roman"/>
          <w:sz w:val="24"/>
          <w:szCs w:val="24"/>
        </w:rPr>
        <w:t xml:space="preserve">extension </w:t>
      </w:r>
      <w:r w:rsidRPr="00052A2F">
        <w:rPr>
          <w:rFonts w:ascii="Times New Roman" w:hAnsi="Times New Roman" w:cs="Times New Roman"/>
          <w:sz w:val="24"/>
          <w:szCs w:val="24"/>
        </w:rPr>
        <w:t xml:space="preserve">of the contract by the South African Social Service Agency to Cash Paymaster Services </w:t>
      </w:r>
      <w:r w:rsidR="008A01A4" w:rsidRPr="00052A2F">
        <w:rPr>
          <w:rFonts w:ascii="Times New Roman" w:hAnsi="Times New Roman" w:cs="Times New Roman"/>
          <w:sz w:val="24"/>
          <w:szCs w:val="24"/>
        </w:rPr>
        <w:t xml:space="preserve">had not used </w:t>
      </w:r>
      <w:r w:rsidRPr="00052A2F">
        <w:rPr>
          <w:rFonts w:ascii="Times New Roman" w:hAnsi="Times New Roman" w:cs="Times New Roman"/>
          <w:sz w:val="24"/>
          <w:szCs w:val="24"/>
        </w:rPr>
        <w:t xml:space="preserve">B-BBEE </w:t>
      </w:r>
      <w:r w:rsidR="008A01A4" w:rsidRPr="00052A2F">
        <w:rPr>
          <w:rFonts w:ascii="Times New Roman" w:hAnsi="Times New Roman" w:cs="Times New Roman"/>
          <w:sz w:val="24"/>
          <w:szCs w:val="24"/>
        </w:rPr>
        <w:t xml:space="preserve">as </w:t>
      </w:r>
      <w:r w:rsidRPr="00052A2F">
        <w:rPr>
          <w:rFonts w:ascii="Times New Roman" w:hAnsi="Times New Roman" w:cs="Times New Roman"/>
          <w:sz w:val="24"/>
          <w:szCs w:val="24"/>
        </w:rPr>
        <w:t xml:space="preserve">a consideration. According to section 10 of the </w:t>
      </w:r>
      <w:r w:rsidR="008A01A4" w:rsidRPr="00052A2F">
        <w:rPr>
          <w:rFonts w:ascii="Times New Roman" w:hAnsi="Times New Roman" w:cs="Times New Roman"/>
          <w:sz w:val="24"/>
          <w:szCs w:val="24"/>
        </w:rPr>
        <w:t xml:space="preserve">B-BBEE </w:t>
      </w:r>
      <w:r w:rsidRPr="00052A2F">
        <w:rPr>
          <w:rFonts w:ascii="Times New Roman" w:hAnsi="Times New Roman" w:cs="Times New Roman"/>
          <w:sz w:val="24"/>
          <w:szCs w:val="24"/>
        </w:rPr>
        <w:t>Act</w:t>
      </w:r>
      <w:r w:rsidR="008A01A4" w:rsidRPr="00052A2F">
        <w:rPr>
          <w:rFonts w:ascii="Times New Roman" w:hAnsi="Times New Roman" w:cs="Times New Roman"/>
          <w:sz w:val="24"/>
          <w:szCs w:val="24"/>
        </w:rPr>
        <w:t>,</w:t>
      </w:r>
      <w:r w:rsidRPr="00052A2F">
        <w:rPr>
          <w:rFonts w:ascii="Times New Roman" w:hAnsi="Times New Roman" w:cs="Times New Roman"/>
          <w:sz w:val="24"/>
          <w:szCs w:val="24"/>
        </w:rPr>
        <w:t xml:space="preserve"> all SOEs should in their procurement of goods and services apply B-BBEE legislation.</w:t>
      </w:r>
    </w:p>
    <w:p w:rsidR="006F2694" w:rsidRPr="00052A2F" w:rsidRDefault="008178FF" w:rsidP="005329FA">
      <w:pPr>
        <w:pStyle w:val="ListParagraph"/>
        <w:numPr>
          <w:ilvl w:val="0"/>
          <w:numId w:val="4"/>
        </w:numPr>
        <w:tabs>
          <w:tab w:val="left" w:pos="3828"/>
        </w:tabs>
        <w:spacing w:after="0" w:line="360" w:lineRule="auto"/>
        <w:jc w:val="both"/>
        <w:rPr>
          <w:rFonts w:ascii="Times New Roman" w:hAnsi="Times New Roman" w:cs="Times New Roman"/>
          <w:sz w:val="24"/>
          <w:szCs w:val="24"/>
        </w:rPr>
      </w:pPr>
      <w:r w:rsidRPr="00052A2F">
        <w:rPr>
          <w:rFonts w:ascii="Times New Roman" w:hAnsi="Times New Roman" w:cs="Times New Roman"/>
          <w:b/>
          <w:i/>
          <w:sz w:val="24"/>
          <w:szCs w:val="24"/>
        </w:rPr>
        <w:t xml:space="preserve">Budget of the B-BBEE Commission: </w:t>
      </w:r>
      <w:r w:rsidRPr="00052A2F">
        <w:rPr>
          <w:rFonts w:ascii="Times New Roman" w:hAnsi="Times New Roman" w:cs="Times New Roman"/>
          <w:sz w:val="24"/>
          <w:szCs w:val="24"/>
        </w:rPr>
        <w:t>The Commissioner highlighted the financial and human resource constraints as significant threats to it fulfilling its mandate. The Committee sought clarity on the actual budget for the Commission. The Commissioner informed the Committee that due to the current financial constraints</w:t>
      </w:r>
      <w:r w:rsidR="008A01A4" w:rsidRPr="00052A2F">
        <w:rPr>
          <w:rFonts w:ascii="Times New Roman" w:hAnsi="Times New Roman" w:cs="Times New Roman"/>
          <w:sz w:val="24"/>
          <w:szCs w:val="24"/>
        </w:rPr>
        <w:t>, only</w:t>
      </w:r>
      <w:r w:rsidRPr="00052A2F">
        <w:rPr>
          <w:rFonts w:ascii="Times New Roman" w:hAnsi="Times New Roman" w:cs="Times New Roman"/>
          <w:sz w:val="24"/>
          <w:szCs w:val="24"/>
        </w:rPr>
        <w:t xml:space="preserve"> </w:t>
      </w:r>
      <w:r w:rsidR="008A01A4" w:rsidRPr="00052A2F">
        <w:rPr>
          <w:rFonts w:ascii="Times New Roman" w:hAnsi="Times New Roman" w:cs="Times New Roman"/>
          <w:sz w:val="24"/>
          <w:szCs w:val="24"/>
        </w:rPr>
        <w:t xml:space="preserve">R20 million </w:t>
      </w:r>
      <w:r w:rsidRPr="00052A2F">
        <w:rPr>
          <w:rFonts w:ascii="Times New Roman" w:hAnsi="Times New Roman" w:cs="Times New Roman"/>
          <w:sz w:val="24"/>
          <w:szCs w:val="24"/>
        </w:rPr>
        <w:t xml:space="preserve">was allocated. The Commission was currently funded by the DTI but outlined its financial requirements over the MTEF period. Currently, with its limited resources it was not in a position to operate optimally. The Commissioner informed the Committee that </w:t>
      </w:r>
      <w:r w:rsidR="005E60BF" w:rsidRPr="00052A2F">
        <w:rPr>
          <w:rFonts w:ascii="Times New Roman" w:hAnsi="Times New Roman" w:cs="Times New Roman"/>
          <w:sz w:val="24"/>
          <w:szCs w:val="24"/>
        </w:rPr>
        <w:t xml:space="preserve">a </w:t>
      </w:r>
      <w:r w:rsidRPr="00052A2F">
        <w:rPr>
          <w:rFonts w:ascii="Times New Roman" w:hAnsi="Times New Roman" w:cs="Times New Roman"/>
          <w:sz w:val="24"/>
          <w:szCs w:val="24"/>
        </w:rPr>
        <w:t>plan had been developed which would ensure that the Commission was listed as a separate entity with a budget allocation effective from September</w:t>
      </w:r>
      <w:r w:rsidR="005E60BF" w:rsidRPr="00052A2F">
        <w:rPr>
          <w:rFonts w:ascii="Times New Roman" w:hAnsi="Times New Roman" w:cs="Times New Roman"/>
          <w:sz w:val="24"/>
          <w:szCs w:val="24"/>
        </w:rPr>
        <w:t xml:space="preserve"> 2017</w:t>
      </w:r>
      <w:r w:rsidRPr="00052A2F">
        <w:rPr>
          <w:rFonts w:ascii="Times New Roman" w:hAnsi="Times New Roman" w:cs="Times New Roman"/>
          <w:sz w:val="24"/>
          <w:szCs w:val="24"/>
        </w:rPr>
        <w:t xml:space="preserve">, subject to National Treasury approval. This would be aligned to its mandate and strategy. </w:t>
      </w:r>
    </w:p>
    <w:p w:rsidR="005257FD" w:rsidRPr="00052A2F" w:rsidRDefault="005257FD" w:rsidP="005329FA">
      <w:pPr>
        <w:pStyle w:val="ListParagraph"/>
        <w:spacing w:after="0" w:line="360" w:lineRule="auto"/>
        <w:ind w:left="0"/>
        <w:jc w:val="both"/>
        <w:rPr>
          <w:rFonts w:ascii="Times New Roman" w:eastAsia="Times New Roman" w:hAnsi="Times New Roman" w:cs="Times New Roman"/>
          <w:sz w:val="24"/>
          <w:szCs w:val="24"/>
        </w:rPr>
      </w:pPr>
    </w:p>
    <w:p w:rsidR="00196694" w:rsidRPr="00052A2F" w:rsidRDefault="00BD2C51" w:rsidP="005329FA">
      <w:pPr>
        <w:pStyle w:val="ListParagraph"/>
        <w:numPr>
          <w:ilvl w:val="1"/>
          <w:numId w:val="15"/>
        </w:numPr>
        <w:spacing w:after="0" w:line="360" w:lineRule="auto"/>
        <w:ind w:left="567" w:hanging="567"/>
        <w:jc w:val="both"/>
        <w:rPr>
          <w:rFonts w:ascii="Times New Roman" w:hAnsi="Times New Roman" w:cs="Times New Roman"/>
          <w:b/>
          <w:sz w:val="24"/>
          <w:szCs w:val="24"/>
        </w:rPr>
      </w:pPr>
      <w:r w:rsidRPr="00052A2F">
        <w:rPr>
          <w:rFonts w:ascii="Times New Roman" w:hAnsi="Times New Roman" w:cs="Times New Roman"/>
          <w:b/>
          <w:sz w:val="24"/>
          <w:szCs w:val="24"/>
        </w:rPr>
        <w:t xml:space="preserve">Export Credit Insurance Corporation of South Africa </w:t>
      </w:r>
    </w:p>
    <w:p w:rsidR="00513024" w:rsidRPr="00052A2F" w:rsidRDefault="00513024" w:rsidP="005329FA">
      <w:pPr>
        <w:spacing w:after="0" w:line="360" w:lineRule="auto"/>
        <w:jc w:val="both"/>
        <w:rPr>
          <w:rFonts w:ascii="Times New Roman" w:hAnsi="Times New Roman" w:cs="Times New Roman"/>
          <w:sz w:val="24"/>
          <w:szCs w:val="24"/>
        </w:rPr>
      </w:pPr>
    </w:p>
    <w:p w:rsidR="00865329" w:rsidRPr="00052A2F" w:rsidRDefault="00865329"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The ECIC was established in 2001 and is one of two Development Finance Institutions (DFIs) of the DTI. The entity was established under the Export Credit and Foreign Investments Insurance Act (No. 78 of 1957). The ECIC is a public entity, established in terms of the Companies Act (No. 71 of 2008). </w:t>
      </w:r>
      <w:r w:rsidR="005E60BF" w:rsidRPr="00052A2F">
        <w:rPr>
          <w:rFonts w:ascii="Times New Roman" w:hAnsi="Times New Roman" w:cs="Times New Roman"/>
          <w:sz w:val="24"/>
          <w:szCs w:val="24"/>
        </w:rPr>
        <w:t xml:space="preserve">It </w:t>
      </w:r>
      <w:r w:rsidRPr="00052A2F">
        <w:rPr>
          <w:rFonts w:ascii="Times New Roman" w:hAnsi="Times New Roman" w:cs="Times New Roman"/>
          <w:sz w:val="24"/>
          <w:szCs w:val="24"/>
        </w:rPr>
        <w:t>is mandated to facilitate export trade and cross-border investments between South Africa and the rest of the world.</w:t>
      </w:r>
    </w:p>
    <w:p w:rsidR="00A15410" w:rsidRPr="00052A2F" w:rsidRDefault="00A15410" w:rsidP="005329FA">
      <w:pPr>
        <w:pStyle w:val="Default"/>
        <w:spacing w:line="360" w:lineRule="auto"/>
        <w:jc w:val="both"/>
        <w:rPr>
          <w:rFonts w:ascii="Times New Roman" w:hAnsi="Times New Roman" w:cs="Times New Roman"/>
          <w:color w:val="auto"/>
        </w:rPr>
      </w:pPr>
    </w:p>
    <w:p w:rsidR="00A15410" w:rsidRPr="00052A2F" w:rsidRDefault="00A15410" w:rsidP="005329FA">
      <w:pPr>
        <w:pStyle w:val="ListParagraph"/>
        <w:numPr>
          <w:ilvl w:val="2"/>
          <w:numId w:val="15"/>
        </w:numPr>
        <w:spacing w:after="0" w:line="360" w:lineRule="auto"/>
        <w:ind w:left="709" w:hanging="709"/>
        <w:jc w:val="both"/>
        <w:rPr>
          <w:rFonts w:ascii="Times New Roman" w:hAnsi="Times New Roman" w:cs="Times New Roman"/>
          <w:b/>
          <w:sz w:val="24"/>
          <w:szCs w:val="24"/>
        </w:rPr>
      </w:pPr>
      <w:r w:rsidRPr="00052A2F">
        <w:rPr>
          <w:rFonts w:ascii="Times New Roman" w:hAnsi="Times New Roman" w:cs="Times New Roman"/>
          <w:b/>
          <w:sz w:val="24"/>
          <w:szCs w:val="24"/>
        </w:rPr>
        <w:t xml:space="preserve">Strategic Goals </w:t>
      </w:r>
    </w:p>
    <w:p w:rsidR="00A15410" w:rsidRPr="00052A2F" w:rsidRDefault="00A15410" w:rsidP="005329FA">
      <w:pPr>
        <w:pStyle w:val="Default"/>
        <w:spacing w:line="360" w:lineRule="auto"/>
        <w:jc w:val="both"/>
        <w:rPr>
          <w:rFonts w:ascii="Times New Roman" w:hAnsi="Times New Roman" w:cs="Times New Roman"/>
          <w:color w:val="auto"/>
        </w:rPr>
      </w:pPr>
    </w:p>
    <w:p w:rsidR="00865329" w:rsidRPr="00052A2F" w:rsidRDefault="00865329" w:rsidP="005329FA">
      <w:pPr>
        <w:pStyle w:val="Default"/>
        <w:spacing w:line="360" w:lineRule="auto"/>
        <w:jc w:val="both"/>
        <w:rPr>
          <w:rFonts w:ascii="Times New Roman" w:hAnsi="Times New Roman" w:cs="Times New Roman"/>
          <w:color w:val="auto"/>
        </w:rPr>
      </w:pPr>
      <w:r w:rsidRPr="00052A2F">
        <w:rPr>
          <w:rFonts w:ascii="Times New Roman" w:hAnsi="Times New Roman" w:cs="Times New Roman"/>
          <w:color w:val="auto"/>
        </w:rPr>
        <w:t>For the 2017/18 financial year, the ECIC’s strategic objectives are as follows</w:t>
      </w:r>
      <w:r w:rsidR="005E60BF" w:rsidRPr="00052A2F">
        <w:rPr>
          <w:rFonts w:ascii="Times New Roman" w:hAnsi="Times New Roman" w:cs="Times New Roman"/>
          <w:color w:val="auto"/>
        </w:rPr>
        <w:t>, to</w:t>
      </w:r>
      <w:r w:rsidRPr="00052A2F">
        <w:rPr>
          <w:rFonts w:ascii="Times New Roman" w:hAnsi="Times New Roman" w:cs="Times New Roman"/>
          <w:color w:val="auto"/>
        </w:rPr>
        <w:t>:</w:t>
      </w:r>
      <w:r w:rsidR="005E60BF" w:rsidRPr="00052A2F">
        <w:rPr>
          <w:rStyle w:val="FootnoteReference"/>
          <w:rFonts w:ascii="Times New Roman" w:hAnsi="Times New Roman" w:cs="Times New Roman"/>
          <w:color w:val="auto"/>
        </w:rPr>
        <w:footnoteReference w:id="15"/>
      </w:r>
    </w:p>
    <w:p w:rsidR="00865329" w:rsidRPr="00052A2F" w:rsidRDefault="00865329" w:rsidP="005329FA">
      <w:pPr>
        <w:pStyle w:val="Default"/>
        <w:spacing w:line="360" w:lineRule="auto"/>
        <w:jc w:val="both"/>
        <w:rPr>
          <w:rFonts w:ascii="Times New Roman" w:hAnsi="Times New Roman" w:cs="Times New Roman"/>
          <w:color w:val="auto"/>
        </w:rPr>
      </w:pPr>
    </w:p>
    <w:p w:rsidR="00865329" w:rsidRPr="00052A2F" w:rsidRDefault="00865329" w:rsidP="005329FA">
      <w:pPr>
        <w:pStyle w:val="Default"/>
        <w:numPr>
          <w:ilvl w:val="0"/>
          <w:numId w:val="4"/>
        </w:numPr>
        <w:spacing w:line="360" w:lineRule="auto"/>
        <w:ind w:left="426" w:hanging="426"/>
        <w:jc w:val="both"/>
        <w:rPr>
          <w:rFonts w:ascii="Times New Roman" w:hAnsi="Times New Roman" w:cs="Times New Roman"/>
          <w:color w:val="auto"/>
        </w:rPr>
      </w:pPr>
      <w:r w:rsidRPr="00052A2F">
        <w:rPr>
          <w:rFonts w:ascii="Times New Roman" w:hAnsi="Times New Roman" w:cs="Times New Roman"/>
          <w:color w:val="auto"/>
        </w:rPr>
        <w:t xml:space="preserve">Improve </w:t>
      </w:r>
      <w:r w:rsidR="005E60BF" w:rsidRPr="00052A2F">
        <w:rPr>
          <w:rFonts w:ascii="Times New Roman" w:hAnsi="Times New Roman" w:cs="Times New Roman"/>
          <w:color w:val="auto"/>
        </w:rPr>
        <w:t>knowledge and</w:t>
      </w:r>
      <w:r w:rsidRPr="00052A2F">
        <w:rPr>
          <w:rFonts w:ascii="Times New Roman" w:hAnsi="Times New Roman" w:cs="Times New Roman"/>
          <w:color w:val="auto"/>
        </w:rPr>
        <w:t xml:space="preserve"> </w:t>
      </w:r>
      <w:r w:rsidR="005E60BF" w:rsidRPr="00052A2F">
        <w:rPr>
          <w:rFonts w:ascii="Times New Roman" w:hAnsi="Times New Roman" w:cs="Times New Roman"/>
          <w:color w:val="auto"/>
        </w:rPr>
        <w:t>skills</w:t>
      </w:r>
      <w:r w:rsidRPr="00052A2F">
        <w:rPr>
          <w:rFonts w:ascii="Times New Roman" w:hAnsi="Times New Roman" w:cs="Times New Roman"/>
          <w:color w:val="auto"/>
        </w:rPr>
        <w:t>: To develop a competent and competitive workforce that is able to deliver on the business strategy and the achievement of ECIC’s objectives.</w:t>
      </w:r>
    </w:p>
    <w:p w:rsidR="00865329" w:rsidRPr="00052A2F" w:rsidRDefault="00865329" w:rsidP="005329FA">
      <w:pPr>
        <w:pStyle w:val="Default"/>
        <w:numPr>
          <w:ilvl w:val="0"/>
          <w:numId w:val="4"/>
        </w:numPr>
        <w:spacing w:line="360" w:lineRule="auto"/>
        <w:ind w:left="426" w:hanging="426"/>
        <w:jc w:val="both"/>
        <w:rPr>
          <w:rFonts w:ascii="Times New Roman" w:hAnsi="Times New Roman" w:cs="Times New Roman"/>
          <w:color w:val="auto"/>
        </w:rPr>
      </w:pPr>
      <w:r w:rsidRPr="00052A2F">
        <w:rPr>
          <w:rFonts w:ascii="Times New Roman" w:hAnsi="Times New Roman" w:cs="Times New Roman"/>
          <w:color w:val="auto"/>
        </w:rPr>
        <w:t xml:space="preserve">Improve </w:t>
      </w:r>
      <w:r w:rsidR="005E60BF" w:rsidRPr="00052A2F">
        <w:rPr>
          <w:rFonts w:ascii="Times New Roman" w:hAnsi="Times New Roman" w:cs="Times New Roman"/>
          <w:color w:val="auto"/>
        </w:rPr>
        <w:t>product offering</w:t>
      </w:r>
      <w:r w:rsidR="0083325F" w:rsidRPr="00052A2F">
        <w:rPr>
          <w:rFonts w:ascii="Times New Roman" w:hAnsi="Times New Roman" w:cs="Times New Roman"/>
          <w:color w:val="auto"/>
        </w:rPr>
        <w:t>s</w:t>
      </w:r>
      <w:r w:rsidRPr="00052A2F">
        <w:rPr>
          <w:rFonts w:ascii="Times New Roman" w:hAnsi="Times New Roman" w:cs="Times New Roman"/>
          <w:color w:val="auto"/>
        </w:rPr>
        <w:t>: Increase ECIC’s product range to cover customer needs, address market gaps and remain competitive in light of dynamics and market conditions</w:t>
      </w:r>
      <w:r w:rsidR="00D8453B" w:rsidRPr="00052A2F">
        <w:rPr>
          <w:rFonts w:ascii="Times New Roman" w:hAnsi="Times New Roman" w:cs="Times New Roman"/>
          <w:color w:val="auto"/>
        </w:rPr>
        <w:t>.</w:t>
      </w:r>
    </w:p>
    <w:p w:rsidR="00865329" w:rsidRPr="00052A2F" w:rsidRDefault="00865329" w:rsidP="005329FA">
      <w:pPr>
        <w:pStyle w:val="Default"/>
        <w:numPr>
          <w:ilvl w:val="0"/>
          <w:numId w:val="4"/>
        </w:numPr>
        <w:spacing w:line="360" w:lineRule="auto"/>
        <w:ind w:left="426" w:hanging="426"/>
        <w:jc w:val="both"/>
        <w:rPr>
          <w:rFonts w:ascii="Times New Roman" w:hAnsi="Times New Roman" w:cs="Times New Roman"/>
          <w:color w:val="auto"/>
        </w:rPr>
      </w:pPr>
      <w:r w:rsidRPr="00052A2F">
        <w:rPr>
          <w:rFonts w:ascii="Times New Roman" w:hAnsi="Times New Roman" w:cs="Times New Roman"/>
          <w:color w:val="auto"/>
        </w:rPr>
        <w:t xml:space="preserve">Increase </w:t>
      </w:r>
      <w:r w:rsidR="005E60BF" w:rsidRPr="00052A2F">
        <w:rPr>
          <w:rFonts w:ascii="Times New Roman" w:hAnsi="Times New Roman" w:cs="Times New Roman"/>
          <w:color w:val="auto"/>
        </w:rPr>
        <w:t>strategic partnerships</w:t>
      </w:r>
      <w:r w:rsidRPr="00052A2F">
        <w:rPr>
          <w:rFonts w:ascii="Times New Roman" w:hAnsi="Times New Roman" w:cs="Times New Roman"/>
          <w:color w:val="auto"/>
        </w:rPr>
        <w:t xml:space="preserve">: To access new markets through collaboration by leveraging </w:t>
      </w:r>
      <w:r w:rsidR="0083325F" w:rsidRPr="00052A2F">
        <w:rPr>
          <w:rFonts w:ascii="Times New Roman" w:hAnsi="Times New Roman" w:cs="Times New Roman"/>
          <w:color w:val="auto"/>
        </w:rPr>
        <w:t xml:space="preserve">its </w:t>
      </w:r>
      <w:r w:rsidRPr="00052A2F">
        <w:rPr>
          <w:rFonts w:ascii="Times New Roman" w:hAnsi="Times New Roman" w:cs="Times New Roman"/>
          <w:color w:val="auto"/>
        </w:rPr>
        <w:t xml:space="preserve">local and international network of strategic partners; public and private sectors with the view of advancing </w:t>
      </w:r>
      <w:r w:rsidR="0083325F" w:rsidRPr="00052A2F">
        <w:rPr>
          <w:rFonts w:ascii="Times New Roman" w:hAnsi="Times New Roman" w:cs="Times New Roman"/>
          <w:color w:val="auto"/>
        </w:rPr>
        <w:t xml:space="preserve">its </w:t>
      </w:r>
      <w:r w:rsidRPr="00052A2F">
        <w:rPr>
          <w:rFonts w:ascii="Times New Roman" w:hAnsi="Times New Roman" w:cs="Times New Roman"/>
          <w:color w:val="auto"/>
        </w:rPr>
        <w:t>business reach.</w:t>
      </w:r>
    </w:p>
    <w:p w:rsidR="00865329" w:rsidRPr="00052A2F" w:rsidRDefault="00865329" w:rsidP="005329FA">
      <w:pPr>
        <w:pStyle w:val="Default"/>
        <w:numPr>
          <w:ilvl w:val="0"/>
          <w:numId w:val="4"/>
        </w:numPr>
        <w:spacing w:line="360" w:lineRule="auto"/>
        <w:ind w:left="426" w:hanging="426"/>
        <w:jc w:val="both"/>
        <w:rPr>
          <w:rFonts w:ascii="Times New Roman" w:hAnsi="Times New Roman" w:cs="Times New Roman"/>
          <w:color w:val="auto"/>
        </w:rPr>
      </w:pPr>
      <w:r w:rsidRPr="00052A2F">
        <w:rPr>
          <w:rFonts w:ascii="Times New Roman" w:hAnsi="Times New Roman" w:cs="Times New Roman"/>
          <w:color w:val="auto"/>
        </w:rPr>
        <w:t xml:space="preserve">Improve </w:t>
      </w:r>
      <w:r w:rsidR="005E60BF" w:rsidRPr="00052A2F">
        <w:rPr>
          <w:rFonts w:ascii="Times New Roman" w:hAnsi="Times New Roman" w:cs="Times New Roman"/>
          <w:color w:val="auto"/>
        </w:rPr>
        <w:t>business processes</w:t>
      </w:r>
      <w:r w:rsidRPr="00052A2F">
        <w:rPr>
          <w:rFonts w:ascii="Times New Roman" w:hAnsi="Times New Roman" w:cs="Times New Roman"/>
          <w:color w:val="auto"/>
        </w:rPr>
        <w:t>: Improve business processes to promote efficiencies in the delivery of services and products cost effectively.</w:t>
      </w:r>
    </w:p>
    <w:p w:rsidR="00865329" w:rsidRPr="00052A2F" w:rsidRDefault="00865329" w:rsidP="005329FA">
      <w:pPr>
        <w:pStyle w:val="Default"/>
        <w:numPr>
          <w:ilvl w:val="0"/>
          <w:numId w:val="4"/>
        </w:numPr>
        <w:spacing w:line="360" w:lineRule="auto"/>
        <w:ind w:left="426" w:hanging="426"/>
        <w:jc w:val="both"/>
        <w:rPr>
          <w:rFonts w:ascii="Times New Roman" w:hAnsi="Times New Roman" w:cs="Times New Roman"/>
          <w:color w:val="auto"/>
        </w:rPr>
      </w:pPr>
      <w:r w:rsidRPr="00052A2F">
        <w:rPr>
          <w:rFonts w:ascii="Times New Roman" w:hAnsi="Times New Roman" w:cs="Times New Roman"/>
          <w:color w:val="auto"/>
        </w:rPr>
        <w:t xml:space="preserve">Improve </w:t>
      </w:r>
      <w:r w:rsidR="005E60BF" w:rsidRPr="00052A2F">
        <w:rPr>
          <w:rFonts w:ascii="Times New Roman" w:hAnsi="Times New Roman" w:cs="Times New Roman"/>
          <w:color w:val="auto"/>
        </w:rPr>
        <w:t>communication and stakeholder/customer management</w:t>
      </w:r>
      <w:r w:rsidRPr="00052A2F">
        <w:rPr>
          <w:rFonts w:ascii="Times New Roman" w:hAnsi="Times New Roman" w:cs="Times New Roman"/>
          <w:color w:val="auto"/>
        </w:rPr>
        <w:t xml:space="preserve">: To create awareness and understanding </w:t>
      </w:r>
      <w:r w:rsidR="0083325F" w:rsidRPr="00052A2F">
        <w:rPr>
          <w:rFonts w:ascii="Times New Roman" w:hAnsi="Times New Roman" w:cs="Times New Roman"/>
          <w:color w:val="auto"/>
        </w:rPr>
        <w:t xml:space="preserve">of </w:t>
      </w:r>
      <w:r w:rsidRPr="00052A2F">
        <w:rPr>
          <w:rFonts w:ascii="Times New Roman" w:hAnsi="Times New Roman" w:cs="Times New Roman"/>
          <w:color w:val="auto"/>
        </w:rPr>
        <w:t>ECIC’s mandate to unlock business opportunities in line with Government priorities by communicating effectively.</w:t>
      </w:r>
    </w:p>
    <w:p w:rsidR="00865329" w:rsidRPr="00052A2F" w:rsidRDefault="00865329" w:rsidP="005329FA">
      <w:pPr>
        <w:pStyle w:val="Default"/>
        <w:numPr>
          <w:ilvl w:val="0"/>
          <w:numId w:val="4"/>
        </w:numPr>
        <w:spacing w:line="360" w:lineRule="auto"/>
        <w:ind w:left="426" w:hanging="426"/>
        <w:jc w:val="both"/>
        <w:rPr>
          <w:rFonts w:ascii="Times New Roman" w:hAnsi="Times New Roman" w:cs="Times New Roman"/>
          <w:color w:val="auto"/>
        </w:rPr>
      </w:pPr>
      <w:r w:rsidRPr="00052A2F">
        <w:rPr>
          <w:rFonts w:ascii="Times New Roman" w:hAnsi="Times New Roman" w:cs="Times New Roman"/>
          <w:color w:val="auto"/>
        </w:rPr>
        <w:t xml:space="preserve">Improve </w:t>
      </w:r>
      <w:r w:rsidR="005E60BF" w:rsidRPr="00052A2F">
        <w:rPr>
          <w:rFonts w:ascii="Times New Roman" w:hAnsi="Times New Roman" w:cs="Times New Roman"/>
          <w:color w:val="auto"/>
        </w:rPr>
        <w:t>business development</w:t>
      </w:r>
      <w:r w:rsidRPr="00052A2F">
        <w:rPr>
          <w:rFonts w:ascii="Times New Roman" w:hAnsi="Times New Roman" w:cs="Times New Roman"/>
          <w:color w:val="auto"/>
        </w:rPr>
        <w:t>: Proactively attract business from new and existing customers to facilitate more exports and cross border investments.</w:t>
      </w:r>
    </w:p>
    <w:p w:rsidR="00865329" w:rsidRPr="00052A2F" w:rsidRDefault="00865329" w:rsidP="005329FA">
      <w:pPr>
        <w:pStyle w:val="Default"/>
        <w:numPr>
          <w:ilvl w:val="0"/>
          <w:numId w:val="4"/>
        </w:numPr>
        <w:spacing w:line="360" w:lineRule="auto"/>
        <w:ind w:left="426" w:hanging="426"/>
        <w:jc w:val="both"/>
        <w:rPr>
          <w:rFonts w:ascii="Times New Roman" w:hAnsi="Times New Roman" w:cs="Times New Roman"/>
          <w:color w:val="auto"/>
        </w:rPr>
      </w:pPr>
      <w:r w:rsidRPr="00052A2F">
        <w:rPr>
          <w:rFonts w:ascii="Times New Roman" w:hAnsi="Times New Roman" w:cs="Times New Roman"/>
          <w:color w:val="auto"/>
        </w:rPr>
        <w:t xml:space="preserve">Decrease </w:t>
      </w:r>
      <w:r w:rsidR="005E60BF" w:rsidRPr="00052A2F">
        <w:rPr>
          <w:rFonts w:ascii="Times New Roman" w:hAnsi="Times New Roman" w:cs="Times New Roman"/>
          <w:color w:val="auto"/>
        </w:rPr>
        <w:t>cost/revenue ratio</w:t>
      </w:r>
      <w:r w:rsidRPr="00052A2F">
        <w:rPr>
          <w:rFonts w:ascii="Times New Roman" w:hAnsi="Times New Roman" w:cs="Times New Roman"/>
          <w:color w:val="auto"/>
        </w:rPr>
        <w:t xml:space="preserve">: Maintain an acceptable cost to income ratio consistent with industry benchmarks and </w:t>
      </w:r>
      <w:r w:rsidR="0083325F" w:rsidRPr="00052A2F">
        <w:rPr>
          <w:rFonts w:ascii="Times New Roman" w:hAnsi="Times New Roman" w:cs="Times New Roman"/>
          <w:color w:val="auto"/>
        </w:rPr>
        <w:t xml:space="preserve">the </w:t>
      </w:r>
      <w:r w:rsidRPr="00052A2F">
        <w:rPr>
          <w:rFonts w:ascii="Times New Roman" w:hAnsi="Times New Roman" w:cs="Times New Roman"/>
          <w:color w:val="auto"/>
        </w:rPr>
        <w:t>specific objectives of the ECIC.</w:t>
      </w:r>
    </w:p>
    <w:p w:rsidR="00865329" w:rsidRPr="00052A2F" w:rsidRDefault="00865329" w:rsidP="005329FA">
      <w:pPr>
        <w:pStyle w:val="Default"/>
        <w:numPr>
          <w:ilvl w:val="0"/>
          <w:numId w:val="4"/>
        </w:numPr>
        <w:spacing w:line="360" w:lineRule="auto"/>
        <w:ind w:left="426" w:hanging="426"/>
        <w:jc w:val="both"/>
        <w:rPr>
          <w:rFonts w:ascii="Times New Roman" w:hAnsi="Times New Roman" w:cs="Times New Roman"/>
          <w:color w:val="auto"/>
        </w:rPr>
      </w:pPr>
      <w:r w:rsidRPr="00052A2F">
        <w:rPr>
          <w:rFonts w:ascii="Times New Roman" w:hAnsi="Times New Roman" w:cs="Times New Roman"/>
          <w:color w:val="auto"/>
        </w:rPr>
        <w:t xml:space="preserve">Increase </w:t>
      </w:r>
      <w:r w:rsidR="005E60BF" w:rsidRPr="00052A2F">
        <w:rPr>
          <w:rFonts w:ascii="Times New Roman" w:hAnsi="Times New Roman" w:cs="Times New Roman"/>
          <w:color w:val="auto"/>
        </w:rPr>
        <w:t>revenue</w:t>
      </w:r>
      <w:r w:rsidRPr="00052A2F">
        <w:rPr>
          <w:rFonts w:ascii="Times New Roman" w:hAnsi="Times New Roman" w:cs="Times New Roman"/>
          <w:color w:val="auto"/>
        </w:rPr>
        <w:t>: Increase revenue to achieve business growth and a stronger capital base.</w:t>
      </w:r>
    </w:p>
    <w:p w:rsidR="00865329" w:rsidRPr="00052A2F" w:rsidRDefault="00865329" w:rsidP="005329FA">
      <w:pPr>
        <w:pStyle w:val="Default"/>
        <w:numPr>
          <w:ilvl w:val="0"/>
          <w:numId w:val="4"/>
        </w:numPr>
        <w:spacing w:line="360" w:lineRule="auto"/>
        <w:ind w:left="426" w:hanging="426"/>
        <w:jc w:val="both"/>
        <w:rPr>
          <w:rFonts w:ascii="Times New Roman" w:hAnsi="Times New Roman" w:cs="Times New Roman"/>
          <w:color w:val="auto"/>
        </w:rPr>
      </w:pPr>
      <w:r w:rsidRPr="00052A2F">
        <w:rPr>
          <w:rFonts w:ascii="Times New Roman" w:hAnsi="Times New Roman" w:cs="Times New Roman"/>
          <w:color w:val="auto"/>
        </w:rPr>
        <w:t xml:space="preserve">Increase </w:t>
      </w:r>
      <w:r w:rsidR="005E60BF" w:rsidRPr="00052A2F">
        <w:rPr>
          <w:rFonts w:ascii="Times New Roman" w:hAnsi="Times New Roman" w:cs="Times New Roman"/>
          <w:color w:val="auto"/>
        </w:rPr>
        <w:t>capital base</w:t>
      </w:r>
      <w:r w:rsidRPr="00052A2F">
        <w:rPr>
          <w:rFonts w:ascii="Times New Roman" w:hAnsi="Times New Roman" w:cs="Times New Roman"/>
          <w:color w:val="auto"/>
        </w:rPr>
        <w:t>: To increase the capital base of the ECIC that supports the growth and sustainability of the business.</w:t>
      </w:r>
    </w:p>
    <w:p w:rsidR="00865329" w:rsidRPr="00052A2F" w:rsidRDefault="00865329" w:rsidP="005329FA">
      <w:pPr>
        <w:pStyle w:val="Default"/>
        <w:numPr>
          <w:ilvl w:val="0"/>
          <w:numId w:val="4"/>
        </w:numPr>
        <w:spacing w:line="360" w:lineRule="auto"/>
        <w:ind w:left="426" w:hanging="426"/>
        <w:jc w:val="both"/>
        <w:rPr>
          <w:rFonts w:ascii="Times New Roman" w:hAnsi="Times New Roman" w:cs="Times New Roman"/>
          <w:color w:val="auto"/>
        </w:rPr>
      </w:pPr>
      <w:r w:rsidRPr="00052A2F">
        <w:rPr>
          <w:rFonts w:ascii="Times New Roman" w:hAnsi="Times New Roman" w:cs="Times New Roman"/>
          <w:color w:val="auto"/>
        </w:rPr>
        <w:t xml:space="preserve">Increase </w:t>
      </w:r>
      <w:r w:rsidR="005E60BF" w:rsidRPr="00052A2F">
        <w:rPr>
          <w:rFonts w:ascii="Times New Roman" w:hAnsi="Times New Roman" w:cs="Times New Roman"/>
          <w:color w:val="auto"/>
        </w:rPr>
        <w:t>stakeholder/customer satisfaction</w:t>
      </w:r>
      <w:r w:rsidRPr="00052A2F">
        <w:rPr>
          <w:rFonts w:ascii="Times New Roman" w:hAnsi="Times New Roman" w:cs="Times New Roman"/>
          <w:color w:val="auto"/>
        </w:rPr>
        <w:t>: Maintain required levels of stakeholder and customer satisfaction.</w:t>
      </w:r>
    </w:p>
    <w:p w:rsidR="00865329" w:rsidRPr="00052A2F" w:rsidRDefault="00865329" w:rsidP="005329FA">
      <w:pPr>
        <w:pStyle w:val="Default"/>
        <w:spacing w:line="360" w:lineRule="auto"/>
        <w:jc w:val="both"/>
        <w:rPr>
          <w:rFonts w:ascii="Times New Roman" w:hAnsi="Times New Roman" w:cs="Times New Roman"/>
          <w:color w:val="auto"/>
        </w:rPr>
      </w:pPr>
    </w:p>
    <w:p w:rsidR="00A15410" w:rsidRPr="00052A2F" w:rsidRDefault="00A15410" w:rsidP="005329FA">
      <w:pPr>
        <w:pStyle w:val="ListParagraph"/>
        <w:numPr>
          <w:ilvl w:val="2"/>
          <w:numId w:val="15"/>
        </w:numPr>
        <w:spacing w:after="0" w:line="360" w:lineRule="auto"/>
        <w:ind w:left="709" w:hanging="709"/>
        <w:jc w:val="both"/>
        <w:rPr>
          <w:rFonts w:ascii="Times New Roman" w:hAnsi="Times New Roman" w:cs="Times New Roman"/>
          <w:b/>
          <w:sz w:val="24"/>
          <w:szCs w:val="24"/>
        </w:rPr>
      </w:pPr>
      <w:r w:rsidRPr="00052A2F">
        <w:rPr>
          <w:rFonts w:ascii="Times New Roman" w:hAnsi="Times New Roman" w:cs="Times New Roman"/>
          <w:b/>
          <w:sz w:val="24"/>
          <w:szCs w:val="24"/>
        </w:rPr>
        <w:t xml:space="preserve">Annual Performance Plan </w:t>
      </w:r>
    </w:p>
    <w:p w:rsidR="00865329" w:rsidRPr="00052A2F" w:rsidRDefault="00865329" w:rsidP="005329FA">
      <w:pPr>
        <w:spacing w:after="0" w:line="360" w:lineRule="auto"/>
        <w:jc w:val="both"/>
        <w:rPr>
          <w:rFonts w:ascii="Times New Roman" w:hAnsi="Times New Roman" w:cs="Times New Roman"/>
          <w:sz w:val="24"/>
          <w:szCs w:val="24"/>
        </w:rPr>
      </w:pPr>
    </w:p>
    <w:p w:rsidR="00306FBD" w:rsidRPr="00052A2F" w:rsidRDefault="0083325F" w:rsidP="00747E11">
      <w:pPr>
        <w:spacing w:after="0" w:line="360" w:lineRule="auto"/>
        <w:rPr>
          <w:rFonts w:ascii="Times New Roman" w:hAnsi="Times New Roman" w:cs="Times New Roman"/>
          <w:sz w:val="24"/>
          <w:szCs w:val="24"/>
        </w:rPr>
      </w:pPr>
      <w:r w:rsidRPr="00052A2F">
        <w:rPr>
          <w:rFonts w:ascii="Times New Roman" w:hAnsi="Times New Roman" w:cs="Times New Roman"/>
          <w:sz w:val="24"/>
          <w:szCs w:val="24"/>
        </w:rPr>
        <w:t>The ECIC articulates 12 performance indicators in its 2017/18 Strategic Plan aligned to its ten programmes/strategic objectives.</w:t>
      </w:r>
      <w:r w:rsidR="00306FBD" w:rsidRPr="00052A2F">
        <w:rPr>
          <w:rFonts w:ascii="Times New Roman" w:hAnsi="Times New Roman" w:cs="Times New Roman"/>
          <w:sz w:val="24"/>
          <w:szCs w:val="24"/>
        </w:rPr>
        <w:t xml:space="preserve"> A number of performance indicators/targets have either been removed from the APP or revised. There was one new performance indicator/targets for the 2017/18 financial year, namely to “achieve 90% of budgeted Net profit before tax (NPBT)”. </w:t>
      </w:r>
    </w:p>
    <w:p w:rsidR="00865329" w:rsidRPr="00052A2F" w:rsidRDefault="00865329" w:rsidP="005329FA">
      <w:pPr>
        <w:spacing w:after="0" w:line="360" w:lineRule="auto"/>
        <w:rPr>
          <w:rFonts w:ascii="Times New Roman" w:hAnsi="Times New Roman" w:cs="Times New Roman"/>
          <w:sz w:val="24"/>
          <w:szCs w:val="24"/>
        </w:rPr>
      </w:pPr>
    </w:p>
    <w:p w:rsidR="00865329" w:rsidRPr="00052A2F" w:rsidRDefault="00296A02" w:rsidP="008671BC">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Performance </w:t>
      </w:r>
      <w:r w:rsidR="00865329" w:rsidRPr="00052A2F">
        <w:rPr>
          <w:rFonts w:ascii="Times New Roman" w:hAnsi="Times New Roman" w:cs="Times New Roman"/>
          <w:sz w:val="24"/>
          <w:szCs w:val="24"/>
        </w:rPr>
        <w:t xml:space="preserve">targets </w:t>
      </w:r>
      <w:r w:rsidRPr="00052A2F">
        <w:rPr>
          <w:rFonts w:ascii="Times New Roman" w:hAnsi="Times New Roman" w:cs="Times New Roman"/>
          <w:sz w:val="24"/>
          <w:szCs w:val="24"/>
        </w:rPr>
        <w:t xml:space="preserve">that were removed since the </w:t>
      </w:r>
      <w:r w:rsidR="00865329" w:rsidRPr="00052A2F">
        <w:rPr>
          <w:rFonts w:ascii="Times New Roman" w:hAnsi="Times New Roman" w:cs="Times New Roman"/>
          <w:sz w:val="24"/>
          <w:szCs w:val="24"/>
        </w:rPr>
        <w:t>201</w:t>
      </w:r>
      <w:r w:rsidRPr="00052A2F">
        <w:rPr>
          <w:rFonts w:ascii="Times New Roman" w:hAnsi="Times New Roman" w:cs="Times New Roman"/>
          <w:sz w:val="24"/>
          <w:szCs w:val="24"/>
        </w:rPr>
        <w:t>6</w:t>
      </w:r>
      <w:r w:rsidR="00865329" w:rsidRPr="00052A2F">
        <w:rPr>
          <w:rFonts w:ascii="Times New Roman" w:hAnsi="Times New Roman" w:cs="Times New Roman"/>
          <w:sz w:val="24"/>
          <w:szCs w:val="24"/>
        </w:rPr>
        <w:t>/1</w:t>
      </w:r>
      <w:r w:rsidRPr="00052A2F">
        <w:rPr>
          <w:rFonts w:ascii="Times New Roman" w:hAnsi="Times New Roman" w:cs="Times New Roman"/>
          <w:sz w:val="24"/>
          <w:szCs w:val="24"/>
        </w:rPr>
        <w:t>7 financial year</w:t>
      </w:r>
      <w:r w:rsidR="00865329" w:rsidRPr="00052A2F">
        <w:rPr>
          <w:rFonts w:ascii="Times New Roman" w:hAnsi="Times New Roman" w:cs="Times New Roman"/>
          <w:sz w:val="24"/>
          <w:szCs w:val="24"/>
        </w:rPr>
        <w:t xml:space="preserve"> were:</w:t>
      </w:r>
      <w:r w:rsidR="00281B12" w:rsidRPr="00052A2F">
        <w:rPr>
          <w:rFonts w:ascii="Times New Roman" w:hAnsi="Times New Roman" w:cs="Times New Roman"/>
          <w:sz w:val="24"/>
          <w:szCs w:val="24"/>
        </w:rPr>
        <w:t xml:space="preserve"> (i) </w:t>
      </w:r>
      <w:r w:rsidR="00865329" w:rsidRPr="00052A2F">
        <w:rPr>
          <w:rFonts w:ascii="Times New Roman" w:hAnsi="Times New Roman" w:cs="Times New Roman"/>
          <w:sz w:val="24"/>
          <w:szCs w:val="24"/>
        </w:rPr>
        <w:t>90% of all vacancies filled within 90 days</w:t>
      </w:r>
      <w:r w:rsidRPr="00052A2F">
        <w:rPr>
          <w:rFonts w:ascii="Times New Roman" w:hAnsi="Times New Roman" w:cs="Times New Roman"/>
          <w:sz w:val="24"/>
          <w:szCs w:val="24"/>
        </w:rPr>
        <w:t>,</w:t>
      </w:r>
      <w:r w:rsidR="00281B12" w:rsidRPr="00052A2F">
        <w:rPr>
          <w:rFonts w:ascii="Times New Roman" w:hAnsi="Times New Roman" w:cs="Times New Roman"/>
          <w:sz w:val="24"/>
          <w:szCs w:val="24"/>
        </w:rPr>
        <w:t xml:space="preserve"> (ii) </w:t>
      </w:r>
      <w:r w:rsidR="00C75620" w:rsidRPr="00052A2F">
        <w:rPr>
          <w:rFonts w:ascii="Times New Roman" w:hAnsi="Times New Roman" w:cs="Times New Roman"/>
          <w:sz w:val="24"/>
          <w:szCs w:val="24"/>
        </w:rPr>
        <w:t>develop the Black Industrialists framework and revise underwriting criteria to support Black Industrialists projects</w:t>
      </w:r>
      <w:r w:rsidRPr="00052A2F">
        <w:rPr>
          <w:rFonts w:ascii="Times New Roman" w:hAnsi="Times New Roman" w:cs="Times New Roman"/>
          <w:sz w:val="24"/>
          <w:szCs w:val="24"/>
        </w:rPr>
        <w:t>,</w:t>
      </w:r>
      <w:r w:rsidR="00281B12" w:rsidRPr="00052A2F">
        <w:rPr>
          <w:rFonts w:ascii="Times New Roman" w:hAnsi="Times New Roman" w:cs="Times New Roman"/>
          <w:sz w:val="24"/>
          <w:szCs w:val="24"/>
        </w:rPr>
        <w:t xml:space="preserve"> (iii)</w:t>
      </w:r>
      <w:r w:rsidR="00C75620" w:rsidRPr="00052A2F">
        <w:rPr>
          <w:rFonts w:ascii="Times New Roman" w:hAnsi="Times New Roman" w:cs="Times New Roman"/>
          <w:sz w:val="24"/>
          <w:szCs w:val="24"/>
        </w:rPr>
        <w:t xml:space="preserve"> conduct customer survey</w:t>
      </w:r>
      <w:r w:rsidRPr="00052A2F">
        <w:rPr>
          <w:rFonts w:ascii="Times New Roman" w:hAnsi="Times New Roman" w:cs="Times New Roman"/>
          <w:sz w:val="24"/>
          <w:szCs w:val="24"/>
        </w:rPr>
        <w:t>, and</w:t>
      </w:r>
      <w:r w:rsidR="00281B12" w:rsidRPr="00052A2F">
        <w:rPr>
          <w:rFonts w:ascii="Times New Roman" w:hAnsi="Times New Roman" w:cs="Times New Roman"/>
          <w:sz w:val="24"/>
          <w:szCs w:val="24"/>
        </w:rPr>
        <w:t xml:space="preserve"> (iv) </w:t>
      </w:r>
      <w:r w:rsidR="00C75620" w:rsidRPr="00052A2F">
        <w:rPr>
          <w:rFonts w:ascii="Times New Roman" w:hAnsi="Times New Roman" w:cs="Times New Roman"/>
          <w:sz w:val="24"/>
          <w:szCs w:val="24"/>
        </w:rPr>
        <w:t>engage with key government stakeholders</w:t>
      </w:r>
      <w:r w:rsidRPr="00052A2F">
        <w:rPr>
          <w:rFonts w:ascii="Times New Roman" w:hAnsi="Times New Roman" w:cs="Times New Roman"/>
          <w:sz w:val="24"/>
          <w:szCs w:val="24"/>
        </w:rPr>
        <w:t>.</w:t>
      </w:r>
      <w:r w:rsidR="00306FBD" w:rsidRPr="00052A2F">
        <w:rPr>
          <w:rStyle w:val="FootnoteReference"/>
          <w:rFonts w:ascii="Times New Roman" w:hAnsi="Times New Roman" w:cs="Times New Roman"/>
          <w:sz w:val="24"/>
          <w:szCs w:val="24"/>
        </w:rPr>
        <w:footnoteReference w:id="16"/>
      </w:r>
    </w:p>
    <w:p w:rsidR="00865329" w:rsidRPr="00052A2F" w:rsidRDefault="00865329" w:rsidP="008671BC">
      <w:pPr>
        <w:spacing w:after="0" w:line="360" w:lineRule="auto"/>
        <w:jc w:val="both"/>
        <w:rPr>
          <w:rFonts w:ascii="Times New Roman" w:hAnsi="Times New Roman" w:cs="Times New Roman"/>
          <w:sz w:val="24"/>
          <w:szCs w:val="24"/>
        </w:rPr>
      </w:pPr>
    </w:p>
    <w:p w:rsidR="00865329" w:rsidRPr="00052A2F" w:rsidRDefault="00296A02" w:rsidP="008671BC">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The revised </w:t>
      </w:r>
      <w:r w:rsidR="00865329" w:rsidRPr="00052A2F">
        <w:rPr>
          <w:rFonts w:ascii="Times New Roman" w:hAnsi="Times New Roman" w:cs="Times New Roman"/>
          <w:sz w:val="24"/>
          <w:szCs w:val="24"/>
        </w:rPr>
        <w:t>performance target</w:t>
      </w:r>
      <w:r w:rsidRPr="00052A2F">
        <w:rPr>
          <w:rFonts w:ascii="Times New Roman" w:hAnsi="Times New Roman" w:cs="Times New Roman"/>
          <w:sz w:val="24"/>
          <w:szCs w:val="24"/>
        </w:rPr>
        <w:t>s</w:t>
      </w:r>
      <w:r w:rsidR="00865329" w:rsidRPr="00052A2F">
        <w:rPr>
          <w:rFonts w:ascii="Times New Roman" w:hAnsi="Times New Roman" w:cs="Times New Roman"/>
          <w:sz w:val="24"/>
          <w:szCs w:val="24"/>
        </w:rPr>
        <w:t xml:space="preserve"> are depicted below:</w:t>
      </w:r>
    </w:p>
    <w:p w:rsidR="00B2440D" w:rsidRPr="00052A2F" w:rsidRDefault="00B2440D" w:rsidP="008671BC">
      <w:pPr>
        <w:spacing w:after="0" w:line="360" w:lineRule="auto"/>
        <w:jc w:val="both"/>
        <w:rPr>
          <w:rFonts w:ascii="Times New Roman" w:hAnsi="Times New Roman" w:cs="Times New Roman"/>
          <w:sz w:val="24"/>
          <w:szCs w:val="24"/>
        </w:rPr>
      </w:pPr>
    </w:p>
    <w:p w:rsidR="00B2440D" w:rsidRPr="00052A2F" w:rsidRDefault="00B2440D" w:rsidP="005329FA">
      <w:pPr>
        <w:spacing w:after="0" w:line="360" w:lineRule="auto"/>
        <w:rPr>
          <w:rFonts w:ascii="Times New Roman" w:hAnsi="Times New Roman" w:cs="Times New Roman"/>
          <w:b/>
          <w:sz w:val="24"/>
          <w:szCs w:val="24"/>
        </w:rPr>
        <w:sectPr w:rsidR="00B2440D" w:rsidRPr="00052A2F" w:rsidSect="00D44A5B">
          <w:pgSz w:w="11906" w:h="16838"/>
          <w:pgMar w:top="990" w:right="1440" w:bottom="810" w:left="1440" w:header="708" w:footer="708" w:gutter="0"/>
          <w:cols w:space="708"/>
          <w:docGrid w:linePitch="360"/>
        </w:sectPr>
      </w:pPr>
    </w:p>
    <w:p w:rsidR="00DF78EC" w:rsidRPr="00052A2F" w:rsidRDefault="00435481" w:rsidP="005329FA">
      <w:pPr>
        <w:spacing w:after="0" w:line="360" w:lineRule="auto"/>
        <w:rPr>
          <w:rFonts w:ascii="Times New Roman" w:hAnsi="Times New Roman" w:cs="Times New Roman"/>
          <w:b/>
          <w:sz w:val="24"/>
          <w:szCs w:val="24"/>
        </w:rPr>
      </w:pPr>
      <w:r w:rsidRPr="00052A2F">
        <w:rPr>
          <w:rFonts w:ascii="Times New Roman" w:hAnsi="Times New Roman" w:cs="Times New Roman"/>
          <w:b/>
          <w:sz w:val="24"/>
          <w:szCs w:val="24"/>
        </w:rPr>
        <w:t>Table</w:t>
      </w:r>
      <w:r w:rsidR="00281B12" w:rsidRPr="00052A2F">
        <w:rPr>
          <w:rFonts w:ascii="Times New Roman" w:hAnsi="Times New Roman" w:cs="Times New Roman"/>
          <w:b/>
          <w:sz w:val="24"/>
          <w:szCs w:val="24"/>
        </w:rPr>
        <w:t xml:space="preserve"> </w:t>
      </w:r>
      <w:r w:rsidR="00321ECB" w:rsidRPr="00052A2F">
        <w:rPr>
          <w:rFonts w:ascii="Times New Roman" w:hAnsi="Times New Roman" w:cs="Times New Roman"/>
          <w:b/>
          <w:sz w:val="24"/>
          <w:szCs w:val="24"/>
        </w:rPr>
        <w:t>6</w:t>
      </w:r>
      <w:r w:rsidR="00DF78EC" w:rsidRPr="00052A2F">
        <w:rPr>
          <w:rFonts w:ascii="Times New Roman" w:hAnsi="Times New Roman" w:cs="Times New Roman"/>
          <w:b/>
          <w:sz w:val="24"/>
          <w:szCs w:val="24"/>
        </w:rPr>
        <w:t xml:space="preserve">: </w:t>
      </w:r>
      <w:r w:rsidR="00296A02" w:rsidRPr="00052A2F">
        <w:rPr>
          <w:rFonts w:ascii="Times New Roman" w:hAnsi="Times New Roman" w:cs="Times New Roman"/>
          <w:b/>
          <w:sz w:val="24"/>
          <w:szCs w:val="24"/>
        </w:rPr>
        <w:t>Revision of certain performance targets</w:t>
      </w:r>
    </w:p>
    <w:tbl>
      <w:tblPr>
        <w:tblStyle w:val="TableGrid"/>
        <w:tblW w:w="0" w:type="auto"/>
        <w:tblLook w:val="04A0" w:firstRow="1" w:lastRow="0" w:firstColumn="1" w:lastColumn="0" w:noHBand="0" w:noVBand="1"/>
      </w:tblPr>
      <w:tblGrid>
        <w:gridCol w:w="2405"/>
        <w:gridCol w:w="3305"/>
        <w:gridCol w:w="3306"/>
      </w:tblGrid>
      <w:tr w:rsidR="00435481" w:rsidRPr="00052A2F" w:rsidTr="008671BC">
        <w:tc>
          <w:tcPr>
            <w:tcW w:w="2405" w:type="dxa"/>
            <w:shd w:val="clear" w:color="auto" w:fill="A6A6A6" w:themeFill="background1" w:themeFillShade="A6"/>
          </w:tcPr>
          <w:p w:rsidR="00435481" w:rsidRPr="00052A2F" w:rsidRDefault="00435481" w:rsidP="008671BC">
            <w:pPr>
              <w:spacing w:line="280" w:lineRule="exact"/>
              <w:jc w:val="center"/>
              <w:rPr>
                <w:rFonts w:ascii="Times New Roman" w:hAnsi="Times New Roman" w:cs="Times New Roman"/>
                <w:b/>
                <w:sz w:val="20"/>
                <w:szCs w:val="24"/>
              </w:rPr>
            </w:pPr>
            <w:r w:rsidRPr="00052A2F">
              <w:rPr>
                <w:rFonts w:ascii="Times New Roman" w:eastAsia="Times New Roman" w:hAnsi="Times New Roman" w:cs="Times New Roman"/>
                <w:b/>
                <w:sz w:val="20"/>
                <w:lang w:eastAsia="en-ZA"/>
              </w:rPr>
              <w:t>Strategic Objective</w:t>
            </w:r>
          </w:p>
        </w:tc>
        <w:tc>
          <w:tcPr>
            <w:tcW w:w="3305" w:type="dxa"/>
            <w:shd w:val="clear" w:color="auto" w:fill="A6A6A6" w:themeFill="background1" w:themeFillShade="A6"/>
            <w:vAlign w:val="center"/>
          </w:tcPr>
          <w:p w:rsidR="00435481" w:rsidRPr="00052A2F" w:rsidRDefault="00435481" w:rsidP="008671BC">
            <w:pPr>
              <w:spacing w:line="280" w:lineRule="exact"/>
              <w:jc w:val="center"/>
              <w:rPr>
                <w:rFonts w:ascii="Times New Roman" w:hAnsi="Times New Roman" w:cs="Times New Roman"/>
                <w:b/>
                <w:sz w:val="20"/>
                <w:szCs w:val="24"/>
              </w:rPr>
            </w:pPr>
            <w:r w:rsidRPr="00052A2F">
              <w:rPr>
                <w:rFonts w:ascii="Times New Roman" w:hAnsi="Times New Roman" w:cs="Times New Roman"/>
                <w:b/>
                <w:sz w:val="20"/>
                <w:szCs w:val="24"/>
              </w:rPr>
              <w:t>2016/17 Performance Targets</w:t>
            </w:r>
          </w:p>
        </w:tc>
        <w:tc>
          <w:tcPr>
            <w:tcW w:w="3306" w:type="dxa"/>
            <w:shd w:val="clear" w:color="auto" w:fill="A6A6A6" w:themeFill="background1" w:themeFillShade="A6"/>
            <w:vAlign w:val="center"/>
          </w:tcPr>
          <w:p w:rsidR="00435481" w:rsidRPr="00052A2F" w:rsidRDefault="00435481" w:rsidP="008671BC">
            <w:pPr>
              <w:spacing w:line="280" w:lineRule="exact"/>
              <w:jc w:val="center"/>
              <w:rPr>
                <w:rFonts w:ascii="Times New Roman" w:hAnsi="Times New Roman" w:cs="Times New Roman"/>
                <w:b/>
                <w:sz w:val="20"/>
                <w:szCs w:val="24"/>
              </w:rPr>
            </w:pPr>
            <w:r w:rsidRPr="00052A2F">
              <w:rPr>
                <w:rFonts w:ascii="Times New Roman" w:hAnsi="Times New Roman" w:cs="Times New Roman"/>
                <w:b/>
                <w:sz w:val="20"/>
                <w:szCs w:val="24"/>
              </w:rPr>
              <w:t>2017/18 Performance Targets</w:t>
            </w:r>
          </w:p>
        </w:tc>
      </w:tr>
      <w:tr w:rsidR="00435481" w:rsidRPr="00052A2F" w:rsidTr="008671BC">
        <w:tc>
          <w:tcPr>
            <w:tcW w:w="2405" w:type="dxa"/>
          </w:tcPr>
          <w:p w:rsidR="00435481" w:rsidRPr="00052A2F" w:rsidRDefault="00435481" w:rsidP="008671BC">
            <w:pPr>
              <w:spacing w:line="280" w:lineRule="exact"/>
              <w:jc w:val="left"/>
              <w:rPr>
                <w:rFonts w:ascii="Times New Roman" w:hAnsi="Times New Roman" w:cs="Times New Roman"/>
                <w:sz w:val="20"/>
                <w:szCs w:val="20"/>
                <w:lang w:val="en-US"/>
              </w:rPr>
            </w:pPr>
            <w:r w:rsidRPr="00052A2F">
              <w:rPr>
                <w:rFonts w:ascii="Times New Roman" w:hAnsi="Times New Roman" w:cs="Times New Roman"/>
                <w:sz w:val="20"/>
                <w:szCs w:val="20"/>
              </w:rPr>
              <w:t>Increase Strategic Partnerships</w:t>
            </w:r>
          </w:p>
        </w:tc>
        <w:tc>
          <w:tcPr>
            <w:tcW w:w="3305" w:type="dxa"/>
          </w:tcPr>
          <w:p w:rsidR="00435481" w:rsidRPr="00052A2F" w:rsidRDefault="00435481" w:rsidP="008671BC">
            <w:pPr>
              <w:spacing w:line="280" w:lineRule="exact"/>
              <w:jc w:val="left"/>
              <w:rPr>
                <w:rFonts w:ascii="Times New Roman" w:hAnsi="Times New Roman" w:cs="Times New Roman"/>
                <w:sz w:val="20"/>
                <w:szCs w:val="20"/>
              </w:rPr>
            </w:pPr>
            <w:r w:rsidRPr="00052A2F">
              <w:rPr>
                <w:rFonts w:ascii="Times New Roman" w:hAnsi="Times New Roman" w:cs="Times New Roman"/>
                <w:sz w:val="20"/>
                <w:szCs w:val="20"/>
                <w:lang w:val="en-US"/>
              </w:rPr>
              <w:t>Develop a draft framework structure to establish arrangement with financier to increase deal flow</w:t>
            </w:r>
          </w:p>
        </w:tc>
        <w:tc>
          <w:tcPr>
            <w:tcW w:w="3306" w:type="dxa"/>
          </w:tcPr>
          <w:p w:rsidR="00435481" w:rsidRPr="00052A2F" w:rsidRDefault="00435481" w:rsidP="008671BC">
            <w:pPr>
              <w:spacing w:line="280" w:lineRule="exact"/>
              <w:jc w:val="left"/>
              <w:rPr>
                <w:rFonts w:ascii="Times New Roman" w:hAnsi="Times New Roman" w:cs="Times New Roman"/>
                <w:sz w:val="20"/>
                <w:szCs w:val="20"/>
              </w:rPr>
            </w:pPr>
            <w:r w:rsidRPr="00052A2F">
              <w:rPr>
                <w:rFonts w:ascii="Times New Roman" w:hAnsi="Times New Roman" w:cs="Times New Roman"/>
                <w:sz w:val="20"/>
                <w:szCs w:val="20"/>
                <w:lang w:val="en-US"/>
              </w:rPr>
              <w:t>Number of knowledge sharing</w:t>
            </w:r>
            <w:r w:rsidRPr="00052A2F">
              <w:rPr>
                <w:rFonts w:ascii="Times New Roman" w:hAnsi="Times New Roman" w:cs="Times New Roman"/>
                <w:sz w:val="20"/>
                <w:szCs w:val="20"/>
              </w:rPr>
              <w:t xml:space="preserve"> </w:t>
            </w:r>
            <w:r w:rsidRPr="00052A2F">
              <w:rPr>
                <w:rFonts w:ascii="Times New Roman" w:hAnsi="Times New Roman" w:cs="Times New Roman"/>
                <w:sz w:val="20"/>
                <w:szCs w:val="20"/>
                <w:lang w:val="en-US"/>
              </w:rPr>
              <w:t>initiatives</w:t>
            </w:r>
          </w:p>
        </w:tc>
      </w:tr>
      <w:tr w:rsidR="00435481" w:rsidRPr="00052A2F" w:rsidTr="008671BC">
        <w:tc>
          <w:tcPr>
            <w:tcW w:w="2405" w:type="dxa"/>
          </w:tcPr>
          <w:p w:rsidR="00435481" w:rsidRPr="00052A2F" w:rsidRDefault="00435481" w:rsidP="008671BC">
            <w:pPr>
              <w:spacing w:line="280" w:lineRule="exact"/>
              <w:jc w:val="left"/>
              <w:rPr>
                <w:rFonts w:ascii="Times New Roman" w:hAnsi="Times New Roman" w:cs="Times New Roman"/>
                <w:sz w:val="20"/>
                <w:szCs w:val="20"/>
                <w:lang w:val="en-US"/>
              </w:rPr>
            </w:pPr>
            <w:r w:rsidRPr="00052A2F">
              <w:rPr>
                <w:rFonts w:ascii="Times New Roman" w:hAnsi="Times New Roman" w:cs="Times New Roman"/>
                <w:sz w:val="20"/>
                <w:szCs w:val="20"/>
              </w:rPr>
              <w:t>Improve</w:t>
            </w:r>
            <w:r w:rsidR="00281B12" w:rsidRPr="00052A2F">
              <w:rPr>
                <w:rFonts w:ascii="Times New Roman" w:hAnsi="Times New Roman" w:cs="Times New Roman"/>
                <w:sz w:val="20"/>
                <w:szCs w:val="20"/>
              </w:rPr>
              <w:t xml:space="preserve"> Communication and Stakeholder/</w:t>
            </w:r>
            <w:r w:rsidRPr="00052A2F">
              <w:rPr>
                <w:rFonts w:ascii="Times New Roman" w:hAnsi="Times New Roman" w:cs="Times New Roman"/>
                <w:sz w:val="20"/>
                <w:szCs w:val="20"/>
              </w:rPr>
              <w:t>Customer Management</w:t>
            </w:r>
          </w:p>
        </w:tc>
        <w:tc>
          <w:tcPr>
            <w:tcW w:w="3305" w:type="dxa"/>
          </w:tcPr>
          <w:p w:rsidR="00435481" w:rsidRPr="00052A2F" w:rsidRDefault="00435481" w:rsidP="008671BC">
            <w:pPr>
              <w:spacing w:line="280" w:lineRule="exact"/>
              <w:jc w:val="left"/>
              <w:rPr>
                <w:rFonts w:ascii="Times New Roman" w:hAnsi="Times New Roman" w:cs="Times New Roman"/>
                <w:sz w:val="20"/>
                <w:szCs w:val="20"/>
              </w:rPr>
            </w:pPr>
            <w:r w:rsidRPr="00052A2F">
              <w:rPr>
                <w:rFonts w:ascii="Times New Roman" w:hAnsi="Times New Roman" w:cs="Times New Roman"/>
                <w:sz w:val="20"/>
                <w:szCs w:val="20"/>
                <w:lang w:val="en-US"/>
              </w:rPr>
              <w:t>3 marketing initiatives</w:t>
            </w:r>
          </w:p>
          <w:p w:rsidR="00435481" w:rsidRPr="00052A2F" w:rsidRDefault="00435481" w:rsidP="008671BC">
            <w:pPr>
              <w:spacing w:line="280" w:lineRule="exact"/>
              <w:jc w:val="left"/>
              <w:rPr>
                <w:rFonts w:ascii="Times New Roman" w:hAnsi="Times New Roman" w:cs="Times New Roman"/>
                <w:sz w:val="20"/>
                <w:szCs w:val="20"/>
              </w:rPr>
            </w:pPr>
            <w:r w:rsidRPr="00052A2F">
              <w:rPr>
                <w:rFonts w:ascii="Times New Roman" w:hAnsi="Times New Roman" w:cs="Times New Roman"/>
                <w:sz w:val="20"/>
                <w:szCs w:val="20"/>
                <w:lang w:val="en-US"/>
              </w:rPr>
              <w:t>12 engagement sessions with key government stakeholders</w:t>
            </w:r>
          </w:p>
        </w:tc>
        <w:tc>
          <w:tcPr>
            <w:tcW w:w="3306" w:type="dxa"/>
          </w:tcPr>
          <w:p w:rsidR="00435481" w:rsidRPr="00052A2F" w:rsidRDefault="00435481" w:rsidP="008671BC">
            <w:pPr>
              <w:spacing w:line="280" w:lineRule="exact"/>
              <w:jc w:val="left"/>
              <w:rPr>
                <w:rFonts w:ascii="Times New Roman" w:hAnsi="Times New Roman" w:cs="Times New Roman"/>
                <w:sz w:val="20"/>
                <w:szCs w:val="20"/>
              </w:rPr>
            </w:pPr>
            <w:r w:rsidRPr="00052A2F">
              <w:rPr>
                <w:rFonts w:ascii="Times New Roman" w:hAnsi="Times New Roman" w:cs="Times New Roman"/>
                <w:sz w:val="20"/>
                <w:szCs w:val="20"/>
                <w:lang w:val="en-US"/>
              </w:rPr>
              <w:t>Implement 80 - 100% of 2017/18 marketing and communications campaigns</w:t>
            </w:r>
          </w:p>
        </w:tc>
      </w:tr>
      <w:tr w:rsidR="00435481" w:rsidRPr="00052A2F" w:rsidTr="008671BC">
        <w:tc>
          <w:tcPr>
            <w:tcW w:w="2405" w:type="dxa"/>
          </w:tcPr>
          <w:p w:rsidR="00435481" w:rsidRPr="00052A2F" w:rsidRDefault="00435481" w:rsidP="008671BC">
            <w:pPr>
              <w:spacing w:line="280" w:lineRule="exact"/>
              <w:jc w:val="left"/>
              <w:rPr>
                <w:rFonts w:ascii="Times New Roman" w:hAnsi="Times New Roman" w:cs="Times New Roman"/>
                <w:sz w:val="20"/>
                <w:szCs w:val="20"/>
                <w:lang w:val="en-US"/>
              </w:rPr>
            </w:pPr>
            <w:r w:rsidRPr="00052A2F">
              <w:rPr>
                <w:rFonts w:ascii="Times New Roman" w:hAnsi="Times New Roman" w:cs="Times New Roman"/>
                <w:sz w:val="20"/>
                <w:szCs w:val="20"/>
              </w:rPr>
              <w:t>Improve Business Development</w:t>
            </w:r>
          </w:p>
        </w:tc>
        <w:tc>
          <w:tcPr>
            <w:tcW w:w="3305" w:type="dxa"/>
          </w:tcPr>
          <w:p w:rsidR="00435481" w:rsidRPr="00052A2F" w:rsidRDefault="00435481" w:rsidP="008671BC">
            <w:pPr>
              <w:spacing w:line="280" w:lineRule="exact"/>
              <w:jc w:val="left"/>
              <w:rPr>
                <w:rFonts w:ascii="Times New Roman" w:hAnsi="Times New Roman" w:cs="Times New Roman"/>
                <w:sz w:val="20"/>
                <w:szCs w:val="20"/>
              </w:rPr>
            </w:pPr>
            <w:r w:rsidRPr="00052A2F">
              <w:rPr>
                <w:rFonts w:ascii="Times New Roman" w:hAnsi="Times New Roman" w:cs="Times New Roman"/>
                <w:sz w:val="20"/>
                <w:szCs w:val="20"/>
                <w:lang w:val="en-US"/>
              </w:rPr>
              <w:t>100%  Implementation of the Business Development Plan</w:t>
            </w:r>
          </w:p>
        </w:tc>
        <w:tc>
          <w:tcPr>
            <w:tcW w:w="3306" w:type="dxa"/>
          </w:tcPr>
          <w:p w:rsidR="00435481" w:rsidRPr="00052A2F" w:rsidRDefault="00435481" w:rsidP="008671BC">
            <w:pPr>
              <w:spacing w:line="280" w:lineRule="exact"/>
              <w:jc w:val="left"/>
              <w:rPr>
                <w:rFonts w:ascii="Times New Roman" w:hAnsi="Times New Roman" w:cs="Times New Roman"/>
                <w:sz w:val="20"/>
                <w:szCs w:val="20"/>
              </w:rPr>
            </w:pPr>
            <w:r w:rsidRPr="00052A2F">
              <w:rPr>
                <w:rFonts w:ascii="Times New Roman" w:hAnsi="Times New Roman" w:cs="Times New Roman"/>
                <w:sz w:val="20"/>
                <w:szCs w:val="20"/>
                <w:lang w:val="en-US"/>
              </w:rPr>
              <w:t>2 research reports to identify new</w:t>
            </w:r>
            <w:r w:rsidRPr="00052A2F">
              <w:rPr>
                <w:rFonts w:ascii="Times New Roman" w:hAnsi="Times New Roman" w:cs="Times New Roman"/>
                <w:sz w:val="20"/>
                <w:szCs w:val="20"/>
              </w:rPr>
              <w:t xml:space="preserve"> </w:t>
            </w:r>
            <w:r w:rsidRPr="00052A2F">
              <w:rPr>
                <w:rFonts w:ascii="Times New Roman" w:hAnsi="Times New Roman" w:cs="Times New Roman"/>
                <w:sz w:val="20"/>
                <w:szCs w:val="20"/>
                <w:lang w:val="en-US"/>
              </w:rPr>
              <w:t>opportunities</w:t>
            </w:r>
          </w:p>
        </w:tc>
      </w:tr>
      <w:tr w:rsidR="00435481" w:rsidRPr="00052A2F" w:rsidTr="008671BC">
        <w:tc>
          <w:tcPr>
            <w:tcW w:w="2405" w:type="dxa"/>
          </w:tcPr>
          <w:p w:rsidR="00435481" w:rsidRPr="00052A2F" w:rsidRDefault="00435481" w:rsidP="008671BC">
            <w:pPr>
              <w:spacing w:line="280" w:lineRule="exact"/>
              <w:jc w:val="left"/>
              <w:rPr>
                <w:rFonts w:ascii="Times New Roman" w:hAnsi="Times New Roman" w:cs="Times New Roman"/>
                <w:bCs/>
                <w:sz w:val="20"/>
                <w:szCs w:val="20"/>
                <w:lang w:val="en-US"/>
              </w:rPr>
            </w:pPr>
            <w:r w:rsidRPr="00052A2F">
              <w:rPr>
                <w:rFonts w:ascii="Times New Roman" w:hAnsi="Times New Roman" w:cs="Times New Roman"/>
                <w:sz w:val="20"/>
                <w:szCs w:val="20"/>
              </w:rPr>
              <w:t>Increase Capital Base</w:t>
            </w:r>
          </w:p>
        </w:tc>
        <w:tc>
          <w:tcPr>
            <w:tcW w:w="3305" w:type="dxa"/>
          </w:tcPr>
          <w:p w:rsidR="00435481" w:rsidRPr="00052A2F" w:rsidRDefault="00435481" w:rsidP="008671BC">
            <w:pPr>
              <w:spacing w:line="280" w:lineRule="exact"/>
              <w:jc w:val="left"/>
              <w:rPr>
                <w:rFonts w:ascii="Times New Roman" w:hAnsi="Times New Roman" w:cs="Times New Roman"/>
                <w:sz w:val="20"/>
                <w:szCs w:val="20"/>
              </w:rPr>
            </w:pPr>
            <w:r w:rsidRPr="00052A2F">
              <w:rPr>
                <w:rFonts w:ascii="Times New Roman" w:hAnsi="Times New Roman" w:cs="Times New Roman"/>
                <w:bCs/>
                <w:sz w:val="20"/>
                <w:szCs w:val="20"/>
                <w:lang w:val="en-US"/>
              </w:rPr>
              <w:t xml:space="preserve">10% </w:t>
            </w:r>
            <w:r w:rsidRPr="00052A2F">
              <w:rPr>
                <w:rFonts w:ascii="Times New Roman" w:hAnsi="Times New Roman" w:cs="Times New Roman"/>
                <w:sz w:val="20"/>
                <w:szCs w:val="20"/>
                <w:lang w:val="en-US"/>
              </w:rPr>
              <w:t>increase in basic own</w:t>
            </w:r>
            <w:r w:rsidRPr="00052A2F">
              <w:rPr>
                <w:rFonts w:ascii="Times New Roman" w:hAnsi="Times New Roman" w:cs="Times New Roman"/>
                <w:sz w:val="20"/>
                <w:szCs w:val="20"/>
              </w:rPr>
              <w:t xml:space="preserve"> </w:t>
            </w:r>
            <w:r w:rsidRPr="00052A2F">
              <w:rPr>
                <w:rFonts w:ascii="Times New Roman" w:hAnsi="Times New Roman" w:cs="Times New Roman"/>
                <w:sz w:val="20"/>
                <w:szCs w:val="20"/>
                <w:lang w:val="en-US"/>
              </w:rPr>
              <w:t>funds/equity</w:t>
            </w:r>
          </w:p>
        </w:tc>
        <w:tc>
          <w:tcPr>
            <w:tcW w:w="3306" w:type="dxa"/>
          </w:tcPr>
          <w:p w:rsidR="00435481" w:rsidRPr="00052A2F" w:rsidRDefault="00435481" w:rsidP="008671BC">
            <w:pPr>
              <w:spacing w:line="280" w:lineRule="exact"/>
              <w:jc w:val="left"/>
              <w:rPr>
                <w:rFonts w:ascii="Times New Roman" w:hAnsi="Times New Roman" w:cs="Times New Roman"/>
                <w:sz w:val="20"/>
                <w:szCs w:val="20"/>
              </w:rPr>
            </w:pPr>
            <w:r w:rsidRPr="00052A2F">
              <w:rPr>
                <w:rFonts w:ascii="Times New Roman" w:hAnsi="Times New Roman" w:cs="Times New Roman"/>
                <w:bCs/>
                <w:sz w:val="20"/>
                <w:szCs w:val="20"/>
                <w:lang w:val="en-US"/>
              </w:rPr>
              <w:t xml:space="preserve">5% </w:t>
            </w:r>
            <w:r w:rsidRPr="00052A2F">
              <w:rPr>
                <w:rFonts w:ascii="Times New Roman" w:hAnsi="Times New Roman" w:cs="Times New Roman"/>
                <w:sz w:val="20"/>
                <w:szCs w:val="20"/>
                <w:lang w:val="en-US"/>
              </w:rPr>
              <w:t>increase in basic own</w:t>
            </w:r>
            <w:r w:rsidRPr="00052A2F">
              <w:rPr>
                <w:rFonts w:ascii="Times New Roman" w:hAnsi="Times New Roman" w:cs="Times New Roman"/>
                <w:sz w:val="20"/>
                <w:szCs w:val="20"/>
              </w:rPr>
              <w:t xml:space="preserve"> </w:t>
            </w:r>
            <w:r w:rsidR="00281B12" w:rsidRPr="00052A2F">
              <w:rPr>
                <w:rFonts w:ascii="Times New Roman" w:hAnsi="Times New Roman" w:cs="Times New Roman"/>
                <w:sz w:val="20"/>
                <w:szCs w:val="20"/>
                <w:lang w:val="en-US"/>
              </w:rPr>
              <w:t>funds</w:t>
            </w:r>
            <w:r w:rsidRPr="00052A2F">
              <w:rPr>
                <w:rFonts w:ascii="Times New Roman" w:hAnsi="Times New Roman" w:cs="Times New Roman"/>
                <w:sz w:val="20"/>
                <w:szCs w:val="20"/>
                <w:lang w:val="en-US"/>
              </w:rPr>
              <w:t>/equity</w:t>
            </w:r>
          </w:p>
        </w:tc>
      </w:tr>
    </w:tbl>
    <w:p w:rsidR="00296A02" w:rsidRPr="00052A2F" w:rsidRDefault="00296A02" w:rsidP="005329FA">
      <w:pPr>
        <w:spacing w:after="0" w:line="360" w:lineRule="auto"/>
        <w:rPr>
          <w:rFonts w:ascii="Times New Roman" w:hAnsi="Times New Roman" w:cs="Times New Roman"/>
          <w:szCs w:val="24"/>
        </w:rPr>
      </w:pPr>
      <w:r w:rsidRPr="00052A2F">
        <w:rPr>
          <w:rFonts w:ascii="Times New Roman" w:hAnsi="Times New Roman" w:cs="Times New Roman"/>
          <w:szCs w:val="24"/>
        </w:rPr>
        <w:t>Source: ECIC (2016 and 2017)</w:t>
      </w:r>
    </w:p>
    <w:p w:rsidR="00356377" w:rsidRPr="00052A2F" w:rsidRDefault="00356377" w:rsidP="005329FA">
      <w:pPr>
        <w:pStyle w:val="Default"/>
        <w:spacing w:line="360" w:lineRule="auto"/>
        <w:jc w:val="both"/>
        <w:rPr>
          <w:rFonts w:ascii="Times New Roman" w:hAnsi="Times New Roman" w:cs="Times New Roman"/>
          <w:color w:val="auto"/>
        </w:rPr>
      </w:pPr>
    </w:p>
    <w:p w:rsidR="00356377" w:rsidRPr="00052A2F" w:rsidRDefault="00356377" w:rsidP="005329FA">
      <w:pPr>
        <w:pStyle w:val="Default"/>
        <w:spacing w:line="360" w:lineRule="auto"/>
        <w:jc w:val="both"/>
        <w:rPr>
          <w:rFonts w:ascii="Times New Roman" w:hAnsi="Times New Roman" w:cs="Times New Roman"/>
          <w:color w:val="auto"/>
        </w:rPr>
      </w:pPr>
      <w:r w:rsidRPr="00052A2F">
        <w:rPr>
          <w:rFonts w:ascii="Times New Roman" w:hAnsi="Times New Roman" w:cs="Times New Roman"/>
          <w:color w:val="auto"/>
        </w:rPr>
        <w:t>It should also be noted that the conversion of the ECIC into a fully-fledged export-import bank is being considered. If approved, this will require new enabling legislation. In addition, the ECIC may take equity in the African Export Import Bank to promote expansion and diversification of Africa’s trade. Pending Ministerial approval, a US$40 million paid-up equity investment will be made in this regard.</w:t>
      </w:r>
    </w:p>
    <w:p w:rsidR="00A15410" w:rsidRPr="00052A2F" w:rsidRDefault="00A15410" w:rsidP="005329FA">
      <w:pPr>
        <w:pStyle w:val="Default"/>
        <w:spacing w:line="360" w:lineRule="auto"/>
        <w:jc w:val="both"/>
        <w:rPr>
          <w:rFonts w:ascii="Times New Roman" w:hAnsi="Times New Roman" w:cs="Times New Roman"/>
          <w:b/>
          <w:bCs/>
          <w:color w:val="auto"/>
        </w:rPr>
      </w:pPr>
    </w:p>
    <w:p w:rsidR="00A15410" w:rsidRPr="00052A2F" w:rsidRDefault="00A15410" w:rsidP="005329FA">
      <w:pPr>
        <w:pStyle w:val="ListParagraph"/>
        <w:numPr>
          <w:ilvl w:val="2"/>
          <w:numId w:val="15"/>
        </w:numPr>
        <w:spacing w:after="0" w:line="360" w:lineRule="auto"/>
        <w:ind w:left="709" w:hanging="709"/>
        <w:jc w:val="both"/>
        <w:rPr>
          <w:rFonts w:ascii="Times New Roman" w:hAnsi="Times New Roman" w:cs="Times New Roman"/>
          <w:b/>
          <w:sz w:val="24"/>
          <w:szCs w:val="24"/>
        </w:rPr>
      </w:pPr>
      <w:r w:rsidRPr="00052A2F">
        <w:rPr>
          <w:rFonts w:ascii="Times New Roman" w:hAnsi="Times New Roman" w:cs="Times New Roman"/>
          <w:b/>
          <w:sz w:val="24"/>
          <w:szCs w:val="24"/>
        </w:rPr>
        <w:t>Medium Term Budget Analysis</w:t>
      </w:r>
      <w:r w:rsidRPr="00052A2F" w:rsidDel="0004053A">
        <w:rPr>
          <w:rFonts w:ascii="Times New Roman" w:hAnsi="Times New Roman" w:cs="Times New Roman"/>
          <w:b/>
          <w:sz w:val="24"/>
          <w:szCs w:val="24"/>
        </w:rPr>
        <w:t xml:space="preserve"> </w:t>
      </w:r>
    </w:p>
    <w:p w:rsidR="00A15410" w:rsidRPr="00052A2F" w:rsidRDefault="00A15410" w:rsidP="005329FA">
      <w:pPr>
        <w:spacing w:after="0" w:line="360" w:lineRule="auto"/>
        <w:jc w:val="both"/>
        <w:rPr>
          <w:rFonts w:ascii="Times New Roman" w:hAnsi="Times New Roman" w:cs="Times New Roman"/>
          <w:sz w:val="24"/>
          <w:szCs w:val="24"/>
        </w:rPr>
      </w:pPr>
    </w:p>
    <w:p w:rsidR="00E803B9" w:rsidRPr="00052A2F" w:rsidRDefault="00E803B9"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ECIC is primarily self-funded and earns an income from the premiums it charges</w:t>
      </w:r>
      <w:r w:rsidR="005829E4" w:rsidRPr="00052A2F">
        <w:rPr>
          <w:rFonts w:ascii="Times New Roman" w:hAnsi="Times New Roman" w:cs="Times New Roman"/>
          <w:sz w:val="24"/>
          <w:szCs w:val="24"/>
        </w:rPr>
        <w:t xml:space="preserve"> </w:t>
      </w:r>
      <w:r w:rsidR="002356FF" w:rsidRPr="00052A2F">
        <w:rPr>
          <w:rFonts w:ascii="Times New Roman" w:hAnsi="Times New Roman" w:cs="Times New Roman"/>
          <w:sz w:val="24"/>
          <w:szCs w:val="24"/>
        </w:rPr>
        <w:t xml:space="preserve">and </w:t>
      </w:r>
      <w:r w:rsidR="005829E4" w:rsidRPr="00052A2F">
        <w:rPr>
          <w:rFonts w:ascii="Times New Roman" w:hAnsi="Times New Roman" w:cs="Times New Roman"/>
          <w:sz w:val="24"/>
          <w:szCs w:val="24"/>
        </w:rPr>
        <w:t>investment</w:t>
      </w:r>
      <w:r w:rsidR="002356FF" w:rsidRPr="00052A2F">
        <w:rPr>
          <w:rFonts w:ascii="Times New Roman" w:hAnsi="Times New Roman" w:cs="Times New Roman"/>
          <w:sz w:val="24"/>
          <w:szCs w:val="24"/>
        </w:rPr>
        <w:t xml:space="preserve"> income, as well as</w:t>
      </w:r>
      <w:r w:rsidR="005829E4" w:rsidRPr="00052A2F">
        <w:rPr>
          <w:rFonts w:ascii="Times New Roman" w:hAnsi="Times New Roman" w:cs="Times New Roman"/>
          <w:sz w:val="24"/>
          <w:szCs w:val="24"/>
        </w:rPr>
        <w:t xml:space="preserve"> salvages recovered after claims are paid</w:t>
      </w:r>
      <w:r w:rsidRPr="00052A2F">
        <w:rPr>
          <w:rFonts w:ascii="Times New Roman" w:hAnsi="Times New Roman" w:cs="Times New Roman"/>
          <w:sz w:val="24"/>
          <w:szCs w:val="24"/>
        </w:rPr>
        <w:t>. However, it also receives a transfer from th</w:t>
      </w:r>
      <w:r w:rsidR="003B2C5A" w:rsidRPr="00052A2F">
        <w:rPr>
          <w:rFonts w:ascii="Times New Roman" w:hAnsi="Times New Roman" w:cs="Times New Roman"/>
          <w:sz w:val="24"/>
          <w:szCs w:val="24"/>
        </w:rPr>
        <w:t>e DTI to subsidise interest make</w:t>
      </w:r>
      <w:r w:rsidRPr="00052A2F">
        <w:rPr>
          <w:rFonts w:ascii="Times New Roman" w:hAnsi="Times New Roman" w:cs="Times New Roman"/>
          <w:sz w:val="24"/>
          <w:szCs w:val="24"/>
        </w:rPr>
        <w:t>-up (IMU) claims subject to National Treasury approval</w:t>
      </w:r>
      <w:r w:rsidR="002356FF" w:rsidRPr="00052A2F">
        <w:rPr>
          <w:rFonts w:ascii="Times New Roman" w:hAnsi="Times New Roman" w:cs="Times New Roman"/>
          <w:sz w:val="24"/>
          <w:szCs w:val="24"/>
        </w:rPr>
        <w:t xml:space="preserve"> but not for its operations</w:t>
      </w:r>
      <w:r w:rsidRPr="00052A2F">
        <w:rPr>
          <w:rFonts w:ascii="Times New Roman" w:hAnsi="Times New Roman" w:cs="Times New Roman"/>
          <w:sz w:val="24"/>
          <w:szCs w:val="24"/>
        </w:rPr>
        <w:t>.</w:t>
      </w:r>
    </w:p>
    <w:p w:rsidR="00E803B9" w:rsidRPr="00052A2F" w:rsidRDefault="00E803B9" w:rsidP="005329FA">
      <w:pPr>
        <w:spacing w:after="0" w:line="360" w:lineRule="auto"/>
        <w:jc w:val="both"/>
        <w:rPr>
          <w:rFonts w:ascii="Times New Roman" w:hAnsi="Times New Roman" w:cs="Times New Roman"/>
          <w:sz w:val="24"/>
          <w:szCs w:val="24"/>
          <w:highlight w:val="yellow"/>
        </w:rPr>
      </w:pPr>
    </w:p>
    <w:p w:rsidR="00B2440D" w:rsidRPr="00052A2F" w:rsidRDefault="00B2440D" w:rsidP="00B2440D">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lang w:val="en-US"/>
        </w:rPr>
        <w:t>According to the ECIC, the projected growth in its capital base will enhance its capacity to underwrite more insurance and pursue its mandate. This expansive approach in the budget, such as the increase in operating costs and staff complement, is to fund and enhance capacity to implement the corporate strategy and support the expansion of product offerings.</w:t>
      </w:r>
    </w:p>
    <w:p w:rsidR="00B2440D" w:rsidRPr="00052A2F" w:rsidRDefault="00B2440D" w:rsidP="00B2440D">
      <w:pPr>
        <w:spacing w:after="0" w:line="360" w:lineRule="auto"/>
        <w:jc w:val="both"/>
        <w:rPr>
          <w:rFonts w:ascii="Times New Roman" w:hAnsi="Times New Roman" w:cs="Times New Roman"/>
          <w:sz w:val="24"/>
          <w:szCs w:val="24"/>
        </w:rPr>
      </w:pPr>
    </w:p>
    <w:p w:rsidR="00B2440D" w:rsidRPr="00052A2F" w:rsidRDefault="00B2440D" w:rsidP="00B2440D">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projected average annual gross premium over the next three years of the strategic plan is R537 million. Operating expenses will average R189 million per annum, which represents a growth of 18 percent over the budget period. Claims incurred is anticipated to fall by 122 percent mainly due to a positive claims outlook. Total assets is expected to increase by 7 percent to R10.3 billion.</w:t>
      </w:r>
    </w:p>
    <w:p w:rsidR="00B2440D" w:rsidRPr="00052A2F" w:rsidRDefault="00B2440D" w:rsidP="00B2440D">
      <w:pPr>
        <w:spacing w:after="0" w:line="360" w:lineRule="auto"/>
        <w:jc w:val="both"/>
        <w:rPr>
          <w:rFonts w:ascii="Times New Roman" w:hAnsi="Times New Roman" w:cs="Times New Roman"/>
          <w:sz w:val="24"/>
          <w:szCs w:val="24"/>
        </w:rPr>
      </w:pPr>
    </w:p>
    <w:p w:rsidR="00B2440D" w:rsidRPr="00052A2F" w:rsidRDefault="00B2440D" w:rsidP="00B2440D">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Its planned capital expenditure amounts to R2.5 million over the budget period. This is mainly on IT infrastructure to modernise business processes and enhance operational effectiveness and efficiency. It </w:t>
      </w:r>
      <w:r w:rsidRPr="00052A2F">
        <w:rPr>
          <w:rFonts w:ascii="Times New Roman" w:hAnsi="Times New Roman" w:cs="Times New Roman"/>
          <w:sz w:val="24"/>
          <w:szCs w:val="24"/>
          <w:lang w:val="en-US"/>
        </w:rPr>
        <w:t>is looking for new premises that will cater for its growth over the next five years and may opt to purchase an office building during the 2018/19 financial year. However, in the current budget, the ECIC has continued with the rental lease option and the option to buy the building and relocation costs will be considered as part of the budget revision exercise next year.</w:t>
      </w:r>
    </w:p>
    <w:p w:rsidR="00B2440D" w:rsidRPr="00052A2F" w:rsidRDefault="00B2440D" w:rsidP="00B2440D">
      <w:pPr>
        <w:spacing w:after="0" w:line="360" w:lineRule="auto"/>
        <w:jc w:val="both"/>
        <w:rPr>
          <w:rFonts w:ascii="Times New Roman" w:hAnsi="Times New Roman" w:cs="Times New Roman"/>
          <w:sz w:val="24"/>
          <w:szCs w:val="24"/>
        </w:rPr>
      </w:pPr>
    </w:p>
    <w:p w:rsidR="00281B12" w:rsidRPr="00052A2F" w:rsidRDefault="00281B12" w:rsidP="005329FA">
      <w:pPr>
        <w:spacing w:after="0" w:line="360" w:lineRule="auto"/>
        <w:jc w:val="both"/>
        <w:rPr>
          <w:rFonts w:ascii="Times New Roman" w:hAnsi="Times New Roman" w:cs="Times New Roman"/>
          <w:b/>
          <w:sz w:val="24"/>
          <w:szCs w:val="24"/>
        </w:rPr>
      </w:pPr>
      <w:r w:rsidRPr="00052A2F">
        <w:rPr>
          <w:rFonts w:ascii="Times New Roman" w:hAnsi="Times New Roman" w:cs="Times New Roman"/>
          <w:b/>
          <w:sz w:val="24"/>
          <w:szCs w:val="24"/>
        </w:rPr>
        <w:t xml:space="preserve">Table </w:t>
      </w:r>
      <w:r w:rsidR="00321ECB" w:rsidRPr="00052A2F">
        <w:rPr>
          <w:rFonts w:ascii="Times New Roman" w:hAnsi="Times New Roman" w:cs="Times New Roman"/>
          <w:b/>
          <w:sz w:val="24"/>
          <w:szCs w:val="24"/>
        </w:rPr>
        <w:t>7</w:t>
      </w:r>
      <w:r w:rsidRPr="00052A2F">
        <w:rPr>
          <w:rFonts w:ascii="Times New Roman" w:hAnsi="Times New Roman" w:cs="Times New Roman"/>
          <w:b/>
          <w:sz w:val="24"/>
          <w:szCs w:val="24"/>
        </w:rPr>
        <w:t xml:space="preserve">: </w:t>
      </w:r>
      <w:r w:rsidR="00E803B9" w:rsidRPr="00052A2F">
        <w:rPr>
          <w:rFonts w:ascii="Times New Roman" w:hAnsi="Times New Roman" w:cs="Times New Roman"/>
          <w:b/>
          <w:sz w:val="24"/>
          <w:szCs w:val="24"/>
        </w:rPr>
        <w:t>Projections of revenue, expenditure and borrowings</w:t>
      </w:r>
      <w:r w:rsidRPr="00052A2F">
        <w:rPr>
          <w:rFonts w:ascii="Times New Roman" w:hAnsi="Times New Roman" w:cs="Times New Roman"/>
          <w:b/>
          <w:sz w:val="24"/>
          <w:szCs w:val="24"/>
        </w:rPr>
        <w:t xml:space="preserve"> for the 2016/17 – 2019/20 financial years</w:t>
      </w:r>
      <w:r w:rsidR="00E803B9" w:rsidRPr="00052A2F">
        <w:rPr>
          <w:rFonts w:ascii="Times New Roman" w:hAnsi="Times New Roman" w:cs="Times New Roman"/>
          <w:b/>
          <w:sz w:val="24"/>
          <w:szCs w:val="24"/>
        </w:rPr>
        <w:t xml:space="preserve"> (R thousands)</w:t>
      </w:r>
    </w:p>
    <w:tbl>
      <w:tblPr>
        <w:tblW w:w="5000" w:type="pct"/>
        <w:tblLook w:val="04A0" w:firstRow="1" w:lastRow="0" w:firstColumn="1" w:lastColumn="0" w:noHBand="0" w:noVBand="1"/>
      </w:tblPr>
      <w:tblGrid>
        <w:gridCol w:w="4021"/>
        <w:gridCol w:w="1306"/>
        <w:gridCol w:w="1306"/>
        <w:gridCol w:w="1306"/>
        <w:gridCol w:w="1303"/>
      </w:tblGrid>
      <w:tr w:rsidR="00E803B9" w:rsidRPr="00052A2F" w:rsidTr="008671BC">
        <w:trPr>
          <w:trHeight w:val="600"/>
        </w:trPr>
        <w:tc>
          <w:tcPr>
            <w:tcW w:w="1950"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281B12" w:rsidRPr="00052A2F" w:rsidRDefault="00281B12" w:rsidP="00281B12">
            <w:pPr>
              <w:spacing w:after="0" w:line="240" w:lineRule="auto"/>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 </w:t>
            </w:r>
          </w:p>
        </w:tc>
        <w:tc>
          <w:tcPr>
            <w:tcW w:w="763" w:type="pct"/>
            <w:tcBorders>
              <w:top w:val="single" w:sz="4" w:space="0" w:color="auto"/>
              <w:left w:val="nil"/>
              <w:bottom w:val="single" w:sz="4" w:space="0" w:color="auto"/>
              <w:right w:val="single" w:sz="4" w:space="0" w:color="auto"/>
            </w:tcBorders>
            <w:shd w:val="clear" w:color="000000" w:fill="A6A6A6"/>
            <w:vAlign w:val="center"/>
            <w:hideMark/>
          </w:tcPr>
          <w:p w:rsidR="00281B12" w:rsidRPr="00052A2F" w:rsidRDefault="00E803B9">
            <w:pPr>
              <w:spacing w:after="0" w:line="240" w:lineRule="auto"/>
              <w:jc w:val="center"/>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2016/17</w:t>
            </w:r>
          </w:p>
        </w:tc>
        <w:tc>
          <w:tcPr>
            <w:tcW w:w="763"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281B12" w:rsidRPr="00052A2F" w:rsidRDefault="00E803B9">
            <w:pPr>
              <w:spacing w:after="0" w:line="240" w:lineRule="auto"/>
              <w:jc w:val="center"/>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2017/18</w:t>
            </w:r>
          </w:p>
        </w:tc>
        <w:tc>
          <w:tcPr>
            <w:tcW w:w="763"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281B12" w:rsidRPr="00052A2F" w:rsidRDefault="00E803B9">
            <w:pPr>
              <w:spacing w:after="0" w:line="240" w:lineRule="auto"/>
              <w:jc w:val="center"/>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2018/19</w:t>
            </w:r>
          </w:p>
        </w:tc>
        <w:tc>
          <w:tcPr>
            <w:tcW w:w="761"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281B12" w:rsidRPr="00052A2F" w:rsidRDefault="00E803B9">
            <w:pPr>
              <w:spacing w:after="0" w:line="240" w:lineRule="auto"/>
              <w:jc w:val="center"/>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2019/20</w:t>
            </w:r>
          </w:p>
        </w:tc>
      </w:tr>
      <w:tr w:rsidR="00E803B9" w:rsidRPr="00052A2F" w:rsidTr="008671BC">
        <w:trPr>
          <w:trHeight w:val="300"/>
        </w:trPr>
        <w:tc>
          <w:tcPr>
            <w:tcW w:w="1950" w:type="pct"/>
            <w:tcBorders>
              <w:top w:val="nil"/>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Premiums Written</w:t>
            </w:r>
          </w:p>
        </w:tc>
        <w:tc>
          <w:tcPr>
            <w:tcW w:w="763"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201 985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441 925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949 214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221 479 </w:t>
            </w:r>
          </w:p>
        </w:tc>
      </w:tr>
      <w:tr w:rsidR="00E803B9" w:rsidRPr="00052A2F" w:rsidTr="008671BC">
        <w:trPr>
          <w:trHeight w:val="300"/>
        </w:trPr>
        <w:tc>
          <w:tcPr>
            <w:tcW w:w="1950" w:type="pct"/>
            <w:tcBorders>
              <w:top w:val="nil"/>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Change in Unearned premiums </w:t>
            </w:r>
          </w:p>
        </w:tc>
        <w:tc>
          <w:tcPr>
            <w:tcW w:w="763"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324 398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241 559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-300 579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334 520 </w:t>
            </w:r>
          </w:p>
        </w:tc>
      </w:tr>
      <w:tr w:rsidR="00E803B9" w:rsidRPr="00052A2F" w:rsidTr="008671BC">
        <w:trPr>
          <w:trHeight w:val="300"/>
        </w:trPr>
        <w:tc>
          <w:tcPr>
            <w:tcW w:w="1950" w:type="pct"/>
            <w:tcBorders>
              <w:top w:val="nil"/>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Change in Concentration risk</w:t>
            </w:r>
          </w:p>
        </w:tc>
        <w:tc>
          <w:tcPr>
            <w:tcW w:w="763"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-35 178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213 310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r>
      <w:tr w:rsidR="00E803B9" w:rsidRPr="00052A2F" w:rsidTr="008671BC">
        <w:trPr>
          <w:trHeight w:val="300"/>
        </w:trPr>
        <w:tc>
          <w:tcPr>
            <w:tcW w:w="1950" w:type="pct"/>
            <w:tcBorders>
              <w:top w:val="nil"/>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Change in Unexpired risk &amp; Risk margin</w:t>
            </w:r>
          </w:p>
        </w:tc>
        <w:tc>
          <w:tcPr>
            <w:tcW w:w="763"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832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1 669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191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183 </w:t>
            </w:r>
          </w:p>
        </w:tc>
      </w:tr>
      <w:tr w:rsidR="00E803B9" w:rsidRPr="00052A2F" w:rsidTr="008671BC">
        <w:trPr>
          <w:trHeight w:val="315"/>
        </w:trPr>
        <w:tc>
          <w:tcPr>
            <w:tcW w:w="1950" w:type="pct"/>
            <w:tcBorders>
              <w:top w:val="single" w:sz="8" w:space="0" w:color="auto"/>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 xml:space="preserve">Earned Premiums </w:t>
            </w:r>
          </w:p>
        </w:tc>
        <w:tc>
          <w:tcPr>
            <w:tcW w:w="763" w:type="pct"/>
            <w:tcBorders>
              <w:top w:val="single" w:sz="12" w:space="0" w:color="auto"/>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492 037 </w:t>
            </w:r>
          </w:p>
        </w:tc>
        <w:tc>
          <w:tcPr>
            <w:tcW w:w="763" w:type="pct"/>
            <w:tcBorders>
              <w:top w:val="single" w:sz="12" w:space="0" w:color="auto"/>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898 463 </w:t>
            </w:r>
          </w:p>
        </w:tc>
        <w:tc>
          <w:tcPr>
            <w:tcW w:w="763" w:type="pct"/>
            <w:tcBorders>
              <w:top w:val="single" w:sz="12" w:space="0" w:color="auto"/>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648 826 </w:t>
            </w:r>
          </w:p>
        </w:tc>
        <w:tc>
          <w:tcPr>
            <w:tcW w:w="761" w:type="pct"/>
            <w:tcBorders>
              <w:top w:val="single" w:sz="12" w:space="0" w:color="auto"/>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556 182 </w:t>
            </w:r>
          </w:p>
        </w:tc>
      </w:tr>
      <w:tr w:rsidR="00E803B9" w:rsidRPr="00052A2F" w:rsidTr="008671BC">
        <w:trPr>
          <w:trHeight w:val="315"/>
        </w:trPr>
        <w:tc>
          <w:tcPr>
            <w:tcW w:w="1950" w:type="pct"/>
            <w:tcBorders>
              <w:top w:val="nil"/>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 xml:space="preserve">Claims Incurred </w:t>
            </w:r>
          </w:p>
        </w:tc>
        <w:tc>
          <w:tcPr>
            <w:tcW w:w="763"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-33 121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-120 799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75 593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26 127 </w:t>
            </w:r>
          </w:p>
        </w:tc>
      </w:tr>
      <w:tr w:rsidR="00E803B9" w:rsidRPr="00052A2F" w:rsidTr="008671BC">
        <w:trPr>
          <w:trHeight w:val="315"/>
        </w:trPr>
        <w:tc>
          <w:tcPr>
            <w:tcW w:w="1950" w:type="pct"/>
            <w:tcBorders>
              <w:top w:val="single" w:sz="12" w:space="0" w:color="auto"/>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Claims Paid </w:t>
            </w:r>
          </w:p>
        </w:tc>
        <w:tc>
          <w:tcPr>
            <w:tcW w:w="763" w:type="pct"/>
            <w:tcBorders>
              <w:top w:val="single" w:sz="12" w:space="0" w:color="auto"/>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c>
          <w:tcPr>
            <w:tcW w:w="763" w:type="pct"/>
            <w:tcBorders>
              <w:top w:val="single" w:sz="12" w:space="0" w:color="auto"/>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c>
          <w:tcPr>
            <w:tcW w:w="763" w:type="pct"/>
            <w:tcBorders>
              <w:top w:val="single" w:sz="12" w:space="0" w:color="auto"/>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c>
          <w:tcPr>
            <w:tcW w:w="761" w:type="pct"/>
            <w:tcBorders>
              <w:top w:val="single" w:sz="12" w:space="0" w:color="auto"/>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r>
      <w:tr w:rsidR="00E803B9" w:rsidRPr="00052A2F" w:rsidTr="008671BC">
        <w:trPr>
          <w:trHeight w:val="300"/>
        </w:trPr>
        <w:tc>
          <w:tcPr>
            <w:tcW w:w="1950"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Salvages Rec</w:t>
            </w:r>
            <w:r w:rsidR="00E803B9" w:rsidRPr="00052A2F">
              <w:rPr>
                <w:rFonts w:ascii="Times New Roman" w:eastAsia="Times New Roman" w:hAnsi="Times New Roman" w:cs="Times New Roman"/>
                <w:sz w:val="20"/>
                <w:szCs w:val="20"/>
                <w:lang w:eastAsia="en-ZA"/>
              </w:rPr>
              <w:t>overy</w:t>
            </w:r>
            <w:r w:rsidRPr="00052A2F">
              <w:rPr>
                <w:rFonts w:ascii="Times New Roman" w:eastAsia="Times New Roman" w:hAnsi="Times New Roman" w:cs="Times New Roman"/>
                <w:sz w:val="20"/>
                <w:szCs w:val="20"/>
                <w:lang w:eastAsia="en-ZA"/>
              </w:rPr>
              <w:t xml:space="preserve">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92 344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71 424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66 845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66 788 </w:t>
            </w:r>
          </w:p>
        </w:tc>
      </w:tr>
      <w:tr w:rsidR="00E803B9" w:rsidRPr="00052A2F" w:rsidTr="008671BC">
        <w:trPr>
          <w:trHeight w:val="300"/>
        </w:trPr>
        <w:tc>
          <w:tcPr>
            <w:tcW w:w="1950" w:type="pct"/>
            <w:tcBorders>
              <w:top w:val="nil"/>
              <w:left w:val="single" w:sz="4" w:space="0" w:color="auto"/>
              <w:bottom w:val="single" w:sz="4" w:space="0" w:color="auto"/>
              <w:right w:val="single" w:sz="4" w:space="0" w:color="auto"/>
            </w:tcBorders>
            <w:shd w:val="clear" w:color="auto" w:fill="auto"/>
            <w:noWrap/>
            <w:vAlign w:val="bottom"/>
            <w:hideMark/>
          </w:tcPr>
          <w:p w:rsidR="00281B12" w:rsidRPr="00052A2F" w:rsidRDefault="00E803B9">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Change in </w:t>
            </w:r>
            <w:r w:rsidR="003B2C5A" w:rsidRPr="00052A2F">
              <w:rPr>
                <w:rFonts w:ascii="Times New Roman" w:eastAsia="Times New Roman" w:hAnsi="Times New Roman" w:cs="Times New Roman"/>
                <w:sz w:val="20"/>
                <w:szCs w:val="20"/>
                <w:lang w:eastAsia="en-ZA"/>
              </w:rPr>
              <w:t xml:space="preserve">outstanding claims reserve </w:t>
            </w:r>
            <w:r w:rsidRPr="00052A2F">
              <w:rPr>
                <w:rFonts w:ascii="Times New Roman" w:eastAsia="Times New Roman" w:hAnsi="Times New Roman" w:cs="Times New Roman"/>
                <w:sz w:val="20"/>
                <w:szCs w:val="20"/>
                <w:lang w:eastAsia="en-ZA"/>
              </w:rPr>
              <w:t>provision</w:t>
            </w:r>
            <w:r w:rsidR="00281B12" w:rsidRPr="00052A2F">
              <w:rPr>
                <w:rFonts w:ascii="Times New Roman" w:eastAsia="Times New Roman" w:hAnsi="Times New Roman" w:cs="Times New Roman"/>
                <w:sz w:val="20"/>
                <w:szCs w:val="20"/>
                <w:lang w:eastAsia="en-ZA"/>
              </w:rPr>
              <w:t xml:space="preserve"> </w:t>
            </w:r>
          </w:p>
        </w:tc>
        <w:tc>
          <w:tcPr>
            <w:tcW w:w="763" w:type="pct"/>
            <w:tcBorders>
              <w:top w:val="nil"/>
              <w:left w:val="nil"/>
              <w:bottom w:val="single" w:sz="4" w:space="0" w:color="auto"/>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-125 465 </w:t>
            </w:r>
          </w:p>
        </w:tc>
        <w:tc>
          <w:tcPr>
            <w:tcW w:w="763" w:type="pct"/>
            <w:tcBorders>
              <w:top w:val="nil"/>
              <w:left w:val="nil"/>
              <w:bottom w:val="single" w:sz="4" w:space="0" w:color="auto"/>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-192 223 </w:t>
            </w:r>
          </w:p>
        </w:tc>
        <w:tc>
          <w:tcPr>
            <w:tcW w:w="763" w:type="pct"/>
            <w:tcBorders>
              <w:top w:val="nil"/>
              <w:left w:val="nil"/>
              <w:bottom w:val="single" w:sz="4" w:space="0" w:color="auto"/>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8 748 </w:t>
            </w:r>
          </w:p>
        </w:tc>
        <w:tc>
          <w:tcPr>
            <w:tcW w:w="761" w:type="pct"/>
            <w:tcBorders>
              <w:top w:val="nil"/>
              <w:left w:val="nil"/>
              <w:bottom w:val="single" w:sz="4" w:space="0" w:color="auto"/>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-40 662 </w:t>
            </w:r>
          </w:p>
        </w:tc>
      </w:tr>
      <w:tr w:rsidR="00E803B9" w:rsidRPr="00052A2F" w:rsidTr="008671BC">
        <w:trPr>
          <w:trHeight w:val="300"/>
        </w:trPr>
        <w:tc>
          <w:tcPr>
            <w:tcW w:w="1950" w:type="pct"/>
            <w:tcBorders>
              <w:top w:val="nil"/>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Change </w:t>
            </w:r>
            <w:r w:rsidR="00826FE5" w:rsidRPr="00052A2F">
              <w:rPr>
                <w:rFonts w:ascii="Times New Roman" w:eastAsia="Times New Roman" w:hAnsi="Times New Roman" w:cs="Times New Roman"/>
                <w:sz w:val="20"/>
                <w:szCs w:val="20"/>
                <w:lang w:eastAsia="en-ZA"/>
              </w:rPr>
              <w:t>outstanding claims</w:t>
            </w:r>
          </w:p>
        </w:tc>
        <w:tc>
          <w:tcPr>
            <w:tcW w:w="763"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r>
      <w:tr w:rsidR="00E803B9" w:rsidRPr="00052A2F" w:rsidTr="008671BC">
        <w:trPr>
          <w:trHeight w:val="300"/>
        </w:trPr>
        <w:tc>
          <w:tcPr>
            <w:tcW w:w="1950" w:type="pct"/>
            <w:tcBorders>
              <w:top w:val="nil"/>
              <w:left w:val="single" w:sz="4" w:space="0" w:color="auto"/>
              <w:bottom w:val="single" w:sz="4" w:space="0" w:color="auto"/>
              <w:right w:val="nil"/>
            </w:tcBorders>
            <w:shd w:val="clear" w:color="auto" w:fill="auto"/>
            <w:noWrap/>
            <w:vAlign w:val="bottom"/>
            <w:hideMark/>
          </w:tcPr>
          <w:p w:rsidR="00281B12" w:rsidRPr="00052A2F" w:rsidRDefault="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Change in </w:t>
            </w:r>
            <w:r w:rsidR="003B2C5A" w:rsidRPr="00052A2F">
              <w:rPr>
                <w:rFonts w:ascii="Times New Roman" w:eastAsia="Times New Roman" w:hAnsi="Times New Roman" w:cs="Times New Roman"/>
                <w:sz w:val="20"/>
                <w:szCs w:val="20"/>
                <w:lang w:eastAsia="en-ZA"/>
              </w:rPr>
              <w:t>incurred but not reported reserve</w:t>
            </w:r>
            <w:r w:rsidRPr="00052A2F">
              <w:rPr>
                <w:rFonts w:ascii="Times New Roman" w:eastAsia="Times New Roman" w:hAnsi="Times New Roman" w:cs="Times New Roman"/>
                <w:sz w:val="20"/>
                <w:szCs w:val="20"/>
                <w:lang w:eastAsia="en-ZA"/>
              </w:rPr>
              <w:t xml:space="preserve"> </w:t>
            </w:r>
          </w:p>
        </w:tc>
        <w:tc>
          <w:tcPr>
            <w:tcW w:w="763" w:type="pct"/>
            <w:tcBorders>
              <w:top w:val="nil"/>
              <w:left w:val="single" w:sz="4" w:space="0" w:color="auto"/>
              <w:bottom w:val="single" w:sz="4" w:space="0" w:color="auto"/>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-125 465 </w:t>
            </w:r>
          </w:p>
        </w:tc>
        <w:tc>
          <w:tcPr>
            <w:tcW w:w="763" w:type="pct"/>
            <w:tcBorders>
              <w:top w:val="nil"/>
              <w:left w:val="nil"/>
              <w:bottom w:val="single" w:sz="4" w:space="0" w:color="auto"/>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-192 223 </w:t>
            </w:r>
          </w:p>
        </w:tc>
        <w:tc>
          <w:tcPr>
            <w:tcW w:w="763" w:type="pct"/>
            <w:tcBorders>
              <w:top w:val="nil"/>
              <w:left w:val="nil"/>
              <w:bottom w:val="single" w:sz="4" w:space="0" w:color="auto"/>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8 748 </w:t>
            </w:r>
          </w:p>
        </w:tc>
        <w:tc>
          <w:tcPr>
            <w:tcW w:w="761" w:type="pct"/>
            <w:tcBorders>
              <w:top w:val="nil"/>
              <w:left w:val="nil"/>
              <w:bottom w:val="single" w:sz="4" w:space="0" w:color="auto"/>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-40 662 </w:t>
            </w:r>
          </w:p>
        </w:tc>
      </w:tr>
      <w:tr w:rsidR="00E803B9" w:rsidRPr="00052A2F" w:rsidTr="008671BC">
        <w:trPr>
          <w:trHeight w:val="300"/>
        </w:trPr>
        <w:tc>
          <w:tcPr>
            <w:tcW w:w="1950" w:type="pct"/>
            <w:tcBorders>
              <w:top w:val="nil"/>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Assessment fees</w:t>
            </w:r>
          </w:p>
        </w:tc>
        <w:tc>
          <w:tcPr>
            <w:tcW w:w="763"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770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910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868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1 095 </w:t>
            </w:r>
          </w:p>
        </w:tc>
      </w:tr>
      <w:tr w:rsidR="00E803B9" w:rsidRPr="00052A2F" w:rsidTr="008671BC">
        <w:trPr>
          <w:trHeight w:val="300"/>
        </w:trPr>
        <w:tc>
          <w:tcPr>
            <w:tcW w:w="1950" w:type="pct"/>
            <w:tcBorders>
              <w:top w:val="nil"/>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Operating expenses</w:t>
            </w:r>
          </w:p>
        </w:tc>
        <w:tc>
          <w:tcPr>
            <w:tcW w:w="763"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-155 064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-174 189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-187 135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-205 409 </w:t>
            </w:r>
          </w:p>
        </w:tc>
      </w:tr>
      <w:tr w:rsidR="00E803B9" w:rsidRPr="00052A2F" w:rsidTr="008671BC">
        <w:trPr>
          <w:trHeight w:val="300"/>
        </w:trPr>
        <w:tc>
          <w:tcPr>
            <w:tcW w:w="1950" w:type="pct"/>
            <w:tcBorders>
              <w:top w:val="nil"/>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Commis</w:t>
            </w:r>
            <w:r w:rsidR="00E803B9" w:rsidRPr="00052A2F">
              <w:rPr>
                <w:rFonts w:ascii="Times New Roman" w:eastAsia="Times New Roman" w:hAnsi="Times New Roman" w:cs="Times New Roman"/>
                <w:sz w:val="20"/>
                <w:szCs w:val="20"/>
                <w:lang w:eastAsia="en-ZA"/>
              </w:rPr>
              <w:t>s</w:t>
            </w:r>
            <w:r w:rsidRPr="00052A2F">
              <w:rPr>
                <w:rFonts w:ascii="Times New Roman" w:eastAsia="Times New Roman" w:hAnsi="Times New Roman" w:cs="Times New Roman"/>
                <w:sz w:val="20"/>
                <w:szCs w:val="20"/>
                <w:lang w:eastAsia="en-ZA"/>
              </w:rPr>
              <w:t>ion Paid</w:t>
            </w:r>
          </w:p>
        </w:tc>
        <w:tc>
          <w:tcPr>
            <w:tcW w:w="763"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-481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-364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-280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-178 </w:t>
            </w:r>
          </w:p>
        </w:tc>
      </w:tr>
      <w:tr w:rsidR="00E803B9" w:rsidRPr="00052A2F" w:rsidTr="008671BC">
        <w:trPr>
          <w:trHeight w:val="300"/>
        </w:trPr>
        <w:tc>
          <w:tcPr>
            <w:tcW w:w="1950" w:type="pct"/>
            <w:tcBorders>
              <w:top w:val="nil"/>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Investment Income</w:t>
            </w:r>
          </w:p>
        </w:tc>
        <w:tc>
          <w:tcPr>
            <w:tcW w:w="763"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203 007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295 239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302 876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315 337 </w:t>
            </w:r>
          </w:p>
        </w:tc>
      </w:tr>
      <w:tr w:rsidR="00E803B9" w:rsidRPr="00052A2F" w:rsidTr="008671BC">
        <w:trPr>
          <w:trHeight w:val="300"/>
        </w:trPr>
        <w:tc>
          <w:tcPr>
            <w:tcW w:w="1950" w:type="pct"/>
            <w:tcBorders>
              <w:top w:val="nil"/>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Investment management expense</w:t>
            </w:r>
          </w:p>
        </w:tc>
        <w:tc>
          <w:tcPr>
            <w:tcW w:w="763"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-20 881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-22 580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-24 353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-24 999 </w:t>
            </w:r>
          </w:p>
        </w:tc>
      </w:tr>
      <w:tr w:rsidR="00E803B9" w:rsidRPr="00052A2F" w:rsidTr="008671BC">
        <w:trPr>
          <w:trHeight w:val="300"/>
        </w:trPr>
        <w:tc>
          <w:tcPr>
            <w:tcW w:w="1950" w:type="pct"/>
            <w:tcBorders>
              <w:top w:val="nil"/>
              <w:left w:val="single" w:sz="4" w:space="0" w:color="auto"/>
              <w:bottom w:val="nil"/>
              <w:right w:val="nil"/>
            </w:tcBorders>
            <w:shd w:val="clear" w:color="auto" w:fill="auto"/>
            <w:noWrap/>
            <w:vAlign w:val="bottom"/>
            <w:hideMark/>
          </w:tcPr>
          <w:p w:rsidR="00281B12" w:rsidRPr="00052A2F" w:rsidRDefault="003B2C5A"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IMU</w:t>
            </w:r>
            <w:r w:rsidR="00281B12" w:rsidRPr="00052A2F">
              <w:rPr>
                <w:rFonts w:ascii="Times New Roman" w:eastAsia="Times New Roman" w:hAnsi="Times New Roman" w:cs="Times New Roman"/>
                <w:sz w:val="20"/>
                <w:szCs w:val="20"/>
                <w:lang w:eastAsia="en-ZA"/>
              </w:rPr>
              <w:t xml:space="preserve"> income</w:t>
            </w:r>
          </w:p>
        </w:tc>
        <w:tc>
          <w:tcPr>
            <w:tcW w:w="763"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177 644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187 947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r>
      <w:tr w:rsidR="00E803B9" w:rsidRPr="00052A2F" w:rsidTr="008671BC">
        <w:trPr>
          <w:trHeight w:val="300"/>
        </w:trPr>
        <w:tc>
          <w:tcPr>
            <w:tcW w:w="1950" w:type="pct"/>
            <w:tcBorders>
              <w:top w:val="nil"/>
              <w:left w:val="single" w:sz="4" w:space="0" w:color="auto"/>
              <w:bottom w:val="nil"/>
              <w:right w:val="nil"/>
            </w:tcBorders>
            <w:shd w:val="clear" w:color="auto" w:fill="auto"/>
            <w:noWrap/>
            <w:vAlign w:val="bottom"/>
            <w:hideMark/>
          </w:tcPr>
          <w:p w:rsidR="00281B12" w:rsidRPr="00052A2F" w:rsidRDefault="003B2C5A"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IMU</w:t>
            </w:r>
            <w:r w:rsidR="00281B12" w:rsidRPr="00052A2F">
              <w:rPr>
                <w:rFonts w:ascii="Times New Roman" w:eastAsia="Times New Roman" w:hAnsi="Times New Roman" w:cs="Times New Roman"/>
                <w:sz w:val="20"/>
                <w:szCs w:val="20"/>
                <w:lang w:eastAsia="en-ZA"/>
              </w:rPr>
              <w:t xml:space="preserve"> expenses</w:t>
            </w:r>
          </w:p>
        </w:tc>
        <w:tc>
          <w:tcPr>
            <w:tcW w:w="763"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-2 054 414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-72 013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-65 543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-60 158 </w:t>
            </w:r>
          </w:p>
        </w:tc>
      </w:tr>
      <w:tr w:rsidR="00E803B9" w:rsidRPr="00052A2F" w:rsidTr="008671BC">
        <w:trPr>
          <w:trHeight w:val="300"/>
        </w:trPr>
        <w:tc>
          <w:tcPr>
            <w:tcW w:w="1950" w:type="pct"/>
            <w:tcBorders>
              <w:top w:val="nil"/>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Foreign Exchange gain/(Loss)</w:t>
            </w:r>
          </w:p>
        </w:tc>
        <w:tc>
          <w:tcPr>
            <w:tcW w:w="763"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16 223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-93 617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-13 244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16 408 </w:t>
            </w:r>
          </w:p>
        </w:tc>
      </w:tr>
      <w:tr w:rsidR="00E803B9" w:rsidRPr="00052A2F" w:rsidTr="008671BC">
        <w:trPr>
          <w:trHeight w:val="300"/>
        </w:trPr>
        <w:tc>
          <w:tcPr>
            <w:tcW w:w="1950" w:type="pct"/>
            <w:tcBorders>
              <w:top w:val="nil"/>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Other income</w:t>
            </w:r>
          </w:p>
        </w:tc>
        <w:tc>
          <w:tcPr>
            <w:tcW w:w="763"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r>
      <w:tr w:rsidR="00E803B9" w:rsidRPr="00052A2F" w:rsidTr="008671BC">
        <w:trPr>
          <w:trHeight w:val="300"/>
        </w:trPr>
        <w:tc>
          <w:tcPr>
            <w:tcW w:w="1950" w:type="pct"/>
            <w:tcBorders>
              <w:top w:val="nil"/>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Interest expense</w:t>
            </w:r>
          </w:p>
        </w:tc>
        <w:tc>
          <w:tcPr>
            <w:tcW w:w="763"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   </w:t>
            </w:r>
          </w:p>
        </w:tc>
      </w:tr>
      <w:tr w:rsidR="00E803B9" w:rsidRPr="00052A2F" w:rsidTr="008671BC">
        <w:trPr>
          <w:trHeight w:val="315"/>
        </w:trPr>
        <w:tc>
          <w:tcPr>
            <w:tcW w:w="1950" w:type="pct"/>
            <w:tcBorders>
              <w:top w:val="single" w:sz="12" w:space="0" w:color="auto"/>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Profit Before Tax (before CSI)</w:t>
            </w:r>
          </w:p>
        </w:tc>
        <w:tc>
          <w:tcPr>
            <w:tcW w:w="763" w:type="pct"/>
            <w:tcBorders>
              <w:top w:val="single" w:sz="12" w:space="0" w:color="auto"/>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-1 551 925 </w:t>
            </w:r>
          </w:p>
        </w:tc>
        <w:tc>
          <w:tcPr>
            <w:tcW w:w="763" w:type="pct"/>
            <w:tcBorders>
              <w:top w:val="single" w:sz="12" w:space="0" w:color="auto"/>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888 694 </w:t>
            </w:r>
          </w:p>
        </w:tc>
        <w:tc>
          <w:tcPr>
            <w:tcW w:w="763" w:type="pct"/>
            <w:tcBorders>
              <w:top w:val="single" w:sz="12" w:space="0" w:color="auto"/>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925 555 </w:t>
            </w:r>
          </w:p>
        </w:tc>
        <w:tc>
          <w:tcPr>
            <w:tcW w:w="761" w:type="pct"/>
            <w:tcBorders>
              <w:top w:val="single" w:sz="12" w:space="0" w:color="auto"/>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624 405 </w:t>
            </w:r>
          </w:p>
        </w:tc>
      </w:tr>
      <w:tr w:rsidR="00E803B9" w:rsidRPr="00052A2F" w:rsidTr="008671BC">
        <w:trPr>
          <w:trHeight w:val="315"/>
        </w:trPr>
        <w:tc>
          <w:tcPr>
            <w:tcW w:w="1950" w:type="pct"/>
            <w:tcBorders>
              <w:top w:val="nil"/>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Corporate Social Investment</w:t>
            </w:r>
            <w:r w:rsidR="00E803B9" w:rsidRPr="00052A2F">
              <w:rPr>
                <w:rFonts w:ascii="Times New Roman" w:eastAsia="Times New Roman" w:hAnsi="Times New Roman" w:cs="Times New Roman"/>
                <w:sz w:val="20"/>
                <w:szCs w:val="20"/>
                <w:lang w:eastAsia="en-ZA"/>
              </w:rPr>
              <w:t xml:space="preserve"> (CSI)</w:t>
            </w:r>
            <w:r w:rsidRPr="00052A2F">
              <w:rPr>
                <w:rFonts w:ascii="Times New Roman" w:eastAsia="Times New Roman" w:hAnsi="Times New Roman" w:cs="Times New Roman"/>
                <w:sz w:val="20"/>
                <w:szCs w:val="20"/>
                <w:lang w:eastAsia="en-ZA"/>
              </w:rPr>
              <w:t xml:space="preserve"> (3%)</w:t>
            </w:r>
          </w:p>
        </w:tc>
        <w:tc>
          <w:tcPr>
            <w:tcW w:w="763"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-21 239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-22 552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-23 131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-19 715 </w:t>
            </w:r>
          </w:p>
        </w:tc>
      </w:tr>
      <w:tr w:rsidR="00E803B9" w:rsidRPr="00052A2F" w:rsidTr="008671BC">
        <w:trPr>
          <w:trHeight w:val="315"/>
        </w:trPr>
        <w:tc>
          <w:tcPr>
            <w:tcW w:w="1950" w:type="pct"/>
            <w:tcBorders>
              <w:top w:val="single" w:sz="12" w:space="0" w:color="auto"/>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Profit Before Tax</w:t>
            </w:r>
          </w:p>
        </w:tc>
        <w:tc>
          <w:tcPr>
            <w:tcW w:w="763" w:type="pct"/>
            <w:tcBorders>
              <w:top w:val="single" w:sz="12" w:space="0" w:color="auto"/>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-1 573 165 </w:t>
            </w:r>
          </w:p>
        </w:tc>
        <w:tc>
          <w:tcPr>
            <w:tcW w:w="763" w:type="pct"/>
            <w:tcBorders>
              <w:top w:val="single" w:sz="12" w:space="0" w:color="auto"/>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866 141 </w:t>
            </w:r>
          </w:p>
        </w:tc>
        <w:tc>
          <w:tcPr>
            <w:tcW w:w="763" w:type="pct"/>
            <w:tcBorders>
              <w:top w:val="single" w:sz="12" w:space="0" w:color="auto"/>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902 424 </w:t>
            </w:r>
          </w:p>
        </w:tc>
        <w:tc>
          <w:tcPr>
            <w:tcW w:w="761" w:type="pct"/>
            <w:tcBorders>
              <w:top w:val="single" w:sz="12" w:space="0" w:color="auto"/>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604 689 </w:t>
            </w:r>
          </w:p>
        </w:tc>
      </w:tr>
      <w:tr w:rsidR="00E803B9" w:rsidRPr="00052A2F" w:rsidTr="008671BC">
        <w:trPr>
          <w:trHeight w:val="300"/>
        </w:trPr>
        <w:tc>
          <w:tcPr>
            <w:tcW w:w="1950" w:type="pct"/>
            <w:tcBorders>
              <w:top w:val="nil"/>
              <w:left w:val="single" w:sz="4" w:space="0" w:color="auto"/>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Taxation</w:t>
            </w:r>
          </w:p>
        </w:tc>
        <w:tc>
          <w:tcPr>
            <w:tcW w:w="763" w:type="pct"/>
            <w:tcBorders>
              <w:top w:val="nil"/>
              <w:left w:val="single" w:sz="4" w:space="0" w:color="auto"/>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440 486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-242 520 </w:t>
            </w:r>
          </w:p>
        </w:tc>
        <w:tc>
          <w:tcPr>
            <w:tcW w:w="763"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-252 679 </w:t>
            </w:r>
          </w:p>
        </w:tc>
        <w:tc>
          <w:tcPr>
            <w:tcW w:w="761" w:type="pct"/>
            <w:tcBorders>
              <w:top w:val="nil"/>
              <w:left w:val="nil"/>
              <w:bottom w:val="nil"/>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r w:rsidRPr="00052A2F">
              <w:rPr>
                <w:rFonts w:ascii="Times New Roman" w:eastAsia="Times New Roman" w:hAnsi="Times New Roman" w:cs="Times New Roman"/>
                <w:sz w:val="20"/>
                <w:szCs w:val="20"/>
                <w:lang w:eastAsia="en-ZA"/>
              </w:rPr>
              <w:t xml:space="preserve">     -169 313 </w:t>
            </w:r>
          </w:p>
        </w:tc>
      </w:tr>
      <w:tr w:rsidR="00E803B9" w:rsidRPr="00052A2F" w:rsidTr="008671BC">
        <w:trPr>
          <w:trHeight w:val="315"/>
        </w:trPr>
        <w:tc>
          <w:tcPr>
            <w:tcW w:w="1950" w:type="pct"/>
            <w:tcBorders>
              <w:top w:val="single" w:sz="4" w:space="0" w:color="auto"/>
              <w:left w:val="single" w:sz="4" w:space="0" w:color="auto"/>
              <w:bottom w:val="double" w:sz="6" w:space="0" w:color="auto"/>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Profit/(Loss) After Tax</w:t>
            </w:r>
          </w:p>
        </w:tc>
        <w:tc>
          <w:tcPr>
            <w:tcW w:w="763"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 xml:space="preserve"> -1 132 678 </w:t>
            </w:r>
          </w:p>
        </w:tc>
        <w:tc>
          <w:tcPr>
            <w:tcW w:w="763" w:type="pct"/>
            <w:tcBorders>
              <w:top w:val="single" w:sz="4" w:space="0" w:color="auto"/>
              <w:left w:val="nil"/>
              <w:bottom w:val="double" w:sz="6" w:space="0" w:color="auto"/>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 xml:space="preserve">    623 622 </w:t>
            </w:r>
          </w:p>
        </w:tc>
        <w:tc>
          <w:tcPr>
            <w:tcW w:w="763" w:type="pct"/>
            <w:tcBorders>
              <w:top w:val="single" w:sz="4" w:space="0" w:color="auto"/>
              <w:left w:val="nil"/>
              <w:bottom w:val="double" w:sz="6" w:space="0" w:color="auto"/>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 xml:space="preserve">      649 745 </w:t>
            </w:r>
          </w:p>
        </w:tc>
        <w:tc>
          <w:tcPr>
            <w:tcW w:w="761" w:type="pct"/>
            <w:tcBorders>
              <w:top w:val="single" w:sz="4" w:space="0" w:color="auto"/>
              <w:left w:val="nil"/>
              <w:bottom w:val="double" w:sz="6" w:space="0" w:color="auto"/>
              <w:right w:val="single" w:sz="4" w:space="0" w:color="auto"/>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b/>
                <w:bCs/>
                <w:sz w:val="20"/>
                <w:szCs w:val="20"/>
                <w:lang w:eastAsia="en-ZA"/>
              </w:rPr>
            </w:pPr>
            <w:r w:rsidRPr="00052A2F">
              <w:rPr>
                <w:rFonts w:ascii="Times New Roman" w:eastAsia="Times New Roman" w:hAnsi="Times New Roman" w:cs="Times New Roman"/>
                <w:b/>
                <w:bCs/>
                <w:sz w:val="20"/>
                <w:szCs w:val="20"/>
                <w:lang w:eastAsia="en-ZA"/>
              </w:rPr>
              <w:t xml:space="preserve">      435 376 </w:t>
            </w:r>
          </w:p>
        </w:tc>
      </w:tr>
      <w:tr w:rsidR="00E803B9" w:rsidRPr="00052A2F" w:rsidTr="008671BC">
        <w:trPr>
          <w:trHeight w:val="300"/>
        </w:trPr>
        <w:tc>
          <w:tcPr>
            <w:tcW w:w="1950" w:type="pct"/>
            <w:tcBorders>
              <w:top w:val="nil"/>
              <w:left w:val="nil"/>
              <w:bottom w:val="nil"/>
              <w:right w:val="nil"/>
            </w:tcBorders>
            <w:shd w:val="clear" w:color="auto" w:fill="auto"/>
            <w:noWrap/>
            <w:vAlign w:val="bottom"/>
            <w:hideMark/>
          </w:tcPr>
          <w:p w:rsidR="00281B12" w:rsidRPr="00052A2F" w:rsidRDefault="00DF364A" w:rsidP="00281B12">
            <w:pPr>
              <w:spacing w:after="0" w:line="240" w:lineRule="auto"/>
              <w:rPr>
                <w:rFonts w:ascii="Times New Roman" w:eastAsia="Times New Roman" w:hAnsi="Times New Roman" w:cs="Times New Roman"/>
                <w:szCs w:val="20"/>
                <w:lang w:eastAsia="en-ZA"/>
              </w:rPr>
            </w:pPr>
            <w:r w:rsidRPr="00052A2F">
              <w:rPr>
                <w:rFonts w:ascii="Times New Roman" w:eastAsia="Times New Roman" w:hAnsi="Times New Roman" w:cs="Times New Roman"/>
                <w:szCs w:val="20"/>
                <w:lang w:eastAsia="en-ZA"/>
              </w:rPr>
              <w:t>Source: ECIC (2017: 29)</w:t>
            </w:r>
          </w:p>
        </w:tc>
        <w:tc>
          <w:tcPr>
            <w:tcW w:w="763" w:type="pct"/>
            <w:tcBorders>
              <w:top w:val="nil"/>
              <w:left w:val="nil"/>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p>
        </w:tc>
        <w:tc>
          <w:tcPr>
            <w:tcW w:w="763" w:type="pct"/>
            <w:tcBorders>
              <w:top w:val="nil"/>
              <w:left w:val="nil"/>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p>
        </w:tc>
        <w:tc>
          <w:tcPr>
            <w:tcW w:w="763" w:type="pct"/>
            <w:tcBorders>
              <w:top w:val="nil"/>
              <w:left w:val="nil"/>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p>
        </w:tc>
        <w:tc>
          <w:tcPr>
            <w:tcW w:w="761" w:type="pct"/>
            <w:tcBorders>
              <w:top w:val="nil"/>
              <w:left w:val="nil"/>
              <w:bottom w:val="nil"/>
              <w:right w:val="nil"/>
            </w:tcBorders>
            <w:shd w:val="clear" w:color="auto" w:fill="auto"/>
            <w:noWrap/>
            <w:vAlign w:val="bottom"/>
            <w:hideMark/>
          </w:tcPr>
          <w:p w:rsidR="00281B12" w:rsidRPr="00052A2F" w:rsidRDefault="00281B12" w:rsidP="00281B12">
            <w:pPr>
              <w:spacing w:after="0" w:line="240" w:lineRule="auto"/>
              <w:rPr>
                <w:rFonts w:ascii="Times New Roman" w:eastAsia="Times New Roman" w:hAnsi="Times New Roman" w:cs="Times New Roman"/>
                <w:sz w:val="20"/>
                <w:szCs w:val="20"/>
                <w:lang w:eastAsia="en-ZA"/>
              </w:rPr>
            </w:pPr>
          </w:p>
        </w:tc>
      </w:tr>
    </w:tbl>
    <w:p w:rsidR="00DF364A" w:rsidRPr="00052A2F" w:rsidRDefault="00DF364A" w:rsidP="005329FA">
      <w:pPr>
        <w:spacing w:after="0" w:line="360" w:lineRule="auto"/>
        <w:jc w:val="both"/>
        <w:rPr>
          <w:rFonts w:ascii="Times New Roman" w:hAnsi="Times New Roman" w:cs="Times New Roman"/>
          <w:sz w:val="24"/>
          <w:szCs w:val="24"/>
          <w:highlight w:val="yellow"/>
        </w:rPr>
      </w:pPr>
    </w:p>
    <w:p w:rsidR="00B2440D" w:rsidRPr="00052A2F" w:rsidRDefault="00B2440D" w:rsidP="005329FA">
      <w:pPr>
        <w:spacing w:after="0" w:line="360" w:lineRule="auto"/>
        <w:jc w:val="both"/>
        <w:rPr>
          <w:rFonts w:ascii="Times New Roman" w:hAnsi="Times New Roman" w:cs="Times New Roman"/>
          <w:sz w:val="24"/>
          <w:szCs w:val="24"/>
          <w:highlight w:val="yellow"/>
        </w:rPr>
      </w:pPr>
    </w:p>
    <w:p w:rsidR="00B2440D" w:rsidRPr="00052A2F" w:rsidRDefault="00B2440D" w:rsidP="005329FA">
      <w:pPr>
        <w:spacing w:after="0" w:line="360" w:lineRule="auto"/>
        <w:jc w:val="both"/>
        <w:rPr>
          <w:rFonts w:ascii="Times New Roman" w:hAnsi="Times New Roman" w:cs="Times New Roman"/>
          <w:sz w:val="24"/>
          <w:szCs w:val="24"/>
          <w:highlight w:val="yellow"/>
        </w:rPr>
      </w:pPr>
    </w:p>
    <w:p w:rsidR="00196694" w:rsidRPr="00052A2F" w:rsidRDefault="00196694" w:rsidP="005329FA">
      <w:pPr>
        <w:pStyle w:val="ListParagraph"/>
        <w:numPr>
          <w:ilvl w:val="2"/>
          <w:numId w:val="15"/>
        </w:numPr>
        <w:spacing w:after="0" w:line="360" w:lineRule="auto"/>
        <w:ind w:left="709" w:hanging="709"/>
        <w:jc w:val="both"/>
        <w:rPr>
          <w:rFonts w:ascii="Times New Roman" w:hAnsi="Times New Roman" w:cs="Times New Roman"/>
          <w:b/>
          <w:sz w:val="24"/>
          <w:szCs w:val="24"/>
        </w:rPr>
      </w:pPr>
      <w:r w:rsidRPr="00052A2F">
        <w:rPr>
          <w:rFonts w:ascii="Times New Roman" w:hAnsi="Times New Roman" w:cs="Times New Roman"/>
          <w:b/>
          <w:sz w:val="24"/>
          <w:szCs w:val="24"/>
        </w:rPr>
        <w:t xml:space="preserve">Key issues raised by the </w:t>
      </w:r>
      <w:r w:rsidR="006B1BE0" w:rsidRPr="00052A2F">
        <w:rPr>
          <w:rFonts w:ascii="Times New Roman" w:hAnsi="Times New Roman" w:cs="Times New Roman"/>
          <w:b/>
          <w:sz w:val="24"/>
          <w:szCs w:val="24"/>
        </w:rPr>
        <w:t>c</w:t>
      </w:r>
      <w:r w:rsidRPr="00052A2F">
        <w:rPr>
          <w:rFonts w:ascii="Times New Roman" w:hAnsi="Times New Roman" w:cs="Times New Roman"/>
          <w:b/>
          <w:sz w:val="24"/>
          <w:szCs w:val="24"/>
        </w:rPr>
        <w:t>ommittee during its deliberations</w:t>
      </w:r>
    </w:p>
    <w:p w:rsidR="00196694" w:rsidRPr="00052A2F" w:rsidRDefault="00196694" w:rsidP="005329FA">
      <w:pPr>
        <w:autoSpaceDE w:val="0"/>
        <w:autoSpaceDN w:val="0"/>
        <w:adjustRightInd w:val="0"/>
        <w:spacing w:after="0" w:line="360" w:lineRule="auto"/>
        <w:jc w:val="both"/>
        <w:rPr>
          <w:rFonts w:ascii="Times New Roman" w:hAnsi="Times New Roman" w:cs="Times New Roman"/>
          <w:b/>
          <w:sz w:val="24"/>
          <w:szCs w:val="24"/>
        </w:rPr>
      </w:pPr>
    </w:p>
    <w:p w:rsidR="00196694" w:rsidRPr="00052A2F" w:rsidRDefault="00196694" w:rsidP="005329FA">
      <w:pPr>
        <w:autoSpaceDE w:val="0"/>
        <w:autoSpaceDN w:val="0"/>
        <w:adjustRightInd w:val="0"/>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During its deliberations, the committee raised a number of concerns relating to the </w:t>
      </w:r>
      <w:r w:rsidR="00865329" w:rsidRPr="00052A2F">
        <w:rPr>
          <w:rFonts w:ascii="Times New Roman" w:hAnsi="Times New Roman" w:cs="Times New Roman"/>
          <w:sz w:val="24"/>
          <w:szCs w:val="24"/>
        </w:rPr>
        <w:t>ECIC</w:t>
      </w:r>
      <w:r w:rsidR="00513024" w:rsidRPr="00052A2F">
        <w:rPr>
          <w:rFonts w:ascii="Times New Roman" w:hAnsi="Times New Roman" w:cs="Times New Roman"/>
          <w:sz w:val="24"/>
          <w:szCs w:val="24"/>
        </w:rPr>
        <w:t xml:space="preserve"> </w:t>
      </w:r>
      <w:r w:rsidRPr="00052A2F">
        <w:rPr>
          <w:rFonts w:ascii="Times New Roman" w:hAnsi="Times New Roman" w:cs="Times New Roman"/>
          <w:sz w:val="24"/>
          <w:szCs w:val="24"/>
        </w:rPr>
        <w:t>which are captured below:</w:t>
      </w:r>
    </w:p>
    <w:p w:rsidR="00196694" w:rsidRPr="00052A2F" w:rsidRDefault="00196694" w:rsidP="005329FA">
      <w:pPr>
        <w:autoSpaceDE w:val="0"/>
        <w:autoSpaceDN w:val="0"/>
        <w:adjustRightInd w:val="0"/>
        <w:spacing w:after="0" w:line="360" w:lineRule="auto"/>
        <w:jc w:val="both"/>
        <w:rPr>
          <w:rFonts w:ascii="Times New Roman" w:hAnsi="Times New Roman" w:cs="Times New Roman"/>
          <w:b/>
          <w:sz w:val="24"/>
          <w:szCs w:val="24"/>
        </w:rPr>
      </w:pPr>
    </w:p>
    <w:p w:rsidR="008178FF" w:rsidRPr="00052A2F" w:rsidRDefault="008178FF" w:rsidP="005329FA">
      <w:pPr>
        <w:pStyle w:val="ListParagraph"/>
        <w:numPr>
          <w:ilvl w:val="0"/>
          <w:numId w:val="14"/>
        </w:numPr>
        <w:spacing w:after="0" w:line="360" w:lineRule="auto"/>
        <w:jc w:val="both"/>
        <w:rPr>
          <w:rFonts w:ascii="Times New Roman" w:hAnsi="Times New Roman" w:cs="Times New Roman"/>
          <w:sz w:val="24"/>
          <w:szCs w:val="24"/>
        </w:rPr>
      </w:pPr>
      <w:r w:rsidRPr="00052A2F">
        <w:rPr>
          <w:rFonts w:ascii="Times New Roman" w:hAnsi="Times New Roman" w:cs="Times New Roman"/>
          <w:b/>
          <w:i/>
          <w:sz w:val="24"/>
          <w:szCs w:val="24"/>
        </w:rPr>
        <w:t xml:space="preserve">Rationale for the removal and revising of performance indicators: </w:t>
      </w:r>
      <w:r w:rsidRPr="00052A2F">
        <w:rPr>
          <w:rFonts w:ascii="Times New Roman" w:hAnsi="Times New Roman" w:cs="Times New Roman"/>
          <w:sz w:val="24"/>
          <w:szCs w:val="24"/>
        </w:rPr>
        <w:t>During its engagement with the ECIC</w:t>
      </w:r>
      <w:r w:rsidR="00C75620" w:rsidRPr="00052A2F">
        <w:rPr>
          <w:rFonts w:ascii="Times New Roman" w:hAnsi="Times New Roman" w:cs="Times New Roman"/>
          <w:sz w:val="24"/>
          <w:szCs w:val="24"/>
        </w:rPr>
        <w:t>,</w:t>
      </w:r>
      <w:r w:rsidRPr="00052A2F">
        <w:rPr>
          <w:rFonts w:ascii="Times New Roman" w:hAnsi="Times New Roman" w:cs="Times New Roman"/>
          <w:sz w:val="24"/>
          <w:szCs w:val="24"/>
        </w:rPr>
        <w:t xml:space="preserve"> the Committee highlighted the removal of and the revising of </w:t>
      </w:r>
      <w:r w:rsidR="00C75620" w:rsidRPr="00052A2F">
        <w:rPr>
          <w:rFonts w:ascii="Times New Roman" w:hAnsi="Times New Roman" w:cs="Times New Roman"/>
          <w:sz w:val="24"/>
          <w:szCs w:val="24"/>
        </w:rPr>
        <w:t xml:space="preserve">certain </w:t>
      </w:r>
      <w:r w:rsidRPr="00052A2F">
        <w:rPr>
          <w:rFonts w:ascii="Times New Roman" w:hAnsi="Times New Roman" w:cs="Times New Roman"/>
          <w:sz w:val="24"/>
          <w:szCs w:val="24"/>
        </w:rPr>
        <w:t>indicators. The Committee enquired to whether this would have an impact on its budget and if it compr</w:t>
      </w:r>
      <w:r w:rsidR="00C75620" w:rsidRPr="00052A2F">
        <w:rPr>
          <w:rFonts w:ascii="Times New Roman" w:hAnsi="Times New Roman" w:cs="Times New Roman"/>
          <w:sz w:val="24"/>
          <w:szCs w:val="24"/>
        </w:rPr>
        <w:t>om</w:t>
      </w:r>
      <w:r w:rsidRPr="00052A2F">
        <w:rPr>
          <w:rFonts w:ascii="Times New Roman" w:hAnsi="Times New Roman" w:cs="Times New Roman"/>
          <w:sz w:val="24"/>
          <w:szCs w:val="24"/>
        </w:rPr>
        <w:t>ised it delivering on its mandate. The ECIC informed the Committee that the setting of performance indicators were a collaborative process. As a result of the auditing process</w:t>
      </w:r>
      <w:r w:rsidR="00C75620" w:rsidRPr="00052A2F">
        <w:rPr>
          <w:rFonts w:ascii="Times New Roman" w:hAnsi="Times New Roman" w:cs="Times New Roman"/>
          <w:sz w:val="24"/>
          <w:szCs w:val="24"/>
        </w:rPr>
        <w:t>,</w:t>
      </w:r>
      <w:r w:rsidRPr="00052A2F">
        <w:rPr>
          <w:rFonts w:ascii="Times New Roman" w:hAnsi="Times New Roman" w:cs="Times New Roman"/>
          <w:sz w:val="24"/>
          <w:szCs w:val="24"/>
        </w:rPr>
        <w:t xml:space="preserve"> it reviewed the outcomes and implemented performance indicators that would comply and measure performance </w:t>
      </w:r>
      <w:r w:rsidR="00C75620" w:rsidRPr="00052A2F">
        <w:rPr>
          <w:rFonts w:ascii="Times New Roman" w:hAnsi="Times New Roman" w:cs="Times New Roman"/>
          <w:sz w:val="24"/>
          <w:szCs w:val="24"/>
        </w:rPr>
        <w:t xml:space="preserve">more </w:t>
      </w:r>
      <w:r w:rsidRPr="00052A2F">
        <w:rPr>
          <w:rFonts w:ascii="Times New Roman" w:hAnsi="Times New Roman" w:cs="Times New Roman"/>
          <w:sz w:val="24"/>
          <w:szCs w:val="24"/>
        </w:rPr>
        <w:t xml:space="preserve">accurately. </w:t>
      </w:r>
    </w:p>
    <w:p w:rsidR="008178FF" w:rsidRPr="00052A2F" w:rsidRDefault="008178FF" w:rsidP="005329FA">
      <w:pPr>
        <w:pStyle w:val="ListParagraph"/>
        <w:numPr>
          <w:ilvl w:val="0"/>
          <w:numId w:val="14"/>
        </w:numPr>
        <w:spacing w:after="0" w:line="360" w:lineRule="auto"/>
        <w:jc w:val="both"/>
        <w:rPr>
          <w:rFonts w:ascii="Times New Roman" w:hAnsi="Times New Roman" w:cs="Times New Roman"/>
          <w:sz w:val="24"/>
          <w:szCs w:val="24"/>
        </w:rPr>
      </w:pPr>
      <w:r w:rsidRPr="00052A2F">
        <w:rPr>
          <w:rFonts w:ascii="Times New Roman" w:hAnsi="Times New Roman" w:cs="Times New Roman"/>
          <w:b/>
          <w:i/>
          <w:sz w:val="24"/>
          <w:szCs w:val="24"/>
        </w:rPr>
        <w:t>The impact of the volatile of the exchange rate:</w:t>
      </w:r>
      <w:r w:rsidRPr="00052A2F">
        <w:rPr>
          <w:rFonts w:ascii="Times New Roman" w:hAnsi="Times New Roman" w:cs="Times New Roman"/>
          <w:b/>
          <w:sz w:val="24"/>
          <w:szCs w:val="24"/>
        </w:rPr>
        <w:t xml:space="preserve"> </w:t>
      </w:r>
      <w:r w:rsidRPr="00052A2F">
        <w:rPr>
          <w:rFonts w:ascii="Times New Roman" w:hAnsi="Times New Roman" w:cs="Times New Roman"/>
          <w:sz w:val="24"/>
          <w:szCs w:val="24"/>
        </w:rPr>
        <w:t xml:space="preserve">The Committee noted that the current global and domestic financial situation could have a detrimental effect on the currency. The Committee enquired whether the volatility of the currency could have an impact on the budget, and the ability of </w:t>
      </w:r>
      <w:r w:rsidR="00C75620" w:rsidRPr="00052A2F">
        <w:rPr>
          <w:rFonts w:ascii="Times New Roman" w:hAnsi="Times New Roman" w:cs="Times New Roman"/>
          <w:sz w:val="24"/>
          <w:szCs w:val="24"/>
        </w:rPr>
        <w:t xml:space="preserve">the </w:t>
      </w:r>
      <w:r w:rsidRPr="00052A2F">
        <w:rPr>
          <w:rFonts w:ascii="Times New Roman" w:hAnsi="Times New Roman" w:cs="Times New Roman"/>
          <w:sz w:val="24"/>
          <w:szCs w:val="24"/>
        </w:rPr>
        <w:t xml:space="preserve">ECIC to implement its mandate. The ECIC acknowledged the impact of the volatility of the currency on its budget but informed the committee that </w:t>
      </w:r>
      <w:r w:rsidR="00C75620" w:rsidRPr="00052A2F">
        <w:rPr>
          <w:rFonts w:ascii="Times New Roman" w:hAnsi="Times New Roman" w:cs="Times New Roman"/>
          <w:sz w:val="24"/>
          <w:szCs w:val="24"/>
        </w:rPr>
        <w:t>the bulk of ECIC policies are denominated in US Dollars which offers a natural hedge against currency movements</w:t>
      </w:r>
      <w:r w:rsidRPr="00052A2F">
        <w:rPr>
          <w:rFonts w:ascii="Times New Roman" w:hAnsi="Times New Roman" w:cs="Times New Roman"/>
          <w:sz w:val="24"/>
          <w:szCs w:val="24"/>
        </w:rPr>
        <w:t xml:space="preserve">. </w:t>
      </w:r>
    </w:p>
    <w:p w:rsidR="00BD2C51" w:rsidRPr="00052A2F" w:rsidRDefault="008178FF" w:rsidP="005329FA">
      <w:pPr>
        <w:pStyle w:val="ListParagraph"/>
        <w:numPr>
          <w:ilvl w:val="0"/>
          <w:numId w:val="14"/>
        </w:numPr>
        <w:autoSpaceDE w:val="0"/>
        <w:autoSpaceDN w:val="0"/>
        <w:adjustRightInd w:val="0"/>
        <w:spacing w:after="0" w:line="360" w:lineRule="auto"/>
        <w:ind w:left="426" w:hanging="426"/>
        <w:jc w:val="both"/>
        <w:rPr>
          <w:rFonts w:ascii="Times New Roman" w:hAnsi="Times New Roman" w:cs="Times New Roman"/>
          <w:b/>
          <w:sz w:val="24"/>
          <w:szCs w:val="24"/>
        </w:rPr>
      </w:pPr>
      <w:r w:rsidRPr="00052A2F">
        <w:rPr>
          <w:rStyle w:val="A5"/>
          <w:rFonts w:ascii="Times New Roman" w:hAnsi="Times New Roman" w:cs="Times New Roman"/>
          <w:b/>
          <w:i/>
          <w:color w:val="auto"/>
          <w:sz w:val="24"/>
          <w:szCs w:val="24"/>
        </w:rPr>
        <w:t>The re-configuration of the ECIC as an export-import bank</w:t>
      </w:r>
      <w:r w:rsidRPr="00052A2F">
        <w:rPr>
          <w:rFonts w:ascii="Times New Roman" w:hAnsi="Times New Roman" w:cs="Times New Roman"/>
          <w:b/>
          <w:i/>
          <w:sz w:val="24"/>
          <w:szCs w:val="24"/>
        </w:rPr>
        <w:t>:</w:t>
      </w:r>
      <w:r w:rsidRPr="00052A2F">
        <w:rPr>
          <w:rFonts w:ascii="Times New Roman" w:hAnsi="Times New Roman" w:cs="Times New Roman"/>
          <w:sz w:val="24"/>
          <w:szCs w:val="24"/>
        </w:rPr>
        <w:t xml:space="preserve"> The ECIC’s mandate is to facilitate international trade by providing commercial and political risk insurance to South African exporters. </w:t>
      </w:r>
      <w:r w:rsidR="00435AE4" w:rsidRPr="00052A2F">
        <w:rPr>
          <w:rFonts w:ascii="Times New Roman" w:hAnsi="Times New Roman" w:cs="Times New Roman"/>
          <w:sz w:val="24"/>
          <w:szCs w:val="24"/>
        </w:rPr>
        <w:t xml:space="preserve">The </w:t>
      </w:r>
      <w:r w:rsidRPr="00052A2F">
        <w:rPr>
          <w:rFonts w:ascii="Times New Roman" w:hAnsi="Times New Roman" w:cs="Times New Roman"/>
          <w:sz w:val="24"/>
          <w:szCs w:val="24"/>
        </w:rPr>
        <w:t xml:space="preserve">ECIC </w:t>
      </w:r>
      <w:r w:rsidR="00435AE4" w:rsidRPr="00052A2F">
        <w:rPr>
          <w:rFonts w:ascii="Times New Roman" w:hAnsi="Times New Roman" w:cs="Times New Roman"/>
          <w:sz w:val="24"/>
          <w:szCs w:val="24"/>
        </w:rPr>
        <w:t xml:space="preserve">is </w:t>
      </w:r>
      <w:r w:rsidRPr="00052A2F">
        <w:rPr>
          <w:rFonts w:ascii="Times New Roman" w:hAnsi="Times New Roman" w:cs="Times New Roman"/>
          <w:sz w:val="24"/>
          <w:szCs w:val="24"/>
        </w:rPr>
        <w:t>exploring the expansion of its mandate to include the addition of capital raising and funding activities</w:t>
      </w:r>
      <w:r w:rsidR="00435AE4" w:rsidRPr="00052A2F">
        <w:rPr>
          <w:rFonts w:ascii="Times New Roman" w:hAnsi="Times New Roman" w:cs="Times New Roman"/>
          <w:sz w:val="24"/>
          <w:szCs w:val="24"/>
        </w:rPr>
        <w:t xml:space="preserve"> in line with recent international developments among similar agencies</w:t>
      </w:r>
      <w:r w:rsidRPr="00052A2F">
        <w:rPr>
          <w:rFonts w:ascii="Times New Roman" w:hAnsi="Times New Roman" w:cs="Times New Roman"/>
          <w:sz w:val="24"/>
          <w:szCs w:val="24"/>
        </w:rPr>
        <w:t>. The committee noted that the ECIC was considering converting into a fully-fledged South African Export Import Bank. Although the matter was still under consideration by the DTI, the Committee enquired to how such a bank would be funded. The ECIC informed the Committee that National Treasury was not expected to capitalise the new bank. The ECIC would be looking at other sources for funding.</w:t>
      </w:r>
    </w:p>
    <w:p w:rsidR="00124675" w:rsidRPr="00052A2F" w:rsidRDefault="00124675" w:rsidP="005329FA">
      <w:pPr>
        <w:autoSpaceDE w:val="0"/>
        <w:autoSpaceDN w:val="0"/>
        <w:adjustRightInd w:val="0"/>
        <w:spacing w:after="0" w:line="360" w:lineRule="auto"/>
        <w:jc w:val="both"/>
        <w:rPr>
          <w:rFonts w:ascii="Times New Roman" w:hAnsi="Times New Roman" w:cs="Times New Roman"/>
          <w:b/>
          <w:sz w:val="24"/>
          <w:szCs w:val="24"/>
        </w:rPr>
      </w:pPr>
    </w:p>
    <w:p w:rsidR="00A80C2F" w:rsidRPr="00052A2F" w:rsidRDefault="00A80C2F" w:rsidP="005329FA">
      <w:pPr>
        <w:pStyle w:val="ListParagraph"/>
        <w:numPr>
          <w:ilvl w:val="1"/>
          <w:numId w:val="15"/>
        </w:numPr>
        <w:spacing w:after="0" w:line="360" w:lineRule="auto"/>
        <w:ind w:left="567" w:hanging="567"/>
        <w:jc w:val="both"/>
        <w:rPr>
          <w:rFonts w:ascii="Times New Roman" w:hAnsi="Times New Roman" w:cs="Times New Roman"/>
          <w:b/>
          <w:sz w:val="24"/>
          <w:szCs w:val="24"/>
        </w:rPr>
      </w:pPr>
      <w:r w:rsidRPr="00052A2F">
        <w:rPr>
          <w:rFonts w:ascii="Times New Roman" w:hAnsi="Times New Roman" w:cs="Times New Roman"/>
          <w:b/>
          <w:sz w:val="24"/>
          <w:szCs w:val="24"/>
        </w:rPr>
        <w:t>National Empowerment Fund</w:t>
      </w:r>
    </w:p>
    <w:p w:rsidR="00A80C2F" w:rsidRPr="00052A2F" w:rsidRDefault="00A80C2F" w:rsidP="005329FA">
      <w:pPr>
        <w:spacing w:after="0" w:line="360" w:lineRule="auto"/>
        <w:jc w:val="both"/>
        <w:rPr>
          <w:rFonts w:ascii="Times New Roman" w:hAnsi="Times New Roman" w:cs="Times New Roman"/>
          <w:sz w:val="24"/>
          <w:szCs w:val="24"/>
        </w:rPr>
      </w:pPr>
    </w:p>
    <w:p w:rsidR="00A80C2F" w:rsidRPr="00052A2F" w:rsidRDefault="00A80C2F"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The mandate of the NEF is to promote and facilitate the participation of black people in economic activities. Furthermore, the NEF encourages the creation of wealth for black people through the promotion of savings and investment. This mandate is aligned to the country’s aim of promoting the participation of black people in the economy and creating jobs. </w:t>
      </w:r>
    </w:p>
    <w:p w:rsidR="00A80C2F" w:rsidRPr="00052A2F" w:rsidRDefault="00A80C2F" w:rsidP="005329FA">
      <w:pPr>
        <w:spacing w:after="0" w:line="360" w:lineRule="auto"/>
        <w:jc w:val="both"/>
        <w:rPr>
          <w:rFonts w:ascii="Times New Roman" w:hAnsi="Times New Roman" w:cs="Times New Roman"/>
          <w:sz w:val="24"/>
          <w:szCs w:val="24"/>
        </w:rPr>
      </w:pPr>
    </w:p>
    <w:p w:rsidR="00A80C2F" w:rsidRPr="00052A2F" w:rsidRDefault="00A80C2F"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NEF achieves this mandate by giving financial and non-financial support to black</w:t>
      </w:r>
      <w:r w:rsidR="00164273" w:rsidRPr="00052A2F">
        <w:rPr>
          <w:rFonts w:ascii="Times New Roman" w:hAnsi="Times New Roman" w:cs="Times New Roman"/>
          <w:sz w:val="24"/>
          <w:szCs w:val="24"/>
        </w:rPr>
        <w:t xml:space="preserve">-owned and managed </w:t>
      </w:r>
      <w:r w:rsidRPr="00052A2F">
        <w:rPr>
          <w:rFonts w:ascii="Times New Roman" w:hAnsi="Times New Roman" w:cs="Times New Roman"/>
          <w:sz w:val="24"/>
          <w:szCs w:val="24"/>
        </w:rPr>
        <w:t>businesses. The NEF offers a range of products and services aimed at assisting black</w:t>
      </w:r>
      <w:r w:rsidR="00164273" w:rsidRPr="00052A2F">
        <w:rPr>
          <w:rFonts w:ascii="Times New Roman" w:hAnsi="Times New Roman" w:cs="Times New Roman"/>
          <w:sz w:val="24"/>
          <w:szCs w:val="24"/>
        </w:rPr>
        <w:t xml:space="preserve">-owned </w:t>
      </w:r>
      <w:r w:rsidRPr="00052A2F">
        <w:rPr>
          <w:rFonts w:ascii="Times New Roman" w:hAnsi="Times New Roman" w:cs="Times New Roman"/>
          <w:sz w:val="24"/>
          <w:szCs w:val="24"/>
        </w:rPr>
        <w:t xml:space="preserve">businesses. These include financial support through various funds targeted at starting </w:t>
      </w:r>
      <w:r w:rsidR="00164273" w:rsidRPr="00052A2F">
        <w:rPr>
          <w:rFonts w:ascii="Times New Roman" w:hAnsi="Times New Roman" w:cs="Times New Roman"/>
          <w:sz w:val="24"/>
          <w:szCs w:val="24"/>
        </w:rPr>
        <w:t xml:space="preserve">new </w:t>
      </w:r>
      <w:r w:rsidRPr="00052A2F">
        <w:rPr>
          <w:rFonts w:ascii="Times New Roman" w:hAnsi="Times New Roman" w:cs="Times New Roman"/>
          <w:sz w:val="24"/>
          <w:szCs w:val="24"/>
        </w:rPr>
        <w:t>businesses, expansion and acquisition</w:t>
      </w:r>
      <w:r w:rsidR="00164273" w:rsidRPr="00052A2F">
        <w:rPr>
          <w:rFonts w:ascii="Times New Roman" w:hAnsi="Times New Roman" w:cs="Times New Roman"/>
          <w:sz w:val="24"/>
          <w:szCs w:val="24"/>
        </w:rPr>
        <w:t xml:space="preserve"> purpose</w:t>
      </w:r>
      <w:r w:rsidRPr="00052A2F">
        <w:rPr>
          <w:rFonts w:ascii="Times New Roman" w:hAnsi="Times New Roman" w:cs="Times New Roman"/>
          <w:sz w:val="24"/>
          <w:szCs w:val="24"/>
        </w:rPr>
        <w:t xml:space="preserve">s; and non-financial support such as </w:t>
      </w:r>
      <w:r w:rsidR="00164273" w:rsidRPr="00052A2F">
        <w:rPr>
          <w:rFonts w:ascii="Times New Roman" w:hAnsi="Times New Roman"/>
          <w:sz w:val="24"/>
          <w:szCs w:val="24"/>
          <w:lang w:val="en-US"/>
        </w:rPr>
        <w:t xml:space="preserve">entrepreneurial training, incubation, </w:t>
      </w:r>
      <w:r w:rsidRPr="00052A2F">
        <w:rPr>
          <w:rFonts w:ascii="Times New Roman" w:hAnsi="Times New Roman" w:cs="Times New Roman"/>
          <w:sz w:val="24"/>
          <w:szCs w:val="24"/>
        </w:rPr>
        <w:t xml:space="preserve">mentoring, </w:t>
      </w:r>
      <w:r w:rsidR="00164273" w:rsidRPr="00052A2F">
        <w:rPr>
          <w:rFonts w:ascii="Times New Roman" w:hAnsi="Times New Roman" w:cs="Times New Roman"/>
          <w:sz w:val="24"/>
          <w:szCs w:val="24"/>
        </w:rPr>
        <w:t xml:space="preserve">an online </w:t>
      </w:r>
      <w:r w:rsidRPr="00052A2F">
        <w:rPr>
          <w:rFonts w:ascii="Times New Roman" w:hAnsi="Times New Roman" w:cs="Times New Roman"/>
          <w:sz w:val="24"/>
          <w:szCs w:val="24"/>
        </w:rPr>
        <w:t xml:space="preserve">business planning </w:t>
      </w:r>
      <w:r w:rsidR="00164273" w:rsidRPr="00052A2F">
        <w:rPr>
          <w:rFonts w:ascii="Times New Roman" w:hAnsi="Times New Roman" w:cs="Times New Roman"/>
          <w:sz w:val="24"/>
          <w:szCs w:val="24"/>
        </w:rPr>
        <w:t xml:space="preserve">solution, </w:t>
      </w:r>
      <w:r w:rsidRPr="00052A2F">
        <w:rPr>
          <w:rFonts w:ascii="Times New Roman" w:hAnsi="Times New Roman" w:cs="Times New Roman"/>
          <w:sz w:val="24"/>
          <w:szCs w:val="24"/>
        </w:rPr>
        <w:t xml:space="preserve">as well as risk monitoring </w:t>
      </w:r>
      <w:r w:rsidR="00164273" w:rsidRPr="00052A2F">
        <w:rPr>
          <w:rFonts w:ascii="Times New Roman" w:hAnsi="Times New Roman" w:cs="Times New Roman"/>
          <w:sz w:val="24"/>
          <w:szCs w:val="24"/>
        </w:rPr>
        <w:t>and mentorship support</w:t>
      </w:r>
      <w:r w:rsidRPr="00052A2F">
        <w:rPr>
          <w:rFonts w:ascii="Times New Roman" w:hAnsi="Times New Roman" w:cs="Times New Roman"/>
          <w:sz w:val="24"/>
          <w:szCs w:val="24"/>
        </w:rPr>
        <w:t>.</w:t>
      </w:r>
    </w:p>
    <w:p w:rsidR="00A80C2F" w:rsidRPr="00052A2F" w:rsidRDefault="00A80C2F" w:rsidP="005329FA">
      <w:pPr>
        <w:spacing w:after="0" w:line="360" w:lineRule="auto"/>
        <w:jc w:val="both"/>
        <w:rPr>
          <w:rFonts w:ascii="Times New Roman" w:hAnsi="Times New Roman" w:cs="Times New Roman"/>
          <w:sz w:val="24"/>
          <w:szCs w:val="24"/>
        </w:rPr>
      </w:pPr>
    </w:p>
    <w:p w:rsidR="00A80C2F" w:rsidRPr="00052A2F" w:rsidRDefault="00A80C2F" w:rsidP="00030D4D">
      <w:pPr>
        <w:pStyle w:val="ListParagraph"/>
        <w:numPr>
          <w:ilvl w:val="2"/>
          <w:numId w:val="15"/>
        </w:numPr>
        <w:spacing w:after="0" w:line="360" w:lineRule="auto"/>
        <w:ind w:left="709" w:hanging="709"/>
        <w:jc w:val="both"/>
        <w:rPr>
          <w:rFonts w:ascii="Times New Roman" w:hAnsi="Times New Roman" w:cs="Times New Roman"/>
          <w:b/>
          <w:sz w:val="24"/>
          <w:szCs w:val="24"/>
        </w:rPr>
      </w:pPr>
      <w:r w:rsidRPr="00052A2F">
        <w:rPr>
          <w:rFonts w:ascii="Times New Roman" w:hAnsi="Times New Roman" w:cs="Times New Roman"/>
          <w:b/>
          <w:sz w:val="24"/>
          <w:szCs w:val="24"/>
        </w:rPr>
        <w:t xml:space="preserve">Strategic Goals </w:t>
      </w:r>
    </w:p>
    <w:p w:rsidR="00A80C2F" w:rsidRPr="00052A2F" w:rsidRDefault="00A80C2F" w:rsidP="00030D4D">
      <w:pPr>
        <w:pStyle w:val="Default"/>
        <w:spacing w:line="360" w:lineRule="auto"/>
        <w:jc w:val="both"/>
        <w:rPr>
          <w:rFonts w:ascii="Times New Roman" w:hAnsi="Times New Roman" w:cs="Times New Roman"/>
          <w:color w:val="auto"/>
        </w:rPr>
      </w:pPr>
    </w:p>
    <w:p w:rsidR="00A80C2F" w:rsidRPr="00052A2F" w:rsidRDefault="00A80C2F" w:rsidP="00030D4D">
      <w:pPr>
        <w:pStyle w:val="Default"/>
        <w:spacing w:line="360" w:lineRule="auto"/>
        <w:jc w:val="both"/>
        <w:rPr>
          <w:rFonts w:ascii="Times New Roman" w:hAnsi="Times New Roman" w:cs="Times New Roman"/>
          <w:color w:val="auto"/>
        </w:rPr>
      </w:pPr>
      <w:r w:rsidRPr="00052A2F">
        <w:rPr>
          <w:rFonts w:ascii="Times New Roman" w:hAnsi="Times New Roman" w:cs="Times New Roman"/>
          <w:color w:val="auto"/>
        </w:rPr>
        <w:t>The NEF’s strategic outcome oriented goals are to:</w:t>
      </w:r>
    </w:p>
    <w:p w:rsidR="00A80C2F" w:rsidRPr="00052A2F" w:rsidRDefault="00A80C2F" w:rsidP="00030D4D">
      <w:pPr>
        <w:pStyle w:val="Default"/>
        <w:spacing w:line="360" w:lineRule="auto"/>
        <w:jc w:val="both"/>
        <w:rPr>
          <w:rFonts w:ascii="Times New Roman" w:hAnsi="Times New Roman" w:cs="Times New Roman"/>
          <w:color w:val="auto"/>
        </w:rPr>
      </w:pPr>
    </w:p>
    <w:p w:rsidR="00A80C2F" w:rsidRPr="00052A2F" w:rsidRDefault="003733BE" w:rsidP="00030D4D">
      <w:pPr>
        <w:pStyle w:val="Default"/>
        <w:numPr>
          <w:ilvl w:val="0"/>
          <w:numId w:val="4"/>
        </w:numPr>
        <w:spacing w:line="360" w:lineRule="auto"/>
        <w:ind w:left="426" w:hanging="426"/>
        <w:jc w:val="both"/>
        <w:rPr>
          <w:rFonts w:ascii="Times New Roman" w:hAnsi="Times New Roman" w:cs="Times New Roman"/>
          <w:color w:val="auto"/>
        </w:rPr>
      </w:pPr>
      <w:r w:rsidRPr="00052A2F">
        <w:rPr>
          <w:rFonts w:ascii="Times New Roman" w:hAnsi="Times New Roman" w:cs="Times New Roman"/>
          <w:color w:val="auto"/>
        </w:rPr>
        <w:t xml:space="preserve">Provide </w:t>
      </w:r>
      <w:r w:rsidR="00A80C2F" w:rsidRPr="00052A2F">
        <w:rPr>
          <w:rFonts w:ascii="Times New Roman" w:hAnsi="Times New Roman" w:cs="Times New Roman"/>
          <w:color w:val="auto"/>
        </w:rPr>
        <w:t>finance to business ventures established and managed by black people.</w:t>
      </w:r>
    </w:p>
    <w:p w:rsidR="00A80C2F" w:rsidRPr="00052A2F" w:rsidRDefault="00A80C2F" w:rsidP="00030D4D">
      <w:pPr>
        <w:pStyle w:val="Default"/>
        <w:numPr>
          <w:ilvl w:val="0"/>
          <w:numId w:val="4"/>
        </w:numPr>
        <w:spacing w:line="360" w:lineRule="auto"/>
        <w:ind w:left="426" w:hanging="426"/>
        <w:jc w:val="both"/>
        <w:rPr>
          <w:rFonts w:ascii="Times New Roman" w:hAnsi="Times New Roman" w:cs="Times New Roman"/>
          <w:color w:val="auto"/>
        </w:rPr>
      </w:pPr>
      <w:r w:rsidRPr="00052A2F">
        <w:rPr>
          <w:rFonts w:ascii="Times New Roman" w:hAnsi="Times New Roman" w:cs="Times New Roman"/>
          <w:color w:val="auto"/>
        </w:rPr>
        <w:t>Invest in black</w:t>
      </w:r>
      <w:r w:rsidR="00164273" w:rsidRPr="00052A2F">
        <w:rPr>
          <w:rFonts w:ascii="Times New Roman" w:hAnsi="Times New Roman" w:cs="Times New Roman"/>
          <w:color w:val="auto"/>
        </w:rPr>
        <w:t>-owned</w:t>
      </w:r>
      <w:r w:rsidRPr="00052A2F">
        <w:rPr>
          <w:rFonts w:ascii="Times New Roman" w:hAnsi="Times New Roman" w:cs="Times New Roman"/>
          <w:color w:val="auto"/>
        </w:rPr>
        <w:t xml:space="preserve"> businesses that have high employment</w:t>
      </w:r>
      <w:r w:rsidR="00164273" w:rsidRPr="00052A2F">
        <w:rPr>
          <w:rFonts w:ascii="Times New Roman" w:hAnsi="Times New Roman" w:cs="Times New Roman"/>
          <w:color w:val="auto"/>
        </w:rPr>
        <w:t>-</w:t>
      </w:r>
      <w:r w:rsidRPr="00052A2F">
        <w:rPr>
          <w:rFonts w:ascii="Times New Roman" w:hAnsi="Times New Roman" w:cs="Times New Roman"/>
          <w:color w:val="auto"/>
        </w:rPr>
        <w:t xml:space="preserve">creating </w:t>
      </w:r>
      <w:r w:rsidR="00164273" w:rsidRPr="00052A2F">
        <w:rPr>
          <w:rFonts w:ascii="Times New Roman" w:hAnsi="Times New Roman" w:cs="Times New Roman"/>
          <w:color w:val="auto"/>
        </w:rPr>
        <w:t>potential.</w:t>
      </w:r>
    </w:p>
    <w:p w:rsidR="00A80C2F" w:rsidRPr="00052A2F" w:rsidRDefault="00A80C2F" w:rsidP="00030D4D">
      <w:pPr>
        <w:pStyle w:val="Default"/>
        <w:numPr>
          <w:ilvl w:val="0"/>
          <w:numId w:val="4"/>
        </w:numPr>
        <w:spacing w:line="360" w:lineRule="auto"/>
        <w:ind w:left="426" w:hanging="426"/>
        <w:jc w:val="both"/>
        <w:rPr>
          <w:rFonts w:ascii="Times New Roman" w:hAnsi="Times New Roman" w:cs="Times New Roman"/>
          <w:color w:val="auto"/>
        </w:rPr>
      </w:pPr>
      <w:r w:rsidRPr="00052A2F">
        <w:rPr>
          <w:rFonts w:ascii="Times New Roman" w:hAnsi="Times New Roman" w:cs="Times New Roman"/>
          <w:color w:val="auto"/>
        </w:rPr>
        <w:t>Support the participation of black women in the economy.</w:t>
      </w:r>
    </w:p>
    <w:p w:rsidR="00A80C2F" w:rsidRPr="00052A2F" w:rsidRDefault="00A80C2F" w:rsidP="00030D4D">
      <w:pPr>
        <w:pStyle w:val="Default"/>
        <w:numPr>
          <w:ilvl w:val="0"/>
          <w:numId w:val="4"/>
        </w:numPr>
        <w:spacing w:line="360" w:lineRule="auto"/>
        <w:ind w:left="426" w:hanging="426"/>
        <w:jc w:val="both"/>
        <w:rPr>
          <w:rFonts w:ascii="Times New Roman" w:hAnsi="Times New Roman" w:cs="Times New Roman"/>
          <w:color w:val="auto"/>
        </w:rPr>
      </w:pPr>
      <w:r w:rsidRPr="00052A2F">
        <w:rPr>
          <w:rFonts w:ascii="Times New Roman" w:hAnsi="Times New Roman" w:cs="Times New Roman"/>
          <w:color w:val="auto"/>
        </w:rPr>
        <w:t>Facilitate investment across all provinces in South Africa.</w:t>
      </w:r>
    </w:p>
    <w:p w:rsidR="00A80C2F" w:rsidRPr="00052A2F" w:rsidRDefault="00A80C2F" w:rsidP="00030D4D">
      <w:pPr>
        <w:pStyle w:val="Default"/>
        <w:numPr>
          <w:ilvl w:val="0"/>
          <w:numId w:val="4"/>
        </w:numPr>
        <w:spacing w:line="360" w:lineRule="auto"/>
        <w:ind w:left="426" w:hanging="426"/>
        <w:jc w:val="both"/>
        <w:rPr>
          <w:rFonts w:ascii="Times New Roman" w:hAnsi="Times New Roman" w:cs="Times New Roman"/>
          <w:color w:val="auto"/>
        </w:rPr>
      </w:pPr>
      <w:r w:rsidRPr="00052A2F">
        <w:rPr>
          <w:rFonts w:ascii="Times New Roman" w:hAnsi="Times New Roman" w:cs="Times New Roman"/>
          <w:color w:val="auto"/>
        </w:rPr>
        <w:t>Encourage and promote savings, investment and meaningful economic participation by black people.</w:t>
      </w:r>
    </w:p>
    <w:p w:rsidR="00A80C2F" w:rsidRPr="00052A2F" w:rsidRDefault="00A80C2F" w:rsidP="00030D4D">
      <w:pPr>
        <w:pStyle w:val="Default"/>
        <w:numPr>
          <w:ilvl w:val="0"/>
          <w:numId w:val="4"/>
        </w:numPr>
        <w:spacing w:line="360" w:lineRule="auto"/>
        <w:ind w:left="426" w:hanging="426"/>
        <w:jc w:val="both"/>
        <w:rPr>
          <w:rFonts w:ascii="Times New Roman" w:hAnsi="Times New Roman" w:cs="Times New Roman"/>
          <w:color w:val="auto"/>
        </w:rPr>
      </w:pPr>
      <w:r w:rsidRPr="00052A2F">
        <w:rPr>
          <w:rFonts w:ascii="Times New Roman" w:hAnsi="Times New Roman" w:cs="Times New Roman"/>
          <w:color w:val="auto"/>
        </w:rPr>
        <w:t>Advance black economic empowerment through commercially sustainable enterprises.</w:t>
      </w:r>
    </w:p>
    <w:p w:rsidR="00A80C2F" w:rsidRPr="00052A2F" w:rsidRDefault="00A80C2F" w:rsidP="00030D4D">
      <w:pPr>
        <w:pStyle w:val="Default"/>
        <w:numPr>
          <w:ilvl w:val="0"/>
          <w:numId w:val="4"/>
        </w:numPr>
        <w:spacing w:line="360" w:lineRule="auto"/>
        <w:ind w:left="426" w:hanging="426"/>
        <w:jc w:val="both"/>
        <w:rPr>
          <w:rFonts w:ascii="Times New Roman" w:hAnsi="Times New Roman" w:cs="Times New Roman"/>
          <w:color w:val="auto"/>
        </w:rPr>
      </w:pPr>
      <w:r w:rsidRPr="00052A2F">
        <w:rPr>
          <w:rFonts w:ascii="Times New Roman" w:hAnsi="Times New Roman" w:cs="Times New Roman"/>
          <w:color w:val="auto"/>
        </w:rPr>
        <w:t>Establish the NEF in the South African economy as a credible and meaningful DFI.</w:t>
      </w:r>
    </w:p>
    <w:p w:rsidR="00A80C2F" w:rsidRPr="00052A2F" w:rsidRDefault="00A80C2F" w:rsidP="00030D4D">
      <w:pPr>
        <w:pStyle w:val="Default"/>
        <w:numPr>
          <w:ilvl w:val="0"/>
          <w:numId w:val="4"/>
        </w:numPr>
        <w:spacing w:line="360" w:lineRule="auto"/>
        <w:ind w:left="426" w:hanging="426"/>
        <w:jc w:val="both"/>
        <w:rPr>
          <w:rFonts w:ascii="Times New Roman" w:hAnsi="Times New Roman" w:cs="Times New Roman"/>
          <w:color w:val="auto"/>
        </w:rPr>
      </w:pPr>
      <w:r w:rsidRPr="00052A2F">
        <w:rPr>
          <w:rFonts w:ascii="Times New Roman" w:hAnsi="Times New Roman" w:cs="Times New Roman"/>
          <w:color w:val="auto"/>
        </w:rPr>
        <w:t>Establish the NEF as a sustainable DFI.</w:t>
      </w:r>
    </w:p>
    <w:p w:rsidR="00A80C2F" w:rsidRPr="00052A2F" w:rsidRDefault="00A80C2F" w:rsidP="00030D4D">
      <w:pPr>
        <w:pStyle w:val="Default"/>
        <w:spacing w:line="360" w:lineRule="auto"/>
        <w:jc w:val="both"/>
        <w:rPr>
          <w:rFonts w:ascii="Times New Roman" w:hAnsi="Times New Roman" w:cs="Times New Roman"/>
          <w:bCs/>
          <w:color w:val="auto"/>
        </w:rPr>
      </w:pPr>
    </w:p>
    <w:p w:rsidR="00A80C2F" w:rsidRPr="00052A2F" w:rsidRDefault="00A80C2F" w:rsidP="00030D4D">
      <w:pPr>
        <w:pStyle w:val="ListParagraph"/>
        <w:numPr>
          <w:ilvl w:val="2"/>
          <w:numId w:val="15"/>
        </w:numPr>
        <w:spacing w:after="0" w:line="360" w:lineRule="auto"/>
        <w:ind w:left="709" w:hanging="709"/>
        <w:jc w:val="both"/>
        <w:rPr>
          <w:rFonts w:ascii="Times New Roman" w:hAnsi="Times New Roman" w:cs="Times New Roman"/>
          <w:b/>
          <w:sz w:val="24"/>
          <w:szCs w:val="24"/>
        </w:rPr>
      </w:pPr>
      <w:r w:rsidRPr="00052A2F">
        <w:rPr>
          <w:rFonts w:ascii="Times New Roman" w:hAnsi="Times New Roman" w:cs="Times New Roman"/>
          <w:b/>
          <w:sz w:val="24"/>
          <w:szCs w:val="24"/>
        </w:rPr>
        <w:t xml:space="preserve">Annual Performance Plan </w:t>
      </w:r>
    </w:p>
    <w:p w:rsidR="00A80C2F" w:rsidRPr="00052A2F" w:rsidRDefault="00A80C2F" w:rsidP="00030D4D">
      <w:pPr>
        <w:pStyle w:val="Default"/>
        <w:spacing w:line="360" w:lineRule="auto"/>
        <w:jc w:val="both"/>
        <w:rPr>
          <w:rFonts w:ascii="Times New Roman" w:hAnsi="Times New Roman" w:cs="Times New Roman"/>
          <w:b/>
          <w:bCs/>
          <w:color w:val="auto"/>
        </w:rPr>
      </w:pPr>
    </w:p>
    <w:p w:rsidR="00A80C2F" w:rsidRPr="00052A2F" w:rsidRDefault="00A80C2F" w:rsidP="008671BC">
      <w:pPr>
        <w:spacing w:after="0" w:line="360" w:lineRule="auto"/>
        <w:jc w:val="both"/>
        <w:rPr>
          <w:rFonts w:ascii="Times New Roman" w:hAnsi="Times New Roman" w:cs="Times New Roman"/>
          <w:b/>
          <w:sz w:val="24"/>
          <w:szCs w:val="24"/>
        </w:rPr>
      </w:pPr>
      <w:r w:rsidRPr="00052A2F">
        <w:rPr>
          <w:rFonts w:ascii="Times New Roman" w:hAnsi="Times New Roman" w:cs="Times New Roman"/>
          <w:sz w:val="24"/>
          <w:szCs w:val="24"/>
        </w:rPr>
        <w:t xml:space="preserve">The NEF’s </w:t>
      </w:r>
      <w:r w:rsidR="004B51EA" w:rsidRPr="00052A2F">
        <w:rPr>
          <w:rFonts w:ascii="Times New Roman" w:hAnsi="Times New Roman" w:cs="Times New Roman"/>
          <w:sz w:val="24"/>
          <w:szCs w:val="24"/>
        </w:rPr>
        <w:t xml:space="preserve">2016/17–2018/19 </w:t>
      </w:r>
      <w:r w:rsidRPr="00052A2F">
        <w:rPr>
          <w:rFonts w:ascii="Times New Roman" w:hAnsi="Times New Roman" w:cs="Times New Roman"/>
          <w:sz w:val="24"/>
          <w:szCs w:val="24"/>
        </w:rPr>
        <w:t>APP was tabled in Parliament in 2016. This document had performance target</w:t>
      </w:r>
      <w:r w:rsidR="004B51EA" w:rsidRPr="00052A2F">
        <w:rPr>
          <w:rFonts w:ascii="Times New Roman" w:hAnsi="Times New Roman" w:cs="Times New Roman"/>
          <w:sz w:val="24"/>
          <w:szCs w:val="24"/>
        </w:rPr>
        <w:t>s</w:t>
      </w:r>
      <w:r w:rsidRPr="00052A2F">
        <w:rPr>
          <w:rFonts w:ascii="Times New Roman" w:hAnsi="Times New Roman" w:cs="Times New Roman"/>
          <w:sz w:val="24"/>
          <w:szCs w:val="24"/>
        </w:rPr>
        <w:t xml:space="preserve"> for the three years to 2019. A new APP was tabled in 2017, the section below outlines the changes in the performance target</w:t>
      </w:r>
      <w:r w:rsidR="004B51EA" w:rsidRPr="00052A2F">
        <w:rPr>
          <w:rFonts w:ascii="Times New Roman" w:hAnsi="Times New Roman" w:cs="Times New Roman"/>
          <w:sz w:val="24"/>
          <w:szCs w:val="24"/>
        </w:rPr>
        <w:t>s</w:t>
      </w:r>
      <w:r w:rsidRPr="00052A2F">
        <w:rPr>
          <w:rFonts w:ascii="Times New Roman" w:hAnsi="Times New Roman" w:cs="Times New Roman"/>
          <w:sz w:val="24"/>
          <w:szCs w:val="24"/>
        </w:rPr>
        <w:t xml:space="preserve"> of the NEF as stated in the </w:t>
      </w:r>
      <w:r w:rsidR="004B51EA" w:rsidRPr="00052A2F">
        <w:rPr>
          <w:rFonts w:ascii="Times New Roman" w:hAnsi="Times New Roman" w:cs="Times New Roman"/>
          <w:sz w:val="24"/>
          <w:szCs w:val="24"/>
        </w:rPr>
        <w:t>2017/18–2019/20</w:t>
      </w:r>
      <w:r w:rsidR="001D51D5" w:rsidRPr="00052A2F">
        <w:rPr>
          <w:rFonts w:ascii="Times New Roman" w:hAnsi="Times New Roman" w:cs="Times New Roman"/>
          <w:sz w:val="24"/>
          <w:szCs w:val="24"/>
        </w:rPr>
        <w:t xml:space="preserve"> </w:t>
      </w:r>
      <w:r w:rsidRPr="00052A2F">
        <w:rPr>
          <w:rFonts w:ascii="Times New Roman" w:hAnsi="Times New Roman" w:cs="Times New Roman"/>
          <w:sz w:val="24"/>
          <w:szCs w:val="24"/>
        </w:rPr>
        <w:t xml:space="preserve">APP compared to the </w:t>
      </w:r>
      <w:r w:rsidR="004B51EA" w:rsidRPr="00052A2F">
        <w:rPr>
          <w:rFonts w:ascii="Times New Roman" w:hAnsi="Times New Roman" w:cs="Times New Roman"/>
          <w:sz w:val="24"/>
          <w:szCs w:val="24"/>
        </w:rPr>
        <w:t xml:space="preserve">2016/17–2018/19 </w:t>
      </w:r>
      <w:r w:rsidRPr="00052A2F">
        <w:rPr>
          <w:rFonts w:ascii="Times New Roman" w:hAnsi="Times New Roman" w:cs="Times New Roman"/>
          <w:sz w:val="24"/>
          <w:szCs w:val="24"/>
        </w:rPr>
        <w:t>APP.</w:t>
      </w:r>
    </w:p>
    <w:p w:rsidR="00A80C2F" w:rsidRPr="00052A2F" w:rsidRDefault="00A80C2F" w:rsidP="005329FA">
      <w:pPr>
        <w:spacing w:after="0" w:line="360" w:lineRule="auto"/>
        <w:rPr>
          <w:rFonts w:ascii="Times New Roman" w:hAnsi="Times New Roman" w:cs="Times New Roman"/>
          <w:sz w:val="24"/>
          <w:szCs w:val="24"/>
        </w:rPr>
      </w:pPr>
    </w:p>
    <w:p w:rsidR="00B2440D" w:rsidRPr="00052A2F" w:rsidRDefault="00B2440D" w:rsidP="005329FA">
      <w:pPr>
        <w:spacing w:after="0" w:line="360" w:lineRule="auto"/>
        <w:rPr>
          <w:rFonts w:ascii="Times New Roman" w:hAnsi="Times New Roman" w:cs="Times New Roman"/>
          <w:sz w:val="24"/>
          <w:szCs w:val="24"/>
        </w:rPr>
      </w:pPr>
    </w:p>
    <w:p w:rsidR="00B2440D" w:rsidRPr="00052A2F" w:rsidRDefault="00B2440D" w:rsidP="005329FA">
      <w:pPr>
        <w:spacing w:after="0" w:line="360" w:lineRule="auto"/>
        <w:rPr>
          <w:rFonts w:ascii="Times New Roman" w:hAnsi="Times New Roman" w:cs="Times New Roman"/>
          <w:sz w:val="24"/>
          <w:szCs w:val="24"/>
        </w:rPr>
      </w:pPr>
    </w:p>
    <w:p w:rsidR="00B2440D" w:rsidRPr="00052A2F" w:rsidRDefault="00B2440D" w:rsidP="005329FA">
      <w:pPr>
        <w:spacing w:after="0" w:line="360" w:lineRule="auto"/>
        <w:rPr>
          <w:rFonts w:ascii="Times New Roman" w:hAnsi="Times New Roman" w:cs="Times New Roman"/>
          <w:sz w:val="24"/>
          <w:szCs w:val="24"/>
        </w:rPr>
      </w:pPr>
    </w:p>
    <w:p w:rsidR="00A80C2F" w:rsidRPr="00052A2F" w:rsidRDefault="00AD5C1F" w:rsidP="005329FA">
      <w:pPr>
        <w:spacing w:after="0" w:line="360" w:lineRule="auto"/>
        <w:rPr>
          <w:rFonts w:ascii="Times New Roman" w:hAnsi="Times New Roman" w:cs="Times New Roman"/>
          <w:sz w:val="24"/>
          <w:szCs w:val="24"/>
        </w:rPr>
      </w:pPr>
      <w:r w:rsidRPr="00052A2F">
        <w:rPr>
          <w:rFonts w:ascii="Times New Roman" w:hAnsi="Times New Roman" w:cs="Times New Roman"/>
          <w:sz w:val="24"/>
          <w:szCs w:val="24"/>
        </w:rPr>
        <w:t>Due to the unrealised recapitalisation, the NEF adjusted the following performance indicators down since the 2016/17 APP:</w:t>
      </w:r>
    </w:p>
    <w:p w:rsidR="00AD5C1F" w:rsidRPr="00052A2F" w:rsidRDefault="00AD5C1F" w:rsidP="005329FA">
      <w:pPr>
        <w:spacing w:after="0" w:line="360" w:lineRule="auto"/>
        <w:rPr>
          <w:rFonts w:ascii="Times New Roman" w:hAnsi="Times New Roman" w:cs="Times New Roman"/>
          <w:sz w:val="24"/>
          <w:szCs w:val="24"/>
        </w:rPr>
      </w:pPr>
    </w:p>
    <w:p w:rsidR="00A80C2F" w:rsidRPr="00052A2F" w:rsidRDefault="00A80C2F" w:rsidP="005329FA">
      <w:pPr>
        <w:pStyle w:val="ListParagraph"/>
        <w:numPr>
          <w:ilvl w:val="0"/>
          <w:numId w:val="18"/>
        </w:numPr>
        <w:spacing w:after="0" w:line="360" w:lineRule="auto"/>
        <w:contextualSpacing w:val="0"/>
        <w:jc w:val="both"/>
        <w:rPr>
          <w:rFonts w:ascii="Times New Roman" w:hAnsi="Times New Roman" w:cs="Times New Roman"/>
          <w:b/>
          <w:sz w:val="24"/>
          <w:szCs w:val="24"/>
        </w:rPr>
      </w:pPr>
      <w:r w:rsidRPr="00052A2F">
        <w:rPr>
          <w:rFonts w:ascii="Times New Roman" w:hAnsi="Times New Roman" w:cs="Times New Roman"/>
          <w:sz w:val="24"/>
          <w:szCs w:val="24"/>
        </w:rPr>
        <w:t xml:space="preserve">Value of deals approved </w:t>
      </w:r>
      <w:r w:rsidR="00AD5C1F" w:rsidRPr="00052A2F">
        <w:rPr>
          <w:rFonts w:ascii="Times New Roman" w:hAnsi="Times New Roman" w:cs="Times New Roman"/>
          <w:sz w:val="24"/>
          <w:szCs w:val="24"/>
        </w:rPr>
        <w:t>from R1.4 billion</w:t>
      </w:r>
      <w:r w:rsidR="00AD5C1F" w:rsidRPr="00052A2F" w:rsidDel="00AD5C1F">
        <w:rPr>
          <w:rFonts w:ascii="Times New Roman" w:hAnsi="Times New Roman" w:cs="Times New Roman"/>
          <w:sz w:val="24"/>
          <w:szCs w:val="24"/>
        </w:rPr>
        <w:t xml:space="preserve"> </w:t>
      </w:r>
      <w:r w:rsidRPr="00052A2F">
        <w:rPr>
          <w:rFonts w:ascii="Times New Roman" w:hAnsi="Times New Roman" w:cs="Times New Roman"/>
          <w:sz w:val="24"/>
          <w:szCs w:val="24"/>
        </w:rPr>
        <w:t>to R950 million</w:t>
      </w:r>
      <w:r w:rsidR="00524B8E" w:rsidRPr="00052A2F">
        <w:rPr>
          <w:rFonts w:ascii="Times New Roman" w:hAnsi="Times New Roman" w:cs="Times New Roman"/>
          <w:b/>
          <w:sz w:val="24"/>
          <w:szCs w:val="24"/>
        </w:rPr>
        <w:t>.</w:t>
      </w:r>
    </w:p>
    <w:p w:rsidR="00A80C2F" w:rsidRPr="00052A2F" w:rsidRDefault="00A80C2F" w:rsidP="005329FA">
      <w:pPr>
        <w:pStyle w:val="ListParagraph"/>
        <w:numPr>
          <w:ilvl w:val="0"/>
          <w:numId w:val="18"/>
        </w:numPr>
        <w:spacing w:after="0" w:line="360" w:lineRule="auto"/>
        <w:contextualSpacing w:val="0"/>
        <w:jc w:val="both"/>
        <w:rPr>
          <w:rFonts w:ascii="Times New Roman" w:hAnsi="Times New Roman" w:cs="Times New Roman"/>
          <w:sz w:val="24"/>
          <w:szCs w:val="24"/>
        </w:rPr>
      </w:pPr>
      <w:r w:rsidRPr="00052A2F">
        <w:rPr>
          <w:rFonts w:ascii="Times New Roman" w:hAnsi="Times New Roman" w:cs="Times New Roman"/>
          <w:sz w:val="24"/>
          <w:szCs w:val="24"/>
        </w:rPr>
        <w:t xml:space="preserve">Value of new </w:t>
      </w:r>
      <w:r w:rsidR="00AD5C1F" w:rsidRPr="00052A2F">
        <w:rPr>
          <w:rFonts w:ascii="Times New Roman" w:hAnsi="Times New Roman" w:cs="Times New Roman"/>
          <w:sz w:val="24"/>
          <w:szCs w:val="24"/>
        </w:rPr>
        <w:t xml:space="preserve">commitments from R1.1 billion </w:t>
      </w:r>
      <w:r w:rsidRPr="00052A2F">
        <w:rPr>
          <w:rFonts w:ascii="Times New Roman" w:hAnsi="Times New Roman" w:cs="Times New Roman"/>
          <w:sz w:val="24"/>
          <w:szCs w:val="24"/>
        </w:rPr>
        <w:t>to R745 million</w:t>
      </w:r>
      <w:r w:rsidR="00524B8E" w:rsidRPr="00052A2F">
        <w:rPr>
          <w:rFonts w:ascii="Times New Roman" w:hAnsi="Times New Roman" w:cs="Times New Roman"/>
          <w:sz w:val="24"/>
          <w:szCs w:val="24"/>
        </w:rPr>
        <w:t>.</w:t>
      </w:r>
    </w:p>
    <w:p w:rsidR="00A80C2F" w:rsidRPr="00052A2F" w:rsidRDefault="00A80C2F" w:rsidP="005329FA">
      <w:pPr>
        <w:pStyle w:val="ListParagraph"/>
        <w:numPr>
          <w:ilvl w:val="0"/>
          <w:numId w:val="18"/>
        </w:numPr>
        <w:spacing w:after="0" w:line="360" w:lineRule="auto"/>
        <w:contextualSpacing w:val="0"/>
        <w:jc w:val="both"/>
        <w:rPr>
          <w:rFonts w:ascii="Times New Roman" w:hAnsi="Times New Roman" w:cs="Times New Roman"/>
          <w:sz w:val="24"/>
          <w:szCs w:val="24"/>
        </w:rPr>
      </w:pPr>
      <w:r w:rsidRPr="00052A2F">
        <w:rPr>
          <w:rFonts w:ascii="Times New Roman" w:hAnsi="Times New Roman" w:cs="Times New Roman"/>
          <w:sz w:val="24"/>
          <w:szCs w:val="24"/>
        </w:rPr>
        <w:t xml:space="preserve">Value of </w:t>
      </w:r>
      <w:r w:rsidR="00AD5C1F" w:rsidRPr="00052A2F">
        <w:rPr>
          <w:rFonts w:ascii="Times New Roman" w:hAnsi="Times New Roman" w:cs="Times New Roman"/>
          <w:sz w:val="24"/>
          <w:szCs w:val="24"/>
        </w:rPr>
        <w:t xml:space="preserve">disbursements from R984 million </w:t>
      </w:r>
      <w:r w:rsidRPr="00052A2F">
        <w:rPr>
          <w:rFonts w:ascii="Times New Roman" w:hAnsi="Times New Roman" w:cs="Times New Roman"/>
          <w:sz w:val="24"/>
          <w:szCs w:val="24"/>
        </w:rPr>
        <w:t>to R660 million</w:t>
      </w:r>
      <w:r w:rsidR="00524B8E" w:rsidRPr="00052A2F">
        <w:rPr>
          <w:rFonts w:ascii="Times New Roman" w:hAnsi="Times New Roman" w:cs="Times New Roman"/>
          <w:sz w:val="24"/>
          <w:szCs w:val="24"/>
        </w:rPr>
        <w:t>.</w:t>
      </w:r>
    </w:p>
    <w:p w:rsidR="00A80C2F" w:rsidRPr="00052A2F" w:rsidRDefault="00A80C2F" w:rsidP="005329FA">
      <w:pPr>
        <w:pStyle w:val="ListParagraph"/>
        <w:numPr>
          <w:ilvl w:val="0"/>
          <w:numId w:val="19"/>
        </w:numPr>
        <w:spacing w:after="0" w:line="360" w:lineRule="auto"/>
        <w:contextualSpacing w:val="0"/>
        <w:jc w:val="both"/>
        <w:rPr>
          <w:rFonts w:ascii="Times New Roman" w:hAnsi="Times New Roman" w:cs="Times New Roman"/>
          <w:sz w:val="24"/>
          <w:szCs w:val="24"/>
        </w:rPr>
      </w:pPr>
      <w:r w:rsidRPr="00052A2F">
        <w:rPr>
          <w:rFonts w:ascii="Times New Roman" w:hAnsi="Times New Roman" w:cs="Times New Roman"/>
          <w:sz w:val="24"/>
          <w:szCs w:val="24"/>
        </w:rPr>
        <w:t>Support</w:t>
      </w:r>
      <w:r w:rsidR="00AD5C1F" w:rsidRPr="00052A2F">
        <w:rPr>
          <w:rFonts w:ascii="Times New Roman" w:hAnsi="Times New Roman" w:cs="Times New Roman"/>
          <w:sz w:val="24"/>
          <w:szCs w:val="24"/>
        </w:rPr>
        <w:t xml:space="preserve"> for </w:t>
      </w:r>
      <w:r w:rsidRPr="00052A2F">
        <w:rPr>
          <w:rFonts w:ascii="Times New Roman" w:hAnsi="Times New Roman" w:cs="Times New Roman"/>
          <w:sz w:val="24"/>
          <w:szCs w:val="24"/>
        </w:rPr>
        <w:t>new or existing job opportunities from 6</w:t>
      </w:r>
      <w:r w:rsidR="00524B8E" w:rsidRPr="00052A2F">
        <w:rPr>
          <w:rFonts w:ascii="Times New Roman" w:hAnsi="Times New Roman" w:cs="Times New Roman"/>
          <w:sz w:val="24"/>
          <w:szCs w:val="24"/>
        </w:rPr>
        <w:t> </w:t>
      </w:r>
      <w:r w:rsidRPr="00052A2F">
        <w:rPr>
          <w:rFonts w:ascii="Times New Roman" w:hAnsi="Times New Roman" w:cs="Times New Roman"/>
          <w:sz w:val="24"/>
          <w:szCs w:val="24"/>
        </w:rPr>
        <w:t>055</w:t>
      </w:r>
      <w:r w:rsidR="00AD5C1F" w:rsidRPr="00052A2F">
        <w:rPr>
          <w:rFonts w:ascii="Times New Roman" w:hAnsi="Times New Roman" w:cs="Times New Roman"/>
          <w:sz w:val="24"/>
          <w:szCs w:val="24"/>
        </w:rPr>
        <w:t xml:space="preserve"> to 5 629</w:t>
      </w:r>
      <w:r w:rsidR="00524B8E" w:rsidRPr="00052A2F">
        <w:rPr>
          <w:rFonts w:ascii="Times New Roman" w:hAnsi="Times New Roman" w:cs="Times New Roman"/>
          <w:sz w:val="24"/>
          <w:szCs w:val="24"/>
        </w:rPr>
        <w:t>.</w:t>
      </w:r>
    </w:p>
    <w:p w:rsidR="00AD5C1F" w:rsidRPr="00052A2F" w:rsidRDefault="00AD5C1F" w:rsidP="008671BC">
      <w:pPr>
        <w:spacing w:after="0" w:line="360" w:lineRule="auto"/>
        <w:jc w:val="both"/>
        <w:rPr>
          <w:rFonts w:ascii="Times New Roman" w:hAnsi="Times New Roman" w:cs="Times New Roman"/>
          <w:sz w:val="24"/>
          <w:szCs w:val="24"/>
        </w:rPr>
      </w:pPr>
    </w:p>
    <w:p w:rsidR="00A80C2F" w:rsidRPr="00052A2F" w:rsidRDefault="00AD5C1F" w:rsidP="008671BC">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In addition, it </w:t>
      </w:r>
      <w:r w:rsidR="00A80C2F" w:rsidRPr="00052A2F">
        <w:rPr>
          <w:rFonts w:ascii="Times New Roman" w:hAnsi="Times New Roman" w:cs="Times New Roman"/>
          <w:sz w:val="24"/>
          <w:szCs w:val="24"/>
        </w:rPr>
        <w:t>reviewed</w:t>
      </w:r>
      <w:r w:rsidRPr="00052A2F">
        <w:rPr>
          <w:rFonts w:ascii="Times New Roman" w:hAnsi="Times New Roman" w:cs="Times New Roman"/>
          <w:sz w:val="24"/>
          <w:szCs w:val="24"/>
        </w:rPr>
        <w:t xml:space="preserve"> the targeted disbursements based on provincial spread to improve access to finance to the poorer provinces, namely the Eastern Cape, Free State, Limpopo, Mpumalanga</w:t>
      </w:r>
      <w:r w:rsidR="005222ED" w:rsidRPr="00052A2F">
        <w:rPr>
          <w:rFonts w:ascii="Times New Roman" w:hAnsi="Times New Roman" w:cs="Times New Roman"/>
          <w:sz w:val="24"/>
          <w:szCs w:val="24"/>
        </w:rPr>
        <w:t>, Northern Cape</w:t>
      </w:r>
      <w:r w:rsidRPr="00052A2F">
        <w:rPr>
          <w:rFonts w:ascii="Times New Roman" w:hAnsi="Times New Roman" w:cs="Times New Roman"/>
          <w:sz w:val="24"/>
          <w:szCs w:val="24"/>
        </w:rPr>
        <w:t xml:space="preserve"> and North West provinces</w:t>
      </w:r>
      <w:r w:rsidR="005222ED" w:rsidRPr="00052A2F">
        <w:rPr>
          <w:rFonts w:ascii="Times New Roman" w:hAnsi="Times New Roman" w:cs="Times New Roman"/>
          <w:sz w:val="24"/>
          <w:szCs w:val="24"/>
        </w:rPr>
        <w:t xml:space="preserve">. Historically, the majority of its applications were received from Gauteng, KwaZulu-Natal and the Western Cape provinces. The Committee has continuously raised concerns about the concentration of economic power in these provinces to the detriment of the other. To address this concern, the NEF has moved from allocating a specific amount for disbursements to these provinces, namely R246 million for the 2016/17 financial year) to allocating </w:t>
      </w:r>
      <w:r w:rsidR="00A80C2F" w:rsidRPr="00052A2F">
        <w:rPr>
          <w:rFonts w:ascii="Times New Roman" w:hAnsi="Times New Roman" w:cs="Times New Roman"/>
          <w:sz w:val="24"/>
          <w:szCs w:val="24"/>
        </w:rPr>
        <w:t>25</w:t>
      </w:r>
      <w:r w:rsidR="005222ED" w:rsidRPr="00052A2F">
        <w:rPr>
          <w:rFonts w:ascii="Times New Roman" w:hAnsi="Times New Roman" w:cs="Times New Roman"/>
          <w:sz w:val="24"/>
          <w:szCs w:val="24"/>
        </w:rPr>
        <w:t xml:space="preserve"> percent</w:t>
      </w:r>
      <w:r w:rsidR="00A80C2F" w:rsidRPr="00052A2F">
        <w:rPr>
          <w:rFonts w:ascii="Times New Roman" w:hAnsi="Times New Roman" w:cs="Times New Roman"/>
          <w:sz w:val="24"/>
          <w:szCs w:val="24"/>
        </w:rPr>
        <w:t xml:space="preserve"> of </w:t>
      </w:r>
      <w:r w:rsidR="005222ED" w:rsidRPr="00052A2F">
        <w:rPr>
          <w:rFonts w:ascii="Times New Roman" w:hAnsi="Times New Roman" w:cs="Times New Roman"/>
          <w:sz w:val="24"/>
          <w:szCs w:val="24"/>
        </w:rPr>
        <w:t xml:space="preserve">all </w:t>
      </w:r>
      <w:r w:rsidR="00A80C2F" w:rsidRPr="00052A2F">
        <w:rPr>
          <w:rFonts w:ascii="Times New Roman" w:hAnsi="Times New Roman" w:cs="Times New Roman"/>
          <w:sz w:val="24"/>
          <w:szCs w:val="24"/>
        </w:rPr>
        <w:t xml:space="preserve">disbursements to be invested in </w:t>
      </w:r>
      <w:r w:rsidR="005222ED" w:rsidRPr="00052A2F">
        <w:rPr>
          <w:rFonts w:ascii="Times New Roman" w:hAnsi="Times New Roman" w:cs="Times New Roman"/>
          <w:sz w:val="24"/>
          <w:szCs w:val="24"/>
        </w:rPr>
        <w:t>the poorer provinces.</w:t>
      </w:r>
    </w:p>
    <w:p w:rsidR="00CE0D62" w:rsidRPr="00052A2F" w:rsidRDefault="00CE0D62" w:rsidP="008671BC">
      <w:pPr>
        <w:spacing w:after="0" w:line="360" w:lineRule="auto"/>
        <w:jc w:val="both"/>
        <w:rPr>
          <w:rFonts w:ascii="Times New Roman" w:hAnsi="Times New Roman" w:cs="Times New Roman"/>
          <w:sz w:val="24"/>
          <w:szCs w:val="24"/>
        </w:rPr>
      </w:pPr>
    </w:p>
    <w:p w:rsidR="00CE0D62" w:rsidRPr="00052A2F" w:rsidRDefault="00CE0D62" w:rsidP="008671BC">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NEF uses the following funds to target different sectors of the economy:</w:t>
      </w:r>
    </w:p>
    <w:p w:rsidR="00CE0D62" w:rsidRPr="00052A2F" w:rsidRDefault="00CE0D62" w:rsidP="008671BC">
      <w:pPr>
        <w:spacing w:after="0" w:line="360" w:lineRule="auto"/>
        <w:jc w:val="both"/>
        <w:rPr>
          <w:rFonts w:ascii="Times New Roman" w:hAnsi="Times New Roman" w:cs="Times New Roman"/>
          <w:sz w:val="24"/>
          <w:szCs w:val="24"/>
        </w:rPr>
      </w:pPr>
    </w:p>
    <w:p w:rsidR="009F1591" w:rsidRPr="00052A2F" w:rsidRDefault="009F1591" w:rsidP="008671BC">
      <w:pPr>
        <w:spacing w:after="0" w:line="360" w:lineRule="auto"/>
        <w:jc w:val="both"/>
        <w:rPr>
          <w:rFonts w:ascii="Times New Roman" w:hAnsi="Times New Roman" w:cs="Times New Roman"/>
          <w:b/>
          <w:sz w:val="24"/>
          <w:szCs w:val="24"/>
        </w:rPr>
      </w:pPr>
      <w:r w:rsidRPr="00052A2F">
        <w:rPr>
          <w:rFonts w:ascii="Times New Roman" w:hAnsi="Times New Roman" w:cs="Times New Roman"/>
          <w:b/>
          <w:sz w:val="24"/>
          <w:szCs w:val="24"/>
        </w:rPr>
        <w:t>Table</w:t>
      </w:r>
      <w:r w:rsidR="00321ECB" w:rsidRPr="00052A2F">
        <w:rPr>
          <w:rFonts w:ascii="Times New Roman" w:hAnsi="Times New Roman" w:cs="Times New Roman"/>
          <w:b/>
          <w:sz w:val="24"/>
          <w:szCs w:val="24"/>
        </w:rPr>
        <w:t xml:space="preserve"> 8</w:t>
      </w:r>
      <w:r w:rsidRPr="00052A2F">
        <w:rPr>
          <w:rFonts w:ascii="Times New Roman" w:hAnsi="Times New Roman" w:cs="Times New Roman"/>
          <w:b/>
          <w:sz w:val="24"/>
          <w:szCs w:val="24"/>
        </w:rPr>
        <w:t>: Description of NEF Funds and their 2017/18 Targets</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3260"/>
        <w:gridCol w:w="1418"/>
        <w:gridCol w:w="2976"/>
      </w:tblGrid>
      <w:tr w:rsidR="00052A2F" w:rsidRPr="00052A2F" w:rsidTr="00B2440D">
        <w:trPr>
          <w:trHeight w:val="131"/>
        </w:trPr>
        <w:tc>
          <w:tcPr>
            <w:tcW w:w="1521" w:type="dxa"/>
            <w:shd w:val="clear" w:color="auto" w:fill="A6A6A6" w:themeFill="background1" w:themeFillShade="A6"/>
            <w:vAlign w:val="center"/>
          </w:tcPr>
          <w:p w:rsidR="00667EBD" w:rsidRPr="00052A2F" w:rsidRDefault="00667EBD" w:rsidP="008671BC">
            <w:pPr>
              <w:autoSpaceDE w:val="0"/>
              <w:autoSpaceDN w:val="0"/>
              <w:adjustRightInd w:val="0"/>
              <w:spacing w:after="0" w:line="280" w:lineRule="exact"/>
              <w:jc w:val="center"/>
              <w:rPr>
                <w:rFonts w:ascii="Times New Roman" w:hAnsi="Times New Roman" w:cs="Times New Roman"/>
                <w:sz w:val="20"/>
                <w:szCs w:val="28"/>
              </w:rPr>
            </w:pPr>
            <w:r w:rsidRPr="00052A2F">
              <w:rPr>
                <w:rFonts w:ascii="Times New Roman" w:hAnsi="Times New Roman" w:cs="Times New Roman"/>
                <w:b/>
                <w:bCs/>
                <w:sz w:val="20"/>
                <w:szCs w:val="28"/>
              </w:rPr>
              <w:t>Fund</w:t>
            </w:r>
          </w:p>
        </w:tc>
        <w:tc>
          <w:tcPr>
            <w:tcW w:w="3260" w:type="dxa"/>
            <w:shd w:val="clear" w:color="auto" w:fill="A6A6A6" w:themeFill="background1" w:themeFillShade="A6"/>
            <w:vAlign w:val="center"/>
          </w:tcPr>
          <w:p w:rsidR="00667EBD" w:rsidRPr="00052A2F" w:rsidRDefault="00667EBD" w:rsidP="008671BC">
            <w:pPr>
              <w:autoSpaceDE w:val="0"/>
              <w:autoSpaceDN w:val="0"/>
              <w:adjustRightInd w:val="0"/>
              <w:spacing w:after="0" w:line="280" w:lineRule="exact"/>
              <w:jc w:val="center"/>
              <w:rPr>
                <w:rFonts w:ascii="Times New Roman" w:hAnsi="Times New Roman" w:cs="Times New Roman"/>
                <w:sz w:val="20"/>
                <w:szCs w:val="28"/>
              </w:rPr>
            </w:pPr>
            <w:r w:rsidRPr="00052A2F">
              <w:rPr>
                <w:rFonts w:ascii="Times New Roman" w:hAnsi="Times New Roman" w:cs="Times New Roman"/>
                <w:b/>
                <w:bCs/>
                <w:sz w:val="20"/>
                <w:szCs w:val="28"/>
              </w:rPr>
              <w:t>Focus</w:t>
            </w:r>
          </w:p>
        </w:tc>
        <w:tc>
          <w:tcPr>
            <w:tcW w:w="1418" w:type="dxa"/>
            <w:shd w:val="clear" w:color="auto" w:fill="A6A6A6" w:themeFill="background1" w:themeFillShade="A6"/>
            <w:vAlign w:val="center"/>
          </w:tcPr>
          <w:p w:rsidR="00667EBD" w:rsidRPr="00052A2F" w:rsidRDefault="00E235B8" w:rsidP="008671BC">
            <w:pPr>
              <w:autoSpaceDE w:val="0"/>
              <w:autoSpaceDN w:val="0"/>
              <w:adjustRightInd w:val="0"/>
              <w:spacing w:after="0" w:line="280" w:lineRule="exact"/>
              <w:jc w:val="center"/>
              <w:rPr>
                <w:rFonts w:ascii="Times New Roman" w:hAnsi="Times New Roman" w:cs="Times New Roman"/>
                <w:sz w:val="20"/>
                <w:szCs w:val="28"/>
              </w:rPr>
            </w:pPr>
            <w:r w:rsidRPr="00052A2F">
              <w:rPr>
                <w:rFonts w:ascii="Times New Roman" w:hAnsi="Times New Roman" w:cs="Times New Roman"/>
                <w:b/>
                <w:bCs/>
                <w:sz w:val="20"/>
                <w:szCs w:val="28"/>
              </w:rPr>
              <w:t xml:space="preserve">Investment </w:t>
            </w:r>
            <w:r w:rsidR="00667EBD" w:rsidRPr="00052A2F">
              <w:rPr>
                <w:rFonts w:ascii="Times New Roman" w:hAnsi="Times New Roman" w:cs="Times New Roman"/>
                <w:b/>
                <w:bCs/>
                <w:sz w:val="20"/>
                <w:szCs w:val="28"/>
              </w:rPr>
              <w:t>Threshold</w:t>
            </w:r>
          </w:p>
        </w:tc>
        <w:tc>
          <w:tcPr>
            <w:tcW w:w="2976" w:type="dxa"/>
            <w:shd w:val="clear" w:color="auto" w:fill="A6A6A6" w:themeFill="background1" w:themeFillShade="A6"/>
            <w:vAlign w:val="center"/>
          </w:tcPr>
          <w:p w:rsidR="00667EBD" w:rsidRPr="00052A2F" w:rsidRDefault="00667EBD" w:rsidP="008671BC">
            <w:pPr>
              <w:autoSpaceDE w:val="0"/>
              <w:autoSpaceDN w:val="0"/>
              <w:adjustRightInd w:val="0"/>
              <w:spacing w:after="0" w:line="280" w:lineRule="exact"/>
              <w:jc w:val="center"/>
              <w:rPr>
                <w:rFonts w:ascii="Times New Roman" w:hAnsi="Times New Roman" w:cs="Times New Roman"/>
                <w:b/>
                <w:bCs/>
                <w:sz w:val="20"/>
                <w:szCs w:val="28"/>
              </w:rPr>
            </w:pPr>
            <w:r w:rsidRPr="00052A2F">
              <w:rPr>
                <w:rFonts w:ascii="Times New Roman" w:hAnsi="Times New Roman" w:cs="Times New Roman"/>
                <w:b/>
                <w:bCs/>
                <w:sz w:val="20"/>
                <w:szCs w:val="28"/>
              </w:rPr>
              <w:t xml:space="preserve">2017/18 </w:t>
            </w:r>
            <w:r w:rsidR="009F1591" w:rsidRPr="00052A2F">
              <w:rPr>
                <w:rFonts w:ascii="Times New Roman" w:hAnsi="Times New Roman" w:cs="Times New Roman"/>
                <w:b/>
                <w:bCs/>
                <w:sz w:val="20"/>
                <w:szCs w:val="28"/>
              </w:rPr>
              <w:t>Targets</w:t>
            </w:r>
          </w:p>
        </w:tc>
      </w:tr>
      <w:tr w:rsidR="00052A2F" w:rsidRPr="00052A2F" w:rsidTr="00B2440D">
        <w:trPr>
          <w:trHeight w:val="635"/>
        </w:trPr>
        <w:tc>
          <w:tcPr>
            <w:tcW w:w="1521" w:type="dxa"/>
          </w:tcPr>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cs="Times New Roman"/>
                <w:b/>
                <w:bCs/>
                <w:sz w:val="20"/>
                <w:szCs w:val="28"/>
              </w:rPr>
              <w:t xml:space="preserve">iMbewu </w:t>
            </w:r>
            <w:r w:rsidR="00306FBD" w:rsidRPr="00052A2F">
              <w:rPr>
                <w:rFonts w:ascii="Times New Roman" w:hAnsi="Times New Roman" w:cs="Times New Roman"/>
                <w:b/>
                <w:bCs/>
                <w:sz w:val="20"/>
                <w:szCs w:val="28"/>
              </w:rPr>
              <w:t>Fund (SME</w:t>
            </w:r>
            <w:r w:rsidRPr="00052A2F">
              <w:rPr>
                <w:rFonts w:ascii="Times New Roman" w:hAnsi="Times New Roman" w:cs="Times New Roman"/>
                <w:b/>
                <w:bCs/>
                <w:sz w:val="20"/>
                <w:szCs w:val="28"/>
              </w:rPr>
              <w:t>)</w:t>
            </w:r>
          </w:p>
        </w:tc>
        <w:tc>
          <w:tcPr>
            <w:tcW w:w="3260" w:type="dxa"/>
          </w:tcPr>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cs="Times New Roman"/>
                <w:sz w:val="20"/>
                <w:szCs w:val="28"/>
              </w:rPr>
              <w:t xml:space="preserve">SME Fund providing </w:t>
            </w:r>
            <w:r w:rsidR="003D1F75" w:rsidRPr="00052A2F">
              <w:rPr>
                <w:rFonts w:ascii="Times New Roman" w:hAnsi="Times New Roman" w:cs="Times New Roman"/>
                <w:sz w:val="20"/>
                <w:szCs w:val="28"/>
              </w:rPr>
              <w:t>entrepreneurship, procurement  and franchise finance</w:t>
            </w:r>
          </w:p>
        </w:tc>
        <w:tc>
          <w:tcPr>
            <w:tcW w:w="1418" w:type="dxa"/>
          </w:tcPr>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cs="Times New Roman"/>
                <w:sz w:val="20"/>
                <w:szCs w:val="28"/>
              </w:rPr>
              <w:t xml:space="preserve">R250 000 – </w:t>
            </w:r>
          </w:p>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cs="Times New Roman"/>
                <w:sz w:val="20"/>
                <w:szCs w:val="28"/>
              </w:rPr>
              <w:t>R1</w:t>
            </w:r>
            <w:r w:rsidR="003D1A9D" w:rsidRPr="00052A2F">
              <w:rPr>
                <w:rFonts w:ascii="Times New Roman" w:hAnsi="Times New Roman" w:cs="Times New Roman"/>
                <w:sz w:val="20"/>
                <w:szCs w:val="28"/>
              </w:rPr>
              <w:t>0</w:t>
            </w:r>
            <w:r w:rsidRPr="00052A2F">
              <w:rPr>
                <w:rFonts w:ascii="Times New Roman" w:hAnsi="Times New Roman" w:cs="Times New Roman"/>
                <w:sz w:val="20"/>
                <w:szCs w:val="28"/>
              </w:rPr>
              <w:t xml:space="preserve"> million</w:t>
            </w:r>
          </w:p>
        </w:tc>
        <w:tc>
          <w:tcPr>
            <w:tcW w:w="2976" w:type="dxa"/>
          </w:tcPr>
          <w:p w:rsidR="00667EBD" w:rsidRPr="00052A2F" w:rsidRDefault="00667EBD" w:rsidP="008671BC">
            <w:pPr>
              <w:autoSpaceDE w:val="0"/>
              <w:autoSpaceDN w:val="0"/>
              <w:adjustRightInd w:val="0"/>
              <w:spacing w:after="0" w:line="280" w:lineRule="exact"/>
              <w:rPr>
                <w:rFonts w:ascii="Times New Roman" w:hAnsi="Times New Roman"/>
                <w:bCs/>
                <w:sz w:val="20"/>
                <w:szCs w:val="24"/>
                <w:lang w:val="en-US"/>
              </w:rPr>
            </w:pPr>
            <w:r w:rsidRPr="00052A2F">
              <w:rPr>
                <w:rFonts w:ascii="Times New Roman" w:hAnsi="Times New Roman"/>
                <w:bCs/>
                <w:sz w:val="20"/>
                <w:szCs w:val="24"/>
                <w:lang w:val="en-US"/>
              </w:rPr>
              <w:t>Approvals: R219</w:t>
            </w:r>
            <w:r w:rsidRPr="00052A2F">
              <w:rPr>
                <w:rFonts w:ascii="Times New Roman" w:hAnsi="Times New Roman"/>
                <w:sz w:val="20"/>
                <w:szCs w:val="24"/>
                <w:lang w:val="en-US"/>
              </w:rPr>
              <w:t xml:space="preserve"> </w:t>
            </w:r>
            <w:r w:rsidRPr="00052A2F">
              <w:rPr>
                <w:rFonts w:ascii="Times New Roman" w:hAnsi="Times New Roman"/>
                <w:bCs/>
                <w:sz w:val="20"/>
                <w:szCs w:val="24"/>
                <w:lang w:val="en-US"/>
              </w:rPr>
              <w:t>million</w:t>
            </w:r>
          </w:p>
          <w:p w:rsidR="00667EBD" w:rsidRPr="00052A2F" w:rsidRDefault="00667EBD" w:rsidP="008671BC">
            <w:pPr>
              <w:autoSpaceDE w:val="0"/>
              <w:autoSpaceDN w:val="0"/>
              <w:adjustRightInd w:val="0"/>
              <w:spacing w:after="0" w:line="280" w:lineRule="exact"/>
              <w:rPr>
                <w:rFonts w:ascii="Times New Roman" w:hAnsi="Times New Roman"/>
                <w:bCs/>
                <w:sz w:val="20"/>
                <w:szCs w:val="24"/>
                <w:lang w:val="en-US"/>
              </w:rPr>
            </w:pPr>
            <w:r w:rsidRPr="00052A2F">
              <w:rPr>
                <w:rFonts w:ascii="Times New Roman" w:hAnsi="Times New Roman"/>
                <w:bCs/>
                <w:sz w:val="20"/>
                <w:szCs w:val="24"/>
                <w:lang w:val="en-US"/>
              </w:rPr>
              <w:t>New commitments: R174 million</w:t>
            </w:r>
          </w:p>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bCs/>
                <w:sz w:val="20"/>
                <w:szCs w:val="24"/>
                <w:lang w:val="en-US"/>
              </w:rPr>
              <w:t>Disbursements: R154 million</w:t>
            </w:r>
          </w:p>
        </w:tc>
      </w:tr>
      <w:tr w:rsidR="00052A2F" w:rsidRPr="00052A2F" w:rsidTr="00B2440D">
        <w:trPr>
          <w:trHeight w:val="467"/>
        </w:trPr>
        <w:tc>
          <w:tcPr>
            <w:tcW w:w="1521" w:type="dxa"/>
          </w:tcPr>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cs="Times New Roman"/>
                <w:b/>
                <w:bCs/>
                <w:sz w:val="20"/>
                <w:szCs w:val="28"/>
              </w:rPr>
              <w:t>Women Empowerment Fund</w:t>
            </w:r>
          </w:p>
        </w:tc>
        <w:tc>
          <w:tcPr>
            <w:tcW w:w="3260" w:type="dxa"/>
          </w:tcPr>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cs="Times New Roman"/>
                <w:sz w:val="20"/>
                <w:szCs w:val="28"/>
              </w:rPr>
              <w:t>Achieve minimum 40% of enterprises owned and managed by black women</w:t>
            </w:r>
          </w:p>
        </w:tc>
        <w:tc>
          <w:tcPr>
            <w:tcW w:w="1418" w:type="dxa"/>
          </w:tcPr>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cs="Times New Roman"/>
                <w:sz w:val="20"/>
                <w:szCs w:val="28"/>
              </w:rPr>
              <w:t xml:space="preserve">R250 000 – </w:t>
            </w:r>
          </w:p>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cs="Times New Roman"/>
                <w:sz w:val="20"/>
                <w:szCs w:val="28"/>
              </w:rPr>
              <w:t>R75 million</w:t>
            </w:r>
          </w:p>
        </w:tc>
        <w:tc>
          <w:tcPr>
            <w:tcW w:w="2976" w:type="dxa"/>
          </w:tcPr>
          <w:p w:rsidR="00667EBD" w:rsidRPr="00052A2F" w:rsidRDefault="00667EBD" w:rsidP="008671BC">
            <w:pPr>
              <w:autoSpaceDE w:val="0"/>
              <w:autoSpaceDN w:val="0"/>
              <w:adjustRightInd w:val="0"/>
              <w:spacing w:after="0" w:line="280" w:lineRule="exact"/>
              <w:rPr>
                <w:rFonts w:ascii="Times New Roman" w:hAnsi="Times New Roman"/>
                <w:bCs/>
                <w:sz w:val="20"/>
                <w:szCs w:val="24"/>
                <w:lang w:val="en-US"/>
              </w:rPr>
            </w:pPr>
            <w:r w:rsidRPr="00052A2F">
              <w:rPr>
                <w:rFonts w:ascii="Times New Roman" w:hAnsi="Times New Roman"/>
                <w:bCs/>
                <w:sz w:val="20"/>
                <w:szCs w:val="24"/>
                <w:lang w:val="en-US"/>
              </w:rPr>
              <w:t>Approvals: R238</w:t>
            </w:r>
            <w:r w:rsidRPr="00052A2F">
              <w:rPr>
                <w:rFonts w:ascii="Times New Roman" w:hAnsi="Times New Roman"/>
                <w:sz w:val="20"/>
                <w:szCs w:val="24"/>
                <w:lang w:val="en-US"/>
              </w:rPr>
              <w:t xml:space="preserve"> </w:t>
            </w:r>
            <w:r w:rsidRPr="00052A2F">
              <w:rPr>
                <w:rFonts w:ascii="Times New Roman" w:hAnsi="Times New Roman"/>
                <w:bCs/>
                <w:sz w:val="20"/>
                <w:szCs w:val="24"/>
                <w:lang w:val="en-US"/>
              </w:rPr>
              <w:t>million</w:t>
            </w:r>
          </w:p>
          <w:p w:rsidR="00667EBD" w:rsidRPr="00052A2F" w:rsidRDefault="00667EBD" w:rsidP="008671BC">
            <w:pPr>
              <w:autoSpaceDE w:val="0"/>
              <w:autoSpaceDN w:val="0"/>
              <w:adjustRightInd w:val="0"/>
              <w:spacing w:after="0" w:line="280" w:lineRule="exact"/>
              <w:rPr>
                <w:rFonts w:ascii="Times New Roman" w:hAnsi="Times New Roman"/>
                <w:bCs/>
                <w:sz w:val="20"/>
                <w:szCs w:val="24"/>
                <w:lang w:val="en-US"/>
              </w:rPr>
            </w:pPr>
            <w:r w:rsidRPr="00052A2F">
              <w:rPr>
                <w:rFonts w:ascii="Times New Roman" w:hAnsi="Times New Roman"/>
                <w:bCs/>
                <w:sz w:val="20"/>
                <w:szCs w:val="24"/>
                <w:lang w:val="en-US"/>
              </w:rPr>
              <w:t>New commitments: R186 million</w:t>
            </w:r>
          </w:p>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bCs/>
                <w:sz w:val="20"/>
                <w:szCs w:val="24"/>
                <w:lang w:val="en-US"/>
              </w:rPr>
              <w:t>Disbursements: R165 million</w:t>
            </w:r>
          </w:p>
        </w:tc>
      </w:tr>
      <w:tr w:rsidR="00052A2F" w:rsidRPr="00052A2F" w:rsidTr="00B2440D">
        <w:trPr>
          <w:trHeight w:val="803"/>
        </w:trPr>
        <w:tc>
          <w:tcPr>
            <w:tcW w:w="1521" w:type="dxa"/>
          </w:tcPr>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cs="Times New Roman"/>
                <w:b/>
                <w:bCs/>
                <w:sz w:val="20"/>
                <w:szCs w:val="28"/>
              </w:rPr>
              <w:t>Rural &amp; Community Development Fund</w:t>
            </w:r>
          </w:p>
        </w:tc>
        <w:tc>
          <w:tcPr>
            <w:tcW w:w="3260" w:type="dxa"/>
          </w:tcPr>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cs="Times New Roman"/>
                <w:sz w:val="20"/>
                <w:szCs w:val="28"/>
              </w:rPr>
              <w:t xml:space="preserve">Supporting rural economic development through </w:t>
            </w:r>
            <w:r w:rsidR="003D1F75" w:rsidRPr="00052A2F">
              <w:rPr>
                <w:rFonts w:ascii="Times New Roman" w:hAnsi="Times New Roman" w:cs="Times New Roman"/>
                <w:sz w:val="20"/>
                <w:szCs w:val="28"/>
              </w:rPr>
              <w:t>new ventures, acquisition, expansion &amp; greenfields finance</w:t>
            </w:r>
          </w:p>
        </w:tc>
        <w:tc>
          <w:tcPr>
            <w:tcW w:w="1418" w:type="dxa"/>
          </w:tcPr>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cs="Times New Roman"/>
                <w:sz w:val="20"/>
                <w:szCs w:val="28"/>
              </w:rPr>
              <w:t>R1 million – R50 million</w:t>
            </w:r>
          </w:p>
        </w:tc>
        <w:tc>
          <w:tcPr>
            <w:tcW w:w="2976" w:type="dxa"/>
          </w:tcPr>
          <w:p w:rsidR="00667EBD" w:rsidRPr="00052A2F" w:rsidRDefault="00667EBD" w:rsidP="008671BC">
            <w:pPr>
              <w:autoSpaceDE w:val="0"/>
              <w:autoSpaceDN w:val="0"/>
              <w:adjustRightInd w:val="0"/>
              <w:spacing w:after="0" w:line="280" w:lineRule="exact"/>
              <w:rPr>
                <w:rFonts w:ascii="Times New Roman" w:hAnsi="Times New Roman"/>
                <w:bCs/>
                <w:sz w:val="20"/>
                <w:szCs w:val="24"/>
                <w:lang w:val="en-US"/>
              </w:rPr>
            </w:pPr>
            <w:r w:rsidRPr="00052A2F">
              <w:rPr>
                <w:rFonts w:ascii="Times New Roman" w:hAnsi="Times New Roman"/>
                <w:bCs/>
                <w:sz w:val="20"/>
                <w:szCs w:val="24"/>
                <w:lang w:val="en-US"/>
              </w:rPr>
              <w:t>Approvals: R93</w:t>
            </w:r>
            <w:r w:rsidRPr="00052A2F">
              <w:rPr>
                <w:rFonts w:ascii="Times New Roman" w:hAnsi="Times New Roman"/>
                <w:sz w:val="20"/>
                <w:szCs w:val="24"/>
                <w:lang w:val="en-US"/>
              </w:rPr>
              <w:t xml:space="preserve"> </w:t>
            </w:r>
            <w:r w:rsidRPr="00052A2F">
              <w:rPr>
                <w:rFonts w:ascii="Times New Roman" w:hAnsi="Times New Roman"/>
                <w:bCs/>
                <w:sz w:val="20"/>
                <w:szCs w:val="24"/>
                <w:lang w:val="en-US"/>
              </w:rPr>
              <w:t>million</w:t>
            </w:r>
          </w:p>
          <w:p w:rsidR="00667EBD" w:rsidRPr="00052A2F" w:rsidRDefault="00667EBD" w:rsidP="008671BC">
            <w:pPr>
              <w:autoSpaceDE w:val="0"/>
              <w:autoSpaceDN w:val="0"/>
              <w:adjustRightInd w:val="0"/>
              <w:spacing w:after="0" w:line="280" w:lineRule="exact"/>
              <w:rPr>
                <w:rFonts w:ascii="Times New Roman" w:hAnsi="Times New Roman"/>
                <w:bCs/>
                <w:sz w:val="20"/>
                <w:szCs w:val="24"/>
                <w:lang w:val="en-US"/>
              </w:rPr>
            </w:pPr>
            <w:r w:rsidRPr="00052A2F">
              <w:rPr>
                <w:rFonts w:ascii="Times New Roman" w:hAnsi="Times New Roman"/>
                <w:bCs/>
                <w:sz w:val="20"/>
                <w:szCs w:val="24"/>
                <w:lang w:val="en-US"/>
              </w:rPr>
              <w:t>New commitments: R74 million</w:t>
            </w:r>
          </w:p>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bCs/>
                <w:sz w:val="20"/>
                <w:szCs w:val="24"/>
                <w:lang w:val="en-US"/>
              </w:rPr>
              <w:t>Disbursements: R64 million</w:t>
            </w:r>
          </w:p>
        </w:tc>
      </w:tr>
      <w:tr w:rsidR="00052A2F" w:rsidRPr="00052A2F" w:rsidTr="00B2440D">
        <w:trPr>
          <w:trHeight w:val="636"/>
        </w:trPr>
        <w:tc>
          <w:tcPr>
            <w:tcW w:w="1521" w:type="dxa"/>
          </w:tcPr>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cs="Times New Roman"/>
                <w:b/>
                <w:bCs/>
                <w:sz w:val="20"/>
                <w:szCs w:val="28"/>
              </w:rPr>
              <w:t>uMnotho Fund</w:t>
            </w:r>
          </w:p>
        </w:tc>
        <w:tc>
          <w:tcPr>
            <w:tcW w:w="3260" w:type="dxa"/>
          </w:tcPr>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cs="Times New Roman"/>
                <w:sz w:val="20"/>
                <w:szCs w:val="28"/>
              </w:rPr>
              <w:t xml:space="preserve">Funding of </w:t>
            </w:r>
            <w:r w:rsidR="003D1F75" w:rsidRPr="00052A2F">
              <w:rPr>
                <w:rFonts w:ascii="Times New Roman" w:hAnsi="Times New Roman" w:cs="Times New Roman"/>
                <w:sz w:val="20"/>
                <w:szCs w:val="28"/>
              </w:rPr>
              <w:t>new ventures, acquisition, project finance, expansion, capital markets, liquidity &amp; warehousing</w:t>
            </w:r>
          </w:p>
        </w:tc>
        <w:tc>
          <w:tcPr>
            <w:tcW w:w="1418" w:type="dxa"/>
          </w:tcPr>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cs="Times New Roman"/>
                <w:sz w:val="20"/>
                <w:szCs w:val="28"/>
              </w:rPr>
              <w:t>R2</w:t>
            </w:r>
            <w:r w:rsidR="00E235B8" w:rsidRPr="00052A2F">
              <w:rPr>
                <w:rFonts w:ascii="Times New Roman" w:hAnsi="Times New Roman" w:cs="Times New Roman"/>
                <w:sz w:val="20"/>
                <w:szCs w:val="28"/>
              </w:rPr>
              <w:t xml:space="preserve"> </w:t>
            </w:r>
            <w:r w:rsidRPr="00052A2F">
              <w:rPr>
                <w:rFonts w:ascii="Times New Roman" w:hAnsi="Times New Roman" w:cs="Times New Roman"/>
                <w:sz w:val="20"/>
                <w:szCs w:val="28"/>
              </w:rPr>
              <w:t>million – R75</w:t>
            </w:r>
            <w:r w:rsidR="00E235B8" w:rsidRPr="00052A2F">
              <w:rPr>
                <w:rFonts w:ascii="Times New Roman" w:hAnsi="Times New Roman" w:cs="Times New Roman"/>
                <w:sz w:val="20"/>
                <w:szCs w:val="28"/>
              </w:rPr>
              <w:t xml:space="preserve"> </w:t>
            </w:r>
            <w:r w:rsidRPr="00052A2F">
              <w:rPr>
                <w:rFonts w:ascii="Times New Roman" w:hAnsi="Times New Roman" w:cs="Times New Roman"/>
                <w:sz w:val="20"/>
                <w:szCs w:val="28"/>
              </w:rPr>
              <w:t>million</w:t>
            </w:r>
          </w:p>
        </w:tc>
        <w:tc>
          <w:tcPr>
            <w:tcW w:w="2976" w:type="dxa"/>
          </w:tcPr>
          <w:p w:rsidR="00667EBD" w:rsidRPr="00052A2F" w:rsidRDefault="00667EBD" w:rsidP="008671BC">
            <w:pPr>
              <w:autoSpaceDE w:val="0"/>
              <w:autoSpaceDN w:val="0"/>
              <w:adjustRightInd w:val="0"/>
              <w:spacing w:after="0" w:line="280" w:lineRule="exact"/>
              <w:rPr>
                <w:rFonts w:ascii="Times New Roman" w:hAnsi="Times New Roman"/>
                <w:bCs/>
                <w:sz w:val="20"/>
                <w:szCs w:val="24"/>
                <w:lang w:val="en-US"/>
              </w:rPr>
            </w:pPr>
            <w:r w:rsidRPr="00052A2F">
              <w:rPr>
                <w:rFonts w:ascii="Times New Roman" w:hAnsi="Times New Roman"/>
                <w:bCs/>
                <w:sz w:val="20"/>
                <w:szCs w:val="24"/>
                <w:lang w:val="en-US"/>
              </w:rPr>
              <w:t xml:space="preserve">Approvals: </w:t>
            </w:r>
            <w:r w:rsidR="00E235B8" w:rsidRPr="00052A2F">
              <w:rPr>
                <w:rFonts w:ascii="Times New Roman" w:hAnsi="Times New Roman"/>
                <w:bCs/>
                <w:sz w:val="20"/>
                <w:szCs w:val="24"/>
                <w:lang w:val="en-US"/>
              </w:rPr>
              <w:t>R326</w:t>
            </w:r>
            <w:r w:rsidRPr="00052A2F">
              <w:rPr>
                <w:rFonts w:ascii="Times New Roman" w:hAnsi="Times New Roman"/>
                <w:sz w:val="20"/>
                <w:szCs w:val="24"/>
                <w:lang w:val="en-US"/>
              </w:rPr>
              <w:t xml:space="preserve"> </w:t>
            </w:r>
            <w:r w:rsidRPr="00052A2F">
              <w:rPr>
                <w:rFonts w:ascii="Times New Roman" w:hAnsi="Times New Roman"/>
                <w:bCs/>
                <w:sz w:val="20"/>
                <w:szCs w:val="24"/>
                <w:lang w:val="en-US"/>
              </w:rPr>
              <w:t>million</w:t>
            </w:r>
          </w:p>
          <w:p w:rsidR="00667EBD" w:rsidRPr="00052A2F" w:rsidRDefault="00667EBD" w:rsidP="008671BC">
            <w:pPr>
              <w:autoSpaceDE w:val="0"/>
              <w:autoSpaceDN w:val="0"/>
              <w:adjustRightInd w:val="0"/>
              <w:spacing w:after="0" w:line="280" w:lineRule="exact"/>
              <w:rPr>
                <w:rFonts w:ascii="Times New Roman" w:hAnsi="Times New Roman"/>
                <w:bCs/>
                <w:sz w:val="20"/>
                <w:szCs w:val="24"/>
                <w:lang w:val="en-US"/>
              </w:rPr>
            </w:pPr>
            <w:r w:rsidRPr="00052A2F">
              <w:rPr>
                <w:rFonts w:ascii="Times New Roman" w:hAnsi="Times New Roman"/>
                <w:bCs/>
                <w:sz w:val="20"/>
                <w:szCs w:val="24"/>
                <w:lang w:val="en-US"/>
              </w:rPr>
              <w:t>New commitments: R236 million</w:t>
            </w:r>
          </w:p>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bCs/>
                <w:sz w:val="20"/>
                <w:szCs w:val="24"/>
                <w:lang w:val="en-US"/>
              </w:rPr>
              <w:t>Disbursements: R210 million</w:t>
            </w:r>
          </w:p>
        </w:tc>
      </w:tr>
      <w:tr w:rsidR="00052A2F" w:rsidRPr="00052A2F" w:rsidTr="00B2440D">
        <w:trPr>
          <w:trHeight w:val="468"/>
        </w:trPr>
        <w:tc>
          <w:tcPr>
            <w:tcW w:w="1521" w:type="dxa"/>
          </w:tcPr>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cs="Times New Roman"/>
                <w:b/>
                <w:bCs/>
                <w:sz w:val="20"/>
                <w:szCs w:val="28"/>
              </w:rPr>
              <w:t>Strategic Projects Fund</w:t>
            </w:r>
          </w:p>
        </w:tc>
        <w:tc>
          <w:tcPr>
            <w:tcW w:w="3260" w:type="dxa"/>
          </w:tcPr>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cs="Times New Roman"/>
                <w:sz w:val="20"/>
                <w:szCs w:val="28"/>
              </w:rPr>
              <w:t>Early-stage investment in industrial/manufacturing transactions</w:t>
            </w:r>
          </w:p>
        </w:tc>
        <w:tc>
          <w:tcPr>
            <w:tcW w:w="1418" w:type="dxa"/>
          </w:tcPr>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cs="Times New Roman"/>
                <w:sz w:val="20"/>
                <w:szCs w:val="28"/>
              </w:rPr>
              <w:t>Up to R75 million</w:t>
            </w:r>
          </w:p>
        </w:tc>
        <w:tc>
          <w:tcPr>
            <w:tcW w:w="2976" w:type="dxa"/>
          </w:tcPr>
          <w:p w:rsidR="00667EBD" w:rsidRPr="00052A2F" w:rsidRDefault="00667EBD" w:rsidP="008671BC">
            <w:pPr>
              <w:autoSpaceDE w:val="0"/>
              <w:autoSpaceDN w:val="0"/>
              <w:adjustRightInd w:val="0"/>
              <w:spacing w:after="0" w:line="280" w:lineRule="exact"/>
              <w:rPr>
                <w:rFonts w:ascii="Times New Roman" w:hAnsi="Times New Roman"/>
                <w:bCs/>
                <w:sz w:val="20"/>
                <w:szCs w:val="24"/>
                <w:lang w:val="en-US"/>
              </w:rPr>
            </w:pPr>
            <w:r w:rsidRPr="00052A2F">
              <w:rPr>
                <w:rFonts w:ascii="Times New Roman" w:hAnsi="Times New Roman"/>
                <w:bCs/>
                <w:sz w:val="20"/>
                <w:szCs w:val="24"/>
                <w:lang w:val="en-US"/>
              </w:rPr>
              <w:t>Approvals: R75</w:t>
            </w:r>
            <w:r w:rsidRPr="00052A2F">
              <w:rPr>
                <w:rFonts w:ascii="Times New Roman" w:hAnsi="Times New Roman"/>
                <w:sz w:val="20"/>
                <w:szCs w:val="24"/>
                <w:lang w:val="en-US"/>
              </w:rPr>
              <w:t xml:space="preserve"> </w:t>
            </w:r>
            <w:r w:rsidRPr="00052A2F">
              <w:rPr>
                <w:rFonts w:ascii="Times New Roman" w:hAnsi="Times New Roman"/>
                <w:bCs/>
                <w:sz w:val="20"/>
                <w:szCs w:val="24"/>
                <w:lang w:val="en-US"/>
              </w:rPr>
              <w:t>million</w:t>
            </w:r>
          </w:p>
          <w:p w:rsidR="00667EBD" w:rsidRPr="00052A2F" w:rsidRDefault="00667EBD" w:rsidP="008671BC">
            <w:pPr>
              <w:autoSpaceDE w:val="0"/>
              <w:autoSpaceDN w:val="0"/>
              <w:adjustRightInd w:val="0"/>
              <w:spacing w:after="0" w:line="280" w:lineRule="exact"/>
              <w:rPr>
                <w:rFonts w:ascii="Times New Roman" w:hAnsi="Times New Roman"/>
                <w:bCs/>
                <w:sz w:val="20"/>
                <w:szCs w:val="24"/>
                <w:lang w:val="en-US"/>
              </w:rPr>
            </w:pPr>
            <w:r w:rsidRPr="00052A2F">
              <w:rPr>
                <w:rFonts w:ascii="Times New Roman" w:hAnsi="Times New Roman"/>
                <w:bCs/>
                <w:sz w:val="20"/>
                <w:szCs w:val="24"/>
                <w:lang w:val="en-US"/>
              </w:rPr>
              <w:t>New commitments: R75 million</w:t>
            </w:r>
          </w:p>
          <w:p w:rsidR="00667EBD" w:rsidRPr="00052A2F" w:rsidRDefault="00667EBD" w:rsidP="008671BC">
            <w:pPr>
              <w:autoSpaceDE w:val="0"/>
              <w:autoSpaceDN w:val="0"/>
              <w:adjustRightInd w:val="0"/>
              <w:spacing w:after="0" w:line="280" w:lineRule="exact"/>
              <w:rPr>
                <w:rFonts w:ascii="Times New Roman" w:hAnsi="Times New Roman" w:cs="Times New Roman"/>
                <w:sz w:val="20"/>
                <w:szCs w:val="28"/>
              </w:rPr>
            </w:pPr>
            <w:r w:rsidRPr="00052A2F">
              <w:rPr>
                <w:rFonts w:ascii="Times New Roman" w:hAnsi="Times New Roman"/>
                <w:bCs/>
                <w:sz w:val="20"/>
                <w:szCs w:val="24"/>
                <w:lang w:val="en-US"/>
              </w:rPr>
              <w:t>Disbursements: R68 million</w:t>
            </w:r>
          </w:p>
        </w:tc>
      </w:tr>
    </w:tbl>
    <w:p w:rsidR="00A80C2F" w:rsidRPr="00052A2F" w:rsidRDefault="005C2E9A" w:rsidP="005329FA">
      <w:pPr>
        <w:spacing w:after="0" w:line="360" w:lineRule="auto"/>
        <w:rPr>
          <w:rFonts w:ascii="Times New Roman" w:hAnsi="Times New Roman" w:cs="Times New Roman"/>
          <w:szCs w:val="24"/>
        </w:rPr>
      </w:pPr>
      <w:r w:rsidRPr="00052A2F">
        <w:rPr>
          <w:rFonts w:ascii="Times New Roman" w:hAnsi="Times New Roman" w:cs="Times New Roman"/>
          <w:szCs w:val="24"/>
        </w:rPr>
        <w:t>Source: NEF (2017</w:t>
      </w:r>
      <w:r w:rsidR="003D1A9D" w:rsidRPr="00052A2F">
        <w:rPr>
          <w:rFonts w:ascii="Times New Roman" w:hAnsi="Times New Roman" w:cs="Times New Roman"/>
          <w:szCs w:val="24"/>
        </w:rPr>
        <w:t>: 50-69</w:t>
      </w:r>
      <w:r w:rsidRPr="00052A2F">
        <w:rPr>
          <w:rFonts w:ascii="Times New Roman" w:hAnsi="Times New Roman" w:cs="Times New Roman"/>
          <w:szCs w:val="24"/>
        </w:rPr>
        <w:t>)</w:t>
      </w:r>
    </w:p>
    <w:p w:rsidR="00A80C2F" w:rsidRPr="00052A2F" w:rsidRDefault="00A80C2F" w:rsidP="005329FA">
      <w:pPr>
        <w:pStyle w:val="Default"/>
        <w:spacing w:line="360" w:lineRule="auto"/>
        <w:jc w:val="both"/>
        <w:rPr>
          <w:rFonts w:ascii="Times New Roman" w:hAnsi="Times New Roman" w:cs="Times New Roman"/>
          <w:b/>
          <w:bCs/>
          <w:color w:val="auto"/>
        </w:rPr>
      </w:pPr>
    </w:p>
    <w:p w:rsidR="00A80C2F" w:rsidRPr="00052A2F" w:rsidRDefault="00A80C2F" w:rsidP="005329FA">
      <w:pPr>
        <w:pStyle w:val="ListParagraph"/>
        <w:numPr>
          <w:ilvl w:val="2"/>
          <w:numId w:val="15"/>
        </w:numPr>
        <w:spacing w:after="0" w:line="360" w:lineRule="auto"/>
        <w:ind w:left="709" w:hanging="709"/>
        <w:jc w:val="both"/>
        <w:rPr>
          <w:rFonts w:ascii="Times New Roman" w:hAnsi="Times New Roman" w:cs="Times New Roman"/>
          <w:b/>
          <w:sz w:val="24"/>
          <w:szCs w:val="24"/>
        </w:rPr>
      </w:pPr>
      <w:r w:rsidRPr="00052A2F">
        <w:rPr>
          <w:rFonts w:ascii="Times New Roman" w:hAnsi="Times New Roman" w:cs="Times New Roman"/>
          <w:b/>
          <w:sz w:val="24"/>
          <w:szCs w:val="24"/>
        </w:rPr>
        <w:t>Medium Term Budget Analysis</w:t>
      </w:r>
      <w:r w:rsidRPr="00052A2F" w:rsidDel="0004053A">
        <w:rPr>
          <w:rFonts w:ascii="Times New Roman" w:hAnsi="Times New Roman" w:cs="Times New Roman"/>
          <w:b/>
          <w:sz w:val="24"/>
          <w:szCs w:val="24"/>
        </w:rPr>
        <w:t xml:space="preserve"> </w:t>
      </w:r>
    </w:p>
    <w:p w:rsidR="00A80C2F" w:rsidRPr="00052A2F" w:rsidRDefault="00A80C2F" w:rsidP="005329FA">
      <w:pPr>
        <w:spacing w:after="0" w:line="360" w:lineRule="auto"/>
        <w:jc w:val="both"/>
        <w:rPr>
          <w:rFonts w:ascii="Times New Roman" w:hAnsi="Times New Roman" w:cs="Times New Roman"/>
          <w:sz w:val="24"/>
          <w:szCs w:val="24"/>
        </w:rPr>
      </w:pPr>
    </w:p>
    <w:p w:rsidR="00A80C2F" w:rsidRPr="00052A2F" w:rsidRDefault="00A80C2F" w:rsidP="005329FA">
      <w:pPr>
        <w:pStyle w:val="ListParagraph"/>
        <w:numPr>
          <w:ilvl w:val="3"/>
          <w:numId w:val="15"/>
        </w:numPr>
        <w:spacing w:after="0" w:line="360" w:lineRule="auto"/>
        <w:ind w:left="993" w:hanging="993"/>
        <w:jc w:val="both"/>
        <w:rPr>
          <w:rFonts w:ascii="Times New Roman" w:hAnsi="Times New Roman" w:cs="Times New Roman"/>
          <w:b/>
          <w:sz w:val="24"/>
          <w:szCs w:val="24"/>
        </w:rPr>
      </w:pPr>
      <w:r w:rsidRPr="00052A2F">
        <w:rPr>
          <w:rFonts w:ascii="Times New Roman" w:hAnsi="Times New Roman" w:cs="Times New Roman"/>
          <w:b/>
          <w:sz w:val="24"/>
          <w:szCs w:val="24"/>
        </w:rPr>
        <w:t>Income</w:t>
      </w:r>
    </w:p>
    <w:p w:rsidR="00A80C2F" w:rsidRPr="00052A2F" w:rsidRDefault="00A80C2F" w:rsidP="005329FA">
      <w:pPr>
        <w:spacing w:after="0" w:line="360" w:lineRule="auto"/>
        <w:jc w:val="both"/>
        <w:rPr>
          <w:rFonts w:ascii="Times New Roman" w:hAnsi="Times New Roman" w:cs="Times New Roman"/>
          <w:sz w:val="24"/>
          <w:szCs w:val="24"/>
        </w:rPr>
      </w:pPr>
    </w:p>
    <w:p w:rsidR="00A80C2F" w:rsidRPr="00052A2F" w:rsidRDefault="00A80C2F"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The main sources of income for NEF for the 2017/18 financial year will be interest income from investments as well as dividends. For the </w:t>
      </w:r>
      <w:r w:rsidR="004B51EA" w:rsidRPr="00052A2F">
        <w:rPr>
          <w:rFonts w:ascii="Times New Roman" w:hAnsi="Times New Roman" w:cs="Times New Roman"/>
          <w:sz w:val="24"/>
          <w:szCs w:val="24"/>
        </w:rPr>
        <w:t xml:space="preserve">2017/18 </w:t>
      </w:r>
      <w:r w:rsidRPr="00052A2F">
        <w:rPr>
          <w:rFonts w:ascii="Times New Roman" w:hAnsi="Times New Roman" w:cs="Times New Roman"/>
          <w:sz w:val="24"/>
          <w:szCs w:val="24"/>
        </w:rPr>
        <w:t xml:space="preserve">financial year, </w:t>
      </w:r>
      <w:r w:rsidR="004B51EA" w:rsidRPr="00052A2F">
        <w:rPr>
          <w:rFonts w:ascii="Times New Roman" w:hAnsi="Times New Roman" w:cs="Times New Roman"/>
          <w:sz w:val="24"/>
          <w:szCs w:val="24"/>
        </w:rPr>
        <w:t xml:space="preserve">this </w:t>
      </w:r>
      <w:r w:rsidRPr="00052A2F">
        <w:rPr>
          <w:rFonts w:ascii="Times New Roman" w:hAnsi="Times New Roman" w:cs="Times New Roman"/>
          <w:sz w:val="24"/>
          <w:szCs w:val="24"/>
        </w:rPr>
        <w:t>is expected to be R470.6 million which is less than the 2016/17 forecast of R476.1 million.</w:t>
      </w:r>
    </w:p>
    <w:p w:rsidR="004B51EA" w:rsidRPr="00052A2F" w:rsidRDefault="004B51EA" w:rsidP="005329FA">
      <w:pPr>
        <w:spacing w:after="0" w:line="360" w:lineRule="auto"/>
        <w:jc w:val="both"/>
        <w:rPr>
          <w:rFonts w:ascii="Times New Roman" w:hAnsi="Times New Roman" w:cs="Times New Roman"/>
          <w:sz w:val="24"/>
          <w:szCs w:val="24"/>
        </w:rPr>
      </w:pPr>
    </w:p>
    <w:p w:rsidR="00B2440D" w:rsidRPr="00052A2F" w:rsidRDefault="00B2440D" w:rsidP="00B2440D">
      <w:pPr>
        <w:spacing w:after="0" w:line="360" w:lineRule="auto"/>
        <w:jc w:val="both"/>
        <w:rPr>
          <w:rFonts w:ascii="Times New Roman" w:hAnsi="Times New Roman" w:cs="Times New Roman"/>
          <w:b/>
          <w:sz w:val="24"/>
          <w:szCs w:val="24"/>
        </w:rPr>
      </w:pPr>
      <w:r w:rsidRPr="00052A2F">
        <w:rPr>
          <w:rFonts w:ascii="Times New Roman" w:hAnsi="Times New Roman" w:cs="Times New Roman"/>
          <w:b/>
          <w:sz w:val="24"/>
          <w:szCs w:val="24"/>
        </w:rPr>
        <w:t xml:space="preserve">Table 9: Financial Projections </w:t>
      </w:r>
    </w:p>
    <w:tbl>
      <w:tblPr>
        <w:tblStyle w:val="TableGrid"/>
        <w:tblW w:w="0" w:type="auto"/>
        <w:tblLook w:val="04A0" w:firstRow="1" w:lastRow="0" w:firstColumn="1" w:lastColumn="0" w:noHBand="0" w:noVBand="1"/>
      </w:tblPr>
      <w:tblGrid>
        <w:gridCol w:w="2547"/>
        <w:gridCol w:w="1276"/>
        <w:gridCol w:w="1323"/>
        <w:gridCol w:w="1323"/>
        <w:gridCol w:w="1323"/>
        <w:gridCol w:w="1224"/>
      </w:tblGrid>
      <w:tr w:rsidR="00B2440D" w:rsidRPr="00052A2F" w:rsidTr="0051135D">
        <w:trPr>
          <w:trHeight w:val="397"/>
        </w:trPr>
        <w:tc>
          <w:tcPr>
            <w:tcW w:w="2547" w:type="dxa"/>
            <w:vMerge w:val="restart"/>
            <w:shd w:val="clear" w:color="auto" w:fill="A6A6A6" w:themeFill="background1" w:themeFillShade="A6"/>
            <w:vAlign w:val="center"/>
          </w:tcPr>
          <w:p w:rsidR="00B2440D" w:rsidRPr="00052A2F" w:rsidRDefault="00B2440D" w:rsidP="0051135D">
            <w:pPr>
              <w:spacing w:line="280" w:lineRule="exact"/>
              <w:jc w:val="center"/>
              <w:rPr>
                <w:rFonts w:ascii="Times New Roman" w:hAnsi="Times New Roman" w:cs="Times New Roman"/>
                <w:sz w:val="20"/>
                <w:szCs w:val="20"/>
              </w:rPr>
            </w:pPr>
          </w:p>
        </w:tc>
        <w:tc>
          <w:tcPr>
            <w:tcW w:w="1276" w:type="dxa"/>
            <w:vMerge w:val="restart"/>
            <w:shd w:val="clear" w:color="auto" w:fill="A6A6A6" w:themeFill="background1" w:themeFillShade="A6"/>
            <w:vAlign w:val="center"/>
          </w:tcPr>
          <w:p w:rsidR="00B2440D" w:rsidRPr="00052A2F" w:rsidRDefault="00B2440D" w:rsidP="0051135D">
            <w:pPr>
              <w:spacing w:line="280" w:lineRule="exact"/>
              <w:jc w:val="center"/>
              <w:rPr>
                <w:rFonts w:ascii="Times New Roman" w:hAnsi="Times New Roman" w:cs="Times New Roman"/>
                <w:b/>
                <w:sz w:val="20"/>
                <w:szCs w:val="20"/>
              </w:rPr>
            </w:pPr>
            <w:r w:rsidRPr="00052A2F">
              <w:rPr>
                <w:rFonts w:ascii="Times New Roman" w:hAnsi="Times New Roman" w:cs="Times New Roman"/>
                <w:b/>
                <w:sz w:val="20"/>
                <w:szCs w:val="20"/>
              </w:rPr>
              <w:t>Estimated</w:t>
            </w:r>
          </w:p>
          <w:p w:rsidR="00B2440D" w:rsidRPr="00052A2F" w:rsidRDefault="00B2440D" w:rsidP="0051135D">
            <w:pPr>
              <w:spacing w:line="280" w:lineRule="exact"/>
              <w:jc w:val="center"/>
              <w:rPr>
                <w:rFonts w:ascii="Times New Roman" w:hAnsi="Times New Roman" w:cs="Times New Roman"/>
                <w:b/>
                <w:sz w:val="20"/>
                <w:szCs w:val="20"/>
              </w:rPr>
            </w:pPr>
            <w:r w:rsidRPr="00052A2F">
              <w:rPr>
                <w:rFonts w:ascii="Times New Roman" w:hAnsi="Times New Roman" w:cs="Times New Roman"/>
                <w:b/>
                <w:sz w:val="20"/>
                <w:szCs w:val="20"/>
              </w:rPr>
              <w:t>2016/17</w:t>
            </w:r>
          </w:p>
        </w:tc>
        <w:tc>
          <w:tcPr>
            <w:tcW w:w="3969" w:type="dxa"/>
            <w:gridSpan w:val="3"/>
            <w:shd w:val="clear" w:color="auto" w:fill="A6A6A6" w:themeFill="background1" w:themeFillShade="A6"/>
            <w:vAlign w:val="center"/>
          </w:tcPr>
          <w:p w:rsidR="00B2440D" w:rsidRPr="00052A2F" w:rsidRDefault="00B2440D" w:rsidP="0051135D">
            <w:pPr>
              <w:spacing w:line="280" w:lineRule="exact"/>
              <w:jc w:val="center"/>
              <w:rPr>
                <w:rFonts w:ascii="Times New Roman" w:hAnsi="Times New Roman" w:cs="Times New Roman"/>
                <w:b/>
                <w:sz w:val="20"/>
                <w:szCs w:val="20"/>
              </w:rPr>
            </w:pPr>
            <w:r w:rsidRPr="00052A2F">
              <w:rPr>
                <w:rFonts w:ascii="Times New Roman" w:hAnsi="Times New Roman" w:cs="Times New Roman"/>
                <w:b/>
                <w:sz w:val="20"/>
                <w:szCs w:val="20"/>
              </w:rPr>
              <w:t>Budget</w:t>
            </w:r>
          </w:p>
        </w:tc>
        <w:tc>
          <w:tcPr>
            <w:tcW w:w="1224" w:type="dxa"/>
            <w:vMerge w:val="restart"/>
            <w:shd w:val="clear" w:color="auto" w:fill="A6A6A6" w:themeFill="background1" w:themeFillShade="A6"/>
            <w:vAlign w:val="center"/>
          </w:tcPr>
          <w:p w:rsidR="00B2440D" w:rsidRPr="00052A2F" w:rsidRDefault="00B2440D" w:rsidP="0051135D">
            <w:pPr>
              <w:spacing w:line="280" w:lineRule="exact"/>
              <w:jc w:val="center"/>
              <w:rPr>
                <w:rFonts w:ascii="Times New Roman" w:hAnsi="Times New Roman" w:cs="Times New Roman"/>
                <w:b/>
                <w:sz w:val="20"/>
                <w:szCs w:val="20"/>
              </w:rPr>
            </w:pPr>
            <w:r w:rsidRPr="00052A2F">
              <w:rPr>
                <w:rFonts w:ascii="Times New Roman" w:hAnsi="Times New Roman" w:cs="Times New Roman"/>
                <w:b/>
                <w:sz w:val="20"/>
                <w:szCs w:val="20"/>
              </w:rPr>
              <w:t>Percentage change (%)</w:t>
            </w:r>
          </w:p>
          <w:p w:rsidR="00B2440D" w:rsidRPr="00052A2F" w:rsidRDefault="00B2440D" w:rsidP="0051135D">
            <w:pPr>
              <w:spacing w:line="280" w:lineRule="exact"/>
              <w:jc w:val="center"/>
              <w:rPr>
                <w:rFonts w:ascii="Times New Roman" w:hAnsi="Times New Roman" w:cs="Times New Roman"/>
                <w:sz w:val="20"/>
                <w:szCs w:val="20"/>
              </w:rPr>
            </w:pPr>
            <w:r w:rsidRPr="00052A2F">
              <w:rPr>
                <w:rFonts w:ascii="Times New Roman" w:hAnsi="Times New Roman" w:cs="Times New Roman"/>
                <w:b/>
                <w:sz w:val="20"/>
                <w:szCs w:val="20"/>
              </w:rPr>
              <w:t>2016/17-2017/18</w:t>
            </w:r>
          </w:p>
        </w:tc>
      </w:tr>
      <w:tr w:rsidR="00B2440D" w:rsidRPr="00052A2F" w:rsidTr="0051135D">
        <w:trPr>
          <w:trHeight w:val="397"/>
        </w:trPr>
        <w:tc>
          <w:tcPr>
            <w:tcW w:w="2547" w:type="dxa"/>
            <w:vMerge/>
          </w:tcPr>
          <w:p w:rsidR="00B2440D" w:rsidRPr="00052A2F" w:rsidRDefault="00B2440D" w:rsidP="0051135D">
            <w:pPr>
              <w:spacing w:line="280" w:lineRule="exact"/>
              <w:rPr>
                <w:rFonts w:ascii="Times New Roman" w:hAnsi="Times New Roman" w:cs="Times New Roman"/>
                <w:sz w:val="20"/>
                <w:szCs w:val="20"/>
              </w:rPr>
            </w:pPr>
          </w:p>
        </w:tc>
        <w:tc>
          <w:tcPr>
            <w:tcW w:w="1276" w:type="dxa"/>
            <w:vMerge/>
          </w:tcPr>
          <w:p w:rsidR="00B2440D" w:rsidRPr="00052A2F" w:rsidRDefault="00B2440D" w:rsidP="0051135D">
            <w:pPr>
              <w:spacing w:line="280" w:lineRule="exact"/>
              <w:rPr>
                <w:rFonts w:ascii="Times New Roman" w:hAnsi="Times New Roman" w:cs="Times New Roman"/>
                <w:b/>
                <w:sz w:val="20"/>
                <w:szCs w:val="20"/>
              </w:rPr>
            </w:pPr>
          </w:p>
        </w:tc>
        <w:tc>
          <w:tcPr>
            <w:tcW w:w="1323" w:type="dxa"/>
            <w:shd w:val="clear" w:color="auto" w:fill="A6A6A6" w:themeFill="background1" w:themeFillShade="A6"/>
            <w:vAlign w:val="center"/>
          </w:tcPr>
          <w:p w:rsidR="00B2440D" w:rsidRPr="00052A2F" w:rsidRDefault="00B2440D" w:rsidP="0051135D">
            <w:pPr>
              <w:spacing w:line="280" w:lineRule="exact"/>
              <w:jc w:val="center"/>
              <w:rPr>
                <w:rFonts w:ascii="Times New Roman" w:hAnsi="Times New Roman" w:cs="Times New Roman"/>
                <w:b/>
                <w:sz w:val="20"/>
                <w:szCs w:val="20"/>
              </w:rPr>
            </w:pPr>
            <w:r w:rsidRPr="00052A2F">
              <w:rPr>
                <w:rFonts w:ascii="Times New Roman" w:hAnsi="Times New Roman" w:cs="Times New Roman"/>
                <w:b/>
                <w:sz w:val="20"/>
                <w:szCs w:val="20"/>
              </w:rPr>
              <w:t>2017/18</w:t>
            </w:r>
          </w:p>
        </w:tc>
        <w:tc>
          <w:tcPr>
            <w:tcW w:w="1323" w:type="dxa"/>
            <w:shd w:val="clear" w:color="auto" w:fill="A6A6A6" w:themeFill="background1" w:themeFillShade="A6"/>
            <w:vAlign w:val="center"/>
          </w:tcPr>
          <w:p w:rsidR="00B2440D" w:rsidRPr="00052A2F" w:rsidRDefault="00B2440D" w:rsidP="0051135D">
            <w:pPr>
              <w:spacing w:line="280" w:lineRule="exact"/>
              <w:jc w:val="center"/>
              <w:rPr>
                <w:rFonts w:ascii="Times New Roman" w:hAnsi="Times New Roman" w:cs="Times New Roman"/>
                <w:b/>
                <w:sz w:val="20"/>
                <w:szCs w:val="20"/>
              </w:rPr>
            </w:pPr>
            <w:r w:rsidRPr="00052A2F">
              <w:rPr>
                <w:rFonts w:ascii="Times New Roman" w:hAnsi="Times New Roman" w:cs="Times New Roman"/>
                <w:b/>
                <w:sz w:val="20"/>
                <w:szCs w:val="20"/>
              </w:rPr>
              <w:t>2018/19</w:t>
            </w:r>
          </w:p>
        </w:tc>
        <w:tc>
          <w:tcPr>
            <w:tcW w:w="1323" w:type="dxa"/>
            <w:shd w:val="clear" w:color="auto" w:fill="A6A6A6" w:themeFill="background1" w:themeFillShade="A6"/>
            <w:vAlign w:val="center"/>
          </w:tcPr>
          <w:p w:rsidR="00B2440D" w:rsidRPr="00052A2F" w:rsidRDefault="00B2440D" w:rsidP="0051135D">
            <w:pPr>
              <w:spacing w:line="280" w:lineRule="exact"/>
              <w:jc w:val="center"/>
              <w:rPr>
                <w:rFonts w:ascii="Times New Roman" w:hAnsi="Times New Roman" w:cs="Times New Roman"/>
                <w:b/>
                <w:sz w:val="20"/>
                <w:szCs w:val="20"/>
              </w:rPr>
            </w:pPr>
            <w:r w:rsidRPr="00052A2F">
              <w:rPr>
                <w:rFonts w:ascii="Times New Roman" w:hAnsi="Times New Roman" w:cs="Times New Roman"/>
                <w:b/>
                <w:sz w:val="20"/>
                <w:szCs w:val="20"/>
              </w:rPr>
              <w:t>2019/20</w:t>
            </w:r>
          </w:p>
        </w:tc>
        <w:tc>
          <w:tcPr>
            <w:tcW w:w="1224" w:type="dxa"/>
            <w:vMerge/>
            <w:shd w:val="clear" w:color="auto" w:fill="A6A6A6" w:themeFill="background1" w:themeFillShade="A6"/>
          </w:tcPr>
          <w:p w:rsidR="00B2440D" w:rsidRPr="00052A2F" w:rsidRDefault="00B2440D" w:rsidP="0051135D">
            <w:pPr>
              <w:spacing w:line="280" w:lineRule="exact"/>
              <w:rPr>
                <w:rFonts w:ascii="Times New Roman" w:hAnsi="Times New Roman" w:cs="Times New Roman"/>
                <w:sz w:val="20"/>
                <w:szCs w:val="20"/>
              </w:rPr>
            </w:pPr>
          </w:p>
        </w:tc>
      </w:tr>
      <w:tr w:rsidR="00B2440D" w:rsidRPr="00052A2F" w:rsidTr="0051135D">
        <w:tc>
          <w:tcPr>
            <w:tcW w:w="2547" w:type="dxa"/>
            <w:vAlign w:val="center"/>
          </w:tcPr>
          <w:p w:rsidR="00B2440D" w:rsidRPr="00052A2F" w:rsidRDefault="00B2440D" w:rsidP="0051135D">
            <w:pPr>
              <w:spacing w:line="280" w:lineRule="exact"/>
              <w:jc w:val="left"/>
              <w:rPr>
                <w:rFonts w:ascii="Times New Roman" w:hAnsi="Times New Roman" w:cs="Times New Roman"/>
                <w:sz w:val="20"/>
                <w:szCs w:val="20"/>
              </w:rPr>
            </w:pPr>
            <w:r w:rsidRPr="00052A2F">
              <w:rPr>
                <w:rFonts w:ascii="Times New Roman" w:hAnsi="Times New Roman" w:cs="Times New Roman"/>
                <w:sz w:val="20"/>
                <w:szCs w:val="20"/>
              </w:rPr>
              <w:t>Dividends</w:t>
            </w:r>
          </w:p>
        </w:tc>
        <w:tc>
          <w:tcPr>
            <w:tcW w:w="1276"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100 384 038</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110 000 000</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115 000 000</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115 000 000</w:t>
            </w:r>
          </w:p>
        </w:tc>
        <w:tc>
          <w:tcPr>
            <w:tcW w:w="1224"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9.58</w:t>
            </w:r>
          </w:p>
        </w:tc>
      </w:tr>
      <w:tr w:rsidR="00B2440D" w:rsidRPr="00052A2F" w:rsidTr="0051135D">
        <w:tc>
          <w:tcPr>
            <w:tcW w:w="2547" w:type="dxa"/>
            <w:vAlign w:val="center"/>
          </w:tcPr>
          <w:p w:rsidR="00B2440D" w:rsidRPr="00052A2F" w:rsidRDefault="00B2440D" w:rsidP="0051135D">
            <w:pPr>
              <w:spacing w:line="280" w:lineRule="exact"/>
              <w:jc w:val="left"/>
              <w:rPr>
                <w:rFonts w:ascii="Times New Roman" w:hAnsi="Times New Roman" w:cs="Times New Roman"/>
                <w:sz w:val="20"/>
                <w:szCs w:val="20"/>
              </w:rPr>
            </w:pPr>
            <w:r w:rsidRPr="00052A2F">
              <w:rPr>
                <w:rFonts w:ascii="Times New Roman" w:hAnsi="Times New Roman" w:cs="Times New Roman"/>
                <w:sz w:val="20"/>
                <w:szCs w:val="20"/>
              </w:rPr>
              <w:t>Interest received from banks</w:t>
            </w:r>
          </w:p>
        </w:tc>
        <w:tc>
          <w:tcPr>
            <w:tcW w:w="1276"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76 357 492</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14 677 246</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-58 546 446</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-135 032 021</w:t>
            </w:r>
          </w:p>
        </w:tc>
        <w:tc>
          <w:tcPr>
            <w:tcW w:w="1224"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-80.78</w:t>
            </w:r>
          </w:p>
        </w:tc>
      </w:tr>
      <w:tr w:rsidR="00B2440D" w:rsidRPr="00052A2F" w:rsidTr="0051135D">
        <w:tc>
          <w:tcPr>
            <w:tcW w:w="2547" w:type="dxa"/>
            <w:vAlign w:val="center"/>
          </w:tcPr>
          <w:p w:rsidR="00B2440D" w:rsidRPr="00052A2F" w:rsidRDefault="00B2440D" w:rsidP="0051135D">
            <w:pPr>
              <w:spacing w:line="280" w:lineRule="exact"/>
              <w:jc w:val="left"/>
              <w:rPr>
                <w:rFonts w:ascii="Times New Roman" w:hAnsi="Times New Roman" w:cs="Times New Roman"/>
                <w:sz w:val="20"/>
                <w:szCs w:val="20"/>
              </w:rPr>
            </w:pPr>
            <w:r w:rsidRPr="00052A2F">
              <w:rPr>
                <w:rFonts w:ascii="Times New Roman" w:hAnsi="Times New Roman" w:cs="Times New Roman"/>
                <w:sz w:val="20"/>
                <w:szCs w:val="20"/>
              </w:rPr>
              <w:t>Interest from investments</w:t>
            </w:r>
          </w:p>
        </w:tc>
        <w:tc>
          <w:tcPr>
            <w:tcW w:w="1276"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251 821 135</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293 970 864</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385 781 006</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499 714 209</w:t>
            </w:r>
          </w:p>
        </w:tc>
        <w:tc>
          <w:tcPr>
            <w:tcW w:w="1224"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16.74</w:t>
            </w:r>
          </w:p>
        </w:tc>
      </w:tr>
      <w:tr w:rsidR="00B2440D" w:rsidRPr="00052A2F" w:rsidTr="0051135D">
        <w:tc>
          <w:tcPr>
            <w:tcW w:w="2547" w:type="dxa"/>
            <w:vAlign w:val="center"/>
          </w:tcPr>
          <w:p w:rsidR="00B2440D" w:rsidRPr="00052A2F" w:rsidRDefault="00B2440D" w:rsidP="0051135D">
            <w:pPr>
              <w:spacing w:line="280" w:lineRule="exact"/>
              <w:jc w:val="left"/>
              <w:rPr>
                <w:rFonts w:ascii="Times New Roman" w:hAnsi="Times New Roman" w:cs="Times New Roman"/>
                <w:sz w:val="20"/>
                <w:szCs w:val="20"/>
              </w:rPr>
            </w:pPr>
            <w:r w:rsidRPr="00052A2F">
              <w:rPr>
                <w:rFonts w:ascii="Times New Roman" w:hAnsi="Times New Roman" w:cs="Times New Roman"/>
                <w:sz w:val="20"/>
                <w:szCs w:val="20"/>
              </w:rPr>
              <w:t>Fees</w:t>
            </w:r>
          </w:p>
        </w:tc>
        <w:tc>
          <w:tcPr>
            <w:tcW w:w="1276"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6 592 000</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11 028 800</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11 653 120</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12 627 968</w:t>
            </w:r>
          </w:p>
        </w:tc>
        <w:tc>
          <w:tcPr>
            <w:tcW w:w="1224"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67.31</w:t>
            </w:r>
          </w:p>
        </w:tc>
      </w:tr>
      <w:tr w:rsidR="00B2440D" w:rsidRPr="00052A2F" w:rsidTr="0051135D">
        <w:tc>
          <w:tcPr>
            <w:tcW w:w="2547" w:type="dxa"/>
            <w:vAlign w:val="center"/>
          </w:tcPr>
          <w:p w:rsidR="00B2440D" w:rsidRPr="00052A2F" w:rsidRDefault="00B2440D" w:rsidP="0051135D">
            <w:pPr>
              <w:spacing w:line="280" w:lineRule="exact"/>
              <w:jc w:val="left"/>
              <w:rPr>
                <w:rFonts w:ascii="Times New Roman" w:hAnsi="Times New Roman" w:cs="Times New Roman"/>
                <w:sz w:val="20"/>
                <w:szCs w:val="20"/>
              </w:rPr>
            </w:pPr>
            <w:r w:rsidRPr="00052A2F">
              <w:rPr>
                <w:rFonts w:ascii="Times New Roman" w:hAnsi="Times New Roman" w:cs="Times New Roman"/>
                <w:sz w:val="20"/>
                <w:szCs w:val="20"/>
              </w:rPr>
              <w:t>Enterprise Development Fund</w:t>
            </w:r>
          </w:p>
        </w:tc>
        <w:tc>
          <w:tcPr>
            <w:tcW w:w="1276"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40 000 000</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40 000 000</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40 000 000</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40 000 000</w:t>
            </w:r>
          </w:p>
        </w:tc>
        <w:tc>
          <w:tcPr>
            <w:tcW w:w="1224"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0.00</w:t>
            </w:r>
          </w:p>
        </w:tc>
      </w:tr>
      <w:tr w:rsidR="00B2440D" w:rsidRPr="00052A2F" w:rsidTr="0051135D">
        <w:tc>
          <w:tcPr>
            <w:tcW w:w="2547" w:type="dxa"/>
            <w:vAlign w:val="center"/>
          </w:tcPr>
          <w:p w:rsidR="00B2440D" w:rsidRPr="00052A2F" w:rsidRDefault="00B2440D" w:rsidP="0051135D">
            <w:pPr>
              <w:spacing w:line="280" w:lineRule="exact"/>
              <w:jc w:val="left"/>
              <w:rPr>
                <w:rFonts w:ascii="Times New Roman" w:hAnsi="Times New Roman" w:cs="Times New Roman"/>
                <w:sz w:val="20"/>
                <w:szCs w:val="20"/>
              </w:rPr>
            </w:pPr>
            <w:r w:rsidRPr="00052A2F">
              <w:rPr>
                <w:rFonts w:ascii="Times New Roman" w:hAnsi="Times New Roman" w:cs="Times New Roman"/>
                <w:sz w:val="20"/>
                <w:szCs w:val="20"/>
              </w:rPr>
              <w:t>Bad debts recovered</w:t>
            </w:r>
          </w:p>
        </w:tc>
        <w:tc>
          <w:tcPr>
            <w:tcW w:w="1276"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1 000 000</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1 000 000</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1 000 000</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1 000 000</w:t>
            </w:r>
          </w:p>
        </w:tc>
        <w:tc>
          <w:tcPr>
            <w:tcW w:w="1224"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0.00</w:t>
            </w:r>
          </w:p>
        </w:tc>
      </w:tr>
      <w:tr w:rsidR="00B2440D" w:rsidRPr="00052A2F" w:rsidTr="0051135D">
        <w:tc>
          <w:tcPr>
            <w:tcW w:w="2547" w:type="dxa"/>
            <w:vAlign w:val="center"/>
          </w:tcPr>
          <w:p w:rsidR="00B2440D" w:rsidRPr="00052A2F" w:rsidRDefault="00B2440D" w:rsidP="0051135D">
            <w:pPr>
              <w:spacing w:line="280" w:lineRule="exact"/>
              <w:jc w:val="left"/>
              <w:rPr>
                <w:rFonts w:ascii="Times New Roman" w:hAnsi="Times New Roman" w:cs="Times New Roman"/>
                <w:sz w:val="20"/>
                <w:szCs w:val="20"/>
              </w:rPr>
            </w:pPr>
            <w:r w:rsidRPr="00052A2F">
              <w:rPr>
                <w:rFonts w:ascii="Times New Roman" w:hAnsi="Times New Roman" w:cs="Times New Roman"/>
                <w:b/>
                <w:bCs/>
                <w:sz w:val="20"/>
                <w:szCs w:val="20"/>
              </w:rPr>
              <w:t>Total income</w:t>
            </w:r>
          </w:p>
        </w:tc>
        <w:tc>
          <w:tcPr>
            <w:tcW w:w="1276"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b/>
                <w:bCs/>
                <w:sz w:val="20"/>
                <w:szCs w:val="20"/>
              </w:rPr>
              <w:t>476 154 665</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b/>
                <w:bCs/>
                <w:sz w:val="20"/>
                <w:szCs w:val="20"/>
              </w:rPr>
              <w:t>470 676 910</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b/>
                <w:bCs/>
                <w:sz w:val="20"/>
                <w:szCs w:val="20"/>
              </w:rPr>
              <w:t>494 887 680</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b/>
                <w:bCs/>
                <w:sz w:val="20"/>
                <w:szCs w:val="20"/>
              </w:rPr>
              <w:t>533 310 156</w:t>
            </w:r>
          </w:p>
        </w:tc>
        <w:tc>
          <w:tcPr>
            <w:tcW w:w="1224"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b/>
                <w:bCs/>
                <w:sz w:val="20"/>
                <w:szCs w:val="20"/>
              </w:rPr>
              <w:t>-1.15</w:t>
            </w:r>
          </w:p>
        </w:tc>
      </w:tr>
      <w:tr w:rsidR="00B2440D" w:rsidRPr="00052A2F" w:rsidTr="0051135D">
        <w:tc>
          <w:tcPr>
            <w:tcW w:w="2547" w:type="dxa"/>
            <w:vAlign w:val="center"/>
          </w:tcPr>
          <w:p w:rsidR="00B2440D" w:rsidRPr="00052A2F" w:rsidRDefault="00B2440D" w:rsidP="0051135D">
            <w:pPr>
              <w:spacing w:line="280" w:lineRule="exact"/>
              <w:jc w:val="left"/>
              <w:rPr>
                <w:rFonts w:ascii="Times New Roman" w:hAnsi="Times New Roman" w:cs="Times New Roman"/>
                <w:sz w:val="20"/>
                <w:szCs w:val="20"/>
              </w:rPr>
            </w:pPr>
            <w:r w:rsidRPr="00052A2F">
              <w:rPr>
                <w:rFonts w:ascii="Times New Roman" w:hAnsi="Times New Roman" w:cs="Times New Roman"/>
                <w:sz w:val="20"/>
                <w:szCs w:val="20"/>
              </w:rPr>
              <w:t>Goods and services</w:t>
            </w:r>
          </w:p>
        </w:tc>
        <w:tc>
          <w:tcPr>
            <w:tcW w:w="1276"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78 707 444</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68 840 419</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73 220 928</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77 714 943</w:t>
            </w:r>
          </w:p>
        </w:tc>
        <w:tc>
          <w:tcPr>
            <w:tcW w:w="1224"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-12.54</w:t>
            </w:r>
          </w:p>
        </w:tc>
      </w:tr>
      <w:tr w:rsidR="00B2440D" w:rsidRPr="00052A2F" w:rsidTr="0051135D">
        <w:tc>
          <w:tcPr>
            <w:tcW w:w="2547" w:type="dxa"/>
            <w:vAlign w:val="center"/>
          </w:tcPr>
          <w:p w:rsidR="00B2440D" w:rsidRPr="00052A2F" w:rsidRDefault="00B2440D" w:rsidP="0051135D">
            <w:pPr>
              <w:spacing w:line="280" w:lineRule="exact"/>
              <w:jc w:val="left"/>
              <w:rPr>
                <w:rFonts w:ascii="Times New Roman" w:hAnsi="Times New Roman" w:cs="Times New Roman"/>
                <w:sz w:val="20"/>
                <w:szCs w:val="20"/>
              </w:rPr>
            </w:pPr>
            <w:r w:rsidRPr="00052A2F">
              <w:rPr>
                <w:rFonts w:ascii="Times New Roman" w:hAnsi="Times New Roman" w:cs="Times New Roman"/>
                <w:sz w:val="20"/>
                <w:szCs w:val="20"/>
              </w:rPr>
              <w:t>Compensation to employees</w:t>
            </w:r>
          </w:p>
        </w:tc>
        <w:tc>
          <w:tcPr>
            <w:tcW w:w="1276"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179 975 480</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200 552 818</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228 871 455</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240 584 121</w:t>
            </w:r>
          </w:p>
        </w:tc>
        <w:tc>
          <w:tcPr>
            <w:tcW w:w="1224"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11.43</w:t>
            </w:r>
          </w:p>
        </w:tc>
      </w:tr>
      <w:tr w:rsidR="00B2440D" w:rsidRPr="00052A2F" w:rsidTr="0051135D">
        <w:tc>
          <w:tcPr>
            <w:tcW w:w="2547" w:type="dxa"/>
            <w:vAlign w:val="center"/>
          </w:tcPr>
          <w:p w:rsidR="00B2440D" w:rsidRPr="00052A2F" w:rsidRDefault="00B2440D" w:rsidP="0051135D">
            <w:pPr>
              <w:spacing w:line="280" w:lineRule="exact"/>
              <w:jc w:val="left"/>
              <w:rPr>
                <w:rFonts w:ascii="Times New Roman" w:hAnsi="Times New Roman" w:cs="Times New Roman"/>
                <w:sz w:val="20"/>
                <w:szCs w:val="20"/>
              </w:rPr>
            </w:pPr>
            <w:r w:rsidRPr="00052A2F">
              <w:rPr>
                <w:rFonts w:ascii="Times New Roman" w:hAnsi="Times New Roman" w:cs="Times New Roman"/>
                <w:sz w:val="20"/>
                <w:szCs w:val="20"/>
              </w:rPr>
              <w:t>Depreciation</w:t>
            </w:r>
          </w:p>
        </w:tc>
        <w:tc>
          <w:tcPr>
            <w:tcW w:w="1276"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1 983 637</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2 916 240</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3 723 034</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4 316 297</w:t>
            </w:r>
          </w:p>
        </w:tc>
        <w:tc>
          <w:tcPr>
            <w:tcW w:w="1224"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47.01</w:t>
            </w:r>
          </w:p>
        </w:tc>
      </w:tr>
      <w:tr w:rsidR="00B2440D" w:rsidRPr="00052A2F" w:rsidTr="0051135D">
        <w:tc>
          <w:tcPr>
            <w:tcW w:w="2547" w:type="dxa"/>
            <w:vAlign w:val="center"/>
          </w:tcPr>
          <w:p w:rsidR="00B2440D" w:rsidRPr="00052A2F" w:rsidRDefault="00B2440D" w:rsidP="0051135D">
            <w:pPr>
              <w:spacing w:line="280" w:lineRule="exact"/>
              <w:jc w:val="left"/>
              <w:rPr>
                <w:rFonts w:ascii="Times New Roman" w:hAnsi="Times New Roman" w:cs="Times New Roman"/>
                <w:sz w:val="20"/>
                <w:szCs w:val="20"/>
              </w:rPr>
            </w:pPr>
            <w:r w:rsidRPr="00052A2F">
              <w:rPr>
                <w:rFonts w:ascii="Times New Roman" w:hAnsi="Times New Roman" w:cs="Times New Roman"/>
                <w:sz w:val="20"/>
                <w:szCs w:val="20"/>
              </w:rPr>
              <w:t>Projects/Non-financial support</w:t>
            </w:r>
          </w:p>
        </w:tc>
        <w:tc>
          <w:tcPr>
            <w:tcW w:w="1276"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18 337 888</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14 474 837</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15 328 853</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16 187 268</w:t>
            </w:r>
          </w:p>
        </w:tc>
        <w:tc>
          <w:tcPr>
            <w:tcW w:w="1224"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-21.07</w:t>
            </w:r>
          </w:p>
        </w:tc>
      </w:tr>
      <w:tr w:rsidR="00B2440D" w:rsidRPr="00052A2F" w:rsidTr="0051135D">
        <w:tc>
          <w:tcPr>
            <w:tcW w:w="2547" w:type="dxa"/>
            <w:vAlign w:val="center"/>
          </w:tcPr>
          <w:p w:rsidR="00B2440D" w:rsidRPr="00052A2F" w:rsidRDefault="00B2440D" w:rsidP="0051135D">
            <w:pPr>
              <w:spacing w:line="280" w:lineRule="exact"/>
              <w:jc w:val="left"/>
              <w:rPr>
                <w:rFonts w:ascii="Times New Roman" w:hAnsi="Times New Roman" w:cs="Times New Roman"/>
                <w:sz w:val="20"/>
                <w:szCs w:val="20"/>
              </w:rPr>
            </w:pPr>
            <w:r w:rsidRPr="00052A2F">
              <w:rPr>
                <w:rFonts w:ascii="Times New Roman" w:hAnsi="Times New Roman" w:cs="Times New Roman"/>
                <w:sz w:val="20"/>
                <w:szCs w:val="20"/>
              </w:rPr>
              <w:t>Impairment provision and write-offs</w:t>
            </w:r>
          </w:p>
        </w:tc>
        <w:tc>
          <w:tcPr>
            <w:tcW w:w="1276"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53 879 737</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183 555 434</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173 455 919</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193 924 469</w:t>
            </w:r>
          </w:p>
        </w:tc>
        <w:tc>
          <w:tcPr>
            <w:tcW w:w="1224"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sz w:val="20"/>
                <w:szCs w:val="20"/>
              </w:rPr>
              <w:t>240.68</w:t>
            </w:r>
          </w:p>
        </w:tc>
      </w:tr>
      <w:tr w:rsidR="00B2440D" w:rsidRPr="00052A2F" w:rsidTr="0051135D">
        <w:tc>
          <w:tcPr>
            <w:tcW w:w="2547" w:type="dxa"/>
            <w:vAlign w:val="center"/>
          </w:tcPr>
          <w:p w:rsidR="00B2440D" w:rsidRPr="00052A2F" w:rsidRDefault="00B2440D" w:rsidP="0051135D">
            <w:pPr>
              <w:spacing w:line="280" w:lineRule="exact"/>
              <w:jc w:val="left"/>
              <w:rPr>
                <w:rFonts w:ascii="Times New Roman" w:hAnsi="Times New Roman" w:cs="Times New Roman"/>
                <w:sz w:val="20"/>
                <w:szCs w:val="20"/>
              </w:rPr>
            </w:pPr>
            <w:r w:rsidRPr="00052A2F">
              <w:rPr>
                <w:rFonts w:ascii="Times New Roman" w:hAnsi="Times New Roman" w:cs="Times New Roman"/>
                <w:b/>
                <w:bCs/>
                <w:sz w:val="20"/>
                <w:szCs w:val="20"/>
              </w:rPr>
              <w:t>Total expenditure</w:t>
            </w:r>
          </w:p>
        </w:tc>
        <w:tc>
          <w:tcPr>
            <w:tcW w:w="1276"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b/>
                <w:bCs/>
                <w:sz w:val="20"/>
                <w:szCs w:val="20"/>
              </w:rPr>
              <w:t>332 884 186</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b/>
                <w:bCs/>
                <w:sz w:val="20"/>
                <w:szCs w:val="20"/>
              </w:rPr>
              <w:t>470 339 748</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b/>
                <w:bCs/>
                <w:sz w:val="20"/>
                <w:szCs w:val="20"/>
              </w:rPr>
              <w:t>494 600 189</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b/>
                <w:bCs/>
                <w:sz w:val="20"/>
                <w:szCs w:val="20"/>
              </w:rPr>
              <w:t>532 727 098</w:t>
            </w:r>
          </w:p>
        </w:tc>
        <w:tc>
          <w:tcPr>
            <w:tcW w:w="1224"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b/>
                <w:bCs/>
                <w:sz w:val="20"/>
                <w:szCs w:val="20"/>
              </w:rPr>
              <w:t>41.29</w:t>
            </w:r>
          </w:p>
        </w:tc>
      </w:tr>
      <w:tr w:rsidR="00B2440D" w:rsidRPr="00052A2F" w:rsidTr="0051135D">
        <w:tc>
          <w:tcPr>
            <w:tcW w:w="2547" w:type="dxa"/>
            <w:vAlign w:val="center"/>
          </w:tcPr>
          <w:p w:rsidR="00B2440D" w:rsidRPr="00052A2F" w:rsidRDefault="00B2440D" w:rsidP="0051135D">
            <w:pPr>
              <w:spacing w:line="280" w:lineRule="exact"/>
              <w:jc w:val="left"/>
              <w:rPr>
                <w:rFonts w:ascii="Times New Roman" w:hAnsi="Times New Roman" w:cs="Times New Roman"/>
                <w:sz w:val="20"/>
                <w:szCs w:val="20"/>
              </w:rPr>
            </w:pPr>
            <w:r w:rsidRPr="00052A2F">
              <w:rPr>
                <w:rFonts w:ascii="Times New Roman" w:hAnsi="Times New Roman" w:cs="Times New Roman"/>
                <w:b/>
                <w:bCs/>
                <w:sz w:val="20"/>
                <w:szCs w:val="20"/>
              </w:rPr>
              <w:t>Operational surplus/(deficit)</w:t>
            </w:r>
          </w:p>
        </w:tc>
        <w:tc>
          <w:tcPr>
            <w:tcW w:w="1276"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b/>
                <w:bCs/>
                <w:sz w:val="20"/>
                <w:szCs w:val="20"/>
              </w:rPr>
              <w:t>143 270 479</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b/>
                <w:bCs/>
                <w:sz w:val="20"/>
                <w:szCs w:val="20"/>
              </w:rPr>
              <w:t>337 162</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b/>
                <w:bCs/>
                <w:sz w:val="20"/>
                <w:szCs w:val="20"/>
              </w:rPr>
              <w:t>287 491</w:t>
            </w:r>
          </w:p>
        </w:tc>
        <w:tc>
          <w:tcPr>
            <w:tcW w:w="1323"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b/>
                <w:bCs/>
                <w:sz w:val="20"/>
                <w:szCs w:val="20"/>
              </w:rPr>
              <w:t>583 058</w:t>
            </w:r>
          </w:p>
        </w:tc>
        <w:tc>
          <w:tcPr>
            <w:tcW w:w="1224" w:type="dxa"/>
            <w:vAlign w:val="center"/>
          </w:tcPr>
          <w:p w:rsidR="00B2440D" w:rsidRPr="00052A2F" w:rsidRDefault="00B2440D" w:rsidP="0051135D">
            <w:pPr>
              <w:spacing w:line="280" w:lineRule="exact"/>
              <w:jc w:val="right"/>
              <w:rPr>
                <w:rFonts w:ascii="Times New Roman" w:hAnsi="Times New Roman" w:cs="Times New Roman"/>
                <w:sz w:val="20"/>
                <w:szCs w:val="20"/>
              </w:rPr>
            </w:pPr>
            <w:r w:rsidRPr="00052A2F">
              <w:rPr>
                <w:rFonts w:ascii="Times New Roman" w:hAnsi="Times New Roman" w:cs="Times New Roman"/>
                <w:b/>
                <w:bCs/>
                <w:sz w:val="20"/>
                <w:szCs w:val="20"/>
              </w:rPr>
              <w:t>-99.76</w:t>
            </w:r>
          </w:p>
        </w:tc>
      </w:tr>
    </w:tbl>
    <w:p w:rsidR="00B2440D" w:rsidRPr="00052A2F" w:rsidRDefault="00B2440D" w:rsidP="00B2440D">
      <w:pPr>
        <w:spacing w:after="0" w:line="360" w:lineRule="auto"/>
        <w:jc w:val="both"/>
        <w:rPr>
          <w:rFonts w:ascii="Times New Roman" w:hAnsi="Times New Roman" w:cs="Times New Roman"/>
          <w:szCs w:val="24"/>
        </w:rPr>
      </w:pPr>
      <w:r w:rsidRPr="00052A2F">
        <w:rPr>
          <w:rFonts w:ascii="Times New Roman" w:hAnsi="Times New Roman" w:cs="Times New Roman"/>
          <w:szCs w:val="24"/>
        </w:rPr>
        <w:t xml:space="preserve">Source: National Empowerment Fund (2017: 123) </w:t>
      </w:r>
    </w:p>
    <w:p w:rsidR="00B2440D" w:rsidRPr="00052A2F" w:rsidRDefault="00B2440D" w:rsidP="005329FA">
      <w:pPr>
        <w:spacing w:after="0" w:line="360" w:lineRule="auto"/>
        <w:jc w:val="both"/>
        <w:rPr>
          <w:rFonts w:ascii="Times New Roman" w:hAnsi="Times New Roman" w:cs="Times New Roman"/>
          <w:sz w:val="24"/>
          <w:szCs w:val="24"/>
        </w:rPr>
      </w:pPr>
    </w:p>
    <w:p w:rsidR="004B51EA" w:rsidRPr="00052A2F" w:rsidRDefault="004B51EA" w:rsidP="004B51E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For the past three years, the NEF has requested recapitalisation to ensure that it continues to implement its mandate</w:t>
      </w:r>
      <w:r w:rsidRPr="00052A2F">
        <w:rPr>
          <w:rFonts w:ascii="Times New Roman" w:hAnsi="Times New Roman"/>
          <w:sz w:val="24"/>
          <w:szCs w:val="24"/>
          <w:lang w:val="en-US"/>
        </w:rPr>
        <w:t xml:space="preserve"> and to respond to the considerable demand for funding by black entrepreneurs</w:t>
      </w:r>
      <w:r w:rsidRPr="00052A2F">
        <w:rPr>
          <w:rFonts w:ascii="Times New Roman" w:hAnsi="Times New Roman" w:cs="Times New Roman"/>
          <w:sz w:val="24"/>
          <w:szCs w:val="24"/>
        </w:rPr>
        <w:t>. In February 2017, the Department of Trade and Industry</w:t>
      </w:r>
      <w:r w:rsidRPr="00052A2F">
        <w:rPr>
          <w:rFonts w:ascii="Times New Roman" w:hAnsi="Times New Roman"/>
          <w:sz w:val="24"/>
          <w:szCs w:val="24"/>
          <w:lang w:val="en-US"/>
        </w:rPr>
        <w:t xml:space="preserve"> jointly with the Department of Economic Development</w:t>
      </w:r>
      <w:r w:rsidRPr="00052A2F">
        <w:rPr>
          <w:rFonts w:ascii="Times New Roman" w:hAnsi="Times New Roman" w:cs="Times New Roman"/>
          <w:sz w:val="24"/>
          <w:szCs w:val="24"/>
        </w:rPr>
        <w:t xml:space="preserve"> announced that the NEF will become a wholly-owned subsidiary of the Industrial Development Corporation (IDC) to ensure that the NEF continues to support an increasing demand for funding by black entrepreneurs.</w:t>
      </w:r>
      <w:r w:rsidRPr="00052A2F">
        <w:rPr>
          <w:rStyle w:val="FootnoteReference"/>
          <w:rFonts w:ascii="Times New Roman" w:hAnsi="Times New Roman" w:cs="Times New Roman"/>
          <w:sz w:val="24"/>
          <w:szCs w:val="24"/>
        </w:rPr>
        <w:footnoteReference w:id="17"/>
      </w:r>
      <w:r w:rsidRPr="00052A2F">
        <w:rPr>
          <w:rFonts w:ascii="Times New Roman" w:hAnsi="Times New Roman" w:cs="Times New Roman"/>
          <w:sz w:val="24"/>
          <w:szCs w:val="24"/>
        </w:rPr>
        <w:t xml:space="preserve"> </w:t>
      </w:r>
    </w:p>
    <w:p w:rsidR="004B51EA" w:rsidRPr="00052A2F" w:rsidRDefault="004B51EA" w:rsidP="004B51EA">
      <w:pPr>
        <w:spacing w:after="0" w:line="360" w:lineRule="auto"/>
        <w:jc w:val="both"/>
        <w:rPr>
          <w:rFonts w:ascii="Times New Roman" w:hAnsi="Times New Roman" w:cs="Times New Roman"/>
          <w:sz w:val="24"/>
          <w:szCs w:val="24"/>
        </w:rPr>
      </w:pPr>
    </w:p>
    <w:p w:rsidR="004B51EA" w:rsidRPr="00052A2F" w:rsidRDefault="004B51EA"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For the 2017/18 financial year, the NEF requires a cash injection of R500 million.  According to the NEF, a number of initiatives are taking place to ensure that the required funds are available for its operations, those include a bridging facility from the IDC of R500 million, and a Public Investment Corporation (PIC) facility of R1 billion. It has also applied for subsidies for non-financial support of R50 million from the Unemployment Insurance Fund’s Labour Activation Programme.</w:t>
      </w:r>
    </w:p>
    <w:p w:rsidR="00A80C2F" w:rsidRPr="00052A2F" w:rsidRDefault="00A80C2F" w:rsidP="005329FA">
      <w:pPr>
        <w:spacing w:after="0" w:line="360" w:lineRule="auto"/>
        <w:jc w:val="both"/>
        <w:rPr>
          <w:rFonts w:ascii="Times New Roman" w:hAnsi="Times New Roman" w:cs="Times New Roman"/>
          <w:sz w:val="24"/>
          <w:szCs w:val="24"/>
        </w:rPr>
      </w:pPr>
    </w:p>
    <w:p w:rsidR="00A80C2F" w:rsidRPr="00052A2F" w:rsidRDefault="00A80C2F" w:rsidP="005329FA">
      <w:pPr>
        <w:pStyle w:val="ListParagraph"/>
        <w:numPr>
          <w:ilvl w:val="3"/>
          <w:numId w:val="15"/>
        </w:numPr>
        <w:spacing w:after="0" w:line="360" w:lineRule="auto"/>
        <w:ind w:left="993" w:hanging="993"/>
        <w:jc w:val="both"/>
        <w:rPr>
          <w:rFonts w:ascii="Times New Roman" w:hAnsi="Times New Roman" w:cs="Times New Roman"/>
          <w:b/>
          <w:sz w:val="24"/>
          <w:szCs w:val="24"/>
        </w:rPr>
      </w:pPr>
      <w:r w:rsidRPr="00052A2F">
        <w:rPr>
          <w:rFonts w:ascii="Times New Roman" w:hAnsi="Times New Roman" w:cs="Times New Roman"/>
          <w:b/>
          <w:sz w:val="24"/>
          <w:szCs w:val="24"/>
        </w:rPr>
        <w:t xml:space="preserve">Expenditure </w:t>
      </w:r>
    </w:p>
    <w:p w:rsidR="00A80C2F" w:rsidRPr="00052A2F" w:rsidRDefault="00A80C2F" w:rsidP="005329FA">
      <w:pPr>
        <w:spacing w:after="0" w:line="360" w:lineRule="auto"/>
        <w:jc w:val="both"/>
        <w:rPr>
          <w:rFonts w:ascii="Times New Roman" w:hAnsi="Times New Roman" w:cs="Times New Roman"/>
          <w:sz w:val="24"/>
          <w:szCs w:val="24"/>
        </w:rPr>
      </w:pPr>
    </w:p>
    <w:p w:rsidR="00A80C2F" w:rsidRPr="00052A2F" w:rsidRDefault="00A80C2F"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In terms of expenses, compensation of employees will account for the largest share of expenditure. Compensation of employees is budgeted at</w:t>
      </w:r>
      <w:r w:rsidR="00EB0C4E" w:rsidRPr="00052A2F">
        <w:rPr>
          <w:rFonts w:ascii="Times New Roman" w:hAnsi="Times New Roman" w:cs="Times New Roman"/>
          <w:sz w:val="24"/>
          <w:szCs w:val="24"/>
        </w:rPr>
        <w:t xml:space="preserve"> R200.5 million and</w:t>
      </w:r>
      <w:r w:rsidRPr="00052A2F">
        <w:rPr>
          <w:rFonts w:ascii="Times New Roman" w:hAnsi="Times New Roman" w:cs="Times New Roman"/>
          <w:sz w:val="24"/>
          <w:szCs w:val="24"/>
        </w:rPr>
        <w:t xml:space="preserve"> accounted for 43</w:t>
      </w:r>
      <w:r w:rsidR="00EB0C4E" w:rsidRPr="00052A2F">
        <w:rPr>
          <w:rFonts w:ascii="Times New Roman" w:hAnsi="Times New Roman" w:cs="Times New Roman"/>
          <w:sz w:val="24"/>
          <w:szCs w:val="24"/>
        </w:rPr>
        <w:t xml:space="preserve"> percent </w:t>
      </w:r>
      <w:r w:rsidRPr="00052A2F">
        <w:rPr>
          <w:rFonts w:ascii="Times New Roman" w:hAnsi="Times New Roman" w:cs="Times New Roman"/>
          <w:sz w:val="24"/>
          <w:szCs w:val="24"/>
        </w:rPr>
        <w:t xml:space="preserve">of total expenditure </w:t>
      </w:r>
      <w:r w:rsidR="00EB0C4E" w:rsidRPr="00052A2F">
        <w:rPr>
          <w:rFonts w:ascii="Times New Roman" w:hAnsi="Times New Roman"/>
          <w:sz w:val="24"/>
          <w:szCs w:val="24"/>
          <w:lang w:val="en-US"/>
        </w:rPr>
        <w:t>including impairments and write-offs</w:t>
      </w:r>
      <w:r w:rsidR="00EB0C4E" w:rsidRPr="00052A2F">
        <w:rPr>
          <w:rFonts w:ascii="Times New Roman" w:hAnsi="Times New Roman" w:cs="Times New Roman"/>
          <w:sz w:val="24"/>
          <w:szCs w:val="24"/>
        </w:rPr>
        <w:t xml:space="preserve"> </w:t>
      </w:r>
      <w:r w:rsidRPr="00052A2F">
        <w:rPr>
          <w:rFonts w:ascii="Times New Roman" w:hAnsi="Times New Roman" w:cs="Times New Roman"/>
          <w:sz w:val="24"/>
          <w:szCs w:val="24"/>
        </w:rPr>
        <w:t xml:space="preserve">of R470.3 million. </w:t>
      </w:r>
      <w:r w:rsidR="00EB0C4E" w:rsidRPr="00052A2F">
        <w:rPr>
          <w:rFonts w:ascii="Times New Roman" w:hAnsi="Times New Roman" w:cs="Times New Roman"/>
          <w:sz w:val="24"/>
          <w:szCs w:val="24"/>
        </w:rPr>
        <w:t>This proportion of expenditure is due to the services provided by the NEF to its beneficiaries.</w:t>
      </w:r>
    </w:p>
    <w:p w:rsidR="00A80C2F" w:rsidRPr="00052A2F" w:rsidRDefault="00A80C2F" w:rsidP="005329FA">
      <w:pPr>
        <w:spacing w:after="0" w:line="360" w:lineRule="auto"/>
        <w:jc w:val="both"/>
        <w:rPr>
          <w:rFonts w:ascii="Times New Roman" w:hAnsi="Times New Roman" w:cs="Times New Roman"/>
          <w:sz w:val="24"/>
          <w:szCs w:val="24"/>
        </w:rPr>
      </w:pPr>
    </w:p>
    <w:p w:rsidR="00A80C2F" w:rsidRPr="00052A2F" w:rsidRDefault="00A80C2F" w:rsidP="005329FA">
      <w:pPr>
        <w:pStyle w:val="ListParagraph"/>
        <w:numPr>
          <w:ilvl w:val="2"/>
          <w:numId w:val="15"/>
        </w:numPr>
        <w:spacing w:after="0" w:line="360" w:lineRule="auto"/>
        <w:ind w:left="709" w:hanging="709"/>
        <w:jc w:val="both"/>
        <w:rPr>
          <w:rFonts w:ascii="Times New Roman" w:hAnsi="Times New Roman" w:cs="Times New Roman"/>
          <w:b/>
          <w:sz w:val="24"/>
          <w:szCs w:val="24"/>
        </w:rPr>
      </w:pPr>
      <w:r w:rsidRPr="00052A2F">
        <w:rPr>
          <w:rFonts w:ascii="Times New Roman" w:hAnsi="Times New Roman" w:cs="Times New Roman"/>
          <w:b/>
          <w:sz w:val="24"/>
          <w:szCs w:val="24"/>
        </w:rPr>
        <w:t>Key issues raised by the committee during its deliberations</w:t>
      </w:r>
    </w:p>
    <w:p w:rsidR="00A80C2F" w:rsidRPr="00052A2F" w:rsidRDefault="00A80C2F" w:rsidP="005329FA">
      <w:pPr>
        <w:autoSpaceDE w:val="0"/>
        <w:autoSpaceDN w:val="0"/>
        <w:adjustRightInd w:val="0"/>
        <w:spacing w:after="0" w:line="360" w:lineRule="auto"/>
        <w:jc w:val="both"/>
        <w:rPr>
          <w:rFonts w:ascii="Times New Roman" w:hAnsi="Times New Roman" w:cs="Times New Roman"/>
          <w:b/>
          <w:sz w:val="24"/>
          <w:szCs w:val="24"/>
        </w:rPr>
      </w:pPr>
    </w:p>
    <w:p w:rsidR="00A80C2F" w:rsidRPr="00052A2F" w:rsidRDefault="00A80C2F" w:rsidP="005329FA">
      <w:pPr>
        <w:autoSpaceDE w:val="0"/>
        <w:autoSpaceDN w:val="0"/>
        <w:adjustRightInd w:val="0"/>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During its deliberations, the committee raised a number of concerns relating to the NEF which are captured below:</w:t>
      </w:r>
    </w:p>
    <w:p w:rsidR="00A80C2F" w:rsidRPr="00052A2F" w:rsidRDefault="00A80C2F" w:rsidP="005329FA">
      <w:pPr>
        <w:pStyle w:val="ListParagraph"/>
        <w:spacing w:after="0" w:line="360" w:lineRule="auto"/>
        <w:ind w:left="284"/>
        <w:jc w:val="both"/>
        <w:rPr>
          <w:rFonts w:ascii="Times New Roman" w:hAnsi="Times New Roman" w:cs="Times New Roman"/>
          <w:b/>
          <w:sz w:val="24"/>
          <w:szCs w:val="24"/>
        </w:rPr>
      </w:pPr>
    </w:p>
    <w:p w:rsidR="008178FF" w:rsidRPr="00052A2F" w:rsidRDefault="00A80C2F" w:rsidP="005329FA">
      <w:pPr>
        <w:pStyle w:val="ListParagraph"/>
        <w:numPr>
          <w:ilvl w:val="0"/>
          <w:numId w:val="5"/>
        </w:numPr>
        <w:spacing w:after="0" w:line="360" w:lineRule="auto"/>
        <w:jc w:val="both"/>
        <w:rPr>
          <w:rFonts w:ascii="Times New Roman" w:hAnsi="Times New Roman" w:cs="Times New Roman"/>
          <w:sz w:val="24"/>
          <w:szCs w:val="24"/>
        </w:rPr>
      </w:pPr>
      <w:r w:rsidRPr="00052A2F">
        <w:rPr>
          <w:rFonts w:ascii="Times New Roman" w:eastAsia="Times New Roman" w:hAnsi="Times New Roman" w:cs="Times New Roman"/>
          <w:sz w:val="24"/>
          <w:szCs w:val="24"/>
        </w:rPr>
        <w:t xml:space="preserve"> </w:t>
      </w:r>
      <w:r w:rsidR="008178FF" w:rsidRPr="00052A2F">
        <w:rPr>
          <w:rFonts w:ascii="Times New Roman" w:hAnsi="Times New Roman" w:cs="Times New Roman"/>
          <w:b/>
          <w:i/>
          <w:sz w:val="24"/>
          <w:szCs w:val="24"/>
        </w:rPr>
        <w:t xml:space="preserve">Slow pace of economic transformation: </w:t>
      </w:r>
      <w:r w:rsidR="008178FF" w:rsidRPr="00052A2F">
        <w:rPr>
          <w:rFonts w:ascii="Times New Roman" w:hAnsi="Times New Roman" w:cs="Times New Roman"/>
          <w:sz w:val="24"/>
          <w:szCs w:val="24"/>
        </w:rPr>
        <w:t xml:space="preserve">The Committee welcomed the forthright assessment by the NEF of the lack of economic transformation as the economy was still controlled by </w:t>
      </w:r>
      <w:r w:rsidR="00781CB5" w:rsidRPr="00052A2F">
        <w:rPr>
          <w:rFonts w:ascii="Times New Roman" w:hAnsi="Times New Roman"/>
          <w:sz w:val="24"/>
          <w:szCs w:val="24"/>
          <w:lang w:val="en-US"/>
        </w:rPr>
        <w:t>companies that were non-compliant with the B-BBEE legislation</w:t>
      </w:r>
      <w:r w:rsidR="008178FF" w:rsidRPr="00052A2F">
        <w:rPr>
          <w:rFonts w:ascii="Times New Roman" w:hAnsi="Times New Roman" w:cs="Times New Roman"/>
          <w:sz w:val="24"/>
          <w:szCs w:val="24"/>
        </w:rPr>
        <w:t>.</w:t>
      </w:r>
      <w:r w:rsidR="008178FF" w:rsidRPr="00052A2F">
        <w:rPr>
          <w:rFonts w:ascii="Times New Roman" w:hAnsi="Times New Roman" w:cs="Times New Roman"/>
          <w:b/>
          <w:sz w:val="24"/>
          <w:szCs w:val="24"/>
        </w:rPr>
        <w:t xml:space="preserve"> </w:t>
      </w:r>
      <w:r w:rsidR="008178FF" w:rsidRPr="00052A2F">
        <w:rPr>
          <w:rFonts w:ascii="Times New Roman" w:hAnsi="Times New Roman" w:cs="Times New Roman"/>
          <w:sz w:val="24"/>
          <w:szCs w:val="24"/>
        </w:rPr>
        <w:t xml:space="preserve">The NEF agreed with the Committee that it should express an opinion of the slow pace of economic transformation. A concern for the NEF was the </w:t>
      </w:r>
      <w:r w:rsidR="00030D4D" w:rsidRPr="00052A2F">
        <w:rPr>
          <w:rFonts w:ascii="Times New Roman" w:hAnsi="Times New Roman" w:cs="Times New Roman"/>
          <w:sz w:val="24"/>
          <w:szCs w:val="24"/>
        </w:rPr>
        <w:t xml:space="preserve">financial </w:t>
      </w:r>
      <w:r w:rsidR="008178FF" w:rsidRPr="00052A2F">
        <w:rPr>
          <w:rFonts w:ascii="Times New Roman" w:hAnsi="Times New Roman" w:cs="Times New Roman"/>
          <w:sz w:val="24"/>
          <w:szCs w:val="24"/>
        </w:rPr>
        <w:t>support provided by government and the SOE</w:t>
      </w:r>
      <w:r w:rsidR="00030D4D" w:rsidRPr="00052A2F">
        <w:rPr>
          <w:rFonts w:ascii="Times New Roman" w:hAnsi="Times New Roman" w:cs="Times New Roman"/>
          <w:sz w:val="24"/>
          <w:szCs w:val="24"/>
        </w:rPr>
        <w:t>s</w:t>
      </w:r>
      <w:r w:rsidR="008178FF" w:rsidRPr="00052A2F">
        <w:rPr>
          <w:rFonts w:ascii="Times New Roman" w:hAnsi="Times New Roman" w:cs="Times New Roman"/>
          <w:sz w:val="24"/>
          <w:szCs w:val="24"/>
        </w:rPr>
        <w:t xml:space="preserve"> to </w:t>
      </w:r>
      <w:r w:rsidR="002D3E03" w:rsidRPr="00052A2F">
        <w:rPr>
          <w:rFonts w:ascii="Times New Roman" w:hAnsi="Times New Roman"/>
          <w:sz w:val="24"/>
          <w:szCs w:val="24"/>
          <w:lang w:val="en-US"/>
        </w:rPr>
        <w:t xml:space="preserve">companies that were non-compliant with the B-BBEE legislation </w:t>
      </w:r>
      <w:r w:rsidR="008178FF" w:rsidRPr="00052A2F">
        <w:rPr>
          <w:rFonts w:ascii="Times New Roman" w:hAnsi="Times New Roman" w:cs="Times New Roman"/>
          <w:sz w:val="24"/>
          <w:szCs w:val="24"/>
        </w:rPr>
        <w:t xml:space="preserve">to the amount of approximately R50 billion per annum. Funding provided to the NEF to support economic transformation was inadequate. </w:t>
      </w:r>
    </w:p>
    <w:p w:rsidR="008178FF" w:rsidRPr="00052A2F" w:rsidRDefault="008178FF" w:rsidP="005329FA">
      <w:pPr>
        <w:pStyle w:val="ListParagraph"/>
        <w:numPr>
          <w:ilvl w:val="0"/>
          <w:numId w:val="5"/>
        </w:numPr>
        <w:spacing w:after="0" w:line="360" w:lineRule="auto"/>
        <w:jc w:val="both"/>
        <w:rPr>
          <w:rFonts w:ascii="Times New Roman" w:hAnsi="Times New Roman" w:cs="Times New Roman"/>
          <w:sz w:val="24"/>
          <w:szCs w:val="24"/>
        </w:rPr>
      </w:pPr>
      <w:r w:rsidRPr="00052A2F">
        <w:rPr>
          <w:rFonts w:ascii="Times New Roman" w:hAnsi="Times New Roman" w:cs="Times New Roman"/>
          <w:b/>
          <w:i/>
          <w:sz w:val="24"/>
          <w:szCs w:val="24"/>
        </w:rPr>
        <w:t xml:space="preserve">Status of support for cooperatives: </w:t>
      </w:r>
      <w:r w:rsidR="00C5381E" w:rsidRPr="00052A2F">
        <w:rPr>
          <w:rFonts w:ascii="Times New Roman" w:hAnsi="Times New Roman"/>
          <w:sz w:val="24"/>
          <w:szCs w:val="24"/>
        </w:rPr>
        <w:t xml:space="preserve">Notwithstanding that cooperatives fall under the Department of Small Business Development, </w:t>
      </w:r>
      <w:r w:rsidR="00C5381E" w:rsidRPr="00052A2F">
        <w:rPr>
          <w:rFonts w:ascii="Times New Roman" w:hAnsi="Times New Roman" w:cs="Times New Roman"/>
          <w:sz w:val="24"/>
          <w:szCs w:val="24"/>
        </w:rPr>
        <w:t xml:space="preserve">the </w:t>
      </w:r>
      <w:r w:rsidRPr="00052A2F">
        <w:rPr>
          <w:rFonts w:ascii="Times New Roman" w:hAnsi="Times New Roman" w:cs="Times New Roman"/>
          <w:sz w:val="24"/>
          <w:szCs w:val="24"/>
        </w:rPr>
        <w:t>Committee alluded to the fact that support for cooperatives appeared to be limited. The Committee enquired whether the NEF provided support to cooperatives.</w:t>
      </w:r>
      <w:r w:rsidR="00C5381E" w:rsidRPr="00052A2F">
        <w:rPr>
          <w:rFonts w:ascii="Times New Roman" w:hAnsi="Times New Roman"/>
          <w:sz w:val="24"/>
          <w:szCs w:val="24"/>
        </w:rPr>
        <w:t xml:space="preserve"> The NEF stated that it supports B-BBEE entities, such as Community and Workers Trusts including Cooperatives, to take ownership in projects that are based in their locality through its Rural Development and Community Fund. The NEF further stated examples of cooperatives supported such as Richmond Opkomonde (Northern Cape); Jozini Tiger Lodge (KwaZulu-Natal) and Imbaza Mussels based in the Western Cape.</w:t>
      </w:r>
    </w:p>
    <w:p w:rsidR="008178FF" w:rsidRPr="00052A2F" w:rsidRDefault="008178FF" w:rsidP="008671BC">
      <w:pPr>
        <w:pStyle w:val="ListParagraph"/>
        <w:numPr>
          <w:ilvl w:val="0"/>
          <w:numId w:val="53"/>
        </w:numPr>
        <w:pBdr>
          <w:top w:val="nil"/>
          <w:left w:val="nil"/>
          <w:bottom w:val="nil"/>
          <w:right w:val="nil"/>
          <w:between w:val="nil"/>
          <w:bar w:val="nil"/>
        </w:pBdr>
        <w:spacing w:after="0" w:line="360" w:lineRule="auto"/>
        <w:ind w:left="284" w:hanging="284"/>
        <w:contextualSpacing w:val="0"/>
        <w:jc w:val="both"/>
        <w:rPr>
          <w:rFonts w:ascii="Times New Roman" w:eastAsia="Times New Roman" w:hAnsi="Times New Roman" w:cs="Times New Roman"/>
          <w:sz w:val="24"/>
          <w:szCs w:val="24"/>
        </w:rPr>
      </w:pPr>
      <w:r w:rsidRPr="00052A2F">
        <w:rPr>
          <w:rFonts w:ascii="Times New Roman" w:hAnsi="Times New Roman" w:cs="Times New Roman"/>
          <w:b/>
          <w:i/>
          <w:sz w:val="24"/>
          <w:szCs w:val="24"/>
        </w:rPr>
        <w:t>Feedback on progress with regard to the issues raised by companies supported by the NEF:</w:t>
      </w:r>
      <w:r w:rsidRPr="00052A2F">
        <w:rPr>
          <w:rFonts w:ascii="Times New Roman" w:hAnsi="Times New Roman" w:cs="Times New Roman"/>
          <w:b/>
          <w:sz w:val="24"/>
          <w:szCs w:val="24"/>
        </w:rPr>
        <w:t xml:space="preserve"> </w:t>
      </w:r>
      <w:r w:rsidRPr="00052A2F">
        <w:rPr>
          <w:rFonts w:ascii="Times New Roman" w:hAnsi="Times New Roman" w:cs="Times New Roman"/>
          <w:sz w:val="24"/>
          <w:szCs w:val="24"/>
        </w:rPr>
        <w:t>During its recent oversight visit</w:t>
      </w:r>
      <w:r w:rsidR="00C5381E" w:rsidRPr="00052A2F">
        <w:rPr>
          <w:rFonts w:ascii="Times New Roman" w:hAnsi="Times New Roman" w:cs="Times New Roman"/>
          <w:sz w:val="24"/>
          <w:szCs w:val="24"/>
        </w:rPr>
        <w:t>,</w:t>
      </w:r>
      <w:r w:rsidRPr="00052A2F">
        <w:rPr>
          <w:rFonts w:ascii="Times New Roman" w:hAnsi="Times New Roman" w:cs="Times New Roman"/>
          <w:sz w:val="24"/>
          <w:szCs w:val="24"/>
        </w:rPr>
        <w:t xml:space="preserve"> the Committee visited companies supported by the NEF. These companies raised a number of concerns which resulted in the Committee scheduling a meeting with SOEs to address these challenges. The Committee enquired whether the NEF had any feedback on the complaints that were raised by the companies during both engagements.</w:t>
      </w:r>
      <w:r w:rsidR="00C5381E" w:rsidRPr="00052A2F">
        <w:rPr>
          <w:rFonts w:ascii="Times New Roman" w:hAnsi="Times New Roman" w:cs="Times New Roman"/>
          <w:sz w:val="24"/>
          <w:szCs w:val="24"/>
        </w:rPr>
        <w:t xml:space="preserve"> </w:t>
      </w:r>
      <w:r w:rsidR="00C5381E" w:rsidRPr="00052A2F">
        <w:rPr>
          <w:rFonts w:ascii="Times New Roman" w:hAnsi="Times New Roman"/>
          <w:sz w:val="24"/>
          <w:szCs w:val="24"/>
        </w:rPr>
        <w:t>The NEF advised that it recently approved second round funding totalling R8 million to Smith Capital to enable the company to execute a contract from Eskom.  Further, the NEF is assisting Smith Capital in its engagements with the Ekurhuleni Metropolitan Municipality to acquire additional adjacent land to its operations for expansionary purposes.</w:t>
      </w:r>
    </w:p>
    <w:p w:rsidR="008178FF" w:rsidRPr="00052A2F" w:rsidRDefault="008178FF" w:rsidP="005329FA">
      <w:pPr>
        <w:pStyle w:val="ListParagraph"/>
        <w:numPr>
          <w:ilvl w:val="0"/>
          <w:numId w:val="5"/>
        </w:numPr>
        <w:spacing w:after="0" w:line="360" w:lineRule="auto"/>
        <w:jc w:val="both"/>
        <w:rPr>
          <w:rFonts w:ascii="Times New Roman" w:hAnsi="Times New Roman" w:cs="Times New Roman"/>
          <w:sz w:val="24"/>
          <w:szCs w:val="24"/>
        </w:rPr>
      </w:pPr>
      <w:r w:rsidRPr="00052A2F">
        <w:rPr>
          <w:rFonts w:ascii="Times New Roman" w:hAnsi="Times New Roman" w:cs="Times New Roman"/>
          <w:b/>
          <w:i/>
          <w:sz w:val="24"/>
          <w:szCs w:val="24"/>
        </w:rPr>
        <w:t xml:space="preserve">Skewed allocation of financial support: </w:t>
      </w:r>
      <w:r w:rsidRPr="00052A2F">
        <w:rPr>
          <w:rFonts w:ascii="Times New Roman" w:hAnsi="Times New Roman" w:cs="Times New Roman"/>
          <w:sz w:val="24"/>
          <w:szCs w:val="24"/>
        </w:rPr>
        <w:t xml:space="preserve">The Committee raised </w:t>
      </w:r>
      <w:r w:rsidR="00C5381E" w:rsidRPr="00052A2F">
        <w:rPr>
          <w:rFonts w:ascii="Times New Roman" w:hAnsi="Times New Roman" w:cs="Times New Roman"/>
          <w:sz w:val="24"/>
          <w:szCs w:val="24"/>
        </w:rPr>
        <w:t>a</w:t>
      </w:r>
      <w:r w:rsidRPr="00052A2F">
        <w:rPr>
          <w:rFonts w:ascii="Times New Roman" w:hAnsi="Times New Roman" w:cs="Times New Roman"/>
          <w:sz w:val="24"/>
          <w:szCs w:val="24"/>
        </w:rPr>
        <w:t xml:space="preserve"> concern that </w:t>
      </w:r>
      <w:r w:rsidR="00C5381E" w:rsidRPr="00052A2F">
        <w:rPr>
          <w:rFonts w:ascii="Times New Roman" w:hAnsi="Times New Roman" w:cs="Times New Roman"/>
          <w:sz w:val="24"/>
          <w:szCs w:val="24"/>
        </w:rPr>
        <w:t xml:space="preserve">the </w:t>
      </w:r>
      <w:r w:rsidRPr="00052A2F">
        <w:rPr>
          <w:rFonts w:ascii="Times New Roman" w:hAnsi="Times New Roman" w:cs="Times New Roman"/>
          <w:sz w:val="24"/>
          <w:szCs w:val="24"/>
        </w:rPr>
        <w:t xml:space="preserve">allocation of resources </w:t>
      </w:r>
      <w:r w:rsidR="00C5381E" w:rsidRPr="00052A2F">
        <w:rPr>
          <w:rFonts w:ascii="Times New Roman" w:hAnsi="Times New Roman" w:cs="Times New Roman"/>
          <w:sz w:val="24"/>
          <w:szCs w:val="24"/>
        </w:rPr>
        <w:t xml:space="preserve">remained </w:t>
      </w:r>
      <w:r w:rsidRPr="00052A2F">
        <w:rPr>
          <w:rFonts w:ascii="Times New Roman" w:hAnsi="Times New Roman" w:cs="Times New Roman"/>
          <w:sz w:val="24"/>
          <w:szCs w:val="24"/>
        </w:rPr>
        <w:t xml:space="preserve">skewed towards the </w:t>
      </w:r>
      <w:r w:rsidR="00C5381E" w:rsidRPr="00052A2F">
        <w:rPr>
          <w:rFonts w:ascii="Times New Roman" w:hAnsi="Times New Roman" w:cs="Times New Roman"/>
          <w:sz w:val="24"/>
          <w:szCs w:val="24"/>
        </w:rPr>
        <w:t xml:space="preserve">wealthier </w:t>
      </w:r>
      <w:r w:rsidRPr="00052A2F">
        <w:rPr>
          <w:rFonts w:ascii="Times New Roman" w:hAnsi="Times New Roman" w:cs="Times New Roman"/>
          <w:sz w:val="24"/>
          <w:szCs w:val="24"/>
        </w:rPr>
        <w:t xml:space="preserve">provinces. The Committee enquired to how the NEF would address this and ensure </w:t>
      </w:r>
      <w:r w:rsidR="00C5381E" w:rsidRPr="00052A2F">
        <w:rPr>
          <w:rFonts w:ascii="Times New Roman" w:hAnsi="Times New Roman" w:cs="Times New Roman"/>
          <w:sz w:val="24"/>
          <w:szCs w:val="24"/>
        </w:rPr>
        <w:t xml:space="preserve">that </w:t>
      </w:r>
      <w:r w:rsidRPr="00052A2F">
        <w:rPr>
          <w:rFonts w:ascii="Times New Roman" w:hAnsi="Times New Roman" w:cs="Times New Roman"/>
          <w:sz w:val="24"/>
          <w:szCs w:val="24"/>
        </w:rPr>
        <w:t xml:space="preserve">the poorer provinces also benefit from the support provided by the NEF. The NEF informed the Committee that it had made significant improvements in supporting poorer provinces but </w:t>
      </w:r>
      <w:r w:rsidR="00C5381E" w:rsidRPr="00052A2F">
        <w:rPr>
          <w:rFonts w:ascii="Times New Roman" w:hAnsi="Times New Roman" w:cs="Times New Roman"/>
          <w:sz w:val="24"/>
          <w:szCs w:val="24"/>
        </w:rPr>
        <w:t xml:space="preserve">was </w:t>
      </w:r>
      <w:r w:rsidRPr="00052A2F">
        <w:rPr>
          <w:rFonts w:ascii="Times New Roman" w:hAnsi="Times New Roman" w:cs="Times New Roman"/>
          <w:sz w:val="24"/>
          <w:szCs w:val="24"/>
        </w:rPr>
        <w:t>of the view that there was still room for improvement. A challenge for the NEF was that with the limited human and financial resources available it was not able to provide the critical support in all provinces.</w:t>
      </w:r>
      <w:r w:rsidR="00C5381E" w:rsidRPr="00052A2F">
        <w:rPr>
          <w:rFonts w:ascii="Times New Roman" w:hAnsi="Times New Roman" w:cs="Times New Roman"/>
          <w:sz w:val="24"/>
          <w:szCs w:val="24"/>
        </w:rPr>
        <w:t xml:space="preserve"> </w:t>
      </w:r>
      <w:r w:rsidR="00C5381E" w:rsidRPr="00052A2F">
        <w:rPr>
          <w:rFonts w:ascii="Times New Roman" w:hAnsi="Times New Roman"/>
          <w:sz w:val="24"/>
          <w:szCs w:val="24"/>
        </w:rPr>
        <w:t>Hence partnerships with local development entities, as well as other Government departments was key.  The NEF also stated that Gauteng now comprised 44 percent of its total invested portfolio, which is an improvement from it accounting for the lion’s share at over 60 percent.</w:t>
      </w:r>
      <w:r w:rsidRPr="00052A2F">
        <w:rPr>
          <w:rFonts w:ascii="Times New Roman" w:hAnsi="Times New Roman" w:cs="Times New Roman"/>
          <w:sz w:val="24"/>
          <w:szCs w:val="24"/>
        </w:rPr>
        <w:t xml:space="preserve"> </w:t>
      </w:r>
    </w:p>
    <w:p w:rsidR="008178FF" w:rsidRPr="00052A2F" w:rsidRDefault="008178FF" w:rsidP="005329FA">
      <w:pPr>
        <w:pStyle w:val="ListParagraph"/>
        <w:numPr>
          <w:ilvl w:val="0"/>
          <w:numId w:val="5"/>
        </w:numPr>
        <w:tabs>
          <w:tab w:val="left" w:pos="3828"/>
        </w:tabs>
        <w:spacing w:after="0" w:line="360" w:lineRule="auto"/>
        <w:jc w:val="both"/>
        <w:rPr>
          <w:rFonts w:ascii="Times New Roman" w:hAnsi="Times New Roman" w:cs="Times New Roman"/>
          <w:sz w:val="24"/>
          <w:szCs w:val="24"/>
        </w:rPr>
      </w:pPr>
      <w:r w:rsidRPr="00052A2F">
        <w:rPr>
          <w:rFonts w:ascii="Times New Roman" w:hAnsi="Times New Roman" w:cs="Times New Roman"/>
          <w:b/>
          <w:i/>
          <w:sz w:val="24"/>
          <w:szCs w:val="24"/>
        </w:rPr>
        <w:t>Support for small, medium and micro enterprises (SMME</w:t>
      </w:r>
      <w:r w:rsidR="00C5381E" w:rsidRPr="00052A2F">
        <w:rPr>
          <w:rFonts w:ascii="Times New Roman" w:hAnsi="Times New Roman" w:cs="Times New Roman"/>
          <w:b/>
          <w:i/>
          <w:sz w:val="24"/>
          <w:szCs w:val="24"/>
        </w:rPr>
        <w:t>s</w:t>
      </w:r>
      <w:r w:rsidRPr="00052A2F">
        <w:rPr>
          <w:rFonts w:ascii="Times New Roman" w:hAnsi="Times New Roman" w:cs="Times New Roman"/>
          <w:b/>
          <w:i/>
          <w:sz w:val="24"/>
          <w:szCs w:val="24"/>
        </w:rPr>
        <w:t>):</w:t>
      </w:r>
      <w:r w:rsidRPr="00052A2F">
        <w:rPr>
          <w:rFonts w:ascii="Times New Roman" w:hAnsi="Times New Roman" w:cs="Times New Roman"/>
          <w:sz w:val="24"/>
          <w:szCs w:val="24"/>
        </w:rPr>
        <w:t xml:space="preserve"> The Committee acknowledged the vital role the NEF played in changing the economic landscape. In terms of SMMEs</w:t>
      </w:r>
      <w:r w:rsidR="00C5702C" w:rsidRPr="00052A2F">
        <w:rPr>
          <w:rFonts w:ascii="Times New Roman" w:hAnsi="Times New Roman" w:cs="Times New Roman"/>
          <w:sz w:val="24"/>
          <w:szCs w:val="24"/>
        </w:rPr>
        <w:t>,</w:t>
      </w:r>
      <w:r w:rsidRPr="00052A2F">
        <w:rPr>
          <w:rFonts w:ascii="Times New Roman" w:hAnsi="Times New Roman" w:cs="Times New Roman"/>
          <w:sz w:val="24"/>
          <w:szCs w:val="24"/>
        </w:rPr>
        <w:t xml:space="preserve"> the Committee enquired to the </w:t>
      </w:r>
      <w:r w:rsidR="00C5702C" w:rsidRPr="00052A2F">
        <w:rPr>
          <w:rFonts w:ascii="Times New Roman" w:hAnsi="Times New Roman" w:cs="Times New Roman"/>
          <w:sz w:val="24"/>
          <w:szCs w:val="24"/>
        </w:rPr>
        <w:t xml:space="preserve">initiatives </w:t>
      </w:r>
      <w:r w:rsidRPr="00052A2F">
        <w:rPr>
          <w:rFonts w:ascii="Times New Roman" w:hAnsi="Times New Roman" w:cs="Times New Roman"/>
          <w:sz w:val="24"/>
          <w:szCs w:val="24"/>
        </w:rPr>
        <w:t>in place to provide the necessary support with respect to capacity building</w:t>
      </w:r>
      <w:r w:rsidR="00C5702C" w:rsidRPr="00052A2F">
        <w:rPr>
          <w:rFonts w:ascii="Times New Roman" w:hAnsi="Times New Roman" w:cs="Times New Roman"/>
          <w:sz w:val="24"/>
          <w:szCs w:val="24"/>
        </w:rPr>
        <w:t>, particularly</w:t>
      </w:r>
      <w:r w:rsidRPr="00052A2F">
        <w:rPr>
          <w:rFonts w:ascii="Times New Roman" w:hAnsi="Times New Roman" w:cs="Times New Roman"/>
          <w:sz w:val="24"/>
          <w:szCs w:val="24"/>
        </w:rPr>
        <w:t xml:space="preserve"> marketing skills</w:t>
      </w:r>
      <w:r w:rsidR="00C5702C" w:rsidRPr="00052A2F">
        <w:rPr>
          <w:rFonts w:ascii="Times New Roman" w:hAnsi="Times New Roman" w:cs="Times New Roman"/>
          <w:sz w:val="24"/>
          <w:szCs w:val="24"/>
        </w:rPr>
        <w:t>,</w:t>
      </w:r>
      <w:r w:rsidRPr="00052A2F">
        <w:rPr>
          <w:rFonts w:ascii="Times New Roman" w:hAnsi="Times New Roman" w:cs="Times New Roman"/>
          <w:sz w:val="24"/>
          <w:szCs w:val="24"/>
        </w:rPr>
        <w:t xml:space="preserve"> to ensure the sustainability of the business. The NEF informed the Committee that it provided the necessary support to SMMEs in terms</w:t>
      </w:r>
      <w:r w:rsidR="00C5702C" w:rsidRPr="00052A2F">
        <w:rPr>
          <w:rFonts w:ascii="Times New Roman" w:hAnsi="Times New Roman" w:cs="Times New Roman"/>
          <w:sz w:val="24"/>
          <w:szCs w:val="24"/>
        </w:rPr>
        <w:t xml:space="preserve"> of</w:t>
      </w:r>
      <w:r w:rsidRPr="00052A2F">
        <w:rPr>
          <w:rFonts w:ascii="Times New Roman" w:hAnsi="Times New Roman" w:cs="Times New Roman"/>
          <w:sz w:val="24"/>
          <w:szCs w:val="24"/>
        </w:rPr>
        <w:t xml:space="preserve"> capacity building and training. The NEF pre-investment division act</w:t>
      </w:r>
      <w:r w:rsidR="00C5702C" w:rsidRPr="00052A2F">
        <w:rPr>
          <w:rFonts w:ascii="Times New Roman" w:hAnsi="Times New Roman" w:cs="Times New Roman"/>
          <w:sz w:val="24"/>
          <w:szCs w:val="24"/>
        </w:rPr>
        <w:t>s</w:t>
      </w:r>
      <w:r w:rsidRPr="00052A2F">
        <w:rPr>
          <w:rFonts w:ascii="Times New Roman" w:hAnsi="Times New Roman" w:cs="Times New Roman"/>
          <w:sz w:val="24"/>
          <w:szCs w:val="24"/>
        </w:rPr>
        <w:t xml:space="preserve"> as the first point of contact between the NEF</w:t>
      </w:r>
      <w:r w:rsidR="00C5702C" w:rsidRPr="00052A2F">
        <w:rPr>
          <w:rFonts w:ascii="Times New Roman" w:hAnsi="Times New Roman"/>
          <w:sz w:val="24"/>
          <w:szCs w:val="24"/>
        </w:rPr>
        <w:t xml:space="preserve"> and its target market</w:t>
      </w:r>
      <w:r w:rsidRPr="00052A2F">
        <w:rPr>
          <w:rFonts w:ascii="Times New Roman" w:hAnsi="Times New Roman" w:cs="Times New Roman"/>
          <w:sz w:val="24"/>
          <w:szCs w:val="24"/>
        </w:rPr>
        <w:t xml:space="preserve">. This division provided new applicants with </w:t>
      </w:r>
      <w:r w:rsidR="00C5702C" w:rsidRPr="00052A2F">
        <w:rPr>
          <w:rFonts w:ascii="Times New Roman" w:hAnsi="Times New Roman" w:cs="Times New Roman"/>
          <w:sz w:val="24"/>
          <w:szCs w:val="24"/>
        </w:rPr>
        <w:t xml:space="preserve">a </w:t>
      </w:r>
      <w:r w:rsidRPr="00052A2F">
        <w:rPr>
          <w:rFonts w:ascii="Times New Roman" w:hAnsi="Times New Roman" w:cs="Times New Roman"/>
          <w:sz w:val="24"/>
          <w:szCs w:val="24"/>
        </w:rPr>
        <w:t>product advisory service, assist</w:t>
      </w:r>
      <w:r w:rsidR="00C5702C" w:rsidRPr="00052A2F">
        <w:rPr>
          <w:rFonts w:ascii="Times New Roman" w:hAnsi="Times New Roman" w:cs="Times New Roman"/>
          <w:sz w:val="24"/>
          <w:szCs w:val="24"/>
        </w:rPr>
        <w:t>s</w:t>
      </w:r>
      <w:r w:rsidRPr="00052A2F">
        <w:rPr>
          <w:rFonts w:ascii="Times New Roman" w:hAnsi="Times New Roman" w:cs="Times New Roman"/>
          <w:sz w:val="24"/>
          <w:szCs w:val="24"/>
        </w:rPr>
        <w:t xml:space="preserve"> with </w:t>
      </w:r>
      <w:r w:rsidR="00C5702C" w:rsidRPr="00052A2F">
        <w:rPr>
          <w:rFonts w:ascii="Times New Roman" w:hAnsi="Times New Roman" w:cs="Times New Roman"/>
          <w:sz w:val="24"/>
          <w:szCs w:val="24"/>
        </w:rPr>
        <w:t xml:space="preserve">an </w:t>
      </w:r>
      <w:r w:rsidRPr="00052A2F">
        <w:rPr>
          <w:rFonts w:ascii="Times New Roman" w:hAnsi="Times New Roman" w:cs="Times New Roman"/>
          <w:sz w:val="24"/>
          <w:szCs w:val="24"/>
        </w:rPr>
        <w:t>online business plan</w:t>
      </w:r>
      <w:r w:rsidR="00C5702C" w:rsidRPr="00052A2F">
        <w:rPr>
          <w:rFonts w:ascii="Times New Roman" w:hAnsi="Times New Roman" w:cs="Times New Roman"/>
          <w:sz w:val="24"/>
          <w:szCs w:val="24"/>
        </w:rPr>
        <w:t>ning</w:t>
      </w:r>
      <w:r w:rsidRPr="00052A2F">
        <w:rPr>
          <w:rFonts w:ascii="Times New Roman" w:hAnsi="Times New Roman" w:cs="Times New Roman"/>
          <w:sz w:val="24"/>
          <w:szCs w:val="24"/>
        </w:rPr>
        <w:t xml:space="preserve"> solution and facilitate</w:t>
      </w:r>
      <w:r w:rsidR="00C5702C" w:rsidRPr="00052A2F">
        <w:rPr>
          <w:rFonts w:ascii="Times New Roman" w:hAnsi="Times New Roman" w:cs="Times New Roman"/>
          <w:sz w:val="24"/>
          <w:szCs w:val="24"/>
        </w:rPr>
        <w:t>s</w:t>
      </w:r>
      <w:r w:rsidRPr="00052A2F">
        <w:rPr>
          <w:rFonts w:ascii="Times New Roman" w:hAnsi="Times New Roman" w:cs="Times New Roman"/>
          <w:sz w:val="24"/>
          <w:szCs w:val="24"/>
        </w:rPr>
        <w:t xml:space="preserve"> entrepreneurial training</w:t>
      </w:r>
      <w:r w:rsidR="00C5702C" w:rsidRPr="00052A2F">
        <w:rPr>
          <w:rFonts w:ascii="Times New Roman" w:hAnsi="Times New Roman"/>
          <w:sz w:val="24"/>
          <w:szCs w:val="24"/>
        </w:rPr>
        <w:t xml:space="preserve"> and incubation support, as well as mentorship</w:t>
      </w:r>
      <w:r w:rsidRPr="00052A2F">
        <w:rPr>
          <w:rFonts w:ascii="Times New Roman" w:hAnsi="Times New Roman" w:cs="Times New Roman"/>
          <w:sz w:val="24"/>
          <w:szCs w:val="24"/>
        </w:rPr>
        <w:t xml:space="preserve">. </w:t>
      </w:r>
      <w:r w:rsidR="00C5702C" w:rsidRPr="00052A2F">
        <w:rPr>
          <w:rFonts w:ascii="Times New Roman" w:hAnsi="Times New Roman" w:cs="Times New Roman"/>
          <w:sz w:val="24"/>
          <w:szCs w:val="24"/>
        </w:rPr>
        <w:t xml:space="preserve">The </w:t>
      </w:r>
      <w:r w:rsidRPr="00052A2F">
        <w:rPr>
          <w:rFonts w:ascii="Times New Roman" w:hAnsi="Times New Roman" w:cs="Times New Roman"/>
          <w:sz w:val="24"/>
          <w:szCs w:val="24"/>
        </w:rPr>
        <w:t>NEF</w:t>
      </w:r>
      <w:r w:rsidR="00C5702C" w:rsidRPr="00052A2F">
        <w:rPr>
          <w:rFonts w:ascii="Times New Roman" w:hAnsi="Times New Roman" w:cs="Times New Roman"/>
          <w:sz w:val="24"/>
          <w:szCs w:val="24"/>
        </w:rPr>
        <w:t xml:space="preserve"> had</w:t>
      </w:r>
      <w:r w:rsidRPr="00052A2F">
        <w:rPr>
          <w:rFonts w:ascii="Times New Roman" w:hAnsi="Times New Roman" w:cs="Times New Roman"/>
          <w:sz w:val="24"/>
          <w:szCs w:val="24"/>
        </w:rPr>
        <w:t xml:space="preserve"> </w:t>
      </w:r>
      <w:r w:rsidR="00C5702C" w:rsidRPr="00052A2F">
        <w:rPr>
          <w:rFonts w:ascii="Times New Roman" w:hAnsi="Times New Roman" w:cs="Times New Roman"/>
          <w:sz w:val="24"/>
          <w:szCs w:val="24"/>
        </w:rPr>
        <w:t xml:space="preserve">identified business planning </w:t>
      </w:r>
      <w:r w:rsidRPr="00052A2F">
        <w:rPr>
          <w:rFonts w:ascii="Times New Roman" w:hAnsi="Times New Roman" w:cs="Times New Roman"/>
          <w:sz w:val="24"/>
          <w:szCs w:val="24"/>
        </w:rPr>
        <w:t>as a market failure</w:t>
      </w:r>
      <w:r w:rsidR="00C5702C" w:rsidRPr="00052A2F">
        <w:rPr>
          <w:rFonts w:ascii="Times New Roman" w:hAnsi="Times New Roman" w:cs="Times New Roman"/>
          <w:sz w:val="24"/>
          <w:szCs w:val="24"/>
        </w:rPr>
        <w:t>,</w:t>
      </w:r>
      <w:r w:rsidRPr="00052A2F">
        <w:rPr>
          <w:rFonts w:ascii="Times New Roman" w:hAnsi="Times New Roman" w:cs="Times New Roman"/>
          <w:sz w:val="24"/>
          <w:szCs w:val="24"/>
        </w:rPr>
        <w:t xml:space="preserve"> which led to the development of </w:t>
      </w:r>
      <w:r w:rsidR="00C5702C" w:rsidRPr="00052A2F">
        <w:rPr>
          <w:rFonts w:ascii="Times New Roman" w:hAnsi="Times New Roman" w:cs="Times New Roman"/>
          <w:sz w:val="24"/>
          <w:szCs w:val="24"/>
        </w:rPr>
        <w:t xml:space="preserve">the online </w:t>
      </w:r>
      <w:r w:rsidRPr="00052A2F">
        <w:rPr>
          <w:rFonts w:ascii="Times New Roman" w:hAnsi="Times New Roman" w:cs="Times New Roman"/>
          <w:sz w:val="24"/>
          <w:szCs w:val="24"/>
        </w:rPr>
        <w:t xml:space="preserve">business planning toolkit. </w:t>
      </w:r>
    </w:p>
    <w:p w:rsidR="00A80C2F" w:rsidRPr="00052A2F" w:rsidRDefault="008178FF" w:rsidP="008671BC">
      <w:pPr>
        <w:pStyle w:val="ListParagraph"/>
        <w:numPr>
          <w:ilvl w:val="0"/>
          <w:numId w:val="5"/>
        </w:numPr>
        <w:spacing w:after="0" w:line="360" w:lineRule="auto"/>
        <w:jc w:val="both"/>
        <w:rPr>
          <w:rFonts w:ascii="Times New Roman" w:eastAsia="Times New Roman" w:hAnsi="Times New Roman" w:cs="Times New Roman"/>
          <w:sz w:val="24"/>
          <w:szCs w:val="24"/>
        </w:rPr>
      </w:pPr>
      <w:r w:rsidRPr="00052A2F">
        <w:rPr>
          <w:rFonts w:ascii="Times New Roman" w:hAnsi="Times New Roman" w:cs="Times New Roman"/>
          <w:b/>
          <w:i/>
          <w:sz w:val="24"/>
          <w:szCs w:val="24"/>
        </w:rPr>
        <w:t xml:space="preserve">Support for private health care: </w:t>
      </w:r>
      <w:r w:rsidRPr="00052A2F">
        <w:rPr>
          <w:rFonts w:ascii="Times New Roman" w:hAnsi="Times New Roman" w:cs="Times New Roman"/>
          <w:sz w:val="24"/>
          <w:szCs w:val="24"/>
        </w:rPr>
        <w:t>The Committee raised a concern that support provided in the private health care sector were in contradiction to the principles of the national health insurance</w:t>
      </w:r>
      <w:r w:rsidR="003733BE" w:rsidRPr="00052A2F">
        <w:rPr>
          <w:rFonts w:ascii="Times New Roman" w:hAnsi="Times New Roman" w:cs="Times New Roman"/>
          <w:sz w:val="24"/>
          <w:szCs w:val="24"/>
        </w:rPr>
        <w:t xml:space="preserve"> policy</w:t>
      </w:r>
      <w:r w:rsidRPr="00052A2F">
        <w:rPr>
          <w:rFonts w:ascii="Times New Roman" w:hAnsi="Times New Roman" w:cs="Times New Roman"/>
          <w:sz w:val="24"/>
          <w:szCs w:val="24"/>
        </w:rPr>
        <w:t xml:space="preserve">. The NEF informed the Committee that government took a decision three years ago not to investment in the private healthcare sector. The NEF’s investment in BUSAMED started six years ago and going forward the NEF would not provide support for any new businesses in this sector. The NEF expressed support for the </w:t>
      </w:r>
      <w:r w:rsidR="003733BE" w:rsidRPr="00052A2F">
        <w:rPr>
          <w:rFonts w:ascii="Times New Roman" w:hAnsi="Times New Roman" w:cs="Times New Roman"/>
          <w:sz w:val="24"/>
          <w:szCs w:val="24"/>
        </w:rPr>
        <w:t xml:space="preserve">national </w:t>
      </w:r>
      <w:r w:rsidRPr="00052A2F">
        <w:rPr>
          <w:rFonts w:ascii="Times New Roman" w:hAnsi="Times New Roman" w:cs="Times New Roman"/>
          <w:sz w:val="24"/>
          <w:szCs w:val="24"/>
        </w:rPr>
        <w:t xml:space="preserve">policy decision regarding health care, but was of the view that in the long run the policy stance would be harmful </w:t>
      </w:r>
      <w:r w:rsidR="003733BE" w:rsidRPr="00052A2F">
        <w:rPr>
          <w:rFonts w:ascii="Times New Roman" w:hAnsi="Times New Roman" w:cs="Times New Roman"/>
          <w:sz w:val="24"/>
          <w:szCs w:val="24"/>
        </w:rPr>
        <w:t xml:space="preserve">to black entrepreneurs </w:t>
      </w:r>
      <w:r w:rsidRPr="00052A2F">
        <w:rPr>
          <w:rFonts w:ascii="Times New Roman" w:hAnsi="Times New Roman" w:cs="Times New Roman"/>
          <w:sz w:val="24"/>
          <w:szCs w:val="24"/>
        </w:rPr>
        <w:t>as the health care sector was one of the fastest growing sectors in the South African economy</w:t>
      </w:r>
      <w:r w:rsidR="003733BE" w:rsidRPr="00052A2F">
        <w:rPr>
          <w:rFonts w:ascii="Times New Roman" w:hAnsi="Times New Roman"/>
          <w:sz w:val="24"/>
          <w:szCs w:val="24"/>
        </w:rPr>
        <w:t xml:space="preserve"> dominated by non-BEE owners. The NEF also stated a concern in that the provincial departments of health across the country on one hand continue to issue private hospital licences to black entrepreneurs yet on the other hand government discourages DFI investment in private healthcare sector.</w:t>
      </w:r>
      <w:r w:rsidRPr="00052A2F">
        <w:rPr>
          <w:rFonts w:ascii="Times New Roman" w:hAnsi="Times New Roman" w:cs="Times New Roman"/>
          <w:sz w:val="24"/>
          <w:szCs w:val="24"/>
        </w:rPr>
        <w:t xml:space="preserve"> Currently, the return on investment </w:t>
      </w:r>
      <w:r w:rsidR="003733BE" w:rsidRPr="00052A2F">
        <w:rPr>
          <w:rFonts w:ascii="Times New Roman" w:hAnsi="Times New Roman" w:cs="Times New Roman"/>
          <w:sz w:val="24"/>
          <w:szCs w:val="24"/>
        </w:rPr>
        <w:t xml:space="preserve">earned </w:t>
      </w:r>
      <w:r w:rsidRPr="00052A2F">
        <w:rPr>
          <w:rFonts w:ascii="Times New Roman" w:hAnsi="Times New Roman" w:cs="Times New Roman"/>
          <w:sz w:val="24"/>
          <w:szCs w:val="24"/>
        </w:rPr>
        <w:t>by the NEF was one of the highest achieved</w:t>
      </w:r>
      <w:r w:rsidR="003733BE" w:rsidRPr="00052A2F">
        <w:rPr>
          <w:rFonts w:ascii="Times New Roman" w:hAnsi="Times New Roman" w:cs="Times New Roman"/>
          <w:sz w:val="24"/>
          <w:szCs w:val="24"/>
        </w:rPr>
        <w:t xml:space="preserve"> in the sector</w:t>
      </w:r>
      <w:r w:rsidRPr="00052A2F">
        <w:rPr>
          <w:rFonts w:ascii="Times New Roman" w:hAnsi="Times New Roman" w:cs="Times New Roman"/>
          <w:sz w:val="24"/>
          <w:szCs w:val="24"/>
        </w:rPr>
        <w:t xml:space="preserve">. The NEF was of view that all business sectors should </w:t>
      </w:r>
      <w:r w:rsidR="003733BE" w:rsidRPr="00052A2F">
        <w:rPr>
          <w:rFonts w:ascii="Times New Roman" w:hAnsi="Times New Roman" w:cs="Times New Roman"/>
          <w:sz w:val="24"/>
          <w:szCs w:val="24"/>
        </w:rPr>
        <w:t xml:space="preserve">be </w:t>
      </w:r>
      <w:r w:rsidRPr="00052A2F">
        <w:rPr>
          <w:rFonts w:ascii="Times New Roman" w:hAnsi="Times New Roman" w:cs="Times New Roman"/>
          <w:sz w:val="24"/>
          <w:szCs w:val="24"/>
        </w:rPr>
        <w:t>open to black entrepreneurs.</w:t>
      </w:r>
    </w:p>
    <w:p w:rsidR="00A80C2F" w:rsidRPr="00052A2F" w:rsidRDefault="00A80C2F" w:rsidP="005329FA">
      <w:pPr>
        <w:spacing w:after="0" w:line="360" w:lineRule="auto"/>
        <w:jc w:val="both"/>
        <w:rPr>
          <w:rFonts w:ascii="Times New Roman" w:hAnsi="Times New Roman" w:cs="Times New Roman"/>
          <w:sz w:val="24"/>
          <w:szCs w:val="24"/>
        </w:rPr>
      </w:pPr>
    </w:p>
    <w:p w:rsidR="00DD2675" w:rsidRPr="00052A2F" w:rsidRDefault="00DD2675" w:rsidP="005329FA">
      <w:pPr>
        <w:pStyle w:val="ListParagraph"/>
        <w:numPr>
          <w:ilvl w:val="1"/>
          <w:numId w:val="15"/>
        </w:numPr>
        <w:spacing w:after="0" w:line="360" w:lineRule="auto"/>
        <w:ind w:left="567" w:hanging="567"/>
        <w:jc w:val="both"/>
        <w:rPr>
          <w:rFonts w:ascii="Times New Roman" w:hAnsi="Times New Roman" w:cs="Times New Roman"/>
          <w:b/>
          <w:sz w:val="24"/>
          <w:szCs w:val="24"/>
        </w:rPr>
      </w:pPr>
      <w:r w:rsidRPr="00052A2F">
        <w:rPr>
          <w:rFonts w:ascii="Times New Roman" w:hAnsi="Times New Roman" w:cs="Times New Roman"/>
          <w:b/>
          <w:sz w:val="24"/>
          <w:szCs w:val="24"/>
        </w:rPr>
        <w:t xml:space="preserve">National </w:t>
      </w:r>
      <w:r w:rsidR="00BD2C51" w:rsidRPr="00052A2F">
        <w:rPr>
          <w:rFonts w:ascii="Times New Roman" w:hAnsi="Times New Roman" w:cs="Times New Roman"/>
          <w:b/>
          <w:sz w:val="24"/>
          <w:szCs w:val="24"/>
        </w:rPr>
        <w:t>M</w:t>
      </w:r>
      <w:r w:rsidR="001C5FBD" w:rsidRPr="00052A2F">
        <w:rPr>
          <w:rFonts w:ascii="Times New Roman" w:hAnsi="Times New Roman" w:cs="Times New Roman"/>
          <w:b/>
          <w:sz w:val="24"/>
          <w:szCs w:val="24"/>
        </w:rPr>
        <w:t>etrology Institute of South Africa</w:t>
      </w:r>
    </w:p>
    <w:p w:rsidR="00DD2675" w:rsidRPr="00052A2F" w:rsidRDefault="00DD2675" w:rsidP="005329FA">
      <w:pPr>
        <w:spacing w:after="0" w:line="360" w:lineRule="auto"/>
        <w:jc w:val="both"/>
        <w:rPr>
          <w:rFonts w:ascii="Times New Roman" w:hAnsi="Times New Roman" w:cs="Times New Roman"/>
          <w:sz w:val="24"/>
          <w:szCs w:val="24"/>
        </w:rPr>
      </w:pPr>
    </w:p>
    <w:p w:rsidR="00EC7F6E" w:rsidRPr="00052A2F" w:rsidRDefault="00EC7F6E"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NMISA was established through the Measurement Units and Measurement Standards Act (</w:t>
      </w:r>
      <w:r w:rsidR="008E6A27" w:rsidRPr="00052A2F">
        <w:rPr>
          <w:rFonts w:ascii="Times New Roman" w:hAnsi="Times New Roman" w:cs="Times New Roman"/>
          <w:sz w:val="24"/>
          <w:szCs w:val="24"/>
        </w:rPr>
        <w:t xml:space="preserve">No. 18 </w:t>
      </w:r>
      <w:r w:rsidRPr="00052A2F">
        <w:rPr>
          <w:rFonts w:ascii="Times New Roman" w:hAnsi="Times New Roman" w:cs="Times New Roman"/>
          <w:sz w:val="24"/>
          <w:szCs w:val="24"/>
        </w:rPr>
        <w:t>of 2006). NMISA is one of four technical infrastructure institutions in South Africa. The institution plays an underpinning role in this infrastructure as it is the custodian of metrology or measurement standards.  It maintains primary scientific standards of physical quantities, certifies reference materials and performs “referee analysis” in cases of measurement disputes to ensure accurate measurement in South Africa. It also provides internationally recognised measurement standards and measurement services, which provide for the local use of measurement and derived units of the International System of Units (SI).</w:t>
      </w:r>
      <w:r w:rsidR="008E6A27" w:rsidRPr="00052A2F">
        <w:rPr>
          <w:rFonts w:ascii="Times New Roman" w:hAnsi="Times New Roman" w:cs="Times New Roman"/>
          <w:sz w:val="24"/>
          <w:szCs w:val="24"/>
        </w:rPr>
        <w:t xml:space="preserve"> Therefore, it plays a critical role in maintaining the country’s ability to ensure that trade, industrial, and safety measurements, among others are accurate and comparable internationally.</w:t>
      </w:r>
    </w:p>
    <w:p w:rsidR="00EC7F6E" w:rsidRPr="00052A2F" w:rsidRDefault="00EC7F6E" w:rsidP="005329FA">
      <w:pPr>
        <w:spacing w:after="0" w:line="360" w:lineRule="auto"/>
        <w:jc w:val="both"/>
        <w:rPr>
          <w:rFonts w:ascii="Times New Roman" w:hAnsi="Times New Roman" w:cs="Times New Roman"/>
          <w:sz w:val="24"/>
          <w:szCs w:val="24"/>
        </w:rPr>
      </w:pPr>
    </w:p>
    <w:p w:rsidR="00EC7F6E" w:rsidRPr="00052A2F" w:rsidRDefault="00EC7F6E" w:rsidP="008671BC">
      <w:pPr>
        <w:pStyle w:val="Default"/>
        <w:spacing w:line="360" w:lineRule="auto"/>
        <w:jc w:val="both"/>
        <w:rPr>
          <w:rFonts w:ascii="Times New Roman" w:hAnsi="Times New Roman" w:cs="Times New Roman"/>
          <w:bCs/>
          <w:color w:val="auto"/>
        </w:rPr>
      </w:pPr>
      <w:r w:rsidRPr="00052A2F">
        <w:rPr>
          <w:rFonts w:ascii="Times New Roman" w:hAnsi="Times New Roman" w:cs="Times New Roman"/>
          <w:bCs/>
          <w:color w:val="auto"/>
        </w:rPr>
        <w:t>NMISA provides the following products</w:t>
      </w:r>
      <w:r w:rsidR="008E6A27" w:rsidRPr="00052A2F">
        <w:rPr>
          <w:rFonts w:ascii="Times New Roman" w:hAnsi="Times New Roman" w:cs="Times New Roman"/>
          <w:bCs/>
          <w:color w:val="auto"/>
        </w:rPr>
        <w:t>,</w:t>
      </w:r>
      <w:r w:rsidRPr="00052A2F">
        <w:rPr>
          <w:rFonts w:ascii="Times New Roman" w:hAnsi="Times New Roman" w:cs="Times New Roman"/>
          <w:bCs/>
          <w:color w:val="auto"/>
        </w:rPr>
        <w:t xml:space="preserve"> </w:t>
      </w:r>
      <w:r w:rsidR="008E6A27" w:rsidRPr="00052A2F">
        <w:rPr>
          <w:rFonts w:ascii="Times New Roman" w:hAnsi="Times New Roman" w:cs="Times New Roman"/>
          <w:bCs/>
          <w:color w:val="auto"/>
        </w:rPr>
        <w:t>namely national measurement standards, reference measurements,</w:t>
      </w:r>
      <w:r w:rsidRPr="00052A2F">
        <w:rPr>
          <w:rFonts w:ascii="Times New Roman" w:hAnsi="Times New Roman" w:cs="Times New Roman"/>
          <w:bCs/>
          <w:color w:val="auto"/>
        </w:rPr>
        <w:t xml:space="preserve"> and</w:t>
      </w:r>
      <w:r w:rsidR="008E6A27" w:rsidRPr="00052A2F">
        <w:rPr>
          <w:rFonts w:ascii="Times New Roman" w:hAnsi="Times New Roman" w:cs="Times New Roman"/>
          <w:bCs/>
          <w:color w:val="auto"/>
        </w:rPr>
        <w:t xml:space="preserve"> certified reference materials; and services, namely calibrations, certification of reference materials, measurement</w:t>
      </w:r>
      <w:r w:rsidRPr="00052A2F">
        <w:rPr>
          <w:rFonts w:ascii="Times New Roman" w:hAnsi="Times New Roman" w:cs="Times New Roman"/>
          <w:bCs/>
          <w:color w:val="auto"/>
        </w:rPr>
        <w:t>, testing and analysis</w:t>
      </w:r>
      <w:r w:rsidR="008E6A27" w:rsidRPr="00052A2F">
        <w:rPr>
          <w:rFonts w:ascii="Times New Roman" w:hAnsi="Times New Roman" w:cs="Times New Roman"/>
          <w:bCs/>
          <w:color w:val="auto"/>
        </w:rPr>
        <w:t>, and training.</w:t>
      </w:r>
    </w:p>
    <w:p w:rsidR="00EC7F6E" w:rsidRPr="00052A2F" w:rsidRDefault="00EC7F6E" w:rsidP="005329FA">
      <w:pPr>
        <w:spacing w:after="0" w:line="360" w:lineRule="auto"/>
        <w:jc w:val="both"/>
        <w:rPr>
          <w:rFonts w:ascii="Times New Roman" w:hAnsi="Times New Roman" w:cs="Times New Roman"/>
          <w:sz w:val="24"/>
          <w:szCs w:val="24"/>
        </w:rPr>
      </w:pPr>
    </w:p>
    <w:p w:rsidR="00B2440D" w:rsidRPr="00052A2F" w:rsidRDefault="00B2440D" w:rsidP="005329FA">
      <w:pPr>
        <w:spacing w:after="0" w:line="360" w:lineRule="auto"/>
        <w:jc w:val="both"/>
        <w:rPr>
          <w:rFonts w:ascii="Times New Roman" w:hAnsi="Times New Roman" w:cs="Times New Roman"/>
          <w:sz w:val="24"/>
          <w:szCs w:val="24"/>
        </w:rPr>
      </w:pPr>
    </w:p>
    <w:p w:rsidR="00B2440D" w:rsidRPr="00052A2F" w:rsidRDefault="00B2440D" w:rsidP="005329FA">
      <w:pPr>
        <w:spacing w:after="0" w:line="360" w:lineRule="auto"/>
        <w:jc w:val="both"/>
        <w:rPr>
          <w:rFonts w:ascii="Times New Roman" w:hAnsi="Times New Roman" w:cs="Times New Roman"/>
          <w:sz w:val="24"/>
          <w:szCs w:val="24"/>
        </w:rPr>
      </w:pPr>
    </w:p>
    <w:p w:rsidR="00E8046D" w:rsidRPr="00052A2F" w:rsidRDefault="00E8046D" w:rsidP="005329FA">
      <w:pPr>
        <w:pStyle w:val="ListParagraph"/>
        <w:numPr>
          <w:ilvl w:val="2"/>
          <w:numId w:val="15"/>
        </w:numPr>
        <w:spacing w:after="0" w:line="360" w:lineRule="auto"/>
        <w:ind w:left="709" w:hanging="709"/>
        <w:jc w:val="both"/>
        <w:rPr>
          <w:rFonts w:ascii="Times New Roman" w:hAnsi="Times New Roman" w:cs="Times New Roman"/>
          <w:b/>
          <w:sz w:val="24"/>
          <w:szCs w:val="24"/>
        </w:rPr>
      </w:pPr>
      <w:r w:rsidRPr="00052A2F">
        <w:rPr>
          <w:rFonts w:ascii="Times New Roman" w:hAnsi="Times New Roman" w:cs="Times New Roman"/>
          <w:b/>
          <w:sz w:val="24"/>
          <w:szCs w:val="24"/>
        </w:rPr>
        <w:t xml:space="preserve">Strategic Goals </w:t>
      </w:r>
    </w:p>
    <w:p w:rsidR="00E8046D" w:rsidRPr="00052A2F" w:rsidRDefault="00E8046D" w:rsidP="005329FA">
      <w:pPr>
        <w:pStyle w:val="Default"/>
        <w:spacing w:line="360" w:lineRule="auto"/>
        <w:jc w:val="both"/>
        <w:rPr>
          <w:rFonts w:ascii="Times New Roman" w:hAnsi="Times New Roman" w:cs="Times New Roman"/>
          <w:color w:val="auto"/>
        </w:rPr>
      </w:pPr>
    </w:p>
    <w:p w:rsidR="00EC7F6E" w:rsidRPr="00052A2F" w:rsidRDefault="00EC7F6E" w:rsidP="005329FA">
      <w:pPr>
        <w:pStyle w:val="Default"/>
        <w:spacing w:line="360" w:lineRule="auto"/>
        <w:jc w:val="both"/>
        <w:rPr>
          <w:rFonts w:ascii="Times New Roman" w:hAnsi="Times New Roman" w:cs="Times New Roman"/>
          <w:bCs/>
          <w:color w:val="auto"/>
        </w:rPr>
      </w:pPr>
      <w:r w:rsidRPr="00052A2F">
        <w:rPr>
          <w:rFonts w:ascii="Times New Roman" w:hAnsi="Times New Roman" w:cs="Times New Roman"/>
          <w:bCs/>
          <w:color w:val="auto"/>
        </w:rPr>
        <w:t xml:space="preserve">NMISA published its APP for the 2017/18 financial year. </w:t>
      </w:r>
      <w:r w:rsidR="000B4217" w:rsidRPr="00052A2F">
        <w:rPr>
          <w:rFonts w:ascii="Times New Roman" w:hAnsi="Times New Roman" w:cs="Times New Roman"/>
          <w:bCs/>
          <w:color w:val="auto"/>
        </w:rPr>
        <w:t xml:space="preserve">It </w:t>
      </w:r>
      <w:r w:rsidRPr="00052A2F">
        <w:rPr>
          <w:rFonts w:ascii="Times New Roman" w:hAnsi="Times New Roman" w:cs="Times New Roman"/>
          <w:bCs/>
          <w:color w:val="auto"/>
        </w:rPr>
        <w:t xml:space="preserve">has identified seven outcome-oriented strategic goals, namely:  </w:t>
      </w:r>
    </w:p>
    <w:p w:rsidR="00EC7F6E" w:rsidRPr="00052A2F" w:rsidRDefault="00EC7F6E" w:rsidP="005329FA">
      <w:pPr>
        <w:pStyle w:val="Default"/>
        <w:spacing w:line="360" w:lineRule="auto"/>
        <w:jc w:val="both"/>
        <w:rPr>
          <w:rFonts w:ascii="Times New Roman" w:hAnsi="Times New Roman" w:cs="Times New Roman"/>
          <w:bCs/>
          <w:color w:val="auto"/>
        </w:rPr>
      </w:pPr>
    </w:p>
    <w:p w:rsidR="00EC7F6E" w:rsidRPr="00052A2F" w:rsidRDefault="00EC7F6E" w:rsidP="005329FA">
      <w:pPr>
        <w:pStyle w:val="Default"/>
        <w:numPr>
          <w:ilvl w:val="0"/>
          <w:numId w:val="26"/>
        </w:numPr>
        <w:spacing w:line="360" w:lineRule="auto"/>
        <w:jc w:val="both"/>
        <w:rPr>
          <w:rFonts w:ascii="Times New Roman" w:hAnsi="Times New Roman" w:cs="Times New Roman"/>
          <w:bCs/>
          <w:color w:val="auto"/>
        </w:rPr>
      </w:pPr>
      <w:r w:rsidRPr="00052A2F">
        <w:rPr>
          <w:rFonts w:ascii="Times New Roman" w:hAnsi="Times New Roman" w:cs="Times New Roman"/>
          <w:bCs/>
          <w:color w:val="auto"/>
        </w:rPr>
        <w:t>Strategic Goal 1: Keep, maintain and develop the national measurement standards and provide for the use of the national measurement units.</w:t>
      </w:r>
    </w:p>
    <w:p w:rsidR="00EC7F6E" w:rsidRPr="00052A2F" w:rsidRDefault="00EC7F6E" w:rsidP="005329FA">
      <w:pPr>
        <w:pStyle w:val="Default"/>
        <w:numPr>
          <w:ilvl w:val="0"/>
          <w:numId w:val="26"/>
        </w:numPr>
        <w:spacing w:line="360" w:lineRule="auto"/>
        <w:jc w:val="both"/>
        <w:rPr>
          <w:rFonts w:ascii="Times New Roman" w:hAnsi="Times New Roman" w:cs="Times New Roman"/>
          <w:bCs/>
          <w:color w:val="auto"/>
        </w:rPr>
      </w:pPr>
      <w:r w:rsidRPr="00052A2F">
        <w:rPr>
          <w:rFonts w:ascii="Times New Roman" w:hAnsi="Times New Roman" w:cs="Times New Roman"/>
          <w:bCs/>
          <w:color w:val="auto"/>
        </w:rPr>
        <w:t>Strategic Goal 2: To ensure that the South African measurement system is internationally comparable, by participating in the activities of the International Committee for Weights and Measures as per the Mutual Recognition Arrangement (CIPM MRA).</w:t>
      </w:r>
    </w:p>
    <w:p w:rsidR="00EC7F6E" w:rsidRPr="00052A2F" w:rsidRDefault="00EC7F6E" w:rsidP="005329FA">
      <w:pPr>
        <w:pStyle w:val="Default"/>
        <w:numPr>
          <w:ilvl w:val="0"/>
          <w:numId w:val="26"/>
        </w:numPr>
        <w:spacing w:line="360" w:lineRule="auto"/>
        <w:jc w:val="both"/>
        <w:rPr>
          <w:rFonts w:ascii="Times New Roman" w:hAnsi="Times New Roman" w:cs="Times New Roman"/>
          <w:bCs/>
          <w:color w:val="auto"/>
        </w:rPr>
      </w:pPr>
      <w:r w:rsidRPr="00052A2F">
        <w:rPr>
          <w:rFonts w:ascii="Times New Roman" w:hAnsi="Times New Roman" w:cs="Times New Roman"/>
          <w:bCs/>
          <w:color w:val="auto"/>
        </w:rPr>
        <w:t>Strategic Goal 3: To modernise NMISA’s infrastructure and equipment through recapitalisation.</w:t>
      </w:r>
    </w:p>
    <w:p w:rsidR="00EC7F6E" w:rsidRPr="00052A2F" w:rsidRDefault="00EC7F6E" w:rsidP="005329FA">
      <w:pPr>
        <w:pStyle w:val="Default"/>
        <w:numPr>
          <w:ilvl w:val="0"/>
          <w:numId w:val="26"/>
        </w:numPr>
        <w:spacing w:line="360" w:lineRule="auto"/>
        <w:jc w:val="both"/>
        <w:rPr>
          <w:rFonts w:ascii="Times New Roman" w:hAnsi="Times New Roman" w:cs="Times New Roman"/>
          <w:bCs/>
          <w:color w:val="auto"/>
        </w:rPr>
      </w:pPr>
      <w:r w:rsidRPr="00052A2F">
        <w:rPr>
          <w:rFonts w:ascii="Times New Roman" w:hAnsi="Times New Roman" w:cs="Times New Roman"/>
          <w:bCs/>
          <w:color w:val="auto"/>
        </w:rPr>
        <w:t>Strategic Goal 4: Provide measurement knowledge and expertise as a key component of the Technical Infrastructure with regard to public policy objectives measurement compliance issues in terms of health, safety and the environment.</w:t>
      </w:r>
    </w:p>
    <w:p w:rsidR="00EC7F6E" w:rsidRPr="00052A2F" w:rsidRDefault="00EC7F6E" w:rsidP="005329FA">
      <w:pPr>
        <w:pStyle w:val="Default"/>
        <w:numPr>
          <w:ilvl w:val="0"/>
          <w:numId w:val="26"/>
        </w:numPr>
        <w:spacing w:line="360" w:lineRule="auto"/>
        <w:jc w:val="both"/>
        <w:rPr>
          <w:rFonts w:ascii="Times New Roman" w:hAnsi="Times New Roman" w:cs="Times New Roman"/>
          <w:bCs/>
          <w:color w:val="auto"/>
        </w:rPr>
      </w:pPr>
      <w:r w:rsidRPr="00052A2F">
        <w:rPr>
          <w:rFonts w:ascii="Times New Roman" w:hAnsi="Times New Roman" w:cs="Times New Roman"/>
          <w:bCs/>
          <w:color w:val="auto"/>
        </w:rPr>
        <w:t>Strategic Goal 5: Provide an integrated human capital development programme for metrology.</w:t>
      </w:r>
    </w:p>
    <w:p w:rsidR="00EC7F6E" w:rsidRPr="00052A2F" w:rsidRDefault="00EC7F6E" w:rsidP="005329FA">
      <w:pPr>
        <w:pStyle w:val="Default"/>
        <w:numPr>
          <w:ilvl w:val="0"/>
          <w:numId w:val="26"/>
        </w:numPr>
        <w:spacing w:line="360" w:lineRule="auto"/>
        <w:jc w:val="both"/>
        <w:rPr>
          <w:rFonts w:ascii="Times New Roman" w:hAnsi="Times New Roman" w:cs="Times New Roman"/>
          <w:bCs/>
          <w:color w:val="auto"/>
        </w:rPr>
      </w:pPr>
      <w:r w:rsidRPr="00052A2F">
        <w:rPr>
          <w:rFonts w:ascii="Times New Roman" w:hAnsi="Times New Roman" w:cs="Times New Roman"/>
          <w:bCs/>
          <w:color w:val="auto"/>
        </w:rPr>
        <w:t>Strategic Goal 6: Provide essential support to South African public and private enterprises through dissemination of the national measurement standards, units and expertise.</w:t>
      </w:r>
    </w:p>
    <w:p w:rsidR="00EC7F6E" w:rsidRPr="00052A2F" w:rsidRDefault="00EC7F6E" w:rsidP="005329FA">
      <w:pPr>
        <w:pStyle w:val="Default"/>
        <w:numPr>
          <w:ilvl w:val="0"/>
          <w:numId w:val="26"/>
        </w:numPr>
        <w:spacing w:line="360" w:lineRule="auto"/>
        <w:jc w:val="both"/>
        <w:rPr>
          <w:rFonts w:ascii="Times New Roman" w:hAnsi="Times New Roman" w:cs="Times New Roman"/>
          <w:bCs/>
          <w:color w:val="auto"/>
        </w:rPr>
      </w:pPr>
      <w:r w:rsidRPr="00052A2F">
        <w:rPr>
          <w:rFonts w:ascii="Times New Roman" w:hAnsi="Times New Roman" w:cs="Times New Roman"/>
          <w:bCs/>
          <w:color w:val="auto"/>
        </w:rPr>
        <w:t>Strategic Goal 7: Adhere to the regulatory requirements of a type 3A public entity and sound corporate governance.</w:t>
      </w:r>
    </w:p>
    <w:p w:rsidR="004476D6" w:rsidRPr="00052A2F" w:rsidRDefault="004476D6" w:rsidP="005329FA">
      <w:pPr>
        <w:pStyle w:val="Default"/>
        <w:spacing w:line="360" w:lineRule="auto"/>
        <w:jc w:val="both"/>
        <w:rPr>
          <w:rFonts w:ascii="Times New Roman" w:hAnsi="Times New Roman" w:cs="Times New Roman"/>
          <w:bCs/>
          <w:color w:val="auto"/>
        </w:rPr>
      </w:pPr>
    </w:p>
    <w:p w:rsidR="00E8046D" w:rsidRPr="00052A2F" w:rsidRDefault="00E8046D" w:rsidP="005329FA">
      <w:pPr>
        <w:pStyle w:val="ListParagraph"/>
        <w:numPr>
          <w:ilvl w:val="2"/>
          <w:numId w:val="15"/>
        </w:numPr>
        <w:spacing w:after="0" w:line="360" w:lineRule="auto"/>
        <w:ind w:left="709" w:hanging="709"/>
        <w:jc w:val="both"/>
        <w:rPr>
          <w:rFonts w:ascii="Times New Roman" w:hAnsi="Times New Roman" w:cs="Times New Roman"/>
          <w:b/>
          <w:sz w:val="24"/>
          <w:szCs w:val="24"/>
        </w:rPr>
      </w:pPr>
      <w:r w:rsidRPr="00052A2F">
        <w:rPr>
          <w:rFonts w:ascii="Times New Roman" w:hAnsi="Times New Roman" w:cs="Times New Roman"/>
          <w:b/>
          <w:sz w:val="24"/>
          <w:szCs w:val="24"/>
        </w:rPr>
        <w:t xml:space="preserve">Annual Performance Plan </w:t>
      </w:r>
    </w:p>
    <w:p w:rsidR="00E8046D" w:rsidRPr="00052A2F" w:rsidRDefault="00E8046D" w:rsidP="005329FA">
      <w:pPr>
        <w:pStyle w:val="Default"/>
        <w:spacing w:line="360" w:lineRule="auto"/>
        <w:jc w:val="both"/>
        <w:rPr>
          <w:rFonts w:ascii="Times New Roman" w:hAnsi="Times New Roman" w:cs="Times New Roman"/>
          <w:bCs/>
          <w:color w:val="auto"/>
        </w:rPr>
      </w:pPr>
    </w:p>
    <w:p w:rsidR="002F207A" w:rsidRPr="00052A2F" w:rsidRDefault="0042720E"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Most performance indicators for NMISA have not change</w:t>
      </w:r>
      <w:r w:rsidR="000B4217" w:rsidRPr="00052A2F">
        <w:rPr>
          <w:rFonts w:ascii="Times New Roman" w:hAnsi="Times New Roman" w:cs="Times New Roman"/>
          <w:sz w:val="24"/>
          <w:szCs w:val="24"/>
        </w:rPr>
        <w:t>d</w:t>
      </w:r>
      <w:r w:rsidRPr="00052A2F">
        <w:rPr>
          <w:rFonts w:ascii="Times New Roman" w:hAnsi="Times New Roman" w:cs="Times New Roman"/>
          <w:sz w:val="24"/>
          <w:szCs w:val="24"/>
        </w:rPr>
        <w:t xml:space="preserve">, except </w:t>
      </w:r>
      <w:r w:rsidR="000B4217" w:rsidRPr="00052A2F">
        <w:rPr>
          <w:rFonts w:ascii="Times New Roman" w:hAnsi="Times New Roman" w:cs="Times New Roman"/>
          <w:sz w:val="24"/>
          <w:szCs w:val="24"/>
        </w:rPr>
        <w:t xml:space="preserve">for </w:t>
      </w:r>
      <w:r w:rsidRPr="00052A2F">
        <w:rPr>
          <w:rFonts w:ascii="Times New Roman" w:hAnsi="Times New Roman" w:cs="Times New Roman"/>
          <w:sz w:val="24"/>
          <w:szCs w:val="24"/>
        </w:rPr>
        <w:t>one indicator under strategic objective three</w:t>
      </w:r>
      <w:r w:rsidR="003E12D8" w:rsidRPr="00052A2F">
        <w:rPr>
          <w:rFonts w:ascii="Times New Roman" w:hAnsi="Times New Roman" w:cs="Times New Roman"/>
          <w:sz w:val="24"/>
          <w:szCs w:val="24"/>
        </w:rPr>
        <w:t>, which had</w:t>
      </w:r>
      <w:r w:rsidR="000B4217" w:rsidRPr="00052A2F">
        <w:rPr>
          <w:rFonts w:ascii="Times New Roman" w:hAnsi="Times New Roman" w:cs="Times New Roman"/>
          <w:sz w:val="24"/>
          <w:szCs w:val="24"/>
        </w:rPr>
        <w:t xml:space="preserve"> been replaced,</w:t>
      </w:r>
      <w:r w:rsidRPr="00052A2F">
        <w:rPr>
          <w:rFonts w:ascii="Times New Roman" w:hAnsi="Times New Roman" w:cs="Times New Roman"/>
          <w:sz w:val="24"/>
          <w:szCs w:val="24"/>
        </w:rPr>
        <w:t xml:space="preserve"> and another under strategic objective seven</w:t>
      </w:r>
      <w:r w:rsidR="003E12D8" w:rsidRPr="00052A2F">
        <w:rPr>
          <w:rFonts w:ascii="Times New Roman" w:hAnsi="Times New Roman" w:cs="Times New Roman"/>
          <w:sz w:val="24"/>
          <w:szCs w:val="24"/>
        </w:rPr>
        <w:t>, which had</w:t>
      </w:r>
      <w:r w:rsidR="000B4217" w:rsidRPr="00052A2F">
        <w:rPr>
          <w:rFonts w:ascii="Times New Roman" w:hAnsi="Times New Roman" w:cs="Times New Roman"/>
          <w:sz w:val="24"/>
          <w:szCs w:val="24"/>
        </w:rPr>
        <w:t xml:space="preserve"> been rev</w:t>
      </w:r>
      <w:r w:rsidR="003E12D8" w:rsidRPr="00052A2F">
        <w:rPr>
          <w:rFonts w:ascii="Times New Roman" w:hAnsi="Times New Roman" w:cs="Times New Roman"/>
          <w:sz w:val="24"/>
          <w:szCs w:val="24"/>
        </w:rPr>
        <w:t>is</w:t>
      </w:r>
      <w:r w:rsidR="000B4217" w:rsidRPr="00052A2F">
        <w:rPr>
          <w:rFonts w:ascii="Times New Roman" w:hAnsi="Times New Roman" w:cs="Times New Roman"/>
          <w:sz w:val="24"/>
          <w:szCs w:val="24"/>
        </w:rPr>
        <w:t>ed</w:t>
      </w:r>
      <w:r w:rsidRPr="00052A2F">
        <w:rPr>
          <w:rFonts w:ascii="Times New Roman" w:hAnsi="Times New Roman" w:cs="Times New Roman"/>
          <w:sz w:val="24"/>
          <w:szCs w:val="24"/>
        </w:rPr>
        <w:t xml:space="preserve">. </w:t>
      </w:r>
      <w:r w:rsidR="002F207A" w:rsidRPr="00052A2F">
        <w:rPr>
          <w:rFonts w:ascii="Times New Roman" w:hAnsi="Times New Roman" w:cs="Times New Roman"/>
          <w:sz w:val="24"/>
          <w:szCs w:val="24"/>
        </w:rPr>
        <w:t>The new key performance indicator linked to modernising NMISA’s infrastructure and equipment through recapitalisation (strategic objective 3) is the “number of tenders awarded for modernisation of NMISA”. The 2017/18 target is 50 tenders awarded.</w:t>
      </w:r>
      <w:r w:rsidR="00F6751B" w:rsidRPr="00052A2F">
        <w:rPr>
          <w:rFonts w:ascii="Times New Roman" w:hAnsi="Times New Roman" w:cs="Times New Roman"/>
          <w:sz w:val="24"/>
          <w:szCs w:val="24"/>
        </w:rPr>
        <w:t xml:space="preserve"> </w:t>
      </w:r>
      <w:r w:rsidR="005E04A2" w:rsidRPr="00052A2F">
        <w:rPr>
          <w:rFonts w:ascii="Times New Roman" w:hAnsi="Times New Roman" w:cs="Times New Roman"/>
          <w:sz w:val="24"/>
          <w:szCs w:val="24"/>
        </w:rPr>
        <w:t xml:space="preserve">This replaced </w:t>
      </w:r>
      <w:r w:rsidR="003E12D8" w:rsidRPr="00052A2F">
        <w:rPr>
          <w:rFonts w:ascii="Times New Roman" w:hAnsi="Times New Roman" w:cs="Times New Roman"/>
          <w:sz w:val="24"/>
          <w:szCs w:val="24"/>
        </w:rPr>
        <w:t>“percentage of budget spent” for the recapitalisation project, as payment often occurred outside the financial year even when an order had been placed due to the nature of the equipment, which often has to be customised.</w:t>
      </w:r>
      <w:r w:rsidR="005E04A2" w:rsidRPr="00052A2F">
        <w:rPr>
          <w:rFonts w:ascii="Times New Roman" w:hAnsi="Times New Roman" w:cs="Times New Roman"/>
          <w:sz w:val="24"/>
          <w:szCs w:val="24"/>
        </w:rPr>
        <w:t xml:space="preserve"> </w:t>
      </w:r>
      <w:r w:rsidR="00F6751B" w:rsidRPr="00052A2F">
        <w:rPr>
          <w:rFonts w:ascii="Times New Roman" w:hAnsi="Times New Roman" w:cs="Times New Roman"/>
          <w:sz w:val="24"/>
          <w:szCs w:val="24"/>
        </w:rPr>
        <w:t xml:space="preserve">The key performance indicator linked to </w:t>
      </w:r>
      <w:r w:rsidR="00F6751B" w:rsidRPr="00052A2F">
        <w:rPr>
          <w:rFonts w:ascii="Times New Roman" w:hAnsi="Times New Roman" w:cs="Times New Roman"/>
          <w:bCs/>
          <w:sz w:val="24"/>
        </w:rPr>
        <w:t>adhering to the regulatory requirements of a type 3A public entity and sound corporate governance</w:t>
      </w:r>
      <w:r w:rsidR="00F6751B" w:rsidRPr="00052A2F">
        <w:rPr>
          <w:rFonts w:ascii="Times New Roman" w:hAnsi="Times New Roman" w:cs="Times New Roman"/>
          <w:sz w:val="28"/>
          <w:szCs w:val="24"/>
        </w:rPr>
        <w:t xml:space="preserve"> </w:t>
      </w:r>
      <w:r w:rsidR="00F6751B" w:rsidRPr="00052A2F">
        <w:rPr>
          <w:rFonts w:ascii="Times New Roman" w:hAnsi="Times New Roman" w:cs="Times New Roman"/>
          <w:sz w:val="24"/>
          <w:szCs w:val="24"/>
        </w:rPr>
        <w:t>(strategic objective 7) is the “</w:t>
      </w:r>
      <w:r w:rsidR="003E12D8" w:rsidRPr="00052A2F">
        <w:rPr>
          <w:rFonts w:ascii="Times New Roman" w:hAnsi="Times New Roman" w:cs="Times New Roman"/>
          <w:sz w:val="24"/>
          <w:szCs w:val="24"/>
        </w:rPr>
        <w:t>100% completed Annual Audit Plan</w:t>
      </w:r>
      <w:r w:rsidR="00F6751B" w:rsidRPr="00052A2F">
        <w:rPr>
          <w:rFonts w:ascii="Times New Roman" w:hAnsi="Times New Roman" w:cs="Times New Roman"/>
          <w:sz w:val="24"/>
          <w:szCs w:val="24"/>
        </w:rPr>
        <w:t>”</w:t>
      </w:r>
      <w:r w:rsidR="003E12D8" w:rsidRPr="00052A2F">
        <w:rPr>
          <w:rFonts w:ascii="Times New Roman" w:hAnsi="Times New Roman" w:cs="Times New Roman"/>
          <w:sz w:val="24"/>
          <w:szCs w:val="24"/>
        </w:rPr>
        <w:t>,</w:t>
      </w:r>
      <w:r w:rsidR="00F6751B" w:rsidRPr="00052A2F">
        <w:rPr>
          <w:rFonts w:ascii="Times New Roman" w:hAnsi="Times New Roman" w:cs="Times New Roman"/>
          <w:sz w:val="24"/>
          <w:szCs w:val="24"/>
        </w:rPr>
        <w:t xml:space="preserve"> </w:t>
      </w:r>
      <w:r w:rsidR="003E12D8" w:rsidRPr="00052A2F">
        <w:rPr>
          <w:rFonts w:ascii="Times New Roman" w:hAnsi="Times New Roman" w:cs="Times New Roman"/>
          <w:sz w:val="24"/>
          <w:szCs w:val="24"/>
        </w:rPr>
        <w:t xml:space="preserve">which was revised to include follow-up audits as approved by the Audit and Risk Committee. </w:t>
      </w:r>
    </w:p>
    <w:p w:rsidR="002F207A" w:rsidRPr="00052A2F" w:rsidRDefault="002F207A" w:rsidP="005329FA">
      <w:pPr>
        <w:spacing w:after="0" w:line="360" w:lineRule="auto"/>
        <w:jc w:val="both"/>
        <w:rPr>
          <w:rFonts w:ascii="Times New Roman" w:hAnsi="Times New Roman" w:cs="Times New Roman"/>
          <w:sz w:val="24"/>
          <w:szCs w:val="24"/>
        </w:rPr>
      </w:pPr>
    </w:p>
    <w:p w:rsidR="002F207A" w:rsidRPr="00052A2F" w:rsidRDefault="002F207A" w:rsidP="002F207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Over the MTEF period, NMISA is focusing on a number of projects</w:t>
      </w:r>
      <w:r w:rsidR="005E04A2" w:rsidRPr="00052A2F">
        <w:rPr>
          <w:rFonts w:ascii="Times New Roman" w:hAnsi="Times New Roman" w:cs="Times New Roman"/>
          <w:sz w:val="24"/>
          <w:szCs w:val="24"/>
        </w:rPr>
        <w:t xml:space="preserve"> that supports national priorities, such as improving manufacturing competitiveness, agro-processing, and regional integration.</w:t>
      </w:r>
      <w:r w:rsidRPr="00052A2F">
        <w:rPr>
          <w:rFonts w:ascii="Times New Roman" w:hAnsi="Times New Roman" w:cs="Times New Roman"/>
          <w:sz w:val="24"/>
          <w:szCs w:val="24"/>
        </w:rPr>
        <w:t xml:space="preserve"> </w:t>
      </w:r>
      <w:r w:rsidR="005E04A2" w:rsidRPr="00052A2F">
        <w:rPr>
          <w:rFonts w:ascii="Times New Roman" w:hAnsi="Times New Roman" w:cs="Times New Roman"/>
          <w:sz w:val="24"/>
          <w:szCs w:val="24"/>
        </w:rPr>
        <w:t>These are</w:t>
      </w:r>
      <w:r w:rsidRPr="00052A2F">
        <w:rPr>
          <w:rFonts w:ascii="Times New Roman" w:hAnsi="Times New Roman" w:cs="Times New Roman"/>
          <w:sz w:val="24"/>
          <w:szCs w:val="24"/>
        </w:rPr>
        <w:t>:</w:t>
      </w:r>
    </w:p>
    <w:p w:rsidR="002F207A" w:rsidRPr="00052A2F" w:rsidRDefault="002F207A" w:rsidP="002F207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 </w:t>
      </w:r>
    </w:p>
    <w:p w:rsidR="002F207A" w:rsidRPr="00052A2F" w:rsidRDefault="002F207A" w:rsidP="002F207A">
      <w:pPr>
        <w:pStyle w:val="ListParagraph"/>
        <w:numPr>
          <w:ilvl w:val="0"/>
          <w:numId w:val="27"/>
        </w:numPr>
        <w:spacing w:after="0" w:line="360" w:lineRule="auto"/>
        <w:contextualSpacing w:val="0"/>
        <w:jc w:val="both"/>
        <w:rPr>
          <w:rFonts w:ascii="Times New Roman" w:hAnsi="Times New Roman" w:cs="Times New Roman"/>
          <w:sz w:val="24"/>
          <w:szCs w:val="24"/>
        </w:rPr>
      </w:pPr>
      <w:r w:rsidRPr="00052A2F">
        <w:rPr>
          <w:rFonts w:ascii="Times New Roman" w:hAnsi="Times New Roman" w:cs="Times New Roman"/>
          <w:sz w:val="24"/>
          <w:szCs w:val="24"/>
        </w:rPr>
        <w:t>Reference Materials Pro</w:t>
      </w:r>
      <w:r w:rsidR="005E04A2" w:rsidRPr="00052A2F">
        <w:rPr>
          <w:rFonts w:ascii="Times New Roman" w:hAnsi="Times New Roman" w:cs="Times New Roman"/>
          <w:sz w:val="24"/>
          <w:szCs w:val="24"/>
        </w:rPr>
        <w:t>gramme</w:t>
      </w:r>
    </w:p>
    <w:p w:rsidR="002F207A" w:rsidRPr="00052A2F" w:rsidRDefault="002F207A" w:rsidP="002F207A">
      <w:pPr>
        <w:pStyle w:val="ListParagraph"/>
        <w:numPr>
          <w:ilvl w:val="0"/>
          <w:numId w:val="27"/>
        </w:numPr>
        <w:spacing w:after="0" w:line="360" w:lineRule="auto"/>
        <w:contextualSpacing w:val="0"/>
        <w:jc w:val="both"/>
        <w:rPr>
          <w:rFonts w:ascii="Times New Roman" w:hAnsi="Times New Roman" w:cs="Times New Roman"/>
          <w:sz w:val="24"/>
          <w:szCs w:val="24"/>
        </w:rPr>
      </w:pPr>
      <w:r w:rsidRPr="00052A2F">
        <w:rPr>
          <w:rFonts w:ascii="Times New Roman" w:hAnsi="Times New Roman" w:cs="Times New Roman"/>
          <w:sz w:val="24"/>
          <w:szCs w:val="24"/>
        </w:rPr>
        <w:t>Green Economy Measurement Tools</w:t>
      </w:r>
    </w:p>
    <w:p w:rsidR="002F207A" w:rsidRPr="00052A2F" w:rsidRDefault="002F207A" w:rsidP="002F207A">
      <w:pPr>
        <w:pStyle w:val="ListParagraph"/>
        <w:numPr>
          <w:ilvl w:val="0"/>
          <w:numId w:val="27"/>
        </w:numPr>
        <w:spacing w:after="0" w:line="360" w:lineRule="auto"/>
        <w:contextualSpacing w:val="0"/>
        <w:jc w:val="both"/>
        <w:rPr>
          <w:rFonts w:ascii="Times New Roman" w:hAnsi="Times New Roman" w:cs="Times New Roman"/>
          <w:sz w:val="24"/>
          <w:szCs w:val="24"/>
        </w:rPr>
      </w:pPr>
      <w:r w:rsidRPr="00052A2F">
        <w:rPr>
          <w:rFonts w:ascii="Times New Roman" w:hAnsi="Times New Roman" w:cs="Times New Roman"/>
          <w:sz w:val="24"/>
          <w:szCs w:val="24"/>
        </w:rPr>
        <w:t>Energy Efficiency</w:t>
      </w:r>
    </w:p>
    <w:p w:rsidR="002F207A" w:rsidRPr="00052A2F" w:rsidRDefault="002F207A" w:rsidP="002F207A">
      <w:pPr>
        <w:pStyle w:val="ListParagraph"/>
        <w:numPr>
          <w:ilvl w:val="0"/>
          <w:numId w:val="27"/>
        </w:numPr>
        <w:spacing w:after="0" w:line="360" w:lineRule="auto"/>
        <w:contextualSpacing w:val="0"/>
        <w:jc w:val="both"/>
        <w:rPr>
          <w:rFonts w:ascii="Times New Roman" w:hAnsi="Times New Roman" w:cs="Times New Roman"/>
          <w:sz w:val="24"/>
          <w:szCs w:val="24"/>
        </w:rPr>
      </w:pPr>
      <w:r w:rsidRPr="00052A2F">
        <w:rPr>
          <w:rFonts w:ascii="Times New Roman" w:hAnsi="Times New Roman" w:cs="Times New Roman"/>
          <w:sz w:val="24"/>
          <w:szCs w:val="24"/>
        </w:rPr>
        <w:t>Advanced Manufacturing Competitiveness</w:t>
      </w:r>
    </w:p>
    <w:p w:rsidR="002F207A" w:rsidRPr="00052A2F" w:rsidRDefault="002F207A" w:rsidP="002F207A">
      <w:pPr>
        <w:pStyle w:val="ListParagraph"/>
        <w:numPr>
          <w:ilvl w:val="0"/>
          <w:numId w:val="27"/>
        </w:numPr>
        <w:spacing w:after="0" w:line="360" w:lineRule="auto"/>
        <w:contextualSpacing w:val="0"/>
        <w:jc w:val="both"/>
        <w:rPr>
          <w:rFonts w:ascii="Times New Roman" w:hAnsi="Times New Roman" w:cs="Times New Roman"/>
          <w:sz w:val="24"/>
          <w:szCs w:val="24"/>
        </w:rPr>
      </w:pPr>
      <w:r w:rsidRPr="00052A2F">
        <w:rPr>
          <w:rFonts w:ascii="Times New Roman" w:hAnsi="Times New Roman" w:cs="Times New Roman"/>
          <w:sz w:val="24"/>
          <w:szCs w:val="24"/>
        </w:rPr>
        <w:t>Advanced Measurement Solutions</w:t>
      </w:r>
    </w:p>
    <w:p w:rsidR="002F207A" w:rsidRPr="00052A2F" w:rsidRDefault="002F207A" w:rsidP="002F207A">
      <w:pPr>
        <w:pStyle w:val="ListParagraph"/>
        <w:numPr>
          <w:ilvl w:val="0"/>
          <w:numId w:val="27"/>
        </w:numPr>
        <w:spacing w:after="0" w:line="360" w:lineRule="auto"/>
        <w:contextualSpacing w:val="0"/>
        <w:jc w:val="both"/>
        <w:rPr>
          <w:rFonts w:ascii="Times New Roman" w:hAnsi="Times New Roman" w:cs="Times New Roman"/>
          <w:sz w:val="24"/>
          <w:szCs w:val="24"/>
        </w:rPr>
      </w:pPr>
      <w:r w:rsidRPr="00052A2F">
        <w:rPr>
          <w:rFonts w:ascii="Times New Roman" w:hAnsi="Times New Roman" w:cs="Times New Roman"/>
          <w:sz w:val="24"/>
          <w:szCs w:val="24"/>
        </w:rPr>
        <w:t>Shortening the Traceability Chain for Africa (ShoTCAf)</w:t>
      </w:r>
    </w:p>
    <w:p w:rsidR="002F207A" w:rsidRPr="00052A2F" w:rsidRDefault="002F207A" w:rsidP="002F207A">
      <w:pPr>
        <w:pStyle w:val="ListParagraph"/>
        <w:numPr>
          <w:ilvl w:val="0"/>
          <w:numId w:val="27"/>
        </w:numPr>
        <w:spacing w:after="0" w:line="360" w:lineRule="auto"/>
        <w:contextualSpacing w:val="0"/>
        <w:jc w:val="both"/>
        <w:rPr>
          <w:rFonts w:ascii="Times New Roman" w:hAnsi="Times New Roman" w:cs="Times New Roman"/>
          <w:sz w:val="24"/>
          <w:szCs w:val="24"/>
        </w:rPr>
      </w:pPr>
      <w:r w:rsidRPr="00052A2F">
        <w:rPr>
          <w:rFonts w:ascii="Times New Roman" w:hAnsi="Times New Roman" w:cs="Times New Roman"/>
          <w:sz w:val="24"/>
          <w:szCs w:val="24"/>
        </w:rPr>
        <w:t>Quality of Life</w:t>
      </w:r>
    </w:p>
    <w:p w:rsidR="002F207A" w:rsidRPr="00052A2F" w:rsidRDefault="002F207A" w:rsidP="002F207A">
      <w:pPr>
        <w:pStyle w:val="ListParagraph"/>
        <w:numPr>
          <w:ilvl w:val="0"/>
          <w:numId w:val="27"/>
        </w:numPr>
        <w:spacing w:after="0" w:line="360" w:lineRule="auto"/>
        <w:contextualSpacing w:val="0"/>
        <w:jc w:val="both"/>
        <w:rPr>
          <w:rFonts w:ascii="Times New Roman" w:hAnsi="Times New Roman" w:cs="Times New Roman"/>
          <w:sz w:val="24"/>
          <w:szCs w:val="24"/>
        </w:rPr>
      </w:pPr>
      <w:r w:rsidRPr="00052A2F">
        <w:rPr>
          <w:rFonts w:ascii="Times New Roman" w:hAnsi="Times New Roman" w:cs="Times New Roman"/>
          <w:sz w:val="24"/>
          <w:szCs w:val="24"/>
        </w:rPr>
        <w:t>Commercial Services</w:t>
      </w:r>
    </w:p>
    <w:p w:rsidR="0042720E" w:rsidRPr="00052A2F" w:rsidRDefault="002F207A" w:rsidP="008671BC">
      <w:pPr>
        <w:pStyle w:val="ListParagraph"/>
        <w:numPr>
          <w:ilvl w:val="0"/>
          <w:numId w:val="27"/>
        </w:numPr>
        <w:spacing w:after="0" w:line="360" w:lineRule="auto"/>
        <w:contextualSpacing w:val="0"/>
        <w:jc w:val="both"/>
      </w:pPr>
      <w:r w:rsidRPr="00052A2F">
        <w:rPr>
          <w:rFonts w:ascii="Times New Roman" w:hAnsi="Times New Roman" w:cs="Times New Roman"/>
          <w:sz w:val="24"/>
          <w:szCs w:val="24"/>
        </w:rPr>
        <w:t>Regional Integration</w:t>
      </w:r>
    </w:p>
    <w:p w:rsidR="005E04A2" w:rsidRPr="00052A2F" w:rsidRDefault="005E04A2">
      <w:pPr>
        <w:spacing w:after="0" w:line="360" w:lineRule="auto"/>
        <w:jc w:val="both"/>
      </w:pPr>
    </w:p>
    <w:p w:rsidR="00EC7F6E" w:rsidRPr="00052A2F" w:rsidRDefault="005563B9" w:rsidP="005329FA">
      <w:pPr>
        <w:pStyle w:val="Default"/>
        <w:spacing w:line="360" w:lineRule="auto"/>
        <w:jc w:val="both"/>
        <w:rPr>
          <w:rFonts w:ascii="Times New Roman" w:hAnsi="Times New Roman" w:cs="Times New Roman"/>
          <w:bCs/>
          <w:color w:val="auto"/>
        </w:rPr>
      </w:pPr>
      <w:r w:rsidRPr="00052A2F">
        <w:rPr>
          <w:rFonts w:ascii="Times New Roman" w:hAnsi="Times New Roman" w:cs="Times New Roman"/>
          <w:bCs/>
          <w:color w:val="auto"/>
        </w:rPr>
        <w:t>NMISA requires state-of-the-art equipment and buildings that are able to technically support the growing demands of metrology. Its buildings at the CSIR campus have reached their technical limit for modification and thus a new building is necessary. A feasibility study for new buildings had been submitted to National Treasury, but affordability had been raised as a barrier. To overcome this challenge, it will need to pursue the option of a public-private partnership to fund its recapitalisation project.</w:t>
      </w:r>
    </w:p>
    <w:p w:rsidR="005563B9" w:rsidRPr="00052A2F" w:rsidRDefault="005563B9" w:rsidP="005329FA">
      <w:pPr>
        <w:pStyle w:val="Default"/>
        <w:spacing w:line="360" w:lineRule="auto"/>
        <w:jc w:val="both"/>
        <w:rPr>
          <w:rFonts w:ascii="Times New Roman" w:hAnsi="Times New Roman" w:cs="Times New Roman"/>
          <w:bCs/>
          <w:color w:val="auto"/>
        </w:rPr>
      </w:pPr>
    </w:p>
    <w:p w:rsidR="00E8046D" w:rsidRPr="00052A2F" w:rsidRDefault="00E8046D" w:rsidP="005329FA">
      <w:pPr>
        <w:pStyle w:val="ListParagraph"/>
        <w:numPr>
          <w:ilvl w:val="2"/>
          <w:numId w:val="15"/>
        </w:numPr>
        <w:spacing w:after="0" w:line="360" w:lineRule="auto"/>
        <w:ind w:left="709" w:hanging="709"/>
        <w:jc w:val="both"/>
        <w:rPr>
          <w:rFonts w:ascii="Times New Roman" w:hAnsi="Times New Roman" w:cs="Times New Roman"/>
          <w:b/>
          <w:sz w:val="24"/>
          <w:szCs w:val="24"/>
        </w:rPr>
      </w:pPr>
      <w:r w:rsidRPr="00052A2F">
        <w:rPr>
          <w:rFonts w:ascii="Times New Roman" w:hAnsi="Times New Roman" w:cs="Times New Roman"/>
          <w:b/>
          <w:sz w:val="24"/>
          <w:szCs w:val="24"/>
        </w:rPr>
        <w:t>Medium Term Budget Analysis</w:t>
      </w:r>
      <w:r w:rsidRPr="00052A2F" w:rsidDel="0004053A">
        <w:rPr>
          <w:rFonts w:ascii="Times New Roman" w:hAnsi="Times New Roman" w:cs="Times New Roman"/>
          <w:b/>
          <w:sz w:val="24"/>
          <w:szCs w:val="24"/>
        </w:rPr>
        <w:t xml:space="preserve"> </w:t>
      </w:r>
    </w:p>
    <w:p w:rsidR="00E8046D" w:rsidRPr="00052A2F" w:rsidRDefault="00E8046D" w:rsidP="005329FA">
      <w:pPr>
        <w:spacing w:after="0" w:line="360" w:lineRule="auto"/>
        <w:jc w:val="both"/>
        <w:rPr>
          <w:rFonts w:ascii="Times New Roman" w:hAnsi="Times New Roman" w:cs="Times New Roman"/>
          <w:sz w:val="24"/>
          <w:szCs w:val="24"/>
        </w:rPr>
      </w:pPr>
    </w:p>
    <w:p w:rsidR="0042720E" w:rsidRPr="00052A2F" w:rsidRDefault="0042720E"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For the 2017/18 financial year, NMISA</w:t>
      </w:r>
      <w:r w:rsidR="00806E55" w:rsidRPr="00052A2F">
        <w:rPr>
          <w:rFonts w:ascii="Times New Roman" w:hAnsi="Times New Roman" w:cs="Times New Roman"/>
          <w:sz w:val="24"/>
          <w:szCs w:val="24"/>
        </w:rPr>
        <w:t>’s budget allocation is</w:t>
      </w:r>
      <w:r w:rsidRPr="00052A2F">
        <w:rPr>
          <w:rFonts w:ascii="Times New Roman" w:hAnsi="Times New Roman" w:cs="Times New Roman"/>
          <w:sz w:val="24"/>
          <w:szCs w:val="24"/>
        </w:rPr>
        <w:t xml:space="preserve"> R252.8 million. This transfer comprises of R106.5 million for its operations and R146.3 million as capital works (infrastructure</w:t>
      </w:r>
      <w:r w:rsidR="005E04A2" w:rsidRPr="00052A2F">
        <w:rPr>
          <w:rFonts w:ascii="Times New Roman" w:hAnsi="Times New Roman" w:cs="Times New Roman"/>
          <w:sz w:val="24"/>
          <w:szCs w:val="24"/>
        </w:rPr>
        <w:t xml:space="preserve"> and equipment</w:t>
      </w:r>
      <w:r w:rsidRPr="00052A2F">
        <w:rPr>
          <w:rFonts w:ascii="Times New Roman" w:hAnsi="Times New Roman" w:cs="Times New Roman"/>
          <w:sz w:val="24"/>
          <w:szCs w:val="24"/>
        </w:rPr>
        <w:t xml:space="preserve">) upgrades. In the previous financial year, NMISA received R101.4 million and R162.8 million for operations and infrastructure upgrades respectively. Other income for the entity, as shown in the table below, include income from services rendered and investment income. However, transfers from the </w:t>
      </w:r>
      <w:r w:rsidR="006D3FC8" w:rsidRPr="00052A2F">
        <w:rPr>
          <w:rFonts w:ascii="Times New Roman" w:hAnsi="Times New Roman" w:cs="Times New Roman"/>
          <w:sz w:val="24"/>
          <w:szCs w:val="24"/>
        </w:rPr>
        <w:t xml:space="preserve">DTI </w:t>
      </w:r>
      <w:r w:rsidRPr="00052A2F">
        <w:rPr>
          <w:rFonts w:ascii="Times New Roman" w:hAnsi="Times New Roman" w:cs="Times New Roman"/>
          <w:sz w:val="24"/>
          <w:szCs w:val="24"/>
        </w:rPr>
        <w:t>still constitute the largest share of income for the entity,</w:t>
      </w:r>
      <w:r w:rsidR="006D3FC8" w:rsidRPr="00052A2F">
        <w:rPr>
          <w:rFonts w:ascii="Times New Roman" w:hAnsi="Times New Roman" w:cs="Times New Roman"/>
          <w:sz w:val="24"/>
          <w:szCs w:val="24"/>
        </w:rPr>
        <w:t xml:space="preserve"> namely</w:t>
      </w:r>
      <w:r w:rsidRPr="00052A2F">
        <w:rPr>
          <w:rFonts w:ascii="Times New Roman" w:hAnsi="Times New Roman" w:cs="Times New Roman"/>
          <w:sz w:val="24"/>
          <w:szCs w:val="24"/>
        </w:rPr>
        <w:t xml:space="preserve"> 94 percent of total income. </w:t>
      </w:r>
    </w:p>
    <w:p w:rsidR="0042720E" w:rsidRPr="00052A2F" w:rsidRDefault="0042720E" w:rsidP="005329FA">
      <w:pPr>
        <w:spacing w:after="0" w:line="360" w:lineRule="auto"/>
        <w:jc w:val="both"/>
        <w:rPr>
          <w:rFonts w:ascii="Times New Roman" w:hAnsi="Times New Roman" w:cs="Times New Roman"/>
          <w:sz w:val="24"/>
          <w:szCs w:val="24"/>
        </w:rPr>
      </w:pPr>
    </w:p>
    <w:p w:rsidR="00B2440D" w:rsidRPr="00052A2F" w:rsidRDefault="00B2440D" w:rsidP="00B2440D">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increase in NMISA’s budget for capital works/infrastructure is in line with the Committee’s recommendation in its 2015 Budget Vote Report. In this report, the Committee had recommended that the Minister considers “Increasing the financial resources to NMISA, from the 2017/18 financial year, due to its strategic importance to the economy</w:t>
      </w:r>
      <w:r w:rsidRPr="00052A2F">
        <w:rPr>
          <w:rFonts w:ascii="Times New Roman" w:hAnsi="Times New Roman" w:cs="Times New Roman"/>
          <w:i/>
          <w:sz w:val="24"/>
          <w:szCs w:val="24"/>
        </w:rPr>
        <w:t>”</w:t>
      </w:r>
      <w:r w:rsidRPr="00052A2F">
        <w:rPr>
          <w:rStyle w:val="FootnoteReference"/>
          <w:rFonts w:ascii="Times New Roman" w:hAnsi="Times New Roman" w:cs="Times New Roman"/>
          <w:sz w:val="24"/>
          <w:szCs w:val="24"/>
        </w:rPr>
        <w:footnoteReference w:id="18"/>
      </w:r>
      <w:r w:rsidRPr="00052A2F">
        <w:rPr>
          <w:rFonts w:ascii="Times New Roman" w:hAnsi="Times New Roman" w:cs="Times New Roman"/>
          <w:sz w:val="24"/>
          <w:szCs w:val="24"/>
        </w:rPr>
        <w:t xml:space="preserve">. This particularly related to the capital budget of the entity. </w:t>
      </w:r>
    </w:p>
    <w:p w:rsidR="00B2440D" w:rsidRPr="00052A2F" w:rsidRDefault="00B2440D" w:rsidP="00B2440D">
      <w:pPr>
        <w:spacing w:after="0" w:line="360" w:lineRule="auto"/>
        <w:jc w:val="both"/>
        <w:rPr>
          <w:rFonts w:ascii="Times New Roman" w:hAnsi="Times New Roman" w:cs="Times New Roman"/>
          <w:sz w:val="24"/>
          <w:szCs w:val="24"/>
        </w:rPr>
      </w:pPr>
    </w:p>
    <w:p w:rsidR="0042720E" w:rsidRPr="00052A2F" w:rsidRDefault="0042720E" w:rsidP="005329FA">
      <w:pPr>
        <w:spacing w:after="0" w:line="360" w:lineRule="auto"/>
        <w:jc w:val="both"/>
        <w:rPr>
          <w:rFonts w:ascii="Times New Roman" w:hAnsi="Times New Roman" w:cs="Times New Roman"/>
          <w:b/>
          <w:sz w:val="24"/>
          <w:szCs w:val="24"/>
        </w:rPr>
      </w:pPr>
      <w:r w:rsidRPr="00052A2F">
        <w:rPr>
          <w:rFonts w:ascii="Times New Roman" w:hAnsi="Times New Roman" w:cs="Times New Roman"/>
          <w:b/>
          <w:sz w:val="24"/>
          <w:szCs w:val="24"/>
        </w:rPr>
        <w:t xml:space="preserve">Table </w:t>
      </w:r>
      <w:r w:rsidR="00DF78EC" w:rsidRPr="00052A2F">
        <w:rPr>
          <w:rFonts w:ascii="Times New Roman" w:hAnsi="Times New Roman" w:cs="Times New Roman"/>
          <w:b/>
          <w:sz w:val="24"/>
          <w:szCs w:val="24"/>
        </w:rPr>
        <w:t>10</w:t>
      </w:r>
      <w:r w:rsidRPr="00052A2F">
        <w:rPr>
          <w:rFonts w:ascii="Times New Roman" w:hAnsi="Times New Roman" w:cs="Times New Roman"/>
          <w:b/>
          <w:sz w:val="24"/>
          <w:szCs w:val="24"/>
        </w:rPr>
        <w:t xml:space="preserve">: Budget 2017/18 Financial Year </w:t>
      </w:r>
      <w:r w:rsidR="00791113" w:rsidRPr="00052A2F">
        <w:rPr>
          <w:rFonts w:ascii="Times New Roman" w:hAnsi="Times New Roman" w:cs="Times New Roman"/>
          <w:b/>
          <w:sz w:val="24"/>
          <w:szCs w:val="24"/>
        </w:rPr>
        <w:t>(R thousands)</w:t>
      </w:r>
    </w:p>
    <w:tbl>
      <w:tblPr>
        <w:tblStyle w:val="TableGrid"/>
        <w:tblW w:w="0" w:type="auto"/>
        <w:tblLook w:val="04A0" w:firstRow="1" w:lastRow="0" w:firstColumn="1" w:lastColumn="0" w:noHBand="0" w:noVBand="1"/>
      </w:tblPr>
      <w:tblGrid>
        <w:gridCol w:w="3964"/>
        <w:gridCol w:w="1684"/>
        <w:gridCol w:w="1684"/>
        <w:gridCol w:w="1684"/>
      </w:tblGrid>
      <w:tr w:rsidR="00791113" w:rsidRPr="00052A2F" w:rsidTr="008671BC">
        <w:tc>
          <w:tcPr>
            <w:tcW w:w="3964" w:type="dxa"/>
            <w:shd w:val="clear" w:color="auto" w:fill="A6A6A6" w:themeFill="background1" w:themeFillShade="A6"/>
          </w:tcPr>
          <w:p w:rsidR="00791113" w:rsidRPr="00052A2F" w:rsidRDefault="00791113" w:rsidP="008671BC">
            <w:pPr>
              <w:spacing w:line="280" w:lineRule="exact"/>
              <w:rPr>
                <w:rFonts w:ascii="Times New Roman" w:hAnsi="Times New Roman" w:cs="Times New Roman"/>
                <w:b/>
                <w:sz w:val="20"/>
                <w:szCs w:val="24"/>
              </w:rPr>
            </w:pPr>
          </w:p>
        </w:tc>
        <w:tc>
          <w:tcPr>
            <w:tcW w:w="1684" w:type="dxa"/>
            <w:shd w:val="clear" w:color="auto" w:fill="A6A6A6" w:themeFill="background1" w:themeFillShade="A6"/>
            <w:vAlign w:val="center"/>
          </w:tcPr>
          <w:p w:rsidR="00791113" w:rsidRPr="00052A2F" w:rsidRDefault="00791113" w:rsidP="008671BC">
            <w:pPr>
              <w:spacing w:line="280" w:lineRule="exact"/>
              <w:jc w:val="center"/>
              <w:rPr>
                <w:rFonts w:ascii="Times New Roman" w:hAnsi="Times New Roman" w:cs="Times New Roman"/>
                <w:b/>
                <w:sz w:val="20"/>
                <w:szCs w:val="24"/>
              </w:rPr>
            </w:pPr>
            <w:r w:rsidRPr="00052A2F">
              <w:rPr>
                <w:rFonts w:ascii="Times New Roman" w:hAnsi="Times New Roman" w:cs="Times New Roman"/>
                <w:b/>
                <w:sz w:val="20"/>
                <w:szCs w:val="24"/>
              </w:rPr>
              <w:t>2017/18</w:t>
            </w:r>
          </w:p>
        </w:tc>
        <w:tc>
          <w:tcPr>
            <w:tcW w:w="1684" w:type="dxa"/>
            <w:shd w:val="clear" w:color="auto" w:fill="A6A6A6" w:themeFill="background1" w:themeFillShade="A6"/>
            <w:vAlign w:val="center"/>
          </w:tcPr>
          <w:p w:rsidR="00791113" w:rsidRPr="00052A2F" w:rsidRDefault="00791113" w:rsidP="008671BC">
            <w:pPr>
              <w:spacing w:line="280" w:lineRule="exact"/>
              <w:jc w:val="center"/>
              <w:rPr>
                <w:rFonts w:ascii="Times New Roman" w:hAnsi="Times New Roman" w:cs="Times New Roman"/>
                <w:b/>
                <w:sz w:val="20"/>
                <w:szCs w:val="24"/>
              </w:rPr>
            </w:pPr>
            <w:r w:rsidRPr="00052A2F">
              <w:rPr>
                <w:rFonts w:ascii="Times New Roman" w:hAnsi="Times New Roman" w:cs="Times New Roman"/>
                <w:b/>
                <w:sz w:val="20"/>
                <w:szCs w:val="24"/>
              </w:rPr>
              <w:t>2018/19</w:t>
            </w:r>
          </w:p>
        </w:tc>
        <w:tc>
          <w:tcPr>
            <w:tcW w:w="1684" w:type="dxa"/>
            <w:shd w:val="clear" w:color="auto" w:fill="A6A6A6" w:themeFill="background1" w:themeFillShade="A6"/>
            <w:vAlign w:val="center"/>
          </w:tcPr>
          <w:p w:rsidR="00791113" w:rsidRPr="00052A2F" w:rsidRDefault="00791113" w:rsidP="008671BC">
            <w:pPr>
              <w:spacing w:line="280" w:lineRule="exact"/>
              <w:jc w:val="center"/>
              <w:rPr>
                <w:rFonts w:ascii="Times New Roman" w:hAnsi="Times New Roman" w:cs="Times New Roman"/>
                <w:b/>
                <w:sz w:val="20"/>
                <w:szCs w:val="24"/>
              </w:rPr>
            </w:pPr>
            <w:r w:rsidRPr="00052A2F">
              <w:rPr>
                <w:rFonts w:ascii="Times New Roman" w:hAnsi="Times New Roman" w:cs="Times New Roman"/>
                <w:b/>
                <w:sz w:val="20"/>
                <w:szCs w:val="24"/>
              </w:rPr>
              <w:t>2019/20</w:t>
            </w:r>
          </w:p>
        </w:tc>
      </w:tr>
      <w:tr w:rsidR="00791113" w:rsidRPr="00052A2F" w:rsidTr="008671BC">
        <w:tc>
          <w:tcPr>
            <w:tcW w:w="3964" w:type="dxa"/>
          </w:tcPr>
          <w:p w:rsidR="00791113" w:rsidRPr="00052A2F" w:rsidRDefault="00791113" w:rsidP="008671BC">
            <w:pPr>
              <w:spacing w:line="280" w:lineRule="exact"/>
              <w:rPr>
                <w:rFonts w:ascii="Times New Roman" w:hAnsi="Times New Roman" w:cs="Times New Roman"/>
                <w:b/>
                <w:sz w:val="20"/>
                <w:szCs w:val="24"/>
              </w:rPr>
            </w:pPr>
            <w:r w:rsidRPr="00052A2F">
              <w:rPr>
                <w:rFonts w:ascii="Times New Roman" w:hAnsi="Times New Roman" w:cs="Times New Roman"/>
                <w:b/>
                <w:sz w:val="20"/>
                <w:szCs w:val="24"/>
              </w:rPr>
              <w:t>Revenue</w:t>
            </w:r>
          </w:p>
        </w:tc>
        <w:tc>
          <w:tcPr>
            <w:tcW w:w="1684" w:type="dxa"/>
            <w:vAlign w:val="center"/>
          </w:tcPr>
          <w:p w:rsidR="00791113" w:rsidRPr="00052A2F" w:rsidRDefault="00791113" w:rsidP="008671BC">
            <w:pPr>
              <w:spacing w:line="280" w:lineRule="exact"/>
              <w:jc w:val="right"/>
              <w:rPr>
                <w:rFonts w:ascii="Times New Roman" w:hAnsi="Times New Roman" w:cs="Times New Roman"/>
                <w:b/>
                <w:sz w:val="20"/>
                <w:szCs w:val="24"/>
              </w:rPr>
            </w:pPr>
            <w:r w:rsidRPr="00052A2F">
              <w:rPr>
                <w:rFonts w:ascii="Times New Roman" w:hAnsi="Times New Roman" w:cs="Times New Roman"/>
                <w:b/>
                <w:sz w:val="20"/>
                <w:szCs w:val="24"/>
              </w:rPr>
              <w:t>270 216</w:t>
            </w:r>
          </w:p>
        </w:tc>
        <w:tc>
          <w:tcPr>
            <w:tcW w:w="1684" w:type="dxa"/>
            <w:vAlign w:val="center"/>
          </w:tcPr>
          <w:p w:rsidR="00791113" w:rsidRPr="00052A2F" w:rsidRDefault="00791113" w:rsidP="008671BC">
            <w:pPr>
              <w:spacing w:line="280" w:lineRule="exact"/>
              <w:jc w:val="right"/>
              <w:rPr>
                <w:rFonts w:ascii="Times New Roman" w:hAnsi="Times New Roman" w:cs="Times New Roman"/>
                <w:b/>
                <w:sz w:val="20"/>
                <w:szCs w:val="24"/>
              </w:rPr>
            </w:pPr>
            <w:r w:rsidRPr="00052A2F">
              <w:rPr>
                <w:rFonts w:ascii="Times New Roman" w:hAnsi="Times New Roman" w:cs="Times New Roman"/>
                <w:b/>
                <w:sz w:val="20"/>
                <w:szCs w:val="24"/>
              </w:rPr>
              <w:t>254 363</w:t>
            </w:r>
          </w:p>
        </w:tc>
        <w:tc>
          <w:tcPr>
            <w:tcW w:w="1684" w:type="dxa"/>
            <w:vAlign w:val="center"/>
          </w:tcPr>
          <w:p w:rsidR="00791113" w:rsidRPr="00052A2F" w:rsidRDefault="00791113" w:rsidP="008671BC">
            <w:pPr>
              <w:spacing w:line="280" w:lineRule="exact"/>
              <w:jc w:val="right"/>
              <w:rPr>
                <w:rFonts w:ascii="Times New Roman" w:hAnsi="Times New Roman" w:cs="Times New Roman"/>
                <w:b/>
                <w:sz w:val="20"/>
                <w:szCs w:val="24"/>
              </w:rPr>
            </w:pPr>
            <w:r w:rsidRPr="00052A2F">
              <w:rPr>
                <w:rFonts w:ascii="Times New Roman" w:hAnsi="Times New Roman" w:cs="Times New Roman"/>
                <w:b/>
                <w:sz w:val="20"/>
                <w:szCs w:val="24"/>
              </w:rPr>
              <w:t>281 271</w:t>
            </w:r>
          </w:p>
        </w:tc>
      </w:tr>
      <w:tr w:rsidR="00791113" w:rsidRPr="00052A2F" w:rsidTr="008671BC">
        <w:tc>
          <w:tcPr>
            <w:tcW w:w="3964" w:type="dxa"/>
          </w:tcPr>
          <w:p w:rsidR="00791113" w:rsidRPr="00052A2F" w:rsidRDefault="00791113" w:rsidP="008671BC">
            <w:pPr>
              <w:spacing w:line="280" w:lineRule="exact"/>
              <w:rPr>
                <w:rFonts w:ascii="Times New Roman" w:hAnsi="Times New Roman" w:cs="Times New Roman"/>
                <w:sz w:val="20"/>
                <w:szCs w:val="24"/>
              </w:rPr>
            </w:pPr>
            <w:r w:rsidRPr="00052A2F">
              <w:rPr>
                <w:rFonts w:ascii="Times New Roman" w:hAnsi="Times New Roman" w:cs="Times New Roman"/>
                <w:sz w:val="20"/>
                <w:szCs w:val="24"/>
              </w:rPr>
              <w:t>Transfers received</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252 803</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235 731</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248 932</w:t>
            </w:r>
          </w:p>
        </w:tc>
      </w:tr>
      <w:tr w:rsidR="00791113" w:rsidRPr="00052A2F" w:rsidTr="008671BC">
        <w:tc>
          <w:tcPr>
            <w:tcW w:w="3964" w:type="dxa"/>
          </w:tcPr>
          <w:p w:rsidR="00791113" w:rsidRPr="00052A2F" w:rsidRDefault="00791113" w:rsidP="008671BC">
            <w:pPr>
              <w:spacing w:line="280" w:lineRule="exact"/>
              <w:rPr>
                <w:rFonts w:ascii="Times New Roman" w:hAnsi="Times New Roman" w:cs="Times New Roman"/>
                <w:sz w:val="20"/>
                <w:szCs w:val="24"/>
              </w:rPr>
            </w:pPr>
            <w:r w:rsidRPr="00052A2F">
              <w:rPr>
                <w:rFonts w:ascii="Times New Roman" w:hAnsi="Times New Roman" w:cs="Times New Roman"/>
                <w:sz w:val="20"/>
                <w:szCs w:val="24"/>
              </w:rPr>
              <w:t>Rendering of service</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14 466</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15 912</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17 026</w:t>
            </w:r>
          </w:p>
        </w:tc>
      </w:tr>
      <w:tr w:rsidR="00791113" w:rsidRPr="00052A2F" w:rsidTr="008671BC">
        <w:tc>
          <w:tcPr>
            <w:tcW w:w="3964" w:type="dxa"/>
          </w:tcPr>
          <w:p w:rsidR="00791113" w:rsidRPr="00052A2F" w:rsidRDefault="00791113" w:rsidP="008671BC">
            <w:pPr>
              <w:spacing w:line="280" w:lineRule="exact"/>
              <w:rPr>
                <w:rFonts w:ascii="Times New Roman" w:hAnsi="Times New Roman" w:cs="Times New Roman"/>
                <w:sz w:val="20"/>
                <w:szCs w:val="24"/>
              </w:rPr>
            </w:pPr>
            <w:r w:rsidRPr="00052A2F">
              <w:rPr>
                <w:rFonts w:ascii="Times New Roman" w:hAnsi="Times New Roman" w:cs="Times New Roman"/>
                <w:sz w:val="20"/>
                <w:szCs w:val="24"/>
              </w:rPr>
              <w:t>Investment income</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13 375</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14 311</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15 313</w:t>
            </w:r>
          </w:p>
        </w:tc>
      </w:tr>
      <w:tr w:rsidR="00791113" w:rsidRPr="00052A2F" w:rsidTr="008671BC">
        <w:tc>
          <w:tcPr>
            <w:tcW w:w="3964" w:type="dxa"/>
          </w:tcPr>
          <w:p w:rsidR="00791113" w:rsidRPr="00052A2F" w:rsidRDefault="00791113" w:rsidP="008671BC">
            <w:pPr>
              <w:spacing w:line="280" w:lineRule="exact"/>
              <w:rPr>
                <w:rFonts w:ascii="Times New Roman" w:hAnsi="Times New Roman" w:cs="Times New Roman"/>
                <w:b/>
                <w:sz w:val="20"/>
                <w:szCs w:val="24"/>
              </w:rPr>
            </w:pPr>
            <w:r w:rsidRPr="00052A2F">
              <w:rPr>
                <w:rFonts w:ascii="Times New Roman" w:hAnsi="Times New Roman" w:cs="Times New Roman"/>
                <w:b/>
                <w:sz w:val="20"/>
                <w:szCs w:val="24"/>
              </w:rPr>
              <w:t>Expenditure</w:t>
            </w:r>
          </w:p>
        </w:tc>
        <w:tc>
          <w:tcPr>
            <w:tcW w:w="1684" w:type="dxa"/>
            <w:vAlign w:val="center"/>
          </w:tcPr>
          <w:p w:rsidR="00791113" w:rsidRPr="00052A2F" w:rsidRDefault="00791113" w:rsidP="008671BC">
            <w:pPr>
              <w:spacing w:line="280" w:lineRule="exact"/>
              <w:jc w:val="right"/>
              <w:rPr>
                <w:rFonts w:ascii="Times New Roman" w:hAnsi="Times New Roman" w:cs="Times New Roman"/>
                <w:b/>
                <w:sz w:val="20"/>
                <w:szCs w:val="24"/>
              </w:rPr>
            </w:pPr>
            <w:r w:rsidRPr="00052A2F">
              <w:rPr>
                <w:rFonts w:ascii="Times New Roman" w:hAnsi="Times New Roman" w:cs="Times New Roman"/>
                <w:b/>
                <w:sz w:val="20"/>
                <w:szCs w:val="24"/>
              </w:rPr>
              <w:t>270 216</w:t>
            </w:r>
          </w:p>
        </w:tc>
        <w:tc>
          <w:tcPr>
            <w:tcW w:w="1684" w:type="dxa"/>
            <w:vAlign w:val="center"/>
          </w:tcPr>
          <w:p w:rsidR="00791113" w:rsidRPr="00052A2F" w:rsidRDefault="00791113" w:rsidP="008671BC">
            <w:pPr>
              <w:spacing w:line="280" w:lineRule="exact"/>
              <w:jc w:val="right"/>
              <w:rPr>
                <w:rFonts w:ascii="Times New Roman" w:hAnsi="Times New Roman" w:cs="Times New Roman"/>
                <w:b/>
                <w:sz w:val="20"/>
                <w:szCs w:val="24"/>
              </w:rPr>
            </w:pPr>
            <w:r w:rsidRPr="00052A2F">
              <w:rPr>
                <w:rFonts w:ascii="Times New Roman" w:hAnsi="Times New Roman" w:cs="Times New Roman"/>
                <w:b/>
                <w:sz w:val="20"/>
                <w:szCs w:val="24"/>
              </w:rPr>
              <w:t>254 363</w:t>
            </w:r>
          </w:p>
        </w:tc>
        <w:tc>
          <w:tcPr>
            <w:tcW w:w="1684" w:type="dxa"/>
            <w:vAlign w:val="center"/>
          </w:tcPr>
          <w:p w:rsidR="00791113" w:rsidRPr="00052A2F" w:rsidRDefault="00791113" w:rsidP="008671BC">
            <w:pPr>
              <w:spacing w:line="280" w:lineRule="exact"/>
              <w:jc w:val="right"/>
              <w:rPr>
                <w:rFonts w:ascii="Times New Roman" w:hAnsi="Times New Roman" w:cs="Times New Roman"/>
                <w:b/>
                <w:sz w:val="20"/>
                <w:szCs w:val="24"/>
              </w:rPr>
            </w:pPr>
            <w:r w:rsidRPr="00052A2F">
              <w:rPr>
                <w:rFonts w:ascii="Times New Roman" w:hAnsi="Times New Roman" w:cs="Times New Roman"/>
                <w:b/>
                <w:sz w:val="20"/>
                <w:szCs w:val="24"/>
              </w:rPr>
              <w:t>281 271</w:t>
            </w:r>
          </w:p>
        </w:tc>
      </w:tr>
      <w:tr w:rsidR="00791113" w:rsidRPr="00052A2F" w:rsidTr="008671BC">
        <w:tc>
          <w:tcPr>
            <w:tcW w:w="3964" w:type="dxa"/>
          </w:tcPr>
          <w:p w:rsidR="00791113" w:rsidRPr="00052A2F" w:rsidRDefault="00791113" w:rsidP="008671BC">
            <w:pPr>
              <w:spacing w:line="280" w:lineRule="exact"/>
              <w:rPr>
                <w:rFonts w:ascii="Times New Roman" w:hAnsi="Times New Roman" w:cs="Times New Roman"/>
                <w:sz w:val="20"/>
                <w:szCs w:val="24"/>
              </w:rPr>
            </w:pPr>
            <w:r w:rsidRPr="00052A2F">
              <w:rPr>
                <w:rFonts w:ascii="Times New Roman" w:hAnsi="Times New Roman" w:cs="Times New Roman"/>
                <w:sz w:val="20"/>
                <w:szCs w:val="24"/>
              </w:rPr>
              <w:t>Administrative and operating expenditure</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75 316</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80 588</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86 230</w:t>
            </w:r>
          </w:p>
        </w:tc>
      </w:tr>
      <w:tr w:rsidR="00791113" w:rsidRPr="00052A2F" w:rsidTr="008671BC">
        <w:tc>
          <w:tcPr>
            <w:tcW w:w="3964" w:type="dxa"/>
          </w:tcPr>
          <w:p w:rsidR="00791113" w:rsidRPr="00052A2F" w:rsidRDefault="00791113" w:rsidP="008671BC">
            <w:pPr>
              <w:spacing w:line="280" w:lineRule="exact"/>
              <w:rPr>
                <w:rFonts w:ascii="Times New Roman" w:hAnsi="Times New Roman" w:cs="Times New Roman"/>
                <w:sz w:val="20"/>
                <w:szCs w:val="24"/>
              </w:rPr>
            </w:pPr>
            <w:r w:rsidRPr="00052A2F">
              <w:rPr>
                <w:rFonts w:ascii="Times New Roman" w:hAnsi="Times New Roman" w:cs="Times New Roman"/>
                <w:sz w:val="20"/>
                <w:szCs w:val="24"/>
              </w:rPr>
              <w:t>Employee cost</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95 742</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102 444</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109 615</w:t>
            </w:r>
          </w:p>
        </w:tc>
      </w:tr>
      <w:tr w:rsidR="00791113" w:rsidRPr="00052A2F" w:rsidTr="008671BC">
        <w:tc>
          <w:tcPr>
            <w:tcW w:w="3964" w:type="dxa"/>
          </w:tcPr>
          <w:p w:rsidR="00791113" w:rsidRPr="00052A2F" w:rsidRDefault="00791113" w:rsidP="008671BC">
            <w:pPr>
              <w:spacing w:line="280" w:lineRule="exact"/>
              <w:rPr>
                <w:rFonts w:ascii="Times New Roman" w:hAnsi="Times New Roman" w:cs="Times New Roman"/>
                <w:sz w:val="20"/>
                <w:szCs w:val="24"/>
              </w:rPr>
            </w:pPr>
            <w:r w:rsidRPr="00052A2F">
              <w:rPr>
                <w:rFonts w:ascii="Times New Roman" w:hAnsi="Times New Roman" w:cs="Times New Roman"/>
                <w:sz w:val="20"/>
                <w:szCs w:val="24"/>
              </w:rPr>
              <w:t>Repairs and maintenance</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4 957</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5 304</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5 675</w:t>
            </w:r>
          </w:p>
        </w:tc>
      </w:tr>
      <w:tr w:rsidR="00791113" w:rsidRPr="00052A2F" w:rsidTr="008671BC">
        <w:tc>
          <w:tcPr>
            <w:tcW w:w="3964" w:type="dxa"/>
          </w:tcPr>
          <w:p w:rsidR="00791113" w:rsidRPr="00052A2F" w:rsidRDefault="00791113" w:rsidP="008671BC">
            <w:pPr>
              <w:spacing w:line="280" w:lineRule="exact"/>
              <w:rPr>
                <w:rFonts w:ascii="Times New Roman" w:hAnsi="Times New Roman" w:cs="Times New Roman"/>
                <w:sz w:val="20"/>
                <w:szCs w:val="24"/>
              </w:rPr>
            </w:pPr>
            <w:r w:rsidRPr="00052A2F">
              <w:rPr>
                <w:rFonts w:ascii="Times New Roman" w:hAnsi="Times New Roman" w:cs="Times New Roman"/>
                <w:sz w:val="20"/>
                <w:szCs w:val="24"/>
              </w:rPr>
              <w:t>Recapitalisation project</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109 586</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82 922</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85 426</w:t>
            </w:r>
          </w:p>
        </w:tc>
      </w:tr>
      <w:tr w:rsidR="00791113" w:rsidRPr="00052A2F" w:rsidTr="008671BC">
        <w:tc>
          <w:tcPr>
            <w:tcW w:w="3964" w:type="dxa"/>
          </w:tcPr>
          <w:p w:rsidR="00791113" w:rsidRPr="00052A2F" w:rsidRDefault="00791113" w:rsidP="008671BC">
            <w:pPr>
              <w:spacing w:line="280" w:lineRule="exact"/>
              <w:rPr>
                <w:rFonts w:ascii="Times New Roman" w:hAnsi="Times New Roman" w:cs="Times New Roman"/>
                <w:sz w:val="20"/>
                <w:szCs w:val="24"/>
              </w:rPr>
            </w:pPr>
            <w:r w:rsidRPr="00052A2F">
              <w:rPr>
                <w:rFonts w:ascii="Times New Roman" w:hAnsi="Times New Roman" w:cs="Times New Roman"/>
                <w:sz w:val="20"/>
                <w:szCs w:val="24"/>
              </w:rPr>
              <w:t>Audit fees</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856</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916</w:t>
            </w:r>
          </w:p>
        </w:tc>
        <w:tc>
          <w:tcPr>
            <w:tcW w:w="1684" w:type="dxa"/>
            <w:vAlign w:val="center"/>
          </w:tcPr>
          <w:p w:rsidR="00791113" w:rsidRPr="00052A2F" w:rsidRDefault="00791113" w:rsidP="008671BC">
            <w:pPr>
              <w:spacing w:line="280" w:lineRule="exact"/>
              <w:jc w:val="right"/>
              <w:rPr>
                <w:rFonts w:ascii="Times New Roman" w:hAnsi="Times New Roman" w:cs="Times New Roman"/>
                <w:sz w:val="20"/>
                <w:szCs w:val="24"/>
              </w:rPr>
            </w:pPr>
            <w:r w:rsidRPr="00052A2F">
              <w:rPr>
                <w:rFonts w:ascii="Times New Roman" w:hAnsi="Times New Roman" w:cs="Times New Roman"/>
                <w:sz w:val="20"/>
                <w:szCs w:val="24"/>
              </w:rPr>
              <w:t>967</w:t>
            </w:r>
          </w:p>
        </w:tc>
      </w:tr>
    </w:tbl>
    <w:p w:rsidR="0042720E" w:rsidRPr="00052A2F" w:rsidRDefault="0042720E" w:rsidP="005329FA">
      <w:pPr>
        <w:spacing w:after="0" w:line="360" w:lineRule="auto"/>
        <w:jc w:val="both"/>
        <w:rPr>
          <w:rFonts w:ascii="Times New Roman" w:hAnsi="Times New Roman" w:cs="Times New Roman"/>
          <w:szCs w:val="24"/>
        </w:rPr>
      </w:pPr>
      <w:r w:rsidRPr="00052A2F">
        <w:rPr>
          <w:rFonts w:ascii="Times New Roman" w:hAnsi="Times New Roman" w:cs="Times New Roman"/>
          <w:szCs w:val="24"/>
        </w:rPr>
        <w:t>Source: National Metrology Institute of South Africa (2017: 26)</w:t>
      </w:r>
    </w:p>
    <w:p w:rsidR="0042720E" w:rsidRPr="00052A2F" w:rsidRDefault="0042720E" w:rsidP="005329FA">
      <w:pPr>
        <w:spacing w:after="0" w:line="360" w:lineRule="auto"/>
        <w:jc w:val="both"/>
        <w:rPr>
          <w:rFonts w:ascii="Times New Roman" w:hAnsi="Times New Roman" w:cs="Times New Roman"/>
          <w:sz w:val="24"/>
          <w:szCs w:val="24"/>
        </w:rPr>
      </w:pPr>
    </w:p>
    <w:p w:rsidR="00BE3CF2" w:rsidRPr="00052A2F" w:rsidRDefault="00BE3CF2" w:rsidP="00BE3CF2">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In terms of expenditure, the recapitalisation project and compensation of employees are the largest expenditure items respectively. However, in the </w:t>
      </w:r>
      <w:r w:rsidR="006D3FC8" w:rsidRPr="00052A2F">
        <w:rPr>
          <w:rFonts w:ascii="Times New Roman" w:hAnsi="Times New Roman" w:cs="Times New Roman"/>
          <w:sz w:val="24"/>
          <w:szCs w:val="24"/>
        </w:rPr>
        <w:t xml:space="preserve">outer </w:t>
      </w:r>
      <w:r w:rsidRPr="00052A2F">
        <w:rPr>
          <w:rFonts w:ascii="Times New Roman" w:hAnsi="Times New Roman" w:cs="Times New Roman"/>
          <w:sz w:val="24"/>
          <w:szCs w:val="24"/>
        </w:rPr>
        <w:t>years</w:t>
      </w:r>
      <w:r w:rsidR="006D3FC8" w:rsidRPr="00052A2F">
        <w:rPr>
          <w:rFonts w:ascii="Times New Roman" w:hAnsi="Times New Roman" w:cs="Times New Roman"/>
          <w:sz w:val="24"/>
          <w:szCs w:val="24"/>
        </w:rPr>
        <w:t xml:space="preserve"> of the MTEF</w:t>
      </w:r>
      <w:r w:rsidRPr="00052A2F">
        <w:rPr>
          <w:rFonts w:ascii="Times New Roman" w:hAnsi="Times New Roman" w:cs="Times New Roman"/>
          <w:sz w:val="24"/>
          <w:szCs w:val="24"/>
        </w:rPr>
        <w:t>, employee cost will become the largest expenditure item.</w:t>
      </w:r>
    </w:p>
    <w:p w:rsidR="00BE3CF2" w:rsidRPr="00052A2F" w:rsidRDefault="00BE3CF2" w:rsidP="005329FA">
      <w:pPr>
        <w:spacing w:after="0" w:line="360" w:lineRule="auto"/>
        <w:jc w:val="both"/>
        <w:rPr>
          <w:rFonts w:ascii="Times New Roman" w:hAnsi="Times New Roman" w:cs="Times New Roman"/>
          <w:sz w:val="24"/>
          <w:szCs w:val="24"/>
        </w:rPr>
      </w:pPr>
    </w:p>
    <w:p w:rsidR="00E8046D" w:rsidRPr="00052A2F" w:rsidRDefault="0042720E">
      <w:pPr>
        <w:spacing w:after="0" w:line="360" w:lineRule="auto"/>
        <w:jc w:val="both"/>
      </w:pPr>
      <w:r w:rsidRPr="00052A2F">
        <w:rPr>
          <w:rFonts w:ascii="Times New Roman" w:hAnsi="Times New Roman" w:cs="Times New Roman"/>
          <w:sz w:val="24"/>
          <w:szCs w:val="24"/>
        </w:rPr>
        <w:t xml:space="preserve">In addition, NMISA will receive additional funding from 2017/18 to 2019/20. This additional funding for </w:t>
      </w:r>
      <w:r w:rsidR="006D3FC8" w:rsidRPr="00052A2F">
        <w:rPr>
          <w:rFonts w:ascii="Times New Roman" w:hAnsi="Times New Roman" w:cs="Times New Roman"/>
          <w:sz w:val="24"/>
          <w:szCs w:val="24"/>
        </w:rPr>
        <w:t xml:space="preserve">its thematic </w:t>
      </w:r>
      <w:r w:rsidRPr="00052A2F">
        <w:rPr>
          <w:rFonts w:ascii="Times New Roman" w:hAnsi="Times New Roman" w:cs="Times New Roman"/>
          <w:sz w:val="24"/>
          <w:szCs w:val="24"/>
        </w:rPr>
        <w:t xml:space="preserve">projects </w:t>
      </w:r>
      <w:r w:rsidR="006D3FC8" w:rsidRPr="00052A2F">
        <w:rPr>
          <w:rFonts w:ascii="Times New Roman" w:hAnsi="Times New Roman" w:cs="Times New Roman"/>
          <w:sz w:val="24"/>
          <w:szCs w:val="24"/>
        </w:rPr>
        <w:t xml:space="preserve">mentioned above </w:t>
      </w:r>
      <w:r w:rsidRPr="00052A2F">
        <w:rPr>
          <w:rFonts w:ascii="Times New Roman" w:hAnsi="Times New Roman" w:cs="Times New Roman"/>
          <w:sz w:val="24"/>
          <w:szCs w:val="24"/>
        </w:rPr>
        <w:t>is as follows: R180 million (2017/18); R71 million (2018/19); and R74.5 million (2019/20)</w:t>
      </w:r>
      <w:r w:rsidR="006D3FC8" w:rsidRPr="00052A2F">
        <w:rPr>
          <w:rStyle w:val="FootnoteReference"/>
          <w:rFonts w:ascii="Times New Roman" w:hAnsi="Times New Roman" w:cs="Times New Roman"/>
          <w:sz w:val="24"/>
          <w:szCs w:val="24"/>
        </w:rPr>
        <w:footnoteReference w:id="19"/>
      </w:r>
      <w:r w:rsidR="006D3FC8" w:rsidRPr="00052A2F">
        <w:rPr>
          <w:rFonts w:ascii="Times New Roman" w:hAnsi="Times New Roman" w:cs="Times New Roman"/>
          <w:sz w:val="24"/>
          <w:szCs w:val="24"/>
        </w:rPr>
        <w:t>.</w:t>
      </w:r>
    </w:p>
    <w:p w:rsidR="00E8046D" w:rsidRPr="00052A2F" w:rsidRDefault="00E8046D" w:rsidP="005329FA">
      <w:pPr>
        <w:spacing w:after="0" w:line="360" w:lineRule="auto"/>
        <w:jc w:val="both"/>
        <w:rPr>
          <w:rFonts w:ascii="Times New Roman" w:hAnsi="Times New Roman" w:cs="Times New Roman"/>
          <w:sz w:val="24"/>
          <w:szCs w:val="24"/>
        </w:rPr>
      </w:pPr>
    </w:p>
    <w:p w:rsidR="002B6201" w:rsidRPr="00052A2F" w:rsidRDefault="002B6201" w:rsidP="005329FA">
      <w:pPr>
        <w:pStyle w:val="ListParagraph"/>
        <w:numPr>
          <w:ilvl w:val="2"/>
          <w:numId w:val="15"/>
        </w:numPr>
        <w:spacing w:after="0" w:line="360" w:lineRule="auto"/>
        <w:ind w:left="709" w:hanging="709"/>
        <w:jc w:val="both"/>
        <w:rPr>
          <w:rFonts w:ascii="Times New Roman" w:hAnsi="Times New Roman" w:cs="Times New Roman"/>
          <w:b/>
          <w:sz w:val="24"/>
          <w:szCs w:val="24"/>
        </w:rPr>
      </w:pPr>
      <w:r w:rsidRPr="00052A2F">
        <w:rPr>
          <w:rFonts w:ascii="Times New Roman" w:hAnsi="Times New Roman" w:cs="Times New Roman"/>
          <w:b/>
          <w:sz w:val="24"/>
          <w:szCs w:val="24"/>
        </w:rPr>
        <w:t>Key issues raised by the committee during its deliberations</w:t>
      </w:r>
    </w:p>
    <w:p w:rsidR="002B6201" w:rsidRPr="00052A2F" w:rsidRDefault="002B6201" w:rsidP="005329FA">
      <w:pPr>
        <w:autoSpaceDE w:val="0"/>
        <w:autoSpaceDN w:val="0"/>
        <w:adjustRightInd w:val="0"/>
        <w:spacing w:after="0" w:line="360" w:lineRule="auto"/>
        <w:jc w:val="both"/>
        <w:rPr>
          <w:rFonts w:ascii="Times New Roman" w:hAnsi="Times New Roman" w:cs="Times New Roman"/>
          <w:sz w:val="24"/>
          <w:szCs w:val="24"/>
        </w:rPr>
      </w:pPr>
    </w:p>
    <w:p w:rsidR="002B6201" w:rsidRPr="00052A2F" w:rsidRDefault="002B6201" w:rsidP="005329FA">
      <w:pPr>
        <w:autoSpaceDE w:val="0"/>
        <w:autoSpaceDN w:val="0"/>
        <w:adjustRightInd w:val="0"/>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During its deliberations, the committee raised a number</w:t>
      </w:r>
      <w:r w:rsidR="00A80C2F" w:rsidRPr="00052A2F">
        <w:rPr>
          <w:rFonts w:ascii="Times New Roman" w:hAnsi="Times New Roman" w:cs="Times New Roman"/>
          <w:sz w:val="24"/>
          <w:szCs w:val="24"/>
        </w:rPr>
        <w:t xml:space="preserve"> of concerns relating to NMISA</w:t>
      </w:r>
      <w:r w:rsidR="007546F2" w:rsidRPr="00052A2F">
        <w:rPr>
          <w:rFonts w:ascii="Times New Roman" w:hAnsi="Times New Roman" w:cs="Times New Roman"/>
          <w:sz w:val="24"/>
          <w:szCs w:val="24"/>
        </w:rPr>
        <w:t>,</w:t>
      </w:r>
      <w:r w:rsidRPr="00052A2F">
        <w:rPr>
          <w:rFonts w:ascii="Times New Roman" w:hAnsi="Times New Roman" w:cs="Times New Roman"/>
          <w:sz w:val="24"/>
          <w:szCs w:val="24"/>
        </w:rPr>
        <w:t xml:space="preserve"> which are captured below:</w:t>
      </w:r>
    </w:p>
    <w:p w:rsidR="00DD2675" w:rsidRPr="00052A2F" w:rsidRDefault="00DD2675" w:rsidP="005329FA">
      <w:pPr>
        <w:spacing w:after="0" w:line="360" w:lineRule="auto"/>
        <w:jc w:val="both"/>
        <w:rPr>
          <w:rFonts w:ascii="Times New Roman" w:hAnsi="Times New Roman" w:cs="Times New Roman"/>
          <w:sz w:val="24"/>
          <w:szCs w:val="24"/>
        </w:rPr>
      </w:pPr>
    </w:p>
    <w:p w:rsidR="005329FA" w:rsidRPr="00052A2F" w:rsidRDefault="005329FA" w:rsidP="008671BC">
      <w:pPr>
        <w:pStyle w:val="ListParagraph"/>
        <w:numPr>
          <w:ilvl w:val="0"/>
          <w:numId w:val="4"/>
        </w:numPr>
        <w:spacing w:after="0" w:line="360" w:lineRule="auto"/>
        <w:jc w:val="both"/>
        <w:rPr>
          <w:rFonts w:ascii="Times New Roman" w:hAnsi="Times New Roman" w:cs="Times New Roman"/>
          <w:b/>
          <w:sz w:val="24"/>
          <w:szCs w:val="24"/>
        </w:rPr>
      </w:pPr>
      <w:r w:rsidRPr="00052A2F">
        <w:rPr>
          <w:rFonts w:ascii="Times New Roman" w:hAnsi="Times New Roman" w:cs="Times New Roman"/>
          <w:b/>
          <w:i/>
          <w:sz w:val="24"/>
          <w:szCs w:val="24"/>
        </w:rPr>
        <w:t>Upgrad</w:t>
      </w:r>
      <w:r w:rsidR="007546F2" w:rsidRPr="00052A2F">
        <w:rPr>
          <w:rFonts w:ascii="Times New Roman" w:hAnsi="Times New Roman" w:cs="Times New Roman"/>
          <w:b/>
          <w:i/>
          <w:sz w:val="24"/>
          <w:szCs w:val="24"/>
        </w:rPr>
        <w:t>ing</w:t>
      </w:r>
      <w:r w:rsidRPr="00052A2F">
        <w:rPr>
          <w:rFonts w:ascii="Times New Roman" w:hAnsi="Times New Roman" w:cs="Times New Roman"/>
          <w:b/>
          <w:i/>
          <w:sz w:val="24"/>
          <w:szCs w:val="24"/>
        </w:rPr>
        <w:t xml:space="preserve"> equipment in lieu of current budgetary constraints: </w:t>
      </w:r>
      <w:r w:rsidRPr="00052A2F">
        <w:rPr>
          <w:rFonts w:ascii="Times New Roman" w:hAnsi="Times New Roman" w:cs="Times New Roman"/>
          <w:sz w:val="24"/>
          <w:szCs w:val="24"/>
        </w:rPr>
        <w:t>The Committee acknowledged that the current budgetary constraints could potentially compr</w:t>
      </w:r>
      <w:r w:rsidR="007546F2" w:rsidRPr="00052A2F">
        <w:rPr>
          <w:rFonts w:ascii="Times New Roman" w:hAnsi="Times New Roman" w:cs="Times New Roman"/>
          <w:sz w:val="24"/>
          <w:szCs w:val="24"/>
        </w:rPr>
        <w:t>om</w:t>
      </w:r>
      <w:r w:rsidRPr="00052A2F">
        <w:rPr>
          <w:rFonts w:ascii="Times New Roman" w:hAnsi="Times New Roman" w:cs="Times New Roman"/>
          <w:sz w:val="24"/>
          <w:szCs w:val="24"/>
        </w:rPr>
        <w:t xml:space="preserve">ise the national measurement standards. The Committee enquired whether NMISA had considered </w:t>
      </w:r>
      <w:r w:rsidR="007546F2" w:rsidRPr="00052A2F">
        <w:rPr>
          <w:rFonts w:ascii="Times New Roman" w:hAnsi="Times New Roman" w:cs="Times New Roman"/>
          <w:sz w:val="24"/>
          <w:szCs w:val="24"/>
        </w:rPr>
        <w:t xml:space="preserve">only </w:t>
      </w:r>
      <w:r w:rsidRPr="00052A2F">
        <w:rPr>
          <w:rFonts w:ascii="Times New Roman" w:hAnsi="Times New Roman" w:cs="Times New Roman"/>
          <w:sz w:val="24"/>
          <w:szCs w:val="24"/>
        </w:rPr>
        <w:t xml:space="preserve">upgrading </w:t>
      </w:r>
      <w:r w:rsidR="007546F2" w:rsidRPr="00052A2F">
        <w:rPr>
          <w:rFonts w:ascii="Times New Roman" w:hAnsi="Times New Roman" w:cs="Times New Roman"/>
          <w:sz w:val="24"/>
          <w:szCs w:val="24"/>
        </w:rPr>
        <w:t xml:space="preserve">its </w:t>
      </w:r>
      <w:r w:rsidRPr="00052A2F">
        <w:rPr>
          <w:rFonts w:ascii="Times New Roman" w:hAnsi="Times New Roman" w:cs="Times New Roman"/>
          <w:sz w:val="24"/>
          <w:szCs w:val="24"/>
        </w:rPr>
        <w:t>equipment as an option given the current financial constraint. NMISA informed the Committee that it viewed the national measurement standards in a holistic manner. New equipment and machinery was needed but it should also operate within the right environmental conditions. Upgrading of equipment is an option, but would be dependent on a number of variables because equipment procured are design</w:t>
      </w:r>
      <w:r w:rsidR="007546F2" w:rsidRPr="00052A2F">
        <w:rPr>
          <w:rFonts w:ascii="Times New Roman" w:hAnsi="Times New Roman" w:cs="Times New Roman"/>
          <w:sz w:val="24"/>
          <w:szCs w:val="24"/>
        </w:rPr>
        <w:t>ed</w:t>
      </w:r>
      <w:r w:rsidRPr="00052A2F">
        <w:rPr>
          <w:rFonts w:ascii="Times New Roman" w:hAnsi="Times New Roman" w:cs="Times New Roman"/>
          <w:sz w:val="24"/>
          <w:szCs w:val="24"/>
        </w:rPr>
        <w:t xml:space="preserve"> to fit specific premises.  </w:t>
      </w:r>
    </w:p>
    <w:p w:rsidR="002B6201" w:rsidRPr="00052A2F" w:rsidRDefault="005329FA" w:rsidP="008671BC">
      <w:pPr>
        <w:pStyle w:val="ListParagraph"/>
        <w:numPr>
          <w:ilvl w:val="0"/>
          <w:numId w:val="4"/>
        </w:numPr>
        <w:spacing w:after="0" w:line="360" w:lineRule="auto"/>
        <w:jc w:val="both"/>
        <w:rPr>
          <w:rFonts w:ascii="Times New Roman" w:hAnsi="Times New Roman" w:cs="Times New Roman"/>
          <w:sz w:val="24"/>
          <w:szCs w:val="24"/>
        </w:rPr>
      </w:pPr>
      <w:r w:rsidRPr="00052A2F">
        <w:rPr>
          <w:rFonts w:ascii="Times New Roman" w:hAnsi="Times New Roman" w:cs="Times New Roman"/>
          <w:b/>
          <w:i/>
          <w:sz w:val="24"/>
          <w:szCs w:val="24"/>
        </w:rPr>
        <w:t>Recapitalisation and modernisation of NMISA:</w:t>
      </w:r>
      <w:r w:rsidRPr="00052A2F">
        <w:rPr>
          <w:rFonts w:ascii="Times New Roman" w:hAnsi="Times New Roman" w:cs="Times New Roman"/>
          <w:sz w:val="24"/>
          <w:szCs w:val="24"/>
        </w:rPr>
        <w:t xml:space="preserve"> NMISA informed the Committee that its premises had reached its technical limit of modification. If not addressed it would compr</w:t>
      </w:r>
      <w:r w:rsidR="007546F2" w:rsidRPr="00052A2F">
        <w:rPr>
          <w:rFonts w:ascii="Times New Roman" w:hAnsi="Times New Roman" w:cs="Times New Roman"/>
          <w:sz w:val="24"/>
          <w:szCs w:val="24"/>
        </w:rPr>
        <w:t>om</w:t>
      </w:r>
      <w:r w:rsidRPr="00052A2F">
        <w:rPr>
          <w:rFonts w:ascii="Times New Roman" w:hAnsi="Times New Roman" w:cs="Times New Roman"/>
          <w:sz w:val="24"/>
          <w:szCs w:val="24"/>
        </w:rPr>
        <w:t>ise the national measurement standards supporting international trade, health, environmental and safety requirements. The Committee enquired to the measures needed to ensure that the integrity of the national measurement standards was not compromised. NMISA informed the Committee that it was imperative that it secures the necessary funding for new premises in order to develop new national measurement standards. Its current infrastructure was not supportive of new technologies because the stringent requirements makes it more challenging to achieve the necessary measurement. Currently, maintenance of equipment and infrastructure constitutes a high proportion of the budget</w:t>
      </w:r>
      <w:r w:rsidR="007546F2" w:rsidRPr="00052A2F">
        <w:rPr>
          <w:rFonts w:ascii="Times New Roman" w:hAnsi="Times New Roman" w:cs="Times New Roman"/>
          <w:sz w:val="24"/>
          <w:szCs w:val="24"/>
        </w:rPr>
        <w:t xml:space="preserve"> to mitigate the situation</w:t>
      </w:r>
      <w:r w:rsidRPr="00052A2F">
        <w:rPr>
          <w:rFonts w:ascii="Times New Roman" w:hAnsi="Times New Roman" w:cs="Times New Roman"/>
          <w:sz w:val="24"/>
          <w:szCs w:val="24"/>
        </w:rPr>
        <w:t>.</w:t>
      </w:r>
    </w:p>
    <w:p w:rsidR="00B2440D" w:rsidRPr="00747E11" w:rsidRDefault="00B2440D" w:rsidP="00747E11">
      <w:pPr>
        <w:spacing w:after="0" w:line="360" w:lineRule="auto"/>
        <w:jc w:val="both"/>
        <w:rPr>
          <w:rFonts w:ascii="Times New Roman" w:hAnsi="Times New Roman" w:cs="Times New Roman"/>
          <w:sz w:val="24"/>
          <w:szCs w:val="24"/>
        </w:rPr>
      </w:pPr>
    </w:p>
    <w:p w:rsidR="00DA4858" w:rsidRPr="00052A2F" w:rsidRDefault="00DA4858" w:rsidP="005329FA">
      <w:pPr>
        <w:pStyle w:val="ListParagraph"/>
        <w:numPr>
          <w:ilvl w:val="0"/>
          <w:numId w:val="15"/>
        </w:numPr>
        <w:spacing w:after="0" w:line="360" w:lineRule="auto"/>
        <w:ind w:left="284" w:hanging="284"/>
        <w:jc w:val="both"/>
        <w:rPr>
          <w:rFonts w:ascii="Times New Roman" w:hAnsi="Times New Roman" w:cs="Times New Roman"/>
          <w:b/>
          <w:sz w:val="24"/>
          <w:szCs w:val="24"/>
        </w:rPr>
      </w:pPr>
      <w:r w:rsidRPr="00052A2F">
        <w:rPr>
          <w:rFonts w:ascii="Times New Roman" w:hAnsi="Times New Roman" w:cs="Times New Roman"/>
          <w:b/>
          <w:sz w:val="24"/>
          <w:szCs w:val="24"/>
        </w:rPr>
        <w:t>Conclusions</w:t>
      </w:r>
    </w:p>
    <w:p w:rsidR="004770F9" w:rsidRPr="00052A2F" w:rsidRDefault="004770F9" w:rsidP="005329FA">
      <w:pPr>
        <w:spacing w:after="0" w:line="360" w:lineRule="auto"/>
        <w:jc w:val="both"/>
        <w:rPr>
          <w:rFonts w:ascii="Times New Roman" w:hAnsi="Times New Roman" w:cs="Times New Roman"/>
          <w:sz w:val="24"/>
          <w:szCs w:val="24"/>
        </w:rPr>
      </w:pPr>
    </w:p>
    <w:p w:rsidR="002D4FEA" w:rsidRPr="00052A2F" w:rsidRDefault="004770F9"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Having considered the information shared and reports from the DTI and its entities with respect to their strategic and annual performance plans, the committee has reached the following conclusions</w:t>
      </w:r>
      <w:r w:rsidR="00C22195" w:rsidRPr="00052A2F">
        <w:rPr>
          <w:rFonts w:ascii="Times New Roman" w:hAnsi="Times New Roman" w:cs="Times New Roman"/>
          <w:sz w:val="24"/>
          <w:szCs w:val="24"/>
        </w:rPr>
        <w:t>:</w:t>
      </w:r>
    </w:p>
    <w:p w:rsidR="004770F9" w:rsidRPr="00052A2F" w:rsidRDefault="004770F9" w:rsidP="005329FA">
      <w:pPr>
        <w:spacing w:after="0" w:line="360" w:lineRule="auto"/>
        <w:jc w:val="both"/>
        <w:rPr>
          <w:rFonts w:ascii="Times New Roman" w:eastAsia="Times New Roman" w:hAnsi="Times New Roman" w:cs="Times New Roman"/>
          <w:caps/>
          <w:sz w:val="24"/>
          <w:szCs w:val="24"/>
        </w:rPr>
      </w:pPr>
    </w:p>
    <w:p w:rsidR="007E0507" w:rsidRPr="00052A2F" w:rsidRDefault="007E0507" w:rsidP="005329FA">
      <w:pPr>
        <w:pStyle w:val="ListParagraph"/>
        <w:numPr>
          <w:ilvl w:val="1"/>
          <w:numId w:val="15"/>
        </w:numPr>
        <w:spacing w:after="0" w:line="360" w:lineRule="auto"/>
        <w:ind w:left="567" w:hanging="567"/>
        <w:jc w:val="both"/>
        <w:rPr>
          <w:rFonts w:ascii="Times New Roman" w:hAnsi="Times New Roman" w:cs="Times New Roman"/>
          <w:sz w:val="24"/>
          <w:szCs w:val="24"/>
        </w:rPr>
      </w:pPr>
      <w:r w:rsidRPr="00052A2F">
        <w:rPr>
          <w:rFonts w:ascii="Times New Roman" w:hAnsi="Times New Roman" w:cs="Times New Roman"/>
          <w:sz w:val="24"/>
          <w:szCs w:val="24"/>
        </w:rPr>
        <w:t xml:space="preserve">The Committee </w:t>
      </w:r>
      <w:r w:rsidR="00B2380B" w:rsidRPr="00052A2F">
        <w:rPr>
          <w:rFonts w:ascii="Times New Roman" w:hAnsi="Times New Roman" w:cs="Times New Roman"/>
          <w:sz w:val="24"/>
          <w:szCs w:val="24"/>
        </w:rPr>
        <w:t>condemned</w:t>
      </w:r>
      <w:r w:rsidRPr="00052A2F">
        <w:rPr>
          <w:rFonts w:ascii="Times New Roman" w:hAnsi="Times New Roman" w:cs="Times New Roman"/>
          <w:sz w:val="24"/>
          <w:szCs w:val="24"/>
        </w:rPr>
        <w:t xml:space="preserve"> government and public entities </w:t>
      </w:r>
      <w:r w:rsidR="00B2380B" w:rsidRPr="00052A2F">
        <w:rPr>
          <w:rFonts w:ascii="Times New Roman" w:hAnsi="Times New Roman" w:cs="Times New Roman"/>
          <w:sz w:val="24"/>
          <w:szCs w:val="24"/>
        </w:rPr>
        <w:t xml:space="preserve">that </w:t>
      </w:r>
      <w:r w:rsidRPr="00052A2F">
        <w:rPr>
          <w:rFonts w:ascii="Times New Roman" w:hAnsi="Times New Roman" w:cs="Times New Roman"/>
          <w:sz w:val="24"/>
          <w:szCs w:val="24"/>
        </w:rPr>
        <w:t xml:space="preserve">were not complying with the procurement of designated products, which undermined the localisation drive and job creation. </w:t>
      </w:r>
    </w:p>
    <w:p w:rsidR="007E0507" w:rsidRPr="00052A2F" w:rsidRDefault="007E0507" w:rsidP="005329FA">
      <w:pPr>
        <w:pStyle w:val="ListParagraph"/>
        <w:numPr>
          <w:ilvl w:val="1"/>
          <w:numId w:val="15"/>
        </w:numPr>
        <w:spacing w:after="0" w:line="360" w:lineRule="auto"/>
        <w:ind w:left="567" w:hanging="567"/>
        <w:jc w:val="both"/>
        <w:rPr>
          <w:rFonts w:ascii="Times New Roman" w:hAnsi="Times New Roman" w:cs="Times New Roman"/>
          <w:sz w:val="24"/>
          <w:szCs w:val="24"/>
        </w:rPr>
      </w:pPr>
      <w:r w:rsidRPr="00052A2F">
        <w:rPr>
          <w:rFonts w:ascii="Times New Roman" w:hAnsi="Times New Roman" w:cs="Times New Roman"/>
          <w:sz w:val="24"/>
          <w:szCs w:val="24"/>
        </w:rPr>
        <w:t>The Committee was of the opinion that the necessary monitoring and enforcement measures should be introduced to ensure that barriers to industrial development were removed to facilitate economic transformation and growth.</w:t>
      </w:r>
    </w:p>
    <w:p w:rsidR="007E0507" w:rsidRPr="00052A2F" w:rsidRDefault="007E0507" w:rsidP="005329FA">
      <w:pPr>
        <w:pStyle w:val="ListParagraph"/>
        <w:numPr>
          <w:ilvl w:val="1"/>
          <w:numId w:val="15"/>
        </w:numPr>
        <w:spacing w:after="0" w:line="360" w:lineRule="auto"/>
        <w:ind w:left="567" w:hanging="567"/>
        <w:jc w:val="both"/>
        <w:rPr>
          <w:rFonts w:ascii="Times New Roman" w:hAnsi="Times New Roman" w:cs="Times New Roman"/>
          <w:sz w:val="24"/>
          <w:szCs w:val="24"/>
        </w:rPr>
      </w:pPr>
      <w:r w:rsidRPr="00052A2F">
        <w:rPr>
          <w:rFonts w:ascii="Times New Roman" w:hAnsi="Times New Roman" w:cs="Times New Roman"/>
          <w:sz w:val="24"/>
          <w:szCs w:val="24"/>
        </w:rPr>
        <w:t xml:space="preserve">A major concern for the Committee was that </w:t>
      </w:r>
      <w:r w:rsidR="00B2380B" w:rsidRPr="00052A2F">
        <w:rPr>
          <w:rFonts w:ascii="Times New Roman" w:hAnsi="Times New Roman" w:cs="Times New Roman"/>
          <w:sz w:val="24"/>
          <w:szCs w:val="24"/>
        </w:rPr>
        <w:t>state-owned enterprises</w:t>
      </w:r>
      <w:r w:rsidRPr="00052A2F">
        <w:rPr>
          <w:rFonts w:ascii="Times New Roman" w:hAnsi="Times New Roman" w:cs="Times New Roman"/>
          <w:sz w:val="24"/>
          <w:szCs w:val="24"/>
        </w:rPr>
        <w:t xml:space="preserve">, which should be champions of the industrialisation drive, appeared to be impediments to its progress. The Committee strongly condemns the non-compliance with the </w:t>
      </w:r>
      <w:r w:rsidR="00B2380B" w:rsidRPr="00052A2F">
        <w:rPr>
          <w:rFonts w:ascii="Times New Roman" w:hAnsi="Times New Roman" w:cs="Times New Roman"/>
          <w:sz w:val="24"/>
          <w:szCs w:val="24"/>
        </w:rPr>
        <w:t xml:space="preserve">Preferential Public Procurement Framework </w:t>
      </w:r>
      <w:r w:rsidRPr="00052A2F">
        <w:rPr>
          <w:rFonts w:ascii="Times New Roman" w:hAnsi="Times New Roman" w:cs="Times New Roman"/>
          <w:sz w:val="24"/>
          <w:szCs w:val="24"/>
        </w:rPr>
        <w:t>and</w:t>
      </w:r>
      <w:r w:rsidR="00B2380B" w:rsidRPr="00052A2F">
        <w:rPr>
          <w:rFonts w:ascii="Times New Roman" w:hAnsi="Times New Roman" w:cs="Times New Roman"/>
          <w:sz w:val="24"/>
          <w:szCs w:val="24"/>
        </w:rPr>
        <w:t xml:space="preserve"> the</w:t>
      </w:r>
      <w:r w:rsidRPr="00052A2F">
        <w:rPr>
          <w:rFonts w:ascii="Times New Roman" w:hAnsi="Times New Roman" w:cs="Times New Roman"/>
          <w:sz w:val="24"/>
          <w:szCs w:val="24"/>
        </w:rPr>
        <w:t xml:space="preserve"> B</w:t>
      </w:r>
      <w:r w:rsidR="00B2380B" w:rsidRPr="00052A2F">
        <w:rPr>
          <w:rFonts w:ascii="Times New Roman" w:hAnsi="Times New Roman" w:cs="Times New Roman"/>
          <w:sz w:val="24"/>
          <w:szCs w:val="24"/>
        </w:rPr>
        <w:t>road</w:t>
      </w:r>
      <w:r w:rsidRPr="00052A2F">
        <w:rPr>
          <w:rFonts w:ascii="Times New Roman" w:hAnsi="Times New Roman" w:cs="Times New Roman"/>
          <w:sz w:val="24"/>
          <w:szCs w:val="24"/>
        </w:rPr>
        <w:t>-B</w:t>
      </w:r>
      <w:r w:rsidR="00B2380B" w:rsidRPr="00052A2F">
        <w:rPr>
          <w:rFonts w:ascii="Times New Roman" w:hAnsi="Times New Roman" w:cs="Times New Roman"/>
          <w:sz w:val="24"/>
          <w:szCs w:val="24"/>
        </w:rPr>
        <w:t xml:space="preserve">ased </w:t>
      </w:r>
      <w:r w:rsidRPr="00052A2F">
        <w:rPr>
          <w:rFonts w:ascii="Times New Roman" w:hAnsi="Times New Roman" w:cs="Times New Roman"/>
          <w:sz w:val="24"/>
          <w:szCs w:val="24"/>
        </w:rPr>
        <w:t>B</w:t>
      </w:r>
      <w:r w:rsidR="00B2380B" w:rsidRPr="00052A2F">
        <w:rPr>
          <w:rFonts w:ascii="Times New Roman" w:hAnsi="Times New Roman" w:cs="Times New Roman"/>
          <w:sz w:val="24"/>
          <w:szCs w:val="24"/>
        </w:rPr>
        <w:t xml:space="preserve">lack </w:t>
      </w:r>
      <w:r w:rsidRPr="00052A2F">
        <w:rPr>
          <w:rFonts w:ascii="Times New Roman" w:hAnsi="Times New Roman" w:cs="Times New Roman"/>
          <w:sz w:val="24"/>
          <w:szCs w:val="24"/>
        </w:rPr>
        <w:t>E</w:t>
      </w:r>
      <w:r w:rsidR="00B2380B" w:rsidRPr="00052A2F">
        <w:rPr>
          <w:rFonts w:ascii="Times New Roman" w:hAnsi="Times New Roman" w:cs="Times New Roman"/>
          <w:sz w:val="24"/>
          <w:szCs w:val="24"/>
        </w:rPr>
        <w:t xml:space="preserve">conomic </w:t>
      </w:r>
      <w:r w:rsidRPr="00052A2F">
        <w:rPr>
          <w:rFonts w:ascii="Times New Roman" w:hAnsi="Times New Roman" w:cs="Times New Roman"/>
          <w:sz w:val="24"/>
          <w:szCs w:val="24"/>
        </w:rPr>
        <w:t>E</w:t>
      </w:r>
      <w:r w:rsidR="00B2380B" w:rsidRPr="00052A2F">
        <w:rPr>
          <w:rFonts w:ascii="Times New Roman" w:hAnsi="Times New Roman" w:cs="Times New Roman"/>
          <w:sz w:val="24"/>
          <w:szCs w:val="24"/>
        </w:rPr>
        <w:t>mpowerment</w:t>
      </w:r>
      <w:r w:rsidRPr="00052A2F">
        <w:rPr>
          <w:rFonts w:ascii="Times New Roman" w:hAnsi="Times New Roman" w:cs="Times New Roman"/>
          <w:sz w:val="24"/>
          <w:szCs w:val="24"/>
        </w:rPr>
        <w:t xml:space="preserve"> regulations by </w:t>
      </w:r>
      <w:r w:rsidR="00B2380B" w:rsidRPr="00052A2F">
        <w:rPr>
          <w:rFonts w:ascii="Times New Roman" w:hAnsi="Times New Roman" w:cs="Times New Roman"/>
          <w:sz w:val="24"/>
          <w:szCs w:val="24"/>
        </w:rPr>
        <w:t xml:space="preserve">state-owned enterprises </w:t>
      </w:r>
      <w:r w:rsidRPr="00052A2F">
        <w:rPr>
          <w:rFonts w:ascii="Times New Roman" w:hAnsi="Times New Roman" w:cs="Times New Roman"/>
          <w:sz w:val="24"/>
          <w:szCs w:val="24"/>
        </w:rPr>
        <w:t>which curtailed the objectives of the localisation and transformation drives.</w:t>
      </w:r>
    </w:p>
    <w:p w:rsidR="007E0507" w:rsidRPr="00052A2F" w:rsidRDefault="007E0507" w:rsidP="005329FA">
      <w:pPr>
        <w:pStyle w:val="ListParagraph"/>
        <w:numPr>
          <w:ilvl w:val="1"/>
          <w:numId w:val="15"/>
        </w:numPr>
        <w:spacing w:after="0" w:line="360" w:lineRule="auto"/>
        <w:ind w:left="567" w:hanging="567"/>
        <w:jc w:val="both"/>
        <w:rPr>
          <w:rFonts w:ascii="Times New Roman" w:hAnsi="Times New Roman" w:cs="Times New Roman"/>
          <w:sz w:val="24"/>
          <w:szCs w:val="24"/>
        </w:rPr>
      </w:pPr>
      <w:r w:rsidRPr="00052A2F">
        <w:rPr>
          <w:rFonts w:ascii="Times New Roman" w:hAnsi="Times New Roman" w:cs="Times New Roman"/>
          <w:sz w:val="24"/>
          <w:szCs w:val="24"/>
        </w:rPr>
        <w:t>Trade remains one of the vehicles through which economic transformation could be accelerated. The impact of the recent political changes in the United Kingdom of Great Britain and Northern Ireland, and the United States of America on South Africa’s trade relations remains a concern for the Committee. The Committee was of the view that South Arica should maintain the benefits derived from the A</w:t>
      </w:r>
      <w:r w:rsidR="00B2380B" w:rsidRPr="00052A2F">
        <w:rPr>
          <w:rFonts w:ascii="Times New Roman" w:hAnsi="Times New Roman" w:cs="Times New Roman"/>
          <w:sz w:val="24"/>
          <w:szCs w:val="24"/>
        </w:rPr>
        <w:t xml:space="preserve">frican </w:t>
      </w:r>
      <w:r w:rsidRPr="00052A2F">
        <w:rPr>
          <w:rFonts w:ascii="Times New Roman" w:hAnsi="Times New Roman" w:cs="Times New Roman"/>
          <w:sz w:val="24"/>
          <w:szCs w:val="24"/>
        </w:rPr>
        <w:t>G</w:t>
      </w:r>
      <w:r w:rsidR="00B2380B" w:rsidRPr="00052A2F">
        <w:rPr>
          <w:rFonts w:ascii="Times New Roman" w:hAnsi="Times New Roman" w:cs="Times New Roman"/>
          <w:sz w:val="24"/>
          <w:szCs w:val="24"/>
        </w:rPr>
        <w:t xml:space="preserve">rowth and </w:t>
      </w:r>
      <w:r w:rsidRPr="00052A2F">
        <w:rPr>
          <w:rFonts w:ascii="Times New Roman" w:hAnsi="Times New Roman" w:cs="Times New Roman"/>
          <w:sz w:val="24"/>
          <w:szCs w:val="24"/>
        </w:rPr>
        <w:t>O</w:t>
      </w:r>
      <w:r w:rsidR="00B2380B" w:rsidRPr="00052A2F">
        <w:rPr>
          <w:rFonts w:ascii="Times New Roman" w:hAnsi="Times New Roman" w:cs="Times New Roman"/>
          <w:sz w:val="24"/>
          <w:szCs w:val="24"/>
        </w:rPr>
        <w:t xml:space="preserve">pportunity </w:t>
      </w:r>
      <w:r w:rsidRPr="00052A2F">
        <w:rPr>
          <w:rFonts w:ascii="Times New Roman" w:hAnsi="Times New Roman" w:cs="Times New Roman"/>
          <w:sz w:val="24"/>
          <w:szCs w:val="24"/>
        </w:rPr>
        <w:t>A</w:t>
      </w:r>
      <w:r w:rsidR="00B2380B" w:rsidRPr="00052A2F">
        <w:rPr>
          <w:rFonts w:ascii="Times New Roman" w:hAnsi="Times New Roman" w:cs="Times New Roman"/>
          <w:sz w:val="24"/>
          <w:szCs w:val="24"/>
        </w:rPr>
        <w:t>ct</w:t>
      </w:r>
      <w:r w:rsidRPr="00052A2F">
        <w:rPr>
          <w:rFonts w:ascii="Times New Roman" w:hAnsi="Times New Roman" w:cs="Times New Roman"/>
          <w:sz w:val="24"/>
          <w:szCs w:val="24"/>
        </w:rPr>
        <w:t>, and negotiate new trade agreements post-Brexit that would further benefit South Africa.</w:t>
      </w:r>
    </w:p>
    <w:p w:rsidR="007E0507" w:rsidRPr="00052A2F" w:rsidRDefault="007E0507" w:rsidP="005329FA">
      <w:pPr>
        <w:pStyle w:val="ListParagraph"/>
        <w:numPr>
          <w:ilvl w:val="1"/>
          <w:numId w:val="15"/>
        </w:numPr>
        <w:spacing w:after="0" w:line="360" w:lineRule="auto"/>
        <w:ind w:left="567" w:hanging="567"/>
        <w:jc w:val="both"/>
        <w:rPr>
          <w:rFonts w:ascii="Times New Roman" w:hAnsi="Times New Roman" w:cs="Times New Roman"/>
          <w:sz w:val="24"/>
          <w:szCs w:val="24"/>
        </w:rPr>
      </w:pPr>
      <w:r w:rsidRPr="00052A2F">
        <w:rPr>
          <w:rFonts w:ascii="Times New Roman" w:hAnsi="Times New Roman" w:cs="Times New Roman"/>
          <w:sz w:val="24"/>
          <w:szCs w:val="24"/>
        </w:rPr>
        <w:t>The Committee welcomed the approach by the DTI that all investors located within the S</w:t>
      </w:r>
      <w:r w:rsidR="00B2380B" w:rsidRPr="00052A2F">
        <w:rPr>
          <w:rFonts w:ascii="Times New Roman" w:hAnsi="Times New Roman" w:cs="Times New Roman"/>
          <w:sz w:val="24"/>
          <w:szCs w:val="24"/>
        </w:rPr>
        <w:t xml:space="preserve">pecial </w:t>
      </w:r>
      <w:r w:rsidRPr="00052A2F">
        <w:rPr>
          <w:rFonts w:ascii="Times New Roman" w:hAnsi="Times New Roman" w:cs="Times New Roman"/>
          <w:sz w:val="24"/>
          <w:szCs w:val="24"/>
        </w:rPr>
        <w:t>E</w:t>
      </w:r>
      <w:r w:rsidR="00B2380B" w:rsidRPr="00052A2F">
        <w:rPr>
          <w:rFonts w:ascii="Times New Roman" w:hAnsi="Times New Roman" w:cs="Times New Roman"/>
          <w:sz w:val="24"/>
          <w:szCs w:val="24"/>
        </w:rPr>
        <w:t xml:space="preserve">conomic </w:t>
      </w:r>
      <w:r w:rsidRPr="00052A2F">
        <w:rPr>
          <w:rFonts w:ascii="Times New Roman" w:hAnsi="Times New Roman" w:cs="Times New Roman"/>
          <w:sz w:val="24"/>
          <w:szCs w:val="24"/>
        </w:rPr>
        <w:t>Z</w:t>
      </w:r>
      <w:r w:rsidR="00B2380B" w:rsidRPr="00052A2F">
        <w:rPr>
          <w:rFonts w:ascii="Times New Roman" w:hAnsi="Times New Roman" w:cs="Times New Roman"/>
          <w:sz w:val="24"/>
          <w:szCs w:val="24"/>
        </w:rPr>
        <w:t>one</w:t>
      </w:r>
      <w:r w:rsidRPr="00052A2F">
        <w:rPr>
          <w:rFonts w:ascii="Times New Roman" w:hAnsi="Times New Roman" w:cs="Times New Roman"/>
          <w:sz w:val="24"/>
          <w:szCs w:val="24"/>
        </w:rPr>
        <w:t>s, and Industrial Parks should give preference when employing local labour and procuring from domestic suppliers.</w:t>
      </w:r>
    </w:p>
    <w:p w:rsidR="00321ECB" w:rsidRPr="00052A2F" w:rsidRDefault="00321ECB" w:rsidP="005329FA">
      <w:pPr>
        <w:pStyle w:val="ListParagraph"/>
        <w:numPr>
          <w:ilvl w:val="1"/>
          <w:numId w:val="15"/>
        </w:numPr>
        <w:spacing w:after="0" w:line="360" w:lineRule="auto"/>
        <w:ind w:left="567" w:hanging="567"/>
        <w:jc w:val="both"/>
        <w:rPr>
          <w:rFonts w:ascii="Times New Roman" w:hAnsi="Times New Roman" w:cs="Times New Roman"/>
          <w:sz w:val="24"/>
          <w:szCs w:val="24"/>
        </w:rPr>
      </w:pPr>
      <w:r w:rsidRPr="00052A2F">
        <w:rPr>
          <w:rFonts w:ascii="Times New Roman" w:hAnsi="Times New Roman" w:cs="Times New Roman"/>
          <w:sz w:val="24"/>
          <w:szCs w:val="24"/>
        </w:rPr>
        <w:t>The Committee</w:t>
      </w:r>
      <w:r w:rsidR="00E369FB" w:rsidRPr="00052A2F">
        <w:rPr>
          <w:rFonts w:ascii="Times New Roman" w:hAnsi="Times New Roman" w:cs="Times New Roman"/>
          <w:sz w:val="24"/>
          <w:szCs w:val="24"/>
        </w:rPr>
        <w:t xml:space="preserve"> endeavours that in dealing with the DTI’s budget it will engage all relevant spheres of government to ensure that implementation of DTI’s policies impacts positively on all South Africans.</w:t>
      </w:r>
    </w:p>
    <w:p w:rsidR="007E0507" w:rsidRPr="00052A2F" w:rsidRDefault="007E0507" w:rsidP="005329FA">
      <w:pPr>
        <w:pStyle w:val="ListParagraph"/>
        <w:numPr>
          <w:ilvl w:val="1"/>
          <w:numId w:val="15"/>
        </w:numPr>
        <w:spacing w:after="0" w:line="360" w:lineRule="auto"/>
        <w:ind w:left="567" w:hanging="567"/>
        <w:jc w:val="both"/>
        <w:rPr>
          <w:rFonts w:ascii="Times New Roman" w:hAnsi="Times New Roman" w:cs="Times New Roman"/>
          <w:sz w:val="24"/>
          <w:szCs w:val="24"/>
        </w:rPr>
      </w:pPr>
      <w:r w:rsidRPr="00052A2F">
        <w:rPr>
          <w:rFonts w:ascii="Times New Roman" w:hAnsi="Times New Roman" w:cs="Times New Roman"/>
          <w:sz w:val="24"/>
          <w:szCs w:val="24"/>
        </w:rPr>
        <w:t>The Committee acknowledged the contribution of the M</w:t>
      </w:r>
      <w:r w:rsidR="00B2380B" w:rsidRPr="00052A2F">
        <w:rPr>
          <w:rFonts w:ascii="Times New Roman" w:hAnsi="Times New Roman" w:cs="Times New Roman"/>
          <w:sz w:val="24"/>
          <w:szCs w:val="24"/>
        </w:rPr>
        <w:t xml:space="preserve">anufacturing </w:t>
      </w:r>
      <w:r w:rsidRPr="00052A2F">
        <w:rPr>
          <w:rFonts w:ascii="Times New Roman" w:hAnsi="Times New Roman" w:cs="Times New Roman"/>
          <w:sz w:val="24"/>
          <w:szCs w:val="24"/>
        </w:rPr>
        <w:t>C</w:t>
      </w:r>
      <w:r w:rsidR="00B2380B" w:rsidRPr="00052A2F">
        <w:rPr>
          <w:rFonts w:ascii="Times New Roman" w:hAnsi="Times New Roman" w:cs="Times New Roman"/>
          <w:sz w:val="24"/>
          <w:szCs w:val="24"/>
        </w:rPr>
        <w:t xml:space="preserve">ompetitiveness </w:t>
      </w:r>
      <w:r w:rsidRPr="00052A2F">
        <w:rPr>
          <w:rFonts w:ascii="Times New Roman" w:hAnsi="Times New Roman" w:cs="Times New Roman"/>
          <w:sz w:val="24"/>
          <w:szCs w:val="24"/>
        </w:rPr>
        <w:t>E</w:t>
      </w:r>
      <w:r w:rsidR="00B2380B" w:rsidRPr="00052A2F">
        <w:rPr>
          <w:rFonts w:ascii="Times New Roman" w:hAnsi="Times New Roman" w:cs="Times New Roman"/>
          <w:sz w:val="24"/>
          <w:szCs w:val="24"/>
        </w:rPr>
        <w:t xml:space="preserve">nhancement </w:t>
      </w:r>
      <w:r w:rsidRPr="00052A2F">
        <w:rPr>
          <w:rFonts w:ascii="Times New Roman" w:hAnsi="Times New Roman" w:cs="Times New Roman"/>
          <w:sz w:val="24"/>
          <w:szCs w:val="24"/>
        </w:rPr>
        <w:t>P</w:t>
      </w:r>
      <w:r w:rsidR="00B2380B" w:rsidRPr="00052A2F">
        <w:rPr>
          <w:rFonts w:ascii="Times New Roman" w:hAnsi="Times New Roman" w:cs="Times New Roman"/>
          <w:sz w:val="24"/>
          <w:szCs w:val="24"/>
        </w:rPr>
        <w:t>rogramme</w:t>
      </w:r>
      <w:r w:rsidRPr="00052A2F">
        <w:rPr>
          <w:rFonts w:ascii="Times New Roman" w:hAnsi="Times New Roman" w:cs="Times New Roman"/>
          <w:sz w:val="24"/>
          <w:szCs w:val="24"/>
        </w:rPr>
        <w:t xml:space="preserve"> towards industrialisation and job creation. However, the Committee was of the view that longer term incentives should be introduced to ensure improved policy certainty for investors.</w:t>
      </w:r>
    </w:p>
    <w:p w:rsidR="007E0507" w:rsidRPr="00052A2F" w:rsidRDefault="007E0507" w:rsidP="005329FA">
      <w:pPr>
        <w:pStyle w:val="ListParagraph"/>
        <w:numPr>
          <w:ilvl w:val="1"/>
          <w:numId w:val="15"/>
        </w:numPr>
        <w:spacing w:after="0" w:line="360" w:lineRule="auto"/>
        <w:ind w:left="567" w:hanging="567"/>
        <w:jc w:val="both"/>
        <w:rPr>
          <w:rFonts w:ascii="Times New Roman" w:hAnsi="Times New Roman" w:cs="Times New Roman"/>
          <w:sz w:val="24"/>
          <w:szCs w:val="24"/>
        </w:rPr>
      </w:pPr>
      <w:r w:rsidRPr="00052A2F">
        <w:rPr>
          <w:rFonts w:ascii="Times New Roman" w:hAnsi="Times New Roman" w:cs="Times New Roman"/>
          <w:sz w:val="24"/>
          <w:szCs w:val="24"/>
        </w:rPr>
        <w:t xml:space="preserve">The </w:t>
      </w:r>
      <w:r w:rsidR="00B2380B" w:rsidRPr="00052A2F">
        <w:rPr>
          <w:rFonts w:ascii="Times New Roman" w:hAnsi="Times New Roman" w:cs="Times New Roman"/>
          <w:sz w:val="24"/>
          <w:szCs w:val="24"/>
        </w:rPr>
        <w:t xml:space="preserve">perception that there is a </w:t>
      </w:r>
      <w:r w:rsidRPr="00052A2F">
        <w:rPr>
          <w:rFonts w:ascii="Times New Roman" w:hAnsi="Times New Roman" w:cs="Times New Roman"/>
          <w:sz w:val="24"/>
          <w:szCs w:val="24"/>
        </w:rPr>
        <w:t xml:space="preserve">lack of political support regarding the implementation of, and compliance with, the </w:t>
      </w:r>
      <w:r w:rsidR="00B2380B" w:rsidRPr="00052A2F">
        <w:rPr>
          <w:rFonts w:ascii="Times New Roman" w:hAnsi="Times New Roman" w:cs="Times New Roman"/>
          <w:sz w:val="24"/>
          <w:szCs w:val="24"/>
        </w:rPr>
        <w:t xml:space="preserve">Broad-Based Black Economic Empowerment </w:t>
      </w:r>
      <w:r w:rsidRPr="00052A2F">
        <w:rPr>
          <w:rFonts w:ascii="Times New Roman" w:hAnsi="Times New Roman" w:cs="Times New Roman"/>
          <w:sz w:val="24"/>
          <w:szCs w:val="24"/>
        </w:rPr>
        <w:t xml:space="preserve">Act remains a concern for the Committee. Support from Government and </w:t>
      </w:r>
      <w:r w:rsidR="00B2380B" w:rsidRPr="00052A2F">
        <w:rPr>
          <w:rFonts w:ascii="Times New Roman" w:hAnsi="Times New Roman" w:cs="Times New Roman"/>
          <w:sz w:val="24"/>
          <w:szCs w:val="24"/>
        </w:rPr>
        <w:t xml:space="preserve">state-owned enterprises </w:t>
      </w:r>
      <w:r w:rsidRPr="00052A2F">
        <w:rPr>
          <w:rFonts w:ascii="Times New Roman" w:hAnsi="Times New Roman" w:cs="Times New Roman"/>
          <w:sz w:val="24"/>
          <w:szCs w:val="24"/>
        </w:rPr>
        <w:t>is critical and that an unambiguous position on the matter must be communicated. Failure to do so would compr</w:t>
      </w:r>
      <w:r w:rsidR="00B2380B" w:rsidRPr="00052A2F">
        <w:rPr>
          <w:rFonts w:ascii="Times New Roman" w:hAnsi="Times New Roman" w:cs="Times New Roman"/>
          <w:sz w:val="24"/>
          <w:szCs w:val="24"/>
        </w:rPr>
        <w:t>om</w:t>
      </w:r>
      <w:r w:rsidRPr="00052A2F">
        <w:rPr>
          <w:rFonts w:ascii="Times New Roman" w:hAnsi="Times New Roman" w:cs="Times New Roman"/>
          <w:sz w:val="24"/>
          <w:szCs w:val="24"/>
        </w:rPr>
        <w:t xml:space="preserve">ise the objectives of the legislation as well as delay economic transformation. </w:t>
      </w:r>
    </w:p>
    <w:p w:rsidR="00B2380B" w:rsidRPr="00052A2F" w:rsidRDefault="00B2380B">
      <w:pPr>
        <w:pStyle w:val="ListParagraph"/>
        <w:numPr>
          <w:ilvl w:val="1"/>
          <w:numId w:val="15"/>
        </w:numPr>
        <w:spacing w:after="0" w:line="360" w:lineRule="auto"/>
        <w:ind w:left="567" w:hanging="567"/>
        <w:jc w:val="both"/>
        <w:rPr>
          <w:rFonts w:ascii="Times New Roman" w:hAnsi="Times New Roman" w:cs="Times New Roman"/>
          <w:sz w:val="24"/>
          <w:szCs w:val="24"/>
        </w:rPr>
      </w:pPr>
      <w:r w:rsidRPr="00052A2F">
        <w:rPr>
          <w:rFonts w:ascii="Times New Roman" w:hAnsi="Times New Roman" w:cs="Times New Roman"/>
          <w:sz w:val="24"/>
          <w:szCs w:val="24"/>
        </w:rPr>
        <w:t>There is a need for the DTI and its entities to roll out further provincial public awareness campaigns on the products and services offered.</w:t>
      </w:r>
      <w:r w:rsidR="00E369FB" w:rsidRPr="00052A2F">
        <w:rPr>
          <w:rFonts w:ascii="Times New Roman" w:hAnsi="Times New Roman" w:cs="Times New Roman"/>
          <w:sz w:val="24"/>
          <w:szCs w:val="24"/>
        </w:rPr>
        <w:t xml:space="preserve"> The DTI should also encourage provincial and local government officials from poorer provinces to proactively promote and facilitate access to the DTI family’s services and offerings.</w:t>
      </w:r>
    </w:p>
    <w:p w:rsidR="007E0507" w:rsidRPr="00052A2F" w:rsidRDefault="007E0507" w:rsidP="005329FA">
      <w:pPr>
        <w:pStyle w:val="ListParagraph"/>
        <w:numPr>
          <w:ilvl w:val="1"/>
          <w:numId w:val="15"/>
        </w:numPr>
        <w:spacing w:after="0" w:line="360" w:lineRule="auto"/>
        <w:ind w:left="567" w:hanging="567"/>
        <w:jc w:val="both"/>
        <w:rPr>
          <w:rFonts w:ascii="Times New Roman" w:hAnsi="Times New Roman" w:cs="Times New Roman"/>
          <w:sz w:val="24"/>
          <w:szCs w:val="24"/>
        </w:rPr>
      </w:pPr>
      <w:r w:rsidRPr="00052A2F">
        <w:rPr>
          <w:rFonts w:ascii="Times New Roman" w:hAnsi="Times New Roman" w:cs="Times New Roman"/>
          <w:sz w:val="24"/>
          <w:szCs w:val="24"/>
        </w:rPr>
        <w:t xml:space="preserve">The Committee welcomed the measures introduced by the </w:t>
      </w:r>
      <w:r w:rsidR="00B2380B" w:rsidRPr="00052A2F">
        <w:rPr>
          <w:rFonts w:ascii="Times New Roman" w:hAnsi="Times New Roman" w:cs="Times New Roman"/>
          <w:sz w:val="24"/>
          <w:szCs w:val="24"/>
        </w:rPr>
        <w:t>Broad-Based Black Economic Empowerment</w:t>
      </w:r>
      <w:r w:rsidRPr="00052A2F">
        <w:rPr>
          <w:rFonts w:ascii="Times New Roman" w:hAnsi="Times New Roman" w:cs="Times New Roman"/>
          <w:sz w:val="24"/>
          <w:szCs w:val="24"/>
        </w:rPr>
        <w:t xml:space="preserve"> Commission that would curtail the issuing of fraudulent </w:t>
      </w:r>
      <w:r w:rsidR="00B2380B" w:rsidRPr="00052A2F">
        <w:rPr>
          <w:rFonts w:ascii="Times New Roman" w:hAnsi="Times New Roman" w:cs="Times New Roman"/>
          <w:sz w:val="24"/>
          <w:szCs w:val="24"/>
        </w:rPr>
        <w:t xml:space="preserve">Black Economic Empowerment </w:t>
      </w:r>
      <w:r w:rsidRPr="00052A2F">
        <w:rPr>
          <w:rFonts w:ascii="Times New Roman" w:hAnsi="Times New Roman" w:cs="Times New Roman"/>
          <w:sz w:val="24"/>
          <w:szCs w:val="24"/>
        </w:rPr>
        <w:t>certificates and ensur</w:t>
      </w:r>
      <w:r w:rsidR="00F235C8" w:rsidRPr="00052A2F">
        <w:rPr>
          <w:rFonts w:ascii="Times New Roman" w:hAnsi="Times New Roman" w:cs="Times New Roman"/>
          <w:sz w:val="24"/>
          <w:szCs w:val="24"/>
        </w:rPr>
        <w:t>ing</w:t>
      </w:r>
      <w:r w:rsidRPr="00052A2F">
        <w:rPr>
          <w:rFonts w:ascii="Times New Roman" w:hAnsi="Times New Roman" w:cs="Times New Roman"/>
          <w:sz w:val="24"/>
          <w:szCs w:val="24"/>
        </w:rPr>
        <w:t xml:space="preserve"> compliance with legislation.</w:t>
      </w:r>
      <w:r w:rsidR="009E4B9D" w:rsidRPr="00052A2F">
        <w:rPr>
          <w:rFonts w:ascii="Times New Roman" w:hAnsi="Times New Roman" w:cs="Times New Roman"/>
          <w:sz w:val="24"/>
          <w:szCs w:val="24"/>
        </w:rPr>
        <w:t xml:space="preserve"> </w:t>
      </w:r>
      <w:r w:rsidR="002F415A" w:rsidRPr="00052A2F">
        <w:rPr>
          <w:rFonts w:ascii="Times New Roman" w:hAnsi="Times New Roman" w:cs="Times New Roman"/>
          <w:sz w:val="24"/>
          <w:szCs w:val="24"/>
        </w:rPr>
        <w:t xml:space="preserve">The baseline study that will be conducted during this financial year will be critical to monitor and enforce the implementation of the B-BBEE legislation. </w:t>
      </w:r>
      <w:r w:rsidRPr="00052A2F">
        <w:rPr>
          <w:rFonts w:ascii="Times New Roman" w:hAnsi="Times New Roman" w:cs="Times New Roman"/>
          <w:sz w:val="24"/>
          <w:szCs w:val="24"/>
        </w:rPr>
        <w:t xml:space="preserve"> </w:t>
      </w:r>
      <w:r w:rsidR="002F415A" w:rsidRPr="00052A2F">
        <w:rPr>
          <w:rFonts w:ascii="Times New Roman" w:hAnsi="Times New Roman" w:cs="Times New Roman"/>
          <w:sz w:val="24"/>
          <w:szCs w:val="24"/>
        </w:rPr>
        <w:t>The DTI and</w:t>
      </w:r>
      <w:r w:rsidR="00911D15" w:rsidRPr="00052A2F">
        <w:rPr>
          <w:rFonts w:ascii="Times New Roman" w:hAnsi="Times New Roman" w:cs="Times New Roman"/>
          <w:sz w:val="24"/>
          <w:szCs w:val="24"/>
        </w:rPr>
        <w:t xml:space="preserve"> the</w:t>
      </w:r>
      <w:r w:rsidR="002F415A" w:rsidRPr="00052A2F">
        <w:rPr>
          <w:rFonts w:ascii="Times New Roman" w:hAnsi="Times New Roman" w:cs="Times New Roman"/>
          <w:sz w:val="24"/>
          <w:szCs w:val="24"/>
        </w:rPr>
        <w:t xml:space="preserve"> Commission is encouraged to closely monitor transformation and use the necessary measures to ensure compliance.</w:t>
      </w:r>
    </w:p>
    <w:p w:rsidR="007E0507" w:rsidRPr="00052A2F" w:rsidRDefault="007E0507" w:rsidP="005329FA">
      <w:pPr>
        <w:pStyle w:val="ListParagraph"/>
        <w:numPr>
          <w:ilvl w:val="1"/>
          <w:numId w:val="15"/>
        </w:numPr>
        <w:spacing w:after="0" w:line="360" w:lineRule="auto"/>
        <w:ind w:left="567" w:hanging="567"/>
        <w:jc w:val="both"/>
        <w:rPr>
          <w:rFonts w:ascii="Times New Roman" w:hAnsi="Times New Roman" w:cs="Times New Roman"/>
          <w:sz w:val="24"/>
          <w:szCs w:val="24"/>
        </w:rPr>
      </w:pPr>
      <w:r w:rsidRPr="00052A2F">
        <w:rPr>
          <w:rFonts w:ascii="Times New Roman" w:hAnsi="Times New Roman" w:cs="Times New Roman"/>
          <w:sz w:val="24"/>
          <w:szCs w:val="24"/>
        </w:rPr>
        <w:t>The Committee welcomed the initiative by the E</w:t>
      </w:r>
      <w:r w:rsidR="00B2380B" w:rsidRPr="00052A2F">
        <w:rPr>
          <w:rFonts w:ascii="Times New Roman" w:hAnsi="Times New Roman" w:cs="Times New Roman"/>
          <w:sz w:val="24"/>
          <w:szCs w:val="24"/>
        </w:rPr>
        <w:t xml:space="preserve">xport </w:t>
      </w:r>
      <w:r w:rsidRPr="00052A2F">
        <w:rPr>
          <w:rFonts w:ascii="Times New Roman" w:hAnsi="Times New Roman" w:cs="Times New Roman"/>
          <w:sz w:val="24"/>
          <w:szCs w:val="24"/>
        </w:rPr>
        <w:t>C</w:t>
      </w:r>
      <w:r w:rsidR="00B2380B" w:rsidRPr="00052A2F">
        <w:rPr>
          <w:rFonts w:ascii="Times New Roman" w:hAnsi="Times New Roman" w:cs="Times New Roman"/>
          <w:sz w:val="24"/>
          <w:szCs w:val="24"/>
        </w:rPr>
        <w:t xml:space="preserve">redit </w:t>
      </w:r>
      <w:r w:rsidRPr="00052A2F">
        <w:rPr>
          <w:rFonts w:ascii="Times New Roman" w:hAnsi="Times New Roman" w:cs="Times New Roman"/>
          <w:sz w:val="24"/>
          <w:szCs w:val="24"/>
        </w:rPr>
        <w:t>I</w:t>
      </w:r>
      <w:r w:rsidR="00B2380B" w:rsidRPr="00052A2F">
        <w:rPr>
          <w:rFonts w:ascii="Times New Roman" w:hAnsi="Times New Roman" w:cs="Times New Roman"/>
          <w:sz w:val="24"/>
          <w:szCs w:val="24"/>
        </w:rPr>
        <w:t xml:space="preserve">nsurance </w:t>
      </w:r>
      <w:r w:rsidRPr="00052A2F">
        <w:rPr>
          <w:rFonts w:ascii="Times New Roman" w:hAnsi="Times New Roman" w:cs="Times New Roman"/>
          <w:sz w:val="24"/>
          <w:szCs w:val="24"/>
        </w:rPr>
        <w:t>C</w:t>
      </w:r>
      <w:r w:rsidR="00B2380B" w:rsidRPr="00052A2F">
        <w:rPr>
          <w:rFonts w:ascii="Times New Roman" w:hAnsi="Times New Roman" w:cs="Times New Roman"/>
          <w:sz w:val="24"/>
          <w:szCs w:val="24"/>
        </w:rPr>
        <w:t>orporation</w:t>
      </w:r>
      <w:r w:rsidRPr="00052A2F">
        <w:rPr>
          <w:rFonts w:ascii="Times New Roman" w:hAnsi="Times New Roman" w:cs="Times New Roman"/>
          <w:sz w:val="24"/>
          <w:szCs w:val="24"/>
        </w:rPr>
        <w:t xml:space="preserve"> in exploring establishing a South African Export Import Bank.</w:t>
      </w:r>
    </w:p>
    <w:p w:rsidR="007E0507" w:rsidRPr="00052A2F" w:rsidRDefault="007E0507" w:rsidP="005329FA">
      <w:pPr>
        <w:pStyle w:val="ListParagraph"/>
        <w:numPr>
          <w:ilvl w:val="1"/>
          <w:numId w:val="15"/>
        </w:numPr>
        <w:spacing w:after="0" w:line="360" w:lineRule="auto"/>
        <w:ind w:left="567" w:hanging="567"/>
        <w:jc w:val="both"/>
        <w:rPr>
          <w:rFonts w:ascii="Times New Roman" w:hAnsi="Times New Roman" w:cs="Times New Roman"/>
          <w:sz w:val="24"/>
          <w:szCs w:val="24"/>
        </w:rPr>
      </w:pPr>
      <w:r w:rsidRPr="00052A2F">
        <w:rPr>
          <w:rFonts w:ascii="Times New Roman" w:hAnsi="Times New Roman" w:cs="Times New Roman"/>
          <w:sz w:val="24"/>
          <w:szCs w:val="24"/>
        </w:rPr>
        <w:t>The Committee agreed with the assertion by the N</w:t>
      </w:r>
      <w:r w:rsidR="00B2380B" w:rsidRPr="00052A2F">
        <w:rPr>
          <w:rFonts w:ascii="Times New Roman" w:hAnsi="Times New Roman" w:cs="Times New Roman"/>
          <w:sz w:val="24"/>
          <w:szCs w:val="24"/>
        </w:rPr>
        <w:t xml:space="preserve">ational </w:t>
      </w:r>
      <w:r w:rsidRPr="00052A2F">
        <w:rPr>
          <w:rFonts w:ascii="Times New Roman" w:hAnsi="Times New Roman" w:cs="Times New Roman"/>
          <w:sz w:val="24"/>
          <w:szCs w:val="24"/>
        </w:rPr>
        <w:t>E</w:t>
      </w:r>
      <w:r w:rsidR="00B2380B" w:rsidRPr="00052A2F">
        <w:rPr>
          <w:rFonts w:ascii="Times New Roman" w:hAnsi="Times New Roman" w:cs="Times New Roman"/>
          <w:sz w:val="24"/>
          <w:szCs w:val="24"/>
        </w:rPr>
        <w:t xml:space="preserve">mpowerment </w:t>
      </w:r>
      <w:r w:rsidRPr="00052A2F">
        <w:rPr>
          <w:rFonts w:ascii="Times New Roman" w:hAnsi="Times New Roman" w:cs="Times New Roman"/>
          <w:sz w:val="24"/>
          <w:szCs w:val="24"/>
        </w:rPr>
        <w:t>F</w:t>
      </w:r>
      <w:r w:rsidR="00B2380B" w:rsidRPr="00052A2F">
        <w:rPr>
          <w:rFonts w:ascii="Times New Roman" w:hAnsi="Times New Roman" w:cs="Times New Roman"/>
          <w:sz w:val="24"/>
          <w:szCs w:val="24"/>
        </w:rPr>
        <w:t>und</w:t>
      </w:r>
      <w:r w:rsidRPr="00052A2F">
        <w:rPr>
          <w:rFonts w:ascii="Times New Roman" w:hAnsi="Times New Roman" w:cs="Times New Roman"/>
          <w:sz w:val="24"/>
          <w:szCs w:val="24"/>
        </w:rPr>
        <w:t xml:space="preserve"> that economic transformation has been negligible. </w:t>
      </w:r>
    </w:p>
    <w:p w:rsidR="007E0507" w:rsidRPr="00052A2F" w:rsidRDefault="007E0507" w:rsidP="005329FA">
      <w:pPr>
        <w:pStyle w:val="ListParagraph"/>
        <w:numPr>
          <w:ilvl w:val="1"/>
          <w:numId w:val="15"/>
        </w:numPr>
        <w:spacing w:after="0" w:line="360" w:lineRule="auto"/>
        <w:ind w:left="567" w:hanging="567"/>
        <w:jc w:val="both"/>
        <w:rPr>
          <w:rFonts w:ascii="Times New Roman" w:hAnsi="Times New Roman" w:cs="Times New Roman"/>
          <w:sz w:val="24"/>
          <w:szCs w:val="24"/>
        </w:rPr>
      </w:pPr>
      <w:r w:rsidRPr="00052A2F">
        <w:rPr>
          <w:rFonts w:ascii="Times New Roman" w:hAnsi="Times New Roman" w:cs="Times New Roman"/>
          <w:sz w:val="24"/>
          <w:szCs w:val="24"/>
        </w:rPr>
        <w:t>The Committee welcomed the announcement that the N</w:t>
      </w:r>
      <w:r w:rsidR="00B2380B" w:rsidRPr="00052A2F">
        <w:rPr>
          <w:rFonts w:ascii="Times New Roman" w:hAnsi="Times New Roman" w:cs="Times New Roman"/>
          <w:sz w:val="24"/>
          <w:szCs w:val="24"/>
        </w:rPr>
        <w:t xml:space="preserve">ational </w:t>
      </w:r>
      <w:r w:rsidRPr="00052A2F">
        <w:rPr>
          <w:rFonts w:ascii="Times New Roman" w:hAnsi="Times New Roman" w:cs="Times New Roman"/>
          <w:sz w:val="24"/>
          <w:szCs w:val="24"/>
        </w:rPr>
        <w:t>E</w:t>
      </w:r>
      <w:r w:rsidR="00B2380B" w:rsidRPr="00052A2F">
        <w:rPr>
          <w:rFonts w:ascii="Times New Roman" w:hAnsi="Times New Roman" w:cs="Times New Roman"/>
          <w:sz w:val="24"/>
          <w:szCs w:val="24"/>
        </w:rPr>
        <w:t xml:space="preserve">mpowerment </w:t>
      </w:r>
      <w:r w:rsidRPr="00052A2F">
        <w:rPr>
          <w:rFonts w:ascii="Times New Roman" w:hAnsi="Times New Roman" w:cs="Times New Roman"/>
          <w:sz w:val="24"/>
          <w:szCs w:val="24"/>
        </w:rPr>
        <w:t>F</w:t>
      </w:r>
      <w:r w:rsidR="00B2380B" w:rsidRPr="00052A2F">
        <w:rPr>
          <w:rFonts w:ascii="Times New Roman" w:hAnsi="Times New Roman" w:cs="Times New Roman"/>
          <w:sz w:val="24"/>
          <w:szCs w:val="24"/>
        </w:rPr>
        <w:t>und</w:t>
      </w:r>
      <w:r w:rsidRPr="00052A2F">
        <w:rPr>
          <w:rFonts w:ascii="Times New Roman" w:hAnsi="Times New Roman" w:cs="Times New Roman"/>
          <w:sz w:val="24"/>
          <w:szCs w:val="24"/>
        </w:rPr>
        <w:t xml:space="preserve"> will become a subsidiary of the I</w:t>
      </w:r>
      <w:r w:rsidR="00B2380B" w:rsidRPr="00052A2F">
        <w:rPr>
          <w:rFonts w:ascii="Times New Roman" w:hAnsi="Times New Roman" w:cs="Times New Roman"/>
          <w:sz w:val="24"/>
          <w:szCs w:val="24"/>
        </w:rPr>
        <w:t xml:space="preserve">ndustrial </w:t>
      </w:r>
      <w:r w:rsidRPr="00052A2F">
        <w:rPr>
          <w:rFonts w:ascii="Times New Roman" w:hAnsi="Times New Roman" w:cs="Times New Roman"/>
          <w:sz w:val="24"/>
          <w:szCs w:val="24"/>
        </w:rPr>
        <w:t>D</w:t>
      </w:r>
      <w:r w:rsidR="00B2380B" w:rsidRPr="00052A2F">
        <w:rPr>
          <w:rFonts w:ascii="Times New Roman" w:hAnsi="Times New Roman" w:cs="Times New Roman"/>
          <w:sz w:val="24"/>
          <w:szCs w:val="24"/>
        </w:rPr>
        <w:t xml:space="preserve">evelopment </w:t>
      </w:r>
      <w:r w:rsidRPr="00052A2F">
        <w:rPr>
          <w:rFonts w:ascii="Times New Roman" w:hAnsi="Times New Roman" w:cs="Times New Roman"/>
          <w:sz w:val="24"/>
          <w:szCs w:val="24"/>
        </w:rPr>
        <w:t>C</w:t>
      </w:r>
      <w:r w:rsidR="00B2380B" w:rsidRPr="00052A2F">
        <w:rPr>
          <w:rFonts w:ascii="Times New Roman" w:hAnsi="Times New Roman" w:cs="Times New Roman"/>
          <w:sz w:val="24"/>
          <w:szCs w:val="24"/>
        </w:rPr>
        <w:t>orporation</w:t>
      </w:r>
      <w:r w:rsidRPr="00052A2F">
        <w:rPr>
          <w:rFonts w:ascii="Times New Roman" w:hAnsi="Times New Roman" w:cs="Times New Roman"/>
          <w:sz w:val="24"/>
          <w:szCs w:val="24"/>
        </w:rPr>
        <w:t xml:space="preserve"> and the additional funding facilities it had secured, as this would ensure its sustainability. </w:t>
      </w:r>
    </w:p>
    <w:p w:rsidR="007E0507" w:rsidRPr="00052A2F" w:rsidRDefault="007E0507" w:rsidP="005329FA">
      <w:pPr>
        <w:pStyle w:val="ListParagraph"/>
        <w:numPr>
          <w:ilvl w:val="1"/>
          <w:numId w:val="15"/>
        </w:numPr>
        <w:spacing w:after="0" w:line="360" w:lineRule="auto"/>
        <w:ind w:left="567" w:hanging="567"/>
        <w:jc w:val="both"/>
        <w:rPr>
          <w:rFonts w:ascii="Times New Roman" w:hAnsi="Times New Roman" w:cs="Times New Roman"/>
          <w:sz w:val="24"/>
          <w:szCs w:val="24"/>
        </w:rPr>
      </w:pPr>
      <w:r w:rsidRPr="00052A2F">
        <w:rPr>
          <w:rFonts w:ascii="Times New Roman" w:hAnsi="Times New Roman" w:cs="Times New Roman"/>
          <w:sz w:val="24"/>
          <w:szCs w:val="24"/>
        </w:rPr>
        <w:t>The Committee recognised the challenges facing N</w:t>
      </w:r>
      <w:r w:rsidR="00B2380B" w:rsidRPr="00052A2F">
        <w:rPr>
          <w:rFonts w:ascii="Times New Roman" w:hAnsi="Times New Roman" w:cs="Times New Roman"/>
          <w:sz w:val="24"/>
          <w:szCs w:val="24"/>
        </w:rPr>
        <w:t xml:space="preserve">ational </w:t>
      </w:r>
      <w:r w:rsidRPr="00052A2F">
        <w:rPr>
          <w:rFonts w:ascii="Times New Roman" w:hAnsi="Times New Roman" w:cs="Times New Roman"/>
          <w:sz w:val="24"/>
          <w:szCs w:val="24"/>
        </w:rPr>
        <w:t>M</w:t>
      </w:r>
      <w:r w:rsidR="00B2380B" w:rsidRPr="00052A2F">
        <w:rPr>
          <w:rFonts w:ascii="Times New Roman" w:hAnsi="Times New Roman" w:cs="Times New Roman"/>
          <w:sz w:val="24"/>
          <w:szCs w:val="24"/>
        </w:rPr>
        <w:t xml:space="preserve">etrology </w:t>
      </w:r>
      <w:r w:rsidRPr="00052A2F">
        <w:rPr>
          <w:rFonts w:ascii="Times New Roman" w:hAnsi="Times New Roman" w:cs="Times New Roman"/>
          <w:sz w:val="24"/>
          <w:szCs w:val="24"/>
        </w:rPr>
        <w:t>I</w:t>
      </w:r>
      <w:r w:rsidR="00B2380B" w:rsidRPr="00052A2F">
        <w:rPr>
          <w:rFonts w:ascii="Times New Roman" w:hAnsi="Times New Roman" w:cs="Times New Roman"/>
          <w:sz w:val="24"/>
          <w:szCs w:val="24"/>
        </w:rPr>
        <w:t xml:space="preserve">nstitute of </w:t>
      </w:r>
      <w:r w:rsidRPr="00052A2F">
        <w:rPr>
          <w:rFonts w:ascii="Times New Roman" w:hAnsi="Times New Roman" w:cs="Times New Roman"/>
          <w:sz w:val="24"/>
          <w:szCs w:val="24"/>
        </w:rPr>
        <w:t>S</w:t>
      </w:r>
      <w:r w:rsidR="00B2380B" w:rsidRPr="00052A2F">
        <w:rPr>
          <w:rFonts w:ascii="Times New Roman" w:hAnsi="Times New Roman" w:cs="Times New Roman"/>
          <w:sz w:val="24"/>
          <w:szCs w:val="24"/>
        </w:rPr>
        <w:t xml:space="preserve">outh </w:t>
      </w:r>
      <w:r w:rsidRPr="00052A2F">
        <w:rPr>
          <w:rFonts w:ascii="Times New Roman" w:hAnsi="Times New Roman" w:cs="Times New Roman"/>
          <w:sz w:val="24"/>
          <w:szCs w:val="24"/>
        </w:rPr>
        <w:t>A</w:t>
      </w:r>
      <w:r w:rsidR="00B2380B" w:rsidRPr="00052A2F">
        <w:rPr>
          <w:rFonts w:ascii="Times New Roman" w:hAnsi="Times New Roman" w:cs="Times New Roman"/>
          <w:sz w:val="24"/>
          <w:szCs w:val="24"/>
        </w:rPr>
        <w:t>frica</w:t>
      </w:r>
      <w:r w:rsidRPr="00052A2F">
        <w:rPr>
          <w:rFonts w:ascii="Times New Roman" w:hAnsi="Times New Roman" w:cs="Times New Roman"/>
          <w:sz w:val="24"/>
          <w:szCs w:val="24"/>
        </w:rPr>
        <w:t xml:space="preserve"> in relation to its infrastructure recapitalisation project as it is critical to ensure that the national measurement standards are able to support industrialisation. </w:t>
      </w:r>
    </w:p>
    <w:p w:rsidR="00FB2C65" w:rsidRPr="00052A2F" w:rsidRDefault="00FB2C65" w:rsidP="005329FA">
      <w:pPr>
        <w:spacing w:after="0" w:line="360" w:lineRule="auto"/>
        <w:jc w:val="both"/>
        <w:rPr>
          <w:rFonts w:ascii="Times New Roman" w:eastAsia="Times New Roman" w:hAnsi="Times New Roman" w:cs="Times New Roman"/>
          <w:caps/>
          <w:sz w:val="24"/>
          <w:szCs w:val="24"/>
        </w:rPr>
      </w:pPr>
    </w:p>
    <w:p w:rsidR="00DA4858" w:rsidRPr="00052A2F" w:rsidRDefault="00DA4858" w:rsidP="005329FA">
      <w:pPr>
        <w:pStyle w:val="ListParagraph"/>
        <w:numPr>
          <w:ilvl w:val="0"/>
          <w:numId w:val="15"/>
        </w:numPr>
        <w:spacing w:after="0" w:line="360" w:lineRule="auto"/>
        <w:ind w:left="284" w:hanging="284"/>
        <w:jc w:val="both"/>
        <w:rPr>
          <w:rFonts w:ascii="Times New Roman" w:hAnsi="Times New Roman" w:cs="Times New Roman"/>
          <w:b/>
          <w:sz w:val="24"/>
          <w:szCs w:val="24"/>
        </w:rPr>
      </w:pPr>
      <w:r w:rsidRPr="00052A2F">
        <w:rPr>
          <w:rFonts w:ascii="Times New Roman" w:hAnsi="Times New Roman" w:cs="Times New Roman"/>
          <w:b/>
          <w:sz w:val="24"/>
          <w:szCs w:val="24"/>
        </w:rPr>
        <w:t>Acknowledgements</w:t>
      </w:r>
    </w:p>
    <w:p w:rsidR="004770F9" w:rsidRPr="00052A2F" w:rsidRDefault="004770F9" w:rsidP="005329FA">
      <w:pPr>
        <w:spacing w:after="0" w:line="360" w:lineRule="auto"/>
        <w:jc w:val="both"/>
        <w:rPr>
          <w:rFonts w:ascii="Times New Roman" w:hAnsi="Times New Roman" w:cs="Times New Roman"/>
          <w:bCs/>
          <w:sz w:val="24"/>
          <w:szCs w:val="24"/>
        </w:rPr>
      </w:pPr>
    </w:p>
    <w:p w:rsidR="00034E13" w:rsidRPr="00052A2F" w:rsidRDefault="004770F9"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bCs/>
          <w:sz w:val="24"/>
          <w:szCs w:val="24"/>
        </w:rPr>
        <w:t xml:space="preserve">The </w:t>
      </w:r>
      <w:r w:rsidR="007433E1" w:rsidRPr="00052A2F">
        <w:rPr>
          <w:rFonts w:ascii="Times New Roman" w:hAnsi="Times New Roman" w:cs="Times New Roman"/>
          <w:bCs/>
          <w:sz w:val="24"/>
          <w:szCs w:val="24"/>
        </w:rPr>
        <w:t>c</w:t>
      </w:r>
      <w:r w:rsidRPr="00052A2F">
        <w:rPr>
          <w:rFonts w:ascii="Times New Roman" w:hAnsi="Times New Roman" w:cs="Times New Roman"/>
          <w:bCs/>
          <w:sz w:val="24"/>
          <w:szCs w:val="24"/>
        </w:rPr>
        <w:t xml:space="preserve">ommittee would like to thank participants from the Ministry of Trade and Industry, the DTI and its entities </w:t>
      </w:r>
      <w:r w:rsidR="00753D3C" w:rsidRPr="00052A2F">
        <w:rPr>
          <w:rFonts w:ascii="Times New Roman" w:hAnsi="Times New Roman" w:cs="Times New Roman"/>
          <w:bCs/>
          <w:sz w:val="24"/>
          <w:szCs w:val="24"/>
        </w:rPr>
        <w:t>during this process</w:t>
      </w:r>
      <w:r w:rsidRPr="00052A2F">
        <w:rPr>
          <w:rFonts w:ascii="Times New Roman" w:hAnsi="Times New Roman" w:cs="Times New Roman"/>
          <w:bCs/>
          <w:sz w:val="24"/>
          <w:szCs w:val="24"/>
        </w:rPr>
        <w:t xml:space="preserve">. </w:t>
      </w:r>
      <w:r w:rsidRPr="00052A2F">
        <w:rPr>
          <w:rFonts w:ascii="Times New Roman" w:hAnsi="Times New Roman" w:cs="Times New Roman"/>
          <w:sz w:val="24"/>
          <w:szCs w:val="24"/>
        </w:rPr>
        <w:t xml:space="preserve">The </w:t>
      </w:r>
      <w:r w:rsidR="007433E1" w:rsidRPr="00052A2F">
        <w:rPr>
          <w:rFonts w:ascii="Times New Roman" w:hAnsi="Times New Roman" w:cs="Times New Roman"/>
          <w:sz w:val="24"/>
          <w:szCs w:val="24"/>
        </w:rPr>
        <w:t>c</w:t>
      </w:r>
      <w:r w:rsidRPr="00052A2F">
        <w:rPr>
          <w:rFonts w:ascii="Times New Roman" w:hAnsi="Times New Roman" w:cs="Times New Roman"/>
          <w:sz w:val="24"/>
          <w:szCs w:val="24"/>
        </w:rPr>
        <w:t xml:space="preserve">ommittee also wishes to thank its </w:t>
      </w:r>
      <w:r w:rsidR="007433E1" w:rsidRPr="00052A2F">
        <w:rPr>
          <w:rFonts w:ascii="Times New Roman" w:hAnsi="Times New Roman" w:cs="Times New Roman"/>
          <w:sz w:val="24"/>
          <w:szCs w:val="24"/>
        </w:rPr>
        <w:t>c</w:t>
      </w:r>
      <w:r w:rsidRPr="00052A2F">
        <w:rPr>
          <w:rFonts w:ascii="Times New Roman" w:hAnsi="Times New Roman" w:cs="Times New Roman"/>
          <w:sz w:val="24"/>
          <w:szCs w:val="24"/>
        </w:rPr>
        <w:t>ommittee support staff</w:t>
      </w:r>
      <w:r w:rsidR="009804FC" w:rsidRPr="00052A2F">
        <w:rPr>
          <w:rFonts w:ascii="Times New Roman" w:hAnsi="Times New Roman" w:cs="Times New Roman"/>
          <w:sz w:val="24"/>
          <w:szCs w:val="24"/>
        </w:rPr>
        <w:t>,</w:t>
      </w:r>
      <w:r w:rsidRPr="00052A2F">
        <w:rPr>
          <w:rFonts w:ascii="Times New Roman" w:hAnsi="Times New Roman" w:cs="Times New Roman"/>
          <w:sz w:val="24"/>
          <w:szCs w:val="24"/>
        </w:rPr>
        <w:t xml:space="preserve"> in particular the Committee Secretar</w:t>
      </w:r>
      <w:r w:rsidR="009B2BF7" w:rsidRPr="00052A2F">
        <w:rPr>
          <w:rFonts w:ascii="Times New Roman" w:hAnsi="Times New Roman" w:cs="Times New Roman"/>
          <w:sz w:val="24"/>
          <w:szCs w:val="24"/>
        </w:rPr>
        <w:t>ies</w:t>
      </w:r>
      <w:r w:rsidR="002B6201" w:rsidRPr="00052A2F">
        <w:rPr>
          <w:rFonts w:ascii="Times New Roman" w:hAnsi="Times New Roman" w:cs="Times New Roman"/>
          <w:sz w:val="24"/>
          <w:szCs w:val="24"/>
        </w:rPr>
        <w:t xml:space="preserve">, </w:t>
      </w:r>
      <w:r w:rsidR="009804FC" w:rsidRPr="00052A2F">
        <w:rPr>
          <w:rFonts w:ascii="Times New Roman" w:hAnsi="Times New Roman" w:cs="Times New Roman"/>
          <w:sz w:val="24"/>
          <w:szCs w:val="24"/>
        </w:rPr>
        <w:t>Mr A Hermans</w:t>
      </w:r>
      <w:r w:rsidR="009B2BF7" w:rsidRPr="00052A2F">
        <w:rPr>
          <w:rFonts w:ascii="Times New Roman" w:hAnsi="Times New Roman" w:cs="Times New Roman"/>
          <w:sz w:val="24"/>
          <w:szCs w:val="24"/>
        </w:rPr>
        <w:t xml:space="preserve"> and Mr T Madima</w:t>
      </w:r>
      <w:r w:rsidR="009804FC" w:rsidRPr="00052A2F">
        <w:rPr>
          <w:rFonts w:ascii="Times New Roman" w:hAnsi="Times New Roman" w:cs="Times New Roman"/>
          <w:sz w:val="24"/>
          <w:szCs w:val="24"/>
        </w:rPr>
        <w:t>;</w:t>
      </w:r>
      <w:r w:rsidRPr="00052A2F">
        <w:rPr>
          <w:rFonts w:ascii="Times New Roman" w:hAnsi="Times New Roman" w:cs="Times New Roman"/>
          <w:sz w:val="24"/>
          <w:szCs w:val="24"/>
        </w:rPr>
        <w:t xml:space="preserve"> the Content Advisor, Ms M </w:t>
      </w:r>
      <w:r w:rsidR="00753D3C" w:rsidRPr="00052A2F">
        <w:rPr>
          <w:rFonts w:ascii="Times New Roman" w:hAnsi="Times New Roman" w:cs="Times New Roman"/>
          <w:sz w:val="24"/>
          <w:szCs w:val="24"/>
        </w:rPr>
        <w:t>Sheldon</w:t>
      </w:r>
      <w:r w:rsidR="009804FC" w:rsidRPr="00052A2F">
        <w:rPr>
          <w:rFonts w:ascii="Times New Roman" w:hAnsi="Times New Roman" w:cs="Times New Roman"/>
          <w:sz w:val="24"/>
          <w:szCs w:val="24"/>
        </w:rPr>
        <w:t>; the Researcher, Ms Z Madalane;</w:t>
      </w:r>
      <w:r w:rsidRPr="00052A2F">
        <w:rPr>
          <w:rFonts w:ascii="Times New Roman" w:hAnsi="Times New Roman" w:cs="Times New Roman"/>
          <w:sz w:val="24"/>
          <w:szCs w:val="24"/>
        </w:rPr>
        <w:t xml:space="preserve"> </w:t>
      </w:r>
      <w:r w:rsidR="00FB2C65" w:rsidRPr="00052A2F">
        <w:rPr>
          <w:rFonts w:ascii="Times New Roman" w:hAnsi="Times New Roman" w:cs="Times New Roman"/>
          <w:sz w:val="24"/>
          <w:szCs w:val="24"/>
        </w:rPr>
        <w:t xml:space="preserve">and </w:t>
      </w:r>
      <w:r w:rsidR="00F60DF3" w:rsidRPr="00052A2F">
        <w:rPr>
          <w:rFonts w:ascii="Times New Roman" w:hAnsi="Times New Roman" w:cs="Times New Roman"/>
          <w:sz w:val="24"/>
          <w:szCs w:val="24"/>
        </w:rPr>
        <w:t xml:space="preserve">the Executive Assistant, </w:t>
      </w:r>
      <w:r w:rsidR="009804FC" w:rsidRPr="00052A2F">
        <w:rPr>
          <w:rFonts w:ascii="Times New Roman" w:hAnsi="Times New Roman" w:cs="Times New Roman"/>
          <w:sz w:val="24"/>
          <w:szCs w:val="24"/>
        </w:rPr>
        <w:t>Ms T Macanda</w:t>
      </w:r>
      <w:r w:rsidR="001005CB" w:rsidRPr="00052A2F">
        <w:rPr>
          <w:rFonts w:ascii="Times New Roman" w:hAnsi="Times New Roman" w:cs="Times New Roman"/>
          <w:sz w:val="24"/>
          <w:szCs w:val="24"/>
        </w:rPr>
        <w:t xml:space="preserve">, </w:t>
      </w:r>
      <w:r w:rsidRPr="00052A2F">
        <w:rPr>
          <w:rFonts w:ascii="Times New Roman" w:hAnsi="Times New Roman" w:cs="Times New Roman"/>
          <w:sz w:val="24"/>
          <w:szCs w:val="24"/>
        </w:rPr>
        <w:t xml:space="preserve">for their professional support and conscientious commitment to their work.  The Chairperson thanks all Members of the </w:t>
      </w:r>
      <w:r w:rsidR="007433E1" w:rsidRPr="00052A2F">
        <w:rPr>
          <w:rFonts w:ascii="Times New Roman" w:hAnsi="Times New Roman" w:cs="Times New Roman"/>
          <w:sz w:val="24"/>
          <w:szCs w:val="24"/>
        </w:rPr>
        <w:t>c</w:t>
      </w:r>
      <w:r w:rsidRPr="00052A2F">
        <w:rPr>
          <w:rFonts w:ascii="Times New Roman" w:hAnsi="Times New Roman" w:cs="Times New Roman"/>
          <w:sz w:val="24"/>
          <w:szCs w:val="24"/>
        </w:rPr>
        <w:t>ommittee for their active participation during the process of engagement and deliberations and their constructive recommendations made in this report.</w:t>
      </w:r>
    </w:p>
    <w:p w:rsidR="00101603" w:rsidRPr="00052A2F" w:rsidRDefault="00101603" w:rsidP="005329FA">
      <w:pPr>
        <w:spacing w:after="0" w:line="360" w:lineRule="auto"/>
        <w:jc w:val="both"/>
        <w:rPr>
          <w:rFonts w:ascii="Times New Roman" w:hAnsi="Times New Roman" w:cs="Times New Roman"/>
          <w:sz w:val="24"/>
          <w:szCs w:val="24"/>
        </w:rPr>
      </w:pPr>
    </w:p>
    <w:p w:rsidR="008F1E6C" w:rsidRPr="00052A2F" w:rsidRDefault="00DA4858" w:rsidP="005329FA">
      <w:pPr>
        <w:pStyle w:val="ListParagraph"/>
        <w:numPr>
          <w:ilvl w:val="0"/>
          <w:numId w:val="15"/>
        </w:numPr>
        <w:spacing w:after="0" w:line="360" w:lineRule="auto"/>
        <w:ind w:left="284" w:hanging="284"/>
        <w:jc w:val="both"/>
        <w:rPr>
          <w:rFonts w:ascii="Times New Roman" w:hAnsi="Times New Roman" w:cs="Times New Roman"/>
          <w:b/>
          <w:sz w:val="24"/>
          <w:szCs w:val="24"/>
        </w:rPr>
      </w:pPr>
      <w:r w:rsidRPr="00052A2F">
        <w:rPr>
          <w:rFonts w:ascii="Times New Roman" w:hAnsi="Times New Roman" w:cs="Times New Roman"/>
          <w:b/>
          <w:sz w:val="24"/>
          <w:szCs w:val="24"/>
        </w:rPr>
        <w:t>Recommendations</w:t>
      </w:r>
    </w:p>
    <w:p w:rsidR="008F1E6C" w:rsidRPr="00052A2F" w:rsidRDefault="008F1E6C" w:rsidP="005329FA">
      <w:pPr>
        <w:pStyle w:val="ListParagraph"/>
        <w:spacing w:after="0" w:line="360" w:lineRule="auto"/>
        <w:ind w:left="284"/>
        <w:jc w:val="both"/>
        <w:rPr>
          <w:rFonts w:ascii="Times New Roman" w:hAnsi="Times New Roman" w:cs="Times New Roman"/>
          <w:b/>
          <w:sz w:val="24"/>
          <w:szCs w:val="24"/>
        </w:rPr>
      </w:pPr>
    </w:p>
    <w:p w:rsidR="00FC524E" w:rsidRPr="00052A2F" w:rsidRDefault="004770F9"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The Portfolio Committ</w:t>
      </w:r>
      <w:r w:rsidR="001B487E" w:rsidRPr="00052A2F">
        <w:rPr>
          <w:rFonts w:ascii="Times New Roman" w:hAnsi="Times New Roman" w:cs="Times New Roman"/>
          <w:sz w:val="24"/>
          <w:szCs w:val="24"/>
        </w:rPr>
        <w:t>ee on Trade and Industry</w:t>
      </w:r>
      <w:r w:rsidR="007433E1" w:rsidRPr="00052A2F">
        <w:rPr>
          <w:rFonts w:ascii="Times New Roman" w:hAnsi="Times New Roman" w:cs="Times New Roman"/>
          <w:sz w:val="24"/>
          <w:szCs w:val="24"/>
        </w:rPr>
        <w:t>,</w:t>
      </w:r>
      <w:r w:rsidR="001B487E" w:rsidRPr="00052A2F">
        <w:rPr>
          <w:rFonts w:ascii="Times New Roman" w:hAnsi="Times New Roman" w:cs="Times New Roman"/>
          <w:sz w:val="24"/>
          <w:szCs w:val="24"/>
        </w:rPr>
        <w:t xml:space="preserve"> having</w:t>
      </w:r>
      <w:r w:rsidRPr="00052A2F">
        <w:rPr>
          <w:rFonts w:ascii="Times New Roman" w:hAnsi="Times New Roman" w:cs="Times New Roman"/>
          <w:sz w:val="24"/>
          <w:szCs w:val="24"/>
        </w:rPr>
        <w:t xml:space="preserve"> considered the 201</w:t>
      </w:r>
      <w:r w:rsidR="00791113" w:rsidRPr="00052A2F">
        <w:rPr>
          <w:rFonts w:ascii="Times New Roman" w:hAnsi="Times New Roman" w:cs="Times New Roman"/>
          <w:sz w:val="24"/>
          <w:szCs w:val="24"/>
        </w:rPr>
        <w:t>7</w:t>
      </w:r>
      <w:r w:rsidRPr="00052A2F">
        <w:rPr>
          <w:rFonts w:ascii="Times New Roman" w:hAnsi="Times New Roman" w:cs="Times New Roman"/>
          <w:sz w:val="24"/>
          <w:szCs w:val="24"/>
        </w:rPr>
        <w:t xml:space="preserve"> proposed Budget Vote 3</w:t>
      </w:r>
      <w:r w:rsidR="00C22195" w:rsidRPr="00052A2F">
        <w:rPr>
          <w:rFonts w:ascii="Times New Roman" w:hAnsi="Times New Roman" w:cs="Times New Roman"/>
          <w:sz w:val="24"/>
          <w:szCs w:val="24"/>
        </w:rPr>
        <w:t>4</w:t>
      </w:r>
      <w:r w:rsidRPr="00052A2F">
        <w:rPr>
          <w:rFonts w:ascii="Times New Roman" w:hAnsi="Times New Roman" w:cs="Times New Roman"/>
          <w:sz w:val="24"/>
          <w:szCs w:val="24"/>
        </w:rPr>
        <w:t>: Trad</w:t>
      </w:r>
      <w:r w:rsidR="001B487E" w:rsidRPr="00052A2F">
        <w:rPr>
          <w:rFonts w:ascii="Times New Roman" w:hAnsi="Times New Roman" w:cs="Times New Roman"/>
          <w:sz w:val="24"/>
          <w:szCs w:val="24"/>
        </w:rPr>
        <w:t>e and Industry, recommends that</w:t>
      </w:r>
      <w:r w:rsidR="00183353" w:rsidRPr="00052A2F">
        <w:rPr>
          <w:rFonts w:ascii="Times New Roman" w:hAnsi="Times New Roman" w:cs="Times New Roman"/>
          <w:sz w:val="24"/>
          <w:szCs w:val="24"/>
        </w:rPr>
        <w:t xml:space="preserve"> the House adopts Budget Vote 34: Trade and Industry. </w:t>
      </w:r>
    </w:p>
    <w:p w:rsidR="00FC524E" w:rsidRPr="00052A2F" w:rsidRDefault="00FC524E" w:rsidP="005329FA">
      <w:pPr>
        <w:spacing w:after="0" w:line="360" w:lineRule="auto"/>
        <w:jc w:val="both"/>
        <w:rPr>
          <w:rFonts w:ascii="Times New Roman" w:hAnsi="Times New Roman" w:cs="Times New Roman"/>
          <w:sz w:val="24"/>
          <w:szCs w:val="24"/>
        </w:rPr>
      </w:pPr>
    </w:p>
    <w:p w:rsidR="00332F4A" w:rsidRPr="00052A2F" w:rsidRDefault="00183353" w:rsidP="005329FA">
      <w:pP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The </w:t>
      </w:r>
      <w:r w:rsidR="00321ECB" w:rsidRPr="00052A2F">
        <w:rPr>
          <w:rFonts w:ascii="Times New Roman" w:hAnsi="Times New Roman" w:cs="Times New Roman"/>
          <w:sz w:val="24"/>
          <w:szCs w:val="24"/>
        </w:rPr>
        <w:t xml:space="preserve">Committee </w:t>
      </w:r>
      <w:r w:rsidRPr="00052A2F">
        <w:rPr>
          <w:rFonts w:ascii="Times New Roman" w:hAnsi="Times New Roman" w:cs="Times New Roman"/>
          <w:sz w:val="24"/>
          <w:szCs w:val="24"/>
        </w:rPr>
        <w:t>further recommends that the House request that the Minister of Trad</w:t>
      </w:r>
      <w:r w:rsidR="002B788E" w:rsidRPr="00052A2F">
        <w:rPr>
          <w:rFonts w:ascii="Times New Roman" w:hAnsi="Times New Roman" w:cs="Times New Roman"/>
          <w:sz w:val="24"/>
          <w:szCs w:val="24"/>
        </w:rPr>
        <w:t>e and Industry should consider</w:t>
      </w:r>
      <w:r w:rsidR="00332F4A" w:rsidRPr="00052A2F">
        <w:rPr>
          <w:rFonts w:ascii="Times New Roman" w:hAnsi="Times New Roman" w:cs="Times New Roman"/>
          <w:sz w:val="24"/>
          <w:szCs w:val="24"/>
        </w:rPr>
        <w:t>:</w:t>
      </w:r>
    </w:p>
    <w:p w:rsidR="00332F4A" w:rsidRPr="00052A2F" w:rsidRDefault="00332F4A" w:rsidP="005329FA">
      <w:pPr>
        <w:spacing w:after="0" w:line="360" w:lineRule="auto"/>
        <w:jc w:val="both"/>
        <w:rPr>
          <w:rFonts w:ascii="Times New Roman" w:hAnsi="Times New Roman" w:cs="Times New Roman"/>
          <w:sz w:val="24"/>
          <w:szCs w:val="24"/>
        </w:rPr>
      </w:pPr>
    </w:p>
    <w:p w:rsidR="00E369FB" w:rsidRPr="00052A2F" w:rsidRDefault="00E369FB" w:rsidP="008671BC">
      <w:pPr>
        <w:pStyle w:val="ListParagraph"/>
        <w:numPr>
          <w:ilvl w:val="1"/>
          <w:numId w:val="15"/>
        </w:numPr>
        <w:spacing w:after="0" w:line="360" w:lineRule="auto"/>
        <w:ind w:left="567" w:hanging="567"/>
        <w:jc w:val="both"/>
        <w:rPr>
          <w:rFonts w:ascii="Times New Roman" w:hAnsi="Times New Roman" w:cs="Times New Roman"/>
          <w:sz w:val="24"/>
          <w:szCs w:val="24"/>
        </w:rPr>
      </w:pPr>
      <w:r w:rsidRPr="00052A2F">
        <w:rPr>
          <w:rFonts w:ascii="Times New Roman" w:hAnsi="Times New Roman" w:cs="Times New Roman"/>
          <w:sz w:val="24"/>
          <w:szCs w:val="24"/>
        </w:rPr>
        <w:t xml:space="preserve">In conjunction with the relevant Minister(s), developing stronger enforcement measures that would ensure that local procurement policies as reflected in the Preferential Procurement Framework and the Broad-Based Black Economic Empowerment </w:t>
      </w:r>
      <w:r w:rsidR="00911D15" w:rsidRPr="00052A2F">
        <w:rPr>
          <w:rFonts w:ascii="Times New Roman" w:hAnsi="Times New Roman" w:cs="Times New Roman"/>
          <w:sz w:val="24"/>
          <w:szCs w:val="24"/>
        </w:rPr>
        <w:t xml:space="preserve">legislation </w:t>
      </w:r>
      <w:r w:rsidRPr="00052A2F">
        <w:rPr>
          <w:rFonts w:ascii="Times New Roman" w:hAnsi="Times New Roman" w:cs="Times New Roman"/>
          <w:sz w:val="24"/>
          <w:szCs w:val="24"/>
        </w:rPr>
        <w:t>are implemented by all government departments, provincial and local government spheres, as well as State</w:t>
      </w:r>
      <w:r w:rsidR="00911D15" w:rsidRPr="00052A2F">
        <w:rPr>
          <w:rFonts w:ascii="Times New Roman" w:hAnsi="Times New Roman" w:cs="Times New Roman"/>
          <w:sz w:val="24"/>
          <w:szCs w:val="24"/>
        </w:rPr>
        <w:t>-</w:t>
      </w:r>
      <w:r w:rsidRPr="00052A2F">
        <w:rPr>
          <w:rFonts w:ascii="Times New Roman" w:hAnsi="Times New Roman" w:cs="Times New Roman"/>
          <w:sz w:val="24"/>
          <w:szCs w:val="24"/>
        </w:rPr>
        <w:t>Owned Enterprises as these are instruments to facilitate economic development, localisation and employment creation.</w:t>
      </w:r>
    </w:p>
    <w:p w:rsidR="00E369FB" w:rsidRPr="00052A2F" w:rsidRDefault="00E369FB" w:rsidP="008671BC">
      <w:pPr>
        <w:pStyle w:val="ListParagraph"/>
        <w:numPr>
          <w:ilvl w:val="1"/>
          <w:numId w:val="15"/>
        </w:numPr>
        <w:spacing w:after="0" w:line="360" w:lineRule="auto"/>
        <w:ind w:left="567" w:hanging="567"/>
        <w:jc w:val="both"/>
        <w:rPr>
          <w:rFonts w:ascii="Times New Roman" w:hAnsi="Times New Roman" w:cs="Times New Roman"/>
          <w:sz w:val="24"/>
          <w:szCs w:val="24"/>
        </w:rPr>
      </w:pPr>
      <w:r w:rsidRPr="00052A2F">
        <w:rPr>
          <w:rFonts w:ascii="Times New Roman" w:hAnsi="Times New Roman" w:cs="Times New Roman"/>
          <w:sz w:val="24"/>
          <w:szCs w:val="24"/>
        </w:rPr>
        <w:t xml:space="preserve">Engaging National Treasury to ensure that National Metrology Institute of South Africa receives the necessary funding for its recapitalisation programme due to its strategic importance to the economy, as well as the </w:t>
      </w:r>
      <w:r w:rsidR="003057F3" w:rsidRPr="00052A2F">
        <w:rPr>
          <w:rFonts w:ascii="Times New Roman" w:hAnsi="Times New Roman" w:cs="Times New Roman"/>
          <w:sz w:val="24"/>
          <w:szCs w:val="24"/>
        </w:rPr>
        <w:t>health and safety</w:t>
      </w:r>
      <w:r w:rsidRPr="00052A2F">
        <w:rPr>
          <w:rFonts w:ascii="Times New Roman" w:hAnsi="Times New Roman" w:cs="Times New Roman"/>
          <w:sz w:val="24"/>
          <w:szCs w:val="24"/>
        </w:rPr>
        <w:t xml:space="preserve"> of South Africa</w:t>
      </w:r>
      <w:r w:rsidR="00911D15" w:rsidRPr="00052A2F">
        <w:rPr>
          <w:rFonts w:ascii="Times New Roman" w:hAnsi="Times New Roman" w:cs="Times New Roman"/>
          <w:sz w:val="24"/>
          <w:szCs w:val="24"/>
        </w:rPr>
        <w:t>ns</w:t>
      </w:r>
      <w:r w:rsidRPr="00052A2F">
        <w:rPr>
          <w:rFonts w:ascii="Times New Roman" w:hAnsi="Times New Roman" w:cs="Times New Roman"/>
          <w:sz w:val="24"/>
          <w:szCs w:val="24"/>
        </w:rPr>
        <w:t>.</w:t>
      </w:r>
    </w:p>
    <w:p w:rsidR="00E369FB" w:rsidRPr="00052A2F" w:rsidRDefault="00E369FB" w:rsidP="008671BC">
      <w:pPr>
        <w:pStyle w:val="ListParagraph"/>
        <w:numPr>
          <w:ilvl w:val="1"/>
          <w:numId w:val="15"/>
        </w:numPr>
        <w:spacing w:after="0" w:line="360" w:lineRule="auto"/>
        <w:ind w:left="567" w:hanging="567"/>
        <w:jc w:val="both"/>
        <w:rPr>
          <w:rFonts w:ascii="Times New Roman" w:hAnsi="Times New Roman" w:cs="Times New Roman"/>
          <w:sz w:val="24"/>
          <w:szCs w:val="24"/>
        </w:rPr>
      </w:pPr>
      <w:r w:rsidRPr="00052A2F">
        <w:rPr>
          <w:rFonts w:ascii="Times New Roman" w:hAnsi="Times New Roman" w:cs="Times New Roman"/>
          <w:sz w:val="24"/>
          <w:szCs w:val="24"/>
        </w:rPr>
        <w:t xml:space="preserve">Engaging National Treasury to ensure that the Broad-Based Black Economic Empowerment Commission receives the </w:t>
      </w:r>
      <w:r w:rsidR="008671BC" w:rsidRPr="00052A2F">
        <w:rPr>
          <w:rFonts w:ascii="Times New Roman" w:hAnsi="Times New Roman" w:cs="Times New Roman"/>
          <w:sz w:val="24"/>
          <w:szCs w:val="24"/>
        </w:rPr>
        <w:t xml:space="preserve">appropriate </w:t>
      </w:r>
      <w:r w:rsidRPr="00052A2F">
        <w:rPr>
          <w:rFonts w:ascii="Times New Roman" w:hAnsi="Times New Roman" w:cs="Times New Roman"/>
          <w:sz w:val="24"/>
          <w:szCs w:val="24"/>
        </w:rPr>
        <w:t xml:space="preserve">funding to ensure that it is able to fulfil its mandate. </w:t>
      </w:r>
    </w:p>
    <w:p w:rsidR="00E369FB" w:rsidRPr="00052A2F" w:rsidRDefault="00E369FB" w:rsidP="008671BC">
      <w:pPr>
        <w:pStyle w:val="ListParagraph"/>
        <w:numPr>
          <w:ilvl w:val="1"/>
          <w:numId w:val="15"/>
        </w:numPr>
        <w:spacing w:after="0" w:line="360" w:lineRule="auto"/>
        <w:ind w:left="567" w:hanging="567"/>
        <w:jc w:val="both"/>
        <w:rPr>
          <w:rFonts w:ascii="Times New Roman" w:hAnsi="Times New Roman" w:cs="Times New Roman"/>
          <w:sz w:val="24"/>
          <w:szCs w:val="24"/>
        </w:rPr>
      </w:pPr>
      <w:r w:rsidRPr="00052A2F">
        <w:rPr>
          <w:rFonts w:ascii="Times New Roman" w:hAnsi="Times New Roman" w:cs="Times New Roman"/>
          <w:sz w:val="24"/>
          <w:szCs w:val="24"/>
        </w:rPr>
        <w:t xml:space="preserve">In consultation with the Minister of Finance, securing additional funds to continue with the Manufacturing Competiveness Enhancement Programme over the Medium Term Expenditure Framework.  </w:t>
      </w:r>
    </w:p>
    <w:p w:rsidR="00186842" w:rsidRPr="00052A2F" w:rsidRDefault="00186842" w:rsidP="008671BC">
      <w:pPr>
        <w:pStyle w:val="ListParagraph"/>
        <w:spacing w:after="0" w:line="360" w:lineRule="auto"/>
        <w:ind w:left="567"/>
        <w:jc w:val="both"/>
      </w:pPr>
    </w:p>
    <w:p w:rsidR="00DA4858" w:rsidRPr="00052A2F" w:rsidRDefault="000F612D" w:rsidP="005329FA">
      <w:pPr>
        <w:pBdr>
          <w:bottom w:val="single" w:sz="12" w:space="1" w:color="auto"/>
        </w:pBdr>
        <w:spacing w:after="0" w:line="360" w:lineRule="auto"/>
        <w:jc w:val="both"/>
        <w:rPr>
          <w:rFonts w:ascii="Times New Roman" w:hAnsi="Times New Roman" w:cs="Times New Roman"/>
          <w:sz w:val="24"/>
          <w:szCs w:val="24"/>
        </w:rPr>
      </w:pPr>
      <w:r w:rsidRPr="00052A2F">
        <w:rPr>
          <w:rFonts w:ascii="Times New Roman" w:hAnsi="Times New Roman" w:cs="Times New Roman"/>
          <w:sz w:val="24"/>
          <w:szCs w:val="24"/>
        </w:rPr>
        <w:t xml:space="preserve">Report to be considered. </w:t>
      </w:r>
    </w:p>
    <w:p w:rsidR="00F368E5" w:rsidRPr="00052A2F" w:rsidRDefault="00F368E5" w:rsidP="005329FA">
      <w:pPr>
        <w:spacing w:after="0" w:line="360" w:lineRule="auto"/>
        <w:jc w:val="both"/>
        <w:rPr>
          <w:rFonts w:ascii="Times New Roman" w:hAnsi="Times New Roman" w:cs="Times New Roman"/>
          <w:sz w:val="24"/>
          <w:szCs w:val="24"/>
        </w:rPr>
      </w:pPr>
    </w:p>
    <w:p w:rsidR="004476D6" w:rsidRPr="00052A2F" w:rsidRDefault="004476D6" w:rsidP="005329FA">
      <w:pPr>
        <w:spacing w:after="0" w:line="360" w:lineRule="auto"/>
        <w:rPr>
          <w:rFonts w:ascii="Times New Roman" w:hAnsi="Times New Roman" w:cs="Times New Roman"/>
          <w:b/>
          <w:sz w:val="24"/>
          <w:szCs w:val="24"/>
        </w:rPr>
      </w:pPr>
    </w:p>
    <w:p w:rsidR="00F350B5" w:rsidRPr="00052A2F" w:rsidRDefault="00F350B5" w:rsidP="005329FA">
      <w:pPr>
        <w:spacing w:after="0" w:line="360" w:lineRule="auto"/>
        <w:rPr>
          <w:rFonts w:ascii="Times New Roman" w:hAnsi="Times New Roman" w:cs="Times New Roman"/>
          <w:b/>
          <w:sz w:val="24"/>
          <w:szCs w:val="24"/>
        </w:rPr>
      </w:pPr>
      <w:r w:rsidRPr="00052A2F">
        <w:rPr>
          <w:rFonts w:ascii="Times New Roman" w:hAnsi="Times New Roman" w:cs="Times New Roman"/>
          <w:b/>
          <w:sz w:val="24"/>
          <w:szCs w:val="24"/>
        </w:rPr>
        <w:t>References</w:t>
      </w:r>
    </w:p>
    <w:p w:rsidR="00F350B5" w:rsidRPr="00052A2F" w:rsidRDefault="00F350B5" w:rsidP="005329FA">
      <w:pPr>
        <w:spacing w:after="0" w:line="360" w:lineRule="auto"/>
        <w:jc w:val="both"/>
        <w:rPr>
          <w:rFonts w:ascii="Times New Roman" w:hAnsi="Times New Roman" w:cs="Times New Roman"/>
          <w:sz w:val="24"/>
          <w:szCs w:val="24"/>
        </w:rPr>
      </w:pPr>
    </w:p>
    <w:p w:rsidR="0001570D" w:rsidRPr="00052A2F" w:rsidRDefault="0001570D" w:rsidP="005329FA">
      <w:pPr>
        <w:spacing w:after="0" w:line="360" w:lineRule="auto"/>
        <w:ind w:left="284" w:hanging="284"/>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Auditor General (2017) Feedback on the review of the draft 2017/2018 Annual Performance Plan</w:t>
      </w:r>
    </w:p>
    <w:p w:rsidR="008178FF" w:rsidRPr="00052A2F" w:rsidRDefault="008178FF" w:rsidP="005329FA">
      <w:pPr>
        <w:spacing w:after="0" w:line="360" w:lineRule="auto"/>
        <w:ind w:left="284" w:hanging="284"/>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Broad-Based Black Economic Empowerment Commission (2017a) Strategic Plan 2016 – 2019</w:t>
      </w:r>
    </w:p>
    <w:p w:rsidR="008178FF" w:rsidRPr="00052A2F" w:rsidRDefault="008178FF" w:rsidP="005329FA">
      <w:pPr>
        <w:spacing w:after="0" w:line="360" w:lineRule="auto"/>
        <w:ind w:left="284" w:hanging="284"/>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Broad-Based Black Economic Empowerment Commission (2017b) Annual Performance Plan 2017/18.</w:t>
      </w:r>
    </w:p>
    <w:p w:rsidR="0001570D" w:rsidRPr="00052A2F" w:rsidRDefault="0001570D" w:rsidP="005329FA">
      <w:pPr>
        <w:spacing w:after="0" w:line="360" w:lineRule="auto"/>
        <w:ind w:left="284" w:hanging="284"/>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Department of Trade and Industry (2016) Strategic Plan 2016 – 2019</w:t>
      </w:r>
    </w:p>
    <w:p w:rsidR="0001570D" w:rsidRPr="00052A2F" w:rsidRDefault="0001570D" w:rsidP="005329FA">
      <w:pPr>
        <w:spacing w:after="0" w:line="360" w:lineRule="auto"/>
        <w:ind w:left="284" w:hanging="284"/>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 xml:space="preserve">Department of Trade and Industry (2017a) Annual Performance Plan 2017/18. </w:t>
      </w:r>
    </w:p>
    <w:p w:rsidR="0001570D" w:rsidRPr="00052A2F" w:rsidRDefault="0001570D" w:rsidP="005329FA">
      <w:pPr>
        <w:spacing w:after="0" w:line="360" w:lineRule="auto"/>
        <w:ind w:left="284" w:hanging="284"/>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Department of Trade and Industry (2017b) NEF to be incorporated into IDC to guarantee funding for black entrepreneurs. Internet. Available from: https://www.thedti.gov.za/editmedia.jsp?id=3954 Accessed: 24 March 2017</w:t>
      </w:r>
    </w:p>
    <w:p w:rsidR="0001570D" w:rsidRPr="00052A2F" w:rsidRDefault="0001570D" w:rsidP="005329FA">
      <w:pPr>
        <w:spacing w:after="0" w:line="360" w:lineRule="auto"/>
        <w:ind w:left="284" w:hanging="284"/>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Export Credit Insurance Corporation (2016) Strategic Plan 2016 – 2019.</w:t>
      </w:r>
    </w:p>
    <w:p w:rsidR="0001570D" w:rsidRPr="00052A2F" w:rsidRDefault="0001570D" w:rsidP="005329FA">
      <w:pPr>
        <w:spacing w:after="0" w:line="360" w:lineRule="auto"/>
        <w:ind w:left="284" w:hanging="284"/>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 xml:space="preserve">Export Credit Insurance Corporation (2017) Annual Performance Plan 2017/18 – 2019/20. </w:t>
      </w:r>
    </w:p>
    <w:p w:rsidR="0001570D" w:rsidRPr="00052A2F" w:rsidRDefault="0001570D" w:rsidP="005329FA">
      <w:pPr>
        <w:spacing w:after="0" w:line="360" w:lineRule="auto"/>
        <w:ind w:left="284" w:hanging="284"/>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 xml:space="preserve">Madalane, Z. (2017) Vote 34: Department of Trade and Industry. Research Unit, Parliament. February. </w:t>
      </w:r>
    </w:p>
    <w:p w:rsidR="0001570D" w:rsidRPr="00052A2F" w:rsidRDefault="0001570D" w:rsidP="005329FA">
      <w:pPr>
        <w:spacing w:after="0" w:line="360" w:lineRule="auto"/>
        <w:ind w:left="284" w:hanging="284"/>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National Empowerment Fund (2017)</w:t>
      </w:r>
      <w:r w:rsidR="00D80EE1" w:rsidRPr="00052A2F">
        <w:rPr>
          <w:rFonts w:ascii="Times New Roman" w:eastAsia="Calibri" w:hAnsi="Times New Roman" w:cs="Times New Roman"/>
          <w:sz w:val="24"/>
          <w:szCs w:val="24"/>
        </w:rPr>
        <w:t xml:space="preserve"> </w:t>
      </w:r>
      <w:r w:rsidRPr="00052A2F">
        <w:rPr>
          <w:rFonts w:ascii="Times New Roman" w:eastAsia="Calibri" w:hAnsi="Times New Roman" w:cs="Times New Roman"/>
          <w:sz w:val="24"/>
          <w:szCs w:val="24"/>
        </w:rPr>
        <w:t xml:space="preserve">Annual Performance Plan 2016/17 – 2018/19. </w:t>
      </w:r>
    </w:p>
    <w:p w:rsidR="0001570D" w:rsidRPr="00052A2F" w:rsidRDefault="0001570D" w:rsidP="005329FA">
      <w:pPr>
        <w:spacing w:after="0" w:line="360" w:lineRule="auto"/>
        <w:ind w:left="284" w:hanging="284"/>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 xml:space="preserve">National Empowerment Fund (2017) Annual Performance Plan 2017/18 – 2019/20. </w:t>
      </w:r>
    </w:p>
    <w:p w:rsidR="0001570D" w:rsidRPr="00052A2F" w:rsidRDefault="0001570D" w:rsidP="005329FA">
      <w:pPr>
        <w:spacing w:after="0" w:line="360" w:lineRule="auto"/>
        <w:ind w:left="284" w:hanging="284"/>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 xml:space="preserve">National Metrology Institute of South Africa (2016) </w:t>
      </w:r>
      <w:r w:rsidR="005729BF" w:rsidRPr="00052A2F">
        <w:rPr>
          <w:rFonts w:ascii="Times New Roman" w:eastAsia="Calibri" w:hAnsi="Times New Roman" w:cs="Times New Roman"/>
          <w:sz w:val="24"/>
          <w:szCs w:val="24"/>
        </w:rPr>
        <w:t xml:space="preserve">Annual Performance </w:t>
      </w:r>
      <w:r w:rsidRPr="00052A2F">
        <w:rPr>
          <w:rFonts w:ascii="Times New Roman" w:eastAsia="Calibri" w:hAnsi="Times New Roman" w:cs="Times New Roman"/>
          <w:sz w:val="24"/>
          <w:szCs w:val="24"/>
        </w:rPr>
        <w:t>Plan 2016 – 2019.</w:t>
      </w:r>
    </w:p>
    <w:p w:rsidR="0001570D" w:rsidRPr="00052A2F" w:rsidRDefault="0001570D" w:rsidP="005329FA">
      <w:pPr>
        <w:spacing w:after="0" w:line="360" w:lineRule="auto"/>
        <w:ind w:left="284" w:hanging="284"/>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 xml:space="preserve">National Metrology Institute of South Africa (2017) Annual Performance Plan 2017/18 – 2019/20. </w:t>
      </w:r>
    </w:p>
    <w:p w:rsidR="00D80EE1" w:rsidRPr="00052A2F" w:rsidRDefault="00D80EE1" w:rsidP="005329FA">
      <w:pPr>
        <w:spacing w:after="0" w:line="360" w:lineRule="auto"/>
        <w:ind w:left="284" w:hanging="284"/>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National Treasury (2017a) Budget Review. Government Printers. Pretoria.</w:t>
      </w:r>
    </w:p>
    <w:p w:rsidR="0001570D" w:rsidRPr="00052A2F" w:rsidRDefault="0001570D" w:rsidP="005329FA">
      <w:pPr>
        <w:spacing w:after="0" w:line="360" w:lineRule="auto"/>
        <w:ind w:left="284" w:hanging="284"/>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National Treasury (2017</w:t>
      </w:r>
      <w:r w:rsidR="00D80EE1" w:rsidRPr="00052A2F">
        <w:rPr>
          <w:rFonts w:ascii="Times New Roman" w:eastAsia="Calibri" w:hAnsi="Times New Roman" w:cs="Times New Roman"/>
          <w:sz w:val="24"/>
          <w:szCs w:val="24"/>
        </w:rPr>
        <w:t>b</w:t>
      </w:r>
      <w:r w:rsidRPr="00052A2F">
        <w:rPr>
          <w:rFonts w:ascii="Times New Roman" w:eastAsia="Calibri" w:hAnsi="Times New Roman" w:cs="Times New Roman"/>
          <w:sz w:val="24"/>
          <w:szCs w:val="24"/>
        </w:rPr>
        <w:t>) Estimates of National Expenditure: Vote 34 Trade and Industry. Government Printers. Pretoria</w:t>
      </w:r>
      <w:r w:rsidR="00D80EE1" w:rsidRPr="00052A2F">
        <w:rPr>
          <w:rFonts w:ascii="Times New Roman" w:eastAsia="Calibri" w:hAnsi="Times New Roman" w:cs="Times New Roman"/>
          <w:sz w:val="24"/>
          <w:szCs w:val="24"/>
        </w:rPr>
        <w:t>.</w:t>
      </w:r>
    </w:p>
    <w:p w:rsidR="0001570D" w:rsidRPr="00052A2F" w:rsidRDefault="0001570D" w:rsidP="005329FA">
      <w:pPr>
        <w:spacing w:after="0" w:line="360" w:lineRule="auto"/>
        <w:ind w:left="284" w:hanging="284"/>
        <w:jc w:val="both"/>
        <w:rPr>
          <w:rFonts w:ascii="Times New Roman" w:eastAsia="Calibri" w:hAnsi="Times New Roman" w:cs="Times New Roman"/>
          <w:sz w:val="24"/>
          <w:szCs w:val="24"/>
        </w:rPr>
      </w:pPr>
      <w:r w:rsidRPr="00052A2F">
        <w:rPr>
          <w:rFonts w:ascii="Times New Roman" w:eastAsia="Calibri" w:hAnsi="Times New Roman" w:cs="Times New Roman"/>
          <w:sz w:val="24"/>
          <w:szCs w:val="24"/>
        </w:rPr>
        <w:t>Portfolio Committee on Trade and Industry (2015) Report of the Portfolio Committee on Trade and Industry on Budget Vote 34: Trade and Industry. Cape Town, Parliament of the Republic of South Africa.</w:t>
      </w:r>
    </w:p>
    <w:sectPr w:rsidR="0001570D" w:rsidRPr="00052A2F" w:rsidSect="00D44A5B">
      <w:pgSz w:w="11906" w:h="16838"/>
      <w:pgMar w:top="99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46" w:rsidRDefault="00424C46" w:rsidP="00B01B42">
      <w:pPr>
        <w:spacing w:after="0" w:line="240" w:lineRule="auto"/>
      </w:pPr>
      <w:r>
        <w:separator/>
      </w:r>
    </w:p>
  </w:endnote>
  <w:endnote w:type="continuationSeparator" w:id="0">
    <w:p w:rsidR="00424C46" w:rsidRDefault="00424C46" w:rsidP="00B0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Apple Butter"/>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974812"/>
      <w:docPartObj>
        <w:docPartGallery w:val="Page Numbers (Bottom of Page)"/>
        <w:docPartUnique/>
      </w:docPartObj>
    </w:sdtPr>
    <w:sdtEndPr>
      <w:rPr>
        <w:rFonts w:ascii="Times New Roman" w:hAnsi="Times New Roman" w:cs="Times New Roman"/>
        <w:noProof/>
        <w:sz w:val="24"/>
      </w:rPr>
    </w:sdtEndPr>
    <w:sdtContent>
      <w:p w:rsidR="006A73EE" w:rsidRPr="008671BC" w:rsidRDefault="006A73EE">
        <w:pPr>
          <w:pStyle w:val="Footer"/>
          <w:jc w:val="right"/>
          <w:rPr>
            <w:rFonts w:ascii="Times New Roman" w:hAnsi="Times New Roman" w:cs="Times New Roman"/>
            <w:sz w:val="24"/>
          </w:rPr>
        </w:pPr>
        <w:r w:rsidRPr="008671BC">
          <w:rPr>
            <w:rFonts w:ascii="Times New Roman" w:hAnsi="Times New Roman" w:cs="Times New Roman"/>
            <w:sz w:val="24"/>
          </w:rPr>
          <w:fldChar w:fldCharType="begin"/>
        </w:r>
        <w:r w:rsidRPr="008671BC">
          <w:rPr>
            <w:rFonts w:ascii="Times New Roman" w:hAnsi="Times New Roman" w:cs="Times New Roman"/>
            <w:sz w:val="24"/>
          </w:rPr>
          <w:instrText xml:space="preserve"> PAGE   \* MERGEFORMAT </w:instrText>
        </w:r>
        <w:r w:rsidRPr="008671BC">
          <w:rPr>
            <w:rFonts w:ascii="Times New Roman" w:hAnsi="Times New Roman" w:cs="Times New Roman"/>
            <w:sz w:val="24"/>
          </w:rPr>
          <w:fldChar w:fldCharType="separate"/>
        </w:r>
        <w:r w:rsidR="00C154A0">
          <w:rPr>
            <w:rFonts w:ascii="Times New Roman" w:hAnsi="Times New Roman" w:cs="Times New Roman"/>
            <w:noProof/>
            <w:sz w:val="24"/>
          </w:rPr>
          <w:t>1</w:t>
        </w:r>
        <w:r w:rsidRPr="008671BC">
          <w:rPr>
            <w:rFonts w:ascii="Times New Roman" w:hAnsi="Times New Roman" w:cs="Times New Roman"/>
            <w:noProof/>
            <w:sz w:val="24"/>
          </w:rPr>
          <w:fldChar w:fldCharType="end"/>
        </w:r>
      </w:p>
    </w:sdtContent>
  </w:sdt>
  <w:p w:rsidR="006A73EE" w:rsidRDefault="006A7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46" w:rsidRDefault="00424C46" w:rsidP="00B01B42">
      <w:pPr>
        <w:spacing w:after="0" w:line="240" w:lineRule="auto"/>
      </w:pPr>
      <w:r>
        <w:separator/>
      </w:r>
    </w:p>
  </w:footnote>
  <w:footnote w:type="continuationSeparator" w:id="0">
    <w:p w:rsidR="00424C46" w:rsidRDefault="00424C46" w:rsidP="00B01B42">
      <w:pPr>
        <w:spacing w:after="0" w:line="240" w:lineRule="auto"/>
      </w:pPr>
      <w:r>
        <w:continuationSeparator/>
      </w:r>
    </w:p>
  </w:footnote>
  <w:footnote w:id="1">
    <w:p w:rsidR="006A73EE" w:rsidRPr="00DC3D71" w:rsidRDefault="006A73EE" w:rsidP="00A76DF9">
      <w:pPr>
        <w:pStyle w:val="FootnoteText"/>
        <w:spacing w:line="240" w:lineRule="exact"/>
        <w:rPr>
          <w:rFonts w:ascii="Times New Roman" w:hAnsi="Times New Roman" w:cs="Times New Roman"/>
          <w:sz w:val="18"/>
          <w:szCs w:val="18"/>
        </w:rPr>
      </w:pPr>
      <w:r w:rsidRPr="00DC3D71">
        <w:rPr>
          <w:rStyle w:val="FootnoteReference"/>
          <w:rFonts w:ascii="Times New Roman" w:hAnsi="Times New Roman" w:cs="Times New Roman"/>
          <w:szCs w:val="18"/>
        </w:rPr>
        <w:footnoteRef/>
      </w:r>
      <w:r w:rsidRPr="00DC3D71">
        <w:rPr>
          <w:rFonts w:ascii="Times New Roman" w:hAnsi="Times New Roman" w:cs="Times New Roman"/>
          <w:szCs w:val="18"/>
        </w:rPr>
        <w:t xml:space="preserve"> DTI (2014a)</w:t>
      </w:r>
    </w:p>
  </w:footnote>
  <w:footnote w:id="2">
    <w:p w:rsidR="006A73EE" w:rsidRPr="00DC3D71" w:rsidRDefault="006A73EE" w:rsidP="00966289">
      <w:pPr>
        <w:pStyle w:val="FootnoteText"/>
        <w:rPr>
          <w:rFonts w:ascii="Times New Roman" w:hAnsi="Times New Roman" w:cs="Times New Roman"/>
        </w:rPr>
      </w:pPr>
      <w:r w:rsidRPr="00DC3D71">
        <w:rPr>
          <w:rStyle w:val="FootnoteReference"/>
          <w:rFonts w:ascii="Times New Roman" w:hAnsi="Times New Roman" w:cs="Times New Roman"/>
        </w:rPr>
        <w:footnoteRef/>
      </w:r>
      <w:r w:rsidRPr="00DC3D71">
        <w:rPr>
          <w:rFonts w:ascii="Times New Roman" w:hAnsi="Times New Roman" w:cs="Times New Roman"/>
        </w:rPr>
        <w:t xml:space="preserve"> Department of Trade and Industry (2016)</w:t>
      </w:r>
    </w:p>
  </w:footnote>
  <w:footnote w:id="3">
    <w:p w:rsidR="006A73EE" w:rsidRPr="00DC3D71" w:rsidRDefault="006A73EE" w:rsidP="00966289">
      <w:pPr>
        <w:pStyle w:val="FootnoteText"/>
        <w:rPr>
          <w:rFonts w:ascii="Times New Roman" w:hAnsi="Times New Roman" w:cs="Times New Roman"/>
        </w:rPr>
      </w:pPr>
      <w:r w:rsidRPr="00DC3D71">
        <w:rPr>
          <w:rStyle w:val="FootnoteReference"/>
          <w:rFonts w:ascii="Times New Roman" w:hAnsi="Times New Roman" w:cs="Times New Roman"/>
        </w:rPr>
        <w:footnoteRef/>
      </w:r>
      <w:r w:rsidRPr="00DC3D71">
        <w:rPr>
          <w:rFonts w:ascii="Times New Roman" w:hAnsi="Times New Roman" w:cs="Times New Roman"/>
        </w:rPr>
        <w:t xml:space="preserve"> African Union Commission (2015)</w:t>
      </w:r>
    </w:p>
  </w:footnote>
  <w:footnote w:id="4">
    <w:p w:rsidR="006A73EE" w:rsidRPr="00DC3D71" w:rsidRDefault="006A73EE" w:rsidP="00966289">
      <w:pPr>
        <w:pStyle w:val="FootnoteText"/>
        <w:rPr>
          <w:rFonts w:ascii="Times New Roman" w:hAnsi="Times New Roman" w:cs="Times New Roman"/>
        </w:rPr>
      </w:pPr>
      <w:r w:rsidRPr="00DC3D71">
        <w:rPr>
          <w:rStyle w:val="FootnoteReference"/>
          <w:rFonts w:ascii="Times New Roman" w:hAnsi="Times New Roman" w:cs="Times New Roman"/>
        </w:rPr>
        <w:footnoteRef/>
      </w:r>
      <w:r w:rsidRPr="00DC3D71">
        <w:rPr>
          <w:rFonts w:ascii="Times New Roman" w:hAnsi="Times New Roman" w:cs="Times New Roman"/>
        </w:rPr>
        <w:t xml:space="preserve"> National Planning Commission (2010) </w:t>
      </w:r>
    </w:p>
  </w:footnote>
  <w:footnote w:id="5">
    <w:p w:rsidR="006A73EE" w:rsidRPr="00DC3D71" w:rsidRDefault="006A73EE" w:rsidP="00966289">
      <w:pPr>
        <w:pStyle w:val="FootnoteText"/>
        <w:rPr>
          <w:rFonts w:ascii="Times New Roman" w:hAnsi="Times New Roman" w:cs="Times New Roman"/>
        </w:rPr>
      </w:pPr>
      <w:r w:rsidRPr="00DC3D71">
        <w:rPr>
          <w:rStyle w:val="FootnoteReference"/>
          <w:rFonts w:ascii="Times New Roman" w:hAnsi="Times New Roman" w:cs="Times New Roman"/>
        </w:rPr>
        <w:footnoteRef/>
      </w:r>
      <w:r w:rsidRPr="00DC3D71">
        <w:rPr>
          <w:rFonts w:ascii="Times New Roman" w:hAnsi="Times New Roman" w:cs="Times New Roman"/>
        </w:rPr>
        <w:t xml:space="preserve"> Zuma, J.G. (2015)</w:t>
      </w:r>
    </w:p>
  </w:footnote>
  <w:footnote w:id="6">
    <w:p w:rsidR="006A73EE" w:rsidRPr="00DC3D71" w:rsidRDefault="006A73EE" w:rsidP="00874CA7">
      <w:pPr>
        <w:pStyle w:val="FootnoteText"/>
        <w:spacing w:line="276" w:lineRule="auto"/>
        <w:rPr>
          <w:rFonts w:ascii="Times New Roman" w:hAnsi="Times New Roman" w:cs="Times New Roman"/>
        </w:rPr>
      </w:pPr>
      <w:r w:rsidRPr="00DC3D71">
        <w:rPr>
          <w:rStyle w:val="FootnoteReference"/>
          <w:rFonts w:ascii="Times New Roman" w:hAnsi="Times New Roman" w:cs="Times New Roman"/>
        </w:rPr>
        <w:footnoteRef/>
      </w:r>
      <w:r>
        <w:rPr>
          <w:rFonts w:ascii="Times New Roman" w:hAnsi="Times New Roman" w:cs="Times New Roman"/>
        </w:rPr>
        <w:t xml:space="preserve"> Inflation estimates based on the Consumer Price Index</w:t>
      </w:r>
      <w:r w:rsidRPr="00DC3D71">
        <w:rPr>
          <w:rFonts w:ascii="Times New Roman" w:hAnsi="Times New Roman" w:cs="Times New Roman"/>
        </w:rPr>
        <w:t xml:space="preserve"> </w:t>
      </w:r>
      <w:r>
        <w:rPr>
          <w:rFonts w:ascii="Times New Roman" w:hAnsi="Times New Roman" w:cs="Times New Roman"/>
        </w:rPr>
        <w:t xml:space="preserve">are </w:t>
      </w:r>
      <w:r w:rsidRPr="008671BC">
        <w:rPr>
          <w:rFonts w:ascii="Times New Roman" w:hAnsi="Times New Roman" w:cs="Times New Roman"/>
        </w:rPr>
        <w:t>6.3</w:t>
      </w:r>
      <w:r w:rsidRPr="00BD0E7B">
        <w:rPr>
          <w:rFonts w:ascii="Times New Roman" w:hAnsi="Times New Roman" w:cs="Times New Roman"/>
        </w:rPr>
        <w:t>%,</w:t>
      </w:r>
      <w:r>
        <w:rPr>
          <w:rFonts w:ascii="Times New Roman" w:hAnsi="Times New Roman" w:cs="Times New Roman"/>
        </w:rPr>
        <w:t xml:space="preserve"> 5.7% and 5.6</w:t>
      </w:r>
      <w:r w:rsidRPr="00DC3D71">
        <w:rPr>
          <w:rFonts w:ascii="Times New Roman" w:hAnsi="Times New Roman" w:cs="Times New Roman"/>
        </w:rPr>
        <w:t>% fo</w:t>
      </w:r>
      <w:r>
        <w:rPr>
          <w:rFonts w:ascii="Times New Roman" w:hAnsi="Times New Roman" w:cs="Times New Roman"/>
        </w:rPr>
        <w:t xml:space="preserve">r the 2017/18, 2018/19 and 2019/20 financial years </w:t>
      </w:r>
      <w:r w:rsidRPr="00DC3D71">
        <w:rPr>
          <w:rFonts w:ascii="Times New Roman" w:hAnsi="Times New Roman" w:cs="Times New Roman"/>
        </w:rPr>
        <w:t>respectively</w:t>
      </w:r>
      <w:r>
        <w:rPr>
          <w:rFonts w:ascii="Times New Roman" w:hAnsi="Times New Roman" w:cs="Times New Roman"/>
        </w:rPr>
        <w:t xml:space="preserve"> (National Treasury 2017a: 29).</w:t>
      </w:r>
    </w:p>
  </w:footnote>
  <w:footnote w:id="7">
    <w:p w:rsidR="006A73EE" w:rsidRPr="00DC3D71" w:rsidRDefault="006A73EE" w:rsidP="00966289">
      <w:pPr>
        <w:pStyle w:val="FootnoteText"/>
        <w:spacing w:line="276" w:lineRule="auto"/>
        <w:rPr>
          <w:rFonts w:ascii="Times New Roman" w:hAnsi="Times New Roman" w:cs="Times New Roman"/>
        </w:rPr>
      </w:pPr>
      <w:r w:rsidRPr="00DC3D71">
        <w:rPr>
          <w:rStyle w:val="FootnoteReference"/>
          <w:rFonts w:ascii="Times New Roman" w:hAnsi="Times New Roman" w:cs="Times New Roman"/>
        </w:rPr>
        <w:footnoteRef/>
      </w:r>
      <w:r w:rsidRPr="00DC3D71">
        <w:rPr>
          <w:rFonts w:ascii="Times New Roman" w:hAnsi="Times New Roman" w:cs="Times New Roman"/>
        </w:rPr>
        <w:t xml:space="preserve"> Department of Trade and Industry (2016) </w:t>
      </w:r>
    </w:p>
  </w:footnote>
  <w:footnote w:id="8">
    <w:p w:rsidR="006A73EE" w:rsidRPr="00DC3D71" w:rsidRDefault="006A73EE" w:rsidP="00966289">
      <w:pPr>
        <w:pStyle w:val="FootnoteText"/>
        <w:spacing w:line="276" w:lineRule="auto"/>
        <w:rPr>
          <w:rFonts w:ascii="Times New Roman" w:hAnsi="Times New Roman" w:cs="Times New Roman"/>
        </w:rPr>
      </w:pPr>
      <w:r w:rsidRPr="00DC3D71">
        <w:rPr>
          <w:rStyle w:val="FootnoteReference"/>
          <w:rFonts w:ascii="Times New Roman" w:hAnsi="Times New Roman" w:cs="Times New Roman"/>
        </w:rPr>
        <w:footnoteRef/>
      </w:r>
      <w:r w:rsidRPr="00DC3D71">
        <w:rPr>
          <w:rFonts w:ascii="Times New Roman" w:hAnsi="Times New Roman" w:cs="Times New Roman"/>
        </w:rPr>
        <w:t xml:space="preserve"> National Treasury (2017</w:t>
      </w:r>
      <w:r>
        <w:rPr>
          <w:rFonts w:ascii="Times New Roman" w:hAnsi="Times New Roman" w:cs="Times New Roman"/>
        </w:rPr>
        <w:t>b</w:t>
      </w:r>
      <w:r w:rsidRPr="00DC3D71">
        <w:rPr>
          <w:rFonts w:ascii="Times New Roman" w:hAnsi="Times New Roman" w:cs="Times New Roman"/>
        </w:rPr>
        <w:t>)</w:t>
      </w:r>
    </w:p>
  </w:footnote>
  <w:footnote w:id="9">
    <w:p w:rsidR="006A73EE" w:rsidRPr="00DC3D71" w:rsidRDefault="006A73EE" w:rsidP="00966289">
      <w:pPr>
        <w:pStyle w:val="FootnoteText"/>
        <w:rPr>
          <w:rFonts w:ascii="Times New Roman" w:hAnsi="Times New Roman" w:cs="Times New Roman"/>
        </w:rPr>
      </w:pPr>
      <w:r w:rsidRPr="00DC3D71">
        <w:rPr>
          <w:rStyle w:val="FootnoteReference"/>
          <w:rFonts w:ascii="Times New Roman" w:hAnsi="Times New Roman" w:cs="Times New Roman"/>
        </w:rPr>
        <w:footnoteRef/>
      </w:r>
      <w:r w:rsidRPr="00DC3D71">
        <w:rPr>
          <w:rFonts w:ascii="Times New Roman" w:hAnsi="Times New Roman" w:cs="Times New Roman"/>
        </w:rPr>
        <w:t xml:space="preserve"> National Treasury (2016)</w:t>
      </w:r>
    </w:p>
  </w:footnote>
  <w:footnote w:id="10">
    <w:p w:rsidR="006A73EE" w:rsidRPr="008671BC" w:rsidRDefault="006A73EE">
      <w:pPr>
        <w:pStyle w:val="FootnoteText"/>
        <w:rPr>
          <w:rFonts w:ascii="Times New Roman" w:hAnsi="Times New Roman" w:cs="Times New Roman"/>
        </w:rPr>
      </w:pPr>
      <w:r w:rsidRPr="008671BC">
        <w:rPr>
          <w:rStyle w:val="FootnoteReference"/>
          <w:rFonts w:ascii="Times New Roman" w:hAnsi="Times New Roman" w:cs="Times New Roman"/>
        </w:rPr>
        <w:footnoteRef/>
      </w:r>
      <w:r w:rsidRPr="008671BC">
        <w:rPr>
          <w:rFonts w:ascii="Times New Roman" w:hAnsi="Times New Roman" w:cs="Times New Roman"/>
        </w:rPr>
        <w:t xml:space="preserve"> National Treasury (2017b: 636</w:t>
      </w:r>
      <w:r>
        <w:rPr>
          <w:rFonts w:ascii="Times New Roman" w:hAnsi="Times New Roman" w:cs="Times New Roman"/>
        </w:rPr>
        <w:t>, 641</w:t>
      </w:r>
      <w:r w:rsidRPr="008671BC">
        <w:rPr>
          <w:rFonts w:ascii="Times New Roman" w:hAnsi="Times New Roman" w:cs="Times New Roman"/>
        </w:rPr>
        <w:t>)</w:t>
      </w:r>
    </w:p>
  </w:footnote>
  <w:footnote w:id="11">
    <w:p w:rsidR="006A73EE" w:rsidRPr="00DC3D71" w:rsidRDefault="006A73EE" w:rsidP="00BD0E7B">
      <w:pPr>
        <w:pStyle w:val="FootnoteText"/>
        <w:rPr>
          <w:rFonts w:ascii="Times New Roman" w:hAnsi="Times New Roman" w:cs="Times New Roman"/>
        </w:rPr>
      </w:pPr>
      <w:r w:rsidRPr="00DC3D71">
        <w:rPr>
          <w:rStyle w:val="FootnoteReference"/>
          <w:rFonts w:ascii="Times New Roman" w:hAnsi="Times New Roman" w:cs="Times New Roman"/>
        </w:rPr>
        <w:footnoteRef/>
      </w:r>
      <w:r w:rsidRPr="00DC3D71">
        <w:rPr>
          <w:rFonts w:ascii="Times New Roman" w:hAnsi="Times New Roman" w:cs="Times New Roman"/>
        </w:rPr>
        <w:t xml:space="preserve"> Previously known as the National Lotteries Board.</w:t>
      </w:r>
    </w:p>
  </w:footnote>
  <w:footnote w:id="12">
    <w:p w:rsidR="006A73EE" w:rsidRPr="008671BC" w:rsidRDefault="006A73EE" w:rsidP="008178FF">
      <w:pPr>
        <w:pStyle w:val="FootnoteText"/>
        <w:rPr>
          <w:rFonts w:ascii="Times New Roman" w:hAnsi="Times New Roman" w:cs="Times New Roman"/>
        </w:rPr>
      </w:pPr>
      <w:r w:rsidRPr="008671BC">
        <w:rPr>
          <w:rStyle w:val="FootnoteReference"/>
          <w:rFonts w:ascii="Times New Roman" w:hAnsi="Times New Roman" w:cs="Times New Roman"/>
        </w:rPr>
        <w:footnoteRef/>
      </w:r>
      <w:r w:rsidRPr="008671BC">
        <w:rPr>
          <w:rFonts w:ascii="Times New Roman" w:hAnsi="Times New Roman" w:cs="Times New Roman"/>
        </w:rPr>
        <w:t xml:space="preserve"> B-BBEE </w:t>
      </w:r>
      <w:r>
        <w:rPr>
          <w:rFonts w:ascii="Times New Roman" w:hAnsi="Times New Roman" w:cs="Times New Roman"/>
        </w:rPr>
        <w:t xml:space="preserve">Amendment </w:t>
      </w:r>
      <w:r w:rsidRPr="008671BC">
        <w:rPr>
          <w:rFonts w:ascii="Times New Roman" w:hAnsi="Times New Roman" w:cs="Times New Roman"/>
        </w:rPr>
        <w:t xml:space="preserve">Act </w:t>
      </w:r>
      <w:r>
        <w:rPr>
          <w:rFonts w:ascii="Times New Roman" w:hAnsi="Times New Roman" w:cs="Times New Roman"/>
        </w:rPr>
        <w:t xml:space="preserve">(No. </w:t>
      </w:r>
      <w:r w:rsidRPr="008671BC">
        <w:rPr>
          <w:rFonts w:ascii="Times New Roman" w:hAnsi="Times New Roman" w:cs="Times New Roman"/>
        </w:rPr>
        <w:t>46 of 2013</w:t>
      </w:r>
      <w:r>
        <w:rPr>
          <w:rFonts w:ascii="Times New Roman" w:hAnsi="Times New Roman" w:cs="Times New Roman"/>
        </w:rPr>
        <w:t>)</w:t>
      </w:r>
    </w:p>
  </w:footnote>
  <w:footnote w:id="13">
    <w:p w:rsidR="006A73EE" w:rsidRPr="00406BFC" w:rsidRDefault="006A73EE" w:rsidP="008178FF">
      <w:pPr>
        <w:pStyle w:val="FootnoteText"/>
        <w:rPr>
          <w:rFonts w:ascii="Arial" w:hAnsi="Arial" w:cs="Arial"/>
        </w:rPr>
      </w:pPr>
      <w:r w:rsidRPr="008671BC">
        <w:rPr>
          <w:rStyle w:val="FootnoteReference"/>
          <w:rFonts w:ascii="Times New Roman" w:hAnsi="Times New Roman" w:cs="Times New Roman"/>
        </w:rPr>
        <w:footnoteRef/>
      </w:r>
      <w:r w:rsidRPr="008671BC">
        <w:rPr>
          <w:rFonts w:ascii="Times New Roman" w:hAnsi="Times New Roman" w:cs="Times New Roman"/>
        </w:rPr>
        <w:t xml:space="preserve"> B-BBEE Commission (2017a</w:t>
      </w:r>
      <w:r>
        <w:rPr>
          <w:rFonts w:ascii="Times New Roman" w:hAnsi="Times New Roman" w:cs="Times New Roman"/>
        </w:rPr>
        <w:t>: 18, 20, 22, 24 and 25</w:t>
      </w:r>
      <w:r w:rsidRPr="008671BC">
        <w:rPr>
          <w:rFonts w:ascii="Times New Roman" w:hAnsi="Times New Roman" w:cs="Times New Roman"/>
        </w:rPr>
        <w:t>)</w:t>
      </w:r>
    </w:p>
  </w:footnote>
  <w:footnote w:id="14">
    <w:p w:rsidR="006A73EE" w:rsidRPr="008671BC" w:rsidRDefault="006A73EE" w:rsidP="008178FF">
      <w:pPr>
        <w:pStyle w:val="FootnoteText"/>
        <w:rPr>
          <w:rFonts w:ascii="Times New Roman" w:hAnsi="Times New Roman" w:cs="Times New Roman"/>
        </w:rPr>
      </w:pPr>
      <w:r w:rsidRPr="008671BC">
        <w:rPr>
          <w:rStyle w:val="FootnoteReference"/>
          <w:rFonts w:ascii="Times New Roman" w:hAnsi="Times New Roman" w:cs="Times New Roman"/>
        </w:rPr>
        <w:footnoteRef/>
      </w:r>
      <w:r w:rsidRPr="008671BC">
        <w:rPr>
          <w:rFonts w:ascii="Times New Roman" w:hAnsi="Times New Roman" w:cs="Times New Roman"/>
        </w:rPr>
        <w:t xml:space="preserve"> Performance Indicator</w:t>
      </w:r>
      <w:r>
        <w:rPr>
          <w:rFonts w:ascii="Times New Roman" w:hAnsi="Times New Roman" w:cs="Times New Roman"/>
        </w:rPr>
        <w:t>s</w:t>
      </w:r>
      <w:r w:rsidRPr="008671BC">
        <w:rPr>
          <w:rFonts w:ascii="Times New Roman" w:hAnsi="Times New Roman" w:cs="Times New Roman"/>
        </w:rPr>
        <w:t xml:space="preserve"> (PI</w:t>
      </w:r>
      <w:r>
        <w:rPr>
          <w:rFonts w:ascii="Times New Roman" w:hAnsi="Times New Roman" w:cs="Times New Roman"/>
        </w:rPr>
        <w:t>s</w:t>
      </w:r>
      <w:r w:rsidRPr="008671BC">
        <w:rPr>
          <w:rFonts w:ascii="Times New Roman" w:hAnsi="Times New Roman" w:cs="Times New Roman"/>
        </w:rPr>
        <w:t>)</w:t>
      </w:r>
    </w:p>
  </w:footnote>
  <w:footnote w:id="15">
    <w:p w:rsidR="006A73EE" w:rsidRPr="008671BC" w:rsidRDefault="006A73EE">
      <w:pPr>
        <w:pStyle w:val="FootnoteText"/>
        <w:rPr>
          <w:rFonts w:ascii="Times New Roman" w:hAnsi="Times New Roman" w:cs="Times New Roman"/>
        </w:rPr>
      </w:pPr>
      <w:r w:rsidRPr="008671BC">
        <w:rPr>
          <w:rStyle w:val="FootnoteReference"/>
          <w:rFonts w:ascii="Times New Roman" w:hAnsi="Times New Roman" w:cs="Times New Roman"/>
        </w:rPr>
        <w:footnoteRef/>
      </w:r>
      <w:r w:rsidRPr="008671BC">
        <w:rPr>
          <w:rFonts w:ascii="Times New Roman" w:hAnsi="Times New Roman" w:cs="Times New Roman"/>
        </w:rPr>
        <w:t xml:space="preserve"> </w:t>
      </w:r>
      <w:r w:rsidRPr="002B134B">
        <w:rPr>
          <w:rFonts w:ascii="Times New Roman" w:hAnsi="Times New Roman" w:cs="Times New Roman"/>
        </w:rPr>
        <w:t>ECIC (2017: 12)</w:t>
      </w:r>
    </w:p>
  </w:footnote>
  <w:footnote w:id="16">
    <w:p w:rsidR="006A73EE" w:rsidRPr="008671BC" w:rsidRDefault="006A73EE" w:rsidP="008671BC">
      <w:pPr>
        <w:spacing w:after="0" w:line="360" w:lineRule="auto"/>
        <w:rPr>
          <w:rFonts w:ascii="Times New Roman" w:hAnsi="Times New Roman" w:cs="Times New Roman"/>
          <w:szCs w:val="24"/>
        </w:rPr>
      </w:pPr>
      <w:r w:rsidRPr="008671BC">
        <w:rPr>
          <w:rStyle w:val="FootnoteReference"/>
          <w:rFonts w:ascii="Times New Roman" w:hAnsi="Times New Roman" w:cs="Times New Roman"/>
        </w:rPr>
        <w:footnoteRef/>
      </w:r>
      <w:r w:rsidRPr="008671BC">
        <w:rPr>
          <w:rFonts w:ascii="Times New Roman" w:hAnsi="Times New Roman" w:cs="Times New Roman"/>
        </w:rPr>
        <w:t xml:space="preserve"> </w:t>
      </w:r>
      <w:r w:rsidRPr="008671BC">
        <w:rPr>
          <w:rFonts w:ascii="Times New Roman" w:hAnsi="Times New Roman" w:cs="Times New Roman"/>
          <w:szCs w:val="24"/>
        </w:rPr>
        <w:t>ECIC</w:t>
      </w:r>
      <w:r w:rsidRPr="00306FBD">
        <w:rPr>
          <w:rFonts w:ascii="Times New Roman" w:hAnsi="Times New Roman" w:cs="Times New Roman"/>
          <w:szCs w:val="24"/>
        </w:rPr>
        <w:t xml:space="preserve"> (2017)</w:t>
      </w:r>
    </w:p>
  </w:footnote>
  <w:footnote w:id="17">
    <w:p w:rsidR="006A73EE" w:rsidRPr="0057797D" w:rsidRDefault="006A73EE" w:rsidP="004B51EA">
      <w:pPr>
        <w:pStyle w:val="FootnoteText"/>
        <w:rPr>
          <w:rFonts w:ascii="Times New Roman" w:hAnsi="Times New Roman" w:cs="Times New Roman"/>
        </w:rPr>
      </w:pPr>
      <w:r w:rsidRPr="0057797D">
        <w:rPr>
          <w:rStyle w:val="FootnoteReference"/>
          <w:rFonts w:ascii="Times New Roman" w:hAnsi="Times New Roman" w:cs="Times New Roman"/>
        </w:rPr>
        <w:footnoteRef/>
      </w:r>
      <w:r w:rsidRPr="0057797D">
        <w:rPr>
          <w:rFonts w:ascii="Times New Roman" w:hAnsi="Times New Roman" w:cs="Times New Roman"/>
        </w:rPr>
        <w:t xml:space="preserve"> DTI (2017b)</w:t>
      </w:r>
    </w:p>
  </w:footnote>
  <w:footnote w:id="18">
    <w:p w:rsidR="00B2440D" w:rsidRPr="00746ED3" w:rsidRDefault="00B2440D" w:rsidP="00B2440D">
      <w:pPr>
        <w:pStyle w:val="FootnoteText"/>
        <w:rPr>
          <w:rFonts w:ascii="Arial" w:hAnsi="Arial" w:cs="Arial"/>
          <w:sz w:val="18"/>
        </w:rPr>
      </w:pPr>
      <w:r w:rsidRPr="0057797D">
        <w:rPr>
          <w:rStyle w:val="FootnoteReference"/>
          <w:rFonts w:ascii="Times New Roman" w:eastAsia="Calibri" w:hAnsi="Times New Roman" w:cs="Times New Roman"/>
        </w:rPr>
        <w:footnoteRef/>
      </w:r>
      <w:r w:rsidRPr="0057797D">
        <w:rPr>
          <w:rFonts w:ascii="Times New Roman" w:hAnsi="Times New Roman" w:cs="Times New Roman"/>
        </w:rPr>
        <w:t xml:space="preserve"> Portfolio Committee on Trade and Industry (2015)</w:t>
      </w:r>
    </w:p>
  </w:footnote>
  <w:footnote w:id="19">
    <w:p w:rsidR="006A73EE" w:rsidRPr="008671BC" w:rsidRDefault="006A73EE">
      <w:pPr>
        <w:pStyle w:val="FootnoteText"/>
        <w:rPr>
          <w:rFonts w:ascii="Times New Roman" w:hAnsi="Times New Roman" w:cs="Times New Roman"/>
        </w:rPr>
      </w:pPr>
      <w:r w:rsidRPr="008671BC">
        <w:rPr>
          <w:rStyle w:val="FootnoteReference"/>
          <w:rFonts w:ascii="Times New Roman" w:hAnsi="Times New Roman" w:cs="Times New Roman"/>
        </w:rPr>
        <w:footnoteRef/>
      </w:r>
      <w:r w:rsidRPr="008671BC">
        <w:rPr>
          <w:rFonts w:ascii="Times New Roman" w:hAnsi="Times New Roman" w:cs="Times New Roman"/>
        </w:rPr>
        <w:t xml:space="preserve"> </w:t>
      </w:r>
      <w:r w:rsidRPr="000A5986">
        <w:rPr>
          <w:rFonts w:ascii="Times New Roman" w:hAnsi="Times New Roman" w:cs="Times New Roman"/>
        </w:rPr>
        <w:t xml:space="preserve">NMISA (2017: </w:t>
      </w:r>
      <w:r>
        <w:rPr>
          <w:rFonts w:ascii="Times New Roman" w:hAnsi="Times New Roman" w:cs="Times New Roman"/>
        </w:rPr>
        <w:t>27</w:t>
      </w:r>
      <w:r w:rsidRPr="000A5986">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8C2"/>
    <w:multiLevelType w:val="hybridMultilevel"/>
    <w:tmpl w:val="35FA42B2"/>
    <w:lvl w:ilvl="0" w:tplc="39C8301A">
      <w:start w:val="1"/>
      <w:numFmt w:val="bullet"/>
      <w:lvlText w:val="•"/>
      <w:lvlJc w:val="left"/>
      <w:pPr>
        <w:tabs>
          <w:tab w:val="num" w:pos="720"/>
        </w:tabs>
        <w:ind w:left="720" w:hanging="360"/>
      </w:pPr>
      <w:rPr>
        <w:rFonts w:ascii="Times New Roman" w:hAnsi="Times New Roman" w:hint="default"/>
      </w:rPr>
    </w:lvl>
    <w:lvl w:ilvl="1" w:tplc="DDA47976" w:tentative="1">
      <w:start w:val="1"/>
      <w:numFmt w:val="bullet"/>
      <w:lvlText w:val="•"/>
      <w:lvlJc w:val="left"/>
      <w:pPr>
        <w:tabs>
          <w:tab w:val="num" w:pos="1440"/>
        </w:tabs>
        <w:ind w:left="1440" w:hanging="360"/>
      </w:pPr>
      <w:rPr>
        <w:rFonts w:ascii="Times New Roman" w:hAnsi="Times New Roman" w:hint="default"/>
      </w:rPr>
    </w:lvl>
    <w:lvl w:ilvl="2" w:tplc="337CAAC0" w:tentative="1">
      <w:start w:val="1"/>
      <w:numFmt w:val="bullet"/>
      <w:lvlText w:val="•"/>
      <w:lvlJc w:val="left"/>
      <w:pPr>
        <w:tabs>
          <w:tab w:val="num" w:pos="2160"/>
        </w:tabs>
        <w:ind w:left="2160" w:hanging="360"/>
      </w:pPr>
      <w:rPr>
        <w:rFonts w:ascii="Times New Roman" w:hAnsi="Times New Roman" w:hint="default"/>
      </w:rPr>
    </w:lvl>
    <w:lvl w:ilvl="3" w:tplc="2A6E1CE8" w:tentative="1">
      <w:start w:val="1"/>
      <w:numFmt w:val="bullet"/>
      <w:lvlText w:val="•"/>
      <w:lvlJc w:val="left"/>
      <w:pPr>
        <w:tabs>
          <w:tab w:val="num" w:pos="2880"/>
        </w:tabs>
        <w:ind w:left="2880" w:hanging="360"/>
      </w:pPr>
      <w:rPr>
        <w:rFonts w:ascii="Times New Roman" w:hAnsi="Times New Roman" w:hint="default"/>
      </w:rPr>
    </w:lvl>
    <w:lvl w:ilvl="4" w:tplc="649A0470" w:tentative="1">
      <w:start w:val="1"/>
      <w:numFmt w:val="bullet"/>
      <w:lvlText w:val="•"/>
      <w:lvlJc w:val="left"/>
      <w:pPr>
        <w:tabs>
          <w:tab w:val="num" w:pos="3600"/>
        </w:tabs>
        <w:ind w:left="3600" w:hanging="360"/>
      </w:pPr>
      <w:rPr>
        <w:rFonts w:ascii="Times New Roman" w:hAnsi="Times New Roman" w:hint="default"/>
      </w:rPr>
    </w:lvl>
    <w:lvl w:ilvl="5" w:tplc="84A63F74" w:tentative="1">
      <w:start w:val="1"/>
      <w:numFmt w:val="bullet"/>
      <w:lvlText w:val="•"/>
      <w:lvlJc w:val="left"/>
      <w:pPr>
        <w:tabs>
          <w:tab w:val="num" w:pos="4320"/>
        </w:tabs>
        <w:ind w:left="4320" w:hanging="360"/>
      </w:pPr>
      <w:rPr>
        <w:rFonts w:ascii="Times New Roman" w:hAnsi="Times New Roman" w:hint="default"/>
      </w:rPr>
    </w:lvl>
    <w:lvl w:ilvl="6" w:tplc="91D04CF0" w:tentative="1">
      <w:start w:val="1"/>
      <w:numFmt w:val="bullet"/>
      <w:lvlText w:val="•"/>
      <w:lvlJc w:val="left"/>
      <w:pPr>
        <w:tabs>
          <w:tab w:val="num" w:pos="5040"/>
        </w:tabs>
        <w:ind w:left="5040" w:hanging="360"/>
      </w:pPr>
      <w:rPr>
        <w:rFonts w:ascii="Times New Roman" w:hAnsi="Times New Roman" w:hint="default"/>
      </w:rPr>
    </w:lvl>
    <w:lvl w:ilvl="7" w:tplc="FDF2D796" w:tentative="1">
      <w:start w:val="1"/>
      <w:numFmt w:val="bullet"/>
      <w:lvlText w:val="•"/>
      <w:lvlJc w:val="left"/>
      <w:pPr>
        <w:tabs>
          <w:tab w:val="num" w:pos="5760"/>
        </w:tabs>
        <w:ind w:left="5760" w:hanging="360"/>
      </w:pPr>
      <w:rPr>
        <w:rFonts w:ascii="Times New Roman" w:hAnsi="Times New Roman" w:hint="default"/>
      </w:rPr>
    </w:lvl>
    <w:lvl w:ilvl="8" w:tplc="378AFAC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2778E0"/>
    <w:multiLevelType w:val="hybridMultilevel"/>
    <w:tmpl w:val="3C3ADAD2"/>
    <w:lvl w:ilvl="0" w:tplc="795C6514">
      <w:start w:val="1"/>
      <w:numFmt w:val="decimal"/>
      <w:lvlText w:val="%1."/>
      <w:lvlJc w:val="left"/>
      <w:pPr>
        <w:ind w:left="1146" w:hanging="360"/>
      </w:pPr>
      <w:rPr>
        <w:rFonts w:ascii="Times New Roman" w:hAnsi="Times New Roman" w:cs="Times New Roman" w:hint="default"/>
        <w:sz w:val="24"/>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
    <w:nsid w:val="10E72FAE"/>
    <w:multiLevelType w:val="hybridMultilevel"/>
    <w:tmpl w:val="D3E201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3ED2A58"/>
    <w:multiLevelType w:val="hybridMultilevel"/>
    <w:tmpl w:val="733420F0"/>
    <w:lvl w:ilvl="0" w:tplc="F9944E9C">
      <w:start w:val="1"/>
      <w:numFmt w:val="bullet"/>
      <w:lvlText w:val="•"/>
      <w:lvlJc w:val="left"/>
      <w:pPr>
        <w:tabs>
          <w:tab w:val="num" w:pos="720"/>
        </w:tabs>
        <w:ind w:left="720" w:hanging="360"/>
      </w:pPr>
      <w:rPr>
        <w:rFonts w:ascii="Times New Roman" w:hAnsi="Times New Roman" w:hint="default"/>
      </w:rPr>
    </w:lvl>
    <w:lvl w:ilvl="1" w:tplc="29E48A10" w:tentative="1">
      <w:start w:val="1"/>
      <w:numFmt w:val="bullet"/>
      <w:lvlText w:val="•"/>
      <w:lvlJc w:val="left"/>
      <w:pPr>
        <w:tabs>
          <w:tab w:val="num" w:pos="1440"/>
        </w:tabs>
        <w:ind w:left="1440" w:hanging="360"/>
      </w:pPr>
      <w:rPr>
        <w:rFonts w:ascii="Times New Roman" w:hAnsi="Times New Roman" w:hint="default"/>
      </w:rPr>
    </w:lvl>
    <w:lvl w:ilvl="2" w:tplc="ED603960" w:tentative="1">
      <w:start w:val="1"/>
      <w:numFmt w:val="bullet"/>
      <w:lvlText w:val="•"/>
      <w:lvlJc w:val="left"/>
      <w:pPr>
        <w:tabs>
          <w:tab w:val="num" w:pos="2160"/>
        </w:tabs>
        <w:ind w:left="2160" w:hanging="360"/>
      </w:pPr>
      <w:rPr>
        <w:rFonts w:ascii="Times New Roman" w:hAnsi="Times New Roman" w:hint="default"/>
      </w:rPr>
    </w:lvl>
    <w:lvl w:ilvl="3" w:tplc="92AA1748" w:tentative="1">
      <w:start w:val="1"/>
      <w:numFmt w:val="bullet"/>
      <w:lvlText w:val="•"/>
      <w:lvlJc w:val="left"/>
      <w:pPr>
        <w:tabs>
          <w:tab w:val="num" w:pos="2880"/>
        </w:tabs>
        <w:ind w:left="2880" w:hanging="360"/>
      </w:pPr>
      <w:rPr>
        <w:rFonts w:ascii="Times New Roman" w:hAnsi="Times New Roman" w:hint="default"/>
      </w:rPr>
    </w:lvl>
    <w:lvl w:ilvl="4" w:tplc="AC9A35BE" w:tentative="1">
      <w:start w:val="1"/>
      <w:numFmt w:val="bullet"/>
      <w:lvlText w:val="•"/>
      <w:lvlJc w:val="left"/>
      <w:pPr>
        <w:tabs>
          <w:tab w:val="num" w:pos="3600"/>
        </w:tabs>
        <w:ind w:left="3600" w:hanging="360"/>
      </w:pPr>
      <w:rPr>
        <w:rFonts w:ascii="Times New Roman" w:hAnsi="Times New Roman" w:hint="default"/>
      </w:rPr>
    </w:lvl>
    <w:lvl w:ilvl="5" w:tplc="0624EABE" w:tentative="1">
      <w:start w:val="1"/>
      <w:numFmt w:val="bullet"/>
      <w:lvlText w:val="•"/>
      <w:lvlJc w:val="left"/>
      <w:pPr>
        <w:tabs>
          <w:tab w:val="num" w:pos="4320"/>
        </w:tabs>
        <w:ind w:left="4320" w:hanging="360"/>
      </w:pPr>
      <w:rPr>
        <w:rFonts w:ascii="Times New Roman" w:hAnsi="Times New Roman" w:hint="default"/>
      </w:rPr>
    </w:lvl>
    <w:lvl w:ilvl="6" w:tplc="FE105F0C" w:tentative="1">
      <w:start w:val="1"/>
      <w:numFmt w:val="bullet"/>
      <w:lvlText w:val="•"/>
      <w:lvlJc w:val="left"/>
      <w:pPr>
        <w:tabs>
          <w:tab w:val="num" w:pos="5040"/>
        </w:tabs>
        <w:ind w:left="5040" w:hanging="360"/>
      </w:pPr>
      <w:rPr>
        <w:rFonts w:ascii="Times New Roman" w:hAnsi="Times New Roman" w:hint="default"/>
      </w:rPr>
    </w:lvl>
    <w:lvl w:ilvl="7" w:tplc="D4EC0F68" w:tentative="1">
      <w:start w:val="1"/>
      <w:numFmt w:val="bullet"/>
      <w:lvlText w:val="•"/>
      <w:lvlJc w:val="left"/>
      <w:pPr>
        <w:tabs>
          <w:tab w:val="num" w:pos="5760"/>
        </w:tabs>
        <w:ind w:left="5760" w:hanging="360"/>
      </w:pPr>
      <w:rPr>
        <w:rFonts w:ascii="Times New Roman" w:hAnsi="Times New Roman" w:hint="default"/>
      </w:rPr>
    </w:lvl>
    <w:lvl w:ilvl="8" w:tplc="57CA555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DB362B"/>
    <w:multiLevelType w:val="hybridMultilevel"/>
    <w:tmpl w:val="A2423712"/>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6211AE0"/>
    <w:multiLevelType w:val="hybridMultilevel"/>
    <w:tmpl w:val="5D78564C"/>
    <w:lvl w:ilvl="0" w:tplc="09543442">
      <w:start w:val="1"/>
      <w:numFmt w:val="bullet"/>
      <w:lvlText w:val="•"/>
      <w:lvlJc w:val="left"/>
      <w:pPr>
        <w:tabs>
          <w:tab w:val="num" w:pos="720"/>
        </w:tabs>
        <w:ind w:left="720" w:hanging="360"/>
      </w:pPr>
      <w:rPr>
        <w:rFonts w:ascii="Arial" w:hAnsi="Arial" w:hint="default"/>
      </w:rPr>
    </w:lvl>
    <w:lvl w:ilvl="1" w:tplc="44109ABA" w:tentative="1">
      <w:start w:val="1"/>
      <w:numFmt w:val="bullet"/>
      <w:lvlText w:val="•"/>
      <w:lvlJc w:val="left"/>
      <w:pPr>
        <w:tabs>
          <w:tab w:val="num" w:pos="1440"/>
        </w:tabs>
        <w:ind w:left="1440" w:hanging="360"/>
      </w:pPr>
      <w:rPr>
        <w:rFonts w:ascii="Arial" w:hAnsi="Arial" w:hint="default"/>
      </w:rPr>
    </w:lvl>
    <w:lvl w:ilvl="2" w:tplc="5B322B0A" w:tentative="1">
      <w:start w:val="1"/>
      <w:numFmt w:val="bullet"/>
      <w:lvlText w:val="•"/>
      <w:lvlJc w:val="left"/>
      <w:pPr>
        <w:tabs>
          <w:tab w:val="num" w:pos="2160"/>
        </w:tabs>
        <w:ind w:left="2160" w:hanging="360"/>
      </w:pPr>
      <w:rPr>
        <w:rFonts w:ascii="Arial" w:hAnsi="Arial" w:hint="default"/>
      </w:rPr>
    </w:lvl>
    <w:lvl w:ilvl="3" w:tplc="A4525AFC" w:tentative="1">
      <w:start w:val="1"/>
      <w:numFmt w:val="bullet"/>
      <w:lvlText w:val="•"/>
      <w:lvlJc w:val="left"/>
      <w:pPr>
        <w:tabs>
          <w:tab w:val="num" w:pos="2880"/>
        </w:tabs>
        <w:ind w:left="2880" w:hanging="360"/>
      </w:pPr>
      <w:rPr>
        <w:rFonts w:ascii="Arial" w:hAnsi="Arial" w:hint="default"/>
      </w:rPr>
    </w:lvl>
    <w:lvl w:ilvl="4" w:tplc="CC30FC3E" w:tentative="1">
      <w:start w:val="1"/>
      <w:numFmt w:val="bullet"/>
      <w:lvlText w:val="•"/>
      <w:lvlJc w:val="left"/>
      <w:pPr>
        <w:tabs>
          <w:tab w:val="num" w:pos="3600"/>
        </w:tabs>
        <w:ind w:left="3600" w:hanging="360"/>
      </w:pPr>
      <w:rPr>
        <w:rFonts w:ascii="Arial" w:hAnsi="Arial" w:hint="default"/>
      </w:rPr>
    </w:lvl>
    <w:lvl w:ilvl="5" w:tplc="597ECD3A" w:tentative="1">
      <w:start w:val="1"/>
      <w:numFmt w:val="bullet"/>
      <w:lvlText w:val="•"/>
      <w:lvlJc w:val="left"/>
      <w:pPr>
        <w:tabs>
          <w:tab w:val="num" w:pos="4320"/>
        </w:tabs>
        <w:ind w:left="4320" w:hanging="360"/>
      </w:pPr>
      <w:rPr>
        <w:rFonts w:ascii="Arial" w:hAnsi="Arial" w:hint="default"/>
      </w:rPr>
    </w:lvl>
    <w:lvl w:ilvl="6" w:tplc="AD1EC24A" w:tentative="1">
      <w:start w:val="1"/>
      <w:numFmt w:val="bullet"/>
      <w:lvlText w:val="•"/>
      <w:lvlJc w:val="left"/>
      <w:pPr>
        <w:tabs>
          <w:tab w:val="num" w:pos="5040"/>
        </w:tabs>
        <w:ind w:left="5040" w:hanging="360"/>
      </w:pPr>
      <w:rPr>
        <w:rFonts w:ascii="Arial" w:hAnsi="Arial" w:hint="default"/>
      </w:rPr>
    </w:lvl>
    <w:lvl w:ilvl="7" w:tplc="25A0D2DE" w:tentative="1">
      <w:start w:val="1"/>
      <w:numFmt w:val="bullet"/>
      <w:lvlText w:val="•"/>
      <w:lvlJc w:val="left"/>
      <w:pPr>
        <w:tabs>
          <w:tab w:val="num" w:pos="5760"/>
        </w:tabs>
        <w:ind w:left="5760" w:hanging="360"/>
      </w:pPr>
      <w:rPr>
        <w:rFonts w:ascii="Arial" w:hAnsi="Arial" w:hint="default"/>
      </w:rPr>
    </w:lvl>
    <w:lvl w:ilvl="8" w:tplc="4464214A" w:tentative="1">
      <w:start w:val="1"/>
      <w:numFmt w:val="bullet"/>
      <w:lvlText w:val="•"/>
      <w:lvlJc w:val="left"/>
      <w:pPr>
        <w:tabs>
          <w:tab w:val="num" w:pos="6480"/>
        </w:tabs>
        <w:ind w:left="6480" w:hanging="360"/>
      </w:pPr>
      <w:rPr>
        <w:rFonts w:ascii="Arial" w:hAnsi="Arial" w:hint="default"/>
      </w:rPr>
    </w:lvl>
  </w:abstractNum>
  <w:abstractNum w:abstractNumId="6">
    <w:nsid w:val="192B4E7F"/>
    <w:multiLevelType w:val="hybridMultilevel"/>
    <w:tmpl w:val="40EAD7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EBA043B"/>
    <w:multiLevelType w:val="hybridMultilevel"/>
    <w:tmpl w:val="E65AC68C"/>
    <w:lvl w:ilvl="0" w:tplc="5FCED0B2">
      <w:start w:val="1"/>
      <w:numFmt w:val="bullet"/>
      <w:lvlText w:val="•"/>
      <w:lvlJc w:val="left"/>
      <w:pPr>
        <w:tabs>
          <w:tab w:val="num" w:pos="720"/>
        </w:tabs>
        <w:ind w:left="720" w:hanging="360"/>
      </w:pPr>
      <w:rPr>
        <w:rFonts w:ascii="Arial" w:hAnsi="Arial" w:hint="default"/>
      </w:rPr>
    </w:lvl>
    <w:lvl w:ilvl="1" w:tplc="C538A096" w:tentative="1">
      <w:start w:val="1"/>
      <w:numFmt w:val="bullet"/>
      <w:lvlText w:val="•"/>
      <w:lvlJc w:val="left"/>
      <w:pPr>
        <w:tabs>
          <w:tab w:val="num" w:pos="1440"/>
        </w:tabs>
        <w:ind w:left="1440" w:hanging="360"/>
      </w:pPr>
      <w:rPr>
        <w:rFonts w:ascii="Arial" w:hAnsi="Arial" w:hint="default"/>
      </w:rPr>
    </w:lvl>
    <w:lvl w:ilvl="2" w:tplc="22EAF298" w:tentative="1">
      <w:start w:val="1"/>
      <w:numFmt w:val="bullet"/>
      <w:lvlText w:val="•"/>
      <w:lvlJc w:val="left"/>
      <w:pPr>
        <w:tabs>
          <w:tab w:val="num" w:pos="2160"/>
        </w:tabs>
        <w:ind w:left="2160" w:hanging="360"/>
      </w:pPr>
      <w:rPr>
        <w:rFonts w:ascii="Arial" w:hAnsi="Arial" w:hint="default"/>
      </w:rPr>
    </w:lvl>
    <w:lvl w:ilvl="3" w:tplc="3184EC9E" w:tentative="1">
      <w:start w:val="1"/>
      <w:numFmt w:val="bullet"/>
      <w:lvlText w:val="•"/>
      <w:lvlJc w:val="left"/>
      <w:pPr>
        <w:tabs>
          <w:tab w:val="num" w:pos="2880"/>
        </w:tabs>
        <w:ind w:left="2880" w:hanging="360"/>
      </w:pPr>
      <w:rPr>
        <w:rFonts w:ascii="Arial" w:hAnsi="Arial" w:hint="default"/>
      </w:rPr>
    </w:lvl>
    <w:lvl w:ilvl="4" w:tplc="2BEEBF12" w:tentative="1">
      <w:start w:val="1"/>
      <w:numFmt w:val="bullet"/>
      <w:lvlText w:val="•"/>
      <w:lvlJc w:val="left"/>
      <w:pPr>
        <w:tabs>
          <w:tab w:val="num" w:pos="3600"/>
        </w:tabs>
        <w:ind w:left="3600" w:hanging="360"/>
      </w:pPr>
      <w:rPr>
        <w:rFonts w:ascii="Arial" w:hAnsi="Arial" w:hint="default"/>
      </w:rPr>
    </w:lvl>
    <w:lvl w:ilvl="5" w:tplc="AEDC9EB4" w:tentative="1">
      <w:start w:val="1"/>
      <w:numFmt w:val="bullet"/>
      <w:lvlText w:val="•"/>
      <w:lvlJc w:val="left"/>
      <w:pPr>
        <w:tabs>
          <w:tab w:val="num" w:pos="4320"/>
        </w:tabs>
        <w:ind w:left="4320" w:hanging="360"/>
      </w:pPr>
      <w:rPr>
        <w:rFonts w:ascii="Arial" w:hAnsi="Arial" w:hint="default"/>
      </w:rPr>
    </w:lvl>
    <w:lvl w:ilvl="6" w:tplc="D11EF422" w:tentative="1">
      <w:start w:val="1"/>
      <w:numFmt w:val="bullet"/>
      <w:lvlText w:val="•"/>
      <w:lvlJc w:val="left"/>
      <w:pPr>
        <w:tabs>
          <w:tab w:val="num" w:pos="5040"/>
        </w:tabs>
        <w:ind w:left="5040" w:hanging="360"/>
      </w:pPr>
      <w:rPr>
        <w:rFonts w:ascii="Arial" w:hAnsi="Arial" w:hint="default"/>
      </w:rPr>
    </w:lvl>
    <w:lvl w:ilvl="7" w:tplc="598EF1BC" w:tentative="1">
      <w:start w:val="1"/>
      <w:numFmt w:val="bullet"/>
      <w:lvlText w:val="•"/>
      <w:lvlJc w:val="left"/>
      <w:pPr>
        <w:tabs>
          <w:tab w:val="num" w:pos="5760"/>
        </w:tabs>
        <w:ind w:left="5760" w:hanging="360"/>
      </w:pPr>
      <w:rPr>
        <w:rFonts w:ascii="Arial" w:hAnsi="Arial" w:hint="default"/>
      </w:rPr>
    </w:lvl>
    <w:lvl w:ilvl="8" w:tplc="423C5F4E" w:tentative="1">
      <w:start w:val="1"/>
      <w:numFmt w:val="bullet"/>
      <w:lvlText w:val="•"/>
      <w:lvlJc w:val="left"/>
      <w:pPr>
        <w:tabs>
          <w:tab w:val="num" w:pos="6480"/>
        </w:tabs>
        <w:ind w:left="6480" w:hanging="360"/>
      </w:pPr>
      <w:rPr>
        <w:rFonts w:ascii="Arial" w:hAnsi="Arial" w:hint="default"/>
      </w:rPr>
    </w:lvl>
  </w:abstractNum>
  <w:abstractNum w:abstractNumId="8">
    <w:nsid w:val="23F7762C"/>
    <w:multiLevelType w:val="hybridMultilevel"/>
    <w:tmpl w:val="AF54AF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58B6D26"/>
    <w:multiLevelType w:val="hybridMultilevel"/>
    <w:tmpl w:val="508EF272"/>
    <w:lvl w:ilvl="0" w:tplc="51E63B36">
      <w:start w:val="1"/>
      <w:numFmt w:val="bullet"/>
      <w:lvlText w:val=""/>
      <w:lvlJc w:val="righ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81202C3"/>
    <w:multiLevelType w:val="hybridMultilevel"/>
    <w:tmpl w:val="27D2FA8A"/>
    <w:lvl w:ilvl="0" w:tplc="14DA45FC">
      <w:start w:val="1"/>
      <w:numFmt w:val="bullet"/>
      <w:lvlText w:val="•"/>
      <w:lvlJc w:val="left"/>
      <w:pPr>
        <w:tabs>
          <w:tab w:val="num" w:pos="720"/>
        </w:tabs>
        <w:ind w:left="720" w:hanging="360"/>
      </w:pPr>
      <w:rPr>
        <w:rFonts w:ascii="Times New Roman" w:hAnsi="Times New Roman" w:hint="default"/>
      </w:rPr>
    </w:lvl>
    <w:lvl w:ilvl="1" w:tplc="4BBE1AF0" w:tentative="1">
      <w:start w:val="1"/>
      <w:numFmt w:val="bullet"/>
      <w:lvlText w:val="•"/>
      <w:lvlJc w:val="left"/>
      <w:pPr>
        <w:tabs>
          <w:tab w:val="num" w:pos="1440"/>
        </w:tabs>
        <w:ind w:left="1440" w:hanging="360"/>
      </w:pPr>
      <w:rPr>
        <w:rFonts w:ascii="Times New Roman" w:hAnsi="Times New Roman" w:hint="default"/>
      </w:rPr>
    </w:lvl>
    <w:lvl w:ilvl="2" w:tplc="B17216BA" w:tentative="1">
      <w:start w:val="1"/>
      <w:numFmt w:val="bullet"/>
      <w:lvlText w:val="•"/>
      <w:lvlJc w:val="left"/>
      <w:pPr>
        <w:tabs>
          <w:tab w:val="num" w:pos="2160"/>
        </w:tabs>
        <w:ind w:left="2160" w:hanging="360"/>
      </w:pPr>
      <w:rPr>
        <w:rFonts w:ascii="Times New Roman" w:hAnsi="Times New Roman" w:hint="default"/>
      </w:rPr>
    </w:lvl>
    <w:lvl w:ilvl="3" w:tplc="5B705DE2" w:tentative="1">
      <w:start w:val="1"/>
      <w:numFmt w:val="bullet"/>
      <w:lvlText w:val="•"/>
      <w:lvlJc w:val="left"/>
      <w:pPr>
        <w:tabs>
          <w:tab w:val="num" w:pos="2880"/>
        </w:tabs>
        <w:ind w:left="2880" w:hanging="360"/>
      </w:pPr>
      <w:rPr>
        <w:rFonts w:ascii="Times New Roman" w:hAnsi="Times New Roman" w:hint="default"/>
      </w:rPr>
    </w:lvl>
    <w:lvl w:ilvl="4" w:tplc="258E081A" w:tentative="1">
      <w:start w:val="1"/>
      <w:numFmt w:val="bullet"/>
      <w:lvlText w:val="•"/>
      <w:lvlJc w:val="left"/>
      <w:pPr>
        <w:tabs>
          <w:tab w:val="num" w:pos="3600"/>
        </w:tabs>
        <w:ind w:left="3600" w:hanging="360"/>
      </w:pPr>
      <w:rPr>
        <w:rFonts w:ascii="Times New Roman" w:hAnsi="Times New Roman" w:hint="default"/>
      </w:rPr>
    </w:lvl>
    <w:lvl w:ilvl="5" w:tplc="27DEFCAA" w:tentative="1">
      <w:start w:val="1"/>
      <w:numFmt w:val="bullet"/>
      <w:lvlText w:val="•"/>
      <w:lvlJc w:val="left"/>
      <w:pPr>
        <w:tabs>
          <w:tab w:val="num" w:pos="4320"/>
        </w:tabs>
        <w:ind w:left="4320" w:hanging="360"/>
      </w:pPr>
      <w:rPr>
        <w:rFonts w:ascii="Times New Roman" w:hAnsi="Times New Roman" w:hint="default"/>
      </w:rPr>
    </w:lvl>
    <w:lvl w:ilvl="6" w:tplc="9294A4A6" w:tentative="1">
      <w:start w:val="1"/>
      <w:numFmt w:val="bullet"/>
      <w:lvlText w:val="•"/>
      <w:lvlJc w:val="left"/>
      <w:pPr>
        <w:tabs>
          <w:tab w:val="num" w:pos="5040"/>
        </w:tabs>
        <w:ind w:left="5040" w:hanging="360"/>
      </w:pPr>
      <w:rPr>
        <w:rFonts w:ascii="Times New Roman" w:hAnsi="Times New Roman" w:hint="default"/>
      </w:rPr>
    </w:lvl>
    <w:lvl w:ilvl="7" w:tplc="070A5B92" w:tentative="1">
      <w:start w:val="1"/>
      <w:numFmt w:val="bullet"/>
      <w:lvlText w:val="•"/>
      <w:lvlJc w:val="left"/>
      <w:pPr>
        <w:tabs>
          <w:tab w:val="num" w:pos="5760"/>
        </w:tabs>
        <w:ind w:left="5760" w:hanging="360"/>
      </w:pPr>
      <w:rPr>
        <w:rFonts w:ascii="Times New Roman" w:hAnsi="Times New Roman" w:hint="default"/>
      </w:rPr>
    </w:lvl>
    <w:lvl w:ilvl="8" w:tplc="73702BD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83A74E6"/>
    <w:multiLevelType w:val="hybridMultilevel"/>
    <w:tmpl w:val="BB0A10EE"/>
    <w:lvl w:ilvl="0" w:tplc="51E63B36">
      <w:start w:val="1"/>
      <w:numFmt w:val="bullet"/>
      <w:lvlText w:val=""/>
      <w:lvlJc w:val="righ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9137931"/>
    <w:multiLevelType w:val="hybridMultilevel"/>
    <w:tmpl w:val="613230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949166C"/>
    <w:multiLevelType w:val="hybridMultilevel"/>
    <w:tmpl w:val="C472C6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9E146FC"/>
    <w:multiLevelType w:val="hybridMultilevel"/>
    <w:tmpl w:val="F0AE0AEC"/>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2B5F0E5E"/>
    <w:multiLevelType w:val="hybridMultilevel"/>
    <w:tmpl w:val="9E9C38D0"/>
    <w:lvl w:ilvl="0" w:tplc="51E63B36">
      <w:start w:val="1"/>
      <w:numFmt w:val="bullet"/>
      <w:lvlText w:val=""/>
      <w:lvlJc w:val="righ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2D403AAD"/>
    <w:multiLevelType w:val="hybridMultilevel"/>
    <w:tmpl w:val="4484D522"/>
    <w:lvl w:ilvl="0" w:tplc="04090001">
      <w:start w:val="1"/>
      <w:numFmt w:val="bullet"/>
      <w:lvlText w:val=""/>
      <w:lvlJc w:val="left"/>
      <w:pPr>
        <w:ind w:left="360" w:hanging="360"/>
      </w:pPr>
      <w:rPr>
        <w:rFonts w:ascii="Symbol" w:hAnsi="Symbol" w:hint="default"/>
      </w:rPr>
    </w:lvl>
    <w:lvl w:ilvl="1" w:tplc="F00EDA84">
      <w:numFmt w:val="bullet"/>
      <w:lvlText w:val="•"/>
      <w:lvlJc w:val="left"/>
      <w:pPr>
        <w:ind w:left="1440" w:hanging="72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CD5CE0"/>
    <w:multiLevelType w:val="hybridMultilevel"/>
    <w:tmpl w:val="6EAE93D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2DD61F93"/>
    <w:multiLevelType w:val="hybridMultilevel"/>
    <w:tmpl w:val="84482C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1B52CB3"/>
    <w:multiLevelType w:val="hybridMultilevel"/>
    <w:tmpl w:val="101AF4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4AC588F"/>
    <w:multiLevelType w:val="multilevel"/>
    <w:tmpl w:val="410257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2A2033"/>
    <w:multiLevelType w:val="hybridMultilevel"/>
    <w:tmpl w:val="091004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3C4969AC"/>
    <w:multiLevelType w:val="multilevel"/>
    <w:tmpl w:val="085AAB8E"/>
    <w:lvl w:ilvl="0">
      <w:start w:val="1"/>
      <w:numFmt w:val="decimal"/>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D2A2B08"/>
    <w:multiLevelType w:val="hybridMultilevel"/>
    <w:tmpl w:val="14405B9C"/>
    <w:lvl w:ilvl="0" w:tplc="D0C016C0">
      <w:start w:val="1"/>
      <w:numFmt w:val="bullet"/>
      <w:lvlText w:val="•"/>
      <w:lvlJc w:val="left"/>
      <w:pPr>
        <w:tabs>
          <w:tab w:val="num" w:pos="720"/>
        </w:tabs>
        <w:ind w:left="720" w:hanging="360"/>
      </w:pPr>
      <w:rPr>
        <w:rFonts w:ascii="Times New Roman" w:hAnsi="Times New Roman" w:hint="default"/>
      </w:rPr>
    </w:lvl>
    <w:lvl w:ilvl="1" w:tplc="065C4932" w:tentative="1">
      <w:start w:val="1"/>
      <w:numFmt w:val="bullet"/>
      <w:lvlText w:val="•"/>
      <w:lvlJc w:val="left"/>
      <w:pPr>
        <w:tabs>
          <w:tab w:val="num" w:pos="1440"/>
        </w:tabs>
        <w:ind w:left="1440" w:hanging="360"/>
      </w:pPr>
      <w:rPr>
        <w:rFonts w:ascii="Times New Roman" w:hAnsi="Times New Roman" w:hint="default"/>
      </w:rPr>
    </w:lvl>
    <w:lvl w:ilvl="2" w:tplc="76645E18" w:tentative="1">
      <w:start w:val="1"/>
      <w:numFmt w:val="bullet"/>
      <w:lvlText w:val="•"/>
      <w:lvlJc w:val="left"/>
      <w:pPr>
        <w:tabs>
          <w:tab w:val="num" w:pos="2160"/>
        </w:tabs>
        <w:ind w:left="2160" w:hanging="360"/>
      </w:pPr>
      <w:rPr>
        <w:rFonts w:ascii="Times New Roman" w:hAnsi="Times New Roman" w:hint="default"/>
      </w:rPr>
    </w:lvl>
    <w:lvl w:ilvl="3" w:tplc="262A9CB6" w:tentative="1">
      <w:start w:val="1"/>
      <w:numFmt w:val="bullet"/>
      <w:lvlText w:val="•"/>
      <w:lvlJc w:val="left"/>
      <w:pPr>
        <w:tabs>
          <w:tab w:val="num" w:pos="2880"/>
        </w:tabs>
        <w:ind w:left="2880" w:hanging="360"/>
      </w:pPr>
      <w:rPr>
        <w:rFonts w:ascii="Times New Roman" w:hAnsi="Times New Roman" w:hint="default"/>
      </w:rPr>
    </w:lvl>
    <w:lvl w:ilvl="4" w:tplc="8710E256" w:tentative="1">
      <w:start w:val="1"/>
      <w:numFmt w:val="bullet"/>
      <w:lvlText w:val="•"/>
      <w:lvlJc w:val="left"/>
      <w:pPr>
        <w:tabs>
          <w:tab w:val="num" w:pos="3600"/>
        </w:tabs>
        <w:ind w:left="3600" w:hanging="360"/>
      </w:pPr>
      <w:rPr>
        <w:rFonts w:ascii="Times New Roman" w:hAnsi="Times New Roman" w:hint="default"/>
      </w:rPr>
    </w:lvl>
    <w:lvl w:ilvl="5" w:tplc="8EDCFE3A" w:tentative="1">
      <w:start w:val="1"/>
      <w:numFmt w:val="bullet"/>
      <w:lvlText w:val="•"/>
      <w:lvlJc w:val="left"/>
      <w:pPr>
        <w:tabs>
          <w:tab w:val="num" w:pos="4320"/>
        </w:tabs>
        <w:ind w:left="4320" w:hanging="360"/>
      </w:pPr>
      <w:rPr>
        <w:rFonts w:ascii="Times New Roman" w:hAnsi="Times New Roman" w:hint="default"/>
      </w:rPr>
    </w:lvl>
    <w:lvl w:ilvl="6" w:tplc="8CA8694E" w:tentative="1">
      <w:start w:val="1"/>
      <w:numFmt w:val="bullet"/>
      <w:lvlText w:val="•"/>
      <w:lvlJc w:val="left"/>
      <w:pPr>
        <w:tabs>
          <w:tab w:val="num" w:pos="5040"/>
        </w:tabs>
        <w:ind w:left="5040" w:hanging="360"/>
      </w:pPr>
      <w:rPr>
        <w:rFonts w:ascii="Times New Roman" w:hAnsi="Times New Roman" w:hint="default"/>
      </w:rPr>
    </w:lvl>
    <w:lvl w:ilvl="7" w:tplc="525AAA6E" w:tentative="1">
      <w:start w:val="1"/>
      <w:numFmt w:val="bullet"/>
      <w:lvlText w:val="•"/>
      <w:lvlJc w:val="left"/>
      <w:pPr>
        <w:tabs>
          <w:tab w:val="num" w:pos="5760"/>
        </w:tabs>
        <w:ind w:left="5760" w:hanging="360"/>
      </w:pPr>
      <w:rPr>
        <w:rFonts w:ascii="Times New Roman" w:hAnsi="Times New Roman" w:hint="default"/>
      </w:rPr>
    </w:lvl>
    <w:lvl w:ilvl="8" w:tplc="B568CE6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F281972"/>
    <w:multiLevelType w:val="hybridMultilevel"/>
    <w:tmpl w:val="6052B954"/>
    <w:lvl w:ilvl="0" w:tplc="F31AC0F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FB007B1"/>
    <w:multiLevelType w:val="hybridMultilevel"/>
    <w:tmpl w:val="D376E63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FD50A95"/>
    <w:multiLevelType w:val="hybridMultilevel"/>
    <w:tmpl w:val="65BC5C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0EE39FD"/>
    <w:multiLevelType w:val="hybridMultilevel"/>
    <w:tmpl w:val="D52467F2"/>
    <w:lvl w:ilvl="0" w:tplc="1C090003">
      <w:start w:val="1"/>
      <w:numFmt w:val="bullet"/>
      <w:lvlText w:val="o"/>
      <w:lvlJc w:val="left"/>
      <w:pPr>
        <w:ind w:left="360" w:hanging="360"/>
      </w:pPr>
      <w:rPr>
        <w:rFonts w:ascii="Courier New" w:hAnsi="Courier New" w:cs="Courier New"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428C491F"/>
    <w:multiLevelType w:val="multilevel"/>
    <w:tmpl w:val="5EFA0C5A"/>
    <w:lvl w:ilvl="0">
      <w:start w:val="1"/>
      <w:numFmt w:val="decimal"/>
      <w:lvlText w:val="%1."/>
      <w:lvlJc w:val="left"/>
      <w:pPr>
        <w:ind w:left="360" w:hanging="360"/>
      </w:pPr>
    </w:lvl>
    <w:lvl w:ilvl="1">
      <w:start w:val="1"/>
      <w:numFmt w:val="decimal"/>
      <w:lvlText w:val="%1.%2."/>
      <w:lvlJc w:val="left"/>
      <w:pPr>
        <w:ind w:left="9505" w:hanging="432"/>
      </w:pPr>
      <w:rPr>
        <w:rFonts w:ascii="Times New Roman" w:hAnsi="Times New Roman" w:cs="Times New Roman" w:hint="default"/>
        <w:b/>
      </w:rPr>
    </w:lvl>
    <w:lvl w:ilvl="2">
      <w:start w:val="1"/>
      <w:numFmt w:val="decimal"/>
      <w:lvlText w:val="%1.%2.%3."/>
      <w:lvlJc w:val="left"/>
      <w:pPr>
        <w:ind w:left="1224" w:hanging="504"/>
      </w:pPr>
      <w:rPr>
        <w:rFonts w:ascii="Times New Roman" w:hAnsi="Times New Roman" w:cs="Times New Roman" w:hint="default"/>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6BA7FB8"/>
    <w:multiLevelType w:val="hybridMultilevel"/>
    <w:tmpl w:val="FAF8C5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47A71C21"/>
    <w:multiLevelType w:val="multilevel"/>
    <w:tmpl w:val="C634748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4EE749EC"/>
    <w:multiLevelType w:val="hybridMultilevel"/>
    <w:tmpl w:val="6F941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B413F2"/>
    <w:multiLevelType w:val="hybridMultilevel"/>
    <w:tmpl w:val="CDEA23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53455628"/>
    <w:multiLevelType w:val="hybridMultilevel"/>
    <w:tmpl w:val="EFA4EC22"/>
    <w:lvl w:ilvl="0" w:tplc="51E63B36">
      <w:start w:val="1"/>
      <w:numFmt w:val="bullet"/>
      <w:lvlText w:val=""/>
      <w:lvlJc w:val="righ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540E5489"/>
    <w:multiLevelType w:val="hybridMultilevel"/>
    <w:tmpl w:val="CA84CEBA"/>
    <w:lvl w:ilvl="0" w:tplc="63A89A80">
      <w:start w:val="1"/>
      <w:numFmt w:val="bullet"/>
      <w:lvlText w:val="•"/>
      <w:lvlJc w:val="left"/>
      <w:pPr>
        <w:tabs>
          <w:tab w:val="num" w:pos="720"/>
        </w:tabs>
        <w:ind w:left="720" w:hanging="360"/>
      </w:pPr>
      <w:rPr>
        <w:rFonts w:ascii="Times New Roman" w:hAnsi="Times New Roman" w:hint="default"/>
      </w:rPr>
    </w:lvl>
    <w:lvl w:ilvl="1" w:tplc="962ED8A6" w:tentative="1">
      <w:start w:val="1"/>
      <w:numFmt w:val="bullet"/>
      <w:lvlText w:val="•"/>
      <w:lvlJc w:val="left"/>
      <w:pPr>
        <w:tabs>
          <w:tab w:val="num" w:pos="1440"/>
        </w:tabs>
        <w:ind w:left="1440" w:hanging="360"/>
      </w:pPr>
      <w:rPr>
        <w:rFonts w:ascii="Times New Roman" w:hAnsi="Times New Roman" w:hint="default"/>
      </w:rPr>
    </w:lvl>
    <w:lvl w:ilvl="2" w:tplc="F05C89C8" w:tentative="1">
      <w:start w:val="1"/>
      <w:numFmt w:val="bullet"/>
      <w:lvlText w:val="•"/>
      <w:lvlJc w:val="left"/>
      <w:pPr>
        <w:tabs>
          <w:tab w:val="num" w:pos="2160"/>
        </w:tabs>
        <w:ind w:left="2160" w:hanging="360"/>
      </w:pPr>
      <w:rPr>
        <w:rFonts w:ascii="Times New Roman" w:hAnsi="Times New Roman" w:hint="default"/>
      </w:rPr>
    </w:lvl>
    <w:lvl w:ilvl="3" w:tplc="44920DFC" w:tentative="1">
      <w:start w:val="1"/>
      <w:numFmt w:val="bullet"/>
      <w:lvlText w:val="•"/>
      <w:lvlJc w:val="left"/>
      <w:pPr>
        <w:tabs>
          <w:tab w:val="num" w:pos="2880"/>
        </w:tabs>
        <w:ind w:left="2880" w:hanging="360"/>
      </w:pPr>
      <w:rPr>
        <w:rFonts w:ascii="Times New Roman" w:hAnsi="Times New Roman" w:hint="default"/>
      </w:rPr>
    </w:lvl>
    <w:lvl w:ilvl="4" w:tplc="D26028A6" w:tentative="1">
      <w:start w:val="1"/>
      <w:numFmt w:val="bullet"/>
      <w:lvlText w:val="•"/>
      <w:lvlJc w:val="left"/>
      <w:pPr>
        <w:tabs>
          <w:tab w:val="num" w:pos="3600"/>
        </w:tabs>
        <w:ind w:left="3600" w:hanging="360"/>
      </w:pPr>
      <w:rPr>
        <w:rFonts w:ascii="Times New Roman" w:hAnsi="Times New Roman" w:hint="default"/>
      </w:rPr>
    </w:lvl>
    <w:lvl w:ilvl="5" w:tplc="C6F2E690" w:tentative="1">
      <w:start w:val="1"/>
      <w:numFmt w:val="bullet"/>
      <w:lvlText w:val="•"/>
      <w:lvlJc w:val="left"/>
      <w:pPr>
        <w:tabs>
          <w:tab w:val="num" w:pos="4320"/>
        </w:tabs>
        <w:ind w:left="4320" w:hanging="360"/>
      </w:pPr>
      <w:rPr>
        <w:rFonts w:ascii="Times New Roman" w:hAnsi="Times New Roman" w:hint="default"/>
      </w:rPr>
    </w:lvl>
    <w:lvl w:ilvl="6" w:tplc="AAFC1856" w:tentative="1">
      <w:start w:val="1"/>
      <w:numFmt w:val="bullet"/>
      <w:lvlText w:val="•"/>
      <w:lvlJc w:val="left"/>
      <w:pPr>
        <w:tabs>
          <w:tab w:val="num" w:pos="5040"/>
        </w:tabs>
        <w:ind w:left="5040" w:hanging="360"/>
      </w:pPr>
      <w:rPr>
        <w:rFonts w:ascii="Times New Roman" w:hAnsi="Times New Roman" w:hint="default"/>
      </w:rPr>
    </w:lvl>
    <w:lvl w:ilvl="7" w:tplc="099E6CA8" w:tentative="1">
      <w:start w:val="1"/>
      <w:numFmt w:val="bullet"/>
      <w:lvlText w:val="•"/>
      <w:lvlJc w:val="left"/>
      <w:pPr>
        <w:tabs>
          <w:tab w:val="num" w:pos="5760"/>
        </w:tabs>
        <w:ind w:left="5760" w:hanging="360"/>
      </w:pPr>
      <w:rPr>
        <w:rFonts w:ascii="Times New Roman" w:hAnsi="Times New Roman" w:hint="default"/>
      </w:rPr>
    </w:lvl>
    <w:lvl w:ilvl="8" w:tplc="F44E063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49471AF"/>
    <w:multiLevelType w:val="hybridMultilevel"/>
    <w:tmpl w:val="2C7E3E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57C02EA1"/>
    <w:multiLevelType w:val="hybridMultilevel"/>
    <w:tmpl w:val="0F626934"/>
    <w:lvl w:ilvl="0" w:tplc="727EAF1E">
      <w:start w:val="1"/>
      <w:numFmt w:val="bullet"/>
      <w:lvlText w:val="•"/>
      <w:lvlJc w:val="left"/>
      <w:pPr>
        <w:tabs>
          <w:tab w:val="num" w:pos="720"/>
        </w:tabs>
        <w:ind w:left="720" w:hanging="360"/>
      </w:pPr>
      <w:rPr>
        <w:rFonts w:ascii="Times New Roman" w:hAnsi="Times New Roman" w:hint="default"/>
      </w:rPr>
    </w:lvl>
    <w:lvl w:ilvl="1" w:tplc="A9BAC1AC" w:tentative="1">
      <w:start w:val="1"/>
      <w:numFmt w:val="bullet"/>
      <w:lvlText w:val="•"/>
      <w:lvlJc w:val="left"/>
      <w:pPr>
        <w:tabs>
          <w:tab w:val="num" w:pos="1440"/>
        </w:tabs>
        <w:ind w:left="1440" w:hanging="360"/>
      </w:pPr>
      <w:rPr>
        <w:rFonts w:ascii="Times New Roman" w:hAnsi="Times New Roman" w:hint="default"/>
      </w:rPr>
    </w:lvl>
    <w:lvl w:ilvl="2" w:tplc="5FCC7FFC" w:tentative="1">
      <w:start w:val="1"/>
      <w:numFmt w:val="bullet"/>
      <w:lvlText w:val="•"/>
      <w:lvlJc w:val="left"/>
      <w:pPr>
        <w:tabs>
          <w:tab w:val="num" w:pos="2160"/>
        </w:tabs>
        <w:ind w:left="2160" w:hanging="360"/>
      </w:pPr>
      <w:rPr>
        <w:rFonts w:ascii="Times New Roman" w:hAnsi="Times New Roman" w:hint="default"/>
      </w:rPr>
    </w:lvl>
    <w:lvl w:ilvl="3" w:tplc="6BB8F390" w:tentative="1">
      <w:start w:val="1"/>
      <w:numFmt w:val="bullet"/>
      <w:lvlText w:val="•"/>
      <w:lvlJc w:val="left"/>
      <w:pPr>
        <w:tabs>
          <w:tab w:val="num" w:pos="2880"/>
        </w:tabs>
        <w:ind w:left="2880" w:hanging="360"/>
      </w:pPr>
      <w:rPr>
        <w:rFonts w:ascii="Times New Roman" w:hAnsi="Times New Roman" w:hint="default"/>
      </w:rPr>
    </w:lvl>
    <w:lvl w:ilvl="4" w:tplc="5D38B012" w:tentative="1">
      <w:start w:val="1"/>
      <w:numFmt w:val="bullet"/>
      <w:lvlText w:val="•"/>
      <w:lvlJc w:val="left"/>
      <w:pPr>
        <w:tabs>
          <w:tab w:val="num" w:pos="3600"/>
        </w:tabs>
        <w:ind w:left="3600" w:hanging="360"/>
      </w:pPr>
      <w:rPr>
        <w:rFonts w:ascii="Times New Roman" w:hAnsi="Times New Roman" w:hint="default"/>
      </w:rPr>
    </w:lvl>
    <w:lvl w:ilvl="5" w:tplc="33547ACC" w:tentative="1">
      <w:start w:val="1"/>
      <w:numFmt w:val="bullet"/>
      <w:lvlText w:val="•"/>
      <w:lvlJc w:val="left"/>
      <w:pPr>
        <w:tabs>
          <w:tab w:val="num" w:pos="4320"/>
        </w:tabs>
        <w:ind w:left="4320" w:hanging="360"/>
      </w:pPr>
      <w:rPr>
        <w:rFonts w:ascii="Times New Roman" w:hAnsi="Times New Roman" w:hint="default"/>
      </w:rPr>
    </w:lvl>
    <w:lvl w:ilvl="6" w:tplc="40C8C556" w:tentative="1">
      <w:start w:val="1"/>
      <w:numFmt w:val="bullet"/>
      <w:lvlText w:val="•"/>
      <w:lvlJc w:val="left"/>
      <w:pPr>
        <w:tabs>
          <w:tab w:val="num" w:pos="5040"/>
        </w:tabs>
        <w:ind w:left="5040" w:hanging="360"/>
      </w:pPr>
      <w:rPr>
        <w:rFonts w:ascii="Times New Roman" w:hAnsi="Times New Roman" w:hint="default"/>
      </w:rPr>
    </w:lvl>
    <w:lvl w:ilvl="7" w:tplc="0E2C2822" w:tentative="1">
      <w:start w:val="1"/>
      <w:numFmt w:val="bullet"/>
      <w:lvlText w:val="•"/>
      <w:lvlJc w:val="left"/>
      <w:pPr>
        <w:tabs>
          <w:tab w:val="num" w:pos="5760"/>
        </w:tabs>
        <w:ind w:left="5760" w:hanging="360"/>
      </w:pPr>
      <w:rPr>
        <w:rFonts w:ascii="Times New Roman" w:hAnsi="Times New Roman" w:hint="default"/>
      </w:rPr>
    </w:lvl>
    <w:lvl w:ilvl="8" w:tplc="1E7CC9F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A570708"/>
    <w:multiLevelType w:val="hybridMultilevel"/>
    <w:tmpl w:val="B6C67ECC"/>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5DA124AC"/>
    <w:multiLevelType w:val="hybridMultilevel"/>
    <w:tmpl w:val="9998D460"/>
    <w:numStyleLink w:val="ImportedStyle28"/>
  </w:abstractNum>
  <w:abstractNum w:abstractNumId="39">
    <w:nsid w:val="5E7212F9"/>
    <w:multiLevelType w:val="hybridMultilevel"/>
    <w:tmpl w:val="143476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61A82E70"/>
    <w:multiLevelType w:val="hybridMultilevel"/>
    <w:tmpl w:val="663EBD4C"/>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630864A6"/>
    <w:multiLevelType w:val="hybridMultilevel"/>
    <w:tmpl w:val="0F9ACC42"/>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63226704"/>
    <w:multiLevelType w:val="hybridMultilevel"/>
    <w:tmpl w:val="8B9A1F02"/>
    <w:lvl w:ilvl="0" w:tplc="D1067B2A">
      <w:start w:val="1"/>
      <w:numFmt w:val="bullet"/>
      <w:lvlText w:val="•"/>
      <w:lvlJc w:val="left"/>
      <w:pPr>
        <w:tabs>
          <w:tab w:val="num" w:pos="720"/>
        </w:tabs>
        <w:ind w:left="720" w:hanging="360"/>
      </w:pPr>
      <w:rPr>
        <w:rFonts w:ascii="Times New Roman" w:hAnsi="Times New Roman" w:hint="default"/>
      </w:rPr>
    </w:lvl>
    <w:lvl w:ilvl="1" w:tplc="5C72F3EA" w:tentative="1">
      <w:start w:val="1"/>
      <w:numFmt w:val="bullet"/>
      <w:lvlText w:val="•"/>
      <w:lvlJc w:val="left"/>
      <w:pPr>
        <w:tabs>
          <w:tab w:val="num" w:pos="1440"/>
        </w:tabs>
        <w:ind w:left="1440" w:hanging="360"/>
      </w:pPr>
      <w:rPr>
        <w:rFonts w:ascii="Times New Roman" w:hAnsi="Times New Roman" w:hint="default"/>
      </w:rPr>
    </w:lvl>
    <w:lvl w:ilvl="2" w:tplc="E188DFD8" w:tentative="1">
      <w:start w:val="1"/>
      <w:numFmt w:val="bullet"/>
      <w:lvlText w:val="•"/>
      <w:lvlJc w:val="left"/>
      <w:pPr>
        <w:tabs>
          <w:tab w:val="num" w:pos="2160"/>
        </w:tabs>
        <w:ind w:left="2160" w:hanging="360"/>
      </w:pPr>
      <w:rPr>
        <w:rFonts w:ascii="Times New Roman" w:hAnsi="Times New Roman" w:hint="default"/>
      </w:rPr>
    </w:lvl>
    <w:lvl w:ilvl="3" w:tplc="181ADADA" w:tentative="1">
      <w:start w:val="1"/>
      <w:numFmt w:val="bullet"/>
      <w:lvlText w:val="•"/>
      <w:lvlJc w:val="left"/>
      <w:pPr>
        <w:tabs>
          <w:tab w:val="num" w:pos="2880"/>
        </w:tabs>
        <w:ind w:left="2880" w:hanging="360"/>
      </w:pPr>
      <w:rPr>
        <w:rFonts w:ascii="Times New Roman" w:hAnsi="Times New Roman" w:hint="default"/>
      </w:rPr>
    </w:lvl>
    <w:lvl w:ilvl="4" w:tplc="7CB0E9DE" w:tentative="1">
      <w:start w:val="1"/>
      <w:numFmt w:val="bullet"/>
      <w:lvlText w:val="•"/>
      <w:lvlJc w:val="left"/>
      <w:pPr>
        <w:tabs>
          <w:tab w:val="num" w:pos="3600"/>
        </w:tabs>
        <w:ind w:left="3600" w:hanging="360"/>
      </w:pPr>
      <w:rPr>
        <w:rFonts w:ascii="Times New Roman" w:hAnsi="Times New Roman" w:hint="default"/>
      </w:rPr>
    </w:lvl>
    <w:lvl w:ilvl="5" w:tplc="8EA85E2A" w:tentative="1">
      <w:start w:val="1"/>
      <w:numFmt w:val="bullet"/>
      <w:lvlText w:val="•"/>
      <w:lvlJc w:val="left"/>
      <w:pPr>
        <w:tabs>
          <w:tab w:val="num" w:pos="4320"/>
        </w:tabs>
        <w:ind w:left="4320" w:hanging="360"/>
      </w:pPr>
      <w:rPr>
        <w:rFonts w:ascii="Times New Roman" w:hAnsi="Times New Roman" w:hint="default"/>
      </w:rPr>
    </w:lvl>
    <w:lvl w:ilvl="6" w:tplc="DFD45FA0" w:tentative="1">
      <w:start w:val="1"/>
      <w:numFmt w:val="bullet"/>
      <w:lvlText w:val="•"/>
      <w:lvlJc w:val="left"/>
      <w:pPr>
        <w:tabs>
          <w:tab w:val="num" w:pos="5040"/>
        </w:tabs>
        <w:ind w:left="5040" w:hanging="360"/>
      </w:pPr>
      <w:rPr>
        <w:rFonts w:ascii="Times New Roman" w:hAnsi="Times New Roman" w:hint="default"/>
      </w:rPr>
    </w:lvl>
    <w:lvl w:ilvl="7" w:tplc="03CAD7C6" w:tentative="1">
      <w:start w:val="1"/>
      <w:numFmt w:val="bullet"/>
      <w:lvlText w:val="•"/>
      <w:lvlJc w:val="left"/>
      <w:pPr>
        <w:tabs>
          <w:tab w:val="num" w:pos="5760"/>
        </w:tabs>
        <w:ind w:left="5760" w:hanging="360"/>
      </w:pPr>
      <w:rPr>
        <w:rFonts w:ascii="Times New Roman" w:hAnsi="Times New Roman" w:hint="default"/>
      </w:rPr>
    </w:lvl>
    <w:lvl w:ilvl="8" w:tplc="63DC641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5467E01"/>
    <w:multiLevelType w:val="hybridMultilevel"/>
    <w:tmpl w:val="20A49688"/>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68E44BEC"/>
    <w:multiLevelType w:val="hybridMultilevel"/>
    <w:tmpl w:val="D9AE6A6E"/>
    <w:lvl w:ilvl="0" w:tplc="51E63B36">
      <w:start w:val="1"/>
      <w:numFmt w:val="bullet"/>
      <w:lvlText w:val=""/>
      <w:lvlJc w:val="righ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6B48092A"/>
    <w:multiLevelType w:val="hybridMultilevel"/>
    <w:tmpl w:val="9998D460"/>
    <w:styleLink w:val="ImportedStyle28"/>
    <w:lvl w:ilvl="0" w:tplc="09D6C6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B69B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08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4A34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36CA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A6ED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46B1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2E52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3499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6F4D3100"/>
    <w:multiLevelType w:val="multilevel"/>
    <w:tmpl w:val="8D64D9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16E62AF"/>
    <w:multiLevelType w:val="hybridMultilevel"/>
    <w:tmpl w:val="513A981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2477025"/>
    <w:multiLevelType w:val="hybridMultilevel"/>
    <w:tmpl w:val="16342786"/>
    <w:lvl w:ilvl="0" w:tplc="51E63B36">
      <w:start w:val="1"/>
      <w:numFmt w:val="bullet"/>
      <w:lvlText w:val=""/>
      <w:lvlJc w:val="righ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73030D0B"/>
    <w:multiLevelType w:val="hybridMultilevel"/>
    <w:tmpl w:val="0FCEA652"/>
    <w:lvl w:ilvl="0" w:tplc="0D1AF4C4">
      <w:start w:val="1"/>
      <w:numFmt w:val="bullet"/>
      <w:lvlText w:val="•"/>
      <w:lvlJc w:val="left"/>
      <w:pPr>
        <w:tabs>
          <w:tab w:val="num" w:pos="720"/>
        </w:tabs>
        <w:ind w:left="720" w:hanging="360"/>
      </w:pPr>
      <w:rPr>
        <w:rFonts w:ascii="Times New Roman" w:hAnsi="Times New Roman" w:hint="default"/>
      </w:rPr>
    </w:lvl>
    <w:lvl w:ilvl="1" w:tplc="B4CED55E" w:tentative="1">
      <w:start w:val="1"/>
      <w:numFmt w:val="bullet"/>
      <w:lvlText w:val="•"/>
      <w:lvlJc w:val="left"/>
      <w:pPr>
        <w:tabs>
          <w:tab w:val="num" w:pos="1440"/>
        </w:tabs>
        <w:ind w:left="1440" w:hanging="360"/>
      </w:pPr>
      <w:rPr>
        <w:rFonts w:ascii="Times New Roman" w:hAnsi="Times New Roman" w:hint="default"/>
      </w:rPr>
    </w:lvl>
    <w:lvl w:ilvl="2" w:tplc="20500E88" w:tentative="1">
      <w:start w:val="1"/>
      <w:numFmt w:val="bullet"/>
      <w:lvlText w:val="•"/>
      <w:lvlJc w:val="left"/>
      <w:pPr>
        <w:tabs>
          <w:tab w:val="num" w:pos="2160"/>
        </w:tabs>
        <w:ind w:left="2160" w:hanging="360"/>
      </w:pPr>
      <w:rPr>
        <w:rFonts w:ascii="Times New Roman" w:hAnsi="Times New Roman" w:hint="default"/>
      </w:rPr>
    </w:lvl>
    <w:lvl w:ilvl="3" w:tplc="CF826B50" w:tentative="1">
      <w:start w:val="1"/>
      <w:numFmt w:val="bullet"/>
      <w:lvlText w:val="•"/>
      <w:lvlJc w:val="left"/>
      <w:pPr>
        <w:tabs>
          <w:tab w:val="num" w:pos="2880"/>
        </w:tabs>
        <w:ind w:left="2880" w:hanging="360"/>
      </w:pPr>
      <w:rPr>
        <w:rFonts w:ascii="Times New Roman" w:hAnsi="Times New Roman" w:hint="default"/>
      </w:rPr>
    </w:lvl>
    <w:lvl w:ilvl="4" w:tplc="325C5ABC" w:tentative="1">
      <w:start w:val="1"/>
      <w:numFmt w:val="bullet"/>
      <w:lvlText w:val="•"/>
      <w:lvlJc w:val="left"/>
      <w:pPr>
        <w:tabs>
          <w:tab w:val="num" w:pos="3600"/>
        </w:tabs>
        <w:ind w:left="3600" w:hanging="360"/>
      </w:pPr>
      <w:rPr>
        <w:rFonts w:ascii="Times New Roman" w:hAnsi="Times New Roman" w:hint="default"/>
      </w:rPr>
    </w:lvl>
    <w:lvl w:ilvl="5" w:tplc="52166D20" w:tentative="1">
      <w:start w:val="1"/>
      <w:numFmt w:val="bullet"/>
      <w:lvlText w:val="•"/>
      <w:lvlJc w:val="left"/>
      <w:pPr>
        <w:tabs>
          <w:tab w:val="num" w:pos="4320"/>
        </w:tabs>
        <w:ind w:left="4320" w:hanging="360"/>
      </w:pPr>
      <w:rPr>
        <w:rFonts w:ascii="Times New Roman" w:hAnsi="Times New Roman" w:hint="default"/>
      </w:rPr>
    </w:lvl>
    <w:lvl w:ilvl="6" w:tplc="FD5A2C7A" w:tentative="1">
      <w:start w:val="1"/>
      <w:numFmt w:val="bullet"/>
      <w:lvlText w:val="•"/>
      <w:lvlJc w:val="left"/>
      <w:pPr>
        <w:tabs>
          <w:tab w:val="num" w:pos="5040"/>
        </w:tabs>
        <w:ind w:left="5040" w:hanging="360"/>
      </w:pPr>
      <w:rPr>
        <w:rFonts w:ascii="Times New Roman" w:hAnsi="Times New Roman" w:hint="default"/>
      </w:rPr>
    </w:lvl>
    <w:lvl w:ilvl="7" w:tplc="C88AD12A" w:tentative="1">
      <w:start w:val="1"/>
      <w:numFmt w:val="bullet"/>
      <w:lvlText w:val="•"/>
      <w:lvlJc w:val="left"/>
      <w:pPr>
        <w:tabs>
          <w:tab w:val="num" w:pos="5760"/>
        </w:tabs>
        <w:ind w:left="5760" w:hanging="360"/>
      </w:pPr>
      <w:rPr>
        <w:rFonts w:ascii="Times New Roman" w:hAnsi="Times New Roman" w:hint="default"/>
      </w:rPr>
    </w:lvl>
    <w:lvl w:ilvl="8" w:tplc="C1987336" w:tentative="1">
      <w:start w:val="1"/>
      <w:numFmt w:val="bullet"/>
      <w:lvlText w:val="•"/>
      <w:lvlJc w:val="left"/>
      <w:pPr>
        <w:tabs>
          <w:tab w:val="num" w:pos="6480"/>
        </w:tabs>
        <w:ind w:left="6480" w:hanging="360"/>
      </w:pPr>
      <w:rPr>
        <w:rFonts w:ascii="Times New Roman" w:hAnsi="Times New Roman" w:hint="default"/>
      </w:rPr>
    </w:lvl>
  </w:abstractNum>
  <w:abstractNum w:abstractNumId="50">
    <w:nsid w:val="74FF284C"/>
    <w:multiLevelType w:val="hybridMultilevel"/>
    <w:tmpl w:val="A0C08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5E46FD7"/>
    <w:multiLevelType w:val="hybridMultilevel"/>
    <w:tmpl w:val="B0B22E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7A9506D1"/>
    <w:multiLevelType w:val="hybridMultilevel"/>
    <w:tmpl w:val="4EB4AAEA"/>
    <w:lvl w:ilvl="0" w:tplc="5B0681C8">
      <w:start w:val="1"/>
      <w:numFmt w:val="bullet"/>
      <w:lvlText w:val="•"/>
      <w:lvlJc w:val="left"/>
      <w:pPr>
        <w:tabs>
          <w:tab w:val="num" w:pos="720"/>
        </w:tabs>
        <w:ind w:left="720" w:hanging="360"/>
      </w:pPr>
      <w:rPr>
        <w:rFonts w:ascii="Arial" w:hAnsi="Arial" w:hint="default"/>
      </w:rPr>
    </w:lvl>
    <w:lvl w:ilvl="1" w:tplc="3A4029E8" w:tentative="1">
      <w:start w:val="1"/>
      <w:numFmt w:val="bullet"/>
      <w:lvlText w:val="•"/>
      <w:lvlJc w:val="left"/>
      <w:pPr>
        <w:tabs>
          <w:tab w:val="num" w:pos="1440"/>
        </w:tabs>
        <w:ind w:left="1440" w:hanging="360"/>
      </w:pPr>
      <w:rPr>
        <w:rFonts w:ascii="Arial" w:hAnsi="Arial" w:hint="default"/>
      </w:rPr>
    </w:lvl>
    <w:lvl w:ilvl="2" w:tplc="F57064EC" w:tentative="1">
      <w:start w:val="1"/>
      <w:numFmt w:val="bullet"/>
      <w:lvlText w:val="•"/>
      <w:lvlJc w:val="left"/>
      <w:pPr>
        <w:tabs>
          <w:tab w:val="num" w:pos="2160"/>
        </w:tabs>
        <w:ind w:left="2160" w:hanging="360"/>
      </w:pPr>
      <w:rPr>
        <w:rFonts w:ascii="Arial" w:hAnsi="Arial" w:hint="default"/>
      </w:rPr>
    </w:lvl>
    <w:lvl w:ilvl="3" w:tplc="4FA24E30" w:tentative="1">
      <w:start w:val="1"/>
      <w:numFmt w:val="bullet"/>
      <w:lvlText w:val="•"/>
      <w:lvlJc w:val="left"/>
      <w:pPr>
        <w:tabs>
          <w:tab w:val="num" w:pos="2880"/>
        </w:tabs>
        <w:ind w:left="2880" w:hanging="360"/>
      </w:pPr>
      <w:rPr>
        <w:rFonts w:ascii="Arial" w:hAnsi="Arial" w:hint="default"/>
      </w:rPr>
    </w:lvl>
    <w:lvl w:ilvl="4" w:tplc="D9120BA2" w:tentative="1">
      <w:start w:val="1"/>
      <w:numFmt w:val="bullet"/>
      <w:lvlText w:val="•"/>
      <w:lvlJc w:val="left"/>
      <w:pPr>
        <w:tabs>
          <w:tab w:val="num" w:pos="3600"/>
        </w:tabs>
        <w:ind w:left="3600" w:hanging="360"/>
      </w:pPr>
      <w:rPr>
        <w:rFonts w:ascii="Arial" w:hAnsi="Arial" w:hint="default"/>
      </w:rPr>
    </w:lvl>
    <w:lvl w:ilvl="5" w:tplc="8B5CCD88" w:tentative="1">
      <w:start w:val="1"/>
      <w:numFmt w:val="bullet"/>
      <w:lvlText w:val="•"/>
      <w:lvlJc w:val="left"/>
      <w:pPr>
        <w:tabs>
          <w:tab w:val="num" w:pos="4320"/>
        </w:tabs>
        <w:ind w:left="4320" w:hanging="360"/>
      </w:pPr>
      <w:rPr>
        <w:rFonts w:ascii="Arial" w:hAnsi="Arial" w:hint="default"/>
      </w:rPr>
    </w:lvl>
    <w:lvl w:ilvl="6" w:tplc="90D48D22" w:tentative="1">
      <w:start w:val="1"/>
      <w:numFmt w:val="bullet"/>
      <w:lvlText w:val="•"/>
      <w:lvlJc w:val="left"/>
      <w:pPr>
        <w:tabs>
          <w:tab w:val="num" w:pos="5040"/>
        </w:tabs>
        <w:ind w:left="5040" w:hanging="360"/>
      </w:pPr>
      <w:rPr>
        <w:rFonts w:ascii="Arial" w:hAnsi="Arial" w:hint="default"/>
      </w:rPr>
    </w:lvl>
    <w:lvl w:ilvl="7" w:tplc="CCDA5E70" w:tentative="1">
      <w:start w:val="1"/>
      <w:numFmt w:val="bullet"/>
      <w:lvlText w:val="•"/>
      <w:lvlJc w:val="left"/>
      <w:pPr>
        <w:tabs>
          <w:tab w:val="num" w:pos="5760"/>
        </w:tabs>
        <w:ind w:left="5760" w:hanging="360"/>
      </w:pPr>
      <w:rPr>
        <w:rFonts w:ascii="Arial" w:hAnsi="Arial" w:hint="default"/>
      </w:rPr>
    </w:lvl>
    <w:lvl w:ilvl="8" w:tplc="4456F3E0" w:tentative="1">
      <w:start w:val="1"/>
      <w:numFmt w:val="bullet"/>
      <w:lvlText w:val="•"/>
      <w:lvlJc w:val="left"/>
      <w:pPr>
        <w:tabs>
          <w:tab w:val="num" w:pos="6480"/>
        </w:tabs>
        <w:ind w:left="6480" w:hanging="360"/>
      </w:pPr>
      <w:rPr>
        <w:rFonts w:ascii="Arial" w:hAnsi="Arial" w:hint="default"/>
      </w:rPr>
    </w:lvl>
  </w:abstractNum>
  <w:abstractNum w:abstractNumId="53">
    <w:nsid w:val="7AC35762"/>
    <w:multiLevelType w:val="hybridMultilevel"/>
    <w:tmpl w:val="DF2E84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7BE25CDD"/>
    <w:multiLevelType w:val="hybridMultilevel"/>
    <w:tmpl w:val="BCBC0BB8"/>
    <w:lvl w:ilvl="0" w:tplc="51E63B36">
      <w:start w:val="1"/>
      <w:numFmt w:val="bullet"/>
      <w:lvlText w:val=""/>
      <w:lvlJc w:val="righ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5">
    <w:nsid w:val="7BEF486D"/>
    <w:multiLevelType w:val="hybridMultilevel"/>
    <w:tmpl w:val="7C8A6088"/>
    <w:lvl w:ilvl="0" w:tplc="51E63B36">
      <w:start w:val="1"/>
      <w:numFmt w:val="bullet"/>
      <w:lvlText w:val=""/>
      <w:lvlJc w:val="righ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0"/>
  </w:num>
  <w:num w:numId="2">
    <w:abstractNumId w:val="28"/>
  </w:num>
  <w:num w:numId="3">
    <w:abstractNumId w:val="2"/>
  </w:num>
  <w:num w:numId="4">
    <w:abstractNumId w:val="16"/>
  </w:num>
  <w:num w:numId="5">
    <w:abstractNumId w:val="50"/>
  </w:num>
  <w:num w:numId="6">
    <w:abstractNumId w:val="39"/>
  </w:num>
  <w:num w:numId="7">
    <w:abstractNumId w:val="21"/>
  </w:num>
  <w:num w:numId="8">
    <w:abstractNumId w:val="26"/>
  </w:num>
  <w:num w:numId="9">
    <w:abstractNumId w:val="35"/>
  </w:num>
  <w:num w:numId="10">
    <w:abstractNumId w:val="12"/>
  </w:num>
  <w:num w:numId="11">
    <w:abstractNumId w:val="43"/>
  </w:num>
  <w:num w:numId="12">
    <w:abstractNumId w:val="19"/>
  </w:num>
  <w:num w:numId="13">
    <w:abstractNumId w:val="20"/>
  </w:num>
  <w:num w:numId="14">
    <w:abstractNumId w:val="18"/>
  </w:num>
  <w:num w:numId="15">
    <w:abstractNumId w:val="46"/>
  </w:num>
  <w:num w:numId="16">
    <w:abstractNumId w:val="32"/>
  </w:num>
  <w:num w:numId="17">
    <w:abstractNumId w:val="53"/>
  </w:num>
  <w:num w:numId="18">
    <w:abstractNumId w:val="48"/>
  </w:num>
  <w:num w:numId="19">
    <w:abstractNumId w:val="54"/>
  </w:num>
  <w:num w:numId="20">
    <w:abstractNumId w:val="44"/>
  </w:num>
  <w:num w:numId="21">
    <w:abstractNumId w:val="15"/>
  </w:num>
  <w:num w:numId="22">
    <w:abstractNumId w:val="55"/>
  </w:num>
  <w:num w:numId="23">
    <w:abstractNumId w:val="14"/>
  </w:num>
  <w:num w:numId="24">
    <w:abstractNumId w:val="40"/>
  </w:num>
  <w:num w:numId="25">
    <w:abstractNumId w:val="37"/>
  </w:num>
  <w:num w:numId="26">
    <w:abstractNumId w:val="41"/>
  </w:num>
  <w:num w:numId="27">
    <w:abstractNumId w:val="29"/>
  </w:num>
  <w:num w:numId="28">
    <w:abstractNumId w:val="22"/>
  </w:num>
  <w:num w:numId="29">
    <w:abstractNumId w:val="13"/>
  </w:num>
  <w:num w:numId="30">
    <w:abstractNumId w:val="51"/>
  </w:num>
  <w:num w:numId="31">
    <w:abstractNumId w:val="25"/>
  </w:num>
  <w:num w:numId="32">
    <w:abstractNumId w:val="11"/>
  </w:num>
  <w:num w:numId="33">
    <w:abstractNumId w:val="9"/>
  </w:num>
  <w:num w:numId="34">
    <w:abstractNumId w:val="33"/>
  </w:num>
  <w:num w:numId="35">
    <w:abstractNumId w:val="47"/>
  </w:num>
  <w:num w:numId="36">
    <w:abstractNumId w:val="8"/>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7"/>
  </w:num>
  <w:num w:numId="40">
    <w:abstractNumId w:val="4"/>
  </w:num>
  <w:num w:numId="41">
    <w:abstractNumId w:val="36"/>
  </w:num>
  <w:num w:numId="42">
    <w:abstractNumId w:val="10"/>
  </w:num>
  <w:num w:numId="43">
    <w:abstractNumId w:val="49"/>
  </w:num>
  <w:num w:numId="44">
    <w:abstractNumId w:val="23"/>
  </w:num>
  <w:num w:numId="45">
    <w:abstractNumId w:val="42"/>
  </w:num>
  <w:num w:numId="46">
    <w:abstractNumId w:val="3"/>
  </w:num>
  <w:num w:numId="47">
    <w:abstractNumId w:val="0"/>
  </w:num>
  <w:num w:numId="48">
    <w:abstractNumId w:val="34"/>
  </w:num>
  <w:num w:numId="49">
    <w:abstractNumId w:val="5"/>
  </w:num>
  <w:num w:numId="50">
    <w:abstractNumId w:val="52"/>
  </w:num>
  <w:num w:numId="51">
    <w:abstractNumId w:val="7"/>
  </w:num>
  <w:num w:numId="52">
    <w:abstractNumId w:val="45"/>
  </w:num>
  <w:num w:numId="53">
    <w:abstractNumId w:val="38"/>
  </w:num>
  <w:num w:numId="54">
    <w:abstractNumId w:val="24"/>
  </w:num>
  <w:num w:numId="55">
    <w:abstractNumId w:val="17"/>
  </w:num>
  <w:num w:numId="56">
    <w:abstractNumId w:val="31"/>
  </w:num>
  <w:num w:numId="57">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DF"/>
    <w:rsid w:val="00007291"/>
    <w:rsid w:val="000121A3"/>
    <w:rsid w:val="000139D6"/>
    <w:rsid w:val="0001514F"/>
    <w:rsid w:val="0001570D"/>
    <w:rsid w:val="00015A3E"/>
    <w:rsid w:val="00017709"/>
    <w:rsid w:val="00023F5B"/>
    <w:rsid w:val="00024CCF"/>
    <w:rsid w:val="00030B4F"/>
    <w:rsid w:val="00030D4D"/>
    <w:rsid w:val="000348AF"/>
    <w:rsid w:val="00034E13"/>
    <w:rsid w:val="00035914"/>
    <w:rsid w:val="00035961"/>
    <w:rsid w:val="0003599C"/>
    <w:rsid w:val="00041F2E"/>
    <w:rsid w:val="00044ED0"/>
    <w:rsid w:val="0005117D"/>
    <w:rsid w:val="0005172A"/>
    <w:rsid w:val="00052A2F"/>
    <w:rsid w:val="00054634"/>
    <w:rsid w:val="000615B9"/>
    <w:rsid w:val="00061F92"/>
    <w:rsid w:val="0006471F"/>
    <w:rsid w:val="000667BC"/>
    <w:rsid w:val="00066BB7"/>
    <w:rsid w:val="00080140"/>
    <w:rsid w:val="00087BAD"/>
    <w:rsid w:val="00093AEF"/>
    <w:rsid w:val="00095DEE"/>
    <w:rsid w:val="00096028"/>
    <w:rsid w:val="000A1D5E"/>
    <w:rsid w:val="000A1EE6"/>
    <w:rsid w:val="000A5045"/>
    <w:rsid w:val="000A5986"/>
    <w:rsid w:val="000B4217"/>
    <w:rsid w:val="000B7505"/>
    <w:rsid w:val="000C2634"/>
    <w:rsid w:val="000C508C"/>
    <w:rsid w:val="000C70C5"/>
    <w:rsid w:val="000D079A"/>
    <w:rsid w:val="000D1C6F"/>
    <w:rsid w:val="000D5A33"/>
    <w:rsid w:val="000D7D4B"/>
    <w:rsid w:val="000E08C9"/>
    <w:rsid w:val="000E2701"/>
    <w:rsid w:val="000E3A5B"/>
    <w:rsid w:val="000E470F"/>
    <w:rsid w:val="000E60DB"/>
    <w:rsid w:val="000E6BC8"/>
    <w:rsid w:val="000F17F2"/>
    <w:rsid w:val="000F612D"/>
    <w:rsid w:val="001003D3"/>
    <w:rsid w:val="001005CB"/>
    <w:rsid w:val="00101603"/>
    <w:rsid w:val="00102DD0"/>
    <w:rsid w:val="00104BFB"/>
    <w:rsid w:val="00110799"/>
    <w:rsid w:val="00111171"/>
    <w:rsid w:val="001129F1"/>
    <w:rsid w:val="0011327A"/>
    <w:rsid w:val="00114E7D"/>
    <w:rsid w:val="00115479"/>
    <w:rsid w:val="00123C0A"/>
    <w:rsid w:val="00124675"/>
    <w:rsid w:val="00124866"/>
    <w:rsid w:val="001251A7"/>
    <w:rsid w:val="001304E7"/>
    <w:rsid w:val="00135B8C"/>
    <w:rsid w:val="001402B6"/>
    <w:rsid w:val="00144044"/>
    <w:rsid w:val="00151B27"/>
    <w:rsid w:val="00153D06"/>
    <w:rsid w:val="00156FBB"/>
    <w:rsid w:val="001623A0"/>
    <w:rsid w:val="00164273"/>
    <w:rsid w:val="00166D62"/>
    <w:rsid w:val="001672D5"/>
    <w:rsid w:val="0017111D"/>
    <w:rsid w:val="001735CE"/>
    <w:rsid w:val="00176352"/>
    <w:rsid w:val="00176EE1"/>
    <w:rsid w:val="001776AD"/>
    <w:rsid w:val="00183353"/>
    <w:rsid w:val="00183611"/>
    <w:rsid w:val="0018370F"/>
    <w:rsid w:val="00183AD1"/>
    <w:rsid w:val="00186288"/>
    <w:rsid w:val="001865AC"/>
    <w:rsid w:val="00186842"/>
    <w:rsid w:val="0018738C"/>
    <w:rsid w:val="00190336"/>
    <w:rsid w:val="001936A9"/>
    <w:rsid w:val="00194202"/>
    <w:rsid w:val="00196375"/>
    <w:rsid w:val="00196694"/>
    <w:rsid w:val="001A5C27"/>
    <w:rsid w:val="001B44BA"/>
    <w:rsid w:val="001B487E"/>
    <w:rsid w:val="001B507F"/>
    <w:rsid w:val="001C1239"/>
    <w:rsid w:val="001C4836"/>
    <w:rsid w:val="001C5AF0"/>
    <w:rsid w:val="001C5FBD"/>
    <w:rsid w:val="001D01C6"/>
    <w:rsid w:val="001D51D5"/>
    <w:rsid w:val="001D644F"/>
    <w:rsid w:val="001D7B80"/>
    <w:rsid w:val="001E1FE0"/>
    <w:rsid w:val="001E46C9"/>
    <w:rsid w:val="001E4734"/>
    <w:rsid w:val="001E5AEF"/>
    <w:rsid w:val="001E799A"/>
    <w:rsid w:val="001F6F6C"/>
    <w:rsid w:val="001F7A54"/>
    <w:rsid w:val="002000CC"/>
    <w:rsid w:val="00203020"/>
    <w:rsid w:val="00204D4E"/>
    <w:rsid w:val="002103E7"/>
    <w:rsid w:val="00211F54"/>
    <w:rsid w:val="00212DB2"/>
    <w:rsid w:val="00213BCF"/>
    <w:rsid w:val="00216011"/>
    <w:rsid w:val="00223DC3"/>
    <w:rsid w:val="0022538D"/>
    <w:rsid w:val="002322CC"/>
    <w:rsid w:val="0023263F"/>
    <w:rsid w:val="00234877"/>
    <w:rsid w:val="002356FF"/>
    <w:rsid w:val="00235CFE"/>
    <w:rsid w:val="00250E9D"/>
    <w:rsid w:val="002530A3"/>
    <w:rsid w:val="00253CF6"/>
    <w:rsid w:val="0025424D"/>
    <w:rsid w:val="002571F3"/>
    <w:rsid w:val="00262E05"/>
    <w:rsid w:val="00263D25"/>
    <w:rsid w:val="00272B65"/>
    <w:rsid w:val="00272F92"/>
    <w:rsid w:val="00274041"/>
    <w:rsid w:val="002760EC"/>
    <w:rsid w:val="00276708"/>
    <w:rsid w:val="0027723E"/>
    <w:rsid w:val="00281051"/>
    <w:rsid w:val="00281B12"/>
    <w:rsid w:val="00282633"/>
    <w:rsid w:val="00284840"/>
    <w:rsid w:val="00290307"/>
    <w:rsid w:val="00291F10"/>
    <w:rsid w:val="00292DD4"/>
    <w:rsid w:val="00293AD0"/>
    <w:rsid w:val="00294851"/>
    <w:rsid w:val="002965BC"/>
    <w:rsid w:val="00296A02"/>
    <w:rsid w:val="002A23C8"/>
    <w:rsid w:val="002A4B74"/>
    <w:rsid w:val="002A6974"/>
    <w:rsid w:val="002A70C9"/>
    <w:rsid w:val="002B134B"/>
    <w:rsid w:val="002B2611"/>
    <w:rsid w:val="002B4685"/>
    <w:rsid w:val="002B5599"/>
    <w:rsid w:val="002B5EE3"/>
    <w:rsid w:val="002B6201"/>
    <w:rsid w:val="002B7334"/>
    <w:rsid w:val="002B788E"/>
    <w:rsid w:val="002C4966"/>
    <w:rsid w:val="002D3E03"/>
    <w:rsid w:val="002D4FEA"/>
    <w:rsid w:val="002E0A13"/>
    <w:rsid w:val="002E6947"/>
    <w:rsid w:val="002F1D80"/>
    <w:rsid w:val="002F207A"/>
    <w:rsid w:val="002F415A"/>
    <w:rsid w:val="002F6357"/>
    <w:rsid w:val="002F75F0"/>
    <w:rsid w:val="002F79F6"/>
    <w:rsid w:val="00304C8D"/>
    <w:rsid w:val="003057F3"/>
    <w:rsid w:val="00306FBD"/>
    <w:rsid w:val="00311F35"/>
    <w:rsid w:val="00312B92"/>
    <w:rsid w:val="00312D4B"/>
    <w:rsid w:val="00313391"/>
    <w:rsid w:val="0031576B"/>
    <w:rsid w:val="00321ECB"/>
    <w:rsid w:val="003315A1"/>
    <w:rsid w:val="00331723"/>
    <w:rsid w:val="00332F4A"/>
    <w:rsid w:val="00335BE1"/>
    <w:rsid w:val="00336E70"/>
    <w:rsid w:val="00341A5F"/>
    <w:rsid w:val="00343A34"/>
    <w:rsid w:val="0034732B"/>
    <w:rsid w:val="00356377"/>
    <w:rsid w:val="00356491"/>
    <w:rsid w:val="00361A02"/>
    <w:rsid w:val="00362957"/>
    <w:rsid w:val="0036457D"/>
    <w:rsid w:val="003733BE"/>
    <w:rsid w:val="00376E6D"/>
    <w:rsid w:val="003771F8"/>
    <w:rsid w:val="0038119B"/>
    <w:rsid w:val="003847F0"/>
    <w:rsid w:val="003906B4"/>
    <w:rsid w:val="00393A62"/>
    <w:rsid w:val="00393A6F"/>
    <w:rsid w:val="00394277"/>
    <w:rsid w:val="003976C3"/>
    <w:rsid w:val="003A1BEA"/>
    <w:rsid w:val="003A1C68"/>
    <w:rsid w:val="003A4026"/>
    <w:rsid w:val="003A5FB5"/>
    <w:rsid w:val="003A66A3"/>
    <w:rsid w:val="003B1507"/>
    <w:rsid w:val="003B2C5A"/>
    <w:rsid w:val="003B43CB"/>
    <w:rsid w:val="003B5328"/>
    <w:rsid w:val="003C3CB3"/>
    <w:rsid w:val="003C6836"/>
    <w:rsid w:val="003D09A0"/>
    <w:rsid w:val="003D1A9D"/>
    <w:rsid w:val="003D1F75"/>
    <w:rsid w:val="003D33D9"/>
    <w:rsid w:val="003D7B4A"/>
    <w:rsid w:val="003E01FD"/>
    <w:rsid w:val="003E0C60"/>
    <w:rsid w:val="003E12D8"/>
    <w:rsid w:val="003E1DDF"/>
    <w:rsid w:val="003E24B8"/>
    <w:rsid w:val="003E3F7F"/>
    <w:rsid w:val="003E50E5"/>
    <w:rsid w:val="003E5A41"/>
    <w:rsid w:val="003E5F9B"/>
    <w:rsid w:val="003F1610"/>
    <w:rsid w:val="003F2DA5"/>
    <w:rsid w:val="003F3B11"/>
    <w:rsid w:val="00401737"/>
    <w:rsid w:val="00405925"/>
    <w:rsid w:val="004161B1"/>
    <w:rsid w:val="0042027B"/>
    <w:rsid w:val="00424C46"/>
    <w:rsid w:val="00425AFB"/>
    <w:rsid w:val="0042720E"/>
    <w:rsid w:val="00430249"/>
    <w:rsid w:val="004311C0"/>
    <w:rsid w:val="00435481"/>
    <w:rsid w:val="00435AE4"/>
    <w:rsid w:val="00435C23"/>
    <w:rsid w:val="00436210"/>
    <w:rsid w:val="004423B3"/>
    <w:rsid w:val="00444765"/>
    <w:rsid w:val="00445C62"/>
    <w:rsid w:val="00446E59"/>
    <w:rsid w:val="004476D6"/>
    <w:rsid w:val="00454D5E"/>
    <w:rsid w:val="00455825"/>
    <w:rsid w:val="00456846"/>
    <w:rsid w:val="004625F2"/>
    <w:rsid w:val="0046598D"/>
    <w:rsid w:val="00466105"/>
    <w:rsid w:val="00467BCB"/>
    <w:rsid w:val="00467E5B"/>
    <w:rsid w:val="00473DFB"/>
    <w:rsid w:val="00474A60"/>
    <w:rsid w:val="004770F9"/>
    <w:rsid w:val="00483BEC"/>
    <w:rsid w:val="00490125"/>
    <w:rsid w:val="004914BA"/>
    <w:rsid w:val="004938D5"/>
    <w:rsid w:val="00495FEE"/>
    <w:rsid w:val="00497E8D"/>
    <w:rsid w:val="004A0785"/>
    <w:rsid w:val="004B1830"/>
    <w:rsid w:val="004B3295"/>
    <w:rsid w:val="004B3AAF"/>
    <w:rsid w:val="004B51EA"/>
    <w:rsid w:val="004B7C4E"/>
    <w:rsid w:val="004C1934"/>
    <w:rsid w:val="004C1BEC"/>
    <w:rsid w:val="004C5755"/>
    <w:rsid w:val="004C7054"/>
    <w:rsid w:val="004C7F1E"/>
    <w:rsid w:val="004D44B8"/>
    <w:rsid w:val="004E0D77"/>
    <w:rsid w:val="004E6690"/>
    <w:rsid w:val="004E7BBC"/>
    <w:rsid w:val="004F2CA5"/>
    <w:rsid w:val="004F4320"/>
    <w:rsid w:val="00500636"/>
    <w:rsid w:val="00501558"/>
    <w:rsid w:val="00501DA0"/>
    <w:rsid w:val="005069AB"/>
    <w:rsid w:val="00510628"/>
    <w:rsid w:val="00513024"/>
    <w:rsid w:val="005222ED"/>
    <w:rsid w:val="00523B6D"/>
    <w:rsid w:val="00524B8E"/>
    <w:rsid w:val="005257FD"/>
    <w:rsid w:val="005329FA"/>
    <w:rsid w:val="0053392C"/>
    <w:rsid w:val="00535323"/>
    <w:rsid w:val="0053562F"/>
    <w:rsid w:val="005367B0"/>
    <w:rsid w:val="00541355"/>
    <w:rsid w:val="00541793"/>
    <w:rsid w:val="00546E51"/>
    <w:rsid w:val="0055197D"/>
    <w:rsid w:val="005563B9"/>
    <w:rsid w:val="00563079"/>
    <w:rsid w:val="005645A9"/>
    <w:rsid w:val="00565506"/>
    <w:rsid w:val="00565D16"/>
    <w:rsid w:val="005728D4"/>
    <w:rsid w:val="005729BF"/>
    <w:rsid w:val="00574B07"/>
    <w:rsid w:val="005829E4"/>
    <w:rsid w:val="00582E70"/>
    <w:rsid w:val="0058324C"/>
    <w:rsid w:val="00584400"/>
    <w:rsid w:val="00585245"/>
    <w:rsid w:val="00591101"/>
    <w:rsid w:val="005920AA"/>
    <w:rsid w:val="00592363"/>
    <w:rsid w:val="00597F2A"/>
    <w:rsid w:val="005A1AD9"/>
    <w:rsid w:val="005A1CA9"/>
    <w:rsid w:val="005A3646"/>
    <w:rsid w:val="005A43B9"/>
    <w:rsid w:val="005A4D1B"/>
    <w:rsid w:val="005A66A1"/>
    <w:rsid w:val="005A7400"/>
    <w:rsid w:val="005A7841"/>
    <w:rsid w:val="005B2476"/>
    <w:rsid w:val="005B7034"/>
    <w:rsid w:val="005C1FB1"/>
    <w:rsid w:val="005C23CB"/>
    <w:rsid w:val="005C2E9A"/>
    <w:rsid w:val="005D3A55"/>
    <w:rsid w:val="005E04A2"/>
    <w:rsid w:val="005E1DE4"/>
    <w:rsid w:val="005E60BF"/>
    <w:rsid w:val="005F4502"/>
    <w:rsid w:val="005F76CC"/>
    <w:rsid w:val="0060499C"/>
    <w:rsid w:val="00604A62"/>
    <w:rsid w:val="00604DA1"/>
    <w:rsid w:val="00605477"/>
    <w:rsid w:val="00607ECD"/>
    <w:rsid w:val="00612122"/>
    <w:rsid w:val="00615A70"/>
    <w:rsid w:val="006161E1"/>
    <w:rsid w:val="00623CD4"/>
    <w:rsid w:val="0063206F"/>
    <w:rsid w:val="00635A5B"/>
    <w:rsid w:val="00637E2C"/>
    <w:rsid w:val="00644F62"/>
    <w:rsid w:val="006475DD"/>
    <w:rsid w:val="006477E5"/>
    <w:rsid w:val="00656B82"/>
    <w:rsid w:val="00657FCC"/>
    <w:rsid w:val="00662BA7"/>
    <w:rsid w:val="0066616F"/>
    <w:rsid w:val="00667EBD"/>
    <w:rsid w:val="00674A0A"/>
    <w:rsid w:val="00674B0C"/>
    <w:rsid w:val="00675023"/>
    <w:rsid w:val="006775E0"/>
    <w:rsid w:val="00681E2E"/>
    <w:rsid w:val="00681F6A"/>
    <w:rsid w:val="00682162"/>
    <w:rsid w:val="00682716"/>
    <w:rsid w:val="00687A78"/>
    <w:rsid w:val="00687DC7"/>
    <w:rsid w:val="00687FFE"/>
    <w:rsid w:val="0069062F"/>
    <w:rsid w:val="00691136"/>
    <w:rsid w:val="006928F1"/>
    <w:rsid w:val="006935F4"/>
    <w:rsid w:val="00694FCB"/>
    <w:rsid w:val="006A0D55"/>
    <w:rsid w:val="006A3BE3"/>
    <w:rsid w:val="006A73EE"/>
    <w:rsid w:val="006B1BE0"/>
    <w:rsid w:val="006B22BF"/>
    <w:rsid w:val="006B32E1"/>
    <w:rsid w:val="006C1190"/>
    <w:rsid w:val="006C1F37"/>
    <w:rsid w:val="006C2276"/>
    <w:rsid w:val="006C2A78"/>
    <w:rsid w:val="006C61C8"/>
    <w:rsid w:val="006C670F"/>
    <w:rsid w:val="006D0B86"/>
    <w:rsid w:val="006D3FC8"/>
    <w:rsid w:val="006D4DE9"/>
    <w:rsid w:val="006E44EC"/>
    <w:rsid w:val="006E53FC"/>
    <w:rsid w:val="006E6997"/>
    <w:rsid w:val="006F2694"/>
    <w:rsid w:val="007007B4"/>
    <w:rsid w:val="00703585"/>
    <w:rsid w:val="00706E9B"/>
    <w:rsid w:val="00712758"/>
    <w:rsid w:val="00713DFE"/>
    <w:rsid w:val="007149B4"/>
    <w:rsid w:val="0071732D"/>
    <w:rsid w:val="007264BA"/>
    <w:rsid w:val="007333C7"/>
    <w:rsid w:val="007337D4"/>
    <w:rsid w:val="00741302"/>
    <w:rsid w:val="007433E1"/>
    <w:rsid w:val="0074520E"/>
    <w:rsid w:val="0074548E"/>
    <w:rsid w:val="00747E11"/>
    <w:rsid w:val="007517E1"/>
    <w:rsid w:val="00751D99"/>
    <w:rsid w:val="00753D3C"/>
    <w:rsid w:val="007546F2"/>
    <w:rsid w:val="00755694"/>
    <w:rsid w:val="00755733"/>
    <w:rsid w:val="00755C9F"/>
    <w:rsid w:val="00756EFD"/>
    <w:rsid w:val="00761657"/>
    <w:rsid w:val="00761F85"/>
    <w:rsid w:val="00763BA1"/>
    <w:rsid w:val="00771465"/>
    <w:rsid w:val="00781CB5"/>
    <w:rsid w:val="007874F9"/>
    <w:rsid w:val="007878B8"/>
    <w:rsid w:val="00791113"/>
    <w:rsid w:val="0079426E"/>
    <w:rsid w:val="00794C2A"/>
    <w:rsid w:val="00797227"/>
    <w:rsid w:val="007A75C0"/>
    <w:rsid w:val="007B6264"/>
    <w:rsid w:val="007C14C8"/>
    <w:rsid w:val="007C1A08"/>
    <w:rsid w:val="007C40AC"/>
    <w:rsid w:val="007C5FE3"/>
    <w:rsid w:val="007C7703"/>
    <w:rsid w:val="007D6F36"/>
    <w:rsid w:val="007E0507"/>
    <w:rsid w:val="007E10AA"/>
    <w:rsid w:val="007E1761"/>
    <w:rsid w:val="007E1CE8"/>
    <w:rsid w:val="007E21C4"/>
    <w:rsid w:val="007E4BA2"/>
    <w:rsid w:val="007E56AD"/>
    <w:rsid w:val="007E6A9A"/>
    <w:rsid w:val="007E7FF6"/>
    <w:rsid w:val="007F1951"/>
    <w:rsid w:val="007F2357"/>
    <w:rsid w:val="007F39F7"/>
    <w:rsid w:val="007F42BD"/>
    <w:rsid w:val="007F5564"/>
    <w:rsid w:val="007F7B37"/>
    <w:rsid w:val="0080035C"/>
    <w:rsid w:val="00800E74"/>
    <w:rsid w:val="008024BE"/>
    <w:rsid w:val="00803F45"/>
    <w:rsid w:val="00806E55"/>
    <w:rsid w:val="00810983"/>
    <w:rsid w:val="008113B8"/>
    <w:rsid w:val="008146D6"/>
    <w:rsid w:val="00814D72"/>
    <w:rsid w:val="008178FF"/>
    <w:rsid w:val="00821AC9"/>
    <w:rsid w:val="0082602E"/>
    <w:rsid w:val="00826FE5"/>
    <w:rsid w:val="0083325F"/>
    <w:rsid w:val="00845740"/>
    <w:rsid w:val="00856AD8"/>
    <w:rsid w:val="00865329"/>
    <w:rsid w:val="008655ED"/>
    <w:rsid w:val="00866779"/>
    <w:rsid w:val="008671BC"/>
    <w:rsid w:val="00867B9E"/>
    <w:rsid w:val="00872FD5"/>
    <w:rsid w:val="00874CA7"/>
    <w:rsid w:val="00880879"/>
    <w:rsid w:val="008830A4"/>
    <w:rsid w:val="008837E3"/>
    <w:rsid w:val="00884A12"/>
    <w:rsid w:val="00884D16"/>
    <w:rsid w:val="0088628C"/>
    <w:rsid w:val="00891008"/>
    <w:rsid w:val="008931DD"/>
    <w:rsid w:val="008A01A4"/>
    <w:rsid w:val="008B0245"/>
    <w:rsid w:val="008B1105"/>
    <w:rsid w:val="008B1E75"/>
    <w:rsid w:val="008B5534"/>
    <w:rsid w:val="008C54BF"/>
    <w:rsid w:val="008C5ECA"/>
    <w:rsid w:val="008D35AF"/>
    <w:rsid w:val="008D4ECC"/>
    <w:rsid w:val="008D7020"/>
    <w:rsid w:val="008D72CC"/>
    <w:rsid w:val="008D7D85"/>
    <w:rsid w:val="008E12E1"/>
    <w:rsid w:val="008E6A27"/>
    <w:rsid w:val="008E6F02"/>
    <w:rsid w:val="008F1E6C"/>
    <w:rsid w:val="008F465E"/>
    <w:rsid w:val="0090168A"/>
    <w:rsid w:val="00910E88"/>
    <w:rsid w:val="00911D15"/>
    <w:rsid w:val="0091366B"/>
    <w:rsid w:val="00913A73"/>
    <w:rsid w:val="00913F02"/>
    <w:rsid w:val="00920892"/>
    <w:rsid w:val="00924DA1"/>
    <w:rsid w:val="009266C0"/>
    <w:rsid w:val="00931781"/>
    <w:rsid w:val="0093715A"/>
    <w:rsid w:val="0094073C"/>
    <w:rsid w:val="00940AB0"/>
    <w:rsid w:val="009438A2"/>
    <w:rsid w:val="00947858"/>
    <w:rsid w:val="00947D9B"/>
    <w:rsid w:val="009508A8"/>
    <w:rsid w:val="00950A6D"/>
    <w:rsid w:val="00955C3A"/>
    <w:rsid w:val="00957B07"/>
    <w:rsid w:val="00966289"/>
    <w:rsid w:val="00971102"/>
    <w:rsid w:val="00971F18"/>
    <w:rsid w:val="00974D1E"/>
    <w:rsid w:val="00975283"/>
    <w:rsid w:val="00976770"/>
    <w:rsid w:val="0097755D"/>
    <w:rsid w:val="009804FC"/>
    <w:rsid w:val="00980929"/>
    <w:rsid w:val="00983D88"/>
    <w:rsid w:val="00984428"/>
    <w:rsid w:val="00984994"/>
    <w:rsid w:val="0098627F"/>
    <w:rsid w:val="009938A2"/>
    <w:rsid w:val="00997BE2"/>
    <w:rsid w:val="009A2131"/>
    <w:rsid w:val="009A2A6A"/>
    <w:rsid w:val="009A5DDD"/>
    <w:rsid w:val="009A77DA"/>
    <w:rsid w:val="009B2713"/>
    <w:rsid w:val="009B2BF7"/>
    <w:rsid w:val="009B3B12"/>
    <w:rsid w:val="009C0BDF"/>
    <w:rsid w:val="009C5E56"/>
    <w:rsid w:val="009C69DC"/>
    <w:rsid w:val="009D218F"/>
    <w:rsid w:val="009D35B2"/>
    <w:rsid w:val="009D4D3A"/>
    <w:rsid w:val="009E4B41"/>
    <w:rsid w:val="009E4B9D"/>
    <w:rsid w:val="009E7768"/>
    <w:rsid w:val="009F1591"/>
    <w:rsid w:val="009F3339"/>
    <w:rsid w:val="009F570E"/>
    <w:rsid w:val="009F7C22"/>
    <w:rsid w:val="00A01C19"/>
    <w:rsid w:val="00A03291"/>
    <w:rsid w:val="00A052D9"/>
    <w:rsid w:val="00A05EDB"/>
    <w:rsid w:val="00A11E31"/>
    <w:rsid w:val="00A15410"/>
    <w:rsid w:val="00A2428D"/>
    <w:rsid w:val="00A26290"/>
    <w:rsid w:val="00A308F8"/>
    <w:rsid w:val="00A40709"/>
    <w:rsid w:val="00A41FDF"/>
    <w:rsid w:val="00A42C8A"/>
    <w:rsid w:val="00A46BDC"/>
    <w:rsid w:val="00A477F6"/>
    <w:rsid w:val="00A51ABD"/>
    <w:rsid w:val="00A51FAC"/>
    <w:rsid w:val="00A5483E"/>
    <w:rsid w:val="00A62FC6"/>
    <w:rsid w:val="00A6629E"/>
    <w:rsid w:val="00A66733"/>
    <w:rsid w:val="00A71385"/>
    <w:rsid w:val="00A748C0"/>
    <w:rsid w:val="00A74CAF"/>
    <w:rsid w:val="00A76DF9"/>
    <w:rsid w:val="00A77330"/>
    <w:rsid w:val="00A80C2F"/>
    <w:rsid w:val="00A85DB9"/>
    <w:rsid w:val="00A9032C"/>
    <w:rsid w:val="00A904B2"/>
    <w:rsid w:val="00A925CB"/>
    <w:rsid w:val="00A9321C"/>
    <w:rsid w:val="00A95D7B"/>
    <w:rsid w:val="00A961D3"/>
    <w:rsid w:val="00AA01A7"/>
    <w:rsid w:val="00AA445E"/>
    <w:rsid w:val="00AA72D5"/>
    <w:rsid w:val="00AB1C36"/>
    <w:rsid w:val="00AB47C9"/>
    <w:rsid w:val="00AB48C6"/>
    <w:rsid w:val="00AB5C28"/>
    <w:rsid w:val="00AB736F"/>
    <w:rsid w:val="00AC258E"/>
    <w:rsid w:val="00AC50F4"/>
    <w:rsid w:val="00AC73A5"/>
    <w:rsid w:val="00AC769D"/>
    <w:rsid w:val="00AD1B5F"/>
    <w:rsid w:val="00AD34C9"/>
    <w:rsid w:val="00AD5C1F"/>
    <w:rsid w:val="00AD7542"/>
    <w:rsid w:val="00AE0016"/>
    <w:rsid w:val="00AE2A3D"/>
    <w:rsid w:val="00AE43BF"/>
    <w:rsid w:val="00AE4914"/>
    <w:rsid w:val="00AF0DB7"/>
    <w:rsid w:val="00AF111C"/>
    <w:rsid w:val="00B01B42"/>
    <w:rsid w:val="00B0385A"/>
    <w:rsid w:val="00B07318"/>
    <w:rsid w:val="00B131E9"/>
    <w:rsid w:val="00B145C0"/>
    <w:rsid w:val="00B149D1"/>
    <w:rsid w:val="00B214BA"/>
    <w:rsid w:val="00B2380B"/>
    <w:rsid w:val="00B2440D"/>
    <w:rsid w:val="00B30D8C"/>
    <w:rsid w:val="00B349BA"/>
    <w:rsid w:val="00B4091B"/>
    <w:rsid w:val="00B43F9D"/>
    <w:rsid w:val="00B46FF7"/>
    <w:rsid w:val="00B50B5F"/>
    <w:rsid w:val="00B55E9A"/>
    <w:rsid w:val="00B56A43"/>
    <w:rsid w:val="00B56DB9"/>
    <w:rsid w:val="00B63F21"/>
    <w:rsid w:val="00B641E5"/>
    <w:rsid w:val="00B64E27"/>
    <w:rsid w:val="00B73A61"/>
    <w:rsid w:val="00B752E8"/>
    <w:rsid w:val="00B77E97"/>
    <w:rsid w:val="00B80F7B"/>
    <w:rsid w:val="00B827BF"/>
    <w:rsid w:val="00B83D54"/>
    <w:rsid w:val="00B83F26"/>
    <w:rsid w:val="00B879D5"/>
    <w:rsid w:val="00B9176A"/>
    <w:rsid w:val="00B91A76"/>
    <w:rsid w:val="00BA1169"/>
    <w:rsid w:val="00BA5666"/>
    <w:rsid w:val="00BA69CC"/>
    <w:rsid w:val="00BB1200"/>
    <w:rsid w:val="00BB2902"/>
    <w:rsid w:val="00BB2C92"/>
    <w:rsid w:val="00BB34F9"/>
    <w:rsid w:val="00BC2162"/>
    <w:rsid w:val="00BC2204"/>
    <w:rsid w:val="00BD0E7B"/>
    <w:rsid w:val="00BD0FA3"/>
    <w:rsid w:val="00BD2C51"/>
    <w:rsid w:val="00BD44F7"/>
    <w:rsid w:val="00BD7EC8"/>
    <w:rsid w:val="00BE2EFD"/>
    <w:rsid w:val="00BE3CF2"/>
    <w:rsid w:val="00BE485C"/>
    <w:rsid w:val="00BE4C6C"/>
    <w:rsid w:val="00BE70A3"/>
    <w:rsid w:val="00BF07DD"/>
    <w:rsid w:val="00BF0C40"/>
    <w:rsid w:val="00BF1A1E"/>
    <w:rsid w:val="00BF578A"/>
    <w:rsid w:val="00C000E7"/>
    <w:rsid w:val="00C0474C"/>
    <w:rsid w:val="00C06EC8"/>
    <w:rsid w:val="00C10C19"/>
    <w:rsid w:val="00C154A0"/>
    <w:rsid w:val="00C22195"/>
    <w:rsid w:val="00C23C1C"/>
    <w:rsid w:val="00C241A0"/>
    <w:rsid w:val="00C24967"/>
    <w:rsid w:val="00C262B8"/>
    <w:rsid w:val="00C31512"/>
    <w:rsid w:val="00C36DEB"/>
    <w:rsid w:val="00C372B0"/>
    <w:rsid w:val="00C515D6"/>
    <w:rsid w:val="00C5381E"/>
    <w:rsid w:val="00C53895"/>
    <w:rsid w:val="00C5702C"/>
    <w:rsid w:val="00C63D19"/>
    <w:rsid w:val="00C63F3F"/>
    <w:rsid w:val="00C653E6"/>
    <w:rsid w:val="00C6618A"/>
    <w:rsid w:val="00C75620"/>
    <w:rsid w:val="00C7600B"/>
    <w:rsid w:val="00C82032"/>
    <w:rsid w:val="00C8414C"/>
    <w:rsid w:val="00C87219"/>
    <w:rsid w:val="00C915E0"/>
    <w:rsid w:val="00C9609F"/>
    <w:rsid w:val="00C971BC"/>
    <w:rsid w:val="00CA006A"/>
    <w:rsid w:val="00CC4FFA"/>
    <w:rsid w:val="00CC5D07"/>
    <w:rsid w:val="00CD26F1"/>
    <w:rsid w:val="00CE0D62"/>
    <w:rsid w:val="00CE2781"/>
    <w:rsid w:val="00CE4D1E"/>
    <w:rsid w:val="00CE68CD"/>
    <w:rsid w:val="00CF234D"/>
    <w:rsid w:val="00CF3181"/>
    <w:rsid w:val="00CF4ADF"/>
    <w:rsid w:val="00D032D0"/>
    <w:rsid w:val="00D0455D"/>
    <w:rsid w:val="00D0616E"/>
    <w:rsid w:val="00D07501"/>
    <w:rsid w:val="00D07651"/>
    <w:rsid w:val="00D10E09"/>
    <w:rsid w:val="00D140C8"/>
    <w:rsid w:val="00D15B4F"/>
    <w:rsid w:val="00D2024B"/>
    <w:rsid w:val="00D27D12"/>
    <w:rsid w:val="00D40F3F"/>
    <w:rsid w:val="00D413E7"/>
    <w:rsid w:val="00D440B7"/>
    <w:rsid w:val="00D44A5B"/>
    <w:rsid w:val="00D4558C"/>
    <w:rsid w:val="00D4615F"/>
    <w:rsid w:val="00D47A2B"/>
    <w:rsid w:val="00D50583"/>
    <w:rsid w:val="00D570BF"/>
    <w:rsid w:val="00D60771"/>
    <w:rsid w:val="00D64B4F"/>
    <w:rsid w:val="00D654CD"/>
    <w:rsid w:val="00D65B77"/>
    <w:rsid w:val="00D65F7E"/>
    <w:rsid w:val="00D70A5C"/>
    <w:rsid w:val="00D70BCF"/>
    <w:rsid w:val="00D73D30"/>
    <w:rsid w:val="00D80EE1"/>
    <w:rsid w:val="00D8394F"/>
    <w:rsid w:val="00D8453B"/>
    <w:rsid w:val="00D85465"/>
    <w:rsid w:val="00D87AFA"/>
    <w:rsid w:val="00D9029F"/>
    <w:rsid w:val="00D91046"/>
    <w:rsid w:val="00D9574A"/>
    <w:rsid w:val="00DA07D4"/>
    <w:rsid w:val="00DA4661"/>
    <w:rsid w:val="00DA4858"/>
    <w:rsid w:val="00DA6032"/>
    <w:rsid w:val="00DC3D71"/>
    <w:rsid w:val="00DD06B7"/>
    <w:rsid w:val="00DD1765"/>
    <w:rsid w:val="00DD1EF8"/>
    <w:rsid w:val="00DD2675"/>
    <w:rsid w:val="00DD29CD"/>
    <w:rsid w:val="00DD53EC"/>
    <w:rsid w:val="00DD7633"/>
    <w:rsid w:val="00DF1F14"/>
    <w:rsid w:val="00DF2510"/>
    <w:rsid w:val="00DF2A92"/>
    <w:rsid w:val="00DF364A"/>
    <w:rsid w:val="00DF78EC"/>
    <w:rsid w:val="00E049CE"/>
    <w:rsid w:val="00E1031A"/>
    <w:rsid w:val="00E115EE"/>
    <w:rsid w:val="00E13748"/>
    <w:rsid w:val="00E235B8"/>
    <w:rsid w:val="00E23D0F"/>
    <w:rsid w:val="00E24C38"/>
    <w:rsid w:val="00E25245"/>
    <w:rsid w:val="00E25791"/>
    <w:rsid w:val="00E31670"/>
    <w:rsid w:val="00E323F2"/>
    <w:rsid w:val="00E34915"/>
    <w:rsid w:val="00E349A4"/>
    <w:rsid w:val="00E361DF"/>
    <w:rsid w:val="00E369FB"/>
    <w:rsid w:val="00E4120B"/>
    <w:rsid w:val="00E44697"/>
    <w:rsid w:val="00E4595B"/>
    <w:rsid w:val="00E459A3"/>
    <w:rsid w:val="00E50774"/>
    <w:rsid w:val="00E5166F"/>
    <w:rsid w:val="00E659E5"/>
    <w:rsid w:val="00E6796D"/>
    <w:rsid w:val="00E803B9"/>
    <w:rsid w:val="00E8046D"/>
    <w:rsid w:val="00E814C7"/>
    <w:rsid w:val="00E837CD"/>
    <w:rsid w:val="00E840B7"/>
    <w:rsid w:val="00E84420"/>
    <w:rsid w:val="00E856B5"/>
    <w:rsid w:val="00E85A51"/>
    <w:rsid w:val="00E8729D"/>
    <w:rsid w:val="00E93249"/>
    <w:rsid w:val="00E9477C"/>
    <w:rsid w:val="00EA053E"/>
    <w:rsid w:val="00EA06A0"/>
    <w:rsid w:val="00EA178E"/>
    <w:rsid w:val="00EA3F9C"/>
    <w:rsid w:val="00EA4EED"/>
    <w:rsid w:val="00EB0C4E"/>
    <w:rsid w:val="00EB5239"/>
    <w:rsid w:val="00EB5895"/>
    <w:rsid w:val="00EB7058"/>
    <w:rsid w:val="00EB7BDB"/>
    <w:rsid w:val="00EC5F28"/>
    <w:rsid w:val="00EC6208"/>
    <w:rsid w:val="00EC657D"/>
    <w:rsid w:val="00EC7F6E"/>
    <w:rsid w:val="00ED2778"/>
    <w:rsid w:val="00ED62B5"/>
    <w:rsid w:val="00ED67FD"/>
    <w:rsid w:val="00EE50EE"/>
    <w:rsid w:val="00EE5460"/>
    <w:rsid w:val="00EE5D48"/>
    <w:rsid w:val="00EF1908"/>
    <w:rsid w:val="00EF1B02"/>
    <w:rsid w:val="00EF49C5"/>
    <w:rsid w:val="00EF59CC"/>
    <w:rsid w:val="00F14740"/>
    <w:rsid w:val="00F14BA2"/>
    <w:rsid w:val="00F20BD5"/>
    <w:rsid w:val="00F21805"/>
    <w:rsid w:val="00F21C8E"/>
    <w:rsid w:val="00F235C8"/>
    <w:rsid w:val="00F236D4"/>
    <w:rsid w:val="00F248C4"/>
    <w:rsid w:val="00F25EF6"/>
    <w:rsid w:val="00F26EF9"/>
    <w:rsid w:val="00F324EE"/>
    <w:rsid w:val="00F3389A"/>
    <w:rsid w:val="00F34A54"/>
    <w:rsid w:val="00F34A73"/>
    <w:rsid w:val="00F350B5"/>
    <w:rsid w:val="00F368E5"/>
    <w:rsid w:val="00F40E0C"/>
    <w:rsid w:val="00F41790"/>
    <w:rsid w:val="00F43775"/>
    <w:rsid w:val="00F5179D"/>
    <w:rsid w:val="00F5393C"/>
    <w:rsid w:val="00F556BD"/>
    <w:rsid w:val="00F5631D"/>
    <w:rsid w:val="00F60DF3"/>
    <w:rsid w:val="00F6229C"/>
    <w:rsid w:val="00F6751B"/>
    <w:rsid w:val="00F67C9F"/>
    <w:rsid w:val="00F72CF6"/>
    <w:rsid w:val="00F735B3"/>
    <w:rsid w:val="00F73BD0"/>
    <w:rsid w:val="00F7566C"/>
    <w:rsid w:val="00F84133"/>
    <w:rsid w:val="00F907A8"/>
    <w:rsid w:val="00F942A4"/>
    <w:rsid w:val="00F94C32"/>
    <w:rsid w:val="00FA1586"/>
    <w:rsid w:val="00FA4551"/>
    <w:rsid w:val="00FB2C65"/>
    <w:rsid w:val="00FB4B2C"/>
    <w:rsid w:val="00FC4799"/>
    <w:rsid w:val="00FC524E"/>
    <w:rsid w:val="00FD00AF"/>
    <w:rsid w:val="00FD075A"/>
    <w:rsid w:val="00FD1432"/>
    <w:rsid w:val="00FD2910"/>
    <w:rsid w:val="00FD46C0"/>
    <w:rsid w:val="00FD4721"/>
    <w:rsid w:val="00FD6BED"/>
    <w:rsid w:val="00FD7EA4"/>
    <w:rsid w:val="00FE763C"/>
    <w:rsid w:val="00FF053E"/>
    <w:rsid w:val="00FF1C25"/>
    <w:rsid w:val="00FF68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C38"/>
    <w:pPr>
      <w:keepNext/>
      <w:spacing w:after="0" w:line="280" w:lineRule="exact"/>
      <w:outlineLvl w:val="0"/>
    </w:pPr>
    <w:rPr>
      <w:rFonts w:ascii="Arial" w:eastAsia="Times New Roman" w:hAnsi="Arial" w:cs="Arial"/>
      <w:b/>
      <w:bCs/>
      <w:color w:val="000000"/>
      <w:spacing w:val="-2"/>
      <w:kern w:val="32"/>
      <w:sz w:val="20"/>
      <w:szCs w:val="20"/>
      <w:lang w:val="en-GB" w:eastAsia="en-GB"/>
    </w:rPr>
  </w:style>
  <w:style w:type="paragraph" w:styleId="Heading2">
    <w:name w:val="heading 2"/>
    <w:basedOn w:val="Normal"/>
    <w:next w:val="Normal"/>
    <w:link w:val="Heading2Char"/>
    <w:unhideWhenUsed/>
    <w:qFormat/>
    <w:rsid w:val="00A05E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5E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3A5B"/>
    <w:pPr>
      <w:ind w:left="720"/>
      <w:contextualSpacing/>
    </w:pPr>
  </w:style>
  <w:style w:type="character" w:styleId="CommentReference">
    <w:name w:val="annotation reference"/>
    <w:basedOn w:val="DefaultParagraphFont"/>
    <w:uiPriority w:val="99"/>
    <w:semiHidden/>
    <w:unhideWhenUsed/>
    <w:rsid w:val="0053562F"/>
    <w:rPr>
      <w:sz w:val="16"/>
      <w:szCs w:val="16"/>
    </w:rPr>
  </w:style>
  <w:style w:type="paragraph" w:styleId="CommentText">
    <w:name w:val="annotation text"/>
    <w:basedOn w:val="Normal"/>
    <w:link w:val="CommentTextChar"/>
    <w:uiPriority w:val="99"/>
    <w:semiHidden/>
    <w:unhideWhenUsed/>
    <w:rsid w:val="0053562F"/>
    <w:pPr>
      <w:spacing w:line="240" w:lineRule="auto"/>
    </w:pPr>
    <w:rPr>
      <w:sz w:val="20"/>
      <w:szCs w:val="20"/>
    </w:rPr>
  </w:style>
  <w:style w:type="character" w:customStyle="1" w:styleId="CommentTextChar">
    <w:name w:val="Comment Text Char"/>
    <w:basedOn w:val="DefaultParagraphFont"/>
    <w:link w:val="CommentText"/>
    <w:uiPriority w:val="99"/>
    <w:semiHidden/>
    <w:rsid w:val="0053562F"/>
    <w:rPr>
      <w:sz w:val="20"/>
      <w:szCs w:val="20"/>
    </w:rPr>
  </w:style>
  <w:style w:type="paragraph" w:styleId="CommentSubject">
    <w:name w:val="annotation subject"/>
    <w:basedOn w:val="CommentText"/>
    <w:next w:val="CommentText"/>
    <w:link w:val="CommentSubjectChar"/>
    <w:uiPriority w:val="99"/>
    <w:semiHidden/>
    <w:unhideWhenUsed/>
    <w:rsid w:val="0053562F"/>
    <w:rPr>
      <w:b/>
      <w:bCs/>
    </w:rPr>
  </w:style>
  <w:style w:type="character" w:customStyle="1" w:styleId="CommentSubjectChar">
    <w:name w:val="Comment Subject Char"/>
    <w:basedOn w:val="CommentTextChar"/>
    <w:link w:val="CommentSubject"/>
    <w:uiPriority w:val="99"/>
    <w:semiHidden/>
    <w:rsid w:val="0053562F"/>
    <w:rPr>
      <w:b/>
      <w:bCs/>
      <w:sz w:val="20"/>
      <w:szCs w:val="20"/>
    </w:rPr>
  </w:style>
  <w:style w:type="paragraph" w:styleId="BalloonText">
    <w:name w:val="Balloon Text"/>
    <w:basedOn w:val="Normal"/>
    <w:link w:val="BalloonTextChar"/>
    <w:uiPriority w:val="99"/>
    <w:semiHidden/>
    <w:unhideWhenUsed/>
    <w:rsid w:val="00535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2F"/>
    <w:rPr>
      <w:rFonts w:ascii="Segoe UI" w:hAnsi="Segoe UI" w:cs="Segoe UI"/>
      <w:sz w:val="18"/>
      <w:szCs w:val="18"/>
    </w:rPr>
  </w:style>
  <w:style w:type="paragraph" w:styleId="NormalWeb">
    <w:name w:val="Normal (Web)"/>
    <w:basedOn w:val="Normal"/>
    <w:uiPriority w:val="99"/>
    <w:unhideWhenUsed/>
    <w:rsid w:val="00041F2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
    <w:name w:val="Body Text"/>
    <w:basedOn w:val="Normal"/>
    <w:link w:val="BodyTextChar"/>
    <w:rsid w:val="00AB1C36"/>
    <w:pPr>
      <w:spacing w:after="0" w:line="240" w:lineRule="auto"/>
      <w:jc w:val="both"/>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AB1C36"/>
    <w:rPr>
      <w:rFonts w:ascii="Times New Roman" w:eastAsia="Times New Roman" w:hAnsi="Times New Roman" w:cs="Times New Roman"/>
      <w:sz w:val="24"/>
      <w:szCs w:val="20"/>
      <w:lang w:val="en-GB" w:eastAsia="en-GB"/>
    </w:rPr>
  </w:style>
  <w:style w:type="paragraph" w:customStyle="1" w:styleId="Default">
    <w:name w:val="Default"/>
    <w:rsid w:val="00635A5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63D19"/>
    <w:rPr>
      <w:b/>
      <w:bCs/>
    </w:rPr>
  </w:style>
  <w:style w:type="paragraph" w:styleId="FootnoteText">
    <w:name w:val="footnote text"/>
    <w:aliases w:val="Footnote Text Char1,Footnote Text Char Char,fn Char,ft"/>
    <w:basedOn w:val="Normal"/>
    <w:link w:val="FootnoteTextChar"/>
    <w:unhideWhenUsed/>
    <w:qFormat/>
    <w:rsid w:val="00B01B42"/>
    <w:pPr>
      <w:spacing w:after="0" w:line="240" w:lineRule="auto"/>
    </w:pPr>
    <w:rPr>
      <w:sz w:val="20"/>
      <w:szCs w:val="20"/>
    </w:rPr>
  </w:style>
  <w:style w:type="character" w:customStyle="1" w:styleId="FootnoteTextChar">
    <w:name w:val="Footnote Text Char"/>
    <w:aliases w:val="Footnote Text Char1 Char,Footnote Text Char Char Char,fn Char Char,ft Char"/>
    <w:basedOn w:val="DefaultParagraphFont"/>
    <w:link w:val="FootnoteText"/>
    <w:rsid w:val="00B01B42"/>
    <w:rPr>
      <w:sz w:val="20"/>
      <w:szCs w:val="20"/>
    </w:rPr>
  </w:style>
  <w:style w:type="character" w:styleId="FootnoteReference">
    <w:name w:val="footnote reference"/>
    <w:aliases w:val="ftref,Ref,de nota al pie"/>
    <w:basedOn w:val="DefaultParagraphFont"/>
    <w:unhideWhenUsed/>
    <w:rsid w:val="00B01B42"/>
    <w:rPr>
      <w:vertAlign w:val="superscript"/>
    </w:rPr>
  </w:style>
  <w:style w:type="paragraph" w:styleId="Header">
    <w:name w:val="header"/>
    <w:basedOn w:val="Normal"/>
    <w:link w:val="HeaderChar"/>
    <w:uiPriority w:val="99"/>
    <w:unhideWhenUsed/>
    <w:rsid w:val="00506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9AB"/>
  </w:style>
  <w:style w:type="paragraph" w:styleId="Footer">
    <w:name w:val="footer"/>
    <w:basedOn w:val="Normal"/>
    <w:link w:val="FooterChar"/>
    <w:uiPriority w:val="99"/>
    <w:unhideWhenUsed/>
    <w:rsid w:val="00506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9AB"/>
  </w:style>
  <w:style w:type="paragraph" w:styleId="BodyTextIndent">
    <w:name w:val="Body Text Indent"/>
    <w:basedOn w:val="Normal"/>
    <w:link w:val="BodyTextIndentChar"/>
    <w:uiPriority w:val="99"/>
    <w:semiHidden/>
    <w:unhideWhenUsed/>
    <w:rsid w:val="00A76DF9"/>
    <w:pPr>
      <w:spacing w:after="120"/>
      <w:ind w:left="283"/>
    </w:pPr>
  </w:style>
  <w:style w:type="character" w:customStyle="1" w:styleId="BodyTextIndentChar">
    <w:name w:val="Body Text Indent Char"/>
    <w:basedOn w:val="DefaultParagraphFont"/>
    <w:link w:val="BodyTextIndent"/>
    <w:uiPriority w:val="99"/>
    <w:semiHidden/>
    <w:rsid w:val="00A76DF9"/>
  </w:style>
  <w:style w:type="character" w:customStyle="1" w:styleId="ListParagraphChar">
    <w:name w:val="List Paragraph Char"/>
    <w:basedOn w:val="DefaultParagraphFont"/>
    <w:link w:val="ListParagraph"/>
    <w:uiPriority w:val="34"/>
    <w:locked/>
    <w:rsid w:val="00A76DF9"/>
  </w:style>
  <w:style w:type="paragraph" w:styleId="BodyText2">
    <w:name w:val="Body Text 2"/>
    <w:basedOn w:val="Normal"/>
    <w:link w:val="BodyText2Char"/>
    <w:uiPriority w:val="99"/>
    <w:semiHidden/>
    <w:unhideWhenUsed/>
    <w:rsid w:val="002965BC"/>
    <w:pPr>
      <w:spacing w:after="120" w:line="480" w:lineRule="auto"/>
    </w:pPr>
  </w:style>
  <w:style w:type="character" w:customStyle="1" w:styleId="BodyText2Char">
    <w:name w:val="Body Text 2 Char"/>
    <w:basedOn w:val="DefaultParagraphFont"/>
    <w:link w:val="BodyText2"/>
    <w:uiPriority w:val="99"/>
    <w:semiHidden/>
    <w:rsid w:val="002965BC"/>
  </w:style>
  <w:style w:type="character" w:customStyle="1" w:styleId="Heading1Char">
    <w:name w:val="Heading 1 Char"/>
    <w:basedOn w:val="DefaultParagraphFont"/>
    <w:link w:val="Heading1"/>
    <w:rsid w:val="00E24C38"/>
    <w:rPr>
      <w:rFonts w:ascii="Arial" w:eastAsia="Times New Roman" w:hAnsi="Arial" w:cs="Arial"/>
      <w:b/>
      <w:bCs/>
      <w:color w:val="000000"/>
      <w:spacing w:val="-2"/>
      <w:kern w:val="32"/>
      <w:sz w:val="20"/>
      <w:szCs w:val="20"/>
      <w:lang w:val="en-GB" w:eastAsia="en-GB"/>
    </w:rPr>
  </w:style>
  <w:style w:type="paragraph" w:customStyle="1" w:styleId="default0">
    <w:name w:val="default"/>
    <w:basedOn w:val="Normal"/>
    <w:rsid w:val="00C36DEB"/>
    <w:pPr>
      <w:spacing w:before="100" w:beforeAutospacing="1" w:after="100" w:afterAutospacing="1" w:line="240" w:lineRule="auto"/>
    </w:pPr>
    <w:rPr>
      <w:rFonts w:ascii="Times New Roman" w:eastAsia="Times New Roman" w:hAnsi="Times New Roman" w:cs="Times New Roman"/>
      <w:sz w:val="24"/>
      <w:szCs w:val="24"/>
      <w:lang w:eastAsia="en-ZA"/>
    </w:rPr>
  </w:style>
  <w:style w:type="table" w:styleId="TableGrid">
    <w:name w:val="Table Grid"/>
    <w:basedOn w:val="TableNormal"/>
    <w:uiPriority w:val="39"/>
    <w:rsid w:val="005A3646"/>
    <w:pPr>
      <w:spacing w:after="0" w:line="240" w:lineRule="auto"/>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DefaultParagraphFont"/>
    <w:rsid w:val="00797227"/>
  </w:style>
  <w:style w:type="character" w:customStyle="1" w:styleId="s4">
    <w:name w:val="s4"/>
    <w:basedOn w:val="DefaultParagraphFont"/>
    <w:rsid w:val="00797227"/>
  </w:style>
  <w:style w:type="character" w:customStyle="1" w:styleId="Heading2Char">
    <w:name w:val="Heading 2 Char"/>
    <w:basedOn w:val="DefaultParagraphFont"/>
    <w:link w:val="Heading2"/>
    <w:uiPriority w:val="9"/>
    <w:semiHidden/>
    <w:rsid w:val="00A05E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05EDB"/>
    <w:rPr>
      <w:rFonts w:asciiTheme="majorHAnsi" w:eastAsiaTheme="majorEastAsia" w:hAnsiTheme="majorHAnsi" w:cstheme="majorBidi"/>
      <w:color w:val="1F4D78" w:themeColor="accent1" w:themeShade="7F"/>
      <w:sz w:val="24"/>
      <w:szCs w:val="24"/>
    </w:rPr>
  </w:style>
  <w:style w:type="character" w:customStyle="1" w:styleId="A5">
    <w:name w:val="A5"/>
    <w:uiPriority w:val="99"/>
    <w:rsid w:val="008178FF"/>
    <w:rPr>
      <w:rFonts w:cs="HelveticaNeueLT Std Lt"/>
      <w:color w:val="000000"/>
      <w:sz w:val="18"/>
      <w:szCs w:val="18"/>
    </w:rPr>
  </w:style>
  <w:style w:type="paragraph" w:styleId="Revision">
    <w:name w:val="Revision"/>
    <w:hidden/>
    <w:uiPriority w:val="99"/>
    <w:semiHidden/>
    <w:rsid w:val="002000CC"/>
    <w:pPr>
      <w:spacing w:after="0" w:line="240" w:lineRule="auto"/>
    </w:pPr>
  </w:style>
  <w:style w:type="numbering" w:customStyle="1" w:styleId="ImportedStyle28">
    <w:name w:val="Imported Style 28"/>
    <w:rsid w:val="00C5381E"/>
    <w:pPr>
      <w:numPr>
        <w:numId w:val="5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C38"/>
    <w:pPr>
      <w:keepNext/>
      <w:spacing w:after="0" w:line="280" w:lineRule="exact"/>
      <w:outlineLvl w:val="0"/>
    </w:pPr>
    <w:rPr>
      <w:rFonts w:ascii="Arial" w:eastAsia="Times New Roman" w:hAnsi="Arial" w:cs="Arial"/>
      <w:b/>
      <w:bCs/>
      <w:color w:val="000000"/>
      <w:spacing w:val="-2"/>
      <w:kern w:val="32"/>
      <w:sz w:val="20"/>
      <w:szCs w:val="20"/>
      <w:lang w:val="en-GB" w:eastAsia="en-GB"/>
    </w:rPr>
  </w:style>
  <w:style w:type="paragraph" w:styleId="Heading2">
    <w:name w:val="heading 2"/>
    <w:basedOn w:val="Normal"/>
    <w:next w:val="Normal"/>
    <w:link w:val="Heading2Char"/>
    <w:unhideWhenUsed/>
    <w:qFormat/>
    <w:rsid w:val="00A05E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5E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3A5B"/>
    <w:pPr>
      <w:ind w:left="720"/>
      <w:contextualSpacing/>
    </w:pPr>
  </w:style>
  <w:style w:type="character" w:styleId="CommentReference">
    <w:name w:val="annotation reference"/>
    <w:basedOn w:val="DefaultParagraphFont"/>
    <w:uiPriority w:val="99"/>
    <w:semiHidden/>
    <w:unhideWhenUsed/>
    <w:rsid w:val="0053562F"/>
    <w:rPr>
      <w:sz w:val="16"/>
      <w:szCs w:val="16"/>
    </w:rPr>
  </w:style>
  <w:style w:type="paragraph" w:styleId="CommentText">
    <w:name w:val="annotation text"/>
    <w:basedOn w:val="Normal"/>
    <w:link w:val="CommentTextChar"/>
    <w:uiPriority w:val="99"/>
    <w:semiHidden/>
    <w:unhideWhenUsed/>
    <w:rsid w:val="0053562F"/>
    <w:pPr>
      <w:spacing w:line="240" w:lineRule="auto"/>
    </w:pPr>
    <w:rPr>
      <w:sz w:val="20"/>
      <w:szCs w:val="20"/>
    </w:rPr>
  </w:style>
  <w:style w:type="character" w:customStyle="1" w:styleId="CommentTextChar">
    <w:name w:val="Comment Text Char"/>
    <w:basedOn w:val="DefaultParagraphFont"/>
    <w:link w:val="CommentText"/>
    <w:uiPriority w:val="99"/>
    <w:semiHidden/>
    <w:rsid w:val="0053562F"/>
    <w:rPr>
      <w:sz w:val="20"/>
      <w:szCs w:val="20"/>
    </w:rPr>
  </w:style>
  <w:style w:type="paragraph" w:styleId="CommentSubject">
    <w:name w:val="annotation subject"/>
    <w:basedOn w:val="CommentText"/>
    <w:next w:val="CommentText"/>
    <w:link w:val="CommentSubjectChar"/>
    <w:uiPriority w:val="99"/>
    <w:semiHidden/>
    <w:unhideWhenUsed/>
    <w:rsid w:val="0053562F"/>
    <w:rPr>
      <w:b/>
      <w:bCs/>
    </w:rPr>
  </w:style>
  <w:style w:type="character" w:customStyle="1" w:styleId="CommentSubjectChar">
    <w:name w:val="Comment Subject Char"/>
    <w:basedOn w:val="CommentTextChar"/>
    <w:link w:val="CommentSubject"/>
    <w:uiPriority w:val="99"/>
    <w:semiHidden/>
    <w:rsid w:val="0053562F"/>
    <w:rPr>
      <w:b/>
      <w:bCs/>
      <w:sz w:val="20"/>
      <w:szCs w:val="20"/>
    </w:rPr>
  </w:style>
  <w:style w:type="paragraph" w:styleId="BalloonText">
    <w:name w:val="Balloon Text"/>
    <w:basedOn w:val="Normal"/>
    <w:link w:val="BalloonTextChar"/>
    <w:uiPriority w:val="99"/>
    <w:semiHidden/>
    <w:unhideWhenUsed/>
    <w:rsid w:val="00535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2F"/>
    <w:rPr>
      <w:rFonts w:ascii="Segoe UI" w:hAnsi="Segoe UI" w:cs="Segoe UI"/>
      <w:sz w:val="18"/>
      <w:szCs w:val="18"/>
    </w:rPr>
  </w:style>
  <w:style w:type="paragraph" w:styleId="NormalWeb">
    <w:name w:val="Normal (Web)"/>
    <w:basedOn w:val="Normal"/>
    <w:uiPriority w:val="99"/>
    <w:unhideWhenUsed/>
    <w:rsid w:val="00041F2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
    <w:name w:val="Body Text"/>
    <w:basedOn w:val="Normal"/>
    <w:link w:val="BodyTextChar"/>
    <w:rsid w:val="00AB1C36"/>
    <w:pPr>
      <w:spacing w:after="0" w:line="240" w:lineRule="auto"/>
      <w:jc w:val="both"/>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AB1C36"/>
    <w:rPr>
      <w:rFonts w:ascii="Times New Roman" w:eastAsia="Times New Roman" w:hAnsi="Times New Roman" w:cs="Times New Roman"/>
      <w:sz w:val="24"/>
      <w:szCs w:val="20"/>
      <w:lang w:val="en-GB" w:eastAsia="en-GB"/>
    </w:rPr>
  </w:style>
  <w:style w:type="paragraph" w:customStyle="1" w:styleId="Default">
    <w:name w:val="Default"/>
    <w:rsid w:val="00635A5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63D19"/>
    <w:rPr>
      <w:b/>
      <w:bCs/>
    </w:rPr>
  </w:style>
  <w:style w:type="paragraph" w:styleId="FootnoteText">
    <w:name w:val="footnote text"/>
    <w:aliases w:val="Footnote Text Char1,Footnote Text Char Char,fn Char,ft"/>
    <w:basedOn w:val="Normal"/>
    <w:link w:val="FootnoteTextChar"/>
    <w:unhideWhenUsed/>
    <w:qFormat/>
    <w:rsid w:val="00B01B42"/>
    <w:pPr>
      <w:spacing w:after="0" w:line="240" w:lineRule="auto"/>
    </w:pPr>
    <w:rPr>
      <w:sz w:val="20"/>
      <w:szCs w:val="20"/>
    </w:rPr>
  </w:style>
  <w:style w:type="character" w:customStyle="1" w:styleId="FootnoteTextChar">
    <w:name w:val="Footnote Text Char"/>
    <w:aliases w:val="Footnote Text Char1 Char,Footnote Text Char Char Char,fn Char Char,ft Char"/>
    <w:basedOn w:val="DefaultParagraphFont"/>
    <w:link w:val="FootnoteText"/>
    <w:rsid w:val="00B01B42"/>
    <w:rPr>
      <w:sz w:val="20"/>
      <w:szCs w:val="20"/>
    </w:rPr>
  </w:style>
  <w:style w:type="character" w:styleId="FootnoteReference">
    <w:name w:val="footnote reference"/>
    <w:aliases w:val="ftref,Ref,de nota al pie"/>
    <w:basedOn w:val="DefaultParagraphFont"/>
    <w:unhideWhenUsed/>
    <w:rsid w:val="00B01B42"/>
    <w:rPr>
      <w:vertAlign w:val="superscript"/>
    </w:rPr>
  </w:style>
  <w:style w:type="paragraph" w:styleId="Header">
    <w:name w:val="header"/>
    <w:basedOn w:val="Normal"/>
    <w:link w:val="HeaderChar"/>
    <w:uiPriority w:val="99"/>
    <w:unhideWhenUsed/>
    <w:rsid w:val="00506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9AB"/>
  </w:style>
  <w:style w:type="paragraph" w:styleId="Footer">
    <w:name w:val="footer"/>
    <w:basedOn w:val="Normal"/>
    <w:link w:val="FooterChar"/>
    <w:uiPriority w:val="99"/>
    <w:unhideWhenUsed/>
    <w:rsid w:val="00506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9AB"/>
  </w:style>
  <w:style w:type="paragraph" w:styleId="BodyTextIndent">
    <w:name w:val="Body Text Indent"/>
    <w:basedOn w:val="Normal"/>
    <w:link w:val="BodyTextIndentChar"/>
    <w:uiPriority w:val="99"/>
    <w:semiHidden/>
    <w:unhideWhenUsed/>
    <w:rsid w:val="00A76DF9"/>
    <w:pPr>
      <w:spacing w:after="120"/>
      <w:ind w:left="283"/>
    </w:pPr>
  </w:style>
  <w:style w:type="character" w:customStyle="1" w:styleId="BodyTextIndentChar">
    <w:name w:val="Body Text Indent Char"/>
    <w:basedOn w:val="DefaultParagraphFont"/>
    <w:link w:val="BodyTextIndent"/>
    <w:uiPriority w:val="99"/>
    <w:semiHidden/>
    <w:rsid w:val="00A76DF9"/>
  </w:style>
  <w:style w:type="character" w:customStyle="1" w:styleId="ListParagraphChar">
    <w:name w:val="List Paragraph Char"/>
    <w:basedOn w:val="DefaultParagraphFont"/>
    <w:link w:val="ListParagraph"/>
    <w:uiPriority w:val="34"/>
    <w:locked/>
    <w:rsid w:val="00A76DF9"/>
  </w:style>
  <w:style w:type="paragraph" w:styleId="BodyText2">
    <w:name w:val="Body Text 2"/>
    <w:basedOn w:val="Normal"/>
    <w:link w:val="BodyText2Char"/>
    <w:uiPriority w:val="99"/>
    <w:semiHidden/>
    <w:unhideWhenUsed/>
    <w:rsid w:val="002965BC"/>
    <w:pPr>
      <w:spacing w:after="120" w:line="480" w:lineRule="auto"/>
    </w:pPr>
  </w:style>
  <w:style w:type="character" w:customStyle="1" w:styleId="BodyText2Char">
    <w:name w:val="Body Text 2 Char"/>
    <w:basedOn w:val="DefaultParagraphFont"/>
    <w:link w:val="BodyText2"/>
    <w:uiPriority w:val="99"/>
    <w:semiHidden/>
    <w:rsid w:val="002965BC"/>
  </w:style>
  <w:style w:type="character" w:customStyle="1" w:styleId="Heading1Char">
    <w:name w:val="Heading 1 Char"/>
    <w:basedOn w:val="DefaultParagraphFont"/>
    <w:link w:val="Heading1"/>
    <w:rsid w:val="00E24C38"/>
    <w:rPr>
      <w:rFonts w:ascii="Arial" w:eastAsia="Times New Roman" w:hAnsi="Arial" w:cs="Arial"/>
      <w:b/>
      <w:bCs/>
      <w:color w:val="000000"/>
      <w:spacing w:val="-2"/>
      <w:kern w:val="32"/>
      <w:sz w:val="20"/>
      <w:szCs w:val="20"/>
      <w:lang w:val="en-GB" w:eastAsia="en-GB"/>
    </w:rPr>
  </w:style>
  <w:style w:type="paragraph" w:customStyle="1" w:styleId="default0">
    <w:name w:val="default"/>
    <w:basedOn w:val="Normal"/>
    <w:rsid w:val="00C36DEB"/>
    <w:pPr>
      <w:spacing w:before="100" w:beforeAutospacing="1" w:after="100" w:afterAutospacing="1" w:line="240" w:lineRule="auto"/>
    </w:pPr>
    <w:rPr>
      <w:rFonts w:ascii="Times New Roman" w:eastAsia="Times New Roman" w:hAnsi="Times New Roman" w:cs="Times New Roman"/>
      <w:sz w:val="24"/>
      <w:szCs w:val="24"/>
      <w:lang w:eastAsia="en-ZA"/>
    </w:rPr>
  </w:style>
  <w:style w:type="table" w:styleId="TableGrid">
    <w:name w:val="Table Grid"/>
    <w:basedOn w:val="TableNormal"/>
    <w:uiPriority w:val="39"/>
    <w:rsid w:val="005A3646"/>
    <w:pPr>
      <w:spacing w:after="0" w:line="240" w:lineRule="auto"/>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DefaultParagraphFont"/>
    <w:rsid w:val="00797227"/>
  </w:style>
  <w:style w:type="character" w:customStyle="1" w:styleId="s4">
    <w:name w:val="s4"/>
    <w:basedOn w:val="DefaultParagraphFont"/>
    <w:rsid w:val="00797227"/>
  </w:style>
  <w:style w:type="character" w:customStyle="1" w:styleId="Heading2Char">
    <w:name w:val="Heading 2 Char"/>
    <w:basedOn w:val="DefaultParagraphFont"/>
    <w:link w:val="Heading2"/>
    <w:uiPriority w:val="9"/>
    <w:semiHidden/>
    <w:rsid w:val="00A05E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05EDB"/>
    <w:rPr>
      <w:rFonts w:asciiTheme="majorHAnsi" w:eastAsiaTheme="majorEastAsia" w:hAnsiTheme="majorHAnsi" w:cstheme="majorBidi"/>
      <w:color w:val="1F4D78" w:themeColor="accent1" w:themeShade="7F"/>
      <w:sz w:val="24"/>
      <w:szCs w:val="24"/>
    </w:rPr>
  </w:style>
  <w:style w:type="character" w:customStyle="1" w:styleId="A5">
    <w:name w:val="A5"/>
    <w:uiPriority w:val="99"/>
    <w:rsid w:val="008178FF"/>
    <w:rPr>
      <w:rFonts w:cs="HelveticaNeueLT Std Lt"/>
      <w:color w:val="000000"/>
      <w:sz w:val="18"/>
      <w:szCs w:val="18"/>
    </w:rPr>
  </w:style>
  <w:style w:type="paragraph" w:styleId="Revision">
    <w:name w:val="Revision"/>
    <w:hidden/>
    <w:uiPriority w:val="99"/>
    <w:semiHidden/>
    <w:rsid w:val="002000CC"/>
    <w:pPr>
      <w:spacing w:after="0" w:line="240" w:lineRule="auto"/>
    </w:pPr>
  </w:style>
  <w:style w:type="numbering" w:customStyle="1" w:styleId="ImportedStyle28">
    <w:name w:val="Imported Style 28"/>
    <w:rsid w:val="00C5381E"/>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227">
      <w:bodyDiv w:val="1"/>
      <w:marLeft w:val="0"/>
      <w:marRight w:val="0"/>
      <w:marTop w:val="0"/>
      <w:marBottom w:val="0"/>
      <w:divBdr>
        <w:top w:val="none" w:sz="0" w:space="0" w:color="auto"/>
        <w:left w:val="none" w:sz="0" w:space="0" w:color="auto"/>
        <w:bottom w:val="none" w:sz="0" w:space="0" w:color="auto"/>
        <w:right w:val="none" w:sz="0" w:space="0" w:color="auto"/>
      </w:divBdr>
      <w:divsChild>
        <w:div w:id="1269581714">
          <w:marLeft w:val="547"/>
          <w:marRight w:val="0"/>
          <w:marTop w:val="0"/>
          <w:marBottom w:val="0"/>
          <w:divBdr>
            <w:top w:val="none" w:sz="0" w:space="0" w:color="auto"/>
            <w:left w:val="none" w:sz="0" w:space="0" w:color="auto"/>
            <w:bottom w:val="none" w:sz="0" w:space="0" w:color="auto"/>
            <w:right w:val="none" w:sz="0" w:space="0" w:color="auto"/>
          </w:divBdr>
        </w:div>
        <w:div w:id="609822356">
          <w:marLeft w:val="547"/>
          <w:marRight w:val="0"/>
          <w:marTop w:val="0"/>
          <w:marBottom w:val="0"/>
          <w:divBdr>
            <w:top w:val="none" w:sz="0" w:space="0" w:color="auto"/>
            <w:left w:val="none" w:sz="0" w:space="0" w:color="auto"/>
            <w:bottom w:val="none" w:sz="0" w:space="0" w:color="auto"/>
            <w:right w:val="none" w:sz="0" w:space="0" w:color="auto"/>
          </w:divBdr>
        </w:div>
      </w:divsChild>
    </w:div>
    <w:div w:id="173112055">
      <w:bodyDiv w:val="1"/>
      <w:marLeft w:val="0"/>
      <w:marRight w:val="0"/>
      <w:marTop w:val="0"/>
      <w:marBottom w:val="0"/>
      <w:divBdr>
        <w:top w:val="none" w:sz="0" w:space="0" w:color="auto"/>
        <w:left w:val="none" w:sz="0" w:space="0" w:color="auto"/>
        <w:bottom w:val="none" w:sz="0" w:space="0" w:color="auto"/>
        <w:right w:val="none" w:sz="0" w:space="0" w:color="auto"/>
      </w:divBdr>
    </w:div>
    <w:div w:id="184907162">
      <w:bodyDiv w:val="1"/>
      <w:marLeft w:val="0"/>
      <w:marRight w:val="0"/>
      <w:marTop w:val="0"/>
      <w:marBottom w:val="0"/>
      <w:divBdr>
        <w:top w:val="none" w:sz="0" w:space="0" w:color="auto"/>
        <w:left w:val="none" w:sz="0" w:space="0" w:color="auto"/>
        <w:bottom w:val="none" w:sz="0" w:space="0" w:color="auto"/>
        <w:right w:val="none" w:sz="0" w:space="0" w:color="auto"/>
      </w:divBdr>
      <w:divsChild>
        <w:div w:id="1059011953">
          <w:marLeft w:val="547"/>
          <w:marRight w:val="0"/>
          <w:marTop w:val="0"/>
          <w:marBottom w:val="0"/>
          <w:divBdr>
            <w:top w:val="none" w:sz="0" w:space="0" w:color="auto"/>
            <w:left w:val="none" w:sz="0" w:space="0" w:color="auto"/>
            <w:bottom w:val="none" w:sz="0" w:space="0" w:color="auto"/>
            <w:right w:val="none" w:sz="0" w:space="0" w:color="auto"/>
          </w:divBdr>
        </w:div>
        <w:div w:id="617879690">
          <w:marLeft w:val="547"/>
          <w:marRight w:val="0"/>
          <w:marTop w:val="0"/>
          <w:marBottom w:val="0"/>
          <w:divBdr>
            <w:top w:val="none" w:sz="0" w:space="0" w:color="auto"/>
            <w:left w:val="none" w:sz="0" w:space="0" w:color="auto"/>
            <w:bottom w:val="none" w:sz="0" w:space="0" w:color="auto"/>
            <w:right w:val="none" w:sz="0" w:space="0" w:color="auto"/>
          </w:divBdr>
        </w:div>
        <w:div w:id="1442260965">
          <w:marLeft w:val="547"/>
          <w:marRight w:val="0"/>
          <w:marTop w:val="0"/>
          <w:marBottom w:val="0"/>
          <w:divBdr>
            <w:top w:val="none" w:sz="0" w:space="0" w:color="auto"/>
            <w:left w:val="none" w:sz="0" w:space="0" w:color="auto"/>
            <w:bottom w:val="none" w:sz="0" w:space="0" w:color="auto"/>
            <w:right w:val="none" w:sz="0" w:space="0" w:color="auto"/>
          </w:divBdr>
        </w:div>
      </w:divsChild>
    </w:div>
    <w:div w:id="387261665">
      <w:bodyDiv w:val="1"/>
      <w:marLeft w:val="0"/>
      <w:marRight w:val="0"/>
      <w:marTop w:val="0"/>
      <w:marBottom w:val="0"/>
      <w:divBdr>
        <w:top w:val="none" w:sz="0" w:space="0" w:color="auto"/>
        <w:left w:val="none" w:sz="0" w:space="0" w:color="auto"/>
        <w:bottom w:val="none" w:sz="0" w:space="0" w:color="auto"/>
        <w:right w:val="none" w:sz="0" w:space="0" w:color="auto"/>
      </w:divBdr>
      <w:divsChild>
        <w:div w:id="462309896">
          <w:marLeft w:val="547"/>
          <w:marRight w:val="0"/>
          <w:marTop w:val="0"/>
          <w:marBottom w:val="0"/>
          <w:divBdr>
            <w:top w:val="none" w:sz="0" w:space="0" w:color="auto"/>
            <w:left w:val="none" w:sz="0" w:space="0" w:color="auto"/>
            <w:bottom w:val="none" w:sz="0" w:space="0" w:color="auto"/>
            <w:right w:val="none" w:sz="0" w:space="0" w:color="auto"/>
          </w:divBdr>
        </w:div>
        <w:div w:id="2143305109">
          <w:marLeft w:val="547"/>
          <w:marRight w:val="0"/>
          <w:marTop w:val="0"/>
          <w:marBottom w:val="0"/>
          <w:divBdr>
            <w:top w:val="none" w:sz="0" w:space="0" w:color="auto"/>
            <w:left w:val="none" w:sz="0" w:space="0" w:color="auto"/>
            <w:bottom w:val="none" w:sz="0" w:space="0" w:color="auto"/>
            <w:right w:val="none" w:sz="0" w:space="0" w:color="auto"/>
          </w:divBdr>
        </w:div>
      </w:divsChild>
    </w:div>
    <w:div w:id="448355589">
      <w:bodyDiv w:val="1"/>
      <w:marLeft w:val="0"/>
      <w:marRight w:val="0"/>
      <w:marTop w:val="0"/>
      <w:marBottom w:val="0"/>
      <w:divBdr>
        <w:top w:val="none" w:sz="0" w:space="0" w:color="auto"/>
        <w:left w:val="none" w:sz="0" w:space="0" w:color="auto"/>
        <w:bottom w:val="none" w:sz="0" w:space="0" w:color="auto"/>
        <w:right w:val="none" w:sz="0" w:space="0" w:color="auto"/>
      </w:divBdr>
      <w:divsChild>
        <w:div w:id="379983444">
          <w:marLeft w:val="0"/>
          <w:marRight w:val="0"/>
          <w:marTop w:val="0"/>
          <w:marBottom w:val="0"/>
          <w:divBdr>
            <w:top w:val="none" w:sz="0" w:space="0" w:color="auto"/>
            <w:left w:val="none" w:sz="0" w:space="0" w:color="auto"/>
            <w:bottom w:val="none" w:sz="0" w:space="0" w:color="auto"/>
            <w:right w:val="none" w:sz="0" w:space="0" w:color="auto"/>
          </w:divBdr>
        </w:div>
        <w:div w:id="553473137">
          <w:marLeft w:val="0"/>
          <w:marRight w:val="0"/>
          <w:marTop w:val="0"/>
          <w:marBottom w:val="0"/>
          <w:divBdr>
            <w:top w:val="none" w:sz="0" w:space="0" w:color="auto"/>
            <w:left w:val="none" w:sz="0" w:space="0" w:color="auto"/>
            <w:bottom w:val="none" w:sz="0" w:space="0" w:color="auto"/>
            <w:right w:val="none" w:sz="0" w:space="0" w:color="auto"/>
          </w:divBdr>
        </w:div>
      </w:divsChild>
    </w:div>
    <w:div w:id="514728222">
      <w:bodyDiv w:val="1"/>
      <w:marLeft w:val="0"/>
      <w:marRight w:val="0"/>
      <w:marTop w:val="0"/>
      <w:marBottom w:val="0"/>
      <w:divBdr>
        <w:top w:val="none" w:sz="0" w:space="0" w:color="auto"/>
        <w:left w:val="none" w:sz="0" w:space="0" w:color="auto"/>
        <w:bottom w:val="none" w:sz="0" w:space="0" w:color="auto"/>
        <w:right w:val="none" w:sz="0" w:space="0" w:color="auto"/>
      </w:divBdr>
    </w:div>
    <w:div w:id="615214377">
      <w:bodyDiv w:val="1"/>
      <w:marLeft w:val="0"/>
      <w:marRight w:val="0"/>
      <w:marTop w:val="0"/>
      <w:marBottom w:val="0"/>
      <w:divBdr>
        <w:top w:val="none" w:sz="0" w:space="0" w:color="auto"/>
        <w:left w:val="none" w:sz="0" w:space="0" w:color="auto"/>
        <w:bottom w:val="none" w:sz="0" w:space="0" w:color="auto"/>
        <w:right w:val="none" w:sz="0" w:space="0" w:color="auto"/>
      </w:divBdr>
      <w:divsChild>
        <w:div w:id="401684960">
          <w:marLeft w:val="0"/>
          <w:marRight w:val="0"/>
          <w:marTop w:val="0"/>
          <w:marBottom w:val="0"/>
          <w:divBdr>
            <w:top w:val="none" w:sz="0" w:space="0" w:color="auto"/>
            <w:left w:val="none" w:sz="0" w:space="0" w:color="auto"/>
            <w:bottom w:val="none" w:sz="0" w:space="0" w:color="auto"/>
            <w:right w:val="none" w:sz="0" w:space="0" w:color="auto"/>
          </w:divBdr>
        </w:div>
        <w:div w:id="520434417">
          <w:marLeft w:val="0"/>
          <w:marRight w:val="0"/>
          <w:marTop w:val="0"/>
          <w:marBottom w:val="0"/>
          <w:divBdr>
            <w:top w:val="none" w:sz="0" w:space="0" w:color="auto"/>
            <w:left w:val="none" w:sz="0" w:space="0" w:color="auto"/>
            <w:bottom w:val="none" w:sz="0" w:space="0" w:color="auto"/>
            <w:right w:val="none" w:sz="0" w:space="0" w:color="auto"/>
          </w:divBdr>
        </w:div>
        <w:div w:id="743069889">
          <w:marLeft w:val="0"/>
          <w:marRight w:val="0"/>
          <w:marTop w:val="0"/>
          <w:marBottom w:val="0"/>
          <w:divBdr>
            <w:top w:val="none" w:sz="0" w:space="0" w:color="auto"/>
            <w:left w:val="none" w:sz="0" w:space="0" w:color="auto"/>
            <w:bottom w:val="none" w:sz="0" w:space="0" w:color="auto"/>
            <w:right w:val="none" w:sz="0" w:space="0" w:color="auto"/>
          </w:divBdr>
        </w:div>
        <w:div w:id="988438826">
          <w:marLeft w:val="0"/>
          <w:marRight w:val="0"/>
          <w:marTop w:val="0"/>
          <w:marBottom w:val="0"/>
          <w:divBdr>
            <w:top w:val="none" w:sz="0" w:space="0" w:color="auto"/>
            <w:left w:val="none" w:sz="0" w:space="0" w:color="auto"/>
            <w:bottom w:val="none" w:sz="0" w:space="0" w:color="auto"/>
            <w:right w:val="none" w:sz="0" w:space="0" w:color="auto"/>
          </w:divBdr>
        </w:div>
        <w:div w:id="1259173970">
          <w:marLeft w:val="0"/>
          <w:marRight w:val="0"/>
          <w:marTop w:val="0"/>
          <w:marBottom w:val="0"/>
          <w:divBdr>
            <w:top w:val="none" w:sz="0" w:space="0" w:color="auto"/>
            <w:left w:val="none" w:sz="0" w:space="0" w:color="auto"/>
            <w:bottom w:val="none" w:sz="0" w:space="0" w:color="auto"/>
            <w:right w:val="none" w:sz="0" w:space="0" w:color="auto"/>
          </w:divBdr>
        </w:div>
        <w:div w:id="1306155015">
          <w:marLeft w:val="0"/>
          <w:marRight w:val="0"/>
          <w:marTop w:val="0"/>
          <w:marBottom w:val="0"/>
          <w:divBdr>
            <w:top w:val="none" w:sz="0" w:space="0" w:color="auto"/>
            <w:left w:val="none" w:sz="0" w:space="0" w:color="auto"/>
            <w:bottom w:val="none" w:sz="0" w:space="0" w:color="auto"/>
            <w:right w:val="none" w:sz="0" w:space="0" w:color="auto"/>
          </w:divBdr>
        </w:div>
        <w:div w:id="1309823203">
          <w:marLeft w:val="0"/>
          <w:marRight w:val="0"/>
          <w:marTop w:val="0"/>
          <w:marBottom w:val="0"/>
          <w:divBdr>
            <w:top w:val="none" w:sz="0" w:space="0" w:color="auto"/>
            <w:left w:val="none" w:sz="0" w:space="0" w:color="auto"/>
            <w:bottom w:val="none" w:sz="0" w:space="0" w:color="auto"/>
            <w:right w:val="none" w:sz="0" w:space="0" w:color="auto"/>
          </w:divBdr>
        </w:div>
        <w:div w:id="1351957337">
          <w:marLeft w:val="0"/>
          <w:marRight w:val="0"/>
          <w:marTop w:val="0"/>
          <w:marBottom w:val="0"/>
          <w:divBdr>
            <w:top w:val="none" w:sz="0" w:space="0" w:color="auto"/>
            <w:left w:val="none" w:sz="0" w:space="0" w:color="auto"/>
            <w:bottom w:val="none" w:sz="0" w:space="0" w:color="auto"/>
            <w:right w:val="none" w:sz="0" w:space="0" w:color="auto"/>
          </w:divBdr>
        </w:div>
        <w:div w:id="1741782697">
          <w:marLeft w:val="0"/>
          <w:marRight w:val="0"/>
          <w:marTop w:val="0"/>
          <w:marBottom w:val="0"/>
          <w:divBdr>
            <w:top w:val="none" w:sz="0" w:space="0" w:color="auto"/>
            <w:left w:val="none" w:sz="0" w:space="0" w:color="auto"/>
            <w:bottom w:val="none" w:sz="0" w:space="0" w:color="auto"/>
            <w:right w:val="none" w:sz="0" w:space="0" w:color="auto"/>
          </w:divBdr>
        </w:div>
        <w:div w:id="2122793891">
          <w:marLeft w:val="0"/>
          <w:marRight w:val="0"/>
          <w:marTop w:val="0"/>
          <w:marBottom w:val="0"/>
          <w:divBdr>
            <w:top w:val="none" w:sz="0" w:space="0" w:color="auto"/>
            <w:left w:val="none" w:sz="0" w:space="0" w:color="auto"/>
            <w:bottom w:val="none" w:sz="0" w:space="0" w:color="auto"/>
            <w:right w:val="none" w:sz="0" w:space="0" w:color="auto"/>
          </w:divBdr>
        </w:div>
      </w:divsChild>
    </w:div>
    <w:div w:id="651519198">
      <w:bodyDiv w:val="1"/>
      <w:marLeft w:val="0"/>
      <w:marRight w:val="0"/>
      <w:marTop w:val="0"/>
      <w:marBottom w:val="0"/>
      <w:divBdr>
        <w:top w:val="none" w:sz="0" w:space="0" w:color="auto"/>
        <w:left w:val="none" w:sz="0" w:space="0" w:color="auto"/>
        <w:bottom w:val="none" w:sz="0" w:space="0" w:color="auto"/>
        <w:right w:val="none" w:sz="0" w:space="0" w:color="auto"/>
      </w:divBdr>
    </w:div>
    <w:div w:id="754280000">
      <w:bodyDiv w:val="1"/>
      <w:marLeft w:val="0"/>
      <w:marRight w:val="0"/>
      <w:marTop w:val="0"/>
      <w:marBottom w:val="0"/>
      <w:divBdr>
        <w:top w:val="none" w:sz="0" w:space="0" w:color="auto"/>
        <w:left w:val="none" w:sz="0" w:space="0" w:color="auto"/>
        <w:bottom w:val="none" w:sz="0" w:space="0" w:color="auto"/>
        <w:right w:val="none" w:sz="0" w:space="0" w:color="auto"/>
      </w:divBdr>
      <w:divsChild>
        <w:div w:id="902717155">
          <w:marLeft w:val="547"/>
          <w:marRight w:val="0"/>
          <w:marTop w:val="0"/>
          <w:marBottom w:val="0"/>
          <w:divBdr>
            <w:top w:val="none" w:sz="0" w:space="0" w:color="auto"/>
            <w:left w:val="none" w:sz="0" w:space="0" w:color="auto"/>
            <w:bottom w:val="none" w:sz="0" w:space="0" w:color="auto"/>
            <w:right w:val="none" w:sz="0" w:space="0" w:color="auto"/>
          </w:divBdr>
        </w:div>
        <w:div w:id="1235120517">
          <w:marLeft w:val="547"/>
          <w:marRight w:val="0"/>
          <w:marTop w:val="0"/>
          <w:marBottom w:val="0"/>
          <w:divBdr>
            <w:top w:val="none" w:sz="0" w:space="0" w:color="auto"/>
            <w:left w:val="none" w:sz="0" w:space="0" w:color="auto"/>
            <w:bottom w:val="none" w:sz="0" w:space="0" w:color="auto"/>
            <w:right w:val="none" w:sz="0" w:space="0" w:color="auto"/>
          </w:divBdr>
        </w:div>
      </w:divsChild>
    </w:div>
    <w:div w:id="809249953">
      <w:bodyDiv w:val="1"/>
      <w:marLeft w:val="0"/>
      <w:marRight w:val="0"/>
      <w:marTop w:val="0"/>
      <w:marBottom w:val="0"/>
      <w:divBdr>
        <w:top w:val="none" w:sz="0" w:space="0" w:color="auto"/>
        <w:left w:val="none" w:sz="0" w:space="0" w:color="auto"/>
        <w:bottom w:val="none" w:sz="0" w:space="0" w:color="auto"/>
        <w:right w:val="none" w:sz="0" w:space="0" w:color="auto"/>
      </w:divBdr>
    </w:div>
    <w:div w:id="981421308">
      <w:bodyDiv w:val="1"/>
      <w:marLeft w:val="0"/>
      <w:marRight w:val="0"/>
      <w:marTop w:val="0"/>
      <w:marBottom w:val="0"/>
      <w:divBdr>
        <w:top w:val="none" w:sz="0" w:space="0" w:color="auto"/>
        <w:left w:val="none" w:sz="0" w:space="0" w:color="auto"/>
        <w:bottom w:val="none" w:sz="0" w:space="0" w:color="auto"/>
        <w:right w:val="none" w:sz="0" w:space="0" w:color="auto"/>
      </w:divBdr>
      <w:divsChild>
        <w:div w:id="1617251153">
          <w:marLeft w:val="547"/>
          <w:marRight w:val="0"/>
          <w:marTop w:val="0"/>
          <w:marBottom w:val="0"/>
          <w:divBdr>
            <w:top w:val="none" w:sz="0" w:space="0" w:color="auto"/>
            <w:left w:val="none" w:sz="0" w:space="0" w:color="auto"/>
            <w:bottom w:val="none" w:sz="0" w:space="0" w:color="auto"/>
            <w:right w:val="none" w:sz="0" w:space="0" w:color="auto"/>
          </w:divBdr>
        </w:div>
        <w:div w:id="451827756">
          <w:marLeft w:val="547"/>
          <w:marRight w:val="0"/>
          <w:marTop w:val="0"/>
          <w:marBottom w:val="0"/>
          <w:divBdr>
            <w:top w:val="none" w:sz="0" w:space="0" w:color="auto"/>
            <w:left w:val="none" w:sz="0" w:space="0" w:color="auto"/>
            <w:bottom w:val="none" w:sz="0" w:space="0" w:color="auto"/>
            <w:right w:val="none" w:sz="0" w:space="0" w:color="auto"/>
          </w:divBdr>
        </w:div>
      </w:divsChild>
    </w:div>
    <w:div w:id="1050155380">
      <w:bodyDiv w:val="1"/>
      <w:marLeft w:val="0"/>
      <w:marRight w:val="0"/>
      <w:marTop w:val="0"/>
      <w:marBottom w:val="0"/>
      <w:divBdr>
        <w:top w:val="none" w:sz="0" w:space="0" w:color="auto"/>
        <w:left w:val="none" w:sz="0" w:space="0" w:color="auto"/>
        <w:bottom w:val="none" w:sz="0" w:space="0" w:color="auto"/>
        <w:right w:val="none" w:sz="0" w:space="0" w:color="auto"/>
      </w:divBdr>
    </w:div>
    <w:div w:id="1071586134">
      <w:bodyDiv w:val="1"/>
      <w:marLeft w:val="0"/>
      <w:marRight w:val="0"/>
      <w:marTop w:val="0"/>
      <w:marBottom w:val="0"/>
      <w:divBdr>
        <w:top w:val="none" w:sz="0" w:space="0" w:color="auto"/>
        <w:left w:val="none" w:sz="0" w:space="0" w:color="auto"/>
        <w:bottom w:val="none" w:sz="0" w:space="0" w:color="auto"/>
        <w:right w:val="none" w:sz="0" w:space="0" w:color="auto"/>
      </w:divBdr>
    </w:div>
    <w:div w:id="1086540192">
      <w:bodyDiv w:val="1"/>
      <w:marLeft w:val="0"/>
      <w:marRight w:val="0"/>
      <w:marTop w:val="0"/>
      <w:marBottom w:val="0"/>
      <w:divBdr>
        <w:top w:val="none" w:sz="0" w:space="0" w:color="auto"/>
        <w:left w:val="none" w:sz="0" w:space="0" w:color="auto"/>
        <w:bottom w:val="none" w:sz="0" w:space="0" w:color="auto"/>
        <w:right w:val="none" w:sz="0" w:space="0" w:color="auto"/>
      </w:divBdr>
    </w:div>
    <w:div w:id="1218585487">
      <w:bodyDiv w:val="1"/>
      <w:marLeft w:val="0"/>
      <w:marRight w:val="0"/>
      <w:marTop w:val="0"/>
      <w:marBottom w:val="0"/>
      <w:divBdr>
        <w:top w:val="none" w:sz="0" w:space="0" w:color="auto"/>
        <w:left w:val="none" w:sz="0" w:space="0" w:color="auto"/>
        <w:bottom w:val="none" w:sz="0" w:space="0" w:color="auto"/>
        <w:right w:val="none" w:sz="0" w:space="0" w:color="auto"/>
      </w:divBdr>
      <w:divsChild>
        <w:div w:id="1956474075">
          <w:marLeft w:val="547"/>
          <w:marRight w:val="0"/>
          <w:marTop w:val="0"/>
          <w:marBottom w:val="0"/>
          <w:divBdr>
            <w:top w:val="none" w:sz="0" w:space="0" w:color="auto"/>
            <w:left w:val="none" w:sz="0" w:space="0" w:color="auto"/>
            <w:bottom w:val="none" w:sz="0" w:space="0" w:color="auto"/>
            <w:right w:val="none" w:sz="0" w:space="0" w:color="auto"/>
          </w:divBdr>
        </w:div>
      </w:divsChild>
    </w:div>
    <w:div w:id="1269851234">
      <w:bodyDiv w:val="1"/>
      <w:marLeft w:val="0"/>
      <w:marRight w:val="0"/>
      <w:marTop w:val="0"/>
      <w:marBottom w:val="0"/>
      <w:divBdr>
        <w:top w:val="none" w:sz="0" w:space="0" w:color="auto"/>
        <w:left w:val="none" w:sz="0" w:space="0" w:color="auto"/>
        <w:bottom w:val="none" w:sz="0" w:space="0" w:color="auto"/>
        <w:right w:val="none" w:sz="0" w:space="0" w:color="auto"/>
      </w:divBdr>
      <w:divsChild>
        <w:div w:id="1883596422">
          <w:marLeft w:val="547"/>
          <w:marRight w:val="0"/>
          <w:marTop w:val="0"/>
          <w:marBottom w:val="0"/>
          <w:divBdr>
            <w:top w:val="none" w:sz="0" w:space="0" w:color="auto"/>
            <w:left w:val="none" w:sz="0" w:space="0" w:color="auto"/>
            <w:bottom w:val="none" w:sz="0" w:space="0" w:color="auto"/>
            <w:right w:val="none" w:sz="0" w:space="0" w:color="auto"/>
          </w:divBdr>
        </w:div>
      </w:divsChild>
    </w:div>
    <w:div w:id="1310745879">
      <w:bodyDiv w:val="1"/>
      <w:marLeft w:val="0"/>
      <w:marRight w:val="0"/>
      <w:marTop w:val="0"/>
      <w:marBottom w:val="0"/>
      <w:divBdr>
        <w:top w:val="none" w:sz="0" w:space="0" w:color="auto"/>
        <w:left w:val="none" w:sz="0" w:space="0" w:color="auto"/>
        <w:bottom w:val="none" w:sz="0" w:space="0" w:color="auto"/>
        <w:right w:val="none" w:sz="0" w:space="0" w:color="auto"/>
      </w:divBdr>
    </w:div>
    <w:div w:id="1396315148">
      <w:bodyDiv w:val="1"/>
      <w:marLeft w:val="0"/>
      <w:marRight w:val="0"/>
      <w:marTop w:val="0"/>
      <w:marBottom w:val="0"/>
      <w:divBdr>
        <w:top w:val="none" w:sz="0" w:space="0" w:color="auto"/>
        <w:left w:val="none" w:sz="0" w:space="0" w:color="auto"/>
        <w:bottom w:val="none" w:sz="0" w:space="0" w:color="auto"/>
        <w:right w:val="none" w:sz="0" w:space="0" w:color="auto"/>
      </w:divBdr>
    </w:div>
    <w:div w:id="1617366765">
      <w:bodyDiv w:val="1"/>
      <w:marLeft w:val="0"/>
      <w:marRight w:val="0"/>
      <w:marTop w:val="0"/>
      <w:marBottom w:val="0"/>
      <w:divBdr>
        <w:top w:val="none" w:sz="0" w:space="0" w:color="auto"/>
        <w:left w:val="none" w:sz="0" w:space="0" w:color="auto"/>
        <w:bottom w:val="none" w:sz="0" w:space="0" w:color="auto"/>
        <w:right w:val="none" w:sz="0" w:space="0" w:color="auto"/>
      </w:divBdr>
    </w:div>
    <w:div w:id="1631395998">
      <w:bodyDiv w:val="1"/>
      <w:marLeft w:val="0"/>
      <w:marRight w:val="0"/>
      <w:marTop w:val="0"/>
      <w:marBottom w:val="0"/>
      <w:divBdr>
        <w:top w:val="none" w:sz="0" w:space="0" w:color="auto"/>
        <w:left w:val="none" w:sz="0" w:space="0" w:color="auto"/>
        <w:bottom w:val="none" w:sz="0" w:space="0" w:color="auto"/>
        <w:right w:val="none" w:sz="0" w:space="0" w:color="auto"/>
      </w:divBdr>
    </w:div>
    <w:div w:id="1705209624">
      <w:bodyDiv w:val="1"/>
      <w:marLeft w:val="0"/>
      <w:marRight w:val="0"/>
      <w:marTop w:val="0"/>
      <w:marBottom w:val="0"/>
      <w:divBdr>
        <w:top w:val="none" w:sz="0" w:space="0" w:color="auto"/>
        <w:left w:val="none" w:sz="0" w:space="0" w:color="auto"/>
        <w:bottom w:val="none" w:sz="0" w:space="0" w:color="auto"/>
        <w:right w:val="none" w:sz="0" w:space="0" w:color="auto"/>
      </w:divBdr>
    </w:div>
    <w:div w:id="1740177774">
      <w:bodyDiv w:val="1"/>
      <w:marLeft w:val="0"/>
      <w:marRight w:val="0"/>
      <w:marTop w:val="0"/>
      <w:marBottom w:val="0"/>
      <w:divBdr>
        <w:top w:val="none" w:sz="0" w:space="0" w:color="auto"/>
        <w:left w:val="none" w:sz="0" w:space="0" w:color="auto"/>
        <w:bottom w:val="none" w:sz="0" w:space="0" w:color="auto"/>
        <w:right w:val="none" w:sz="0" w:space="0" w:color="auto"/>
      </w:divBdr>
    </w:div>
    <w:div w:id="1891575668">
      <w:bodyDiv w:val="1"/>
      <w:marLeft w:val="0"/>
      <w:marRight w:val="0"/>
      <w:marTop w:val="0"/>
      <w:marBottom w:val="0"/>
      <w:divBdr>
        <w:top w:val="none" w:sz="0" w:space="0" w:color="auto"/>
        <w:left w:val="none" w:sz="0" w:space="0" w:color="auto"/>
        <w:bottom w:val="none" w:sz="0" w:space="0" w:color="auto"/>
        <w:right w:val="none" w:sz="0" w:space="0" w:color="auto"/>
      </w:divBdr>
    </w:div>
    <w:div w:id="1964730033">
      <w:bodyDiv w:val="1"/>
      <w:marLeft w:val="0"/>
      <w:marRight w:val="0"/>
      <w:marTop w:val="0"/>
      <w:marBottom w:val="0"/>
      <w:divBdr>
        <w:top w:val="none" w:sz="0" w:space="0" w:color="auto"/>
        <w:left w:val="none" w:sz="0" w:space="0" w:color="auto"/>
        <w:bottom w:val="none" w:sz="0" w:space="0" w:color="auto"/>
        <w:right w:val="none" w:sz="0" w:space="0" w:color="auto"/>
      </w:divBdr>
    </w:div>
    <w:div w:id="2143576001">
      <w:bodyDiv w:val="1"/>
      <w:marLeft w:val="0"/>
      <w:marRight w:val="0"/>
      <w:marTop w:val="0"/>
      <w:marBottom w:val="0"/>
      <w:divBdr>
        <w:top w:val="none" w:sz="0" w:space="0" w:color="auto"/>
        <w:left w:val="none" w:sz="0" w:space="0" w:color="auto"/>
        <w:bottom w:val="none" w:sz="0" w:space="0" w:color="auto"/>
        <w:right w:val="none" w:sz="0" w:space="0" w:color="auto"/>
      </w:divBdr>
      <w:divsChild>
        <w:div w:id="8578863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zmadalane\Desktop\2017%20Budget%20Vote%2034\Vote%2034%20Trade%20and%20Industry.%20Graphs%20and%20Tables.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zmadalane\Desktop\2017%20Budget%20Vote%2034\Vote%2034%20Trade%20and%20Industry.%20Graphs%20and%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Sheet2!$A$10</c:f>
              <c:strCache>
                <c:ptCount val="1"/>
                <c:pt idx="0">
                  <c:v>Nominal amounts</c:v>
                </c:pt>
              </c:strCache>
            </c:strRef>
          </c:tx>
          <c:spPr>
            <a:solidFill>
              <a:schemeClr val="accent6"/>
            </a:solidFill>
            <a:ln>
              <a:noFill/>
            </a:ln>
            <a:effectLst/>
          </c:spPr>
          <c:invertIfNegative val="0"/>
          <c:cat>
            <c:strRef>
              <c:f>Sheet2!$B$9:$E$9</c:f>
              <c:strCache>
                <c:ptCount val="4"/>
                <c:pt idx="0">
                  <c:v>2016/17</c:v>
                </c:pt>
                <c:pt idx="1">
                  <c:v>2017/18</c:v>
                </c:pt>
                <c:pt idx="2">
                  <c:v>2018/19</c:v>
                </c:pt>
                <c:pt idx="3">
                  <c:v>2019/20</c:v>
                </c:pt>
              </c:strCache>
            </c:strRef>
          </c:cat>
          <c:val>
            <c:numRef>
              <c:f>Sheet2!$B$10:$E$10</c:f>
              <c:numCache>
                <c:formatCode>###\ ###\ ##0.0</c:formatCode>
                <c:ptCount val="4"/>
                <c:pt idx="0">
                  <c:v>10389.517000000002</c:v>
                </c:pt>
                <c:pt idx="1">
                  <c:v>9274.7950000000001</c:v>
                </c:pt>
                <c:pt idx="2">
                  <c:v>9965.857</c:v>
                </c:pt>
                <c:pt idx="3">
                  <c:v>9116.0020000000004</c:v>
                </c:pt>
              </c:numCache>
            </c:numRef>
          </c:val>
          <c:extLst xmlns:c16r2="http://schemas.microsoft.com/office/drawing/2015/06/chart">
            <c:ext xmlns:c16="http://schemas.microsoft.com/office/drawing/2014/chart" uri="{C3380CC4-5D6E-409C-BE32-E72D297353CC}">
              <c16:uniqueId val="{00000000-B6AC-4A4A-8204-5DCE0B7F3640}"/>
            </c:ext>
          </c:extLst>
        </c:ser>
        <c:ser>
          <c:idx val="1"/>
          <c:order val="1"/>
          <c:tx>
            <c:strRef>
              <c:f>Sheet2!$A$11</c:f>
              <c:strCache>
                <c:ptCount val="1"/>
                <c:pt idx="0">
                  <c:v>Inflation-adjusted</c:v>
                </c:pt>
              </c:strCache>
            </c:strRef>
          </c:tx>
          <c:spPr>
            <a:solidFill>
              <a:schemeClr val="accent5"/>
            </a:solidFill>
            <a:ln>
              <a:noFill/>
            </a:ln>
            <a:effectLst/>
          </c:spPr>
          <c:invertIfNegative val="0"/>
          <c:cat>
            <c:strRef>
              <c:f>Sheet2!$B$9:$E$9</c:f>
              <c:strCache>
                <c:ptCount val="4"/>
                <c:pt idx="0">
                  <c:v>2016/17</c:v>
                </c:pt>
                <c:pt idx="1">
                  <c:v>2017/18</c:v>
                </c:pt>
                <c:pt idx="2">
                  <c:v>2018/19</c:v>
                </c:pt>
                <c:pt idx="3">
                  <c:v>2019/20</c:v>
                </c:pt>
              </c:strCache>
            </c:strRef>
          </c:cat>
          <c:val>
            <c:numRef>
              <c:f>Sheet2!$B$11:$E$11</c:f>
              <c:numCache>
                <c:formatCode>###\ ###\ ##0.0</c:formatCode>
                <c:ptCount val="4"/>
                <c:pt idx="0">
                  <c:v>10389.517000000002</c:v>
                </c:pt>
                <c:pt idx="1">
                  <c:v>8725.1128880526812</c:v>
                </c:pt>
                <c:pt idx="2">
                  <c:v>8869.6482972896738</c:v>
                </c:pt>
                <c:pt idx="3">
                  <c:v>7683.0249187784102</c:v>
                </c:pt>
              </c:numCache>
            </c:numRef>
          </c:val>
          <c:extLst xmlns:c16r2="http://schemas.microsoft.com/office/drawing/2015/06/chart">
            <c:ext xmlns:c16="http://schemas.microsoft.com/office/drawing/2014/chart" uri="{C3380CC4-5D6E-409C-BE32-E72D297353CC}">
              <c16:uniqueId val="{00000001-B6AC-4A4A-8204-5DCE0B7F3640}"/>
            </c:ext>
          </c:extLst>
        </c:ser>
        <c:dLbls>
          <c:showLegendKey val="0"/>
          <c:showVal val="0"/>
          <c:showCatName val="0"/>
          <c:showSerName val="0"/>
          <c:showPercent val="0"/>
          <c:showBubbleSize val="0"/>
        </c:dLbls>
        <c:gapWidth val="150"/>
        <c:axId val="67255296"/>
        <c:axId val="67732224"/>
      </c:barChart>
      <c:catAx>
        <c:axId val="6725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7732224"/>
        <c:crosses val="autoZero"/>
        <c:auto val="1"/>
        <c:lblAlgn val="ctr"/>
        <c:lblOffset val="100"/>
        <c:tickLblSkip val="1"/>
        <c:tickMarkSkip val="1"/>
        <c:noMultiLvlLbl val="0"/>
      </c:catAx>
      <c:valAx>
        <c:axId val="67732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ZA"/>
                  <a:t>Rand (thousands)</a:t>
                </a:r>
              </a:p>
            </c:rich>
          </c:tx>
          <c:overlay val="0"/>
          <c:spPr>
            <a:noFill/>
            <a:ln>
              <a:noFill/>
            </a:ln>
            <a:effectLst/>
          </c:spPr>
        </c:title>
        <c:numFmt formatCode="###\ ###\ ##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72552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74"/>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340789774422463E-2"/>
          <c:y val="6.5689757316587147E-2"/>
          <c:w val="0.72206088172215044"/>
          <c:h val="0.71271225505413971"/>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F3F2-4D50-BCF5-1983F4993E8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F3F2-4D50-BCF5-1983F4993E8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F3F2-4D50-BCF5-1983F4993E8F}"/>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F3F2-4D50-BCF5-1983F4993E8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F3F2-4D50-BCF5-1983F4993E8F}"/>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F3F2-4D50-BCF5-1983F4993E8F}"/>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F3F2-4D50-BCF5-1983F4993E8F}"/>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F3F2-4D50-BCF5-1983F4993E8F}"/>
              </c:ext>
            </c:extLst>
          </c:dPt>
          <c:dLbls>
            <c:dLbl>
              <c:idx val="0"/>
              <c:layout>
                <c:manualLayout>
                  <c:x val="-2.9027576197387519E-2"/>
                  <c:y val="0.10035842293906801"/>
                </c:manualLayout>
              </c:layout>
              <c:tx>
                <c:rich>
                  <a:bodyPr/>
                  <a:lstStyle/>
                  <a:p>
                    <a:fld id="{7C1ACDFE-0C7F-427C-9965-9789268FB993}" type="CATEGORYNAME">
                      <a:rPr lang="en-US" b="0"/>
                      <a:pPr/>
                      <a:t>[CATEGORY NAME]</a:t>
                    </a:fld>
                    <a:r>
                      <a:rPr lang="en-US" b="0"/>
                      <a:t>; R731,8 million</a:t>
                    </a:r>
                  </a:p>
                  <a:p>
                    <a:r>
                      <a:rPr lang="en-US" b="0"/>
                      <a:t>(</a:t>
                    </a:r>
                    <a:fld id="{47E65E45-33DB-4B01-B297-F6CB08A79D71}" type="PERCENTAGE">
                      <a:rPr lang="en-US" b="0"/>
                      <a:pPr/>
                      <a:t>[PERCENTAGE]</a:t>
                    </a:fld>
                    <a:r>
                      <a:rPr lang="en-US" b="0"/>
                      <a:t>)</a:t>
                    </a:r>
                  </a:p>
                </c:rich>
              </c:tx>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1-F3F2-4D50-BCF5-1983F4993E8F}"/>
                </c:ext>
              </c:extLst>
            </c:dLbl>
            <c:dLbl>
              <c:idx val="1"/>
              <c:layout>
                <c:manualLayout>
                  <c:x val="-2.1286889211417519E-2"/>
                  <c:y val="4.778972520907996E-2"/>
                </c:manualLayout>
              </c:layout>
              <c:tx>
                <c:rich>
                  <a:bodyPr/>
                  <a:lstStyle/>
                  <a:p>
                    <a:fld id="{966E7A58-BAFE-402B-8739-166DE0B8D99C}" type="CATEGORYNAME">
                      <a:rPr lang="en-US" b="0"/>
                      <a:pPr/>
                      <a:t>[CATEGORY NAME]</a:t>
                    </a:fld>
                    <a:r>
                      <a:rPr lang="en-US" b="0"/>
                      <a:t>; R298,6 million</a:t>
                    </a:r>
                  </a:p>
                  <a:p>
                    <a:r>
                      <a:rPr lang="en-US" b="0"/>
                      <a:t>(</a:t>
                    </a:r>
                    <a:fld id="{3E3B071C-1FE5-4BBB-BA7C-AC9F088050D9}" type="PERCENTAGE">
                      <a:rPr lang="en-US" b="0"/>
                      <a:pPr/>
                      <a:t>[PERCENTAGE]</a:t>
                    </a:fld>
                    <a:r>
                      <a:rPr lang="en-US" b="0"/>
                      <a:t>)</a:t>
                    </a:r>
                  </a:p>
                </c:rich>
              </c:tx>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3-F3F2-4D50-BCF5-1983F4993E8F}"/>
                </c:ext>
              </c:extLst>
            </c:dLbl>
            <c:dLbl>
              <c:idx val="2"/>
              <c:layout>
                <c:manualLayout>
                  <c:x val="0.10643444605708753"/>
                  <c:y val="-4.0621266427718038E-2"/>
                </c:manualLayout>
              </c:layout>
              <c:tx>
                <c:rich>
                  <a:bodyPr/>
                  <a:lstStyle/>
                  <a:p>
                    <a:fld id="{65F045A3-05B4-4F54-B66C-682EEE114652}" type="CATEGORYNAME">
                      <a:rPr lang="en-US" b="0"/>
                      <a:pPr/>
                      <a:t>[CATEGORY NAME]</a:t>
                    </a:fld>
                    <a:r>
                      <a:rPr lang="en-US" b="0"/>
                      <a:t>; R5.7 billion</a:t>
                    </a:r>
                  </a:p>
                  <a:p>
                    <a:r>
                      <a:rPr lang="en-US" b="0"/>
                      <a:t>(</a:t>
                    </a:r>
                    <a:fld id="{900A787C-D1CB-4289-9223-1CC892715F09}" type="PERCENTAGE">
                      <a:rPr lang="en-US" b="0"/>
                      <a:pPr/>
                      <a:t>[PERCENTAGE]</a:t>
                    </a:fld>
                    <a:r>
                      <a:rPr lang="en-US" b="0"/>
                      <a:t>)</a:t>
                    </a:r>
                  </a:p>
                </c:rich>
              </c:tx>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5-F3F2-4D50-BCF5-1983F4993E8F}"/>
                </c:ext>
              </c:extLst>
            </c:dLbl>
            <c:dLbl>
              <c:idx val="3"/>
              <c:layout>
                <c:manualLayout>
                  <c:x val="4.2406276879914717E-2"/>
                  <c:y val="-5.6726520676023566E-2"/>
                </c:manualLayout>
              </c:layout>
              <c:tx>
                <c:rich>
                  <a:bodyPr/>
                  <a:lstStyle/>
                  <a:p>
                    <a:fld id="{8B2E3593-2010-41A4-BDFD-2898911EFCFD}" type="CATEGORYNAME">
                      <a:rPr lang="en-US" b="0"/>
                      <a:pPr/>
                      <a:t>[CATEGORY NAME]</a:t>
                    </a:fld>
                    <a:r>
                      <a:rPr lang="en-US" b="0"/>
                      <a:t>; R1.8 billion</a:t>
                    </a:r>
                  </a:p>
                  <a:p>
                    <a:r>
                      <a:rPr lang="en-US" b="0"/>
                      <a:t>(</a:t>
                    </a:r>
                    <a:fld id="{03E2162C-B207-4138-94E3-49C9332F4F56}" type="PERCENTAGE">
                      <a:rPr lang="en-US" b="0"/>
                      <a:pPr/>
                      <a:t>[PERCENTAGE]</a:t>
                    </a:fld>
                    <a:r>
                      <a:rPr lang="en-US" b="0"/>
                      <a:t>)</a:t>
                    </a:r>
                  </a:p>
                </c:rich>
              </c:tx>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7-F3F2-4D50-BCF5-1983F4993E8F}"/>
                </c:ext>
              </c:extLst>
            </c:dLbl>
            <c:dLbl>
              <c:idx val="4"/>
              <c:layout>
                <c:manualLayout>
                  <c:x val="0.18468326845805033"/>
                  <c:y val="-4.4779129011062402E-2"/>
                </c:manualLayout>
              </c:layout>
              <c:tx>
                <c:rich>
                  <a:bodyPr/>
                  <a:lstStyle/>
                  <a:p>
                    <a:fld id="{D95C2756-BE8B-4774-A224-684277EDCCD9}" type="CATEGORYNAME">
                      <a:rPr lang="en-US" b="0"/>
                      <a:pPr/>
                      <a:t>[CATEGORY NAME]</a:t>
                    </a:fld>
                    <a:r>
                      <a:rPr lang="en-US" b="0"/>
                      <a:t>; R119,8 million </a:t>
                    </a:r>
                  </a:p>
                  <a:p>
                    <a:r>
                      <a:rPr lang="en-US" b="0"/>
                      <a:t>(</a:t>
                    </a:r>
                    <a:fld id="{64A4E0E4-B370-4679-9BD5-2787CA6C7BF0}" type="PERCENTAGE">
                      <a:rPr lang="en-US" b="0"/>
                      <a:pPr/>
                      <a:t>[PERCENTAGE]</a:t>
                    </a:fld>
                    <a:r>
                      <a:rPr lang="en-US" b="0"/>
                      <a:t>)</a:t>
                    </a:r>
                  </a:p>
                </c:rich>
              </c:tx>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9-F3F2-4D50-BCF5-1983F4993E8F}"/>
                </c:ext>
              </c:extLst>
            </c:dLbl>
            <c:dLbl>
              <c:idx val="5"/>
              <c:layout>
                <c:manualLayout>
                  <c:x val="0.11142735509490519"/>
                  <c:y val="8.5018042375346131E-2"/>
                </c:manualLayout>
              </c:layout>
              <c:tx>
                <c:rich>
                  <a:bodyPr/>
                  <a:lstStyle/>
                  <a:p>
                    <a:fld id="{9CB944B8-5B58-4800-BBAC-17369BFB7D2E}" type="CATEGORYNAME">
                      <a:rPr lang="en-US" b="0"/>
                      <a:pPr/>
                      <a:t>[CATEGORY NAME]</a:t>
                    </a:fld>
                    <a:r>
                      <a:rPr lang="en-US" b="0"/>
                      <a:t>; R50,9 million (</a:t>
                    </a:r>
                    <a:fld id="{55AB6CC6-BA41-41EC-9EBB-C88DFB9DE9A3}" type="PERCENTAGE">
                      <a:rPr lang="en-US" b="0"/>
                      <a:pPr/>
                      <a:t>[PERCENTAGE]</a:t>
                    </a:fld>
                    <a:r>
                      <a:rPr lang="en-US" b="0"/>
                      <a:t>)</a:t>
                    </a:r>
                  </a:p>
                </c:rich>
              </c:tx>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B-F3F2-4D50-BCF5-1983F4993E8F}"/>
                </c:ext>
              </c:extLst>
            </c:dLbl>
            <c:dLbl>
              <c:idx val="6"/>
              <c:layout>
                <c:manualLayout>
                  <c:x val="5.6245649052343888E-2"/>
                  <c:y val="0.20556771545827635"/>
                </c:manualLayout>
              </c:layout>
              <c:tx>
                <c:rich>
                  <a:bodyPr/>
                  <a:lstStyle/>
                  <a:p>
                    <a:fld id="{71A91827-F64F-4EA0-9514-A5EABF591DA9}" type="CATEGORYNAME">
                      <a:rPr lang="en-US" b="0"/>
                      <a:pPr/>
                      <a:t>[CATEGORY NAME]</a:t>
                    </a:fld>
                    <a:r>
                      <a:rPr lang="en-US" b="0"/>
                      <a:t>; R119,4 million</a:t>
                    </a:r>
                  </a:p>
                  <a:p>
                    <a:r>
                      <a:rPr lang="en-US" b="0"/>
                      <a:t>(</a:t>
                    </a:r>
                    <a:fld id="{AFC11A62-795D-4F82-B0B4-ED38B6D51CC3}" type="PERCENTAGE">
                      <a:rPr lang="en-US" b="0"/>
                      <a:pPr/>
                      <a:t>[PERCENTAGE]</a:t>
                    </a:fld>
                    <a:r>
                      <a:rPr lang="en-US" b="0"/>
                      <a:t>)</a:t>
                    </a:r>
                  </a:p>
                </c:rich>
              </c:tx>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manualLayout>
                      <c:w val="0.30901797652651913"/>
                      <c:h val="0.1238231780167264"/>
                    </c:manualLayout>
                  </c15:layout>
                  <c15:dlblFieldTable/>
                  <c15:showDataLabelsRange val="0"/>
                </c:ext>
                <c:ext xmlns:c16="http://schemas.microsoft.com/office/drawing/2014/chart" uri="{C3380CC4-5D6E-409C-BE32-E72D297353CC}">
                  <c16:uniqueId val="{0000000D-F3F2-4D50-BCF5-1983F4993E8F}"/>
                </c:ext>
              </c:extLst>
            </c:dLbl>
            <c:dLbl>
              <c:idx val="7"/>
              <c:layout>
                <c:manualLayout>
                  <c:x val="-0.10234214020389042"/>
                  <c:y val="0.13641186575261852"/>
                </c:manualLayout>
              </c:layout>
              <c:tx>
                <c:rich>
                  <a:bodyPr/>
                  <a:lstStyle/>
                  <a:p>
                    <a:fld id="{44836203-D335-4E7A-8745-DFCD50A6E206}" type="CATEGORYNAME">
                      <a:rPr lang="en-US" b="0"/>
                      <a:pPr/>
                      <a:t>[CATEGORY NAME]</a:t>
                    </a:fld>
                    <a:r>
                      <a:rPr lang="en-US" b="0"/>
                      <a:t>; R388,5 million</a:t>
                    </a:r>
                  </a:p>
                  <a:p>
                    <a:r>
                      <a:rPr lang="en-US" b="0"/>
                      <a:t>(</a:t>
                    </a:r>
                    <a:fld id="{FEB59E2B-4CDD-49F5-BF83-A0EB5462466A}" type="PERCENTAGE">
                      <a:rPr lang="en-US" b="0"/>
                      <a:pPr/>
                      <a:t>[PERCENTAGE]</a:t>
                    </a:fld>
                    <a:r>
                      <a:rPr lang="en-US" b="0"/>
                      <a:t>)</a:t>
                    </a:r>
                  </a:p>
                </c:rich>
              </c:tx>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manualLayout>
                      <c:w val="0.2127964532906686"/>
                      <c:h val="0.14657838320631777"/>
                    </c:manualLayout>
                  </c15:layout>
                  <c15:dlblFieldTable/>
                  <c15:showDataLabelsRange val="0"/>
                </c:ext>
                <c:ext xmlns:c16="http://schemas.microsoft.com/office/drawing/2014/chart" uri="{C3380CC4-5D6E-409C-BE32-E72D297353CC}">
                  <c16:uniqueId val="{0000000F-F3F2-4D50-BCF5-1983F4993E8F}"/>
                </c:ext>
              </c:extLst>
            </c:dLbl>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Sheet7!$B$6:$B$13</c:f>
              <c:strCache>
                <c:ptCount val="8"/>
                <c:pt idx="0">
                  <c:v>Administration</c:v>
                </c:pt>
                <c:pt idx="1">
                  <c:v>Consumer and Corporate Regulation</c:v>
                </c:pt>
                <c:pt idx="2">
                  <c:v>Incentive Development and Administration</c:v>
                </c:pt>
                <c:pt idx="3">
                  <c:v>Industrial Development</c:v>
                </c:pt>
                <c:pt idx="4">
                  <c:v>International Trade and Economic Development</c:v>
                </c:pt>
                <c:pt idx="5">
                  <c:v>Investment South Africa</c:v>
                </c:pt>
                <c:pt idx="6">
                  <c:v>Special Economic Zones and Economic Transformation</c:v>
                </c:pt>
                <c:pt idx="7">
                  <c:v>Trade and Investment South Africa </c:v>
                </c:pt>
              </c:strCache>
            </c:strRef>
          </c:cat>
          <c:val>
            <c:numRef>
              <c:f>Sheet7!$C$6:$C$13</c:f>
              <c:numCache>
                <c:formatCode>###\ ###\ ##0.0</c:formatCode>
                <c:ptCount val="8"/>
                <c:pt idx="0">
                  <c:v>731.82</c:v>
                </c:pt>
                <c:pt idx="1">
                  <c:v>298.62900000000002</c:v>
                </c:pt>
                <c:pt idx="2">
                  <c:v>5746.5190000000002</c:v>
                </c:pt>
                <c:pt idx="3">
                  <c:v>1819.277</c:v>
                </c:pt>
                <c:pt idx="4">
                  <c:v>119.818</c:v>
                </c:pt>
                <c:pt idx="5">
                  <c:v>50.859000000000002</c:v>
                </c:pt>
                <c:pt idx="6">
                  <c:v>119.41</c:v>
                </c:pt>
                <c:pt idx="7">
                  <c:v>388.46300000000002</c:v>
                </c:pt>
              </c:numCache>
            </c:numRef>
          </c:val>
          <c:extLst xmlns:c16r2="http://schemas.microsoft.com/office/drawing/2015/06/chart">
            <c:ext xmlns:c16="http://schemas.microsoft.com/office/drawing/2014/chart" uri="{C3380CC4-5D6E-409C-BE32-E72D297353CC}">
              <c16:uniqueId val="{00000010-F3F2-4D50-BCF5-1983F4993E8F}"/>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7AEB93-6603-44E0-BC56-4CEFAF849FA3}" type="doc">
      <dgm:prSet loTypeId="urn:microsoft.com/office/officeart/2005/8/layout/vList6" loCatId="process" qsTypeId="urn:microsoft.com/office/officeart/2005/8/quickstyle/3d4" qsCatId="3D" csTypeId="urn:microsoft.com/office/officeart/2005/8/colors/colorful5" csCatId="colorful" phldr="1"/>
      <dgm:spPr/>
      <dgm:t>
        <a:bodyPr/>
        <a:lstStyle/>
        <a:p>
          <a:endParaRPr lang="en-ZA"/>
        </a:p>
      </dgm:t>
    </dgm:pt>
    <dgm:pt modelId="{6FE5AC0F-B8A1-47F9-A857-8FE8BC266A70}">
      <dgm:prSet phldrT="[Text]" custT="1"/>
      <dgm:spPr/>
      <dgm:t>
        <a:bodyPr/>
        <a:lstStyle/>
        <a:p>
          <a:r>
            <a:rPr lang="en-US" sz="900" dirty="0" smtClean="0">
              <a:latin typeface="Times New Roman" panose="02020603050405020304" pitchFamily="18" charset="0"/>
              <a:cs typeface="Times New Roman" panose="02020603050405020304" pitchFamily="18" charset="0"/>
            </a:rPr>
            <a:t>7% per annum increase in real GDP.</a:t>
          </a:r>
          <a:endParaRPr lang="en-ZA" sz="900" dirty="0">
            <a:latin typeface="Times New Roman" panose="02020603050405020304" pitchFamily="18" charset="0"/>
            <a:cs typeface="Times New Roman" panose="02020603050405020304" pitchFamily="18" charset="0"/>
          </a:endParaRPr>
        </a:p>
      </dgm:t>
    </dgm:pt>
    <dgm:pt modelId="{99304801-837C-444E-BBE9-AE3EDF260760}" type="parTrans" cxnId="{A08DF9A3-A537-4BE9-89D7-E57EF1DED62D}">
      <dgm:prSet/>
      <dgm:spPr/>
      <dgm:t>
        <a:bodyPr/>
        <a:lstStyle/>
        <a:p>
          <a:endParaRPr lang="en-ZA" sz="1000">
            <a:latin typeface="Times New Roman" panose="02020603050405020304" pitchFamily="18" charset="0"/>
            <a:cs typeface="Times New Roman" panose="02020603050405020304" pitchFamily="18" charset="0"/>
          </a:endParaRPr>
        </a:p>
      </dgm:t>
    </dgm:pt>
    <dgm:pt modelId="{E917D342-78E9-4BD0-814C-68293CBCD5E7}" type="sibTrans" cxnId="{A08DF9A3-A537-4BE9-89D7-E57EF1DED62D}">
      <dgm:prSet/>
      <dgm:spPr/>
      <dgm:t>
        <a:bodyPr/>
        <a:lstStyle/>
        <a:p>
          <a:endParaRPr lang="en-ZA" sz="1000">
            <a:latin typeface="Times New Roman" panose="02020603050405020304" pitchFamily="18" charset="0"/>
            <a:cs typeface="Times New Roman" panose="02020603050405020304" pitchFamily="18" charset="0"/>
          </a:endParaRPr>
        </a:p>
      </dgm:t>
    </dgm:pt>
    <dgm:pt modelId="{E2735C52-76E7-4256-AA82-FD68D0D9F99F}">
      <dgm:prSet phldrT="[Text]" custT="1"/>
      <dgm:spPr/>
      <dgm:t>
        <a:bodyPr/>
        <a:lstStyle/>
        <a:p>
          <a:r>
            <a:rPr lang="en-ZA" sz="900" dirty="0" smtClean="0">
              <a:latin typeface="Times New Roman" panose="02020603050405020304" pitchFamily="18" charset="0"/>
              <a:cs typeface="Times New Roman" panose="02020603050405020304" pitchFamily="18" charset="0"/>
            </a:rPr>
            <a:t>Achieve the economic growth target of exceeding 5% per year (2010-2030)   </a:t>
          </a:r>
          <a:endParaRPr lang="en-ZA" sz="900" dirty="0">
            <a:latin typeface="Times New Roman" panose="02020603050405020304" pitchFamily="18" charset="0"/>
            <a:cs typeface="Times New Roman" panose="02020603050405020304" pitchFamily="18" charset="0"/>
          </a:endParaRPr>
        </a:p>
      </dgm:t>
    </dgm:pt>
    <dgm:pt modelId="{5A8E9090-0462-40D8-ACCE-D04AE2CDD438}" type="parTrans" cxnId="{9EE00380-C8F3-4F40-A470-5EA7443CC084}">
      <dgm:prSet/>
      <dgm:spPr/>
      <dgm:t>
        <a:bodyPr/>
        <a:lstStyle/>
        <a:p>
          <a:endParaRPr lang="en-ZA" sz="1000">
            <a:latin typeface="Times New Roman" panose="02020603050405020304" pitchFamily="18" charset="0"/>
            <a:cs typeface="Times New Roman" panose="02020603050405020304" pitchFamily="18" charset="0"/>
          </a:endParaRPr>
        </a:p>
      </dgm:t>
    </dgm:pt>
    <dgm:pt modelId="{0BF2A6E4-0F8A-4E19-AF8F-0D78881DAABB}" type="sibTrans" cxnId="{9EE00380-C8F3-4F40-A470-5EA7443CC084}">
      <dgm:prSet/>
      <dgm:spPr/>
      <dgm:t>
        <a:bodyPr/>
        <a:lstStyle/>
        <a:p>
          <a:endParaRPr lang="en-ZA" sz="1000">
            <a:latin typeface="Times New Roman" panose="02020603050405020304" pitchFamily="18" charset="0"/>
            <a:cs typeface="Times New Roman" panose="02020603050405020304" pitchFamily="18" charset="0"/>
          </a:endParaRPr>
        </a:p>
      </dgm:t>
    </dgm:pt>
    <dgm:pt modelId="{1ED5430C-3D3E-4CFB-9BD5-33076A465A93}">
      <dgm:prSet phldrT="[Text]" custT="1"/>
      <dgm:spPr/>
      <dgm:t>
        <a:bodyPr/>
        <a:lstStyle/>
        <a:p>
          <a:r>
            <a:rPr lang="en-US" sz="900" dirty="0" smtClean="0">
              <a:latin typeface="Times New Roman" panose="02020603050405020304" pitchFamily="18" charset="0"/>
              <a:cs typeface="Times New Roman" panose="02020603050405020304" pitchFamily="18" charset="0"/>
            </a:rPr>
            <a:t>Increased share of industrial employment to 40% of total employment by 2030.</a:t>
          </a:r>
          <a:endParaRPr lang="en-ZA" sz="900" dirty="0">
            <a:latin typeface="Times New Roman" panose="02020603050405020304" pitchFamily="18" charset="0"/>
            <a:cs typeface="Times New Roman" panose="02020603050405020304" pitchFamily="18" charset="0"/>
          </a:endParaRPr>
        </a:p>
      </dgm:t>
    </dgm:pt>
    <dgm:pt modelId="{66C1C286-1417-439A-AF56-CF0CC8F62C38}" type="parTrans" cxnId="{7C90788C-E9D6-42E6-9FD4-5D3CEC348EEC}">
      <dgm:prSet/>
      <dgm:spPr/>
      <dgm:t>
        <a:bodyPr/>
        <a:lstStyle/>
        <a:p>
          <a:endParaRPr lang="en-ZA" sz="1000">
            <a:latin typeface="Times New Roman" panose="02020603050405020304" pitchFamily="18" charset="0"/>
            <a:cs typeface="Times New Roman" panose="02020603050405020304" pitchFamily="18" charset="0"/>
          </a:endParaRPr>
        </a:p>
      </dgm:t>
    </dgm:pt>
    <dgm:pt modelId="{02AE90AE-1B71-425B-926E-F77BDCC811B4}" type="sibTrans" cxnId="{7C90788C-E9D6-42E6-9FD4-5D3CEC348EEC}">
      <dgm:prSet/>
      <dgm:spPr/>
      <dgm:t>
        <a:bodyPr/>
        <a:lstStyle/>
        <a:p>
          <a:endParaRPr lang="en-ZA" sz="1000">
            <a:latin typeface="Times New Roman" panose="02020603050405020304" pitchFamily="18" charset="0"/>
            <a:cs typeface="Times New Roman" panose="02020603050405020304" pitchFamily="18" charset="0"/>
          </a:endParaRPr>
        </a:p>
      </dgm:t>
    </dgm:pt>
    <dgm:pt modelId="{2AC8512F-1160-4BF8-A0D8-80BDC0AEAD55}">
      <dgm:prSet phldrT="[Text]" custT="1"/>
      <dgm:spPr/>
      <dgm:t>
        <a:bodyPr/>
        <a:lstStyle/>
        <a:p>
          <a:r>
            <a:rPr lang="en-ZA" sz="900" dirty="0" smtClean="0">
              <a:latin typeface="Times New Roman" panose="02020603050405020304" pitchFamily="18" charset="0"/>
              <a:cs typeface="Times New Roman" panose="02020603050405020304" pitchFamily="18" charset="0"/>
            </a:rPr>
            <a:t>Create 11 million jobs by 2030</a:t>
          </a:r>
          <a:r>
            <a:rPr lang="en-ZA" sz="1000" dirty="0" smtClean="0">
              <a:latin typeface="Times New Roman" panose="02020603050405020304" pitchFamily="18" charset="0"/>
              <a:cs typeface="Times New Roman" panose="02020603050405020304" pitchFamily="18" charset="0"/>
            </a:rPr>
            <a:t>.</a:t>
          </a:r>
          <a:endParaRPr lang="en-ZA" sz="1000" dirty="0">
            <a:latin typeface="Times New Roman" panose="02020603050405020304" pitchFamily="18" charset="0"/>
            <a:cs typeface="Times New Roman" panose="02020603050405020304" pitchFamily="18" charset="0"/>
          </a:endParaRPr>
        </a:p>
      </dgm:t>
    </dgm:pt>
    <dgm:pt modelId="{24390FD7-104A-402E-B2A2-F34303327A7F}" type="parTrans" cxnId="{183F2870-19E2-4772-8878-CE60F7F7F165}">
      <dgm:prSet/>
      <dgm:spPr/>
      <dgm:t>
        <a:bodyPr/>
        <a:lstStyle/>
        <a:p>
          <a:endParaRPr lang="en-ZA" sz="1000">
            <a:latin typeface="Times New Roman" panose="02020603050405020304" pitchFamily="18" charset="0"/>
            <a:cs typeface="Times New Roman" panose="02020603050405020304" pitchFamily="18" charset="0"/>
          </a:endParaRPr>
        </a:p>
      </dgm:t>
    </dgm:pt>
    <dgm:pt modelId="{5E432733-6433-4CAB-B8A6-24EDEED7F261}" type="sibTrans" cxnId="{183F2870-19E2-4772-8878-CE60F7F7F165}">
      <dgm:prSet/>
      <dgm:spPr/>
      <dgm:t>
        <a:bodyPr/>
        <a:lstStyle/>
        <a:p>
          <a:endParaRPr lang="en-ZA" sz="1000">
            <a:latin typeface="Times New Roman" panose="02020603050405020304" pitchFamily="18" charset="0"/>
            <a:cs typeface="Times New Roman" panose="02020603050405020304" pitchFamily="18" charset="0"/>
          </a:endParaRPr>
        </a:p>
      </dgm:t>
    </dgm:pt>
    <dgm:pt modelId="{834B5D21-17B2-439F-A968-BFA9B4C6B2DF}">
      <dgm:prSet phldrT="[Text]" custT="1"/>
      <dgm:spPr/>
      <dgm:t>
        <a:bodyPr/>
        <a:lstStyle/>
        <a:p>
          <a:r>
            <a:rPr lang="en-US" sz="900" dirty="0" smtClean="0">
              <a:latin typeface="Times New Roman" panose="02020603050405020304" pitchFamily="18" charset="0"/>
              <a:cs typeface="Times New Roman" panose="02020603050405020304" pitchFamily="18" charset="0"/>
            </a:rPr>
            <a:t>Increased global market share of exports of intermediate products to the East Asian market to 60% of total manufactured exports.</a:t>
          </a:r>
          <a:endParaRPr lang="en-ZA" sz="900" dirty="0">
            <a:latin typeface="Times New Roman" panose="02020603050405020304" pitchFamily="18" charset="0"/>
            <a:cs typeface="Times New Roman" panose="02020603050405020304" pitchFamily="18" charset="0"/>
          </a:endParaRPr>
        </a:p>
      </dgm:t>
    </dgm:pt>
    <dgm:pt modelId="{FFE1ACAF-17A2-47A7-95EA-C69379778A7B}" type="parTrans" cxnId="{B2543091-BCF7-460B-92AF-B7A44641465C}">
      <dgm:prSet/>
      <dgm:spPr/>
      <dgm:t>
        <a:bodyPr/>
        <a:lstStyle/>
        <a:p>
          <a:endParaRPr lang="en-ZA" sz="1000">
            <a:latin typeface="Times New Roman" panose="02020603050405020304" pitchFamily="18" charset="0"/>
            <a:cs typeface="Times New Roman" panose="02020603050405020304" pitchFamily="18" charset="0"/>
          </a:endParaRPr>
        </a:p>
      </dgm:t>
    </dgm:pt>
    <dgm:pt modelId="{4644DAFE-51D1-4222-B8A4-56BACE8107C3}" type="sibTrans" cxnId="{B2543091-BCF7-460B-92AF-B7A44641465C}">
      <dgm:prSet/>
      <dgm:spPr/>
      <dgm:t>
        <a:bodyPr/>
        <a:lstStyle/>
        <a:p>
          <a:endParaRPr lang="en-ZA" sz="1000">
            <a:latin typeface="Times New Roman" panose="02020603050405020304" pitchFamily="18" charset="0"/>
            <a:cs typeface="Times New Roman" panose="02020603050405020304" pitchFamily="18" charset="0"/>
          </a:endParaRPr>
        </a:p>
      </dgm:t>
    </dgm:pt>
    <dgm:pt modelId="{A4AAAADD-037B-46A1-91D1-C7859C25EA84}">
      <dgm:prSet phldrT="[Text]" custT="1"/>
      <dgm:spPr/>
      <dgm:t>
        <a:bodyPr/>
        <a:lstStyle/>
        <a:p>
          <a:r>
            <a:rPr lang="en-ZA" sz="900" dirty="0" smtClean="0">
              <a:latin typeface="Times New Roman" panose="02020603050405020304" pitchFamily="18" charset="0"/>
              <a:cs typeface="Times New Roman" panose="02020603050405020304" pitchFamily="18" charset="0"/>
            </a:rPr>
            <a:t>Increase intra-regional trade to 25% of trade by 2030. </a:t>
          </a:r>
          <a:endParaRPr lang="en-ZA" sz="900" dirty="0">
            <a:latin typeface="Times New Roman" panose="02020603050405020304" pitchFamily="18" charset="0"/>
            <a:cs typeface="Times New Roman" panose="02020603050405020304" pitchFamily="18" charset="0"/>
          </a:endParaRPr>
        </a:p>
      </dgm:t>
    </dgm:pt>
    <dgm:pt modelId="{5E761B86-2BD7-4750-9425-DB0F266B82B1}" type="parTrans" cxnId="{4BC0D19D-D64C-4E55-BF70-B30458B7F507}">
      <dgm:prSet/>
      <dgm:spPr/>
      <dgm:t>
        <a:bodyPr/>
        <a:lstStyle/>
        <a:p>
          <a:endParaRPr lang="en-ZA" sz="1000">
            <a:latin typeface="Times New Roman" panose="02020603050405020304" pitchFamily="18" charset="0"/>
            <a:cs typeface="Times New Roman" panose="02020603050405020304" pitchFamily="18" charset="0"/>
          </a:endParaRPr>
        </a:p>
      </dgm:t>
    </dgm:pt>
    <dgm:pt modelId="{3F572631-DCAF-4DB6-9F39-002CF5C10A1A}" type="sibTrans" cxnId="{4BC0D19D-D64C-4E55-BF70-B30458B7F507}">
      <dgm:prSet/>
      <dgm:spPr/>
      <dgm:t>
        <a:bodyPr/>
        <a:lstStyle/>
        <a:p>
          <a:endParaRPr lang="en-ZA" sz="1000">
            <a:latin typeface="Times New Roman" panose="02020603050405020304" pitchFamily="18" charset="0"/>
            <a:cs typeface="Times New Roman" panose="02020603050405020304" pitchFamily="18" charset="0"/>
          </a:endParaRPr>
        </a:p>
      </dgm:t>
    </dgm:pt>
    <dgm:pt modelId="{F773FD19-5A6C-453E-8D5C-C66B55221240}">
      <dgm:prSet custT="1"/>
      <dgm:spPr/>
      <dgm:t>
        <a:bodyPr/>
        <a:lstStyle/>
        <a:p>
          <a:r>
            <a:rPr lang="en-US" sz="900" dirty="0" smtClean="0">
              <a:latin typeface="Times New Roman" panose="02020603050405020304" pitchFamily="18" charset="0"/>
              <a:cs typeface="Times New Roman" panose="02020603050405020304" pitchFamily="18" charset="0"/>
            </a:rPr>
            <a:t>Increased share of medium-and-high-technology production in total MVA to 30 % by 2030 and 50 % by 2050.</a:t>
          </a:r>
          <a:endParaRPr lang="en-ZA" sz="900" dirty="0" smtClean="0">
            <a:latin typeface="Times New Roman" panose="02020603050405020304" pitchFamily="18" charset="0"/>
            <a:cs typeface="Times New Roman" panose="02020603050405020304" pitchFamily="18" charset="0"/>
          </a:endParaRPr>
        </a:p>
        <a:p>
          <a:r>
            <a:rPr lang="en-US" sz="900" dirty="0" smtClean="0">
              <a:latin typeface="Times New Roman" panose="02020603050405020304" pitchFamily="18" charset="0"/>
              <a:cs typeface="Times New Roman" panose="02020603050405020304" pitchFamily="18" charset="0"/>
            </a:rPr>
            <a:t>Increase manufactured exports to at least 50% of total exports by 2030.</a:t>
          </a:r>
        </a:p>
        <a:p>
          <a:r>
            <a:rPr lang="en-US" sz="900" dirty="0" smtClean="0">
              <a:latin typeface="Times New Roman" panose="02020603050405020304" pitchFamily="18" charset="0"/>
              <a:cs typeface="Times New Roman" panose="02020603050405020304" pitchFamily="18" charset="0"/>
            </a:rPr>
            <a:t>Increase share of manufacturing value added (MVA) in GDP to 30% by 2030 and to 40% by 2050</a:t>
          </a:r>
          <a:endParaRPr lang="en-ZA" sz="900" dirty="0">
            <a:latin typeface="Times New Roman" panose="02020603050405020304" pitchFamily="18" charset="0"/>
            <a:cs typeface="Times New Roman" panose="02020603050405020304" pitchFamily="18" charset="0"/>
          </a:endParaRPr>
        </a:p>
      </dgm:t>
    </dgm:pt>
    <dgm:pt modelId="{9A724EDC-D8A7-4299-9C20-1251920397CC}" type="parTrans" cxnId="{05CD7084-AC74-4BB5-98AB-23605E6EFFBE}">
      <dgm:prSet/>
      <dgm:spPr/>
      <dgm:t>
        <a:bodyPr/>
        <a:lstStyle/>
        <a:p>
          <a:endParaRPr lang="en-ZA" sz="1000">
            <a:latin typeface="Times New Roman" panose="02020603050405020304" pitchFamily="18" charset="0"/>
            <a:cs typeface="Times New Roman" panose="02020603050405020304" pitchFamily="18" charset="0"/>
          </a:endParaRPr>
        </a:p>
      </dgm:t>
    </dgm:pt>
    <dgm:pt modelId="{EBF5B0D0-42D3-417D-A7BF-FDF9EC3DBF36}" type="sibTrans" cxnId="{05CD7084-AC74-4BB5-98AB-23605E6EFFBE}">
      <dgm:prSet/>
      <dgm:spPr/>
      <dgm:t>
        <a:bodyPr/>
        <a:lstStyle/>
        <a:p>
          <a:endParaRPr lang="en-ZA" sz="1000">
            <a:latin typeface="Times New Roman" panose="02020603050405020304" pitchFamily="18" charset="0"/>
            <a:cs typeface="Times New Roman" panose="02020603050405020304" pitchFamily="18" charset="0"/>
          </a:endParaRPr>
        </a:p>
      </dgm:t>
    </dgm:pt>
    <dgm:pt modelId="{6741D629-62EB-4023-9DB1-62D6B97E931A}">
      <dgm:prSet custT="1"/>
      <dgm:spPr/>
      <dgm:t>
        <a:bodyPr/>
        <a:lstStyle/>
        <a:p>
          <a:r>
            <a:rPr lang="en-ZA" sz="900" dirty="0" smtClean="0">
              <a:latin typeface="Times New Roman" panose="02020603050405020304" pitchFamily="18" charset="0"/>
              <a:cs typeface="Times New Roman" panose="02020603050405020304" pitchFamily="18" charset="0"/>
            </a:rPr>
            <a:t>Increase gross fixed capital formation to 30% of GDP by 2030.</a:t>
          </a:r>
          <a:endParaRPr lang="en-ZA" sz="900" dirty="0">
            <a:latin typeface="Times New Roman" panose="02020603050405020304" pitchFamily="18" charset="0"/>
            <a:cs typeface="Times New Roman" panose="02020603050405020304" pitchFamily="18" charset="0"/>
          </a:endParaRPr>
        </a:p>
      </dgm:t>
    </dgm:pt>
    <dgm:pt modelId="{9CCAF0E4-AF87-4ABF-86BB-52B5CEDECCB8}" type="parTrans" cxnId="{BE05CB42-6CF2-4090-BC9B-76B2648E2A2C}">
      <dgm:prSet/>
      <dgm:spPr/>
      <dgm:t>
        <a:bodyPr/>
        <a:lstStyle/>
        <a:p>
          <a:endParaRPr lang="en-ZA" sz="1000">
            <a:latin typeface="Times New Roman" panose="02020603050405020304" pitchFamily="18" charset="0"/>
            <a:cs typeface="Times New Roman" panose="02020603050405020304" pitchFamily="18" charset="0"/>
          </a:endParaRPr>
        </a:p>
      </dgm:t>
    </dgm:pt>
    <dgm:pt modelId="{5D7EF703-F4E9-4798-8277-3DE881DE4388}" type="sibTrans" cxnId="{BE05CB42-6CF2-4090-BC9B-76B2648E2A2C}">
      <dgm:prSet/>
      <dgm:spPr/>
      <dgm:t>
        <a:bodyPr/>
        <a:lstStyle/>
        <a:p>
          <a:endParaRPr lang="en-ZA" sz="1000">
            <a:latin typeface="Times New Roman" panose="02020603050405020304" pitchFamily="18" charset="0"/>
            <a:cs typeface="Times New Roman" panose="02020603050405020304" pitchFamily="18" charset="0"/>
          </a:endParaRPr>
        </a:p>
      </dgm:t>
    </dgm:pt>
    <dgm:pt modelId="{4AB77EB2-563C-4ACA-858E-AD8086D49BC3}">
      <dgm:prSet custT="1"/>
      <dgm:spPr>
        <a:solidFill>
          <a:srgbClr val="FF0000"/>
        </a:solidFill>
      </dgm:spPr>
      <dgm:t>
        <a:bodyPr/>
        <a:lstStyle/>
        <a:p>
          <a:r>
            <a:rPr lang="en-ZA" sz="900" b="1" dirty="0" smtClean="0">
              <a:latin typeface="Times New Roman" panose="02020603050405020304" pitchFamily="18" charset="0"/>
              <a:cs typeface="Times New Roman" panose="02020603050405020304" pitchFamily="18" charset="0"/>
            </a:rPr>
            <a:t>Regional Industrialisation Strategy targets</a:t>
          </a:r>
          <a:endParaRPr lang="en-ZA" sz="900" b="1" dirty="0">
            <a:latin typeface="Times New Roman" panose="02020603050405020304" pitchFamily="18" charset="0"/>
            <a:cs typeface="Times New Roman" panose="02020603050405020304" pitchFamily="18" charset="0"/>
          </a:endParaRPr>
        </a:p>
      </dgm:t>
    </dgm:pt>
    <dgm:pt modelId="{7C2D8071-25A6-40D4-B947-83A7F2C4D18A}" type="parTrans" cxnId="{C15F715E-5FAF-4A11-B5ED-58508BFA765A}">
      <dgm:prSet/>
      <dgm:spPr/>
      <dgm:t>
        <a:bodyPr/>
        <a:lstStyle/>
        <a:p>
          <a:endParaRPr lang="en-ZA" sz="1000">
            <a:latin typeface="Times New Roman" panose="02020603050405020304" pitchFamily="18" charset="0"/>
            <a:cs typeface="Times New Roman" panose="02020603050405020304" pitchFamily="18" charset="0"/>
          </a:endParaRPr>
        </a:p>
      </dgm:t>
    </dgm:pt>
    <dgm:pt modelId="{E8584182-E502-491C-9800-C4F27A55BAA4}" type="sibTrans" cxnId="{C15F715E-5FAF-4A11-B5ED-58508BFA765A}">
      <dgm:prSet/>
      <dgm:spPr/>
      <dgm:t>
        <a:bodyPr/>
        <a:lstStyle/>
        <a:p>
          <a:endParaRPr lang="en-ZA" sz="1000">
            <a:latin typeface="Times New Roman" panose="02020603050405020304" pitchFamily="18" charset="0"/>
            <a:cs typeface="Times New Roman" panose="02020603050405020304" pitchFamily="18" charset="0"/>
          </a:endParaRPr>
        </a:p>
      </dgm:t>
    </dgm:pt>
    <dgm:pt modelId="{E28E77AF-67BA-42D3-8DD5-FF6205D205BB}">
      <dgm:prSet custT="1"/>
      <dgm:spPr>
        <a:solidFill>
          <a:srgbClr val="FF0000">
            <a:alpha val="90000"/>
          </a:srgbClr>
        </a:solidFill>
      </dgm:spPr>
      <dgm:t>
        <a:bodyPr/>
        <a:lstStyle/>
        <a:p>
          <a:pPr algn="ctr"/>
          <a:r>
            <a:rPr lang="en-ZA" sz="900" b="1" dirty="0" smtClean="0">
              <a:solidFill>
                <a:schemeClr val="bg1"/>
              </a:solidFill>
              <a:latin typeface="Times New Roman" panose="02020603050405020304" pitchFamily="18" charset="0"/>
              <a:cs typeface="Times New Roman" panose="02020603050405020304" pitchFamily="18" charset="0"/>
            </a:rPr>
            <a:t>National Development Plan (NDP) targets </a:t>
          </a:r>
          <a:endParaRPr lang="en-ZA" sz="1100" b="1" dirty="0">
            <a:latin typeface="Times New Roman" panose="02020603050405020304" pitchFamily="18" charset="0"/>
            <a:cs typeface="Times New Roman" panose="02020603050405020304" pitchFamily="18" charset="0"/>
          </a:endParaRPr>
        </a:p>
      </dgm:t>
    </dgm:pt>
    <dgm:pt modelId="{318A0032-870F-48ED-AECB-36DE15179846}" type="parTrans" cxnId="{50406480-E8F9-45D8-BF40-0E4406A7BB99}">
      <dgm:prSet/>
      <dgm:spPr/>
      <dgm:t>
        <a:bodyPr/>
        <a:lstStyle/>
        <a:p>
          <a:endParaRPr lang="en-US">
            <a:latin typeface="Times New Roman" panose="02020603050405020304" pitchFamily="18" charset="0"/>
            <a:cs typeface="Times New Roman" panose="02020603050405020304" pitchFamily="18" charset="0"/>
          </a:endParaRPr>
        </a:p>
      </dgm:t>
    </dgm:pt>
    <dgm:pt modelId="{5D64806B-88B7-4A45-BC3D-73054BFBB973}" type="sibTrans" cxnId="{50406480-E8F9-45D8-BF40-0E4406A7BB99}">
      <dgm:prSet/>
      <dgm:spPr/>
      <dgm:t>
        <a:bodyPr/>
        <a:lstStyle/>
        <a:p>
          <a:endParaRPr lang="en-US">
            <a:latin typeface="Times New Roman" panose="02020603050405020304" pitchFamily="18" charset="0"/>
            <a:cs typeface="Times New Roman" panose="02020603050405020304" pitchFamily="18" charset="0"/>
          </a:endParaRPr>
        </a:p>
      </dgm:t>
    </dgm:pt>
    <dgm:pt modelId="{072E1386-68B8-43EA-98B2-3FB1AA436AA1}">
      <dgm:prSet phldrT="[Text]" custT="1"/>
      <dgm:spPr/>
      <dgm:t>
        <a:bodyPr/>
        <a:lstStyle/>
        <a:p>
          <a:endParaRPr lang="en-ZA" sz="1000" dirty="0">
            <a:latin typeface="Times New Roman" panose="02020603050405020304" pitchFamily="18" charset="0"/>
            <a:cs typeface="Times New Roman" panose="02020603050405020304" pitchFamily="18" charset="0"/>
          </a:endParaRPr>
        </a:p>
      </dgm:t>
    </dgm:pt>
    <dgm:pt modelId="{78049559-1B4E-45DB-9FB3-79337E7CBF2B}" type="parTrans" cxnId="{93154D50-702E-4ABA-A581-E01F4CC6C3D4}">
      <dgm:prSet/>
      <dgm:spPr/>
      <dgm:t>
        <a:bodyPr/>
        <a:lstStyle/>
        <a:p>
          <a:endParaRPr lang="en-US">
            <a:latin typeface="Times New Roman" panose="02020603050405020304" pitchFamily="18" charset="0"/>
            <a:cs typeface="Times New Roman" panose="02020603050405020304" pitchFamily="18" charset="0"/>
          </a:endParaRPr>
        </a:p>
      </dgm:t>
    </dgm:pt>
    <dgm:pt modelId="{E0071954-2E6B-4E52-975F-1275A548FD13}" type="sibTrans" cxnId="{93154D50-702E-4ABA-A581-E01F4CC6C3D4}">
      <dgm:prSet/>
      <dgm:spPr/>
      <dgm:t>
        <a:bodyPr/>
        <a:lstStyle/>
        <a:p>
          <a:endParaRPr lang="en-US">
            <a:latin typeface="Times New Roman" panose="02020603050405020304" pitchFamily="18" charset="0"/>
            <a:cs typeface="Times New Roman" panose="02020603050405020304" pitchFamily="18" charset="0"/>
          </a:endParaRPr>
        </a:p>
      </dgm:t>
    </dgm:pt>
    <dgm:pt modelId="{5E49A8AD-D6E4-45BE-A399-34AF5F1C24D0}">
      <dgm:prSet phldrT="[Text]" custT="1"/>
      <dgm:spPr/>
      <dgm:t>
        <a:bodyPr/>
        <a:lstStyle/>
        <a:p>
          <a:endParaRPr lang="en-ZA" sz="1000" dirty="0">
            <a:latin typeface="Times New Roman" panose="02020603050405020304" pitchFamily="18" charset="0"/>
            <a:cs typeface="Times New Roman" panose="02020603050405020304" pitchFamily="18" charset="0"/>
          </a:endParaRPr>
        </a:p>
      </dgm:t>
    </dgm:pt>
    <dgm:pt modelId="{E6A95A7B-C811-4189-A615-E0A1642243FF}" type="parTrans" cxnId="{DADC1D97-8347-4C81-902A-433884C60B80}">
      <dgm:prSet/>
      <dgm:spPr/>
      <dgm:t>
        <a:bodyPr/>
        <a:lstStyle/>
        <a:p>
          <a:endParaRPr lang="en-US">
            <a:latin typeface="Times New Roman" panose="02020603050405020304" pitchFamily="18" charset="0"/>
            <a:cs typeface="Times New Roman" panose="02020603050405020304" pitchFamily="18" charset="0"/>
          </a:endParaRPr>
        </a:p>
      </dgm:t>
    </dgm:pt>
    <dgm:pt modelId="{62D5D2AD-4D46-4C6F-BB0E-C53B3523637B}" type="sibTrans" cxnId="{DADC1D97-8347-4C81-902A-433884C60B80}">
      <dgm:prSet/>
      <dgm:spPr/>
      <dgm:t>
        <a:bodyPr/>
        <a:lstStyle/>
        <a:p>
          <a:endParaRPr lang="en-US">
            <a:latin typeface="Times New Roman" panose="02020603050405020304" pitchFamily="18" charset="0"/>
            <a:cs typeface="Times New Roman" panose="02020603050405020304" pitchFamily="18" charset="0"/>
          </a:endParaRPr>
        </a:p>
      </dgm:t>
    </dgm:pt>
    <dgm:pt modelId="{C7DD124F-25C1-4AC0-8A3D-926AA7F73CA7}">
      <dgm:prSet phldrT="[Text]" custT="1"/>
      <dgm:spPr/>
      <dgm:t>
        <a:bodyPr/>
        <a:lstStyle/>
        <a:p>
          <a:endParaRPr lang="en-ZA" sz="1000" dirty="0">
            <a:latin typeface="Times New Roman" panose="02020603050405020304" pitchFamily="18" charset="0"/>
            <a:cs typeface="Times New Roman" panose="02020603050405020304" pitchFamily="18" charset="0"/>
          </a:endParaRPr>
        </a:p>
      </dgm:t>
    </dgm:pt>
    <dgm:pt modelId="{0567AD52-A8B6-48DA-B042-0FF3A8F9B270}" type="parTrans" cxnId="{8B092B89-586A-421B-8AAC-EE25894DFF5B}">
      <dgm:prSet/>
      <dgm:spPr/>
      <dgm:t>
        <a:bodyPr/>
        <a:lstStyle/>
        <a:p>
          <a:endParaRPr lang="en-US">
            <a:latin typeface="Times New Roman" panose="02020603050405020304" pitchFamily="18" charset="0"/>
            <a:cs typeface="Times New Roman" panose="02020603050405020304" pitchFamily="18" charset="0"/>
          </a:endParaRPr>
        </a:p>
      </dgm:t>
    </dgm:pt>
    <dgm:pt modelId="{16AE2831-AC1C-4C5F-8A36-6F45B370D7E7}" type="sibTrans" cxnId="{8B092B89-586A-421B-8AAC-EE25894DFF5B}">
      <dgm:prSet/>
      <dgm:spPr/>
      <dgm:t>
        <a:bodyPr/>
        <a:lstStyle/>
        <a:p>
          <a:endParaRPr lang="en-US">
            <a:latin typeface="Times New Roman" panose="02020603050405020304" pitchFamily="18" charset="0"/>
            <a:cs typeface="Times New Roman" panose="02020603050405020304" pitchFamily="18" charset="0"/>
          </a:endParaRPr>
        </a:p>
      </dgm:t>
    </dgm:pt>
    <dgm:pt modelId="{7200E97D-D20F-49E6-81E5-27D2379B6A0F}">
      <dgm:prSet custT="1"/>
      <dgm:spPr/>
      <dgm:t>
        <a:bodyPr/>
        <a:lstStyle/>
        <a:p>
          <a:endParaRPr lang="en-ZA" sz="1000" dirty="0">
            <a:latin typeface="Times New Roman" panose="02020603050405020304" pitchFamily="18" charset="0"/>
            <a:cs typeface="Times New Roman" panose="02020603050405020304" pitchFamily="18" charset="0"/>
          </a:endParaRPr>
        </a:p>
      </dgm:t>
    </dgm:pt>
    <dgm:pt modelId="{1DB94A42-0334-4728-9D7A-76A343311D2B}" type="parTrans" cxnId="{5D1DBCFB-B484-46AE-9257-E74658276BB6}">
      <dgm:prSet/>
      <dgm:spPr/>
      <dgm:t>
        <a:bodyPr/>
        <a:lstStyle/>
        <a:p>
          <a:endParaRPr lang="en-US">
            <a:latin typeface="Times New Roman" panose="02020603050405020304" pitchFamily="18" charset="0"/>
            <a:cs typeface="Times New Roman" panose="02020603050405020304" pitchFamily="18" charset="0"/>
          </a:endParaRPr>
        </a:p>
      </dgm:t>
    </dgm:pt>
    <dgm:pt modelId="{D6BD5926-916C-4A86-990E-7CCBB9D7D11E}" type="sibTrans" cxnId="{5D1DBCFB-B484-46AE-9257-E74658276BB6}">
      <dgm:prSet/>
      <dgm:spPr/>
      <dgm:t>
        <a:bodyPr/>
        <a:lstStyle/>
        <a:p>
          <a:endParaRPr lang="en-US">
            <a:latin typeface="Times New Roman" panose="02020603050405020304" pitchFamily="18" charset="0"/>
            <a:cs typeface="Times New Roman" panose="02020603050405020304" pitchFamily="18" charset="0"/>
          </a:endParaRPr>
        </a:p>
      </dgm:t>
    </dgm:pt>
    <dgm:pt modelId="{6525A8A2-F3A2-4217-A4AC-6B9C87993F2C}">
      <dgm:prSet custT="1"/>
      <dgm:spPr/>
      <dgm:t>
        <a:bodyPr/>
        <a:lstStyle/>
        <a:p>
          <a:endParaRPr lang="en-ZA" sz="1000" dirty="0">
            <a:latin typeface="Times New Roman" panose="02020603050405020304" pitchFamily="18" charset="0"/>
            <a:cs typeface="Times New Roman" panose="02020603050405020304" pitchFamily="18" charset="0"/>
          </a:endParaRPr>
        </a:p>
      </dgm:t>
    </dgm:pt>
    <dgm:pt modelId="{47AF2C3F-FD98-4622-B52A-F336985B0754}" type="parTrans" cxnId="{0ACC0637-78E3-40E0-8F03-13642D97B191}">
      <dgm:prSet/>
      <dgm:spPr/>
      <dgm:t>
        <a:bodyPr/>
        <a:lstStyle/>
        <a:p>
          <a:endParaRPr lang="en-US">
            <a:latin typeface="Times New Roman" panose="02020603050405020304" pitchFamily="18" charset="0"/>
            <a:cs typeface="Times New Roman" panose="02020603050405020304" pitchFamily="18" charset="0"/>
          </a:endParaRPr>
        </a:p>
      </dgm:t>
    </dgm:pt>
    <dgm:pt modelId="{0FC446FE-014D-48B4-A838-D176E9E22068}" type="sibTrans" cxnId="{0ACC0637-78E3-40E0-8F03-13642D97B191}">
      <dgm:prSet/>
      <dgm:spPr/>
      <dgm:t>
        <a:bodyPr/>
        <a:lstStyle/>
        <a:p>
          <a:endParaRPr lang="en-US">
            <a:latin typeface="Times New Roman" panose="02020603050405020304" pitchFamily="18" charset="0"/>
            <a:cs typeface="Times New Roman" panose="02020603050405020304" pitchFamily="18" charset="0"/>
          </a:endParaRPr>
        </a:p>
      </dgm:t>
    </dgm:pt>
    <dgm:pt modelId="{599DDC10-0443-4987-97A4-926F65B68F1A}">
      <dgm:prSet custT="1"/>
      <dgm:spPr>
        <a:solidFill>
          <a:srgbClr val="FF0000">
            <a:alpha val="90000"/>
          </a:srgbClr>
        </a:solidFill>
      </dgm:spPr>
      <dgm:t>
        <a:bodyPr/>
        <a:lstStyle/>
        <a:p>
          <a:pPr algn="ctr"/>
          <a:endParaRPr lang="en-ZA" sz="1100" b="1" dirty="0">
            <a:latin typeface="Times New Roman" panose="02020603050405020304" pitchFamily="18" charset="0"/>
            <a:cs typeface="Times New Roman" panose="02020603050405020304" pitchFamily="18" charset="0"/>
          </a:endParaRPr>
        </a:p>
      </dgm:t>
    </dgm:pt>
    <dgm:pt modelId="{168B5780-DD97-48E5-8C39-EC2C2CD82D76}" type="parTrans" cxnId="{270BEA42-084F-4124-83DC-90AC350C3AFE}">
      <dgm:prSet/>
      <dgm:spPr/>
    </dgm:pt>
    <dgm:pt modelId="{A3E68C53-AD66-4912-BEC0-E72862A3506B}" type="sibTrans" cxnId="{270BEA42-084F-4124-83DC-90AC350C3AFE}">
      <dgm:prSet/>
      <dgm:spPr/>
    </dgm:pt>
    <dgm:pt modelId="{02C2503F-9301-4428-9075-9521A46B2789}" type="pres">
      <dgm:prSet presAssocID="{C27AEB93-6603-44E0-BC56-4CEFAF849FA3}" presName="Name0" presStyleCnt="0">
        <dgm:presLayoutVars>
          <dgm:dir/>
          <dgm:animLvl val="lvl"/>
          <dgm:resizeHandles/>
        </dgm:presLayoutVars>
      </dgm:prSet>
      <dgm:spPr/>
      <dgm:t>
        <a:bodyPr/>
        <a:lstStyle/>
        <a:p>
          <a:endParaRPr lang="en-US"/>
        </a:p>
      </dgm:t>
    </dgm:pt>
    <dgm:pt modelId="{18E05288-5C71-4C35-9517-E6532D5AB086}" type="pres">
      <dgm:prSet presAssocID="{4AB77EB2-563C-4ACA-858E-AD8086D49BC3}" presName="linNode" presStyleCnt="0"/>
      <dgm:spPr/>
      <dgm:t>
        <a:bodyPr/>
        <a:lstStyle/>
        <a:p>
          <a:endParaRPr lang="en-US"/>
        </a:p>
      </dgm:t>
    </dgm:pt>
    <dgm:pt modelId="{17220F8D-9FD3-4EA9-826F-231C30F4B500}" type="pres">
      <dgm:prSet presAssocID="{4AB77EB2-563C-4ACA-858E-AD8086D49BC3}" presName="parentShp" presStyleLbl="node1" presStyleIdx="0" presStyleCnt="5" custScaleY="74976" custLinFactNeighborX="-2475" custLinFactNeighborY="-44">
        <dgm:presLayoutVars>
          <dgm:bulletEnabled val="1"/>
        </dgm:presLayoutVars>
      </dgm:prSet>
      <dgm:spPr/>
      <dgm:t>
        <a:bodyPr/>
        <a:lstStyle/>
        <a:p>
          <a:endParaRPr lang="en-US"/>
        </a:p>
      </dgm:t>
    </dgm:pt>
    <dgm:pt modelId="{215D521F-D143-40BA-84F0-3D4FE758183C}" type="pres">
      <dgm:prSet presAssocID="{4AB77EB2-563C-4ACA-858E-AD8086D49BC3}" presName="childShp" presStyleLbl="bgAccFollowNode1" presStyleIdx="0" presStyleCnt="5" custScaleY="65767">
        <dgm:presLayoutVars>
          <dgm:bulletEnabled val="1"/>
        </dgm:presLayoutVars>
      </dgm:prSet>
      <dgm:spPr/>
      <dgm:t>
        <a:bodyPr/>
        <a:lstStyle/>
        <a:p>
          <a:endParaRPr lang="en-US"/>
        </a:p>
      </dgm:t>
    </dgm:pt>
    <dgm:pt modelId="{23BECD55-889E-4B66-919A-7A7F347E6152}" type="pres">
      <dgm:prSet presAssocID="{E8584182-E502-491C-9800-C4F27A55BAA4}" presName="spacing" presStyleCnt="0"/>
      <dgm:spPr/>
      <dgm:t>
        <a:bodyPr/>
        <a:lstStyle/>
        <a:p>
          <a:endParaRPr lang="en-US"/>
        </a:p>
      </dgm:t>
    </dgm:pt>
    <dgm:pt modelId="{A88704DF-B7B3-4150-8B9E-D0B0CC2090C9}" type="pres">
      <dgm:prSet presAssocID="{6FE5AC0F-B8A1-47F9-A857-8FE8BC266A70}" presName="linNode" presStyleCnt="0"/>
      <dgm:spPr/>
      <dgm:t>
        <a:bodyPr/>
        <a:lstStyle/>
        <a:p>
          <a:endParaRPr lang="en-US"/>
        </a:p>
      </dgm:t>
    </dgm:pt>
    <dgm:pt modelId="{89F03BEC-568F-4C2D-9479-4114E191FEE9}" type="pres">
      <dgm:prSet presAssocID="{6FE5AC0F-B8A1-47F9-A857-8FE8BC266A70}" presName="parentShp" presStyleLbl="node1" presStyleIdx="1" presStyleCnt="5" custScaleY="67416">
        <dgm:presLayoutVars>
          <dgm:bulletEnabled val="1"/>
        </dgm:presLayoutVars>
      </dgm:prSet>
      <dgm:spPr/>
      <dgm:t>
        <a:bodyPr/>
        <a:lstStyle/>
        <a:p>
          <a:endParaRPr lang="en-US"/>
        </a:p>
      </dgm:t>
    </dgm:pt>
    <dgm:pt modelId="{4358DD34-6F39-47AE-9EE6-2E46E28E31EE}" type="pres">
      <dgm:prSet presAssocID="{6FE5AC0F-B8A1-47F9-A857-8FE8BC266A70}" presName="childShp" presStyleLbl="bgAccFollowNode1" presStyleIdx="1" presStyleCnt="5" custScaleY="65767">
        <dgm:presLayoutVars>
          <dgm:bulletEnabled val="1"/>
        </dgm:presLayoutVars>
      </dgm:prSet>
      <dgm:spPr/>
      <dgm:t>
        <a:bodyPr/>
        <a:lstStyle/>
        <a:p>
          <a:endParaRPr lang="en-US"/>
        </a:p>
      </dgm:t>
    </dgm:pt>
    <dgm:pt modelId="{8E84FB82-F402-467B-A49C-AA8F35F3BF91}" type="pres">
      <dgm:prSet presAssocID="{E917D342-78E9-4BD0-814C-68293CBCD5E7}" presName="spacing" presStyleCnt="0"/>
      <dgm:spPr/>
      <dgm:t>
        <a:bodyPr/>
        <a:lstStyle/>
        <a:p>
          <a:endParaRPr lang="en-US"/>
        </a:p>
      </dgm:t>
    </dgm:pt>
    <dgm:pt modelId="{CC4AEAFD-324B-45AF-82A6-89D9416903B9}" type="pres">
      <dgm:prSet presAssocID="{1ED5430C-3D3E-4CFB-9BD5-33076A465A93}" presName="linNode" presStyleCnt="0"/>
      <dgm:spPr/>
      <dgm:t>
        <a:bodyPr/>
        <a:lstStyle/>
        <a:p>
          <a:endParaRPr lang="en-US"/>
        </a:p>
      </dgm:t>
    </dgm:pt>
    <dgm:pt modelId="{62BEB6E7-0794-4B99-AFE8-AC6785C7CA77}" type="pres">
      <dgm:prSet presAssocID="{1ED5430C-3D3E-4CFB-9BD5-33076A465A93}" presName="parentShp" presStyleLbl="node1" presStyleIdx="2" presStyleCnt="5" custScaleY="66940" custLinFactNeighborX="-1650" custLinFactNeighborY="418">
        <dgm:presLayoutVars>
          <dgm:bulletEnabled val="1"/>
        </dgm:presLayoutVars>
      </dgm:prSet>
      <dgm:spPr/>
      <dgm:t>
        <a:bodyPr/>
        <a:lstStyle/>
        <a:p>
          <a:endParaRPr lang="en-US"/>
        </a:p>
      </dgm:t>
    </dgm:pt>
    <dgm:pt modelId="{0756C380-3A6D-4B73-927C-2EF913B3FC6E}" type="pres">
      <dgm:prSet presAssocID="{1ED5430C-3D3E-4CFB-9BD5-33076A465A93}" presName="childShp" presStyleLbl="bgAccFollowNode1" presStyleIdx="2" presStyleCnt="5" custScaleY="57393" custLinFactNeighborX="-2475" custLinFactNeighborY="-836">
        <dgm:presLayoutVars>
          <dgm:bulletEnabled val="1"/>
        </dgm:presLayoutVars>
      </dgm:prSet>
      <dgm:spPr/>
      <dgm:t>
        <a:bodyPr/>
        <a:lstStyle/>
        <a:p>
          <a:endParaRPr lang="en-US"/>
        </a:p>
      </dgm:t>
    </dgm:pt>
    <dgm:pt modelId="{554F23AB-32CE-476F-99FE-F5F802DC9A8B}" type="pres">
      <dgm:prSet presAssocID="{02AE90AE-1B71-425B-926E-F77BDCC811B4}" presName="spacing" presStyleCnt="0"/>
      <dgm:spPr/>
      <dgm:t>
        <a:bodyPr/>
        <a:lstStyle/>
        <a:p>
          <a:endParaRPr lang="en-US"/>
        </a:p>
      </dgm:t>
    </dgm:pt>
    <dgm:pt modelId="{7FA771F9-298D-4F28-A016-FC44EF034A98}" type="pres">
      <dgm:prSet presAssocID="{834B5D21-17B2-439F-A968-BFA9B4C6B2DF}" presName="linNode" presStyleCnt="0"/>
      <dgm:spPr/>
      <dgm:t>
        <a:bodyPr/>
        <a:lstStyle/>
        <a:p>
          <a:endParaRPr lang="en-US"/>
        </a:p>
      </dgm:t>
    </dgm:pt>
    <dgm:pt modelId="{D8BAD990-E6E7-4301-AD55-77D88835E6B7}" type="pres">
      <dgm:prSet presAssocID="{834B5D21-17B2-439F-A968-BFA9B4C6B2DF}" presName="parentShp" presStyleLbl="node1" presStyleIdx="3" presStyleCnt="5" custScaleY="62384" custLinFactNeighborX="-1031" custLinFactNeighborY="836">
        <dgm:presLayoutVars>
          <dgm:bulletEnabled val="1"/>
        </dgm:presLayoutVars>
      </dgm:prSet>
      <dgm:spPr/>
      <dgm:t>
        <a:bodyPr/>
        <a:lstStyle/>
        <a:p>
          <a:endParaRPr lang="en-US"/>
        </a:p>
      </dgm:t>
    </dgm:pt>
    <dgm:pt modelId="{D35CDE73-308D-46DD-AC25-7E9396945FAF}" type="pres">
      <dgm:prSet presAssocID="{834B5D21-17B2-439F-A968-BFA9B4C6B2DF}" presName="childShp" presStyleLbl="bgAccFollowNode1" presStyleIdx="3" presStyleCnt="5" custScaleY="52601">
        <dgm:presLayoutVars>
          <dgm:bulletEnabled val="1"/>
        </dgm:presLayoutVars>
      </dgm:prSet>
      <dgm:spPr/>
      <dgm:t>
        <a:bodyPr/>
        <a:lstStyle/>
        <a:p>
          <a:endParaRPr lang="en-US"/>
        </a:p>
      </dgm:t>
    </dgm:pt>
    <dgm:pt modelId="{AE6F6A00-99F1-4E53-B7B4-D6CF832F7B56}" type="pres">
      <dgm:prSet presAssocID="{4644DAFE-51D1-4222-B8A4-56BACE8107C3}" presName="spacing" presStyleCnt="0"/>
      <dgm:spPr/>
      <dgm:t>
        <a:bodyPr/>
        <a:lstStyle/>
        <a:p>
          <a:endParaRPr lang="en-US"/>
        </a:p>
      </dgm:t>
    </dgm:pt>
    <dgm:pt modelId="{3E9E2D5B-2131-4D65-8693-81AFA8D81972}" type="pres">
      <dgm:prSet presAssocID="{F773FD19-5A6C-453E-8D5C-C66B55221240}" presName="linNode" presStyleCnt="0"/>
      <dgm:spPr/>
      <dgm:t>
        <a:bodyPr/>
        <a:lstStyle/>
        <a:p>
          <a:endParaRPr lang="en-US"/>
        </a:p>
      </dgm:t>
    </dgm:pt>
    <dgm:pt modelId="{BDBD01DF-157E-41A6-A255-5F90E7C1E63A}" type="pres">
      <dgm:prSet presAssocID="{F773FD19-5A6C-453E-8D5C-C66B55221240}" presName="parentShp" presStyleLbl="node1" presStyleIdx="4" presStyleCnt="5" custScaleY="143814">
        <dgm:presLayoutVars>
          <dgm:bulletEnabled val="1"/>
        </dgm:presLayoutVars>
      </dgm:prSet>
      <dgm:spPr/>
      <dgm:t>
        <a:bodyPr/>
        <a:lstStyle/>
        <a:p>
          <a:endParaRPr lang="en-US"/>
        </a:p>
      </dgm:t>
    </dgm:pt>
    <dgm:pt modelId="{0310849A-E19A-4BFC-AFA7-49D84A318FEF}" type="pres">
      <dgm:prSet presAssocID="{F773FD19-5A6C-453E-8D5C-C66B55221240}" presName="childShp" presStyleLbl="bgAccFollowNode1" presStyleIdx="4" presStyleCnt="5">
        <dgm:presLayoutVars>
          <dgm:bulletEnabled val="1"/>
        </dgm:presLayoutVars>
      </dgm:prSet>
      <dgm:spPr/>
      <dgm:t>
        <a:bodyPr/>
        <a:lstStyle/>
        <a:p>
          <a:endParaRPr lang="en-US"/>
        </a:p>
      </dgm:t>
    </dgm:pt>
  </dgm:ptLst>
  <dgm:cxnLst>
    <dgm:cxn modelId="{7C90788C-E9D6-42E6-9FD4-5D3CEC348EEC}" srcId="{C27AEB93-6603-44E0-BC56-4CEFAF849FA3}" destId="{1ED5430C-3D3E-4CFB-9BD5-33076A465A93}" srcOrd="2" destOrd="0" parTransId="{66C1C286-1417-439A-AF56-CF0CC8F62C38}" sibTransId="{02AE90AE-1B71-425B-926E-F77BDCC811B4}"/>
    <dgm:cxn modelId="{DADC1D97-8347-4C81-902A-433884C60B80}" srcId="{1ED5430C-3D3E-4CFB-9BD5-33076A465A93}" destId="{5E49A8AD-D6E4-45BE-A399-34AF5F1C24D0}" srcOrd="0" destOrd="0" parTransId="{E6A95A7B-C811-4189-A615-E0A1642243FF}" sibTransId="{62D5D2AD-4D46-4C6F-BB0E-C53B3523637B}"/>
    <dgm:cxn modelId="{8F6BA082-9670-473F-93AA-44830C0F0D6D}" type="presOf" srcId="{E2735C52-76E7-4256-AA82-FD68D0D9F99F}" destId="{4358DD34-6F39-47AE-9EE6-2E46E28E31EE}" srcOrd="0" destOrd="1" presId="urn:microsoft.com/office/officeart/2005/8/layout/vList6"/>
    <dgm:cxn modelId="{B2543091-BCF7-460B-92AF-B7A44641465C}" srcId="{C27AEB93-6603-44E0-BC56-4CEFAF849FA3}" destId="{834B5D21-17B2-439F-A968-BFA9B4C6B2DF}" srcOrd="3" destOrd="0" parTransId="{FFE1ACAF-17A2-47A7-95EA-C69379778A7B}" sibTransId="{4644DAFE-51D1-4222-B8A4-56BACE8107C3}"/>
    <dgm:cxn modelId="{183F2870-19E2-4772-8878-CE60F7F7F165}" srcId="{1ED5430C-3D3E-4CFB-9BD5-33076A465A93}" destId="{2AC8512F-1160-4BF8-A0D8-80BDC0AEAD55}" srcOrd="1" destOrd="0" parTransId="{24390FD7-104A-402E-B2A2-F34303327A7F}" sibTransId="{5E432733-6433-4CAB-B8A6-24EDEED7F261}"/>
    <dgm:cxn modelId="{9C314D47-907D-40DF-99AF-EDFC83940ECE}" type="presOf" srcId="{6741D629-62EB-4023-9DB1-62D6B97E931A}" destId="{0310849A-E19A-4BFC-AFA7-49D84A318FEF}" srcOrd="0" destOrd="2" presId="urn:microsoft.com/office/officeart/2005/8/layout/vList6"/>
    <dgm:cxn modelId="{9EE00380-C8F3-4F40-A470-5EA7443CC084}" srcId="{6FE5AC0F-B8A1-47F9-A857-8FE8BC266A70}" destId="{E2735C52-76E7-4256-AA82-FD68D0D9F99F}" srcOrd="1" destOrd="0" parTransId="{5A8E9090-0462-40D8-ACCE-D04AE2CDD438}" sibTransId="{0BF2A6E4-0F8A-4E19-AF8F-0D78881DAABB}"/>
    <dgm:cxn modelId="{1C1E8875-6F91-4E47-A65E-F2112BE49C23}" type="presOf" srcId="{6FE5AC0F-B8A1-47F9-A857-8FE8BC266A70}" destId="{89F03BEC-568F-4C2D-9479-4114E191FEE9}" srcOrd="0" destOrd="0" presId="urn:microsoft.com/office/officeart/2005/8/layout/vList6"/>
    <dgm:cxn modelId="{4BC0D19D-D64C-4E55-BF70-B30458B7F507}" srcId="{834B5D21-17B2-439F-A968-BFA9B4C6B2DF}" destId="{A4AAAADD-037B-46A1-91D1-C7859C25EA84}" srcOrd="1" destOrd="0" parTransId="{5E761B86-2BD7-4750-9425-DB0F266B82B1}" sibTransId="{3F572631-DCAF-4DB6-9F39-002CF5C10A1A}"/>
    <dgm:cxn modelId="{0ACC0637-78E3-40E0-8F03-13642D97B191}" srcId="{F773FD19-5A6C-453E-8D5C-C66B55221240}" destId="{6525A8A2-F3A2-4217-A4AC-6B9C87993F2C}" srcOrd="1" destOrd="0" parTransId="{47AF2C3F-FD98-4622-B52A-F336985B0754}" sibTransId="{0FC446FE-014D-48B4-A838-D176E9E22068}"/>
    <dgm:cxn modelId="{1549FD7B-DC7A-466E-ABFB-EDD6EC0C33A6}" type="presOf" srcId="{A4AAAADD-037B-46A1-91D1-C7859C25EA84}" destId="{D35CDE73-308D-46DD-AC25-7E9396945FAF}" srcOrd="0" destOrd="1" presId="urn:microsoft.com/office/officeart/2005/8/layout/vList6"/>
    <dgm:cxn modelId="{BE05CB42-6CF2-4090-BC9B-76B2648E2A2C}" srcId="{F773FD19-5A6C-453E-8D5C-C66B55221240}" destId="{6741D629-62EB-4023-9DB1-62D6B97E931A}" srcOrd="2" destOrd="0" parTransId="{9CCAF0E4-AF87-4ABF-86BB-52B5CEDECCB8}" sibTransId="{5D7EF703-F4E9-4798-8277-3DE881DE4388}"/>
    <dgm:cxn modelId="{F0D5E071-7F0E-4C69-A62B-9A0FC2AC2A8E}" type="presOf" srcId="{C7DD124F-25C1-4AC0-8A3D-926AA7F73CA7}" destId="{D35CDE73-308D-46DD-AC25-7E9396945FAF}" srcOrd="0" destOrd="0" presId="urn:microsoft.com/office/officeart/2005/8/layout/vList6"/>
    <dgm:cxn modelId="{EEAB1A43-8023-4F3E-B62A-E17D4527F466}" type="presOf" srcId="{4AB77EB2-563C-4ACA-858E-AD8086D49BC3}" destId="{17220F8D-9FD3-4EA9-826F-231C30F4B500}" srcOrd="0" destOrd="0" presId="urn:microsoft.com/office/officeart/2005/8/layout/vList6"/>
    <dgm:cxn modelId="{50406480-E8F9-45D8-BF40-0E4406A7BB99}" srcId="{4AB77EB2-563C-4ACA-858E-AD8086D49BC3}" destId="{E28E77AF-67BA-42D3-8DD5-FF6205D205BB}" srcOrd="1" destOrd="0" parTransId="{318A0032-870F-48ED-AECB-36DE15179846}" sibTransId="{5D64806B-88B7-4A45-BC3D-73054BFBB973}"/>
    <dgm:cxn modelId="{05CD7084-AC74-4BB5-98AB-23605E6EFFBE}" srcId="{C27AEB93-6603-44E0-BC56-4CEFAF849FA3}" destId="{F773FD19-5A6C-453E-8D5C-C66B55221240}" srcOrd="4" destOrd="0" parTransId="{9A724EDC-D8A7-4299-9C20-1251920397CC}" sibTransId="{EBF5B0D0-42D3-417D-A7BF-FDF9EC3DBF36}"/>
    <dgm:cxn modelId="{C15F715E-5FAF-4A11-B5ED-58508BFA765A}" srcId="{C27AEB93-6603-44E0-BC56-4CEFAF849FA3}" destId="{4AB77EB2-563C-4ACA-858E-AD8086D49BC3}" srcOrd="0" destOrd="0" parTransId="{7C2D8071-25A6-40D4-B947-83A7F2C4D18A}" sibTransId="{E8584182-E502-491C-9800-C4F27A55BAA4}"/>
    <dgm:cxn modelId="{50FBD37E-EA4A-4230-AFAB-C98D38DF24F9}" type="presOf" srcId="{2AC8512F-1160-4BF8-A0D8-80BDC0AEAD55}" destId="{0756C380-3A6D-4B73-927C-2EF913B3FC6E}" srcOrd="0" destOrd="1" presId="urn:microsoft.com/office/officeart/2005/8/layout/vList6"/>
    <dgm:cxn modelId="{5D1DBCFB-B484-46AE-9257-E74658276BB6}" srcId="{F773FD19-5A6C-453E-8D5C-C66B55221240}" destId="{7200E97D-D20F-49E6-81E5-27D2379B6A0F}" srcOrd="0" destOrd="0" parTransId="{1DB94A42-0334-4728-9D7A-76A343311D2B}" sibTransId="{D6BD5926-916C-4A86-990E-7CCBB9D7D11E}"/>
    <dgm:cxn modelId="{A257AB95-2C3E-4F72-94A3-5E72C88EB104}" type="presOf" srcId="{072E1386-68B8-43EA-98B2-3FB1AA436AA1}" destId="{4358DD34-6F39-47AE-9EE6-2E46E28E31EE}" srcOrd="0" destOrd="0" presId="urn:microsoft.com/office/officeart/2005/8/layout/vList6"/>
    <dgm:cxn modelId="{30697174-1080-4152-A655-341F4A3BD587}" type="presOf" srcId="{834B5D21-17B2-439F-A968-BFA9B4C6B2DF}" destId="{D8BAD990-E6E7-4301-AD55-77D88835E6B7}" srcOrd="0" destOrd="0" presId="urn:microsoft.com/office/officeart/2005/8/layout/vList6"/>
    <dgm:cxn modelId="{93154D50-702E-4ABA-A581-E01F4CC6C3D4}" srcId="{6FE5AC0F-B8A1-47F9-A857-8FE8BC266A70}" destId="{072E1386-68B8-43EA-98B2-3FB1AA436AA1}" srcOrd="0" destOrd="0" parTransId="{78049559-1B4E-45DB-9FB3-79337E7CBF2B}" sibTransId="{E0071954-2E6B-4E52-975F-1275A548FD13}"/>
    <dgm:cxn modelId="{4228BAB1-8EF5-4E87-AF06-16E8F3747D5A}" type="presOf" srcId="{7200E97D-D20F-49E6-81E5-27D2379B6A0F}" destId="{0310849A-E19A-4BFC-AFA7-49D84A318FEF}" srcOrd="0" destOrd="0" presId="urn:microsoft.com/office/officeart/2005/8/layout/vList6"/>
    <dgm:cxn modelId="{A08DF9A3-A537-4BE9-89D7-E57EF1DED62D}" srcId="{C27AEB93-6603-44E0-BC56-4CEFAF849FA3}" destId="{6FE5AC0F-B8A1-47F9-A857-8FE8BC266A70}" srcOrd="1" destOrd="0" parTransId="{99304801-837C-444E-BBE9-AE3EDF260760}" sibTransId="{E917D342-78E9-4BD0-814C-68293CBCD5E7}"/>
    <dgm:cxn modelId="{9122575C-8F9B-4B81-86E6-BD6F8387DE75}" type="presOf" srcId="{E28E77AF-67BA-42D3-8DD5-FF6205D205BB}" destId="{215D521F-D143-40BA-84F0-3D4FE758183C}" srcOrd="0" destOrd="1" presId="urn:microsoft.com/office/officeart/2005/8/layout/vList6"/>
    <dgm:cxn modelId="{8B092B89-586A-421B-8AAC-EE25894DFF5B}" srcId="{834B5D21-17B2-439F-A968-BFA9B4C6B2DF}" destId="{C7DD124F-25C1-4AC0-8A3D-926AA7F73CA7}" srcOrd="0" destOrd="0" parTransId="{0567AD52-A8B6-48DA-B042-0FF3A8F9B270}" sibTransId="{16AE2831-AC1C-4C5F-8A36-6F45B370D7E7}"/>
    <dgm:cxn modelId="{36898DB9-043F-402A-B995-38434E0A6D0B}" type="presOf" srcId="{C27AEB93-6603-44E0-BC56-4CEFAF849FA3}" destId="{02C2503F-9301-4428-9075-9521A46B2789}" srcOrd="0" destOrd="0" presId="urn:microsoft.com/office/officeart/2005/8/layout/vList6"/>
    <dgm:cxn modelId="{9D070CDC-5FD1-41E0-9FED-14AA20F0DB92}" type="presOf" srcId="{6525A8A2-F3A2-4217-A4AC-6B9C87993F2C}" destId="{0310849A-E19A-4BFC-AFA7-49D84A318FEF}" srcOrd="0" destOrd="1" presId="urn:microsoft.com/office/officeart/2005/8/layout/vList6"/>
    <dgm:cxn modelId="{4D2DC390-A0E2-4638-8E53-1C78B884D562}" type="presOf" srcId="{F773FD19-5A6C-453E-8D5C-C66B55221240}" destId="{BDBD01DF-157E-41A6-A255-5F90E7C1E63A}" srcOrd="0" destOrd="0" presId="urn:microsoft.com/office/officeart/2005/8/layout/vList6"/>
    <dgm:cxn modelId="{0977438D-6C6D-4F91-B790-3D7382E522CF}" type="presOf" srcId="{599DDC10-0443-4987-97A4-926F65B68F1A}" destId="{215D521F-D143-40BA-84F0-3D4FE758183C}" srcOrd="0" destOrd="0" presId="urn:microsoft.com/office/officeart/2005/8/layout/vList6"/>
    <dgm:cxn modelId="{B444EB79-46D9-41A5-87E9-9473F16CFE55}" type="presOf" srcId="{1ED5430C-3D3E-4CFB-9BD5-33076A465A93}" destId="{62BEB6E7-0794-4B99-AFE8-AC6785C7CA77}" srcOrd="0" destOrd="0" presId="urn:microsoft.com/office/officeart/2005/8/layout/vList6"/>
    <dgm:cxn modelId="{270BEA42-084F-4124-83DC-90AC350C3AFE}" srcId="{4AB77EB2-563C-4ACA-858E-AD8086D49BC3}" destId="{599DDC10-0443-4987-97A4-926F65B68F1A}" srcOrd="0" destOrd="0" parTransId="{168B5780-DD97-48E5-8C39-EC2C2CD82D76}" sibTransId="{A3E68C53-AD66-4912-BEC0-E72862A3506B}"/>
    <dgm:cxn modelId="{0D6F885D-D01E-4F1C-9920-39D0D04019A3}" type="presOf" srcId="{5E49A8AD-D6E4-45BE-A399-34AF5F1C24D0}" destId="{0756C380-3A6D-4B73-927C-2EF913B3FC6E}" srcOrd="0" destOrd="0" presId="urn:microsoft.com/office/officeart/2005/8/layout/vList6"/>
    <dgm:cxn modelId="{2B5AE0A3-CA16-483C-A565-BE70C8B40D63}" type="presParOf" srcId="{02C2503F-9301-4428-9075-9521A46B2789}" destId="{18E05288-5C71-4C35-9517-E6532D5AB086}" srcOrd="0" destOrd="0" presId="urn:microsoft.com/office/officeart/2005/8/layout/vList6"/>
    <dgm:cxn modelId="{EE76967D-76EA-47B6-8722-356743A762FE}" type="presParOf" srcId="{18E05288-5C71-4C35-9517-E6532D5AB086}" destId="{17220F8D-9FD3-4EA9-826F-231C30F4B500}" srcOrd="0" destOrd="0" presId="urn:microsoft.com/office/officeart/2005/8/layout/vList6"/>
    <dgm:cxn modelId="{BFE72404-D354-4F58-96DA-CFFF6F7F4364}" type="presParOf" srcId="{18E05288-5C71-4C35-9517-E6532D5AB086}" destId="{215D521F-D143-40BA-84F0-3D4FE758183C}" srcOrd="1" destOrd="0" presId="urn:microsoft.com/office/officeart/2005/8/layout/vList6"/>
    <dgm:cxn modelId="{B4D7BA0E-571A-477E-B411-2C00D65C0716}" type="presParOf" srcId="{02C2503F-9301-4428-9075-9521A46B2789}" destId="{23BECD55-889E-4B66-919A-7A7F347E6152}" srcOrd="1" destOrd="0" presId="urn:microsoft.com/office/officeart/2005/8/layout/vList6"/>
    <dgm:cxn modelId="{CC7745A1-3253-44EB-AB3C-FFC2B4248BAB}" type="presParOf" srcId="{02C2503F-9301-4428-9075-9521A46B2789}" destId="{A88704DF-B7B3-4150-8B9E-D0B0CC2090C9}" srcOrd="2" destOrd="0" presId="urn:microsoft.com/office/officeart/2005/8/layout/vList6"/>
    <dgm:cxn modelId="{703F7C83-03B1-40A3-A86D-BDDEBF215F89}" type="presParOf" srcId="{A88704DF-B7B3-4150-8B9E-D0B0CC2090C9}" destId="{89F03BEC-568F-4C2D-9479-4114E191FEE9}" srcOrd="0" destOrd="0" presId="urn:microsoft.com/office/officeart/2005/8/layout/vList6"/>
    <dgm:cxn modelId="{9DD2D5F5-851A-4917-B4C3-35CF9C719141}" type="presParOf" srcId="{A88704DF-B7B3-4150-8B9E-D0B0CC2090C9}" destId="{4358DD34-6F39-47AE-9EE6-2E46E28E31EE}" srcOrd="1" destOrd="0" presId="urn:microsoft.com/office/officeart/2005/8/layout/vList6"/>
    <dgm:cxn modelId="{1543FA5D-CD67-47D0-B5FA-77BABCDC12C4}" type="presParOf" srcId="{02C2503F-9301-4428-9075-9521A46B2789}" destId="{8E84FB82-F402-467B-A49C-AA8F35F3BF91}" srcOrd="3" destOrd="0" presId="urn:microsoft.com/office/officeart/2005/8/layout/vList6"/>
    <dgm:cxn modelId="{AB7E8550-2422-47F0-87E0-DF90932BF8E1}" type="presParOf" srcId="{02C2503F-9301-4428-9075-9521A46B2789}" destId="{CC4AEAFD-324B-45AF-82A6-89D9416903B9}" srcOrd="4" destOrd="0" presId="urn:microsoft.com/office/officeart/2005/8/layout/vList6"/>
    <dgm:cxn modelId="{C0B5D26C-B5BD-4016-918B-514A43F668D3}" type="presParOf" srcId="{CC4AEAFD-324B-45AF-82A6-89D9416903B9}" destId="{62BEB6E7-0794-4B99-AFE8-AC6785C7CA77}" srcOrd="0" destOrd="0" presId="urn:microsoft.com/office/officeart/2005/8/layout/vList6"/>
    <dgm:cxn modelId="{4F7FB8FD-A099-4D6A-BE46-22E1FD9D2510}" type="presParOf" srcId="{CC4AEAFD-324B-45AF-82A6-89D9416903B9}" destId="{0756C380-3A6D-4B73-927C-2EF913B3FC6E}" srcOrd="1" destOrd="0" presId="urn:microsoft.com/office/officeart/2005/8/layout/vList6"/>
    <dgm:cxn modelId="{F0B59E38-50B5-454B-BBC7-AD026254C0B5}" type="presParOf" srcId="{02C2503F-9301-4428-9075-9521A46B2789}" destId="{554F23AB-32CE-476F-99FE-F5F802DC9A8B}" srcOrd="5" destOrd="0" presId="urn:microsoft.com/office/officeart/2005/8/layout/vList6"/>
    <dgm:cxn modelId="{A21EF73E-DC6E-4106-98E8-9B965595D907}" type="presParOf" srcId="{02C2503F-9301-4428-9075-9521A46B2789}" destId="{7FA771F9-298D-4F28-A016-FC44EF034A98}" srcOrd="6" destOrd="0" presId="urn:microsoft.com/office/officeart/2005/8/layout/vList6"/>
    <dgm:cxn modelId="{D07F325A-D3C9-408F-933F-28075496B6EC}" type="presParOf" srcId="{7FA771F9-298D-4F28-A016-FC44EF034A98}" destId="{D8BAD990-E6E7-4301-AD55-77D88835E6B7}" srcOrd="0" destOrd="0" presId="urn:microsoft.com/office/officeart/2005/8/layout/vList6"/>
    <dgm:cxn modelId="{D92501C7-FE5A-4741-A303-A292C717FB13}" type="presParOf" srcId="{7FA771F9-298D-4F28-A016-FC44EF034A98}" destId="{D35CDE73-308D-46DD-AC25-7E9396945FAF}" srcOrd="1" destOrd="0" presId="urn:microsoft.com/office/officeart/2005/8/layout/vList6"/>
    <dgm:cxn modelId="{173C1C12-D692-4966-A5E5-318645C1260D}" type="presParOf" srcId="{02C2503F-9301-4428-9075-9521A46B2789}" destId="{AE6F6A00-99F1-4E53-B7B4-D6CF832F7B56}" srcOrd="7" destOrd="0" presId="urn:microsoft.com/office/officeart/2005/8/layout/vList6"/>
    <dgm:cxn modelId="{E54F96BD-6C49-4BC5-B525-0F7C9F7CB008}" type="presParOf" srcId="{02C2503F-9301-4428-9075-9521A46B2789}" destId="{3E9E2D5B-2131-4D65-8693-81AFA8D81972}" srcOrd="8" destOrd="0" presId="urn:microsoft.com/office/officeart/2005/8/layout/vList6"/>
    <dgm:cxn modelId="{6C3BB3B4-733A-4BA4-9CAA-32D90BC14020}" type="presParOf" srcId="{3E9E2D5B-2131-4D65-8693-81AFA8D81972}" destId="{BDBD01DF-157E-41A6-A255-5F90E7C1E63A}" srcOrd="0" destOrd="0" presId="urn:microsoft.com/office/officeart/2005/8/layout/vList6"/>
    <dgm:cxn modelId="{8C111812-B084-4DE7-AA78-F5A3CDD9EAFF}" type="presParOf" srcId="{3E9E2D5B-2131-4D65-8693-81AFA8D81972}" destId="{0310849A-E19A-4BFC-AFA7-49D84A318FEF}"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5D521F-D143-40BA-84F0-3D4FE758183C}">
      <dsp:nvSpPr>
        <dsp:cNvPr id="0" name=""/>
        <dsp:cNvSpPr/>
      </dsp:nvSpPr>
      <dsp:spPr>
        <a:xfrm>
          <a:off x="1572253" y="54085"/>
          <a:ext cx="2358380" cy="765252"/>
        </a:xfrm>
        <a:prstGeom prst="rightArrow">
          <a:avLst>
            <a:gd name="adj1" fmla="val 75000"/>
            <a:gd name="adj2" fmla="val 50000"/>
          </a:avLst>
        </a:prstGeom>
        <a:solidFill>
          <a:srgbClr val="FF0000">
            <a:alpha val="90000"/>
          </a:srgb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ctr" defTabSz="488950">
            <a:lnSpc>
              <a:spcPct val="90000"/>
            </a:lnSpc>
            <a:spcBef>
              <a:spcPct val="0"/>
            </a:spcBef>
            <a:spcAft>
              <a:spcPct val="15000"/>
            </a:spcAft>
            <a:buChar char="••"/>
          </a:pPr>
          <a:endParaRPr lang="en-ZA" sz="1100" b="1" kern="1200" dirty="0">
            <a:latin typeface="Times New Roman" panose="02020603050405020304" pitchFamily="18" charset="0"/>
            <a:cs typeface="Times New Roman" panose="02020603050405020304" pitchFamily="18" charset="0"/>
          </a:endParaRPr>
        </a:p>
        <a:p>
          <a:pPr marL="57150" lvl="1" indent="-57150" algn="ctr" defTabSz="400050">
            <a:lnSpc>
              <a:spcPct val="90000"/>
            </a:lnSpc>
            <a:spcBef>
              <a:spcPct val="0"/>
            </a:spcBef>
            <a:spcAft>
              <a:spcPct val="15000"/>
            </a:spcAft>
            <a:buChar char="••"/>
          </a:pPr>
          <a:r>
            <a:rPr lang="en-ZA" sz="900" b="1" kern="1200" dirty="0" smtClean="0">
              <a:solidFill>
                <a:schemeClr val="bg1"/>
              </a:solidFill>
              <a:latin typeface="Times New Roman" panose="02020603050405020304" pitchFamily="18" charset="0"/>
              <a:cs typeface="Times New Roman" panose="02020603050405020304" pitchFamily="18" charset="0"/>
            </a:rPr>
            <a:t>National Development Plan (NDP) targets </a:t>
          </a:r>
          <a:endParaRPr lang="en-ZA" sz="1100" b="1" kern="1200" dirty="0">
            <a:latin typeface="Times New Roman" panose="02020603050405020304" pitchFamily="18" charset="0"/>
            <a:cs typeface="Times New Roman" panose="02020603050405020304" pitchFamily="18" charset="0"/>
          </a:endParaRPr>
        </a:p>
      </dsp:txBody>
      <dsp:txXfrm>
        <a:off x="1572253" y="149742"/>
        <a:ext cx="2071411" cy="573939"/>
      </dsp:txXfrm>
    </dsp:sp>
    <dsp:sp modelId="{17220F8D-9FD3-4EA9-826F-231C30F4B500}">
      <dsp:nvSpPr>
        <dsp:cNvPr id="0" name=""/>
        <dsp:cNvSpPr/>
      </dsp:nvSpPr>
      <dsp:spPr>
        <a:xfrm>
          <a:off x="0" y="0"/>
          <a:ext cx="1572253" cy="872406"/>
        </a:xfrm>
        <a:prstGeom prst="roundRect">
          <a:avLst/>
        </a:prstGeom>
        <a:solidFill>
          <a:srgbClr val="FF00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ZA" sz="900" b="1" kern="1200" dirty="0" smtClean="0">
              <a:latin typeface="Times New Roman" panose="02020603050405020304" pitchFamily="18" charset="0"/>
              <a:cs typeface="Times New Roman" panose="02020603050405020304" pitchFamily="18" charset="0"/>
            </a:rPr>
            <a:t>Regional Industrialisation Strategy targets</a:t>
          </a:r>
          <a:endParaRPr lang="en-ZA" sz="900" b="1" kern="1200" dirty="0">
            <a:latin typeface="Times New Roman" panose="02020603050405020304" pitchFamily="18" charset="0"/>
            <a:cs typeface="Times New Roman" panose="02020603050405020304" pitchFamily="18" charset="0"/>
          </a:endParaRPr>
        </a:p>
      </dsp:txBody>
      <dsp:txXfrm>
        <a:off x="42587" y="42587"/>
        <a:ext cx="1487079" cy="787232"/>
      </dsp:txXfrm>
    </dsp:sp>
    <dsp:sp modelId="{4358DD34-6F39-47AE-9EE6-2E46E28E31EE}">
      <dsp:nvSpPr>
        <dsp:cNvPr id="0" name=""/>
        <dsp:cNvSpPr/>
      </dsp:nvSpPr>
      <dsp:spPr>
        <a:xfrm>
          <a:off x="1572253" y="998867"/>
          <a:ext cx="2358380" cy="765252"/>
        </a:xfrm>
        <a:prstGeom prst="rightArrow">
          <a:avLst>
            <a:gd name="adj1" fmla="val 75000"/>
            <a:gd name="adj2" fmla="val 50000"/>
          </a:avLst>
        </a:prstGeom>
        <a:solidFill>
          <a:schemeClr val="accent5">
            <a:tint val="40000"/>
            <a:alpha val="90000"/>
            <a:hueOff val="-1847938"/>
            <a:satOff val="-3204"/>
            <a:lumOff val="-322"/>
            <a:alphaOff val="0"/>
          </a:schemeClr>
        </a:solidFill>
        <a:ln w="6350" cap="flat" cmpd="sng" algn="ctr">
          <a:solidFill>
            <a:schemeClr val="accent5">
              <a:tint val="40000"/>
              <a:alpha val="90000"/>
              <a:hueOff val="-1847938"/>
              <a:satOff val="-3204"/>
              <a:lumOff val="-322"/>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en-ZA" sz="1000" kern="1200" dirty="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n-ZA" sz="900" kern="1200" dirty="0" smtClean="0">
              <a:latin typeface="Times New Roman" panose="02020603050405020304" pitchFamily="18" charset="0"/>
              <a:cs typeface="Times New Roman" panose="02020603050405020304" pitchFamily="18" charset="0"/>
            </a:rPr>
            <a:t>Achieve the economic growth target of exceeding 5% per year (2010-2030)   </a:t>
          </a:r>
          <a:endParaRPr lang="en-ZA" sz="900" kern="1200" dirty="0">
            <a:latin typeface="Times New Roman" panose="02020603050405020304" pitchFamily="18" charset="0"/>
            <a:cs typeface="Times New Roman" panose="02020603050405020304" pitchFamily="18" charset="0"/>
          </a:endParaRPr>
        </a:p>
      </dsp:txBody>
      <dsp:txXfrm>
        <a:off x="1572253" y="1094524"/>
        <a:ext cx="2071411" cy="573939"/>
      </dsp:txXfrm>
    </dsp:sp>
    <dsp:sp modelId="{89F03BEC-568F-4C2D-9479-4114E191FEE9}">
      <dsp:nvSpPr>
        <dsp:cNvPr id="0" name=""/>
        <dsp:cNvSpPr/>
      </dsp:nvSpPr>
      <dsp:spPr>
        <a:xfrm>
          <a:off x="0" y="989273"/>
          <a:ext cx="1572253" cy="784440"/>
        </a:xfrm>
        <a:prstGeom prst="roundRect">
          <a:avLst/>
        </a:prstGeom>
        <a:solidFill>
          <a:schemeClr val="accent5">
            <a:hueOff val="-1838336"/>
            <a:satOff val="-2557"/>
            <a:lumOff val="-981"/>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7% per annum increase in real GDP.</a:t>
          </a:r>
          <a:endParaRPr lang="en-ZA" sz="900" kern="1200" dirty="0">
            <a:latin typeface="Times New Roman" panose="02020603050405020304" pitchFamily="18" charset="0"/>
            <a:cs typeface="Times New Roman" panose="02020603050405020304" pitchFamily="18" charset="0"/>
          </a:endParaRPr>
        </a:p>
      </dsp:txBody>
      <dsp:txXfrm>
        <a:off x="38293" y="1027566"/>
        <a:ext cx="1495667" cy="707854"/>
      </dsp:txXfrm>
    </dsp:sp>
    <dsp:sp modelId="{0756C380-3A6D-4B73-927C-2EF913B3FC6E}">
      <dsp:nvSpPr>
        <dsp:cNvPr id="0" name=""/>
        <dsp:cNvSpPr/>
      </dsp:nvSpPr>
      <dsp:spPr>
        <a:xfrm>
          <a:off x="1533340" y="1935887"/>
          <a:ext cx="2358380" cy="667814"/>
        </a:xfrm>
        <a:prstGeom prst="rightArrow">
          <a:avLst>
            <a:gd name="adj1" fmla="val 75000"/>
            <a:gd name="adj2" fmla="val 50000"/>
          </a:avLst>
        </a:prstGeom>
        <a:solidFill>
          <a:schemeClr val="accent5">
            <a:tint val="40000"/>
            <a:alpha val="90000"/>
            <a:hueOff val="-3695877"/>
            <a:satOff val="-6408"/>
            <a:lumOff val="-644"/>
            <a:alphaOff val="0"/>
          </a:schemeClr>
        </a:solidFill>
        <a:ln w="6350" cap="flat" cmpd="sng" algn="ctr">
          <a:solidFill>
            <a:schemeClr val="accent5">
              <a:tint val="40000"/>
              <a:alpha val="90000"/>
              <a:hueOff val="-3695877"/>
              <a:satOff val="-6408"/>
              <a:lumOff val="-644"/>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en-ZA" sz="1000" kern="1200" dirty="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n-ZA" sz="900" kern="1200" dirty="0" smtClean="0">
              <a:latin typeface="Times New Roman" panose="02020603050405020304" pitchFamily="18" charset="0"/>
              <a:cs typeface="Times New Roman" panose="02020603050405020304" pitchFamily="18" charset="0"/>
            </a:rPr>
            <a:t>Create 11 million jobs by 2030</a:t>
          </a:r>
          <a:r>
            <a:rPr lang="en-ZA" sz="1000" kern="1200" dirty="0" smtClean="0">
              <a:latin typeface="Times New Roman" panose="02020603050405020304" pitchFamily="18" charset="0"/>
              <a:cs typeface="Times New Roman" panose="02020603050405020304" pitchFamily="18" charset="0"/>
            </a:rPr>
            <a:t>.</a:t>
          </a:r>
          <a:endParaRPr lang="en-ZA" sz="1000" kern="1200" dirty="0">
            <a:latin typeface="Times New Roman" panose="02020603050405020304" pitchFamily="18" charset="0"/>
            <a:cs typeface="Times New Roman" panose="02020603050405020304" pitchFamily="18" charset="0"/>
          </a:endParaRPr>
        </a:p>
      </dsp:txBody>
      <dsp:txXfrm>
        <a:off x="1533340" y="2019364"/>
        <a:ext cx="2107950" cy="500860"/>
      </dsp:txXfrm>
    </dsp:sp>
    <dsp:sp modelId="{62BEB6E7-0794-4B99-AFE8-AC6785C7CA77}">
      <dsp:nvSpPr>
        <dsp:cNvPr id="0" name=""/>
        <dsp:cNvSpPr/>
      </dsp:nvSpPr>
      <dsp:spPr>
        <a:xfrm>
          <a:off x="0" y="1894935"/>
          <a:ext cx="1572253" cy="778901"/>
        </a:xfrm>
        <a:prstGeom prst="roundRect">
          <a:avLst/>
        </a:prstGeom>
        <a:solidFill>
          <a:schemeClr val="accent5">
            <a:hueOff val="-3676673"/>
            <a:satOff val="-5114"/>
            <a:lumOff val="-1961"/>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Increased share of industrial employment to 40% of total employment by 2030.</a:t>
          </a:r>
          <a:endParaRPr lang="en-ZA" sz="900" kern="1200" dirty="0">
            <a:latin typeface="Times New Roman" panose="02020603050405020304" pitchFamily="18" charset="0"/>
            <a:cs typeface="Times New Roman" panose="02020603050405020304" pitchFamily="18" charset="0"/>
          </a:endParaRPr>
        </a:p>
      </dsp:txBody>
      <dsp:txXfrm>
        <a:off x="38023" y="1932958"/>
        <a:ext cx="1496207" cy="702855"/>
      </dsp:txXfrm>
    </dsp:sp>
    <dsp:sp modelId="{D35CDE73-308D-46DD-AC25-7E9396945FAF}">
      <dsp:nvSpPr>
        <dsp:cNvPr id="0" name=""/>
        <dsp:cNvSpPr/>
      </dsp:nvSpPr>
      <dsp:spPr>
        <a:xfrm>
          <a:off x="1572253" y="2842248"/>
          <a:ext cx="2358380" cy="612055"/>
        </a:xfrm>
        <a:prstGeom prst="rightArrow">
          <a:avLst>
            <a:gd name="adj1" fmla="val 75000"/>
            <a:gd name="adj2" fmla="val 50000"/>
          </a:avLst>
        </a:prstGeom>
        <a:solidFill>
          <a:schemeClr val="accent5">
            <a:tint val="40000"/>
            <a:alpha val="90000"/>
            <a:hueOff val="-5543816"/>
            <a:satOff val="-9612"/>
            <a:lumOff val="-967"/>
            <a:alphaOff val="0"/>
          </a:schemeClr>
        </a:solidFill>
        <a:ln w="6350" cap="flat" cmpd="sng" algn="ctr">
          <a:solidFill>
            <a:schemeClr val="accent5">
              <a:tint val="40000"/>
              <a:alpha val="90000"/>
              <a:hueOff val="-5543816"/>
              <a:satOff val="-9612"/>
              <a:lumOff val="-967"/>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en-ZA" sz="1000" kern="1200" dirty="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n-ZA" sz="900" kern="1200" dirty="0" smtClean="0">
              <a:latin typeface="Times New Roman" panose="02020603050405020304" pitchFamily="18" charset="0"/>
              <a:cs typeface="Times New Roman" panose="02020603050405020304" pitchFamily="18" charset="0"/>
            </a:rPr>
            <a:t>Increase intra-regional trade to 25% of trade by 2030. </a:t>
          </a:r>
          <a:endParaRPr lang="en-ZA" sz="900" kern="1200" dirty="0">
            <a:latin typeface="Times New Roman" panose="02020603050405020304" pitchFamily="18" charset="0"/>
            <a:cs typeface="Times New Roman" panose="02020603050405020304" pitchFamily="18" charset="0"/>
          </a:endParaRPr>
        </a:p>
      </dsp:txBody>
      <dsp:txXfrm>
        <a:off x="1572253" y="2918755"/>
        <a:ext cx="2128859" cy="459041"/>
      </dsp:txXfrm>
    </dsp:sp>
    <dsp:sp modelId="{D8BAD990-E6E7-4301-AD55-77D88835E6B7}">
      <dsp:nvSpPr>
        <dsp:cNvPr id="0" name=""/>
        <dsp:cNvSpPr/>
      </dsp:nvSpPr>
      <dsp:spPr>
        <a:xfrm>
          <a:off x="0" y="2795059"/>
          <a:ext cx="1572253" cy="725888"/>
        </a:xfrm>
        <a:prstGeom prst="roundRect">
          <a:avLst/>
        </a:prstGeom>
        <a:solidFill>
          <a:schemeClr val="accent5">
            <a:hueOff val="-5515009"/>
            <a:satOff val="-7671"/>
            <a:lumOff val="-294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Increased global market share of exports of intermediate products to the East Asian market to 60% of total manufactured exports.</a:t>
          </a:r>
          <a:endParaRPr lang="en-ZA" sz="900" kern="1200" dirty="0">
            <a:latin typeface="Times New Roman" panose="02020603050405020304" pitchFamily="18" charset="0"/>
            <a:cs typeface="Times New Roman" panose="02020603050405020304" pitchFamily="18" charset="0"/>
          </a:endParaRPr>
        </a:p>
      </dsp:txBody>
      <dsp:txXfrm>
        <a:off x="35435" y="2830494"/>
        <a:ext cx="1501383" cy="655018"/>
      </dsp:txXfrm>
    </dsp:sp>
    <dsp:sp modelId="{0310849A-E19A-4BFC-AFA7-49D84A318FEF}">
      <dsp:nvSpPr>
        <dsp:cNvPr id="0" name=""/>
        <dsp:cNvSpPr/>
      </dsp:nvSpPr>
      <dsp:spPr>
        <a:xfrm>
          <a:off x="1572637" y="3882484"/>
          <a:ext cx="2356077" cy="1163581"/>
        </a:xfrm>
        <a:prstGeom prst="rightArrow">
          <a:avLst>
            <a:gd name="adj1" fmla="val 75000"/>
            <a:gd name="adj2" fmla="val 50000"/>
          </a:avLst>
        </a:prstGeom>
        <a:solidFill>
          <a:schemeClr val="accent5">
            <a:tint val="40000"/>
            <a:alpha val="90000"/>
            <a:hueOff val="-7391754"/>
            <a:satOff val="-12816"/>
            <a:lumOff val="-1289"/>
            <a:alphaOff val="0"/>
          </a:schemeClr>
        </a:solidFill>
        <a:ln w="6350" cap="flat" cmpd="sng" algn="ctr">
          <a:solidFill>
            <a:schemeClr val="accent5">
              <a:tint val="40000"/>
              <a:alpha val="90000"/>
              <a:hueOff val="-7391754"/>
              <a:satOff val="-12816"/>
              <a:lumOff val="-1289"/>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en-ZA" sz="1000" kern="1200" dirty="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endParaRPr lang="en-ZA" sz="1000" kern="1200" dirty="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n-ZA" sz="900" kern="1200" dirty="0" smtClean="0">
              <a:latin typeface="Times New Roman" panose="02020603050405020304" pitchFamily="18" charset="0"/>
              <a:cs typeface="Times New Roman" panose="02020603050405020304" pitchFamily="18" charset="0"/>
            </a:rPr>
            <a:t>Increase gross fixed capital formation to 30% of GDP by 2030.</a:t>
          </a:r>
          <a:endParaRPr lang="en-ZA" sz="900" kern="1200" dirty="0">
            <a:latin typeface="Times New Roman" panose="02020603050405020304" pitchFamily="18" charset="0"/>
            <a:cs typeface="Times New Roman" panose="02020603050405020304" pitchFamily="18" charset="0"/>
          </a:endParaRPr>
        </a:p>
      </dsp:txBody>
      <dsp:txXfrm>
        <a:off x="1572637" y="4027932"/>
        <a:ext cx="1919734" cy="872685"/>
      </dsp:txXfrm>
    </dsp:sp>
    <dsp:sp modelId="{BDBD01DF-157E-41A6-A255-5F90E7C1E63A}">
      <dsp:nvSpPr>
        <dsp:cNvPr id="0" name=""/>
        <dsp:cNvSpPr/>
      </dsp:nvSpPr>
      <dsp:spPr>
        <a:xfrm>
          <a:off x="1919" y="3627578"/>
          <a:ext cx="1570718" cy="1673393"/>
        </a:xfrm>
        <a:prstGeom prst="roundRect">
          <a:avLst/>
        </a:prstGeom>
        <a:solidFill>
          <a:schemeClr val="accent5">
            <a:hueOff val="-7353345"/>
            <a:satOff val="-10228"/>
            <a:lumOff val="-392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Increased share of medium-and-high-technology production in total MVA to 30 % by 2030 and 50 % by 2050.</a:t>
          </a:r>
          <a:endParaRPr lang="en-ZA" sz="900" kern="1200" dirty="0" smtClean="0">
            <a:latin typeface="Times New Roman" panose="02020603050405020304" pitchFamily="18" charset="0"/>
            <a:cs typeface="Times New Roman" panose="02020603050405020304" pitchFamily="18" charset="0"/>
          </a:endParaRPr>
        </a:p>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Increase manufactured exports to at least 50% of total exports by 2030.</a:t>
          </a:r>
        </a:p>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Increase share of manufacturing value added (MVA) in GDP to 30% by 2030 and to 40% by 2050</a:t>
          </a:r>
          <a:endParaRPr lang="en-ZA" sz="900" kern="1200" dirty="0">
            <a:latin typeface="Times New Roman" panose="02020603050405020304" pitchFamily="18" charset="0"/>
            <a:cs typeface="Times New Roman" panose="02020603050405020304" pitchFamily="18" charset="0"/>
          </a:endParaRPr>
        </a:p>
      </dsp:txBody>
      <dsp:txXfrm>
        <a:off x="78595" y="3704254"/>
        <a:ext cx="1417366" cy="152004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8184C-0699-44EE-8BA9-E7E1CF89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12670</Words>
  <Characters>72225</Characters>
  <Application>Microsoft Office Word</Application>
  <DocSecurity>4</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Hermans</dc:creator>
  <cp:lastModifiedBy>Asanda</cp:lastModifiedBy>
  <cp:revision>2</cp:revision>
  <cp:lastPrinted>2016-04-19T14:27:00Z</cp:lastPrinted>
  <dcterms:created xsi:type="dcterms:W3CDTF">2017-05-23T11:24:00Z</dcterms:created>
  <dcterms:modified xsi:type="dcterms:W3CDTF">2017-05-23T11:24:00Z</dcterms:modified>
</cp:coreProperties>
</file>