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7D" w:rsidRPr="00AE097D" w:rsidRDefault="00AE097D" w:rsidP="00AE097D">
      <w:pPr>
        <w:widowControl w:val="0"/>
        <w:autoSpaceDE w:val="0"/>
        <w:autoSpaceDN w:val="0"/>
        <w:adjustRightInd w:val="0"/>
        <w:spacing w:before="120" w:after="120" w:line="240" w:lineRule="auto"/>
        <w:ind w:left="90" w:hanging="540"/>
        <w:jc w:val="both"/>
        <w:rPr>
          <w:rFonts w:ascii="Times New Roman" w:hAnsi="Times New Roman"/>
          <w:b/>
          <w:bCs/>
        </w:rPr>
      </w:pPr>
      <w:bookmarkStart w:id="0" w:name="_GoBack"/>
      <w:bookmarkEnd w:id="0"/>
      <w:r w:rsidRPr="00AE097D">
        <w:rPr>
          <w:rFonts w:ascii="Times New Roman" w:hAnsi="Times New Roman"/>
          <w:b/>
          <w:bCs/>
        </w:rPr>
        <w:t xml:space="preserve">4. </w:t>
      </w:r>
      <w:r w:rsidRPr="00AE097D">
        <w:rPr>
          <w:rFonts w:ascii="Times New Roman" w:hAnsi="Times New Roman"/>
          <w:b/>
          <w:bCs/>
        </w:rPr>
        <w:tab/>
      </w:r>
      <w:r w:rsidR="009857AF" w:rsidRPr="00382A5F">
        <w:rPr>
          <w:rFonts w:ascii="Times New Roman" w:hAnsi="Times New Roman"/>
          <w:b/>
          <w:bCs/>
          <w:sz w:val="28"/>
          <w:szCs w:val="28"/>
        </w:rPr>
        <w:t>R</w:t>
      </w:r>
      <w:r w:rsidRPr="00382A5F">
        <w:rPr>
          <w:rFonts w:ascii="Times New Roman" w:hAnsi="Times New Roman"/>
          <w:b/>
          <w:bCs/>
          <w:sz w:val="28"/>
          <w:szCs w:val="28"/>
        </w:rPr>
        <w:t>eport of the Standing Committee on Finance on Budget Vote</w:t>
      </w:r>
      <w:r w:rsidR="00382A5F" w:rsidRPr="00382A5F">
        <w:rPr>
          <w:rFonts w:ascii="Times New Roman" w:hAnsi="Times New Roman"/>
          <w:b/>
          <w:bCs/>
          <w:sz w:val="28"/>
          <w:szCs w:val="28"/>
        </w:rPr>
        <w:t xml:space="preserve"> </w:t>
      </w:r>
      <w:r w:rsidRPr="00382A5F">
        <w:rPr>
          <w:rFonts w:ascii="Times New Roman" w:hAnsi="Times New Roman"/>
          <w:b/>
          <w:bCs/>
          <w:sz w:val="28"/>
          <w:szCs w:val="28"/>
        </w:rPr>
        <w:t>7: National Treasury, Dated 17 May 2017</w:t>
      </w:r>
    </w:p>
    <w:p w:rsidR="009857AF" w:rsidRPr="00AE097D" w:rsidRDefault="009857AF" w:rsidP="00AE097D">
      <w:pPr>
        <w:widowControl w:val="0"/>
        <w:autoSpaceDE w:val="0"/>
        <w:autoSpaceDN w:val="0"/>
        <w:adjustRightInd w:val="0"/>
        <w:spacing w:before="120" w:after="120" w:line="240" w:lineRule="auto"/>
        <w:jc w:val="both"/>
        <w:rPr>
          <w:rFonts w:ascii="Times New Roman" w:hAnsi="Times New Roman"/>
          <w:b/>
          <w:bCs/>
        </w:rPr>
      </w:pPr>
    </w:p>
    <w:p w:rsidR="009857AF" w:rsidRPr="00AE097D" w:rsidRDefault="009857AF" w:rsidP="00AE097D">
      <w:pPr>
        <w:widowControl w:val="0"/>
        <w:autoSpaceDE w:val="0"/>
        <w:autoSpaceDN w:val="0"/>
        <w:adjustRightInd w:val="0"/>
        <w:spacing w:before="120" w:after="120" w:line="240" w:lineRule="auto"/>
        <w:jc w:val="both"/>
        <w:rPr>
          <w:rFonts w:ascii="Times New Roman" w:hAnsi="Times New Roman"/>
        </w:rPr>
      </w:pPr>
      <w:r w:rsidRPr="00AE097D">
        <w:rPr>
          <w:rFonts w:ascii="Times New Roman" w:hAnsi="Times New Roman"/>
        </w:rPr>
        <w:t>The Standing Committee on Finance (SCOF</w:t>
      </w:r>
      <w:r w:rsidR="00463D55" w:rsidRPr="00AE097D">
        <w:rPr>
          <w:rFonts w:ascii="Times New Roman" w:hAnsi="Times New Roman"/>
        </w:rPr>
        <w:t>/ the Committee</w:t>
      </w:r>
      <w:r w:rsidRPr="00AE097D">
        <w:rPr>
          <w:rFonts w:ascii="Times New Roman" w:hAnsi="Times New Roman"/>
        </w:rPr>
        <w:t xml:space="preserve">), having considered the National Treasury’s (NT) 2017/18 budget and </w:t>
      </w:r>
      <w:r w:rsidR="001A3E50" w:rsidRPr="00AE097D">
        <w:rPr>
          <w:rFonts w:ascii="Times New Roman" w:hAnsi="Times New Roman"/>
        </w:rPr>
        <w:t>Annual Performance Plan</w:t>
      </w:r>
      <w:r w:rsidRPr="00AE097D">
        <w:rPr>
          <w:rFonts w:ascii="Times New Roman" w:hAnsi="Times New Roman"/>
        </w:rPr>
        <w:t xml:space="preserve"> as presented to the Committee on 09 May 2017, reports as follows:</w:t>
      </w:r>
    </w:p>
    <w:p w:rsidR="002D66AB" w:rsidRPr="00AE097D" w:rsidRDefault="002D66AB" w:rsidP="00AE097D">
      <w:pPr>
        <w:spacing w:before="120" w:after="120" w:line="240" w:lineRule="auto"/>
        <w:jc w:val="both"/>
        <w:rPr>
          <w:rFonts w:ascii="Times New Roman" w:hAnsi="Times New Roman"/>
        </w:rPr>
      </w:pPr>
    </w:p>
    <w:p w:rsidR="00463D55" w:rsidRPr="00AE097D" w:rsidRDefault="00463D55" w:rsidP="00AE097D">
      <w:pPr>
        <w:pStyle w:val="ListParagraph"/>
        <w:numPr>
          <w:ilvl w:val="0"/>
          <w:numId w:val="1"/>
        </w:numPr>
        <w:spacing w:before="120" w:after="240" w:line="240" w:lineRule="auto"/>
        <w:ind w:left="0" w:firstLine="0"/>
        <w:contextualSpacing w:val="0"/>
        <w:jc w:val="both"/>
        <w:rPr>
          <w:rFonts w:ascii="Times New Roman" w:hAnsi="Times New Roman" w:cs="Times New Roman"/>
          <w:b/>
          <w:sz w:val="24"/>
          <w:szCs w:val="24"/>
        </w:rPr>
      </w:pPr>
      <w:r w:rsidRPr="00AE097D">
        <w:rPr>
          <w:rFonts w:ascii="Times New Roman" w:hAnsi="Times New Roman" w:cs="Times New Roman"/>
          <w:b/>
          <w:sz w:val="24"/>
          <w:szCs w:val="24"/>
        </w:rPr>
        <w:t>INTRODUCTION</w:t>
      </w:r>
    </w:p>
    <w:p w:rsidR="00463D55" w:rsidRPr="00AE097D" w:rsidRDefault="00463D55" w:rsidP="00AE097D">
      <w:pPr>
        <w:pStyle w:val="ListParagraph"/>
        <w:numPr>
          <w:ilvl w:val="1"/>
          <w:numId w:val="2"/>
        </w:numPr>
        <w:spacing w:before="120" w:after="120" w:line="240" w:lineRule="auto"/>
        <w:jc w:val="both"/>
        <w:rPr>
          <w:rFonts w:ascii="Times New Roman" w:hAnsi="Times New Roman" w:cs="Times New Roman"/>
          <w:sz w:val="24"/>
          <w:szCs w:val="24"/>
        </w:rPr>
      </w:pPr>
      <w:r w:rsidRPr="00AE097D">
        <w:rPr>
          <w:rFonts w:ascii="Times New Roman" w:hAnsi="Times New Roman" w:cs="Times New Roman"/>
          <w:sz w:val="24"/>
          <w:szCs w:val="24"/>
        </w:rPr>
        <w:t xml:space="preserve">The Minister of Finance tabled in the National Assembly, the </w:t>
      </w:r>
      <w:r w:rsidR="001A3E50" w:rsidRPr="00AE097D">
        <w:rPr>
          <w:rFonts w:ascii="Times New Roman" w:hAnsi="Times New Roman" w:cs="Times New Roman"/>
          <w:sz w:val="24"/>
          <w:szCs w:val="24"/>
        </w:rPr>
        <w:t>Annual Performance Plan</w:t>
      </w:r>
      <w:r w:rsidRPr="00AE097D">
        <w:rPr>
          <w:rFonts w:ascii="Times New Roman" w:hAnsi="Times New Roman" w:cs="Times New Roman"/>
          <w:sz w:val="24"/>
          <w:szCs w:val="24"/>
        </w:rPr>
        <w:t xml:space="preserve">  (APP) of the National Treasury in line with s</w:t>
      </w:r>
      <w:r w:rsidRPr="00AE097D">
        <w:rPr>
          <w:rFonts w:ascii="Times New Roman" w:hAnsi="Times New Roman" w:cs="Times New Roman"/>
          <w:sz w:val="24"/>
          <w:szCs w:val="24"/>
          <w:lang w:val="en-US"/>
        </w:rPr>
        <w:t>e</w:t>
      </w:r>
      <w:r w:rsidRPr="00AE097D">
        <w:rPr>
          <w:rFonts w:ascii="Times New Roman" w:hAnsi="Times New Roman" w:cs="Times New Roman"/>
          <w:sz w:val="24"/>
          <w:szCs w:val="24"/>
        </w:rPr>
        <w:t>ction 10(1)(c) of the Money Bills Amendment Procedures and Related Matters Act (No. 9 of 2009), for consideration and report</w:t>
      </w:r>
      <w:r w:rsidR="009F559D" w:rsidRPr="00AE097D">
        <w:rPr>
          <w:rFonts w:ascii="Times New Roman" w:hAnsi="Times New Roman" w:cs="Times New Roman"/>
          <w:sz w:val="24"/>
          <w:szCs w:val="24"/>
        </w:rPr>
        <w:t>ing on</w:t>
      </w:r>
      <w:r w:rsidRPr="00AE097D">
        <w:rPr>
          <w:rFonts w:ascii="Times New Roman" w:hAnsi="Times New Roman" w:cs="Times New Roman"/>
          <w:sz w:val="24"/>
          <w:szCs w:val="24"/>
        </w:rPr>
        <w:t xml:space="preserve">. </w:t>
      </w:r>
    </w:p>
    <w:p w:rsidR="00463D55" w:rsidRPr="00AE097D" w:rsidRDefault="00463D55" w:rsidP="00AE097D">
      <w:pPr>
        <w:pStyle w:val="ListParagraph"/>
        <w:numPr>
          <w:ilvl w:val="1"/>
          <w:numId w:val="2"/>
        </w:numPr>
        <w:spacing w:before="120" w:after="120" w:line="240" w:lineRule="auto"/>
        <w:jc w:val="both"/>
        <w:rPr>
          <w:rFonts w:ascii="Times New Roman" w:hAnsi="Times New Roman" w:cs="Times New Roman"/>
          <w:sz w:val="24"/>
          <w:szCs w:val="24"/>
        </w:rPr>
      </w:pPr>
      <w:r w:rsidRPr="00AE097D">
        <w:rPr>
          <w:rFonts w:ascii="Times New Roman" w:hAnsi="Times New Roman" w:cs="Times New Roman"/>
          <w:sz w:val="24"/>
          <w:szCs w:val="24"/>
        </w:rPr>
        <w:t xml:space="preserve">The documents were tabled in March 2017 and the Committee was briefed </w:t>
      </w:r>
      <w:r w:rsidR="001644DD" w:rsidRPr="00AE097D">
        <w:rPr>
          <w:rFonts w:ascii="Times New Roman" w:hAnsi="Times New Roman" w:cs="Times New Roman"/>
          <w:sz w:val="24"/>
          <w:szCs w:val="24"/>
        </w:rPr>
        <w:t xml:space="preserve">on the plans </w:t>
      </w:r>
      <w:r w:rsidRPr="00AE097D">
        <w:rPr>
          <w:rFonts w:ascii="Times New Roman" w:hAnsi="Times New Roman" w:cs="Times New Roman"/>
          <w:sz w:val="24"/>
          <w:szCs w:val="24"/>
        </w:rPr>
        <w:t>by the new Minister of Finance, Mr. Malusi Gigaba, who was accompan</w:t>
      </w:r>
      <w:r w:rsidR="001644DD" w:rsidRPr="00AE097D">
        <w:rPr>
          <w:rFonts w:ascii="Times New Roman" w:hAnsi="Times New Roman" w:cs="Times New Roman"/>
          <w:sz w:val="24"/>
          <w:szCs w:val="24"/>
        </w:rPr>
        <w:t xml:space="preserve">ied by </w:t>
      </w:r>
      <w:r w:rsidR="009257A4" w:rsidRPr="00AE097D">
        <w:rPr>
          <w:rFonts w:ascii="Times New Roman" w:hAnsi="Times New Roman" w:cs="Times New Roman"/>
          <w:sz w:val="24"/>
          <w:szCs w:val="24"/>
        </w:rPr>
        <w:t>the new Deputy Minister, Mr. S</w:t>
      </w:r>
      <w:r w:rsidR="001644DD" w:rsidRPr="00AE097D">
        <w:rPr>
          <w:rFonts w:ascii="Times New Roman" w:hAnsi="Times New Roman" w:cs="Times New Roman"/>
          <w:sz w:val="24"/>
          <w:szCs w:val="24"/>
        </w:rPr>
        <w:t>fiso Buthelezi, the Director General Mr. Lungisa Fuzile and senior officials from the National Treasury. The Committee also received a</w:t>
      </w:r>
      <w:r w:rsidR="00182E8A" w:rsidRPr="00AE097D">
        <w:rPr>
          <w:rFonts w:ascii="Times New Roman" w:hAnsi="Times New Roman" w:cs="Times New Roman"/>
          <w:sz w:val="24"/>
          <w:szCs w:val="24"/>
        </w:rPr>
        <w:t xml:space="preserve"> detailed</w:t>
      </w:r>
      <w:r w:rsidR="001644DD" w:rsidRPr="00AE097D">
        <w:rPr>
          <w:rFonts w:ascii="Times New Roman" w:hAnsi="Times New Roman" w:cs="Times New Roman"/>
          <w:sz w:val="24"/>
          <w:szCs w:val="24"/>
        </w:rPr>
        <w:t xml:space="preserve"> briefing </w:t>
      </w:r>
      <w:r w:rsidR="00182E8A" w:rsidRPr="00AE097D">
        <w:rPr>
          <w:rFonts w:ascii="Times New Roman" w:hAnsi="Times New Roman" w:cs="Times New Roman"/>
          <w:sz w:val="24"/>
          <w:szCs w:val="24"/>
        </w:rPr>
        <w:t xml:space="preserve">on Programme 9: Revenue Administration </w:t>
      </w:r>
      <w:r w:rsidR="001644DD" w:rsidRPr="00AE097D">
        <w:rPr>
          <w:rFonts w:ascii="Times New Roman" w:hAnsi="Times New Roman" w:cs="Times New Roman"/>
          <w:sz w:val="24"/>
          <w:szCs w:val="24"/>
        </w:rPr>
        <w:t>from the Commissioner of the South African Revenue Service (SARS), Mr. Tom Moyane</w:t>
      </w:r>
      <w:r w:rsidR="00182E8A" w:rsidRPr="00AE097D">
        <w:rPr>
          <w:rFonts w:ascii="Times New Roman" w:hAnsi="Times New Roman" w:cs="Times New Roman"/>
          <w:sz w:val="24"/>
          <w:szCs w:val="24"/>
        </w:rPr>
        <w:t>,</w:t>
      </w:r>
      <w:r w:rsidR="001644DD" w:rsidRPr="00AE097D">
        <w:rPr>
          <w:rFonts w:ascii="Times New Roman" w:hAnsi="Times New Roman" w:cs="Times New Roman"/>
          <w:sz w:val="24"/>
          <w:szCs w:val="24"/>
        </w:rPr>
        <w:t xml:space="preserve"> who was accompanied by senior officials from SARS. </w:t>
      </w:r>
    </w:p>
    <w:p w:rsidR="00182E8A" w:rsidRPr="00AE097D" w:rsidRDefault="00182E8A" w:rsidP="00AE097D">
      <w:pPr>
        <w:pStyle w:val="ListParagraph"/>
        <w:numPr>
          <w:ilvl w:val="1"/>
          <w:numId w:val="2"/>
        </w:numPr>
        <w:spacing w:before="120" w:after="120" w:line="240" w:lineRule="auto"/>
        <w:jc w:val="both"/>
        <w:rPr>
          <w:rFonts w:ascii="Times New Roman" w:hAnsi="Times New Roman" w:cs="Times New Roman"/>
          <w:sz w:val="24"/>
          <w:szCs w:val="24"/>
        </w:rPr>
      </w:pPr>
      <w:r w:rsidRPr="00AE097D">
        <w:rPr>
          <w:rFonts w:ascii="Times New Roman" w:hAnsi="Times New Roman" w:cs="Times New Roman"/>
          <w:sz w:val="24"/>
          <w:szCs w:val="24"/>
        </w:rPr>
        <w:t>The overall legislative mandate of NT is based on section 216 (1) of the Constitution which establish</w:t>
      </w:r>
      <w:r w:rsidR="008F67E7" w:rsidRPr="00AE097D">
        <w:rPr>
          <w:rFonts w:ascii="Times New Roman" w:hAnsi="Times New Roman" w:cs="Times New Roman"/>
          <w:sz w:val="24"/>
          <w:szCs w:val="24"/>
        </w:rPr>
        <w:t>es</w:t>
      </w:r>
      <w:r w:rsidRPr="00AE097D">
        <w:rPr>
          <w:rFonts w:ascii="Times New Roman" w:hAnsi="Times New Roman" w:cs="Times New Roman"/>
          <w:sz w:val="24"/>
          <w:szCs w:val="24"/>
        </w:rPr>
        <w:t xml:space="preserve"> it to ensure transparency</w:t>
      </w:r>
      <w:r w:rsidR="009F559D" w:rsidRPr="00AE097D">
        <w:rPr>
          <w:rFonts w:ascii="Times New Roman" w:hAnsi="Times New Roman" w:cs="Times New Roman"/>
          <w:sz w:val="24"/>
          <w:szCs w:val="24"/>
        </w:rPr>
        <w:t xml:space="preserve"> and</w:t>
      </w:r>
      <w:r w:rsidRPr="00AE097D">
        <w:rPr>
          <w:rFonts w:ascii="Times New Roman" w:hAnsi="Times New Roman" w:cs="Times New Roman"/>
          <w:sz w:val="24"/>
          <w:szCs w:val="24"/>
        </w:rPr>
        <w:t xml:space="preserve"> accountability and sound financial controls in the management of the country’s finances and </w:t>
      </w:r>
      <w:r w:rsidR="009F559D" w:rsidRPr="00AE097D">
        <w:rPr>
          <w:rFonts w:ascii="Times New Roman" w:hAnsi="Times New Roman" w:cs="Times New Roman"/>
          <w:sz w:val="24"/>
          <w:szCs w:val="24"/>
        </w:rPr>
        <w:t xml:space="preserve">the </w:t>
      </w:r>
      <w:r w:rsidRPr="00AE097D">
        <w:rPr>
          <w:rFonts w:ascii="Times New Roman" w:hAnsi="Times New Roman" w:cs="Times New Roman"/>
          <w:sz w:val="24"/>
          <w:szCs w:val="24"/>
        </w:rPr>
        <w:t xml:space="preserve">Public Finance Management Act (1999).  </w:t>
      </w:r>
    </w:p>
    <w:p w:rsidR="00182E8A" w:rsidRPr="00AE097D" w:rsidRDefault="00182E8A" w:rsidP="00AE097D">
      <w:pPr>
        <w:pStyle w:val="ListParagraph"/>
        <w:numPr>
          <w:ilvl w:val="1"/>
          <w:numId w:val="2"/>
        </w:numPr>
        <w:spacing w:before="120" w:after="120" w:line="240" w:lineRule="auto"/>
        <w:jc w:val="both"/>
        <w:rPr>
          <w:rFonts w:ascii="Times New Roman" w:hAnsi="Times New Roman" w:cs="Times New Roman"/>
          <w:sz w:val="24"/>
          <w:szCs w:val="24"/>
        </w:rPr>
      </w:pPr>
      <w:r w:rsidRPr="00AE097D">
        <w:rPr>
          <w:rFonts w:ascii="Times New Roman" w:hAnsi="Times New Roman" w:cs="Times New Roman"/>
          <w:sz w:val="24"/>
          <w:szCs w:val="24"/>
        </w:rPr>
        <w:t xml:space="preserve">The planning documents are </w:t>
      </w:r>
      <w:r w:rsidR="009F559D" w:rsidRPr="00AE097D">
        <w:rPr>
          <w:rFonts w:ascii="Times New Roman" w:hAnsi="Times New Roman" w:cs="Times New Roman"/>
          <w:sz w:val="24"/>
          <w:szCs w:val="24"/>
        </w:rPr>
        <w:t xml:space="preserve">located in terms of </w:t>
      </w:r>
      <w:r w:rsidRPr="00AE097D">
        <w:rPr>
          <w:rFonts w:ascii="Times New Roman" w:hAnsi="Times New Roman" w:cs="Times New Roman"/>
          <w:sz w:val="24"/>
          <w:szCs w:val="24"/>
        </w:rPr>
        <w:t xml:space="preserve">the Medium-Term Strategic Framework (MTSF), </w:t>
      </w:r>
      <w:r w:rsidR="009F559D" w:rsidRPr="00AE097D">
        <w:rPr>
          <w:rFonts w:ascii="Times New Roman" w:hAnsi="Times New Roman" w:cs="Times New Roman"/>
          <w:sz w:val="24"/>
          <w:szCs w:val="24"/>
        </w:rPr>
        <w:t xml:space="preserve">the </w:t>
      </w:r>
      <w:r w:rsidR="00893776" w:rsidRPr="00AE097D">
        <w:rPr>
          <w:rFonts w:ascii="Times New Roman" w:hAnsi="Times New Roman" w:cs="Times New Roman"/>
          <w:sz w:val="24"/>
          <w:szCs w:val="24"/>
        </w:rPr>
        <w:t>government’s</w:t>
      </w:r>
      <w:r w:rsidR="009F559D" w:rsidRPr="00AE097D">
        <w:rPr>
          <w:rFonts w:ascii="Times New Roman" w:hAnsi="Times New Roman" w:cs="Times New Roman"/>
          <w:sz w:val="24"/>
          <w:szCs w:val="24"/>
        </w:rPr>
        <w:t xml:space="preserve"> 2014-2019 framework to implement </w:t>
      </w:r>
      <w:r w:rsidRPr="00AE097D">
        <w:rPr>
          <w:rFonts w:ascii="Times New Roman" w:hAnsi="Times New Roman" w:cs="Times New Roman"/>
          <w:sz w:val="24"/>
          <w:szCs w:val="24"/>
        </w:rPr>
        <w:t>the National Development</w:t>
      </w:r>
      <w:r w:rsidR="0012504E" w:rsidRPr="00AE097D">
        <w:rPr>
          <w:rFonts w:ascii="Times New Roman" w:hAnsi="Times New Roman" w:cs="Times New Roman"/>
          <w:sz w:val="24"/>
          <w:szCs w:val="24"/>
        </w:rPr>
        <w:t xml:space="preserve"> Plan:</w:t>
      </w:r>
      <w:r w:rsidRPr="00AE097D">
        <w:rPr>
          <w:rFonts w:ascii="Times New Roman" w:hAnsi="Times New Roman" w:cs="Times New Roman"/>
          <w:sz w:val="24"/>
          <w:szCs w:val="24"/>
        </w:rPr>
        <w:t xml:space="preserve"> Vision 2030 </w:t>
      </w:r>
      <w:r w:rsidR="0012504E" w:rsidRPr="00AE097D">
        <w:rPr>
          <w:rFonts w:ascii="Times New Roman" w:hAnsi="Times New Roman" w:cs="Times New Roman"/>
          <w:sz w:val="24"/>
          <w:szCs w:val="24"/>
        </w:rPr>
        <w:t xml:space="preserve">(NDP). </w:t>
      </w:r>
    </w:p>
    <w:p w:rsidR="0012504E" w:rsidRPr="00AE097D" w:rsidRDefault="0012504E" w:rsidP="00AE097D">
      <w:pPr>
        <w:pStyle w:val="ListParagraph"/>
        <w:spacing w:before="120" w:after="120" w:line="240" w:lineRule="auto"/>
        <w:jc w:val="both"/>
        <w:rPr>
          <w:rFonts w:ascii="Times New Roman" w:hAnsi="Times New Roman" w:cs="Times New Roman"/>
          <w:sz w:val="24"/>
          <w:szCs w:val="24"/>
        </w:rPr>
      </w:pPr>
    </w:p>
    <w:p w:rsidR="0012504E" w:rsidRPr="00AE097D" w:rsidRDefault="0012504E" w:rsidP="00AE097D">
      <w:pPr>
        <w:pStyle w:val="ListParagraph"/>
        <w:numPr>
          <w:ilvl w:val="0"/>
          <w:numId w:val="1"/>
        </w:numPr>
        <w:spacing w:before="120" w:after="240" w:line="240" w:lineRule="auto"/>
        <w:ind w:left="0" w:firstLine="0"/>
        <w:contextualSpacing w:val="0"/>
        <w:jc w:val="both"/>
        <w:rPr>
          <w:rFonts w:ascii="Times New Roman" w:hAnsi="Times New Roman" w:cs="Times New Roman"/>
          <w:b/>
          <w:sz w:val="24"/>
          <w:szCs w:val="24"/>
        </w:rPr>
      </w:pPr>
      <w:r w:rsidRPr="00AE097D">
        <w:rPr>
          <w:rFonts w:ascii="Times New Roman" w:hAnsi="Times New Roman" w:cs="Times New Roman"/>
          <w:b/>
          <w:sz w:val="24"/>
          <w:szCs w:val="24"/>
        </w:rPr>
        <w:t xml:space="preserve">POLITICAL OVERVIEW BY THE MINISTER OF FINANCE </w:t>
      </w:r>
    </w:p>
    <w:p w:rsidR="00CA1708" w:rsidRPr="00AE097D" w:rsidRDefault="0012504E" w:rsidP="00AE097D">
      <w:pPr>
        <w:spacing w:before="120" w:after="120" w:line="240" w:lineRule="auto"/>
        <w:ind w:left="720" w:hanging="720"/>
        <w:jc w:val="both"/>
        <w:rPr>
          <w:rFonts w:ascii="Times New Roman" w:hAnsi="Times New Roman"/>
        </w:rPr>
      </w:pPr>
      <w:r w:rsidRPr="00AE097D">
        <w:rPr>
          <w:rFonts w:ascii="Times New Roman" w:hAnsi="Times New Roman"/>
        </w:rPr>
        <w:t>2.1</w:t>
      </w:r>
      <w:r w:rsidRPr="00AE097D">
        <w:rPr>
          <w:rFonts w:ascii="Times New Roman" w:hAnsi="Times New Roman"/>
        </w:rPr>
        <w:tab/>
      </w:r>
      <w:r w:rsidR="0004461D" w:rsidRPr="00AE097D">
        <w:rPr>
          <w:rFonts w:ascii="Times New Roman" w:hAnsi="Times New Roman"/>
        </w:rPr>
        <w:t xml:space="preserve">The Minister of Finance </w:t>
      </w:r>
      <w:r w:rsidR="00CA1708" w:rsidRPr="00AE097D">
        <w:rPr>
          <w:rFonts w:ascii="Times New Roman" w:hAnsi="Times New Roman"/>
        </w:rPr>
        <w:t xml:space="preserve">said that his main priorities are to avoid a further credit ratings downgrade, reverse the existing downgrades and </w:t>
      </w:r>
      <w:r w:rsidR="0004461D" w:rsidRPr="00AE097D">
        <w:rPr>
          <w:rFonts w:ascii="Times New Roman" w:hAnsi="Times New Roman"/>
        </w:rPr>
        <w:t>accelerat</w:t>
      </w:r>
      <w:r w:rsidR="00CA1708" w:rsidRPr="00AE097D">
        <w:rPr>
          <w:rFonts w:ascii="Times New Roman" w:hAnsi="Times New Roman"/>
        </w:rPr>
        <w:t>e</w:t>
      </w:r>
      <w:r w:rsidR="0004461D" w:rsidRPr="00AE097D">
        <w:rPr>
          <w:rFonts w:ascii="Times New Roman" w:hAnsi="Times New Roman"/>
        </w:rPr>
        <w:t xml:space="preserve"> inclusive growth</w:t>
      </w:r>
      <w:r w:rsidR="00CA1708" w:rsidRPr="00AE097D">
        <w:rPr>
          <w:rFonts w:ascii="Times New Roman" w:hAnsi="Times New Roman"/>
        </w:rPr>
        <w:t xml:space="preserve">. Despite the downgrades, the Minister was confident that the country </w:t>
      </w:r>
      <w:r w:rsidR="00922252" w:rsidRPr="00AE097D">
        <w:rPr>
          <w:rFonts w:ascii="Times New Roman" w:hAnsi="Times New Roman"/>
        </w:rPr>
        <w:t>would</w:t>
      </w:r>
      <w:r w:rsidR="00CA1708" w:rsidRPr="00AE097D">
        <w:rPr>
          <w:rFonts w:ascii="Times New Roman" w:hAnsi="Times New Roman"/>
        </w:rPr>
        <w:t xml:space="preserve"> achieve its growth targets.</w:t>
      </w:r>
    </w:p>
    <w:p w:rsidR="002F7BA0" w:rsidRPr="00AE097D" w:rsidRDefault="002F7BA0" w:rsidP="00AE097D">
      <w:pPr>
        <w:spacing w:before="120" w:after="120" w:line="240" w:lineRule="auto"/>
        <w:ind w:left="720" w:hanging="720"/>
        <w:jc w:val="both"/>
        <w:rPr>
          <w:rFonts w:ascii="Times New Roman" w:hAnsi="Times New Roman"/>
        </w:rPr>
      </w:pPr>
      <w:r w:rsidRPr="00AE097D">
        <w:rPr>
          <w:rFonts w:ascii="Times New Roman" w:hAnsi="Times New Roman"/>
        </w:rPr>
        <w:t>2.2</w:t>
      </w:r>
      <w:r w:rsidRPr="00AE097D">
        <w:rPr>
          <w:rFonts w:ascii="Times New Roman" w:hAnsi="Times New Roman"/>
        </w:rPr>
        <w:tab/>
        <w:t xml:space="preserve">He </w:t>
      </w:r>
      <w:r w:rsidR="00CA1708" w:rsidRPr="00AE097D">
        <w:rPr>
          <w:rFonts w:ascii="Times New Roman" w:hAnsi="Times New Roman"/>
        </w:rPr>
        <w:t xml:space="preserve">welcomed the victory of Emmanuel Macron in </w:t>
      </w:r>
      <w:r w:rsidRPr="00AE097D">
        <w:rPr>
          <w:rFonts w:ascii="Times New Roman" w:hAnsi="Times New Roman"/>
        </w:rPr>
        <w:t xml:space="preserve">the French </w:t>
      </w:r>
      <w:r w:rsidR="00CA1708" w:rsidRPr="00AE097D">
        <w:rPr>
          <w:rFonts w:ascii="Times New Roman" w:hAnsi="Times New Roman"/>
        </w:rPr>
        <w:t>Presidential</w:t>
      </w:r>
      <w:r w:rsidRPr="00AE097D">
        <w:rPr>
          <w:rFonts w:ascii="Times New Roman" w:hAnsi="Times New Roman"/>
        </w:rPr>
        <w:t xml:space="preserve"> elections</w:t>
      </w:r>
      <w:r w:rsidR="00CA1708" w:rsidRPr="00AE097D">
        <w:rPr>
          <w:rFonts w:ascii="Times New Roman" w:hAnsi="Times New Roman"/>
        </w:rPr>
        <w:t>, which he saw as helping to c</w:t>
      </w:r>
      <w:r w:rsidRPr="00AE097D">
        <w:rPr>
          <w:rFonts w:ascii="Times New Roman" w:hAnsi="Times New Roman"/>
        </w:rPr>
        <w:t xml:space="preserve">alm the global markets </w:t>
      </w:r>
      <w:r w:rsidR="00CA1708" w:rsidRPr="00AE097D">
        <w:rPr>
          <w:rFonts w:ascii="Times New Roman" w:hAnsi="Times New Roman"/>
        </w:rPr>
        <w:t>and as important in</w:t>
      </w:r>
      <w:r w:rsidRPr="00AE097D">
        <w:rPr>
          <w:rFonts w:ascii="Times New Roman" w:hAnsi="Times New Roman"/>
        </w:rPr>
        <w:t xml:space="preserve"> rejecting nationalist and protectionist policies </w:t>
      </w:r>
      <w:r w:rsidR="00CA1708" w:rsidRPr="00AE097D">
        <w:rPr>
          <w:rFonts w:ascii="Times New Roman" w:hAnsi="Times New Roman"/>
        </w:rPr>
        <w:t xml:space="preserve">in favour of </w:t>
      </w:r>
      <w:r w:rsidRPr="00AE097D">
        <w:rPr>
          <w:rFonts w:ascii="Times New Roman" w:hAnsi="Times New Roman"/>
        </w:rPr>
        <w:t xml:space="preserve">open markets and trade. He said </w:t>
      </w:r>
      <w:r w:rsidR="00CA1708" w:rsidRPr="00AE097D">
        <w:rPr>
          <w:rFonts w:ascii="Times New Roman" w:hAnsi="Times New Roman"/>
        </w:rPr>
        <w:t xml:space="preserve">Africa had much to lose through </w:t>
      </w:r>
      <w:r w:rsidRPr="00AE097D">
        <w:rPr>
          <w:rFonts w:ascii="Times New Roman" w:hAnsi="Times New Roman"/>
        </w:rPr>
        <w:t>protectionist policies</w:t>
      </w:r>
      <w:r w:rsidR="00CA1708" w:rsidRPr="00AE097D">
        <w:rPr>
          <w:rFonts w:ascii="Times New Roman" w:hAnsi="Times New Roman"/>
        </w:rPr>
        <w:t>.</w:t>
      </w:r>
    </w:p>
    <w:p w:rsidR="009C1C0B" w:rsidRPr="00AE097D" w:rsidRDefault="002F7BA0" w:rsidP="00AE097D">
      <w:pPr>
        <w:spacing w:before="120" w:after="120" w:line="240" w:lineRule="auto"/>
        <w:ind w:left="720" w:hanging="720"/>
        <w:jc w:val="both"/>
        <w:rPr>
          <w:rFonts w:ascii="Times New Roman" w:hAnsi="Times New Roman"/>
        </w:rPr>
      </w:pPr>
      <w:r w:rsidRPr="00AE097D">
        <w:rPr>
          <w:rFonts w:ascii="Times New Roman" w:hAnsi="Times New Roman"/>
        </w:rPr>
        <w:t>2.3</w:t>
      </w:r>
      <w:r w:rsidRPr="00AE097D">
        <w:rPr>
          <w:rFonts w:ascii="Times New Roman" w:hAnsi="Times New Roman"/>
        </w:rPr>
        <w:tab/>
      </w:r>
      <w:r w:rsidR="00CA1708" w:rsidRPr="00AE097D">
        <w:rPr>
          <w:rFonts w:ascii="Times New Roman" w:hAnsi="Times New Roman"/>
        </w:rPr>
        <w:t xml:space="preserve">The Minister pointed out that 8 people owned half the world’s wealth. He also referred to the “unsustainable inequalities” in South Africa that had to be addressed, including through ensuring economic growth and creating jobs. He said it was unsustainable to continue to provide social grants to 17 million people, which reinforced the need for growth and jobs.  </w:t>
      </w:r>
      <w:r w:rsidR="009C1C0B" w:rsidRPr="00AE097D">
        <w:rPr>
          <w:rFonts w:ascii="Times New Roman" w:hAnsi="Times New Roman"/>
        </w:rPr>
        <w:t xml:space="preserve"> </w:t>
      </w:r>
    </w:p>
    <w:p w:rsidR="00CA1708" w:rsidRPr="00AE097D" w:rsidRDefault="009C1C0B" w:rsidP="00AE097D">
      <w:pPr>
        <w:spacing w:before="120" w:after="120" w:line="240" w:lineRule="auto"/>
        <w:ind w:left="720" w:hanging="720"/>
        <w:jc w:val="both"/>
        <w:rPr>
          <w:rFonts w:ascii="Times New Roman" w:hAnsi="Times New Roman"/>
        </w:rPr>
      </w:pPr>
      <w:r w:rsidRPr="00AE097D">
        <w:rPr>
          <w:rFonts w:ascii="Times New Roman" w:hAnsi="Times New Roman"/>
        </w:rPr>
        <w:t>2.4</w:t>
      </w:r>
      <w:r w:rsidRPr="00AE097D">
        <w:rPr>
          <w:rFonts w:ascii="Times New Roman" w:hAnsi="Times New Roman"/>
        </w:rPr>
        <w:tab/>
      </w:r>
      <w:r w:rsidR="00CA1708" w:rsidRPr="00AE097D">
        <w:rPr>
          <w:rFonts w:ascii="Times New Roman" w:hAnsi="Times New Roman"/>
        </w:rPr>
        <w:t xml:space="preserve">The Minister said that it crucial that there is economic growth and transformation, whatever terms people wanted to use to describe how to achieve these tasks, whether it is “radical economic transformation”, “inclusive growth,” “accelerated </w:t>
      </w:r>
      <w:r w:rsidR="00CA1708" w:rsidRPr="00AE097D">
        <w:rPr>
          <w:rFonts w:ascii="Times New Roman" w:hAnsi="Times New Roman"/>
        </w:rPr>
        <w:lastRenderedPageBreak/>
        <w:t xml:space="preserve">transformation” or any other term. The Minister said there should be extensive discussion on what is meant by “radical economic transformation”, stressing that people should not be afraid of the term.  </w:t>
      </w:r>
    </w:p>
    <w:p w:rsidR="00E50BBE" w:rsidRPr="00AE097D" w:rsidRDefault="00922252" w:rsidP="00AE097D">
      <w:pPr>
        <w:spacing w:before="120" w:after="120" w:line="240" w:lineRule="auto"/>
        <w:ind w:left="720" w:hanging="720"/>
        <w:jc w:val="both"/>
        <w:rPr>
          <w:rFonts w:ascii="Times New Roman" w:hAnsi="Times New Roman"/>
        </w:rPr>
      </w:pPr>
      <w:r w:rsidRPr="00AE097D">
        <w:rPr>
          <w:rFonts w:ascii="Times New Roman" w:hAnsi="Times New Roman"/>
        </w:rPr>
        <w:t>2.</w:t>
      </w:r>
      <w:r w:rsidR="00CA1708" w:rsidRPr="00AE097D">
        <w:rPr>
          <w:rFonts w:ascii="Times New Roman" w:hAnsi="Times New Roman"/>
        </w:rPr>
        <w:t xml:space="preserve">5    The Minister in effect stressed key aspects of the 9-Point Plan President Zuma presented at his 2015 State of the Nation Address. He also emphasized the need to industrialise </w:t>
      </w:r>
      <w:r w:rsidRPr="00AE097D">
        <w:rPr>
          <w:rFonts w:ascii="Times New Roman" w:hAnsi="Times New Roman"/>
        </w:rPr>
        <w:t xml:space="preserve">the economy </w:t>
      </w:r>
      <w:r w:rsidR="00CA1708" w:rsidRPr="00AE097D">
        <w:rPr>
          <w:rFonts w:ascii="Times New Roman" w:hAnsi="Times New Roman"/>
        </w:rPr>
        <w:t>and create more Black industrialists.</w:t>
      </w:r>
    </w:p>
    <w:p w:rsidR="00040762" w:rsidRPr="00AE097D" w:rsidRDefault="00922252" w:rsidP="00AE097D">
      <w:pPr>
        <w:spacing w:before="120" w:after="120" w:line="240" w:lineRule="auto"/>
        <w:ind w:left="720" w:hanging="720"/>
        <w:jc w:val="both"/>
        <w:rPr>
          <w:rFonts w:ascii="Times New Roman" w:hAnsi="Times New Roman"/>
        </w:rPr>
      </w:pPr>
      <w:r w:rsidRPr="00AE097D">
        <w:rPr>
          <w:rFonts w:ascii="Times New Roman" w:hAnsi="Times New Roman"/>
        </w:rPr>
        <w:t xml:space="preserve">2.6 </w:t>
      </w:r>
      <w:r w:rsidR="00893776" w:rsidRPr="00AE097D">
        <w:rPr>
          <w:rFonts w:ascii="Times New Roman" w:hAnsi="Times New Roman"/>
        </w:rPr>
        <w:tab/>
      </w:r>
      <w:r w:rsidR="00040762" w:rsidRPr="00AE097D">
        <w:rPr>
          <w:rFonts w:ascii="Times New Roman" w:hAnsi="Times New Roman"/>
        </w:rPr>
        <w:t xml:space="preserve">The Minister said </w:t>
      </w:r>
      <w:r w:rsidR="00CA1708" w:rsidRPr="00AE097D">
        <w:rPr>
          <w:rFonts w:ascii="Times New Roman" w:hAnsi="Times New Roman"/>
        </w:rPr>
        <w:t xml:space="preserve">that he recognised the importance of encouraging the </w:t>
      </w:r>
      <w:r w:rsidRPr="00AE097D">
        <w:rPr>
          <w:rFonts w:ascii="Times New Roman" w:hAnsi="Times New Roman"/>
        </w:rPr>
        <w:t xml:space="preserve">   </w:t>
      </w:r>
      <w:r w:rsidR="00CA1708" w:rsidRPr="00AE097D">
        <w:rPr>
          <w:rFonts w:ascii="Times New Roman" w:hAnsi="Times New Roman"/>
        </w:rPr>
        <w:t xml:space="preserve">private sector to contribute to growing the economy and that he was having discussions with the business sector to work closely with the government. </w:t>
      </w:r>
    </w:p>
    <w:p w:rsidR="00CA1708" w:rsidRPr="00AE097D" w:rsidRDefault="00040762" w:rsidP="00AE097D">
      <w:pPr>
        <w:spacing w:before="120" w:after="120" w:line="240" w:lineRule="auto"/>
        <w:ind w:left="720" w:hanging="720"/>
        <w:jc w:val="both"/>
        <w:rPr>
          <w:rFonts w:ascii="Times New Roman" w:hAnsi="Times New Roman"/>
        </w:rPr>
      </w:pPr>
      <w:r w:rsidRPr="00AE097D">
        <w:rPr>
          <w:rFonts w:ascii="Times New Roman" w:hAnsi="Times New Roman"/>
        </w:rPr>
        <w:t>2.</w:t>
      </w:r>
      <w:r w:rsidR="00CA1708" w:rsidRPr="00AE097D">
        <w:rPr>
          <w:rFonts w:ascii="Times New Roman" w:hAnsi="Times New Roman"/>
        </w:rPr>
        <w:t>7</w:t>
      </w:r>
      <w:r w:rsidR="00CA1708" w:rsidRPr="00AE097D">
        <w:rPr>
          <w:rFonts w:ascii="Times New Roman" w:hAnsi="Times New Roman"/>
        </w:rPr>
        <w:tab/>
        <w:t xml:space="preserve">He said there was also a need to raise more revenues and SARS has a major role to play in this regard. </w:t>
      </w:r>
      <w:r w:rsidRPr="00AE097D">
        <w:rPr>
          <w:rFonts w:ascii="Times New Roman" w:hAnsi="Times New Roman"/>
        </w:rPr>
        <w:t xml:space="preserve"> </w:t>
      </w:r>
      <w:r w:rsidRPr="00AE097D">
        <w:rPr>
          <w:rFonts w:ascii="Times New Roman" w:hAnsi="Times New Roman"/>
        </w:rPr>
        <w:tab/>
      </w:r>
    </w:p>
    <w:p w:rsidR="00CA1708" w:rsidRPr="00AE097D" w:rsidRDefault="00922252" w:rsidP="00AE097D">
      <w:pPr>
        <w:spacing w:before="120" w:after="120" w:line="240" w:lineRule="auto"/>
        <w:ind w:left="720" w:hanging="720"/>
        <w:jc w:val="both"/>
        <w:rPr>
          <w:rFonts w:ascii="Times New Roman" w:hAnsi="Times New Roman"/>
        </w:rPr>
      </w:pPr>
      <w:r w:rsidRPr="00AE097D">
        <w:rPr>
          <w:rFonts w:ascii="Times New Roman" w:hAnsi="Times New Roman"/>
        </w:rPr>
        <w:t xml:space="preserve">2.8  </w:t>
      </w:r>
      <w:r w:rsidR="00893776" w:rsidRPr="00AE097D">
        <w:rPr>
          <w:rFonts w:ascii="Times New Roman" w:hAnsi="Times New Roman"/>
        </w:rPr>
        <w:tab/>
      </w:r>
      <w:r w:rsidR="00CA1708" w:rsidRPr="00AE097D">
        <w:rPr>
          <w:rFonts w:ascii="Times New Roman" w:hAnsi="Times New Roman"/>
        </w:rPr>
        <w:t xml:space="preserve">The Minister explained that </w:t>
      </w:r>
      <w:r w:rsidR="00040762" w:rsidRPr="00AE097D">
        <w:rPr>
          <w:rFonts w:ascii="Times New Roman" w:hAnsi="Times New Roman"/>
        </w:rPr>
        <w:t>National Treasury will continue to ensure that public finance</w:t>
      </w:r>
      <w:r w:rsidR="009F559D" w:rsidRPr="00AE097D">
        <w:rPr>
          <w:rFonts w:ascii="Times New Roman" w:hAnsi="Times New Roman"/>
        </w:rPr>
        <w:t>s</w:t>
      </w:r>
      <w:r w:rsidR="00040762" w:rsidRPr="00AE097D">
        <w:rPr>
          <w:rFonts w:ascii="Times New Roman" w:hAnsi="Times New Roman"/>
        </w:rPr>
        <w:t xml:space="preserve"> are managed in a prudent manner, </w:t>
      </w:r>
      <w:r w:rsidR="009F559D" w:rsidRPr="00AE097D">
        <w:rPr>
          <w:rFonts w:ascii="Times New Roman" w:hAnsi="Times New Roman"/>
        </w:rPr>
        <w:t xml:space="preserve">macro-economic stability will be maintained and that </w:t>
      </w:r>
      <w:r w:rsidR="00040762" w:rsidRPr="00AE097D">
        <w:rPr>
          <w:rFonts w:ascii="Times New Roman" w:hAnsi="Times New Roman"/>
        </w:rPr>
        <w:t xml:space="preserve">the national fiscus continues to play its </w:t>
      </w:r>
      <w:r w:rsidR="009F559D" w:rsidRPr="00AE097D">
        <w:rPr>
          <w:rFonts w:ascii="Times New Roman" w:hAnsi="Times New Roman"/>
        </w:rPr>
        <w:t>re-</w:t>
      </w:r>
      <w:r w:rsidR="00040762" w:rsidRPr="00AE097D">
        <w:rPr>
          <w:rFonts w:ascii="Times New Roman" w:hAnsi="Times New Roman"/>
        </w:rPr>
        <w:t>distributive role</w:t>
      </w:r>
      <w:r w:rsidR="009F559D" w:rsidRPr="00AE097D">
        <w:rPr>
          <w:rFonts w:ascii="Times New Roman" w:hAnsi="Times New Roman"/>
        </w:rPr>
        <w:t>.</w:t>
      </w:r>
      <w:r w:rsidR="00922D4D" w:rsidRPr="00AE097D">
        <w:rPr>
          <w:rFonts w:ascii="Times New Roman" w:hAnsi="Times New Roman"/>
        </w:rPr>
        <w:t xml:space="preserve"> </w:t>
      </w:r>
    </w:p>
    <w:p w:rsidR="00CA1708" w:rsidRPr="00AE097D" w:rsidRDefault="00CA1708" w:rsidP="00AE097D">
      <w:pPr>
        <w:spacing w:before="120" w:after="120" w:line="240" w:lineRule="auto"/>
        <w:ind w:left="720" w:hanging="720"/>
        <w:jc w:val="both"/>
        <w:rPr>
          <w:rFonts w:ascii="Times New Roman" w:hAnsi="Times New Roman"/>
        </w:rPr>
      </w:pPr>
      <w:r w:rsidRPr="00AE097D">
        <w:rPr>
          <w:rFonts w:ascii="Times New Roman" w:hAnsi="Times New Roman"/>
        </w:rPr>
        <w:t xml:space="preserve">2.9    He said that nuclear energy will be introduced according to the scale and </w:t>
      </w:r>
      <w:r w:rsidR="00922252" w:rsidRPr="00AE097D">
        <w:rPr>
          <w:rFonts w:ascii="Times New Roman" w:hAnsi="Times New Roman"/>
        </w:rPr>
        <w:t xml:space="preserve">pace </w:t>
      </w:r>
      <w:r w:rsidRPr="00AE097D">
        <w:rPr>
          <w:rFonts w:ascii="Times New Roman" w:hAnsi="Times New Roman"/>
        </w:rPr>
        <w:t xml:space="preserve">that both the economy and fiscus could afford. </w:t>
      </w:r>
    </w:p>
    <w:p w:rsidR="00922D4D" w:rsidRPr="00AE097D" w:rsidRDefault="00CA1708" w:rsidP="00AE097D">
      <w:pPr>
        <w:spacing w:before="120" w:after="120" w:line="240" w:lineRule="auto"/>
        <w:ind w:left="720" w:hanging="720"/>
        <w:jc w:val="both"/>
        <w:rPr>
          <w:rFonts w:ascii="Times New Roman" w:hAnsi="Times New Roman"/>
        </w:rPr>
      </w:pPr>
      <w:r w:rsidRPr="00AE097D">
        <w:rPr>
          <w:rFonts w:ascii="Times New Roman" w:hAnsi="Times New Roman"/>
        </w:rPr>
        <w:t xml:space="preserve">2.10 </w:t>
      </w:r>
      <w:r w:rsidR="00893776" w:rsidRPr="00AE097D">
        <w:rPr>
          <w:rFonts w:ascii="Times New Roman" w:hAnsi="Times New Roman"/>
        </w:rPr>
        <w:tab/>
      </w:r>
      <w:r w:rsidRPr="00AE097D">
        <w:rPr>
          <w:rFonts w:ascii="Times New Roman" w:hAnsi="Times New Roman"/>
        </w:rPr>
        <w:t xml:space="preserve">He said </w:t>
      </w:r>
      <w:r w:rsidR="00922252" w:rsidRPr="00AE097D">
        <w:rPr>
          <w:rFonts w:ascii="Times New Roman" w:hAnsi="Times New Roman"/>
        </w:rPr>
        <w:t xml:space="preserve">that there </w:t>
      </w:r>
      <w:r w:rsidRPr="00AE097D">
        <w:rPr>
          <w:rFonts w:ascii="Times New Roman" w:hAnsi="Times New Roman"/>
        </w:rPr>
        <w:t xml:space="preserve">has to be a strong </w:t>
      </w:r>
      <w:r w:rsidR="00922D4D" w:rsidRPr="00AE097D">
        <w:rPr>
          <w:rFonts w:ascii="Times New Roman" w:hAnsi="Times New Roman"/>
        </w:rPr>
        <w:t>National Treasury</w:t>
      </w:r>
      <w:r w:rsidRPr="00AE097D">
        <w:rPr>
          <w:rFonts w:ascii="Times New Roman" w:hAnsi="Times New Roman"/>
        </w:rPr>
        <w:t xml:space="preserve"> to fulfill the government’s goals.</w:t>
      </w:r>
      <w:r w:rsidR="00922D4D" w:rsidRPr="00AE097D">
        <w:rPr>
          <w:rFonts w:ascii="Times New Roman" w:hAnsi="Times New Roman"/>
        </w:rPr>
        <w:t xml:space="preserve"> </w:t>
      </w:r>
    </w:p>
    <w:p w:rsidR="00922D4D" w:rsidRPr="00AE097D" w:rsidRDefault="00922D4D" w:rsidP="00AE097D">
      <w:pPr>
        <w:spacing w:before="120" w:after="120" w:line="240" w:lineRule="auto"/>
        <w:ind w:left="720" w:hanging="720"/>
        <w:jc w:val="both"/>
        <w:rPr>
          <w:rFonts w:ascii="Times New Roman" w:hAnsi="Times New Roman"/>
        </w:rPr>
      </w:pPr>
      <w:r w:rsidRPr="00AE097D">
        <w:rPr>
          <w:rFonts w:ascii="Times New Roman" w:hAnsi="Times New Roman"/>
        </w:rPr>
        <w:t>2.</w:t>
      </w:r>
      <w:r w:rsidR="00CA1708" w:rsidRPr="00AE097D">
        <w:rPr>
          <w:rFonts w:ascii="Times New Roman" w:hAnsi="Times New Roman"/>
        </w:rPr>
        <w:t>11</w:t>
      </w:r>
      <w:r w:rsidRPr="00AE097D">
        <w:rPr>
          <w:rFonts w:ascii="Times New Roman" w:hAnsi="Times New Roman"/>
        </w:rPr>
        <w:tab/>
        <w:t xml:space="preserve">The Minister </w:t>
      </w:r>
      <w:r w:rsidR="00CA1708" w:rsidRPr="00AE097D">
        <w:rPr>
          <w:rFonts w:ascii="Times New Roman" w:hAnsi="Times New Roman"/>
        </w:rPr>
        <w:t xml:space="preserve">said that </w:t>
      </w:r>
      <w:r w:rsidRPr="00AE097D">
        <w:rPr>
          <w:rFonts w:ascii="Times New Roman" w:hAnsi="Times New Roman"/>
        </w:rPr>
        <w:t xml:space="preserve">the </w:t>
      </w:r>
      <w:r w:rsidR="00CA1708" w:rsidRPr="00AE097D">
        <w:rPr>
          <w:rFonts w:ascii="Times New Roman" w:hAnsi="Times New Roman"/>
        </w:rPr>
        <w:t xml:space="preserve">NT’s </w:t>
      </w:r>
      <w:r w:rsidR="001A3E50" w:rsidRPr="00AE097D">
        <w:rPr>
          <w:rFonts w:ascii="Times New Roman" w:hAnsi="Times New Roman"/>
        </w:rPr>
        <w:t>Annual Performance Plan</w:t>
      </w:r>
      <w:r w:rsidRPr="00AE097D">
        <w:rPr>
          <w:rFonts w:ascii="Times New Roman" w:hAnsi="Times New Roman"/>
        </w:rPr>
        <w:t xml:space="preserve"> was aligned to the National Development Plan</w:t>
      </w:r>
      <w:r w:rsidR="00CA1708" w:rsidRPr="00AE097D">
        <w:rPr>
          <w:rFonts w:ascii="Times New Roman" w:hAnsi="Times New Roman"/>
        </w:rPr>
        <w:t>.</w:t>
      </w:r>
      <w:r w:rsidRPr="00AE097D">
        <w:rPr>
          <w:rFonts w:ascii="Times New Roman" w:hAnsi="Times New Roman"/>
        </w:rPr>
        <w:t xml:space="preserve"> </w:t>
      </w:r>
    </w:p>
    <w:p w:rsidR="00CA1708" w:rsidRPr="00AE097D" w:rsidRDefault="003A2FB9" w:rsidP="00AE097D">
      <w:pPr>
        <w:spacing w:before="120" w:after="120" w:line="240" w:lineRule="auto"/>
        <w:ind w:left="720" w:hanging="720"/>
        <w:jc w:val="both"/>
        <w:rPr>
          <w:rFonts w:ascii="Times New Roman" w:hAnsi="Times New Roman"/>
        </w:rPr>
      </w:pPr>
      <w:r w:rsidRPr="00AE097D">
        <w:rPr>
          <w:rFonts w:ascii="Times New Roman" w:hAnsi="Times New Roman"/>
        </w:rPr>
        <w:t>2.</w:t>
      </w:r>
      <w:r w:rsidR="00CA1708" w:rsidRPr="00AE097D">
        <w:rPr>
          <w:rFonts w:ascii="Times New Roman" w:hAnsi="Times New Roman"/>
        </w:rPr>
        <w:t>12</w:t>
      </w:r>
      <w:r w:rsidRPr="00AE097D">
        <w:rPr>
          <w:rFonts w:ascii="Times New Roman" w:hAnsi="Times New Roman"/>
        </w:rPr>
        <w:tab/>
      </w:r>
      <w:r w:rsidR="009F559D" w:rsidRPr="00AE097D">
        <w:rPr>
          <w:rFonts w:ascii="Times New Roman" w:hAnsi="Times New Roman"/>
        </w:rPr>
        <w:t>T</w:t>
      </w:r>
      <w:r w:rsidRPr="00AE097D">
        <w:rPr>
          <w:rFonts w:ascii="Times New Roman" w:hAnsi="Times New Roman"/>
        </w:rPr>
        <w:t xml:space="preserve">he Minister said </w:t>
      </w:r>
      <w:r w:rsidR="007E24DD" w:rsidRPr="00AE097D">
        <w:rPr>
          <w:rFonts w:ascii="Times New Roman" w:hAnsi="Times New Roman"/>
        </w:rPr>
        <w:t xml:space="preserve">that </w:t>
      </w:r>
      <w:r w:rsidRPr="00AE097D">
        <w:rPr>
          <w:rFonts w:ascii="Times New Roman" w:hAnsi="Times New Roman"/>
        </w:rPr>
        <w:t>the National Treasury is determined to do more with less, given the country</w:t>
      </w:r>
      <w:r w:rsidR="009F559D" w:rsidRPr="00AE097D">
        <w:rPr>
          <w:rFonts w:ascii="Times New Roman" w:hAnsi="Times New Roman"/>
        </w:rPr>
        <w:t>’s</w:t>
      </w:r>
      <w:r w:rsidRPr="00AE097D">
        <w:rPr>
          <w:rFonts w:ascii="Times New Roman" w:hAnsi="Times New Roman"/>
        </w:rPr>
        <w:t xml:space="preserve"> fiscal consolidation path. It will also continue to be the ‘government enforcer’ of fiscal consolidation. </w:t>
      </w:r>
      <w:r w:rsidR="00040762" w:rsidRPr="00AE097D">
        <w:rPr>
          <w:rFonts w:ascii="Times New Roman" w:hAnsi="Times New Roman"/>
        </w:rPr>
        <w:t xml:space="preserve"> </w:t>
      </w:r>
      <w:r w:rsidR="009C1C0B" w:rsidRPr="00AE097D">
        <w:rPr>
          <w:rFonts w:ascii="Times New Roman" w:hAnsi="Times New Roman"/>
        </w:rPr>
        <w:t xml:space="preserve"> </w:t>
      </w:r>
    </w:p>
    <w:p w:rsidR="002F7BA0" w:rsidRDefault="00CA1708" w:rsidP="00AE097D">
      <w:pPr>
        <w:spacing w:before="120" w:after="120" w:line="240" w:lineRule="auto"/>
        <w:ind w:left="720" w:hanging="720"/>
        <w:jc w:val="both"/>
        <w:rPr>
          <w:rFonts w:ascii="Times New Roman" w:hAnsi="Times New Roman"/>
        </w:rPr>
      </w:pPr>
      <w:r w:rsidRPr="00AE097D">
        <w:rPr>
          <w:rFonts w:ascii="Times New Roman" w:hAnsi="Times New Roman"/>
        </w:rPr>
        <w:t>2.13 The Minister stressed that it was he and not h</w:t>
      </w:r>
      <w:r w:rsidR="006C383A" w:rsidRPr="00AE097D">
        <w:rPr>
          <w:rFonts w:ascii="Times New Roman" w:hAnsi="Times New Roman"/>
        </w:rPr>
        <w:t>is advisor, Professor Chris Male</w:t>
      </w:r>
      <w:r w:rsidRPr="00AE097D">
        <w:rPr>
          <w:rFonts w:ascii="Times New Roman" w:hAnsi="Times New Roman"/>
        </w:rPr>
        <w:t>kane, who accounted for National Treasury and he h</w:t>
      </w:r>
      <w:r w:rsidR="006C383A" w:rsidRPr="00AE097D">
        <w:rPr>
          <w:rFonts w:ascii="Times New Roman" w:hAnsi="Times New Roman"/>
        </w:rPr>
        <w:t>as discussed with Professor Male</w:t>
      </w:r>
      <w:r w:rsidRPr="00AE097D">
        <w:rPr>
          <w:rFonts w:ascii="Times New Roman" w:hAnsi="Times New Roman"/>
        </w:rPr>
        <w:t xml:space="preserve">kane the government protocols that apply to a Ministerial Advisor.   </w:t>
      </w:r>
      <w:r w:rsidR="009C1C0B" w:rsidRPr="00AE097D">
        <w:rPr>
          <w:rFonts w:ascii="Times New Roman" w:hAnsi="Times New Roman"/>
        </w:rPr>
        <w:t xml:space="preserve">  </w:t>
      </w:r>
    </w:p>
    <w:p w:rsidR="00AE097D" w:rsidRPr="00AE097D" w:rsidRDefault="00AE097D" w:rsidP="00AE097D">
      <w:pPr>
        <w:spacing w:before="120" w:after="120" w:line="240" w:lineRule="auto"/>
        <w:ind w:left="720" w:hanging="720"/>
        <w:jc w:val="both"/>
        <w:rPr>
          <w:rFonts w:ascii="Times New Roman" w:hAnsi="Times New Roman"/>
        </w:rPr>
      </w:pPr>
    </w:p>
    <w:p w:rsidR="006A4AAA" w:rsidRPr="00AE097D" w:rsidRDefault="006A4AAA" w:rsidP="00AE097D">
      <w:pPr>
        <w:pStyle w:val="ListParagraph"/>
        <w:numPr>
          <w:ilvl w:val="0"/>
          <w:numId w:val="1"/>
        </w:numPr>
        <w:spacing w:before="120" w:after="240" w:line="240" w:lineRule="auto"/>
        <w:ind w:left="0" w:firstLine="0"/>
        <w:contextualSpacing w:val="0"/>
        <w:jc w:val="both"/>
        <w:rPr>
          <w:rFonts w:ascii="Times New Roman" w:hAnsi="Times New Roman" w:cs="Times New Roman"/>
          <w:b/>
          <w:sz w:val="24"/>
          <w:szCs w:val="24"/>
        </w:rPr>
      </w:pPr>
      <w:r w:rsidRPr="00AE097D">
        <w:rPr>
          <w:rFonts w:ascii="Times New Roman" w:hAnsi="Times New Roman" w:cs="Times New Roman"/>
          <w:b/>
          <w:sz w:val="24"/>
          <w:szCs w:val="24"/>
        </w:rPr>
        <w:t xml:space="preserve">STRATEGIC GOALS FOR 2017/18: NATIONAL TREASURY </w:t>
      </w:r>
      <w:r w:rsidR="00E40D9F" w:rsidRPr="00AE097D">
        <w:rPr>
          <w:rFonts w:ascii="Times New Roman" w:hAnsi="Times New Roman" w:cs="Times New Roman"/>
          <w:b/>
          <w:sz w:val="24"/>
          <w:szCs w:val="24"/>
        </w:rPr>
        <w:t xml:space="preserve">  </w:t>
      </w:r>
    </w:p>
    <w:p w:rsidR="00E40D9F" w:rsidRPr="00AE097D" w:rsidRDefault="008F67E7" w:rsidP="00AE097D">
      <w:pPr>
        <w:pStyle w:val="ListParagraph"/>
        <w:numPr>
          <w:ilvl w:val="1"/>
          <w:numId w:val="5"/>
        </w:numPr>
        <w:spacing w:before="120" w:after="120" w:line="240" w:lineRule="auto"/>
        <w:jc w:val="both"/>
        <w:rPr>
          <w:rFonts w:ascii="Times New Roman" w:hAnsi="Times New Roman" w:cs="Times New Roman"/>
          <w:sz w:val="24"/>
          <w:szCs w:val="24"/>
          <w:lang w:val="en-US"/>
        </w:rPr>
      </w:pPr>
      <w:r w:rsidRPr="00AE097D">
        <w:rPr>
          <w:rFonts w:ascii="Times New Roman" w:hAnsi="Times New Roman" w:cs="Times New Roman"/>
          <w:sz w:val="24"/>
          <w:szCs w:val="24"/>
          <w:lang w:val="en-US"/>
        </w:rPr>
        <w:t xml:space="preserve">The </w:t>
      </w:r>
      <w:r w:rsidR="001A3E50" w:rsidRPr="00AE097D">
        <w:rPr>
          <w:rFonts w:ascii="Times New Roman" w:hAnsi="Times New Roman" w:cs="Times New Roman"/>
          <w:sz w:val="24"/>
          <w:szCs w:val="24"/>
          <w:lang w:val="en-US"/>
        </w:rPr>
        <w:t>Department</w:t>
      </w:r>
      <w:r w:rsidRPr="00AE097D">
        <w:rPr>
          <w:rFonts w:ascii="Times New Roman" w:hAnsi="Times New Roman" w:cs="Times New Roman"/>
          <w:sz w:val="24"/>
          <w:szCs w:val="24"/>
          <w:lang w:val="en-US"/>
        </w:rPr>
        <w:t>’s strategic focus over the MT</w:t>
      </w:r>
      <w:r w:rsidR="00E40D9F" w:rsidRPr="00AE097D">
        <w:rPr>
          <w:rFonts w:ascii="Times New Roman" w:hAnsi="Times New Roman" w:cs="Times New Roman"/>
          <w:sz w:val="24"/>
          <w:szCs w:val="24"/>
          <w:lang w:val="en-US"/>
        </w:rPr>
        <w:t>EF period will continue to</w:t>
      </w:r>
      <w:r w:rsidR="0080295C" w:rsidRPr="00AE097D">
        <w:rPr>
          <w:rFonts w:ascii="Times New Roman" w:hAnsi="Times New Roman" w:cs="Times New Roman"/>
          <w:sz w:val="24"/>
          <w:szCs w:val="24"/>
          <w:lang w:val="en-US"/>
        </w:rPr>
        <w:t xml:space="preserve"> be to</w:t>
      </w:r>
      <w:r w:rsidR="00E40D9F" w:rsidRPr="00AE097D">
        <w:rPr>
          <w:rFonts w:ascii="Times New Roman" w:hAnsi="Times New Roman" w:cs="Times New Roman"/>
          <w:sz w:val="24"/>
          <w:szCs w:val="24"/>
          <w:lang w:val="en-US"/>
        </w:rPr>
        <w:t>: manage the</w:t>
      </w:r>
      <w:r w:rsidRPr="00AE097D">
        <w:rPr>
          <w:rFonts w:ascii="Times New Roman" w:hAnsi="Times New Roman" w:cs="Times New Roman"/>
          <w:sz w:val="24"/>
          <w:szCs w:val="24"/>
        </w:rPr>
        <w:t xml:space="preserve"> future s</w:t>
      </w:r>
      <w:r w:rsidR="00E40D9F" w:rsidRPr="00AE097D">
        <w:rPr>
          <w:rFonts w:ascii="Times New Roman" w:hAnsi="Times New Roman" w:cs="Times New Roman"/>
          <w:sz w:val="24"/>
          <w:szCs w:val="24"/>
        </w:rPr>
        <w:t>pending</w:t>
      </w:r>
      <w:r w:rsidR="0080295C" w:rsidRPr="00AE097D">
        <w:rPr>
          <w:rFonts w:ascii="Times New Roman" w:hAnsi="Times New Roman" w:cs="Times New Roman"/>
          <w:sz w:val="24"/>
          <w:szCs w:val="24"/>
        </w:rPr>
        <w:t>,</w:t>
      </w:r>
      <w:r w:rsidR="00E40D9F" w:rsidRPr="00AE097D">
        <w:rPr>
          <w:rFonts w:ascii="Times New Roman" w:hAnsi="Times New Roman" w:cs="Times New Roman"/>
          <w:sz w:val="24"/>
          <w:szCs w:val="24"/>
        </w:rPr>
        <w:t xml:space="preserve"> growth and fiscal risk; review</w:t>
      </w:r>
      <w:r w:rsidRPr="00AE097D">
        <w:rPr>
          <w:rFonts w:ascii="Times New Roman" w:hAnsi="Times New Roman" w:cs="Times New Roman"/>
          <w:sz w:val="24"/>
          <w:szCs w:val="24"/>
        </w:rPr>
        <w:t xml:space="preserve"> tax policy; </w:t>
      </w:r>
      <w:r w:rsidR="00E40D9F" w:rsidRPr="00AE097D">
        <w:rPr>
          <w:rFonts w:ascii="Times New Roman" w:hAnsi="Times New Roman" w:cs="Times New Roman"/>
          <w:sz w:val="24"/>
          <w:szCs w:val="24"/>
        </w:rPr>
        <w:t>support</w:t>
      </w:r>
      <w:r w:rsidRPr="00AE097D">
        <w:rPr>
          <w:rFonts w:ascii="Times New Roman" w:hAnsi="Times New Roman" w:cs="Times New Roman"/>
          <w:sz w:val="24"/>
          <w:szCs w:val="24"/>
        </w:rPr>
        <w:t xml:space="preserve"> sustainable employment; </w:t>
      </w:r>
      <w:r w:rsidR="00E40D9F" w:rsidRPr="00AE097D">
        <w:rPr>
          <w:rFonts w:ascii="Times New Roman" w:hAnsi="Times New Roman" w:cs="Times New Roman"/>
          <w:sz w:val="24"/>
          <w:szCs w:val="24"/>
        </w:rPr>
        <w:t>support</w:t>
      </w:r>
      <w:r w:rsidRPr="00AE097D">
        <w:rPr>
          <w:rFonts w:ascii="Times New Roman" w:hAnsi="Times New Roman" w:cs="Times New Roman"/>
          <w:sz w:val="24"/>
          <w:szCs w:val="24"/>
        </w:rPr>
        <w:t xml:space="preserve"> infrastructure development and economically integrat</w:t>
      </w:r>
      <w:r w:rsidR="00E40D9F" w:rsidRPr="00AE097D">
        <w:rPr>
          <w:rFonts w:ascii="Times New Roman" w:hAnsi="Times New Roman" w:cs="Times New Roman"/>
          <w:sz w:val="24"/>
          <w:szCs w:val="24"/>
        </w:rPr>
        <w:t>ed cities and communities</w:t>
      </w:r>
      <w:r w:rsidR="0080295C" w:rsidRPr="00AE097D">
        <w:rPr>
          <w:rFonts w:ascii="Times New Roman" w:hAnsi="Times New Roman" w:cs="Times New Roman"/>
          <w:sz w:val="24"/>
          <w:szCs w:val="24"/>
        </w:rPr>
        <w:t>;</w:t>
      </w:r>
      <w:r w:rsidR="00E40D9F" w:rsidRPr="00AE097D">
        <w:rPr>
          <w:rFonts w:ascii="Times New Roman" w:hAnsi="Times New Roman" w:cs="Times New Roman"/>
          <w:sz w:val="24"/>
          <w:szCs w:val="24"/>
        </w:rPr>
        <w:t xml:space="preserve"> and m</w:t>
      </w:r>
      <w:r w:rsidR="005A514B" w:rsidRPr="00AE097D">
        <w:rPr>
          <w:rFonts w:ascii="Times New Roman" w:hAnsi="Times New Roman" w:cs="Times New Roman"/>
          <w:sz w:val="24"/>
          <w:szCs w:val="24"/>
        </w:rPr>
        <w:t>aintain</w:t>
      </w:r>
      <w:r w:rsidRPr="00AE097D">
        <w:rPr>
          <w:rFonts w:ascii="Times New Roman" w:hAnsi="Times New Roman" w:cs="Times New Roman"/>
          <w:sz w:val="24"/>
          <w:szCs w:val="24"/>
        </w:rPr>
        <w:t xml:space="preserve"> government </w:t>
      </w:r>
      <w:r w:rsidR="00E40D9F" w:rsidRPr="00AE097D">
        <w:rPr>
          <w:rFonts w:ascii="Times New Roman" w:hAnsi="Times New Roman" w:cs="Times New Roman"/>
          <w:sz w:val="24"/>
          <w:szCs w:val="24"/>
        </w:rPr>
        <w:t>assets and liabilities.</w:t>
      </w:r>
    </w:p>
    <w:p w:rsidR="00E40D9F" w:rsidRDefault="00E40D9F" w:rsidP="00AE097D">
      <w:pPr>
        <w:pStyle w:val="ListParagraph"/>
        <w:numPr>
          <w:ilvl w:val="1"/>
          <w:numId w:val="5"/>
        </w:numPr>
        <w:spacing w:before="120" w:after="120" w:line="240" w:lineRule="auto"/>
        <w:jc w:val="both"/>
        <w:rPr>
          <w:rFonts w:ascii="Times New Roman" w:hAnsi="Times New Roman" w:cs="Times New Roman"/>
          <w:sz w:val="24"/>
          <w:szCs w:val="24"/>
          <w:lang w:val="en-US"/>
        </w:rPr>
      </w:pPr>
      <w:r w:rsidRPr="00AE097D">
        <w:rPr>
          <w:rFonts w:ascii="Times New Roman" w:hAnsi="Times New Roman" w:cs="Times New Roman"/>
          <w:sz w:val="24"/>
          <w:szCs w:val="24"/>
          <w:lang w:val="en-US"/>
        </w:rPr>
        <w:t xml:space="preserve">Over the 2017/18 financial year, National Treasury will focus on the following priorities linked to their </w:t>
      </w:r>
      <w:r w:rsidR="001A3E50" w:rsidRPr="00AE097D">
        <w:rPr>
          <w:rFonts w:ascii="Times New Roman" w:hAnsi="Times New Roman" w:cs="Times New Roman"/>
          <w:sz w:val="24"/>
          <w:szCs w:val="24"/>
          <w:lang w:val="en-US"/>
        </w:rPr>
        <w:t>Annual Performance Plan</w:t>
      </w:r>
      <w:r w:rsidRPr="00AE097D">
        <w:rPr>
          <w:rFonts w:ascii="Times New Roman" w:hAnsi="Times New Roman" w:cs="Times New Roman"/>
          <w:sz w:val="24"/>
          <w:szCs w:val="24"/>
          <w:lang w:val="en-US"/>
        </w:rPr>
        <w:t xml:space="preserve">: </w:t>
      </w:r>
      <w:r w:rsidRPr="00AE097D">
        <w:rPr>
          <w:rFonts w:ascii="Times New Roman" w:hAnsi="Times New Roman" w:cs="Times New Roman"/>
          <w:color w:val="000000" w:themeColor="text1"/>
          <w:sz w:val="24"/>
          <w:szCs w:val="24"/>
          <w:lang w:val="en-US"/>
        </w:rPr>
        <w:t>Supply chain management reforms</w:t>
      </w:r>
      <w:r w:rsidRPr="00AE097D">
        <w:rPr>
          <w:rFonts w:ascii="Times New Roman" w:hAnsi="Times New Roman" w:cs="Times New Roman"/>
          <w:sz w:val="24"/>
          <w:szCs w:val="24"/>
          <w:lang w:val="en-US"/>
        </w:rPr>
        <w:t xml:space="preserve">; improving cost controls; strengthening budgetary procedures; implementation of the new Municipal Standard Chart of Accounts; implementation of cost containment measures; </w:t>
      </w:r>
      <w:r w:rsidR="00DF6B2C" w:rsidRPr="00AE097D">
        <w:rPr>
          <w:rFonts w:ascii="Times New Roman" w:hAnsi="Times New Roman" w:cs="Times New Roman"/>
          <w:sz w:val="24"/>
          <w:szCs w:val="24"/>
          <w:lang w:val="en-US"/>
        </w:rPr>
        <w:t xml:space="preserve">and </w:t>
      </w:r>
      <w:r w:rsidRPr="00AE097D">
        <w:rPr>
          <w:rFonts w:ascii="Times New Roman" w:hAnsi="Times New Roman" w:cs="Times New Roman"/>
          <w:sz w:val="24"/>
          <w:szCs w:val="24"/>
          <w:lang w:val="en-US"/>
        </w:rPr>
        <w:t>legislation to be passed giving effect to the “twin” peaks regulatory reforms</w:t>
      </w:r>
    </w:p>
    <w:p w:rsidR="00AE097D" w:rsidRPr="00AE097D" w:rsidRDefault="00AE097D" w:rsidP="00AE097D">
      <w:pPr>
        <w:spacing w:before="120" w:after="120" w:line="240" w:lineRule="auto"/>
        <w:jc w:val="both"/>
        <w:rPr>
          <w:rFonts w:ascii="Times New Roman" w:hAnsi="Times New Roman"/>
        </w:rPr>
      </w:pPr>
    </w:p>
    <w:p w:rsidR="00FC1044" w:rsidRPr="00AE097D" w:rsidRDefault="006A4AAA" w:rsidP="00AE097D">
      <w:pPr>
        <w:pStyle w:val="ListParagraph"/>
        <w:numPr>
          <w:ilvl w:val="0"/>
          <w:numId w:val="1"/>
        </w:numPr>
        <w:spacing w:before="120" w:after="240" w:line="240" w:lineRule="auto"/>
        <w:ind w:left="540" w:hanging="540"/>
        <w:contextualSpacing w:val="0"/>
        <w:jc w:val="both"/>
        <w:rPr>
          <w:rFonts w:ascii="Times New Roman" w:hAnsi="Times New Roman" w:cs="Times New Roman"/>
          <w:b/>
          <w:sz w:val="24"/>
          <w:szCs w:val="24"/>
        </w:rPr>
      </w:pPr>
      <w:r w:rsidRPr="00AE097D">
        <w:rPr>
          <w:rFonts w:ascii="Times New Roman" w:hAnsi="Times New Roman" w:cs="Times New Roman"/>
          <w:b/>
          <w:sz w:val="24"/>
          <w:szCs w:val="24"/>
        </w:rPr>
        <w:t>STRATEGIC GOALS FOR 2017/18: PROGRAMME 9- REVENUE ADMINISTRATION- SOUTH AFRICAN REVENUE SERVICE</w:t>
      </w:r>
    </w:p>
    <w:p w:rsidR="00FC1044" w:rsidRDefault="00FC1044" w:rsidP="00AE097D">
      <w:pPr>
        <w:pStyle w:val="ListParagraph"/>
        <w:numPr>
          <w:ilvl w:val="1"/>
          <w:numId w:val="8"/>
        </w:numPr>
        <w:spacing w:before="120" w:after="120" w:line="240" w:lineRule="auto"/>
        <w:ind w:left="630" w:hanging="630"/>
        <w:jc w:val="both"/>
        <w:rPr>
          <w:rFonts w:ascii="Times New Roman" w:hAnsi="Times New Roman" w:cs="Times New Roman"/>
          <w:sz w:val="24"/>
          <w:szCs w:val="24"/>
          <w:lang w:val="en-US"/>
        </w:rPr>
      </w:pPr>
      <w:r w:rsidRPr="00AE097D">
        <w:rPr>
          <w:rFonts w:ascii="Times New Roman" w:hAnsi="Times New Roman" w:cs="Times New Roman"/>
          <w:sz w:val="24"/>
          <w:szCs w:val="24"/>
          <w:lang w:val="en-US"/>
        </w:rPr>
        <w:lastRenderedPageBreak/>
        <w:t>SARS curre</w:t>
      </w:r>
      <w:r w:rsidR="005A514B" w:rsidRPr="00AE097D">
        <w:rPr>
          <w:rFonts w:ascii="Times New Roman" w:hAnsi="Times New Roman" w:cs="Times New Roman"/>
          <w:sz w:val="24"/>
          <w:szCs w:val="24"/>
          <w:lang w:val="en-US"/>
        </w:rPr>
        <w:t>nt Strategic Plan 2016/17 to 202</w:t>
      </w:r>
      <w:r w:rsidRPr="00AE097D">
        <w:rPr>
          <w:rFonts w:ascii="Times New Roman" w:hAnsi="Times New Roman" w:cs="Times New Roman"/>
          <w:sz w:val="24"/>
          <w:szCs w:val="24"/>
          <w:lang w:val="en-US"/>
        </w:rPr>
        <w:t>0/21 broadly focuses on the following broad institutional priorities: Base Erosion and Profit Shifting: Finalisation of the implementation of the OECD Common Reporting Standards (CRS</w:t>
      </w:r>
      <w:r w:rsidR="00DF6B2C" w:rsidRPr="00AE097D">
        <w:rPr>
          <w:rFonts w:ascii="Times New Roman" w:hAnsi="Times New Roman" w:cs="Times New Roman"/>
          <w:sz w:val="24"/>
          <w:szCs w:val="24"/>
          <w:lang w:val="en-US"/>
        </w:rPr>
        <w:t>)</w:t>
      </w:r>
      <w:r w:rsidRPr="00AE097D">
        <w:rPr>
          <w:rFonts w:ascii="Times New Roman" w:hAnsi="Times New Roman" w:cs="Times New Roman"/>
          <w:sz w:val="24"/>
          <w:szCs w:val="24"/>
          <w:lang w:val="en-US"/>
        </w:rPr>
        <w:t xml:space="preserve">, </w:t>
      </w:r>
      <w:r w:rsidR="00DF6B2C" w:rsidRPr="00AE097D">
        <w:rPr>
          <w:rFonts w:ascii="Times New Roman" w:hAnsi="Times New Roman" w:cs="Times New Roman"/>
          <w:sz w:val="24"/>
          <w:szCs w:val="24"/>
          <w:lang w:val="en-US"/>
        </w:rPr>
        <w:t xml:space="preserve">the </w:t>
      </w:r>
      <w:r w:rsidRPr="00AE097D">
        <w:rPr>
          <w:rFonts w:ascii="Times New Roman" w:hAnsi="Times New Roman" w:cs="Times New Roman"/>
          <w:sz w:val="24"/>
          <w:szCs w:val="24"/>
          <w:lang w:val="en-US"/>
        </w:rPr>
        <w:t>Automatic Exchange of Information (AECI); Implementation of new corporate real estate strategy</w:t>
      </w:r>
      <w:r w:rsidR="00DF6B2C" w:rsidRPr="00AE097D">
        <w:rPr>
          <w:rFonts w:ascii="Times New Roman" w:hAnsi="Times New Roman" w:cs="Times New Roman"/>
          <w:sz w:val="24"/>
          <w:szCs w:val="24"/>
          <w:lang w:val="en-US"/>
        </w:rPr>
        <w:t xml:space="preserve"> (the </w:t>
      </w:r>
      <w:r w:rsidRPr="00AE097D">
        <w:rPr>
          <w:rFonts w:ascii="Times New Roman" w:hAnsi="Times New Roman" w:cs="Times New Roman"/>
          <w:sz w:val="24"/>
          <w:szCs w:val="24"/>
          <w:lang w:val="en-US"/>
        </w:rPr>
        <w:t>reduction in rental costs</w:t>
      </w:r>
      <w:r w:rsidR="00DF6B2C" w:rsidRPr="00AE097D">
        <w:rPr>
          <w:rFonts w:ascii="Times New Roman" w:hAnsi="Times New Roman" w:cs="Times New Roman"/>
          <w:sz w:val="24"/>
          <w:szCs w:val="24"/>
          <w:lang w:val="en-US"/>
        </w:rPr>
        <w:t xml:space="preserve"> and </w:t>
      </w:r>
      <w:r w:rsidRPr="00AE097D">
        <w:rPr>
          <w:rFonts w:ascii="Times New Roman" w:hAnsi="Times New Roman" w:cs="Times New Roman"/>
          <w:sz w:val="24"/>
          <w:szCs w:val="24"/>
          <w:lang w:val="en-US"/>
        </w:rPr>
        <w:t>renewal of high value procurement contracts</w:t>
      </w:r>
      <w:r w:rsidR="00DF6B2C" w:rsidRPr="00AE097D">
        <w:rPr>
          <w:rFonts w:ascii="Times New Roman" w:hAnsi="Times New Roman" w:cs="Times New Roman"/>
          <w:sz w:val="24"/>
          <w:szCs w:val="24"/>
          <w:lang w:val="en-US"/>
        </w:rPr>
        <w:t>)</w:t>
      </w:r>
      <w:r w:rsidRPr="00AE097D">
        <w:rPr>
          <w:rFonts w:ascii="Times New Roman" w:hAnsi="Times New Roman" w:cs="Times New Roman"/>
          <w:sz w:val="24"/>
          <w:szCs w:val="24"/>
          <w:lang w:val="en-US"/>
        </w:rPr>
        <w:t xml:space="preserve">; Implementation of </w:t>
      </w:r>
      <w:r w:rsidR="00DF6B2C" w:rsidRPr="00AE097D">
        <w:rPr>
          <w:rFonts w:ascii="Times New Roman" w:hAnsi="Times New Roman" w:cs="Times New Roman"/>
          <w:sz w:val="24"/>
          <w:szCs w:val="24"/>
          <w:lang w:val="en-US"/>
        </w:rPr>
        <w:t xml:space="preserve">the </w:t>
      </w:r>
      <w:r w:rsidRPr="00AE097D">
        <w:rPr>
          <w:rFonts w:ascii="Times New Roman" w:hAnsi="Times New Roman" w:cs="Times New Roman"/>
          <w:sz w:val="24"/>
          <w:szCs w:val="24"/>
          <w:lang w:val="en-US"/>
        </w:rPr>
        <w:t>Trade Facilitation Agreement (TFA) and roll out of additional baggage and cargo scanners at key ports</w:t>
      </w:r>
    </w:p>
    <w:p w:rsidR="00AE097D" w:rsidRPr="00AE097D" w:rsidRDefault="00AE097D" w:rsidP="00AE097D">
      <w:pPr>
        <w:spacing w:before="120" w:after="120" w:line="240" w:lineRule="auto"/>
        <w:jc w:val="both"/>
        <w:rPr>
          <w:rFonts w:ascii="Times New Roman" w:hAnsi="Times New Roman"/>
        </w:rPr>
      </w:pPr>
    </w:p>
    <w:p w:rsidR="006A4AAA" w:rsidRPr="00AE097D" w:rsidRDefault="006A4AAA" w:rsidP="00AE097D">
      <w:pPr>
        <w:pStyle w:val="ListParagraph"/>
        <w:numPr>
          <w:ilvl w:val="0"/>
          <w:numId w:val="1"/>
        </w:numPr>
        <w:spacing w:before="120" w:after="240" w:line="240" w:lineRule="auto"/>
        <w:ind w:left="0" w:firstLine="0"/>
        <w:contextualSpacing w:val="0"/>
        <w:jc w:val="both"/>
        <w:rPr>
          <w:rFonts w:ascii="Times New Roman" w:hAnsi="Times New Roman" w:cs="Times New Roman"/>
          <w:b/>
          <w:sz w:val="24"/>
          <w:szCs w:val="24"/>
        </w:rPr>
      </w:pPr>
      <w:r w:rsidRPr="00AE097D">
        <w:rPr>
          <w:rFonts w:ascii="Times New Roman" w:hAnsi="Times New Roman" w:cs="Times New Roman"/>
          <w:b/>
          <w:sz w:val="24"/>
          <w:szCs w:val="24"/>
        </w:rPr>
        <w:t>OVERVIEW OF THE NATIONAL TREASURY BUDGET</w:t>
      </w:r>
    </w:p>
    <w:p w:rsidR="00FC1044" w:rsidRPr="00AE097D" w:rsidRDefault="006A4AAA" w:rsidP="00AE097D">
      <w:pPr>
        <w:spacing w:before="120" w:after="120" w:line="240" w:lineRule="auto"/>
        <w:ind w:left="720" w:hanging="720"/>
        <w:jc w:val="both"/>
        <w:rPr>
          <w:rFonts w:ascii="Times New Roman" w:hAnsi="Times New Roman"/>
        </w:rPr>
      </w:pPr>
      <w:r w:rsidRPr="00AE097D">
        <w:rPr>
          <w:rFonts w:ascii="Times New Roman" w:hAnsi="Times New Roman"/>
        </w:rPr>
        <w:t>5.1</w:t>
      </w:r>
      <w:r w:rsidR="00FC1044" w:rsidRPr="00AE097D">
        <w:rPr>
          <w:rFonts w:ascii="Times New Roman" w:hAnsi="Times New Roman"/>
        </w:rPr>
        <w:tab/>
        <w:t xml:space="preserve">National Treasury’s budget allocation increases by R2 318.6 million or 8.9 percent in nominal terms from R28.4 billion in 2016/17 to R30.7 billion in 2017/18. </w:t>
      </w:r>
    </w:p>
    <w:p w:rsidR="00E6153B" w:rsidRPr="00AE097D" w:rsidRDefault="00FC1044" w:rsidP="00AE097D">
      <w:pPr>
        <w:spacing w:before="120" w:after="120" w:line="240" w:lineRule="auto"/>
        <w:ind w:left="720" w:hanging="720"/>
        <w:jc w:val="both"/>
        <w:rPr>
          <w:rFonts w:ascii="Times New Roman" w:hAnsi="Times New Roman"/>
        </w:rPr>
      </w:pPr>
      <w:r w:rsidRPr="00AE097D">
        <w:rPr>
          <w:rFonts w:ascii="Times New Roman" w:hAnsi="Times New Roman"/>
        </w:rPr>
        <w:t xml:space="preserve">5.2 </w:t>
      </w:r>
      <w:r w:rsidRPr="00AE097D">
        <w:rPr>
          <w:rFonts w:ascii="Times New Roman" w:hAnsi="Times New Roman"/>
        </w:rPr>
        <w:tab/>
        <w:t xml:space="preserve">With regard to the economic classification of expenditure, the ceiling of the </w:t>
      </w:r>
      <w:r w:rsidR="001A3E50" w:rsidRPr="00AE097D">
        <w:rPr>
          <w:rFonts w:ascii="Times New Roman" w:hAnsi="Times New Roman"/>
        </w:rPr>
        <w:t>Department’</w:t>
      </w:r>
      <w:r w:rsidRPr="00AE097D">
        <w:rPr>
          <w:rFonts w:ascii="Times New Roman" w:hAnsi="Times New Roman"/>
        </w:rPr>
        <w:t xml:space="preserve">s spending on compensation of employees is projected at R2.5 billion over the medium term, with R799.3 million in 2017/18, R807.8 in 2018/19 and R869.3 million in 2019/20. Goods and services amount to R1 536.8 million in 2017/18, down by R104.6 million from the R1 641.4 million allocated in the previous financial year. </w:t>
      </w:r>
    </w:p>
    <w:p w:rsidR="006A4AAA" w:rsidRPr="00AE097D" w:rsidRDefault="00E6153B" w:rsidP="00AE097D">
      <w:pPr>
        <w:spacing w:before="120" w:after="120" w:line="240" w:lineRule="auto"/>
        <w:ind w:left="720" w:hanging="720"/>
        <w:jc w:val="both"/>
        <w:rPr>
          <w:rFonts w:ascii="Times New Roman" w:hAnsi="Times New Roman"/>
        </w:rPr>
      </w:pPr>
      <w:r w:rsidRPr="00AE097D">
        <w:rPr>
          <w:rFonts w:ascii="Times New Roman" w:hAnsi="Times New Roman"/>
        </w:rPr>
        <w:t xml:space="preserve">5.3 </w:t>
      </w:r>
      <w:r w:rsidRPr="00AE097D">
        <w:rPr>
          <w:rFonts w:ascii="Times New Roman" w:hAnsi="Times New Roman"/>
        </w:rPr>
        <w:tab/>
      </w:r>
      <w:r w:rsidR="00FC1044" w:rsidRPr="00AE097D">
        <w:rPr>
          <w:rFonts w:ascii="Times New Roman" w:hAnsi="Times New Roman"/>
        </w:rPr>
        <w:t xml:space="preserve">The allocation for transfers and subsidies’ increases by R32.8 </w:t>
      </w:r>
      <w:r w:rsidR="00E50BBE" w:rsidRPr="00AE097D">
        <w:rPr>
          <w:rFonts w:ascii="Times New Roman" w:hAnsi="Times New Roman"/>
        </w:rPr>
        <w:t>m</w:t>
      </w:r>
      <w:r w:rsidR="00FC1044" w:rsidRPr="00AE097D">
        <w:rPr>
          <w:rFonts w:ascii="Times New Roman" w:hAnsi="Times New Roman"/>
        </w:rPr>
        <w:t xml:space="preserve">illion or 2.5 percent in nominal terms from R443.8 </w:t>
      </w:r>
      <w:r w:rsidR="00E50BBE" w:rsidRPr="00AE097D">
        <w:rPr>
          <w:rFonts w:ascii="Times New Roman" w:hAnsi="Times New Roman"/>
        </w:rPr>
        <w:t>m</w:t>
      </w:r>
      <w:r w:rsidR="00FC1044" w:rsidRPr="00AE097D">
        <w:rPr>
          <w:rFonts w:ascii="Times New Roman" w:hAnsi="Times New Roman"/>
        </w:rPr>
        <w:t xml:space="preserve">illion in 2016/17 to R476.6 </w:t>
      </w:r>
      <w:r w:rsidR="00E50BBE" w:rsidRPr="00AE097D">
        <w:rPr>
          <w:rFonts w:ascii="Times New Roman" w:hAnsi="Times New Roman"/>
        </w:rPr>
        <w:t>m</w:t>
      </w:r>
      <w:r w:rsidR="00FC1044" w:rsidRPr="00AE097D">
        <w:rPr>
          <w:rFonts w:ascii="Times New Roman" w:hAnsi="Times New Roman"/>
        </w:rPr>
        <w:t xml:space="preserve">illion in 2017/18. The allocation for </w:t>
      </w:r>
      <w:r w:rsidRPr="00AE097D">
        <w:rPr>
          <w:rFonts w:ascii="Times New Roman" w:hAnsi="Times New Roman"/>
        </w:rPr>
        <w:t>capital assets decreases by R55.</w:t>
      </w:r>
      <w:r w:rsidR="00FC1044" w:rsidRPr="00AE097D">
        <w:rPr>
          <w:rFonts w:ascii="Times New Roman" w:hAnsi="Times New Roman"/>
        </w:rPr>
        <w:t>0 million from R70.9 million in 2016/17 to R15.7 million in 2017/18.</w:t>
      </w:r>
    </w:p>
    <w:p w:rsidR="006A4AAA" w:rsidRPr="00AE097D" w:rsidRDefault="00F11718" w:rsidP="00AE097D">
      <w:pPr>
        <w:spacing w:before="120" w:after="120" w:line="240" w:lineRule="auto"/>
        <w:jc w:val="both"/>
        <w:rPr>
          <w:rFonts w:ascii="Times New Roman" w:hAnsi="Times New Roman"/>
        </w:rPr>
      </w:pPr>
      <w:r w:rsidRPr="00AE097D">
        <w:rPr>
          <w:rFonts w:ascii="Times New Roman" w:hAnsi="Times New Roman"/>
        </w:rPr>
        <w:t>Table 1: Financial Resource Plan 2017/18 – 2019/20</w:t>
      </w:r>
    </w:p>
    <w:p w:rsidR="00E6153B" w:rsidRPr="00AE097D" w:rsidRDefault="00E6153B" w:rsidP="00AE097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rPr>
          <w:rFonts w:ascii="Times New Roman" w:hAnsi="Times New Roman"/>
        </w:rPr>
      </w:pPr>
      <w:r w:rsidRPr="00AE097D">
        <w:rPr>
          <w:rFonts w:ascii="Times New Roman" w:hAnsi="Times New Roman"/>
        </w:rPr>
        <w:object w:dxaOrig="14409" w:dyaOrig="4563" w14:anchorId="1F8F3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11.5pt" o:ole="">
            <v:imagedata r:id="rId9" o:title=""/>
          </v:shape>
          <o:OLEObject Type="Embed" ProgID="Excel.Sheet.12" ShapeID="_x0000_i1025" DrawAspect="Content" ObjectID="_1556547418" r:id="rId10"/>
        </w:object>
      </w:r>
    </w:p>
    <w:p w:rsidR="00E6153B" w:rsidRPr="00AE097D" w:rsidRDefault="00E6153B" w:rsidP="00AE097D">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left="360"/>
        <w:jc w:val="both"/>
        <w:rPr>
          <w:rFonts w:ascii="Times New Roman" w:hAnsi="Times New Roman" w:cs="Times New Roman"/>
          <w:sz w:val="24"/>
          <w:szCs w:val="24"/>
        </w:rPr>
      </w:pPr>
      <w:r w:rsidRPr="00AE097D">
        <w:rPr>
          <w:rFonts w:ascii="Times New Roman" w:hAnsi="Times New Roman" w:cs="Times New Roman"/>
          <w:sz w:val="24"/>
          <w:szCs w:val="24"/>
        </w:rPr>
        <w:t>Source: National Treasury SCOF presentation (2017)’</w:t>
      </w:r>
    </w:p>
    <w:p w:rsidR="00E6153B" w:rsidRPr="00AE097D" w:rsidRDefault="00E6153B" w:rsidP="00AE097D">
      <w:pPr>
        <w:pStyle w:val="ListParagraph"/>
        <w:spacing w:before="120" w:after="120" w:line="240" w:lineRule="auto"/>
        <w:ind w:left="360"/>
        <w:jc w:val="both"/>
        <w:rPr>
          <w:rFonts w:ascii="Times New Roman" w:hAnsi="Times New Roman" w:cs="Times New Roman"/>
          <w:sz w:val="24"/>
          <w:szCs w:val="24"/>
        </w:rPr>
      </w:pPr>
    </w:p>
    <w:p w:rsidR="006A4AAA" w:rsidRPr="00AE097D" w:rsidRDefault="006A4AAA" w:rsidP="00AE097D">
      <w:pPr>
        <w:pStyle w:val="ListParagraph"/>
        <w:numPr>
          <w:ilvl w:val="0"/>
          <w:numId w:val="1"/>
        </w:numPr>
        <w:spacing w:before="120" w:after="240" w:line="240" w:lineRule="auto"/>
        <w:ind w:left="0" w:firstLine="0"/>
        <w:contextualSpacing w:val="0"/>
        <w:jc w:val="both"/>
        <w:rPr>
          <w:rFonts w:ascii="Times New Roman" w:hAnsi="Times New Roman" w:cs="Times New Roman"/>
          <w:b/>
          <w:sz w:val="24"/>
          <w:szCs w:val="24"/>
        </w:rPr>
      </w:pPr>
      <w:r w:rsidRPr="00AE097D">
        <w:rPr>
          <w:rFonts w:ascii="Times New Roman" w:hAnsi="Times New Roman" w:cs="Times New Roman"/>
          <w:b/>
          <w:sz w:val="24"/>
          <w:szCs w:val="24"/>
        </w:rPr>
        <w:t>OVERVIEW OF ALLOCATIONS PER PROGRAMME</w:t>
      </w:r>
    </w:p>
    <w:p w:rsidR="0012504E" w:rsidRPr="00AE097D" w:rsidRDefault="006A4AAA" w:rsidP="00AE097D">
      <w:pPr>
        <w:spacing w:before="120" w:after="120" w:line="240" w:lineRule="auto"/>
        <w:jc w:val="both"/>
        <w:rPr>
          <w:rFonts w:ascii="Times New Roman" w:hAnsi="Times New Roman"/>
          <w:b/>
        </w:rPr>
      </w:pPr>
      <w:r w:rsidRPr="00AE097D">
        <w:rPr>
          <w:rFonts w:ascii="Times New Roman" w:hAnsi="Times New Roman"/>
          <w:b/>
        </w:rPr>
        <w:t>6.1 Programme 1: Administration</w:t>
      </w:r>
    </w:p>
    <w:p w:rsidR="005A514B" w:rsidRPr="00AE097D" w:rsidRDefault="006A4AAA" w:rsidP="00AE097D">
      <w:pPr>
        <w:spacing w:before="120" w:after="120" w:line="240" w:lineRule="auto"/>
        <w:ind w:left="720" w:hanging="720"/>
        <w:jc w:val="both"/>
        <w:rPr>
          <w:rFonts w:ascii="Times New Roman" w:hAnsi="Times New Roman"/>
        </w:rPr>
      </w:pPr>
      <w:r w:rsidRPr="00AE097D">
        <w:rPr>
          <w:rFonts w:ascii="Times New Roman" w:hAnsi="Times New Roman"/>
        </w:rPr>
        <w:t>6.1.1</w:t>
      </w:r>
      <w:r w:rsidRPr="00AE097D">
        <w:rPr>
          <w:rFonts w:ascii="Times New Roman" w:hAnsi="Times New Roman"/>
        </w:rPr>
        <w:tab/>
      </w:r>
      <w:r w:rsidR="00E6153B" w:rsidRPr="00AE097D">
        <w:rPr>
          <w:rFonts w:ascii="Times New Roman" w:hAnsi="Times New Roman"/>
        </w:rPr>
        <w:t>The Administration programme provides strategic leadership, management and administrative support</w:t>
      </w:r>
      <w:r w:rsidR="005A514B" w:rsidRPr="00AE097D">
        <w:rPr>
          <w:rFonts w:ascii="Times New Roman" w:hAnsi="Times New Roman"/>
        </w:rPr>
        <w:t xml:space="preserve"> and capacity building</w:t>
      </w:r>
      <w:r w:rsidR="00E6153B" w:rsidRPr="00AE097D">
        <w:rPr>
          <w:rFonts w:ascii="Times New Roman" w:hAnsi="Times New Roman"/>
        </w:rPr>
        <w:t xml:space="preserve"> to the </w:t>
      </w:r>
      <w:r w:rsidR="001A3E50" w:rsidRPr="00AE097D">
        <w:rPr>
          <w:rFonts w:ascii="Times New Roman" w:hAnsi="Times New Roman"/>
        </w:rPr>
        <w:t>Department</w:t>
      </w:r>
      <w:r w:rsidR="00E6153B" w:rsidRPr="00AE097D">
        <w:rPr>
          <w:rFonts w:ascii="Times New Roman" w:hAnsi="Times New Roman"/>
        </w:rPr>
        <w:t>. A budget of R41</w:t>
      </w:r>
      <w:r w:rsidR="00665F42" w:rsidRPr="00AE097D">
        <w:rPr>
          <w:rFonts w:ascii="Times New Roman" w:hAnsi="Times New Roman"/>
        </w:rPr>
        <w:t>4</w:t>
      </w:r>
      <w:r w:rsidR="00E6153B" w:rsidRPr="00AE097D">
        <w:rPr>
          <w:rFonts w:ascii="Times New Roman" w:hAnsi="Times New Roman"/>
        </w:rPr>
        <w:t xml:space="preserve">.3 </w:t>
      </w:r>
      <w:r w:rsidR="00E6153B" w:rsidRPr="00AE097D">
        <w:rPr>
          <w:rFonts w:ascii="Times New Roman" w:hAnsi="Times New Roman"/>
        </w:rPr>
        <w:lastRenderedPageBreak/>
        <w:t>million is allo</w:t>
      </w:r>
      <w:r w:rsidR="00665F42" w:rsidRPr="00AE097D">
        <w:rPr>
          <w:rFonts w:ascii="Times New Roman" w:hAnsi="Times New Roman"/>
        </w:rPr>
        <w:t>cated for 2017/18, down by R32.7 million or 7.25 percent in real terms from R43</w:t>
      </w:r>
      <w:r w:rsidR="00E6153B" w:rsidRPr="00AE097D">
        <w:rPr>
          <w:rFonts w:ascii="Times New Roman" w:hAnsi="Times New Roman"/>
        </w:rPr>
        <w:t>6 million in 2016/17</w:t>
      </w:r>
    </w:p>
    <w:p w:rsidR="006A4AAA" w:rsidRPr="00AE097D" w:rsidRDefault="006A4AAA" w:rsidP="00AE097D">
      <w:pPr>
        <w:spacing w:before="120" w:after="120" w:line="240" w:lineRule="auto"/>
        <w:jc w:val="both"/>
        <w:rPr>
          <w:rFonts w:ascii="Times New Roman" w:hAnsi="Times New Roman"/>
          <w:b/>
        </w:rPr>
      </w:pPr>
      <w:r w:rsidRPr="00AE097D">
        <w:rPr>
          <w:rFonts w:ascii="Times New Roman" w:hAnsi="Times New Roman"/>
          <w:b/>
        </w:rPr>
        <w:t>6.2 Programme 2: Economic Policy, Tax, Financial Regulation and Research</w:t>
      </w:r>
    </w:p>
    <w:p w:rsidR="006A4AAA" w:rsidRPr="00AE097D" w:rsidRDefault="006A4AAA" w:rsidP="00AE097D">
      <w:pPr>
        <w:spacing w:before="120" w:after="120" w:line="240" w:lineRule="auto"/>
        <w:ind w:left="720" w:hanging="720"/>
        <w:jc w:val="both"/>
        <w:rPr>
          <w:rFonts w:ascii="Times New Roman" w:hAnsi="Times New Roman"/>
        </w:rPr>
      </w:pPr>
      <w:r w:rsidRPr="00AE097D">
        <w:rPr>
          <w:rFonts w:ascii="Times New Roman" w:hAnsi="Times New Roman"/>
        </w:rPr>
        <w:t>6.2.1</w:t>
      </w:r>
      <w:r w:rsidR="00021B98" w:rsidRPr="00AE097D">
        <w:rPr>
          <w:rFonts w:ascii="Times New Roman" w:hAnsi="Times New Roman"/>
        </w:rPr>
        <w:t xml:space="preserve"> </w:t>
      </w:r>
      <w:r w:rsidR="00021B98" w:rsidRPr="00AE097D">
        <w:rPr>
          <w:rFonts w:ascii="Times New Roman" w:hAnsi="Times New Roman"/>
        </w:rPr>
        <w:tab/>
        <w:t xml:space="preserve">This programme provides economic research, maintains economic models and draft appropriate economic policies and legislation through its internal capacity </w:t>
      </w:r>
      <w:r w:rsidR="00DF6B2C" w:rsidRPr="00AE097D">
        <w:rPr>
          <w:rFonts w:ascii="Times New Roman" w:hAnsi="Times New Roman"/>
        </w:rPr>
        <w:t xml:space="preserve">and </w:t>
      </w:r>
      <w:r w:rsidR="00021B98" w:rsidRPr="00AE097D">
        <w:rPr>
          <w:rFonts w:ascii="Times New Roman" w:hAnsi="Times New Roman"/>
        </w:rPr>
        <w:t>where necessary though consultancy services. The 2017/18 budget allocation is R1</w:t>
      </w:r>
      <w:r w:rsidR="00F11718" w:rsidRPr="00AE097D">
        <w:rPr>
          <w:rFonts w:ascii="Times New Roman" w:hAnsi="Times New Roman"/>
        </w:rPr>
        <w:t>39</w:t>
      </w:r>
      <w:r w:rsidR="00021B98" w:rsidRPr="00AE097D">
        <w:rPr>
          <w:rFonts w:ascii="Times New Roman" w:hAnsi="Times New Roman"/>
        </w:rPr>
        <w:t>.6 million</w:t>
      </w:r>
    </w:p>
    <w:p w:rsidR="005A514B" w:rsidRPr="00AE097D" w:rsidRDefault="005A514B" w:rsidP="00AE097D">
      <w:pPr>
        <w:spacing w:before="120" w:after="120" w:line="240" w:lineRule="auto"/>
        <w:jc w:val="both"/>
        <w:rPr>
          <w:rFonts w:ascii="Times New Roman" w:hAnsi="Times New Roman"/>
          <w:b/>
        </w:rPr>
      </w:pPr>
    </w:p>
    <w:p w:rsidR="006A4AAA" w:rsidRPr="00AE097D" w:rsidRDefault="003C556D" w:rsidP="00AE097D">
      <w:pPr>
        <w:spacing w:before="120" w:after="120" w:line="240" w:lineRule="auto"/>
        <w:jc w:val="both"/>
        <w:rPr>
          <w:rFonts w:ascii="Times New Roman" w:hAnsi="Times New Roman"/>
          <w:b/>
        </w:rPr>
      </w:pPr>
      <w:r w:rsidRPr="00AE097D">
        <w:rPr>
          <w:rFonts w:ascii="Times New Roman" w:hAnsi="Times New Roman"/>
          <w:b/>
        </w:rPr>
        <w:t>6.3 Programme 3: Public Finance and Budget Management</w:t>
      </w:r>
    </w:p>
    <w:p w:rsidR="00F11718" w:rsidRPr="00AE097D" w:rsidRDefault="003C556D" w:rsidP="00AE097D">
      <w:pPr>
        <w:spacing w:before="120" w:after="120" w:line="240" w:lineRule="auto"/>
        <w:ind w:left="720" w:hanging="720"/>
        <w:jc w:val="both"/>
        <w:rPr>
          <w:rFonts w:ascii="Times New Roman" w:hAnsi="Times New Roman"/>
        </w:rPr>
      </w:pPr>
      <w:r w:rsidRPr="00AE097D">
        <w:rPr>
          <w:rFonts w:ascii="Times New Roman" w:hAnsi="Times New Roman"/>
        </w:rPr>
        <w:t>6.3.1</w:t>
      </w:r>
      <w:r w:rsidR="00F11718" w:rsidRPr="00AE097D">
        <w:rPr>
          <w:rFonts w:ascii="Times New Roman" w:hAnsi="Times New Roman"/>
        </w:rPr>
        <w:tab/>
      </w:r>
      <w:r w:rsidR="005A514B" w:rsidRPr="00AE097D">
        <w:rPr>
          <w:rFonts w:ascii="Times New Roman" w:hAnsi="Times New Roman"/>
        </w:rPr>
        <w:t>This</w:t>
      </w:r>
      <w:r w:rsidR="00F11718" w:rsidRPr="00AE097D">
        <w:rPr>
          <w:rFonts w:ascii="Times New Roman" w:hAnsi="Times New Roman"/>
        </w:rPr>
        <w:t xml:space="preserve"> </w:t>
      </w:r>
      <w:r w:rsidR="005A514B" w:rsidRPr="00AE097D">
        <w:rPr>
          <w:rFonts w:ascii="Times New Roman" w:hAnsi="Times New Roman"/>
        </w:rPr>
        <w:t>p</w:t>
      </w:r>
      <w:r w:rsidR="00F11718" w:rsidRPr="00AE097D">
        <w:rPr>
          <w:rFonts w:ascii="Times New Roman" w:hAnsi="Times New Roman"/>
        </w:rPr>
        <w:t>rogramme provides analysis and advice on fiscal policy and public finances</w:t>
      </w:r>
      <w:r w:rsidR="00DF6B2C" w:rsidRPr="00AE097D">
        <w:rPr>
          <w:rFonts w:ascii="Times New Roman" w:hAnsi="Times New Roman"/>
        </w:rPr>
        <w:t xml:space="preserve"> and</w:t>
      </w:r>
      <w:r w:rsidR="00F11718" w:rsidRPr="00AE097D">
        <w:rPr>
          <w:rFonts w:ascii="Times New Roman" w:hAnsi="Times New Roman"/>
        </w:rPr>
        <w:t xml:space="preserve"> intergovernmental financial relations and manages the annual budget process and public finance management support. A total of R286.0 million is allocated for 2017/18.</w:t>
      </w:r>
    </w:p>
    <w:p w:rsidR="00F11718" w:rsidRPr="00AE097D" w:rsidRDefault="00F11718" w:rsidP="00AE097D">
      <w:pPr>
        <w:spacing w:before="120" w:after="120" w:line="240" w:lineRule="auto"/>
        <w:jc w:val="both"/>
        <w:rPr>
          <w:rFonts w:ascii="Times New Roman" w:hAnsi="Times New Roman"/>
        </w:rPr>
      </w:pPr>
    </w:p>
    <w:p w:rsidR="003C556D" w:rsidRPr="00AE097D" w:rsidRDefault="003C556D" w:rsidP="00AE097D">
      <w:pPr>
        <w:spacing w:before="120" w:after="120" w:line="240" w:lineRule="auto"/>
        <w:jc w:val="both"/>
        <w:rPr>
          <w:rFonts w:ascii="Times New Roman" w:hAnsi="Times New Roman"/>
          <w:b/>
        </w:rPr>
      </w:pPr>
      <w:r w:rsidRPr="00AE097D">
        <w:rPr>
          <w:rFonts w:ascii="Times New Roman" w:hAnsi="Times New Roman"/>
          <w:b/>
        </w:rPr>
        <w:t>6.4 Programme 4: Asset and Liability Management</w:t>
      </w:r>
    </w:p>
    <w:p w:rsidR="005F5C72" w:rsidRPr="00AE097D" w:rsidRDefault="003C556D" w:rsidP="00AE097D">
      <w:pPr>
        <w:spacing w:before="120" w:after="120" w:line="240" w:lineRule="auto"/>
        <w:ind w:left="720" w:hanging="720"/>
        <w:jc w:val="both"/>
        <w:rPr>
          <w:rFonts w:ascii="Times New Roman" w:hAnsi="Times New Roman"/>
        </w:rPr>
      </w:pPr>
      <w:r w:rsidRPr="00AE097D">
        <w:rPr>
          <w:rFonts w:ascii="Times New Roman" w:hAnsi="Times New Roman"/>
        </w:rPr>
        <w:t xml:space="preserve">6.4.1 </w:t>
      </w:r>
      <w:r w:rsidR="00F11718" w:rsidRPr="00AE097D">
        <w:rPr>
          <w:rFonts w:ascii="Times New Roman" w:hAnsi="Times New Roman"/>
        </w:rPr>
        <w:tab/>
        <w:t>The Asset and Liability Management programme manages financial assets, national debt and liquidity requirements of the fiscus to facilitate national expenditure and maintain favourable sovereign debt ratings.  Over the medium term, the strategic focus of this programme is to continue its oversight of state owned entities (SOEs) by enabling the SOEs to meet government’s policy objectives in a financially and fiscally sustainable manner, as well as promote sound corporate governance in SOEs</w:t>
      </w:r>
      <w:r w:rsidR="005F5C72" w:rsidRPr="00AE097D">
        <w:rPr>
          <w:rFonts w:ascii="Times New Roman" w:hAnsi="Times New Roman"/>
        </w:rPr>
        <w:t>. The programme’s budget allocation for 2016/17 declines R102.4 million or 14.98 percent in real terms from R110.1 billion in 2016/17 to R102.4 million.</w:t>
      </w:r>
    </w:p>
    <w:p w:rsidR="003C556D" w:rsidRPr="00AE097D" w:rsidRDefault="003C556D" w:rsidP="00AE097D">
      <w:pPr>
        <w:spacing w:before="120" w:after="120" w:line="240" w:lineRule="auto"/>
        <w:jc w:val="both"/>
        <w:rPr>
          <w:rFonts w:ascii="Times New Roman" w:hAnsi="Times New Roman"/>
          <w:b/>
        </w:rPr>
      </w:pPr>
      <w:r w:rsidRPr="00AE097D">
        <w:rPr>
          <w:rFonts w:ascii="Times New Roman" w:hAnsi="Times New Roman"/>
          <w:b/>
        </w:rPr>
        <w:t xml:space="preserve">6.5 Programme 5: Financial Accounting and Supply Chain Management System </w:t>
      </w:r>
    </w:p>
    <w:p w:rsidR="005A514B" w:rsidRPr="00AE097D" w:rsidRDefault="003C556D" w:rsidP="00AE097D">
      <w:pPr>
        <w:spacing w:before="120" w:after="120" w:line="240" w:lineRule="auto"/>
        <w:ind w:left="720" w:hanging="720"/>
        <w:jc w:val="both"/>
        <w:rPr>
          <w:rFonts w:ascii="Times New Roman" w:hAnsi="Times New Roman"/>
        </w:rPr>
      </w:pPr>
      <w:r w:rsidRPr="00AE097D">
        <w:rPr>
          <w:rFonts w:ascii="Times New Roman" w:hAnsi="Times New Roman"/>
        </w:rPr>
        <w:t xml:space="preserve">6.5.1 </w:t>
      </w:r>
      <w:r w:rsidR="005F5C72" w:rsidRPr="00AE097D">
        <w:rPr>
          <w:rFonts w:ascii="Times New Roman" w:hAnsi="Times New Roman"/>
        </w:rPr>
        <w:tab/>
        <w:t>The Financial Accounting and Supply Chain Management programme is allocated R1 087.9 million for 2017/18 to promote effective and efficient government financial management and accountability across the three spheres of government</w:t>
      </w:r>
    </w:p>
    <w:p w:rsidR="003C556D" w:rsidRPr="00AE097D" w:rsidRDefault="003C556D" w:rsidP="00AE097D">
      <w:pPr>
        <w:spacing w:before="120" w:after="120" w:line="240" w:lineRule="auto"/>
        <w:jc w:val="both"/>
        <w:rPr>
          <w:rFonts w:ascii="Times New Roman" w:hAnsi="Times New Roman"/>
          <w:b/>
        </w:rPr>
      </w:pPr>
      <w:r w:rsidRPr="00AE097D">
        <w:rPr>
          <w:rFonts w:ascii="Times New Roman" w:hAnsi="Times New Roman"/>
          <w:b/>
        </w:rPr>
        <w:t>6.6 Programme 6: International Financial Relations</w:t>
      </w:r>
    </w:p>
    <w:p w:rsidR="003C556D" w:rsidRPr="00AE097D" w:rsidRDefault="003C556D" w:rsidP="00AE097D">
      <w:pPr>
        <w:spacing w:before="120" w:after="120" w:line="240" w:lineRule="auto"/>
        <w:ind w:left="720" w:hanging="720"/>
        <w:jc w:val="both"/>
        <w:rPr>
          <w:rFonts w:ascii="Times New Roman" w:hAnsi="Times New Roman"/>
        </w:rPr>
      </w:pPr>
      <w:r w:rsidRPr="00AE097D">
        <w:rPr>
          <w:rFonts w:ascii="Times New Roman" w:hAnsi="Times New Roman"/>
        </w:rPr>
        <w:t>6.6.1</w:t>
      </w:r>
      <w:r w:rsidR="005F5C72" w:rsidRPr="00AE097D">
        <w:rPr>
          <w:rFonts w:ascii="Times New Roman" w:hAnsi="Times New Roman"/>
        </w:rPr>
        <w:t xml:space="preserve"> </w:t>
      </w:r>
      <w:r w:rsidR="005F5C72" w:rsidRPr="00AE097D">
        <w:rPr>
          <w:rFonts w:ascii="Times New Roman" w:hAnsi="Times New Roman"/>
        </w:rPr>
        <w:tab/>
        <w:t>Th</w:t>
      </w:r>
      <w:r w:rsidR="0002028C" w:rsidRPr="00AE097D">
        <w:rPr>
          <w:rFonts w:ascii="Times New Roman" w:hAnsi="Times New Roman"/>
        </w:rPr>
        <w:t>is</w:t>
      </w:r>
      <w:r w:rsidR="005F5C72" w:rsidRPr="00AE097D">
        <w:rPr>
          <w:rFonts w:ascii="Times New Roman" w:hAnsi="Times New Roman"/>
        </w:rPr>
        <w:t xml:space="preserve"> programme </w:t>
      </w:r>
      <w:r w:rsidR="0002028C" w:rsidRPr="00AE097D">
        <w:rPr>
          <w:rFonts w:ascii="Times New Roman" w:hAnsi="Times New Roman"/>
        </w:rPr>
        <w:t xml:space="preserve">will </w:t>
      </w:r>
      <w:r w:rsidR="005F5C72" w:rsidRPr="00AE097D">
        <w:rPr>
          <w:rFonts w:ascii="Times New Roman" w:hAnsi="Times New Roman"/>
        </w:rPr>
        <w:t xml:space="preserve">receive R5 836.8 million </w:t>
      </w:r>
      <w:r w:rsidR="0002028C" w:rsidRPr="00AE097D">
        <w:rPr>
          <w:rFonts w:ascii="Times New Roman" w:hAnsi="Times New Roman"/>
        </w:rPr>
        <w:t>in</w:t>
      </w:r>
      <w:r w:rsidR="005F5C72" w:rsidRPr="00AE097D">
        <w:rPr>
          <w:rFonts w:ascii="Times New Roman" w:hAnsi="Times New Roman"/>
        </w:rPr>
        <w:t xml:space="preserve"> 2017/18, up by R859 million or 10.32 per cent in real terms from R4 955.8 million in 2016/17. This allocation is aligned to the programme’s mandate, which is to manage South Africa’s interests in shaping regional and global policies that advance the economic, financial and development objectives of the country and the African continent.</w:t>
      </w:r>
    </w:p>
    <w:p w:rsidR="003C556D" w:rsidRPr="00AE097D" w:rsidRDefault="003C556D" w:rsidP="00AE097D">
      <w:pPr>
        <w:spacing w:before="120" w:after="120" w:line="240" w:lineRule="auto"/>
        <w:jc w:val="both"/>
        <w:rPr>
          <w:rFonts w:ascii="Times New Roman" w:hAnsi="Times New Roman"/>
          <w:b/>
        </w:rPr>
      </w:pPr>
      <w:r w:rsidRPr="00AE097D">
        <w:rPr>
          <w:rFonts w:ascii="Times New Roman" w:hAnsi="Times New Roman"/>
          <w:b/>
        </w:rPr>
        <w:t>6.7 Programme 7: Civil and Military Pensions, Contribution to Funds and Other Benefits</w:t>
      </w:r>
    </w:p>
    <w:p w:rsidR="005A514B" w:rsidRPr="00AE097D" w:rsidRDefault="003C556D" w:rsidP="00AE097D">
      <w:pPr>
        <w:spacing w:before="120" w:after="120" w:line="240" w:lineRule="auto"/>
        <w:ind w:left="720" w:hanging="720"/>
        <w:jc w:val="both"/>
        <w:rPr>
          <w:rFonts w:ascii="Times New Roman" w:hAnsi="Times New Roman"/>
        </w:rPr>
      </w:pPr>
      <w:r w:rsidRPr="00AE097D">
        <w:rPr>
          <w:rFonts w:ascii="Times New Roman" w:hAnsi="Times New Roman"/>
        </w:rPr>
        <w:t xml:space="preserve">6.7.1 </w:t>
      </w:r>
      <w:r w:rsidR="005F5C72" w:rsidRPr="00AE097D">
        <w:rPr>
          <w:rFonts w:ascii="Times New Roman" w:hAnsi="Times New Roman"/>
        </w:rPr>
        <w:tab/>
        <w:t xml:space="preserve">The mandate </w:t>
      </w:r>
      <w:r w:rsidR="0002028C" w:rsidRPr="00AE097D">
        <w:rPr>
          <w:rFonts w:ascii="Times New Roman" w:hAnsi="Times New Roman"/>
        </w:rPr>
        <w:t xml:space="preserve">of this programme </w:t>
      </w:r>
      <w:r w:rsidR="005F5C72" w:rsidRPr="00AE097D">
        <w:rPr>
          <w:rFonts w:ascii="Times New Roman" w:hAnsi="Times New Roman"/>
        </w:rPr>
        <w:t xml:space="preserve">is to ensure that government’s pension and post-retirement medical benefit obligations to former employees of the state and retired military members are fulfilled. </w:t>
      </w:r>
      <w:r w:rsidR="0002028C" w:rsidRPr="00AE097D">
        <w:rPr>
          <w:rFonts w:ascii="Times New Roman" w:hAnsi="Times New Roman"/>
        </w:rPr>
        <w:t xml:space="preserve">Its </w:t>
      </w:r>
      <w:r w:rsidR="005F5C72" w:rsidRPr="00AE097D">
        <w:rPr>
          <w:rFonts w:ascii="Times New Roman" w:hAnsi="Times New Roman"/>
        </w:rPr>
        <w:t xml:space="preserve">allocation </w:t>
      </w:r>
      <w:r w:rsidR="0002028C" w:rsidRPr="00AE097D">
        <w:rPr>
          <w:rFonts w:ascii="Times New Roman" w:hAnsi="Times New Roman"/>
        </w:rPr>
        <w:t>amounts to R4.835 m</w:t>
      </w:r>
      <w:r w:rsidR="005F5C72" w:rsidRPr="00AE097D">
        <w:rPr>
          <w:rFonts w:ascii="Times New Roman" w:hAnsi="Times New Roman"/>
        </w:rPr>
        <w:t>illion in 2017/18, up by R372.4 million</w:t>
      </w:r>
      <w:r w:rsidR="0002028C" w:rsidRPr="00AE097D">
        <w:rPr>
          <w:rFonts w:ascii="Times New Roman" w:hAnsi="Times New Roman"/>
        </w:rPr>
        <w:t>.</w:t>
      </w:r>
    </w:p>
    <w:p w:rsidR="003C556D" w:rsidRPr="00AE097D" w:rsidRDefault="003C556D" w:rsidP="00AE097D">
      <w:pPr>
        <w:spacing w:before="120" w:after="120" w:line="240" w:lineRule="auto"/>
        <w:jc w:val="both"/>
        <w:rPr>
          <w:rFonts w:ascii="Times New Roman" w:hAnsi="Times New Roman"/>
          <w:b/>
        </w:rPr>
      </w:pPr>
      <w:r w:rsidRPr="00AE097D">
        <w:rPr>
          <w:rFonts w:ascii="Times New Roman" w:hAnsi="Times New Roman"/>
          <w:b/>
        </w:rPr>
        <w:t>6.8 Programme 8: Technical Support and Development Finance</w:t>
      </w:r>
    </w:p>
    <w:p w:rsidR="003C556D" w:rsidRPr="00AE097D" w:rsidRDefault="003C556D" w:rsidP="00AE097D">
      <w:pPr>
        <w:spacing w:before="120" w:after="120" w:line="240" w:lineRule="auto"/>
        <w:ind w:left="720" w:hanging="720"/>
        <w:jc w:val="both"/>
        <w:rPr>
          <w:rFonts w:ascii="Times New Roman" w:hAnsi="Times New Roman"/>
        </w:rPr>
      </w:pPr>
      <w:r w:rsidRPr="00AE097D">
        <w:rPr>
          <w:rFonts w:ascii="Times New Roman" w:hAnsi="Times New Roman"/>
        </w:rPr>
        <w:t>6.8.1</w:t>
      </w:r>
      <w:r w:rsidR="005F5C72" w:rsidRPr="00AE097D">
        <w:rPr>
          <w:rFonts w:ascii="Times New Roman" w:hAnsi="Times New Roman"/>
        </w:rPr>
        <w:tab/>
      </w:r>
      <w:r w:rsidR="0002028C" w:rsidRPr="00AE097D">
        <w:rPr>
          <w:rFonts w:ascii="Times New Roman" w:hAnsi="Times New Roman"/>
        </w:rPr>
        <w:t xml:space="preserve">The </w:t>
      </w:r>
      <w:r w:rsidR="005F5C72" w:rsidRPr="00AE097D">
        <w:rPr>
          <w:rFonts w:ascii="Times New Roman" w:hAnsi="Times New Roman"/>
        </w:rPr>
        <w:t xml:space="preserve">programme is responsible for providing advisory services, programme management and development finance support to improve public finance </w:t>
      </w:r>
      <w:r w:rsidR="005F5C72" w:rsidRPr="00AE097D">
        <w:rPr>
          <w:rFonts w:ascii="Times New Roman" w:hAnsi="Times New Roman"/>
        </w:rPr>
        <w:lastRenderedPageBreak/>
        <w:t>management, as well as support hig</w:t>
      </w:r>
      <w:r w:rsidR="0002028C" w:rsidRPr="00AE097D">
        <w:rPr>
          <w:rFonts w:ascii="Times New Roman" w:hAnsi="Times New Roman"/>
        </w:rPr>
        <w:t>h-impact government initiatives. It is also responsible for facilitating</w:t>
      </w:r>
      <w:r w:rsidR="005F5C72" w:rsidRPr="00AE097D">
        <w:rPr>
          <w:rFonts w:ascii="Times New Roman" w:hAnsi="Times New Roman"/>
        </w:rPr>
        <w:t xml:space="preserve"> employment creation and strengthen</w:t>
      </w:r>
      <w:r w:rsidR="0002028C" w:rsidRPr="00AE097D">
        <w:rPr>
          <w:rFonts w:ascii="Times New Roman" w:hAnsi="Times New Roman"/>
        </w:rPr>
        <w:t>ing</w:t>
      </w:r>
      <w:r w:rsidR="005F5C72" w:rsidRPr="00AE097D">
        <w:rPr>
          <w:rFonts w:ascii="Times New Roman" w:hAnsi="Times New Roman"/>
        </w:rPr>
        <w:t xml:space="preserve"> infrastructure planning and delivery across the three spheres of government. The programme is allocated R2 873.3 million for 2017/18, up by R274.8 million or 10.5 percent in nominal terms from R2 478.4 million in 2016/17.</w:t>
      </w:r>
    </w:p>
    <w:p w:rsidR="003C556D" w:rsidRPr="00AE097D" w:rsidRDefault="003C556D" w:rsidP="00AE097D">
      <w:pPr>
        <w:spacing w:before="120" w:after="120" w:line="240" w:lineRule="auto"/>
        <w:jc w:val="both"/>
        <w:rPr>
          <w:rFonts w:ascii="Times New Roman" w:hAnsi="Times New Roman"/>
        </w:rPr>
      </w:pPr>
    </w:p>
    <w:p w:rsidR="003C556D" w:rsidRPr="00AE097D" w:rsidRDefault="003C556D" w:rsidP="00AE097D">
      <w:pPr>
        <w:spacing w:before="120" w:after="120" w:line="240" w:lineRule="auto"/>
        <w:jc w:val="both"/>
        <w:rPr>
          <w:rFonts w:ascii="Times New Roman" w:hAnsi="Times New Roman"/>
          <w:b/>
        </w:rPr>
      </w:pPr>
      <w:r w:rsidRPr="00AE097D">
        <w:rPr>
          <w:rFonts w:ascii="Times New Roman" w:hAnsi="Times New Roman"/>
          <w:b/>
        </w:rPr>
        <w:t>6.9 Programme 9: Revenue Administration</w:t>
      </w:r>
    </w:p>
    <w:p w:rsidR="00B51FD5" w:rsidRPr="00AE097D" w:rsidRDefault="003C556D" w:rsidP="00AE097D">
      <w:pPr>
        <w:spacing w:before="120" w:after="120" w:line="240" w:lineRule="auto"/>
        <w:ind w:left="720" w:hanging="720"/>
        <w:jc w:val="both"/>
        <w:rPr>
          <w:rFonts w:ascii="Times New Roman" w:hAnsi="Times New Roman"/>
        </w:rPr>
      </w:pPr>
      <w:r w:rsidRPr="00AE097D">
        <w:rPr>
          <w:rFonts w:ascii="Times New Roman" w:hAnsi="Times New Roman"/>
        </w:rPr>
        <w:t xml:space="preserve">6.9.1 </w:t>
      </w:r>
      <w:r w:rsidR="005F5C72" w:rsidRPr="00AE097D">
        <w:rPr>
          <w:rFonts w:ascii="Times New Roman" w:hAnsi="Times New Roman"/>
        </w:rPr>
        <w:tab/>
        <w:t>The Revenue Administration programme receives an allocation of R10.2 billion in 2017/18, up by R854.5 million or 2.6 percent in real terms from R9.3 billion in 2016/17. The budget allocation is a transfer payment to the South African Revenue Service, which is responsible for administering the tax system</w:t>
      </w:r>
    </w:p>
    <w:p w:rsidR="003C556D" w:rsidRPr="00AE097D" w:rsidRDefault="003C556D" w:rsidP="00AE097D">
      <w:pPr>
        <w:spacing w:before="120" w:after="120" w:line="240" w:lineRule="auto"/>
        <w:jc w:val="both"/>
        <w:rPr>
          <w:rFonts w:ascii="Times New Roman" w:hAnsi="Times New Roman"/>
          <w:b/>
        </w:rPr>
      </w:pPr>
      <w:r w:rsidRPr="00AE097D">
        <w:rPr>
          <w:rFonts w:ascii="Times New Roman" w:hAnsi="Times New Roman"/>
          <w:b/>
        </w:rPr>
        <w:t>6.10 Programme 10: Financial Intelligence and State Security</w:t>
      </w:r>
    </w:p>
    <w:p w:rsidR="003849FC" w:rsidRPr="00AE097D" w:rsidRDefault="003C556D" w:rsidP="00AE097D">
      <w:pPr>
        <w:spacing w:before="120" w:after="120" w:line="240" w:lineRule="auto"/>
        <w:ind w:left="1440" w:hanging="1440"/>
        <w:jc w:val="both"/>
        <w:rPr>
          <w:rFonts w:ascii="Times New Roman" w:hAnsi="Times New Roman"/>
        </w:rPr>
      </w:pPr>
      <w:r w:rsidRPr="00AE097D">
        <w:rPr>
          <w:rFonts w:ascii="Times New Roman" w:hAnsi="Times New Roman"/>
        </w:rPr>
        <w:t>6.10.1</w:t>
      </w:r>
      <w:r w:rsidR="005F5C72" w:rsidRPr="00AE097D">
        <w:rPr>
          <w:rFonts w:ascii="Times New Roman" w:hAnsi="Times New Roman"/>
        </w:rPr>
        <w:tab/>
        <w:t>Financial Intelligence and State Security essentially comprises transfers made to the Financial Intelligence Centre to combat financial crimes, including money laundering and terror financing activities</w:t>
      </w:r>
      <w:r w:rsidR="005F5C72" w:rsidRPr="00AE097D">
        <w:rPr>
          <w:rFonts w:ascii="Times New Roman" w:hAnsi="Times New Roman"/>
        </w:rPr>
        <w:tab/>
      </w:r>
    </w:p>
    <w:p w:rsidR="00297094" w:rsidRPr="00AE097D" w:rsidRDefault="00297094" w:rsidP="00AE097D">
      <w:pPr>
        <w:spacing w:before="120" w:after="120" w:line="240" w:lineRule="auto"/>
        <w:ind w:left="1440" w:hanging="1440"/>
        <w:jc w:val="both"/>
        <w:rPr>
          <w:rFonts w:ascii="Times New Roman" w:hAnsi="Times New Roman"/>
        </w:rPr>
      </w:pPr>
    </w:p>
    <w:p w:rsidR="00036A07" w:rsidRPr="00AE097D" w:rsidRDefault="00036A07" w:rsidP="00AE097D">
      <w:pPr>
        <w:pStyle w:val="ListParagraph"/>
        <w:numPr>
          <w:ilvl w:val="0"/>
          <w:numId w:val="1"/>
        </w:numPr>
        <w:spacing w:before="120" w:after="240" w:line="240" w:lineRule="auto"/>
        <w:ind w:left="0" w:firstLine="0"/>
        <w:contextualSpacing w:val="0"/>
        <w:jc w:val="both"/>
        <w:rPr>
          <w:rFonts w:ascii="Times New Roman" w:hAnsi="Times New Roman" w:cs="Times New Roman"/>
          <w:b/>
          <w:sz w:val="24"/>
          <w:szCs w:val="24"/>
        </w:rPr>
      </w:pPr>
      <w:r w:rsidRPr="00AE097D">
        <w:rPr>
          <w:rFonts w:ascii="Times New Roman" w:hAnsi="Times New Roman" w:cs="Times New Roman"/>
          <w:b/>
          <w:sz w:val="24"/>
          <w:szCs w:val="24"/>
        </w:rPr>
        <w:t>OBSERVATIONS AND RECOMMENDATIONS</w:t>
      </w:r>
    </w:p>
    <w:p w:rsidR="00DF6B2C" w:rsidRPr="00AE097D" w:rsidRDefault="00036A07"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Th</w:t>
      </w:r>
      <w:r w:rsidR="00466EE1" w:rsidRPr="00AE097D">
        <w:rPr>
          <w:rFonts w:ascii="Times New Roman" w:hAnsi="Times New Roman" w:cs="Times New Roman"/>
          <w:sz w:val="24"/>
          <w:szCs w:val="24"/>
        </w:rPr>
        <w:t xml:space="preserve">e Committee </w:t>
      </w:r>
      <w:r w:rsidR="00DF6B2C" w:rsidRPr="00AE097D">
        <w:rPr>
          <w:rFonts w:ascii="Times New Roman" w:hAnsi="Times New Roman" w:cs="Times New Roman"/>
          <w:sz w:val="24"/>
          <w:szCs w:val="24"/>
        </w:rPr>
        <w:t>wishes the new Minister and Deputy Minister well</w:t>
      </w:r>
      <w:r w:rsidR="00922252" w:rsidRPr="00AE097D">
        <w:rPr>
          <w:rFonts w:ascii="Times New Roman" w:hAnsi="Times New Roman" w:cs="Times New Roman"/>
          <w:sz w:val="24"/>
          <w:szCs w:val="24"/>
        </w:rPr>
        <w:t xml:space="preserve"> in their new roles</w:t>
      </w:r>
      <w:r w:rsidR="00DF6B2C" w:rsidRPr="00AE097D">
        <w:rPr>
          <w:rFonts w:ascii="Times New Roman" w:hAnsi="Times New Roman" w:cs="Times New Roman"/>
          <w:sz w:val="24"/>
          <w:szCs w:val="24"/>
        </w:rPr>
        <w:t xml:space="preserve">. </w:t>
      </w:r>
    </w:p>
    <w:p w:rsidR="00DF6B2C" w:rsidRPr="00AE097D" w:rsidRDefault="00DF6B2C"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 xml:space="preserve">The Committee also </w:t>
      </w:r>
      <w:r w:rsidR="00AD675E" w:rsidRPr="00AE097D">
        <w:rPr>
          <w:rFonts w:ascii="Times New Roman" w:hAnsi="Times New Roman" w:cs="Times New Roman"/>
          <w:sz w:val="24"/>
          <w:szCs w:val="24"/>
        </w:rPr>
        <w:t xml:space="preserve">expresses its appreciation </w:t>
      </w:r>
      <w:r w:rsidRPr="00AE097D">
        <w:rPr>
          <w:rFonts w:ascii="Times New Roman" w:hAnsi="Times New Roman" w:cs="Times New Roman"/>
          <w:sz w:val="24"/>
          <w:szCs w:val="24"/>
        </w:rPr>
        <w:t>f</w:t>
      </w:r>
      <w:r w:rsidR="00AD675E" w:rsidRPr="00AE097D">
        <w:rPr>
          <w:rFonts w:ascii="Times New Roman" w:hAnsi="Times New Roman" w:cs="Times New Roman"/>
          <w:sz w:val="24"/>
          <w:szCs w:val="24"/>
        </w:rPr>
        <w:t>or</w:t>
      </w:r>
      <w:r w:rsidRPr="00AE097D">
        <w:rPr>
          <w:rFonts w:ascii="Times New Roman" w:hAnsi="Times New Roman" w:cs="Times New Roman"/>
          <w:sz w:val="24"/>
          <w:szCs w:val="24"/>
        </w:rPr>
        <w:t xml:space="preserve"> the good work done by </w:t>
      </w:r>
      <w:r w:rsidR="00BB19A8" w:rsidRPr="00AE097D">
        <w:rPr>
          <w:rFonts w:ascii="Times New Roman" w:hAnsi="Times New Roman" w:cs="Times New Roman"/>
          <w:sz w:val="24"/>
          <w:szCs w:val="24"/>
        </w:rPr>
        <w:t>the former</w:t>
      </w:r>
      <w:r w:rsidRPr="00AE097D">
        <w:rPr>
          <w:rFonts w:ascii="Times New Roman" w:hAnsi="Times New Roman" w:cs="Times New Roman"/>
          <w:sz w:val="24"/>
          <w:szCs w:val="24"/>
        </w:rPr>
        <w:t xml:space="preserve"> </w:t>
      </w:r>
      <w:r w:rsidR="00036A07" w:rsidRPr="00AE097D">
        <w:rPr>
          <w:rFonts w:ascii="Times New Roman" w:hAnsi="Times New Roman" w:cs="Times New Roman"/>
          <w:sz w:val="24"/>
          <w:szCs w:val="24"/>
        </w:rPr>
        <w:t>Minister</w:t>
      </w:r>
      <w:r w:rsidRPr="00AE097D">
        <w:rPr>
          <w:rFonts w:ascii="Times New Roman" w:hAnsi="Times New Roman" w:cs="Times New Roman"/>
          <w:sz w:val="24"/>
          <w:szCs w:val="24"/>
        </w:rPr>
        <w:t>,</w:t>
      </w:r>
      <w:r w:rsidR="00036A07" w:rsidRPr="00AE097D">
        <w:rPr>
          <w:rFonts w:ascii="Times New Roman" w:hAnsi="Times New Roman" w:cs="Times New Roman"/>
          <w:sz w:val="24"/>
          <w:szCs w:val="24"/>
        </w:rPr>
        <w:t xml:space="preserve"> Mr. Pravin Gordhan and </w:t>
      </w:r>
      <w:r w:rsidRPr="00AE097D">
        <w:rPr>
          <w:rFonts w:ascii="Times New Roman" w:hAnsi="Times New Roman" w:cs="Times New Roman"/>
          <w:sz w:val="24"/>
          <w:szCs w:val="24"/>
        </w:rPr>
        <w:t xml:space="preserve">former </w:t>
      </w:r>
      <w:r w:rsidR="00036A07" w:rsidRPr="00AE097D">
        <w:rPr>
          <w:rFonts w:ascii="Times New Roman" w:hAnsi="Times New Roman" w:cs="Times New Roman"/>
          <w:sz w:val="24"/>
          <w:szCs w:val="24"/>
        </w:rPr>
        <w:t>Deputy Minister Mr. Mcebiso Jonas</w:t>
      </w:r>
      <w:r w:rsidR="00AD675E" w:rsidRPr="00AE097D">
        <w:rPr>
          <w:rFonts w:ascii="Times New Roman" w:hAnsi="Times New Roman" w:cs="Times New Roman"/>
          <w:sz w:val="24"/>
          <w:szCs w:val="24"/>
        </w:rPr>
        <w:t xml:space="preserve"> and wishes them well.</w:t>
      </w:r>
    </w:p>
    <w:p w:rsidR="00036A07" w:rsidRPr="00AE097D" w:rsidRDefault="00DF6B2C"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The Committee expresses it regret that DG</w:t>
      </w:r>
      <w:r w:rsidR="00AD675E" w:rsidRPr="00AE097D">
        <w:rPr>
          <w:rFonts w:ascii="Times New Roman" w:hAnsi="Times New Roman" w:cs="Times New Roman"/>
          <w:sz w:val="24"/>
          <w:szCs w:val="24"/>
        </w:rPr>
        <w:t xml:space="preserve"> Lungisa Fuzile will be leaving the Department and wishes him well.</w:t>
      </w:r>
      <w:r w:rsidRPr="00AE097D">
        <w:rPr>
          <w:rFonts w:ascii="Times New Roman" w:hAnsi="Times New Roman" w:cs="Times New Roman"/>
          <w:sz w:val="24"/>
          <w:szCs w:val="24"/>
        </w:rPr>
        <w:t xml:space="preserve"> </w:t>
      </w:r>
      <w:r w:rsidR="00036A07" w:rsidRPr="00AE097D">
        <w:rPr>
          <w:rFonts w:ascii="Times New Roman" w:hAnsi="Times New Roman" w:cs="Times New Roman"/>
          <w:sz w:val="24"/>
          <w:szCs w:val="24"/>
        </w:rPr>
        <w:t xml:space="preserve"> </w:t>
      </w:r>
    </w:p>
    <w:p w:rsidR="00201FF5" w:rsidRPr="00AE097D" w:rsidRDefault="00201FF5"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 xml:space="preserve">The Committee </w:t>
      </w:r>
      <w:r w:rsidR="0095401A" w:rsidRPr="00AE097D">
        <w:rPr>
          <w:rFonts w:ascii="Times New Roman" w:hAnsi="Times New Roman" w:cs="Times New Roman"/>
          <w:sz w:val="24"/>
          <w:szCs w:val="24"/>
        </w:rPr>
        <w:t xml:space="preserve">wishes </w:t>
      </w:r>
      <w:r w:rsidRPr="00AE097D">
        <w:rPr>
          <w:rFonts w:ascii="Times New Roman" w:hAnsi="Times New Roman" w:cs="Times New Roman"/>
          <w:sz w:val="24"/>
          <w:szCs w:val="24"/>
        </w:rPr>
        <w:t>the Acting Director General, Mr. Dondo Mogajane.</w:t>
      </w:r>
      <w:r w:rsidR="0095401A" w:rsidRPr="00AE097D">
        <w:rPr>
          <w:rFonts w:ascii="Times New Roman" w:hAnsi="Times New Roman" w:cs="Times New Roman"/>
          <w:sz w:val="24"/>
          <w:szCs w:val="24"/>
        </w:rPr>
        <w:t>, well.</w:t>
      </w:r>
      <w:r w:rsidRPr="00AE097D">
        <w:rPr>
          <w:rFonts w:ascii="Times New Roman" w:hAnsi="Times New Roman" w:cs="Times New Roman"/>
          <w:sz w:val="24"/>
          <w:szCs w:val="24"/>
        </w:rPr>
        <w:t xml:space="preserve"> </w:t>
      </w:r>
    </w:p>
    <w:p w:rsidR="00AD675E" w:rsidRPr="00AE097D" w:rsidRDefault="00036A07"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 xml:space="preserve">The Committee </w:t>
      </w:r>
      <w:r w:rsidR="00AD675E" w:rsidRPr="00AE097D">
        <w:rPr>
          <w:rFonts w:ascii="Times New Roman" w:hAnsi="Times New Roman" w:cs="Times New Roman"/>
          <w:sz w:val="24"/>
          <w:szCs w:val="24"/>
        </w:rPr>
        <w:t xml:space="preserve">welcomes the Minister’s commitment to seek to avoid a further credit ratings downgrade and reverse the existing downgrades. </w:t>
      </w:r>
      <w:r w:rsidR="00CA1708" w:rsidRPr="00AE097D">
        <w:rPr>
          <w:rFonts w:ascii="Times New Roman" w:hAnsi="Times New Roman" w:cs="Times New Roman"/>
          <w:sz w:val="24"/>
          <w:szCs w:val="24"/>
        </w:rPr>
        <w:t xml:space="preserve">The </w:t>
      </w:r>
      <w:r w:rsidR="00922252" w:rsidRPr="00AE097D">
        <w:rPr>
          <w:rFonts w:ascii="Times New Roman" w:hAnsi="Times New Roman" w:cs="Times New Roman"/>
          <w:sz w:val="24"/>
          <w:szCs w:val="24"/>
        </w:rPr>
        <w:t>C</w:t>
      </w:r>
      <w:r w:rsidR="00CA1708" w:rsidRPr="00AE097D">
        <w:rPr>
          <w:rFonts w:ascii="Times New Roman" w:hAnsi="Times New Roman" w:cs="Times New Roman"/>
          <w:sz w:val="24"/>
          <w:szCs w:val="24"/>
        </w:rPr>
        <w:t xml:space="preserve">ommittee notes that the annual budget and performance plans were presented under changed economic circumstances. When these plans and budgets were prepared, South Africa had not been downgraded to sub-investment grade by Fitch Ratings and Standard and Poor’s. </w:t>
      </w:r>
      <w:r w:rsidR="00AD675E" w:rsidRPr="00AE097D">
        <w:rPr>
          <w:rFonts w:ascii="Times New Roman" w:hAnsi="Times New Roman" w:cs="Times New Roman"/>
          <w:sz w:val="24"/>
          <w:szCs w:val="24"/>
        </w:rPr>
        <w:t>The Committee requires NT to brief it on how exactly the Minister is going to</w:t>
      </w:r>
      <w:r w:rsidR="00CA1708" w:rsidRPr="00AE097D">
        <w:rPr>
          <w:rFonts w:ascii="Times New Roman" w:hAnsi="Times New Roman" w:cs="Times New Roman"/>
          <w:sz w:val="24"/>
          <w:szCs w:val="24"/>
        </w:rPr>
        <w:t xml:space="preserve"> address the downgrades</w:t>
      </w:r>
      <w:r w:rsidR="00922252" w:rsidRPr="00AE097D">
        <w:rPr>
          <w:rFonts w:ascii="Times New Roman" w:hAnsi="Times New Roman" w:cs="Times New Roman"/>
          <w:sz w:val="24"/>
          <w:szCs w:val="24"/>
        </w:rPr>
        <w:t xml:space="preserve"> at the Quarterly meetings.</w:t>
      </w:r>
    </w:p>
    <w:p w:rsidR="00CA1708" w:rsidRPr="00AE097D" w:rsidRDefault="00AD675E"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 xml:space="preserve">The Committee notes the Minister’s efforts to reach out to business </w:t>
      </w:r>
      <w:r w:rsidR="00CA1708" w:rsidRPr="00AE097D">
        <w:rPr>
          <w:rFonts w:ascii="Times New Roman" w:hAnsi="Times New Roman" w:cs="Times New Roman"/>
          <w:sz w:val="24"/>
          <w:szCs w:val="24"/>
        </w:rPr>
        <w:t xml:space="preserve">and </w:t>
      </w:r>
      <w:r w:rsidRPr="00AE097D">
        <w:rPr>
          <w:rFonts w:ascii="Times New Roman" w:hAnsi="Times New Roman" w:cs="Times New Roman"/>
          <w:sz w:val="24"/>
          <w:szCs w:val="24"/>
        </w:rPr>
        <w:t>urges the Minist</w:t>
      </w:r>
      <w:r w:rsidR="00CA1708" w:rsidRPr="00AE097D">
        <w:rPr>
          <w:rFonts w:ascii="Times New Roman" w:hAnsi="Times New Roman" w:cs="Times New Roman"/>
          <w:sz w:val="24"/>
          <w:szCs w:val="24"/>
        </w:rPr>
        <w:t>er to continue to do this. The Minister also needs to reach out to the trade unions. The Committee believes that government, business and labour ne</w:t>
      </w:r>
      <w:r w:rsidR="00922252" w:rsidRPr="00AE097D">
        <w:rPr>
          <w:rFonts w:ascii="Times New Roman" w:hAnsi="Times New Roman" w:cs="Times New Roman"/>
          <w:sz w:val="24"/>
          <w:szCs w:val="24"/>
        </w:rPr>
        <w:t>ed</w:t>
      </w:r>
      <w:r w:rsidR="00CA1708" w:rsidRPr="00AE097D">
        <w:rPr>
          <w:rFonts w:ascii="Times New Roman" w:hAnsi="Times New Roman" w:cs="Times New Roman"/>
          <w:sz w:val="24"/>
          <w:szCs w:val="24"/>
        </w:rPr>
        <w:t xml:space="preserve"> to work far more effectively toge</w:t>
      </w:r>
      <w:r w:rsidR="00922252" w:rsidRPr="00AE097D">
        <w:rPr>
          <w:rFonts w:ascii="Times New Roman" w:hAnsi="Times New Roman" w:cs="Times New Roman"/>
          <w:sz w:val="24"/>
          <w:szCs w:val="24"/>
        </w:rPr>
        <w:t>ther and requires NT to brief i</w:t>
      </w:r>
      <w:r w:rsidR="00CA1708" w:rsidRPr="00AE097D">
        <w:rPr>
          <w:rFonts w:ascii="Times New Roman" w:hAnsi="Times New Roman" w:cs="Times New Roman"/>
          <w:sz w:val="24"/>
          <w:szCs w:val="24"/>
        </w:rPr>
        <w:t>t at its Quarterly</w:t>
      </w:r>
      <w:r w:rsidR="00922252" w:rsidRPr="00AE097D">
        <w:rPr>
          <w:rFonts w:ascii="Times New Roman" w:hAnsi="Times New Roman" w:cs="Times New Roman"/>
          <w:sz w:val="24"/>
          <w:szCs w:val="24"/>
        </w:rPr>
        <w:t xml:space="preserve"> meetings</w:t>
      </w:r>
      <w:r w:rsidR="00CA1708" w:rsidRPr="00AE097D">
        <w:rPr>
          <w:rFonts w:ascii="Times New Roman" w:hAnsi="Times New Roman" w:cs="Times New Roman"/>
          <w:sz w:val="24"/>
          <w:szCs w:val="24"/>
        </w:rPr>
        <w:t xml:space="preserve"> in this regard.</w:t>
      </w:r>
      <w:r w:rsidRPr="00AE097D">
        <w:rPr>
          <w:rFonts w:ascii="Times New Roman" w:hAnsi="Times New Roman" w:cs="Times New Roman"/>
          <w:sz w:val="24"/>
          <w:szCs w:val="24"/>
        </w:rPr>
        <w:t xml:space="preserve">  </w:t>
      </w:r>
    </w:p>
    <w:p w:rsidR="00036A07" w:rsidRPr="00AE097D" w:rsidRDefault="008D5149"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 xml:space="preserve">The Committee requires NT to report quarterly to </w:t>
      </w:r>
      <w:r w:rsidR="00CA1708" w:rsidRPr="00AE097D">
        <w:rPr>
          <w:rFonts w:ascii="Times New Roman" w:hAnsi="Times New Roman" w:cs="Times New Roman"/>
          <w:sz w:val="24"/>
          <w:szCs w:val="24"/>
        </w:rPr>
        <w:t xml:space="preserve">it </w:t>
      </w:r>
      <w:r w:rsidRPr="00AE097D">
        <w:rPr>
          <w:rFonts w:ascii="Times New Roman" w:hAnsi="Times New Roman" w:cs="Times New Roman"/>
          <w:sz w:val="24"/>
          <w:szCs w:val="24"/>
        </w:rPr>
        <w:t>on</w:t>
      </w:r>
      <w:r w:rsidR="00201FF5" w:rsidRPr="00AE097D">
        <w:rPr>
          <w:rFonts w:ascii="Times New Roman" w:hAnsi="Times New Roman" w:cs="Times New Roman"/>
          <w:sz w:val="24"/>
          <w:szCs w:val="24"/>
        </w:rPr>
        <w:t xml:space="preserve"> all contingent liabilities,</w:t>
      </w:r>
      <w:r w:rsidRPr="00AE097D">
        <w:rPr>
          <w:rFonts w:ascii="Times New Roman" w:hAnsi="Times New Roman" w:cs="Times New Roman"/>
          <w:sz w:val="24"/>
          <w:szCs w:val="24"/>
        </w:rPr>
        <w:t xml:space="preserve"> </w:t>
      </w:r>
      <w:r w:rsidR="0095401A" w:rsidRPr="00AE097D">
        <w:rPr>
          <w:rFonts w:ascii="Times New Roman" w:hAnsi="Times New Roman" w:cs="Times New Roman"/>
          <w:sz w:val="24"/>
          <w:szCs w:val="24"/>
        </w:rPr>
        <w:t xml:space="preserve">including </w:t>
      </w:r>
      <w:r w:rsidRPr="00AE097D">
        <w:rPr>
          <w:rFonts w:ascii="Times New Roman" w:hAnsi="Times New Roman" w:cs="Times New Roman"/>
          <w:sz w:val="24"/>
          <w:szCs w:val="24"/>
        </w:rPr>
        <w:t>the status of</w:t>
      </w:r>
      <w:r w:rsidR="00CA1708" w:rsidRPr="00AE097D">
        <w:rPr>
          <w:rFonts w:ascii="Times New Roman" w:hAnsi="Times New Roman" w:cs="Times New Roman"/>
          <w:sz w:val="24"/>
          <w:szCs w:val="24"/>
        </w:rPr>
        <w:t xml:space="preserve"> SOE</w:t>
      </w:r>
      <w:r w:rsidRPr="00AE097D">
        <w:rPr>
          <w:rFonts w:ascii="Times New Roman" w:hAnsi="Times New Roman" w:cs="Times New Roman"/>
          <w:sz w:val="24"/>
          <w:szCs w:val="24"/>
        </w:rPr>
        <w:t xml:space="preserve"> guarantees, the extent of the exposure against guarantees and the data on the portfolio of </w:t>
      </w:r>
      <w:r w:rsidR="00CA1708" w:rsidRPr="00AE097D">
        <w:rPr>
          <w:rFonts w:ascii="Times New Roman" w:hAnsi="Times New Roman" w:cs="Times New Roman"/>
          <w:sz w:val="24"/>
          <w:szCs w:val="24"/>
        </w:rPr>
        <w:t xml:space="preserve">SOE </w:t>
      </w:r>
      <w:r w:rsidRPr="00AE097D">
        <w:rPr>
          <w:rFonts w:ascii="Times New Roman" w:hAnsi="Times New Roman" w:cs="Times New Roman"/>
          <w:sz w:val="24"/>
          <w:szCs w:val="24"/>
        </w:rPr>
        <w:t xml:space="preserve">assets. </w:t>
      </w:r>
    </w:p>
    <w:p w:rsidR="00D972D3" w:rsidRPr="00AE097D" w:rsidRDefault="00CA1708"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I</w:t>
      </w:r>
      <w:r w:rsidR="00D972D3" w:rsidRPr="00AE097D">
        <w:rPr>
          <w:rFonts w:ascii="Times New Roman" w:hAnsi="Times New Roman" w:cs="Times New Roman"/>
          <w:sz w:val="24"/>
          <w:szCs w:val="24"/>
        </w:rPr>
        <w:t>n its Fiscal Framework and Revenue Proposal</w:t>
      </w:r>
      <w:r w:rsidR="00922252" w:rsidRPr="00AE097D">
        <w:rPr>
          <w:rFonts w:ascii="Times New Roman" w:hAnsi="Times New Roman" w:cs="Times New Roman"/>
          <w:sz w:val="24"/>
          <w:szCs w:val="24"/>
        </w:rPr>
        <w:t>s</w:t>
      </w:r>
      <w:r w:rsidR="00D972D3" w:rsidRPr="00AE097D">
        <w:rPr>
          <w:rFonts w:ascii="Times New Roman" w:hAnsi="Times New Roman" w:cs="Times New Roman"/>
          <w:sz w:val="24"/>
          <w:szCs w:val="24"/>
        </w:rPr>
        <w:t xml:space="preserve"> Report early this year, the majority in the Committee welcome</w:t>
      </w:r>
      <w:r w:rsidRPr="00AE097D">
        <w:rPr>
          <w:rFonts w:ascii="Times New Roman" w:hAnsi="Times New Roman" w:cs="Times New Roman"/>
          <w:sz w:val="24"/>
          <w:szCs w:val="24"/>
        </w:rPr>
        <w:t>d</w:t>
      </w:r>
      <w:r w:rsidR="00D972D3" w:rsidRPr="00AE097D">
        <w:rPr>
          <w:rFonts w:ascii="Times New Roman" w:hAnsi="Times New Roman" w:cs="Times New Roman"/>
          <w:sz w:val="24"/>
          <w:szCs w:val="24"/>
        </w:rPr>
        <w:t xml:space="preserve"> government’s commitment to radical economic transformation which </w:t>
      </w:r>
      <w:r w:rsidRPr="00AE097D">
        <w:rPr>
          <w:rFonts w:ascii="Times New Roman" w:hAnsi="Times New Roman" w:cs="Times New Roman"/>
          <w:sz w:val="24"/>
          <w:szCs w:val="24"/>
        </w:rPr>
        <w:t>was</w:t>
      </w:r>
      <w:r w:rsidR="00D972D3" w:rsidRPr="00AE097D">
        <w:rPr>
          <w:rFonts w:ascii="Times New Roman" w:hAnsi="Times New Roman" w:cs="Times New Roman"/>
          <w:sz w:val="24"/>
          <w:szCs w:val="24"/>
        </w:rPr>
        <w:t xml:space="preserve"> defined in the </w:t>
      </w:r>
      <w:r w:rsidRPr="00AE097D">
        <w:rPr>
          <w:rFonts w:ascii="Times New Roman" w:hAnsi="Times New Roman" w:cs="Times New Roman"/>
          <w:sz w:val="24"/>
          <w:szCs w:val="24"/>
        </w:rPr>
        <w:t xml:space="preserve">2017 </w:t>
      </w:r>
      <w:r w:rsidR="00D972D3" w:rsidRPr="00AE097D">
        <w:rPr>
          <w:rFonts w:ascii="Times New Roman" w:hAnsi="Times New Roman" w:cs="Times New Roman"/>
          <w:sz w:val="24"/>
          <w:szCs w:val="24"/>
        </w:rPr>
        <w:t xml:space="preserve">State of the Nation Address as </w:t>
      </w:r>
      <w:r w:rsidR="00922252" w:rsidRPr="00AE097D">
        <w:rPr>
          <w:rFonts w:ascii="Times New Roman" w:hAnsi="Times New Roman" w:cs="Times New Roman"/>
          <w:sz w:val="24"/>
          <w:szCs w:val="24"/>
        </w:rPr>
        <w:t xml:space="preserve">a </w:t>
      </w:r>
      <w:r w:rsidR="00D972D3" w:rsidRPr="00AE097D">
        <w:rPr>
          <w:rFonts w:ascii="Times New Roman" w:hAnsi="Times New Roman" w:cs="Times New Roman"/>
          <w:sz w:val="24"/>
          <w:szCs w:val="24"/>
        </w:rPr>
        <w:t>“fundamental change in the structure, systems, institutions and patterns of ownership, management and control of the economy in favour of all South Africans, especially the poor, the majority of whom are African and female.”</w:t>
      </w:r>
      <w:r w:rsidRPr="00AE097D">
        <w:rPr>
          <w:rFonts w:ascii="Times New Roman" w:hAnsi="Times New Roman" w:cs="Times New Roman"/>
          <w:sz w:val="24"/>
          <w:szCs w:val="24"/>
        </w:rPr>
        <w:t xml:space="preserve"> The majority in the </w:t>
      </w:r>
      <w:r w:rsidRPr="00AE097D">
        <w:rPr>
          <w:rFonts w:ascii="Times New Roman" w:hAnsi="Times New Roman" w:cs="Times New Roman"/>
          <w:sz w:val="24"/>
          <w:szCs w:val="24"/>
        </w:rPr>
        <w:lastRenderedPageBreak/>
        <w:t xml:space="preserve">Committee believe that NT’s formulation of the relationship between growth and transformation is correct. It was said that we need to transform in order to grow and we need to grow in order to transform.  Without transformation, growth will reinforce inequality and without growth, transformation will be distorted by patronage. The Committee will monitor NT’s programmes in terms of this framework. </w:t>
      </w:r>
      <w:r w:rsidR="00D972D3" w:rsidRPr="00AE097D">
        <w:rPr>
          <w:rFonts w:ascii="Times New Roman" w:hAnsi="Times New Roman" w:cs="Times New Roman"/>
          <w:sz w:val="24"/>
          <w:szCs w:val="24"/>
        </w:rPr>
        <w:t xml:space="preserve"> </w:t>
      </w:r>
    </w:p>
    <w:p w:rsidR="00036A07" w:rsidRPr="00AE097D" w:rsidRDefault="00036A07"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 xml:space="preserve">The Committee </w:t>
      </w:r>
      <w:r w:rsidR="00CA1708" w:rsidRPr="00AE097D">
        <w:rPr>
          <w:rFonts w:ascii="Times New Roman" w:hAnsi="Times New Roman" w:cs="Times New Roman"/>
          <w:sz w:val="24"/>
          <w:szCs w:val="24"/>
        </w:rPr>
        <w:t>explained to the Minister that it has had major public hearings on the “Transformation of the Financial Sector” and is busy processing its report. However, it is clear that the financial sector has to be transformed and the Committee will be keenly monitoring the responses of NT to the recommendations in its report and will do this through the Quarterly Briefings it considers from NT and in other ways.</w:t>
      </w:r>
      <w:r w:rsidR="00922252" w:rsidRPr="00AE097D">
        <w:rPr>
          <w:rFonts w:ascii="Times New Roman" w:hAnsi="Times New Roman" w:cs="Times New Roman"/>
          <w:sz w:val="24"/>
          <w:szCs w:val="24"/>
        </w:rPr>
        <w:t xml:space="preserve"> The Committee notes the polarised nature of the debates on the transformation of the financial sector and requests the Minister to play a role in seeking consensus on the nature, terms and pace of the transformation. </w:t>
      </w:r>
    </w:p>
    <w:p w:rsidR="00CA1708" w:rsidRPr="00AE097D" w:rsidRDefault="00CA1708"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The Committee has also had major hearings on the Independent Regulatory Bo</w:t>
      </w:r>
      <w:r w:rsidR="00201FF5" w:rsidRPr="00AE097D">
        <w:rPr>
          <w:rFonts w:ascii="Times New Roman" w:hAnsi="Times New Roman" w:cs="Times New Roman"/>
          <w:sz w:val="24"/>
          <w:szCs w:val="24"/>
        </w:rPr>
        <w:t>ard</w:t>
      </w:r>
      <w:r w:rsidRPr="00AE097D">
        <w:rPr>
          <w:rFonts w:ascii="Times New Roman" w:hAnsi="Times New Roman" w:cs="Times New Roman"/>
          <w:sz w:val="24"/>
          <w:szCs w:val="24"/>
        </w:rPr>
        <w:t xml:space="preserve"> of Auditors (IRBA) proposals on the “Mandatory Rotation of Auditors” and will finalise its report by mid-June. While the majority in the Committee is committed to transformation of the auditing profession, including through its deracialisation and addressing the extent of monopolisation, the Committee has found the issues complex and challenging. It urges the Minister to meet with IRBA and consider engaging with it to postpone the implementa</w:t>
      </w:r>
      <w:r w:rsidR="00BB19A8" w:rsidRPr="00AE097D">
        <w:rPr>
          <w:rFonts w:ascii="Times New Roman" w:hAnsi="Times New Roman" w:cs="Times New Roman"/>
          <w:sz w:val="24"/>
          <w:szCs w:val="24"/>
        </w:rPr>
        <w:t>t</w:t>
      </w:r>
      <w:r w:rsidRPr="00AE097D">
        <w:rPr>
          <w:rFonts w:ascii="Times New Roman" w:hAnsi="Times New Roman" w:cs="Times New Roman"/>
          <w:sz w:val="24"/>
          <w:szCs w:val="24"/>
        </w:rPr>
        <w:t xml:space="preserve">ion of the proposals until it consults more effectively with all the stakeholders. </w:t>
      </w:r>
    </w:p>
    <w:p w:rsidR="00DA4610" w:rsidRPr="00AE097D" w:rsidRDefault="00036A07"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The Committee notes that about R500 billion has been allocated, across government, for goods and services in the 2017/18 budget. The Committee agrees with the Deputy Minister that government has to “walk th</w:t>
      </w:r>
      <w:r w:rsidR="00922252" w:rsidRPr="00AE097D">
        <w:rPr>
          <w:rFonts w:ascii="Times New Roman" w:hAnsi="Times New Roman" w:cs="Times New Roman"/>
          <w:sz w:val="24"/>
          <w:szCs w:val="24"/>
        </w:rPr>
        <w:t>e talk” by procuring from black-</w:t>
      </w:r>
      <w:r w:rsidRPr="00AE097D">
        <w:rPr>
          <w:rFonts w:ascii="Times New Roman" w:hAnsi="Times New Roman" w:cs="Times New Roman"/>
          <w:sz w:val="24"/>
          <w:szCs w:val="24"/>
        </w:rPr>
        <w:t xml:space="preserve">owned businesses and small and medium enterprises, </w:t>
      </w:r>
      <w:r w:rsidR="00CA1708" w:rsidRPr="00AE097D">
        <w:rPr>
          <w:rFonts w:ascii="Times New Roman" w:hAnsi="Times New Roman" w:cs="Times New Roman"/>
          <w:sz w:val="24"/>
          <w:szCs w:val="24"/>
        </w:rPr>
        <w:t>also</w:t>
      </w:r>
      <w:r w:rsidRPr="00AE097D">
        <w:rPr>
          <w:rFonts w:ascii="Times New Roman" w:hAnsi="Times New Roman" w:cs="Times New Roman"/>
          <w:sz w:val="24"/>
          <w:szCs w:val="24"/>
        </w:rPr>
        <w:t xml:space="preserve"> </w:t>
      </w:r>
      <w:r w:rsidR="00CA1708" w:rsidRPr="00AE097D">
        <w:rPr>
          <w:rFonts w:ascii="Times New Roman" w:hAnsi="Times New Roman" w:cs="Times New Roman"/>
          <w:sz w:val="24"/>
          <w:szCs w:val="24"/>
        </w:rPr>
        <w:t xml:space="preserve">because </w:t>
      </w:r>
      <w:r w:rsidRPr="00AE097D">
        <w:rPr>
          <w:rFonts w:ascii="Times New Roman" w:hAnsi="Times New Roman" w:cs="Times New Roman"/>
          <w:sz w:val="24"/>
          <w:szCs w:val="24"/>
        </w:rPr>
        <w:t>it requires private sector to</w:t>
      </w:r>
      <w:r w:rsidR="00CA1708" w:rsidRPr="00AE097D">
        <w:rPr>
          <w:rFonts w:ascii="Times New Roman" w:hAnsi="Times New Roman" w:cs="Times New Roman"/>
          <w:sz w:val="24"/>
          <w:szCs w:val="24"/>
        </w:rPr>
        <w:t xml:space="preserve"> do this anyway</w:t>
      </w:r>
      <w:r w:rsidRPr="00AE097D">
        <w:rPr>
          <w:rFonts w:ascii="Times New Roman" w:hAnsi="Times New Roman" w:cs="Times New Roman"/>
          <w:sz w:val="24"/>
          <w:szCs w:val="24"/>
        </w:rPr>
        <w:t xml:space="preserve">. This must be done in line with the government’s </w:t>
      </w:r>
      <w:r w:rsidR="00834382" w:rsidRPr="00AE097D">
        <w:rPr>
          <w:rFonts w:ascii="Times New Roman" w:hAnsi="Times New Roman" w:cs="Times New Roman"/>
          <w:sz w:val="24"/>
          <w:szCs w:val="24"/>
        </w:rPr>
        <w:t xml:space="preserve">revised </w:t>
      </w:r>
      <w:r w:rsidRPr="00AE097D">
        <w:rPr>
          <w:rFonts w:ascii="Times New Roman" w:hAnsi="Times New Roman" w:cs="Times New Roman"/>
          <w:sz w:val="24"/>
          <w:szCs w:val="24"/>
        </w:rPr>
        <w:t>preferential procurement</w:t>
      </w:r>
      <w:r w:rsidR="00DA4610" w:rsidRPr="00AE097D">
        <w:rPr>
          <w:rFonts w:ascii="Times New Roman" w:hAnsi="Times New Roman" w:cs="Times New Roman"/>
          <w:sz w:val="24"/>
          <w:szCs w:val="24"/>
        </w:rPr>
        <w:t xml:space="preserve"> policies, incorporating </w:t>
      </w:r>
      <w:r w:rsidRPr="00AE097D">
        <w:rPr>
          <w:rFonts w:ascii="Times New Roman" w:hAnsi="Times New Roman" w:cs="Times New Roman"/>
          <w:sz w:val="24"/>
          <w:szCs w:val="24"/>
        </w:rPr>
        <w:t xml:space="preserve">supply chain management </w:t>
      </w:r>
      <w:r w:rsidR="00922252" w:rsidRPr="00AE097D">
        <w:rPr>
          <w:rFonts w:ascii="Times New Roman" w:hAnsi="Times New Roman" w:cs="Times New Roman"/>
          <w:sz w:val="24"/>
          <w:szCs w:val="24"/>
        </w:rPr>
        <w:t>reforms that are meant to</w:t>
      </w:r>
      <w:r w:rsidR="00DA4610" w:rsidRPr="00AE097D">
        <w:rPr>
          <w:rFonts w:ascii="Times New Roman" w:hAnsi="Times New Roman" w:cs="Times New Roman"/>
          <w:sz w:val="24"/>
          <w:szCs w:val="24"/>
        </w:rPr>
        <w:t xml:space="preserve"> unlock </w:t>
      </w:r>
      <w:r w:rsidR="00CA1708" w:rsidRPr="00AE097D">
        <w:rPr>
          <w:rFonts w:ascii="Times New Roman" w:hAnsi="Times New Roman" w:cs="Times New Roman"/>
          <w:sz w:val="24"/>
          <w:szCs w:val="24"/>
        </w:rPr>
        <w:t xml:space="preserve">the effective </w:t>
      </w:r>
      <w:r w:rsidR="00DA4610" w:rsidRPr="00AE097D">
        <w:rPr>
          <w:rFonts w:ascii="Times New Roman" w:hAnsi="Times New Roman" w:cs="Times New Roman"/>
          <w:sz w:val="24"/>
          <w:szCs w:val="24"/>
        </w:rPr>
        <w:t>participation of black businesses, professionals and the marginalised in the economy</w:t>
      </w:r>
      <w:r w:rsidRPr="00AE097D">
        <w:rPr>
          <w:rFonts w:ascii="Times New Roman" w:hAnsi="Times New Roman" w:cs="Times New Roman"/>
          <w:sz w:val="24"/>
          <w:szCs w:val="24"/>
        </w:rPr>
        <w:t xml:space="preserve">. </w:t>
      </w:r>
      <w:r w:rsidR="00FF1392" w:rsidRPr="00AE097D">
        <w:rPr>
          <w:rFonts w:ascii="Times New Roman" w:hAnsi="Times New Roman" w:cs="Times New Roman"/>
          <w:sz w:val="24"/>
          <w:szCs w:val="24"/>
        </w:rPr>
        <w:t xml:space="preserve">The Committee further recommends that NT report </w:t>
      </w:r>
      <w:r w:rsidR="00CA1708" w:rsidRPr="00AE097D">
        <w:rPr>
          <w:rFonts w:ascii="Times New Roman" w:hAnsi="Times New Roman" w:cs="Times New Roman"/>
          <w:sz w:val="24"/>
          <w:szCs w:val="24"/>
        </w:rPr>
        <w:t xml:space="preserve">to it </w:t>
      </w:r>
      <w:r w:rsidR="00FF1392" w:rsidRPr="00AE097D">
        <w:rPr>
          <w:rFonts w:ascii="Times New Roman" w:hAnsi="Times New Roman" w:cs="Times New Roman"/>
          <w:sz w:val="24"/>
          <w:szCs w:val="24"/>
        </w:rPr>
        <w:t xml:space="preserve">on the implementation of </w:t>
      </w:r>
      <w:r w:rsidR="00834382" w:rsidRPr="00AE097D">
        <w:rPr>
          <w:rFonts w:ascii="Times New Roman" w:hAnsi="Times New Roman" w:cs="Times New Roman"/>
          <w:sz w:val="24"/>
          <w:szCs w:val="24"/>
        </w:rPr>
        <w:t xml:space="preserve">the revised </w:t>
      </w:r>
      <w:r w:rsidR="00FF1392" w:rsidRPr="00AE097D">
        <w:rPr>
          <w:rFonts w:ascii="Times New Roman" w:hAnsi="Times New Roman" w:cs="Times New Roman"/>
          <w:sz w:val="24"/>
          <w:szCs w:val="24"/>
        </w:rPr>
        <w:t xml:space="preserve">preferential procurement regulations. </w:t>
      </w:r>
      <w:r w:rsidR="00834382" w:rsidRPr="00AE097D">
        <w:rPr>
          <w:rFonts w:ascii="Times New Roman" w:hAnsi="Times New Roman" w:cs="Times New Roman"/>
          <w:sz w:val="24"/>
          <w:szCs w:val="24"/>
        </w:rPr>
        <w:t xml:space="preserve">NT should update the Committee </w:t>
      </w:r>
      <w:r w:rsidR="00CA1708" w:rsidRPr="00AE097D">
        <w:rPr>
          <w:rFonts w:ascii="Times New Roman" w:hAnsi="Times New Roman" w:cs="Times New Roman"/>
          <w:sz w:val="24"/>
          <w:szCs w:val="24"/>
        </w:rPr>
        <w:t>at</w:t>
      </w:r>
      <w:r w:rsidR="00834382" w:rsidRPr="00AE097D">
        <w:rPr>
          <w:rFonts w:ascii="Times New Roman" w:hAnsi="Times New Roman" w:cs="Times New Roman"/>
          <w:sz w:val="24"/>
          <w:szCs w:val="24"/>
        </w:rPr>
        <w:t xml:space="preserve"> its next </w:t>
      </w:r>
      <w:r w:rsidR="00CA1708" w:rsidRPr="00AE097D">
        <w:rPr>
          <w:rFonts w:ascii="Times New Roman" w:hAnsi="Times New Roman" w:cs="Times New Roman"/>
          <w:sz w:val="24"/>
          <w:szCs w:val="24"/>
        </w:rPr>
        <w:t>Q</w:t>
      </w:r>
      <w:r w:rsidR="00834382" w:rsidRPr="00AE097D">
        <w:rPr>
          <w:rFonts w:ascii="Times New Roman" w:hAnsi="Times New Roman" w:cs="Times New Roman"/>
          <w:sz w:val="24"/>
          <w:szCs w:val="24"/>
        </w:rPr>
        <w:t xml:space="preserve">uarterly </w:t>
      </w:r>
      <w:r w:rsidR="00922252" w:rsidRPr="00AE097D">
        <w:rPr>
          <w:rFonts w:ascii="Times New Roman" w:hAnsi="Times New Roman" w:cs="Times New Roman"/>
          <w:sz w:val="24"/>
          <w:szCs w:val="24"/>
        </w:rPr>
        <w:t>m</w:t>
      </w:r>
      <w:r w:rsidR="00CA1708" w:rsidRPr="00AE097D">
        <w:rPr>
          <w:rFonts w:ascii="Times New Roman" w:hAnsi="Times New Roman" w:cs="Times New Roman"/>
          <w:sz w:val="24"/>
          <w:szCs w:val="24"/>
        </w:rPr>
        <w:t>eeting</w:t>
      </w:r>
      <w:r w:rsidR="00834382" w:rsidRPr="00AE097D">
        <w:rPr>
          <w:rFonts w:ascii="Times New Roman" w:hAnsi="Times New Roman" w:cs="Times New Roman"/>
          <w:sz w:val="24"/>
          <w:szCs w:val="24"/>
        </w:rPr>
        <w:t xml:space="preserve"> about the implementation of these </w:t>
      </w:r>
      <w:r w:rsidR="00DA6706" w:rsidRPr="00AE097D">
        <w:rPr>
          <w:rFonts w:ascii="Times New Roman" w:hAnsi="Times New Roman" w:cs="Times New Roman"/>
          <w:sz w:val="24"/>
          <w:szCs w:val="24"/>
        </w:rPr>
        <w:t>regulations</w:t>
      </w:r>
      <w:r w:rsidR="00CA1708" w:rsidRPr="00AE097D">
        <w:rPr>
          <w:rFonts w:ascii="Times New Roman" w:hAnsi="Times New Roman" w:cs="Times New Roman"/>
          <w:sz w:val="24"/>
          <w:szCs w:val="24"/>
        </w:rPr>
        <w:t>, w</w:t>
      </w:r>
      <w:r w:rsidR="00922252" w:rsidRPr="00AE097D">
        <w:rPr>
          <w:rFonts w:ascii="Times New Roman" w:hAnsi="Times New Roman" w:cs="Times New Roman"/>
          <w:sz w:val="24"/>
          <w:szCs w:val="24"/>
        </w:rPr>
        <w:t xml:space="preserve">hich were to have </w:t>
      </w:r>
      <w:r w:rsidR="00CA1708" w:rsidRPr="00AE097D">
        <w:rPr>
          <w:rFonts w:ascii="Times New Roman" w:hAnsi="Times New Roman" w:cs="Times New Roman"/>
          <w:sz w:val="24"/>
          <w:szCs w:val="24"/>
        </w:rPr>
        <w:t xml:space="preserve">come </w:t>
      </w:r>
      <w:r w:rsidR="00922252" w:rsidRPr="00AE097D">
        <w:rPr>
          <w:rFonts w:ascii="Times New Roman" w:hAnsi="Times New Roman" w:cs="Times New Roman"/>
          <w:sz w:val="24"/>
          <w:szCs w:val="24"/>
        </w:rPr>
        <w:t xml:space="preserve">into effect on </w:t>
      </w:r>
      <w:r w:rsidR="00834382" w:rsidRPr="00AE097D">
        <w:rPr>
          <w:rFonts w:ascii="Times New Roman" w:hAnsi="Times New Roman" w:cs="Times New Roman"/>
          <w:sz w:val="24"/>
          <w:szCs w:val="24"/>
        </w:rPr>
        <w:t xml:space="preserve">1 April 2017. </w:t>
      </w:r>
    </w:p>
    <w:p w:rsidR="00CA1708" w:rsidRPr="00AE097D" w:rsidRDefault="00CA1708"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As has been raised several times previously, t</w:t>
      </w:r>
      <w:r w:rsidR="00036A07" w:rsidRPr="00AE097D">
        <w:rPr>
          <w:rFonts w:ascii="Times New Roman" w:hAnsi="Times New Roman" w:cs="Times New Roman"/>
          <w:sz w:val="24"/>
          <w:szCs w:val="24"/>
        </w:rPr>
        <w:t xml:space="preserve">he Committee </w:t>
      </w:r>
      <w:r w:rsidRPr="00AE097D">
        <w:rPr>
          <w:rFonts w:ascii="Times New Roman" w:hAnsi="Times New Roman" w:cs="Times New Roman"/>
          <w:sz w:val="24"/>
          <w:szCs w:val="24"/>
        </w:rPr>
        <w:t xml:space="preserve">believes that NT needs to be more active in ensuring that government departments adhere to </w:t>
      </w:r>
      <w:r w:rsidR="00036A07" w:rsidRPr="00AE097D">
        <w:rPr>
          <w:rFonts w:ascii="Times New Roman" w:hAnsi="Times New Roman" w:cs="Times New Roman"/>
          <w:sz w:val="24"/>
          <w:szCs w:val="24"/>
        </w:rPr>
        <w:t xml:space="preserve">Treasury Regulations which require the payment of legitimate invoices to service providers and suppliers within 30 days. </w:t>
      </w:r>
      <w:r w:rsidRPr="00AE097D">
        <w:rPr>
          <w:rFonts w:ascii="Times New Roman" w:hAnsi="Times New Roman" w:cs="Times New Roman"/>
          <w:sz w:val="24"/>
          <w:szCs w:val="24"/>
        </w:rPr>
        <w:t xml:space="preserve">The Committee requires a further report in this regard at the next Quarterly Briefing with NT. </w:t>
      </w:r>
    </w:p>
    <w:p w:rsidR="00036A07" w:rsidRPr="00AE097D" w:rsidRDefault="00CA1708"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The Comm</w:t>
      </w:r>
      <w:r w:rsidR="00922252" w:rsidRPr="00AE097D">
        <w:rPr>
          <w:rFonts w:ascii="Times New Roman" w:hAnsi="Times New Roman" w:cs="Times New Roman"/>
          <w:sz w:val="24"/>
          <w:szCs w:val="24"/>
        </w:rPr>
        <w:t xml:space="preserve">ittee urges the Minister to </w:t>
      </w:r>
      <w:r w:rsidRPr="00AE097D">
        <w:rPr>
          <w:rFonts w:ascii="Times New Roman" w:hAnsi="Times New Roman" w:cs="Times New Roman"/>
          <w:sz w:val="24"/>
          <w:szCs w:val="24"/>
        </w:rPr>
        <w:t xml:space="preserve">ensure that the position of Director-General is filled </w:t>
      </w:r>
      <w:r w:rsidR="00922252" w:rsidRPr="00AE097D">
        <w:rPr>
          <w:rFonts w:ascii="Times New Roman" w:hAnsi="Times New Roman" w:cs="Times New Roman"/>
          <w:sz w:val="24"/>
          <w:szCs w:val="24"/>
        </w:rPr>
        <w:t xml:space="preserve">by a suitable person </w:t>
      </w:r>
      <w:r w:rsidRPr="00AE097D">
        <w:rPr>
          <w:rFonts w:ascii="Times New Roman" w:hAnsi="Times New Roman" w:cs="Times New Roman"/>
          <w:sz w:val="24"/>
          <w:szCs w:val="24"/>
        </w:rPr>
        <w:t>reasonably soon.</w:t>
      </w:r>
    </w:p>
    <w:p w:rsidR="00FF1392" w:rsidRPr="00AE097D" w:rsidRDefault="00FF1392"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 xml:space="preserve">The Committee </w:t>
      </w:r>
      <w:r w:rsidR="00CA1708" w:rsidRPr="00AE097D">
        <w:rPr>
          <w:rFonts w:ascii="Times New Roman" w:hAnsi="Times New Roman" w:cs="Times New Roman"/>
          <w:sz w:val="24"/>
          <w:szCs w:val="24"/>
        </w:rPr>
        <w:t xml:space="preserve">notes that SAA has appointed a </w:t>
      </w:r>
      <w:r w:rsidRPr="00AE097D">
        <w:rPr>
          <w:rFonts w:ascii="Times New Roman" w:hAnsi="Times New Roman" w:cs="Times New Roman"/>
          <w:sz w:val="24"/>
          <w:szCs w:val="24"/>
        </w:rPr>
        <w:t>new Chief Financial Officer  Ms Phumeza Nhantsi</w:t>
      </w:r>
      <w:r w:rsidR="00CA1708" w:rsidRPr="00AE097D">
        <w:rPr>
          <w:rFonts w:ascii="Times New Roman" w:hAnsi="Times New Roman" w:cs="Times New Roman"/>
          <w:sz w:val="24"/>
          <w:szCs w:val="24"/>
        </w:rPr>
        <w:t xml:space="preserve"> and wishes her well. </w:t>
      </w:r>
      <w:r w:rsidRPr="00AE097D">
        <w:rPr>
          <w:rFonts w:ascii="Times New Roman" w:hAnsi="Times New Roman" w:cs="Times New Roman"/>
          <w:sz w:val="24"/>
          <w:szCs w:val="24"/>
        </w:rPr>
        <w:t xml:space="preserve">It urges the Minister to ensure the appointment of </w:t>
      </w:r>
      <w:r w:rsidR="00922252" w:rsidRPr="00AE097D">
        <w:rPr>
          <w:rFonts w:ascii="Times New Roman" w:hAnsi="Times New Roman" w:cs="Times New Roman"/>
          <w:sz w:val="24"/>
          <w:szCs w:val="24"/>
        </w:rPr>
        <w:t xml:space="preserve">a suitable </w:t>
      </w:r>
      <w:r w:rsidRPr="00AE097D">
        <w:rPr>
          <w:rFonts w:ascii="Times New Roman" w:hAnsi="Times New Roman" w:cs="Times New Roman"/>
          <w:sz w:val="24"/>
          <w:szCs w:val="24"/>
        </w:rPr>
        <w:t xml:space="preserve">Chief Executive Officer </w:t>
      </w:r>
      <w:r w:rsidR="00CA1708" w:rsidRPr="00AE097D">
        <w:rPr>
          <w:rFonts w:ascii="Times New Roman" w:hAnsi="Times New Roman" w:cs="Times New Roman"/>
          <w:sz w:val="24"/>
          <w:szCs w:val="24"/>
        </w:rPr>
        <w:t>re</w:t>
      </w:r>
      <w:r w:rsidR="00922252" w:rsidRPr="00AE097D">
        <w:rPr>
          <w:rFonts w:ascii="Times New Roman" w:hAnsi="Times New Roman" w:cs="Times New Roman"/>
          <w:sz w:val="24"/>
          <w:szCs w:val="24"/>
        </w:rPr>
        <w:t>a</w:t>
      </w:r>
      <w:r w:rsidR="00CA1708" w:rsidRPr="00AE097D">
        <w:rPr>
          <w:rFonts w:ascii="Times New Roman" w:hAnsi="Times New Roman" w:cs="Times New Roman"/>
          <w:sz w:val="24"/>
          <w:szCs w:val="24"/>
        </w:rPr>
        <w:t xml:space="preserve">sonably soon. </w:t>
      </w:r>
      <w:r w:rsidRPr="00AE097D">
        <w:rPr>
          <w:rFonts w:ascii="Times New Roman" w:hAnsi="Times New Roman" w:cs="Times New Roman"/>
          <w:sz w:val="24"/>
          <w:szCs w:val="24"/>
        </w:rPr>
        <w:t xml:space="preserve"> </w:t>
      </w:r>
    </w:p>
    <w:p w:rsidR="00C9460D" w:rsidRPr="00AE097D" w:rsidRDefault="00C4728F"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 xml:space="preserve">The Committee </w:t>
      </w:r>
      <w:r w:rsidR="00CA1708" w:rsidRPr="00AE097D">
        <w:rPr>
          <w:rFonts w:ascii="Times New Roman" w:hAnsi="Times New Roman" w:cs="Times New Roman"/>
          <w:sz w:val="24"/>
          <w:szCs w:val="24"/>
        </w:rPr>
        <w:t xml:space="preserve">recognises the sterling work done by the </w:t>
      </w:r>
      <w:r w:rsidRPr="00AE097D">
        <w:rPr>
          <w:rFonts w:ascii="Times New Roman" w:hAnsi="Times New Roman" w:cs="Times New Roman"/>
          <w:sz w:val="24"/>
          <w:szCs w:val="24"/>
        </w:rPr>
        <w:t xml:space="preserve">outgoing Chief Procurement Officer, </w:t>
      </w:r>
      <w:r w:rsidR="00CA1708" w:rsidRPr="00AE097D">
        <w:rPr>
          <w:rFonts w:ascii="Times New Roman" w:hAnsi="Times New Roman" w:cs="Times New Roman"/>
          <w:sz w:val="24"/>
          <w:szCs w:val="24"/>
        </w:rPr>
        <w:t xml:space="preserve">Mr Kenneth Brown, and urges the Minister to appoint a </w:t>
      </w:r>
      <w:r w:rsidR="00922252" w:rsidRPr="00AE097D">
        <w:rPr>
          <w:rFonts w:ascii="Times New Roman" w:hAnsi="Times New Roman" w:cs="Times New Roman"/>
          <w:sz w:val="24"/>
          <w:szCs w:val="24"/>
        </w:rPr>
        <w:t xml:space="preserve">suitable </w:t>
      </w:r>
      <w:r w:rsidR="00CA1708" w:rsidRPr="00AE097D">
        <w:rPr>
          <w:rFonts w:ascii="Times New Roman" w:hAnsi="Times New Roman" w:cs="Times New Roman"/>
          <w:sz w:val="24"/>
          <w:szCs w:val="24"/>
        </w:rPr>
        <w:t>new Chief Procurement Officer reasonably soon</w:t>
      </w:r>
      <w:r w:rsidR="0006770A" w:rsidRPr="00AE097D">
        <w:rPr>
          <w:rFonts w:ascii="Times New Roman" w:hAnsi="Times New Roman" w:cs="Times New Roman"/>
          <w:sz w:val="24"/>
          <w:szCs w:val="24"/>
        </w:rPr>
        <w:t>. The Committee</w:t>
      </w:r>
      <w:r w:rsidR="0095401A" w:rsidRPr="00AE097D">
        <w:rPr>
          <w:rFonts w:ascii="Times New Roman" w:hAnsi="Times New Roman" w:cs="Times New Roman"/>
          <w:sz w:val="24"/>
          <w:szCs w:val="24"/>
        </w:rPr>
        <w:t xml:space="preserve"> will meet with the new Chief Procurement Officer once s/he is settled into the office. The Committee also requires the Chief </w:t>
      </w:r>
      <w:r w:rsidR="0006770A" w:rsidRPr="00AE097D">
        <w:rPr>
          <w:rFonts w:ascii="Times New Roman" w:hAnsi="Times New Roman" w:cs="Times New Roman"/>
          <w:sz w:val="24"/>
          <w:szCs w:val="24"/>
        </w:rPr>
        <w:t xml:space="preserve">Procurement Officer </w:t>
      </w:r>
      <w:r w:rsidR="0095401A" w:rsidRPr="00AE097D">
        <w:rPr>
          <w:rFonts w:ascii="Times New Roman" w:hAnsi="Times New Roman" w:cs="Times New Roman"/>
          <w:sz w:val="24"/>
          <w:szCs w:val="24"/>
        </w:rPr>
        <w:t xml:space="preserve">to </w:t>
      </w:r>
      <w:r w:rsidR="0006770A" w:rsidRPr="00AE097D">
        <w:rPr>
          <w:rFonts w:ascii="Times New Roman" w:hAnsi="Times New Roman" w:cs="Times New Roman"/>
          <w:sz w:val="24"/>
          <w:szCs w:val="24"/>
        </w:rPr>
        <w:t xml:space="preserve">submit a report </w:t>
      </w:r>
      <w:r w:rsidR="0095401A" w:rsidRPr="00AE097D">
        <w:rPr>
          <w:rFonts w:ascii="Times New Roman" w:hAnsi="Times New Roman" w:cs="Times New Roman"/>
          <w:sz w:val="24"/>
          <w:szCs w:val="24"/>
        </w:rPr>
        <w:t xml:space="preserve">on </w:t>
      </w:r>
      <w:r w:rsidR="0006770A" w:rsidRPr="00AE097D">
        <w:rPr>
          <w:rFonts w:ascii="Times New Roman" w:hAnsi="Times New Roman" w:cs="Times New Roman"/>
          <w:sz w:val="24"/>
          <w:szCs w:val="24"/>
        </w:rPr>
        <w:t xml:space="preserve">all </w:t>
      </w:r>
      <w:r w:rsidR="007E1A5D" w:rsidRPr="00AE097D">
        <w:rPr>
          <w:rFonts w:ascii="Times New Roman" w:hAnsi="Times New Roman" w:cs="Times New Roman"/>
          <w:sz w:val="24"/>
          <w:szCs w:val="24"/>
        </w:rPr>
        <w:t xml:space="preserve">reviewed </w:t>
      </w:r>
      <w:r w:rsidR="0006770A" w:rsidRPr="00AE097D">
        <w:rPr>
          <w:rFonts w:ascii="Times New Roman" w:hAnsi="Times New Roman" w:cs="Times New Roman"/>
          <w:sz w:val="24"/>
          <w:szCs w:val="24"/>
        </w:rPr>
        <w:t xml:space="preserve">transactions </w:t>
      </w:r>
      <w:r w:rsidR="0095401A" w:rsidRPr="00AE097D">
        <w:rPr>
          <w:rFonts w:ascii="Times New Roman" w:hAnsi="Times New Roman" w:cs="Times New Roman"/>
          <w:sz w:val="24"/>
          <w:szCs w:val="24"/>
        </w:rPr>
        <w:t xml:space="preserve">twice a year. </w:t>
      </w:r>
      <w:r w:rsidR="00D927A1" w:rsidRPr="00AE097D">
        <w:rPr>
          <w:rFonts w:ascii="Times New Roman" w:hAnsi="Times New Roman" w:cs="Times New Roman"/>
          <w:sz w:val="24"/>
          <w:szCs w:val="24"/>
        </w:rPr>
        <w:t xml:space="preserve"> </w:t>
      </w:r>
    </w:p>
    <w:p w:rsidR="00FF1392" w:rsidRPr="00AE097D" w:rsidRDefault="00C9460D"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lastRenderedPageBreak/>
        <w:t>The Committee welcomes SARS achieving its target in a very difficult economic climate.</w:t>
      </w:r>
      <w:r w:rsidR="00FF1392" w:rsidRPr="00AE097D">
        <w:rPr>
          <w:rFonts w:ascii="Times New Roman" w:hAnsi="Times New Roman" w:cs="Times New Roman"/>
          <w:sz w:val="24"/>
          <w:szCs w:val="24"/>
        </w:rPr>
        <w:t xml:space="preserve"> </w:t>
      </w:r>
      <w:r w:rsidRPr="00AE097D">
        <w:rPr>
          <w:rFonts w:ascii="Times New Roman" w:hAnsi="Times New Roman" w:cs="Times New Roman"/>
          <w:color w:val="000000" w:themeColor="text1"/>
          <w:sz w:val="24"/>
          <w:szCs w:val="24"/>
        </w:rPr>
        <w:t>SARS collected a total of R1.367 trillion and paid out R222.4 billion in refunds resulting in the revenue of R1.144 trillion.</w:t>
      </w:r>
    </w:p>
    <w:p w:rsidR="00C9460D" w:rsidRPr="00AE097D" w:rsidRDefault="00C9460D"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T</w:t>
      </w:r>
      <w:r w:rsidR="0048475B" w:rsidRPr="00AE097D">
        <w:rPr>
          <w:rFonts w:ascii="Times New Roman" w:hAnsi="Times New Roman" w:cs="Times New Roman"/>
          <w:sz w:val="24"/>
          <w:szCs w:val="24"/>
        </w:rPr>
        <w:t xml:space="preserve">he Committee believes that </w:t>
      </w:r>
      <w:r w:rsidR="00CA1708" w:rsidRPr="00AE097D">
        <w:rPr>
          <w:rFonts w:ascii="Times New Roman" w:hAnsi="Times New Roman" w:cs="Times New Roman"/>
          <w:sz w:val="24"/>
          <w:szCs w:val="24"/>
        </w:rPr>
        <w:t xml:space="preserve">a balance has to be found between </w:t>
      </w:r>
      <w:r w:rsidR="0048475B" w:rsidRPr="00AE097D">
        <w:rPr>
          <w:rFonts w:ascii="Times New Roman" w:hAnsi="Times New Roman" w:cs="Times New Roman"/>
          <w:sz w:val="24"/>
          <w:szCs w:val="24"/>
        </w:rPr>
        <w:t xml:space="preserve">the </w:t>
      </w:r>
      <w:r w:rsidR="00CA1708" w:rsidRPr="00AE097D">
        <w:rPr>
          <w:rFonts w:ascii="Times New Roman" w:hAnsi="Times New Roman" w:cs="Times New Roman"/>
          <w:sz w:val="24"/>
          <w:szCs w:val="24"/>
        </w:rPr>
        <w:t xml:space="preserve">need for </w:t>
      </w:r>
      <w:r w:rsidR="0048475B" w:rsidRPr="00AE097D">
        <w:rPr>
          <w:rFonts w:ascii="Times New Roman" w:hAnsi="Times New Roman" w:cs="Times New Roman"/>
          <w:sz w:val="24"/>
          <w:szCs w:val="24"/>
        </w:rPr>
        <w:t xml:space="preserve">a Sweetened Sugary Beverages </w:t>
      </w:r>
      <w:r w:rsidR="00834382" w:rsidRPr="00AE097D">
        <w:rPr>
          <w:rFonts w:ascii="Times New Roman" w:hAnsi="Times New Roman" w:cs="Times New Roman"/>
          <w:sz w:val="24"/>
          <w:szCs w:val="24"/>
        </w:rPr>
        <w:t xml:space="preserve">(SSB) </w:t>
      </w:r>
      <w:r w:rsidR="0048475B" w:rsidRPr="00AE097D">
        <w:rPr>
          <w:rFonts w:ascii="Times New Roman" w:hAnsi="Times New Roman" w:cs="Times New Roman"/>
          <w:sz w:val="24"/>
          <w:szCs w:val="24"/>
        </w:rPr>
        <w:t xml:space="preserve">tax with the </w:t>
      </w:r>
      <w:r w:rsidR="00CA1708" w:rsidRPr="00AE097D">
        <w:rPr>
          <w:rFonts w:ascii="Times New Roman" w:hAnsi="Times New Roman" w:cs="Times New Roman"/>
          <w:sz w:val="24"/>
          <w:szCs w:val="24"/>
        </w:rPr>
        <w:t xml:space="preserve">need to avoid </w:t>
      </w:r>
      <w:r w:rsidR="0048475B" w:rsidRPr="00AE097D">
        <w:rPr>
          <w:rFonts w:ascii="Times New Roman" w:hAnsi="Times New Roman" w:cs="Times New Roman"/>
          <w:sz w:val="24"/>
          <w:szCs w:val="24"/>
        </w:rPr>
        <w:t xml:space="preserve">job losses and </w:t>
      </w:r>
      <w:r w:rsidR="00CA1708" w:rsidRPr="00AE097D">
        <w:rPr>
          <w:rFonts w:ascii="Times New Roman" w:hAnsi="Times New Roman" w:cs="Times New Roman"/>
          <w:sz w:val="24"/>
          <w:szCs w:val="24"/>
        </w:rPr>
        <w:t xml:space="preserve">the stifling of </w:t>
      </w:r>
      <w:r w:rsidR="0048475B" w:rsidRPr="00AE097D">
        <w:rPr>
          <w:rFonts w:ascii="Times New Roman" w:hAnsi="Times New Roman" w:cs="Times New Roman"/>
          <w:sz w:val="24"/>
          <w:szCs w:val="24"/>
        </w:rPr>
        <w:t>emerging African sugar cane growers.</w:t>
      </w:r>
      <w:r w:rsidR="006D156B" w:rsidRPr="00AE097D">
        <w:rPr>
          <w:rFonts w:ascii="Times New Roman" w:hAnsi="Times New Roman" w:cs="Times New Roman"/>
          <w:sz w:val="24"/>
          <w:szCs w:val="24"/>
        </w:rPr>
        <w:t xml:space="preserve"> </w:t>
      </w:r>
      <w:r w:rsidR="00CA1708" w:rsidRPr="00AE097D">
        <w:rPr>
          <w:rFonts w:ascii="Times New Roman" w:hAnsi="Times New Roman" w:cs="Times New Roman"/>
          <w:sz w:val="24"/>
          <w:szCs w:val="24"/>
        </w:rPr>
        <w:t>T</w:t>
      </w:r>
      <w:r w:rsidR="006D156B" w:rsidRPr="00AE097D">
        <w:rPr>
          <w:rFonts w:ascii="Times New Roman" w:hAnsi="Times New Roman" w:cs="Times New Roman"/>
          <w:sz w:val="24"/>
          <w:szCs w:val="24"/>
        </w:rPr>
        <w:t>he Committee welcome</w:t>
      </w:r>
      <w:r w:rsidR="00CA1708" w:rsidRPr="00AE097D">
        <w:rPr>
          <w:rFonts w:ascii="Times New Roman" w:hAnsi="Times New Roman" w:cs="Times New Roman"/>
          <w:sz w:val="24"/>
          <w:szCs w:val="24"/>
        </w:rPr>
        <w:t>s</w:t>
      </w:r>
      <w:r w:rsidR="006D156B" w:rsidRPr="00AE097D">
        <w:rPr>
          <w:rFonts w:ascii="Times New Roman" w:hAnsi="Times New Roman" w:cs="Times New Roman"/>
          <w:sz w:val="24"/>
          <w:szCs w:val="24"/>
        </w:rPr>
        <w:t xml:space="preserve"> the decision to process the SSB tax through NEDLAC and </w:t>
      </w:r>
      <w:r w:rsidR="00D927A1" w:rsidRPr="00AE097D">
        <w:rPr>
          <w:rFonts w:ascii="Times New Roman" w:hAnsi="Times New Roman" w:cs="Times New Roman"/>
          <w:sz w:val="24"/>
          <w:szCs w:val="24"/>
        </w:rPr>
        <w:t>urges that this process be expeditiously attended to. Before the Committee votes on the Rates and Monetary Amounts and Amendment</w:t>
      </w:r>
      <w:r w:rsidR="007E1A5D" w:rsidRPr="00AE097D">
        <w:rPr>
          <w:rFonts w:ascii="Times New Roman" w:hAnsi="Times New Roman" w:cs="Times New Roman"/>
          <w:sz w:val="24"/>
          <w:szCs w:val="24"/>
        </w:rPr>
        <w:t>s</w:t>
      </w:r>
      <w:r w:rsidR="00D927A1" w:rsidRPr="00AE097D">
        <w:rPr>
          <w:rFonts w:ascii="Times New Roman" w:hAnsi="Times New Roman" w:cs="Times New Roman"/>
          <w:sz w:val="24"/>
          <w:szCs w:val="24"/>
        </w:rPr>
        <w:t xml:space="preserve"> of the Revenue Laws Bill, it will take into consideration progress </w:t>
      </w:r>
      <w:r w:rsidR="0095401A" w:rsidRPr="00AE097D">
        <w:rPr>
          <w:rFonts w:ascii="Times New Roman" w:hAnsi="Times New Roman" w:cs="Times New Roman"/>
          <w:sz w:val="24"/>
          <w:szCs w:val="24"/>
        </w:rPr>
        <w:t>in the NEDLAC process.</w:t>
      </w:r>
      <w:r w:rsidR="006D156B" w:rsidRPr="00AE097D">
        <w:rPr>
          <w:rFonts w:ascii="Times New Roman" w:hAnsi="Times New Roman" w:cs="Times New Roman"/>
          <w:sz w:val="24"/>
          <w:szCs w:val="24"/>
        </w:rPr>
        <w:t xml:space="preserve"> </w:t>
      </w:r>
    </w:p>
    <w:p w:rsidR="00162387" w:rsidRPr="00AE097D" w:rsidRDefault="00417BA5" w:rsidP="00AE097D">
      <w:pPr>
        <w:pStyle w:val="ListParagraph"/>
        <w:numPr>
          <w:ilvl w:val="1"/>
          <w:numId w:val="9"/>
        </w:numPr>
        <w:spacing w:before="120" w:after="120" w:line="240" w:lineRule="auto"/>
        <w:jc w:val="both"/>
        <w:rPr>
          <w:rFonts w:ascii="Times New Roman" w:hAnsi="Times New Roman" w:cs="Times New Roman"/>
          <w:b/>
          <w:sz w:val="24"/>
          <w:szCs w:val="24"/>
        </w:rPr>
      </w:pPr>
      <w:r w:rsidRPr="00AE097D">
        <w:rPr>
          <w:rFonts w:ascii="Times New Roman" w:hAnsi="Times New Roman" w:cs="Times New Roman"/>
          <w:sz w:val="24"/>
          <w:szCs w:val="24"/>
        </w:rPr>
        <w:t xml:space="preserve">The Committee will continue to play </w:t>
      </w:r>
      <w:r w:rsidR="00CA1708" w:rsidRPr="00AE097D">
        <w:rPr>
          <w:rFonts w:ascii="Times New Roman" w:hAnsi="Times New Roman" w:cs="Times New Roman"/>
          <w:sz w:val="24"/>
          <w:szCs w:val="24"/>
        </w:rPr>
        <w:t xml:space="preserve">an active </w:t>
      </w:r>
      <w:r w:rsidRPr="00AE097D">
        <w:rPr>
          <w:rFonts w:ascii="Times New Roman" w:hAnsi="Times New Roman" w:cs="Times New Roman"/>
          <w:sz w:val="24"/>
          <w:szCs w:val="24"/>
        </w:rPr>
        <w:t xml:space="preserve">oversight </w:t>
      </w:r>
      <w:r w:rsidR="00922252" w:rsidRPr="00AE097D">
        <w:rPr>
          <w:rFonts w:ascii="Times New Roman" w:hAnsi="Times New Roman" w:cs="Times New Roman"/>
          <w:sz w:val="24"/>
          <w:szCs w:val="24"/>
        </w:rPr>
        <w:t xml:space="preserve">role </w:t>
      </w:r>
      <w:r w:rsidRPr="00AE097D">
        <w:rPr>
          <w:rFonts w:ascii="Times New Roman" w:hAnsi="Times New Roman" w:cs="Times New Roman"/>
          <w:sz w:val="24"/>
          <w:szCs w:val="24"/>
        </w:rPr>
        <w:t>over Illicit Financial Flows (IFF</w:t>
      </w:r>
      <w:r w:rsidR="00CA1708" w:rsidRPr="00AE097D">
        <w:rPr>
          <w:rFonts w:ascii="Times New Roman" w:hAnsi="Times New Roman" w:cs="Times New Roman"/>
          <w:sz w:val="24"/>
          <w:szCs w:val="24"/>
        </w:rPr>
        <w:t>s</w:t>
      </w:r>
      <w:r w:rsidRPr="00AE097D">
        <w:rPr>
          <w:rFonts w:ascii="Times New Roman" w:hAnsi="Times New Roman" w:cs="Times New Roman"/>
          <w:sz w:val="24"/>
          <w:szCs w:val="24"/>
        </w:rPr>
        <w:t>) and Base Erosion and Profit Shifting (BEPS)</w:t>
      </w:r>
      <w:r w:rsidR="00CA1708" w:rsidRPr="00AE097D">
        <w:rPr>
          <w:rFonts w:ascii="Times New Roman" w:hAnsi="Times New Roman" w:cs="Times New Roman"/>
          <w:sz w:val="24"/>
          <w:szCs w:val="24"/>
        </w:rPr>
        <w:t>.</w:t>
      </w:r>
      <w:r w:rsidRPr="00AE097D">
        <w:rPr>
          <w:rFonts w:ascii="Times New Roman" w:hAnsi="Times New Roman" w:cs="Times New Roman"/>
          <w:sz w:val="24"/>
          <w:szCs w:val="24"/>
        </w:rPr>
        <w:t xml:space="preserve"> The Committee </w:t>
      </w:r>
      <w:r w:rsidR="00922252" w:rsidRPr="00AE097D">
        <w:rPr>
          <w:rFonts w:ascii="Times New Roman" w:hAnsi="Times New Roman" w:cs="Times New Roman"/>
          <w:sz w:val="24"/>
          <w:szCs w:val="24"/>
        </w:rPr>
        <w:t xml:space="preserve">is aware of the staggeringly high amounts of money that are leaving this country illegally and </w:t>
      </w:r>
      <w:r w:rsidR="00CA1708" w:rsidRPr="00AE097D">
        <w:rPr>
          <w:rFonts w:ascii="Times New Roman" w:hAnsi="Times New Roman" w:cs="Times New Roman"/>
          <w:sz w:val="24"/>
          <w:szCs w:val="24"/>
        </w:rPr>
        <w:t>believes that not just NT and SARS but governm</w:t>
      </w:r>
      <w:r w:rsidR="00922252" w:rsidRPr="00AE097D">
        <w:rPr>
          <w:rFonts w:ascii="Times New Roman" w:hAnsi="Times New Roman" w:cs="Times New Roman"/>
          <w:sz w:val="24"/>
          <w:szCs w:val="24"/>
        </w:rPr>
        <w:t>e</w:t>
      </w:r>
      <w:r w:rsidR="00CA1708" w:rsidRPr="00AE097D">
        <w:rPr>
          <w:rFonts w:ascii="Times New Roman" w:hAnsi="Times New Roman" w:cs="Times New Roman"/>
          <w:sz w:val="24"/>
          <w:szCs w:val="24"/>
        </w:rPr>
        <w:t>nt as a whole must do far more to combat IFFs and BEPS. The Committee finds the low level of prosecutions for IFFs utte</w:t>
      </w:r>
      <w:r w:rsidR="00D927A1" w:rsidRPr="00AE097D">
        <w:rPr>
          <w:rFonts w:ascii="Times New Roman" w:hAnsi="Times New Roman" w:cs="Times New Roman"/>
          <w:sz w:val="24"/>
          <w:szCs w:val="24"/>
        </w:rPr>
        <w:t>r</w:t>
      </w:r>
      <w:r w:rsidR="00CA1708" w:rsidRPr="00AE097D">
        <w:rPr>
          <w:rFonts w:ascii="Times New Roman" w:hAnsi="Times New Roman" w:cs="Times New Roman"/>
          <w:sz w:val="24"/>
          <w:szCs w:val="24"/>
        </w:rPr>
        <w:t>ly unacceptable. It is also unacceptable that though the Panama Papers, it is believed, refer to about 1700 South Africans and while many of them may have acted within th</w:t>
      </w:r>
      <w:r w:rsidR="006C383A" w:rsidRPr="00AE097D">
        <w:rPr>
          <w:rFonts w:ascii="Times New Roman" w:hAnsi="Times New Roman" w:cs="Times New Roman"/>
          <w:sz w:val="24"/>
          <w:szCs w:val="24"/>
        </w:rPr>
        <w:t>e law there is not a single pros</w:t>
      </w:r>
      <w:r w:rsidR="00CA1708" w:rsidRPr="00AE097D">
        <w:rPr>
          <w:rFonts w:ascii="Times New Roman" w:hAnsi="Times New Roman" w:cs="Times New Roman"/>
          <w:sz w:val="24"/>
          <w:szCs w:val="24"/>
        </w:rPr>
        <w:t xml:space="preserve">ecution of a South African offender yet. </w:t>
      </w:r>
      <w:r w:rsidR="00391EDC" w:rsidRPr="00AE097D">
        <w:rPr>
          <w:rFonts w:ascii="Times New Roman" w:hAnsi="Times New Roman" w:cs="Times New Roman"/>
          <w:sz w:val="24"/>
          <w:szCs w:val="24"/>
        </w:rPr>
        <w:t xml:space="preserve">The Committee urges the </w:t>
      </w:r>
      <w:r w:rsidR="00162387" w:rsidRPr="00AE097D">
        <w:rPr>
          <w:rFonts w:ascii="Times New Roman" w:hAnsi="Times New Roman" w:cs="Times New Roman"/>
          <w:sz w:val="24"/>
          <w:szCs w:val="24"/>
        </w:rPr>
        <w:t>NT</w:t>
      </w:r>
      <w:r w:rsidR="00391EDC" w:rsidRPr="00AE097D">
        <w:rPr>
          <w:rFonts w:ascii="Times New Roman" w:hAnsi="Times New Roman" w:cs="Times New Roman"/>
          <w:sz w:val="24"/>
          <w:szCs w:val="24"/>
        </w:rPr>
        <w:t xml:space="preserve">, the FIC and SARS to ensure that they strengthen their human resource </w:t>
      </w:r>
      <w:r w:rsidR="00922252" w:rsidRPr="00AE097D">
        <w:rPr>
          <w:rFonts w:ascii="Times New Roman" w:hAnsi="Times New Roman" w:cs="Times New Roman"/>
          <w:sz w:val="24"/>
          <w:szCs w:val="24"/>
        </w:rPr>
        <w:t xml:space="preserve">and technical capacity to manage </w:t>
      </w:r>
      <w:r w:rsidR="00391EDC" w:rsidRPr="00AE097D">
        <w:rPr>
          <w:rFonts w:ascii="Times New Roman" w:hAnsi="Times New Roman" w:cs="Times New Roman"/>
          <w:sz w:val="24"/>
          <w:szCs w:val="24"/>
        </w:rPr>
        <w:t xml:space="preserve">IFFs and BEPS. These institutions should also work closely with the </w:t>
      </w:r>
      <w:r w:rsidR="00CA1708" w:rsidRPr="00AE097D">
        <w:rPr>
          <w:rFonts w:ascii="Times New Roman" w:hAnsi="Times New Roman" w:cs="Times New Roman"/>
          <w:sz w:val="24"/>
          <w:szCs w:val="24"/>
        </w:rPr>
        <w:t>Department of Trade and Industry</w:t>
      </w:r>
      <w:r w:rsidR="00922252" w:rsidRPr="00AE097D">
        <w:rPr>
          <w:rFonts w:ascii="Times New Roman" w:hAnsi="Times New Roman" w:cs="Times New Roman"/>
          <w:sz w:val="24"/>
          <w:szCs w:val="24"/>
        </w:rPr>
        <w:t>,</w:t>
      </w:r>
      <w:r w:rsidR="00CA1708" w:rsidRPr="00AE097D">
        <w:rPr>
          <w:rFonts w:ascii="Times New Roman" w:hAnsi="Times New Roman" w:cs="Times New Roman"/>
          <w:sz w:val="24"/>
          <w:szCs w:val="24"/>
        </w:rPr>
        <w:t xml:space="preserve"> </w:t>
      </w:r>
      <w:r w:rsidR="00391EDC" w:rsidRPr="00AE097D">
        <w:rPr>
          <w:rFonts w:ascii="Times New Roman" w:hAnsi="Times New Roman" w:cs="Times New Roman"/>
          <w:sz w:val="24"/>
          <w:szCs w:val="24"/>
        </w:rPr>
        <w:t xml:space="preserve">the </w:t>
      </w:r>
      <w:r w:rsidR="001A3E50" w:rsidRPr="00AE097D">
        <w:rPr>
          <w:rFonts w:ascii="Times New Roman" w:hAnsi="Times New Roman" w:cs="Times New Roman"/>
          <w:sz w:val="24"/>
          <w:szCs w:val="24"/>
        </w:rPr>
        <w:t>Department</w:t>
      </w:r>
      <w:r w:rsidR="00391EDC" w:rsidRPr="00AE097D">
        <w:rPr>
          <w:rFonts w:ascii="Times New Roman" w:hAnsi="Times New Roman" w:cs="Times New Roman"/>
          <w:sz w:val="24"/>
          <w:szCs w:val="24"/>
        </w:rPr>
        <w:t xml:space="preserve"> of Mineral </w:t>
      </w:r>
      <w:r w:rsidR="00D9281A" w:rsidRPr="00AE097D">
        <w:rPr>
          <w:rFonts w:ascii="Times New Roman" w:hAnsi="Times New Roman" w:cs="Times New Roman"/>
          <w:sz w:val="24"/>
          <w:szCs w:val="24"/>
        </w:rPr>
        <w:t>Resources</w:t>
      </w:r>
      <w:r w:rsidR="00391EDC" w:rsidRPr="00AE097D">
        <w:rPr>
          <w:rFonts w:ascii="Times New Roman" w:hAnsi="Times New Roman" w:cs="Times New Roman"/>
          <w:sz w:val="24"/>
          <w:szCs w:val="24"/>
        </w:rPr>
        <w:t>, the South Africa Police Services, the N</w:t>
      </w:r>
      <w:r w:rsidR="00D9281A" w:rsidRPr="00AE097D">
        <w:rPr>
          <w:rFonts w:ascii="Times New Roman" w:hAnsi="Times New Roman" w:cs="Times New Roman"/>
          <w:sz w:val="24"/>
          <w:szCs w:val="24"/>
        </w:rPr>
        <w:t xml:space="preserve">ational </w:t>
      </w:r>
      <w:r w:rsidR="00391EDC" w:rsidRPr="00AE097D">
        <w:rPr>
          <w:rFonts w:ascii="Times New Roman" w:hAnsi="Times New Roman" w:cs="Times New Roman"/>
          <w:sz w:val="24"/>
          <w:szCs w:val="24"/>
        </w:rPr>
        <w:t>P</w:t>
      </w:r>
      <w:r w:rsidR="00D9281A" w:rsidRPr="00AE097D">
        <w:rPr>
          <w:rFonts w:ascii="Times New Roman" w:hAnsi="Times New Roman" w:cs="Times New Roman"/>
          <w:sz w:val="24"/>
          <w:szCs w:val="24"/>
        </w:rPr>
        <w:t xml:space="preserve">rosecuting </w:t>
      </w:r>
      <w:r w:rsidR="00391EDC" w:rsidRPr="00AE097D">
        <w:rPr>
          <w:rFonts w:ascii="Times New Roman" w:hAnsi="Times New Roman" w:cs="Times New Roman"/>
          <w:sz w:val="24"/>
          <w:szCs w:val="24"/>
        </w:rPr>
        <w:t>A</w:t>
      </w:r>
      <w:r w:rsidR="00D9281A" w:rsidRPr="00AE097D">
        <w:rPr>
          <w:rFonts w:ascii="Times New Roman" w:hAnsi="Times New Roman" w:cs="Times New Roman"/>
          <w:sz w:val="24"/>
          <w:szCs w:val="24"/>
        </w:rPr>
        <w:t xml:space="preserve">uthority, </w:t>
      </w:r>
      <w:r w:rsidR="00CA1708" w:rsidRPr="00AE097D">
        <w:rPr>
          <w:rFonts w:ascii="Times New Roman" w:hAnsi="Times New Roman" w:cs="Times New Roman"/>
          <w:sz w:val="24"/>
          <w:szCs w:val="24"/>
        </w:rPr>
        <w:t xml:space="preserve">the </w:t>
      </w:r>
      <w:r w:rsidR="00391EDC" w:rsidRPr="00AE097D">
        <w:rPr>
          <w:rFonts w:ascii="Times New Roman" w:hAnsi="Times New Roman" w:cs="Times New Roman"/>
          <w:sz w:val="24"/>
          <w:szCs w:val="24"/>
        </w:rPr>
        <w:t xml:space="preserve">Asset Forfeiture Unit </w:t>
      </w:r>
      <w:r w:rsidR="00D9281A" w:rsidRPr="00AE097D">
        <w:rPr>
          <w:rFonts w:ascii="Times New Roman" w:hAnsi="Times New Roman" w:cs="Times New Roman"/>
          <w:sz w:val="24"/>
          <w:szCs w:val="24"/>
        </w:rPr>
        <w:t xml:space="preserve">and the Reserve Bank’s Exchange Control Division </w:t>
      </w:r>
      <w:r w:rsidR="00391EDC" w:rsidRPr="00AE097D">
        <w:rPr>
          <w:rFonts w:ascii="Times New Roman" w:hAnsi="Times New Roman" w:cs="Times New Roman"/>
          <w:sz w:val="24"/>
          <w:szCs w:val="24"/>
        </w:rPr>
        <w:t>to develop a coordinated strat</w:t>
      </w:r>
      <w:r w:rsidR="00922252" w:rsidRPr="00AE097D">
        <w:rPr>
          <w:rFonts w:ascii="Times New Roman" w:hAnsi="Times New Roman" w:cs="Times New Roman"/>
          <w:sz w:val="24"/>
          <w:szCs w:val="24"/>
        </w:rPr>
        <w:t>egy to deal</w:t>
      </w:r>
      <w:r w:rsidR="00D9281A" w:rsidRPr="00AE097D">
        <w:rPr>
          <w:rFonts w:ascii="Times New Roman" w:hAnsi="Times New Roman" w:cs="Times New Roman"/>
          <w:sz w:val="24"/>
          <w:szCs w:val="24"/>
        </w:rPr>
        <w:t xml:space="preserve"> with </w:t>
      </w:r>
      <w:r w:rsidR="00CA1708" w:rsidRPr="00AE097D">
        <w:rPr>
          <w:rFonts w:ascii="Times New Roman" w:hAnsi="Times New Roman" w:cs="Times New Roman"/>
          <w:sz w:val="24"/>
          <w:szCs w:val="24"/>
        </w:rPr>
        <w:t xml:space="preserve">key </w:t>
      </w:r>
      <w:r w:rsidR="00391EDC" w:rsidRPr="00AE097D">
        <w:rPr>
          <w:rFonts w:ascii="Times New Roman" w:hAnsi="Times New Roman" w:cs="Times New Roman"/>
          <w:sz w:val="24"/>
          <w:szCs w:val="24"/>
        </w:rPr>
        <w:t>aspects of IFFs and BEPS</w:t>
      </w:r>
      <w:r w:rsidR="00162387" w:rsidRPr="00AE097D">
        <w:rPr>
          <w:rFonts w:ascii="Times New Roman" w:hAnsi="Times New Roman" w:cs="Times New Roman"/>
          <w:sz w:val="24"/>
          <w:szCs w:val="24"/>
        </w:rPr>
        <w:t>.</w:t>
      </w:r>
      <w:r w:rsidR="00CA1708" w:rsidRPr="00AE097D">
        <w:rPr>
          <w:rFonts w:ascii="Times New Roman" w:hAnsi="Times New Roman" w:cs="Times New Roman"/>
          <w:sz w:val="24"/>
          <w:szCs w:val="24"/>
        </w:rPr>
        <w:t xml:space="preserve"> The Committee requests the Minister to consider looking into the possibilities of an Inter-Ministerial Committee being established to effectively tackle I</w:t>
      </w:r>
      <w:r w:rsidR="00C302B3" w:rsidRPr="00AE097D">
        <w:rPr>
          <w:rFonts w:ascii="Times New Roman" w:hAnsi="Times New Roman" w:cs="Times New Roman"/>
          <w:sz w:val="24"/>
          <w:szCs w:val="24"/>
        </w:rPr>
        <w:t>FF</w:t>
      </w:r>
      <w:r w:rsidR="00CA1708" w:rsidRPr="00AE097D">
        <w:rPr>
          <w:rFonts w:ascii="Times New Roman" w:hAnsi="Times New Roman" w:cs="Times New Roman"/>
          <w:sz w:val="24"/>
          <w:szCs w:val="24"/>
        </w:rPr>
        <w:t>s and BEPS. The Committee also requires SARS to provide it with a comprehensive report on what staff it has to ad</w:t>
      </w:r>
      <w:r w:rsidR="00C302B3" w:rsidRPr="00AE097D">
        <w:rPr>
          <w:rFonts w:ascii="Times New Roman" w:hAnsi="Times New Roman" w:cs="Times New Roman"/>
          <w:sz w:val="24"/>
          <w:szCs w:val="24"/>
        </w:rPr>
        <w:t>d</w:t>
      </w:r>
      <w:r w:rsidR="00CA1708" w:rsidRPr="00AE097D">
        <w:rPr>
          <w:rFonts w:ascii="Times New Roman" w:hAnsi="Times New Roman" w:cs="Times New Roman"/>
          <w:sz w:val="24"/>
          <w:szCs w:val="24"/>
        </w:rPr>
        <w:t>ress these challenges, their level of experience and expertise</w:t>
      </w:r>
      <w:r w:rsidR="00922252" w:rsidRPr="00AE097D">
        <w:rPr>
          <w:rFonts w:ascii="Times New Roman" w:hAnsi="Times New Roman" w:cs="Times New Roman"/>
          <w:sz w:val="24"/>
          <w:szCs w:val="24"/>
        </w:rPr>
        <w:t>,</w:t>
      </w:r>
      <w:r w:rsidR="00CA1708" w:rsidRPr="00AE097D">
        <w:rPr>
          <w:rFonts w:ascii="Times New Roman" w:hAnsi="Times New Roman" w:cs="Times New Roman"/>
          <w:sz w:val="24"/>
          <w:szCs w:val="24"/>
        </w:rPr>
        <w:t xml:space="preserve"> and their strategic plans, programmes and targets</w:t>
      </w:r>
      <w:r w:rsidR="00922252" w:rsidRPr="00AE097D">
        <w:rPr>
          <w:rFonts w:ascii="Times New Roman" w:hAnsi="Times New Roman" w:cs="Times New Roman"/>
          <w:sz w:val="24"/>
          <w:szCs w:val="24"/>
        </w:rPr>
        <w:t xml:space="preserve"> on tackling I</w:t>
      </w:r>
      <w:r w:rsidR="00C302B3" w:rsidRPr="00AE097D">
        <w:rPr>
          <w:rFonts w:ascii="Times New Roman" w:hAnsi="Times New Roman" w:cs="Times New Roman"/>
          <w:sz w:val="24"/>
          <w:szCs w:val="24"/>
        </w:rPr>
        <w:t>FF</w:t>
      </w:r>
      <w:r w:rsidR="00922252" w:rsidRPr="00AE097D">
        <w:rPr>
          <w:rFonts w:ascii="Times New Roman" w:hAnsi="Times New Roman" w:cs="Times New Roman"/>
          <w:sz w:val="24"/>
          <w:szCs w:val="24"/>
        </w:rPr>
        <w:t>s and BEPS</w:t>
      </w:r>
      <w:r w:rsidR="00CA1708" w:rsidRPr="00AE097D">
        <w:rPr>
          <w:rFonts w:ascii="Times New Roman" w:hAnsi="Times New Roman" w:cs="Times New Roman"/>
          <w:sz w:val="24"/>
          <w:szCs w:val="24"/>
        </w:rPr>
        <w:t>.  This must be done at the next Quarterly Briefing.</w:t>
      </w:r>
    </w:p>
    <w:p w:rsidR="00CB6304" w:rsidRPr="00AE097D" w:rsidRDefault="00C76168" w:rsidP="00AE097D">
      <w:pPr>
        <w:pStyle w:val="ListParagraph"/>
        <w:numPr>
          <w:ilvl w:val="1"/>
          <w:numId w:val="9"/>
        </w:numPr>
        <w:spacing w:before="120" w:after="120" w:line="240" w:lineRule="auto"/>
        <w:jc w:val="both"/>
        <w:rPr>
          <w:rFonts w:ascii="Times New Roman" w:eastAsia="MS Mincho" w:hAnsi="Times New Roman" w:cs="Times New Roman"/>
          <w:sz w:val="24"/>
          <w:szCs w:val="24"/>
          <w:lang w:val="en-US"/>
        </w:rPr>
      </w:pPr>
      <w:r w:rsidRPr="00AE097D">
        <w:rPr>
          <w:rFonts w:ascii="Times New Roman" w:hAnsi="Times New Roman" w:cs="Times New Roman"/>
          <w:sz w:val="24"/>
          <w:szCs w:val="24"/>
        </w:rPr>
        <w:t xml:space="preserve">The Committee is concerned about </w:t>
      </w:r>
      <w:r w:rsidR="00CA1708" w:rsidRPr="00AE097D">
        <w:rPr>
          <w:rFonts w:ascii="Times New Roman" w:hAnsi="Times New Roman" w:cs="Times New Roman"/>
          <w:sz w:val="24"/>
          <w:szCs w:val="24"/>
        </w:rPr>
        <w:t xml:space="preserve">constant claims </w:t>
      </w:r>
      <w:r w:rsidRPr="00AE097D">
        <w:rPr>
          <w:rFonts w:ascii="Times New Roman" w:hAnsi="Times New Roman" w:cs="Times New Roman"/>
          <w:sz w:val="24"/>
          <w:szCs w:val="24"/>
        </w:rPr>
        <w:t xml:space="preserve">of the departure of senior </w:t>
      </w:r>
      <w:r w:rsidR="00CB6304" w:rsidRPr="00AE097D">
        <w:rPr>
          <w:rFonts w:ascii="Times New Roman" w:hAnsi="Times New Roman" w:cs="Times New Roman"/>
          <w:sz w:val="24"/>
          <w:szCs w:val="24"/>
        </w:rPr>
        <w:t>experienced</w:t>
      </w:r>
      <w:r w:rsidRPr="00AE097D">
        <w:rPr>
          <w:rFonts w:ascii="Times New Roman" w:hAnsi="Times New Roman" w:cs="Times New Roman"/>
          <w:sz w:val="24"/>
          <w:szCs w:val="24"/>
        </w:rPr>
        <w:t xml:space="preserve"> staff </w:t>
      </w:r>
      <w:r w:rsidR="00CA1708" w:rsidRPr="00AE097D">
        <w:rPr>
          <w:rFonts w:ascii="Times New Roman" w:hAnsi="Times New Roman" w:cs="Times New Roman"/>
          <w:sz w:val="24"/>
          <w:szCs w:val="24"/>
        </w:rPr>
        <w:t xml:space="preserve">from SARS and requires an appropriate report on staff that have resigned to be presented at the next Quarterly Briefing. </w:t>
      </w:r>
    </w:p>
    <w:p w:rsidR="00922252" w:rsidRPr="00AE097D" w:rsidRDefault="00E907F6" w:rsidP="00AE097D">
      <w:pPr>
        <w:pStyle w:val="ListParagraph"/>
        <w:numPr>
          <w:ilvl w:val="1"/>
          <w:numId w:val="9"/>
        </w:numPr>
        <w:spacing w:before="120" w:after="120" w:line="240" w:lineRule="auto"/>
        <w:jc w:val="both"/>
        <w:rPr>
          <w:rFonts w:ascii="Times New Roman" w:eastAsia="MS Mincho" w:hAnsi="Times New Roman" w:cs="Times New Roman"/>
          <w:color w:val="000000" w:themeColor="text1"/>
          <w:sz w:val="24"/>
          <w:szCs w:val="24"/>
          <w:lang w:val="en-US"/>
        </w:rPr>
      </w:pPr>
      <w:r w:rsidRPr="00AE097D">
        <w:rPr>
          <w:rFonts w:ascii="Times New Roman" w:hAnsi="Times New Roman" w:cs="Times New Roman"/>
          <w:color w:val="000000" w:themeColor="text1"/>
          <w:sz w:val="24"/>
          <w:szCs w:val="24"/>
        </w:rPr>
        <w:t>The Committee is concerned about the delays in the finalisation</w:t>
      </w:r>
      <w:r w:rsidR="00922252" w:rsidRPr="00AE097D">
        <w:rPr>
          <w:rFonts w:ascii="Times New Roman" w:hAnsi="Times New Roman" w:cs="Times New Roman"/>
          <w:color w:val="000000" w:themeColor="text1"/>
          <w:sz w:val="24"/>
          <w:szCs w:val="24"/>
        </w:rPr>
        <w:t xml:space="preserve"> of the suspended Chief Officer of</w:t>
      </w:r>
      <w:r w:rsidRPr="00AE097D">
        <w:rPr>
          <w:rFonts w:ascii="Times New Roman" w:hAnsi="Times New Roman" w:cs="Times New Roman"/>
          <w:color w:val="000000" w:themeColor="text1"/>
          <w:sz w:val="24"/>
          <w:szCs w:val="24"/>
        </w:rPr>
        <w:t xml:space="preserve"> Business and Individual Tax, </w:t>
      </w:r>
      <w:r w:rsidR="00CA1708" w:rsidRPr="00AE097D">
        <w:rPr>
          <w:rFonts w:ascii="Times New Roman" w:hAnsi="Times New Roman" w:cs="Times New Roman"/>
          <w:color w:val="000000" w:themeColor="text1"/>
          <w:sz w:val="24"/>
          <w:szCs w:val="24"/>
        </w:rPr>
        <w:t xml:space="preserve">Mr </w:t>
      </w:r>
      <w:r w:rsidRPr="00AE097D">
        <w:rPr>
          <w:rFonts w:ascii="Times New Roman" w:hAnsi="Times New Roman" w:cs="Times New Roman"/>
          <w:color w:val="000000" w:themeColor="text1"/>
          <w:sz w:val="24"/>
          <w:szCs w:val="24"/>
        </w:rPr>
        <w:t>Jonas Makwakwa</w:t>
      </w:r>
      <w:r w:rsidR="00894860" w:rsidRPr="00AE097D">
        <w:rPr>
          <w:rFonts w:ascii="Times New Roman" w:hAnsi="Times New Roman" w:cs="Times New Roman"/>
          <w:color w:val="000000" w:themeColor="text1"/>
          <w:sz w:val="24"/>
          <w:szCs w:val="24"/>
        </w:rPr>
        <w:t>’s</w:t>
      </w:r>
      <w:r w:rsidRPr="00AE097D">
        <w:rPr>
          <w:rFonts w:ascii="Times New Roman" w:hAnsi="Times New Roman" w:cs="Times New Roman"/>
          <w:color w:val="000000" w:themeColor="text1"/>
          <w:sz w:val="24"/>
          <w:szCs w:val="24"/>
        </w:rPr>
        <w:t xml:space="preserve"> case. </w:t>
      </w:r>
      <w:r w:rsidR="00922252" w:rsidRPr="00AE097D">
        <w:rPr>
          <w:rFonts w:ascii="Times New Roman" w:hAnsi="Times New Roman" w:cs="Times New Roman"/>
          <w:color w:val="000000" w:themeColor="text1"/>
          <w:sz w:val="24"/>
          <w:szCs w:val="24"/>
        </w:rPr>
        <w:t>It is now a year since the matter was brought to the attention of the SARS Commissioner, and t</w:t>
      </w:r>
      <w:r w:rsidRPr="00AE097D">
        <w:rPr>
          <w:rFonts w:ascii="Times New Roman" w:hAnsi="Times New Roman" w:cs="Times New Roman"/>
          <w:color w:val="000000" w:themeColor="text1"/>
          <w:sz w:val="24"/>
          <w:szCs w:val="24"/>
        </w:rPr>
        <w:t xml:space="preserve">he Commissioner </w:t>
      </w:r>
      <w:r w:rsidR="00922252" w:rsidRPr="00AE097D">
        <w:rPr>
          <w:rFonts w:ascii="Times New Roman" w:hAnsi="Times New Roman" w:cs="Times New Roman"/>
          <w:color w:val="000000" w:themeColor="text1"/>
          <w:sz w:val="24"/>
          <w:szCs w:val="24"/>
        </w:rPr>
        <w:t xml:space="preserve">needs to </w:t>
      </w:r>
      <w:r w:rsidRPr="00AE097D">
        <w:rPr>
          <w:rFonts w:ascii="Times New Roman" w:hAnsi="Times New Roman" w:cs="Times New Roman"/>
          <w:color w:val="000000" w:themeColor="text1"/>
          <w:sz w:val="24"/>
          <w:szCs w:val="24"/>
        </w:rPr>
        <w:t xml:space="preserve">ensure that the law firm instructed to investigate this case </w:t>
      </w:r>
      <w:r w:rsidR="00922252" w:rsidRPr="00AE097D">
        <w:rPr>
          <w:rFonts w:ascii="Times New Roman" w:hAnsi="Times New Roman" w:cs="Times New Roman"/>
          <w:color w:val="000000" w:themeColor="text1"/>
          <w:sz w:val="24"/>
          <w:szCs w:val="24"/>
        </w:rPr>
        <w:t xml:space="preserve">completes </w:t>
      </w:r>
      <w:r w:rsidRPr="00AE097D">
        <w:rPr>
          <w:rFonts w:ascii="Times New Roman" w:hAnsi="Times New Roman" w:cs="Times New Roman"/>
          <w:color w:val="000000" w:themeColor="text1"/>
          <w:sz w:val="24"/>
          <w:szCs w:val="24"/>
        </w:rPr>
        <w:t>its in</w:t>
      </w:r>
      <w:r w:rsidR="00894860" w:rsidRPr="00AE097D">
        <w:rPr>
          <w:rFonts w:ascii="Times New Roman" w:hAnsi="Times New Roman" w:cs="Times New Roman"/>
          <w:color w:val="000000" w:themeColor="text1"/>
          <w:sz w:val="24"/>
          <w:szCs w:val="24"/>
        </w:rPr>
        <w:t>vestigations</w:t>
      </w:r>
      <w:r w:rsidR="00922252" w:rsidRPr="00AE097D">
        <w:rPr>
          <w:rFonts w:ascii="Times New Roman" w:hAnsi="Times New Roman" w:cs="Times New Roman"/>
          <w:color w:val="000000" w:themeColor="text1"/>
          <w:sz w:val="24"/>
          <w:szCs w:val="24"/>
        </w:rPr>
        <w:t xml:space="preserve"> expeditiously and fairly, and </w:t>
      </w:r>
      <w:r w:rsidR="00CA1708" w:rsidRPr="00AE097D">
        <w:rPr>
          <w:rFonts w:ascii="Times New Roman" w:hAnsi="Times New Roman" w:cs="Times New Roman"/>
          <w:color w:val="000000" w:themeColor="text1"/>
          <w:sz w:val="24"/>
          <w:szCs w:val="24"/>
        </w:rPr>
        <w:t xml:space="preserve">a report </w:t>
      </w:r>
      <w:r w:rsidR="00922252" w:rsidRPr="00AE097D">
        <w:rPr>
          <w:rFonts w:ascii="Times New Roman" w:hAnsi="Times New Roman" w:cs="Times New Roman"/>
          <w:color w:val="000000" w:themeColor="text1"/>
          <w:sz w:val="24"/>
          <w:szCs w:val="24"/>
        </w:rPr>
        <w:t xml:space="preserve">needs to </w:t>
      </w:r>
      <w:r w:rsidR="00CA1708" w:rsidRPr="00AE097D">
        <w:rPr>
          <w:rFonts w:ascii="Times New Roman" w:hAnsi="Times New Roman" w:cs="Times New Roman"/>
          <w:color w:val="000000" w:themeColor="text1"/>
          <w:sz w:val="24"/>
          <w:szCs w:val="24"/>
        </w:rPr>
        <w:t>be provided at the next Quarterly Briefing</w:t>
      </w:r>
      <w:r w:rsidR="00922252" w:rsidRPr="00AE097D">
        <w:rPr>
          <w:rFonts w:ascii="Times New Roman" w:hAnsi="Times New Roman" w:cs="Times New Roman"/>
          <w:color w:val="000000" w:themeColor="text1"/>
          <w:sz w:val="24"/>
          <w:szCs w:val="24"/>
        </w:rPr>
        <w:t xml:space="preserve"> with the Committee</w:t>
      </w:r>
      <w:r w:rsidR="00CA1708" w:rsidRPr="00AE097D">
        <w:rPr>
          <w:rFonts w:ascii="Times New Roman" w:hAnsi="Times New Roman" w:cs="Times New Roman"/>
          <w:color w:val="000000" w:themeColor="text1"/>
          <w:sz w:val="24"/>
          <w:szCs w:val="24"/>
        </w:rPr>
        <w:t>.</w:t>
      </w:r>
    </w:p>
    <w:p w:rsidR="00C76168" w:rsidRPr="00AE097D" w:rsidRDefault="00922252" w:rsidP="00AE097D">
      <w:pPr>
        <w:pStyle w:val="ListParagraph"/>
        <w:numPr>
          <w:ilvl w:val="1"/>
          <w:numId w:val="9"/>
        </w:numPr>
        <w:spacing w:before="120" w:after="120" w:line="240" w:lineRule="auto"/>
        <w:jc w:val="both"/>
        <w:rPr>
          <w:rFonts w:ascii="Times New Roman" w:eastAsia="MS Mincho" w:hAnsi="Times New Roman" w:cs="Times New Roman"/>
          <w:color w:val="000000" w:themeColor="text1"/>
          <w:sz w:val="24"/>
          <w:szCs w:val="24"/>
          <w:lang w:val="en-US"/>
        </w:rPr>
      </w:pPr>
      <w:r w:rsidRPr="00AE097D">
        <w:rPr>
          <w:rFonts w:ascii="Times New Roman" w:hAnsi="Times New Roman" w:cs="Times New Roman"/>
          <w:color w:val="000000" w:themeColor="text1"/>
          <w:sz w:val="24"/>
          <w:szCs w:val="24"/>
        </w:rPr>
        <w:t>The Committee welcomes the completion of the report on the SARS investigation into the “Symington matter” and recommends that it be processed soon and the public be appropr</w:t>
      </w:r>
      <w:r w:rsidR="00BB19A8" w:rsidRPr="00AE097D">
        <w:rPr>
          <w:rFonts w:ascii="Times New Roman" w:hAnsi="Times New Roman" w:cs="Times New Roman"/>
          <w:color w:val="000000" w:themeColor="text1"/>
          <w:sz w:val="24"/>
          <w:szCs w:val="24"/>
        </w:rPr>
        <w:t>ia</w:t>
      </w:r>
      <w:r w:rsidRPr="00AE097D">
        <w:rPr>
          <w:rFonts w:ascii="Times New Roman" w:hAnsi="Times New Roman" w:cs="Times New Roman"/>
          <w:color w:val="000000" w:themeColor="text1"/>
          <w:sz w:val="24"/>
          <w:szCs w:val="24"/>
        </w:rPr>
        <w:t>tely informed of the outcomes.</w:t>
      </w:r>
      <w:r w:rsidR="00CA1708" w:rsidRPr="00AE097D">
        <w:rPr>
          <w:rFonts w:ascii="Times New Roman" w:hAnsi="Times New Roman" w:cs="Times New Roman"/>
          <w:color w:val="000000" w:themeColor="text1"/>
          <w:sz w:val="24"/>
          <w:szCs w:val="24"/>
        </w:rPr>
        <w:t xml:space="preserve"> </w:t>
      </w:r>
      <w:r w:rsidR="00E907F6" w:rsidRPr="00AE097D">
        <w:rPr>
          <w:rFonts w:ascii="Times New Roman" w:hAnsi="Times New Roman" w:cs="Times New Roman"/>
          <w:color w:val="000000" w:themeColor="text1"/>
          <w:sz w:val="24"/>
          <w:szCs w:val="24"/>
        </w:rPr>
        <w:t xml:space="preserve"> </w:t>
      </w:r>
    </w:p>
    <w:p w:rsidR="00AB20B7" w:rsidRPr="00AE097D" w:rsidRDefault="00C76168" w:rsidP="00AE097D">
      <w:pPr>
        <w:pStyle w:val="ListParagraph"/>
        <w:numPr>
          <w:ilvl w:val="1"/>
          <w:numId w:val="9"/>
        </w:numPr>
        <w:spacing w:before="120" w:after="120" w:line="240" w:lineRule="auto"/>
        <w:jc w:val="both"/>
        <w:rPr>
          <w:rFonts w:ascii="Times New Roman" w:eastAsia="MS Mincho" w:hAnsi="Times New Roman" w:cs="Times New Roman"/>
          <w:sz w:val="24"/>
          <w:szCs w:val="24"/>
          <w:lang w:val="en-US"/>
        </w:rPr>
      </w:pPr>
      <w:r w:rsidRPr="00AE097D">
        <w:rPr>
          <w:rFonts w:ascii="Times New Roman" w:hAnsi="Times New Roman" w:cs="Times New Roman"/>
          <w:color w:val="000000" w:themeColor="text1"/>
          <w:sz w:val="24"/>
          <w:szCs w:val="24"/>
        </w:rPr>
        <w:t xml:space="preserve">The </w:t>
      </w:r>
      <w:r w:rsidR="00CA1708" w:rsidRPr="00AE097D">
        <w:rPr>
          <w:rFonts w:ascii="Times New Roman" w:hAnsi="Times New Roman" w:cs="Times New Roman"/>
          <w:color w:val="000000" w:themeColor="text1"/>
          <w:sz w:val="24"/>
          <w:szCs w:val="24"/>
        </w:rPr>
        <w:t xml:space="preserve">Committee recommends that the Minister considers the appointment of a Specialist Advisory Committees </w:t>
      </w:r>
      <w:r w:rsidR="00922252" w:rsidRPr="00AE097D">
        <w:rPr>
          <w:rFonts w:ascii="Times New Roman" w:hAnsi="Times New Roman" w:cs="Times New Roman"/>
          <w:color w:val="000000" w:themeColor="text1"/>
          <w:sz w:val="24"/>
          <w:szCs w:val="24"/>
        </w:rPr>
        <w:t xml:space="preserve">in terms of the South African Revenue Service Act (1997) </w:t>
      </w:r>
      <w:r w:rsidR="00CA1708" w:rsidRPr="00AE097D">
        <w:rPr>
          <w:rFonts w:ascii="Times New Roman" w:hAnsi="Times New Roman" w:cs="Times New Roman"/>
          <w:color w:val="000000" w:themeColor="text1"/>
          <w:sz w:val="24"/>
          <w:szCs w:val="24"/>
        </w:rPr>
        <w:t xml:space="preserve">to advise the Minister and the Commissioner on any matter concerning the management of SARS resources </w:t>
      </w:r>
    </w:p>
    <w:p w:rsidR="004D2FB8" w:rsidRPr="00AE097D" w:rsidRDefault="00AB20B7" w:rsidP="00AE097D">
      <w:pPr>
        <w:pStyle w:val="ListParagraph"/>
        <w:numPr>
          <w:ilvl w:val="1"/>
          <w:numId w:val="9"/>
        </w:numPr>
        <w:spacing w:before="120" w:after="120" w:line="240" w:lineRule="auto"/>
        <w:jc w:val="both"/>
        <w:rPr>
          <w:rFonts w:ascii="Times New Roman" w:eastAsia="MS Mincho" w:hAnsi="Times New Roman" w:cs="Times New Roman"/>
          <w:sz w:val="24"/>
          <w:szCs w:val="24"/>
          <w:lang w:val="en-US"/>
        </w:rPr>
      </w:pPr>
      <w:r w:rsidRPr="00AE097D">
        <w:rPr>
          <w:rFonts w:ascii="Times New Roman" w:hAnsi="Times New Roman" w:cs="Times New Roman"/>
          <w:sz w:val="24"/>
          <w:szCs w:val="24"/>
        </w:rPr>
        <w:t>The</w:t>
      </w:r>
      <w:r w:rsidR="00C9460D" w:rsidRPr="00AE097D">
        <w:rPr>
          <w:rFonts w:ascii="Times New Roman" w:hAnsi="Times New Roman" w:cs="Times New Roman"/>
          <w:sz w:val="24"/>
          <w:szCs w:val="24"/>
        </w:rPr>
        <w:t xml:space="preserve"> Committee notes that there are still </w:t>
      </w:r>
      <w:r w:rsidR="00922252" w:rsidRPr="00AE097D">
        <w:rPr>
          <w:rFonts w:ascii="Times New Roman" w:hAnsi="Times New Roman" w:cs="Times New Roman"/>
          <w:sz w:val="24"/>
          <w:szCs w:val="24"/>
        </w:rPr>
        <w:t>some uncertainties re</w:t>
      </w:r>
      <w:r w:rsidR="00C9460D" w:rsidRPr="00AE097D">
        <w:rPr>
          <w:rFonts w:ascii="Times New Roman" w:hAnsi="Times New Roman" w:cs="Times New Roman"/>
          <w:sz w:val="24"/>
          <w:szCs w:val="24"/>
        </w:rPr>
        <w:t>g</w:t>
      </w:r>
      <w:r w:rsidR="00922252" w:rsidRPr="00AE097D">
        <w:rPr>
          <w:rFonts w:ascii="Times New Roman" w:hAnsi="Times New Roman" w:cs="Times New Roman"/>
          <w:sz w:val="24"/>
          <w:szCs w:val="24"/>
        </w:rPr>
        <w:t>a</w:t>
      </w:r>
      <w:r w:rsidR="00C9460D" w:rsidRPr="00AE097D">
        <w:rPr>
          <w:rFonts w:ascii="Times New Roman" w:hAnsi="Times New Roman" w:cs="Times New Roman"/>
          <w:sz w:val="24"/>
          <w:szCs w:val="24"/>
        </w:rPr>
        <w:t xml:space="preserve">rding the role of SARS in the </w:t>
      </w:r>
      <w:r w:rsidRPr="00AE097D">
        <w:rPr>
          <w:rFonts w:ascii="Times New Roman" w:hAnsi="Times New Roman" w:cs="Times New Roman"/>
          <w:sz w:val="24"/>
          <w:szCs w:val="24"/>
        </w:rPr>
        <w:t>Border Management Authority</w:t>
      </w:r>
      <w:r w:rsidR="00CB6304" w:rsidRPr="00AE097D">
        <w:rPr>
          <w:rFonts w:ascii="Times New Roman" w:hAnsi="Times New Roman" w:cs="Times New Roman"/>
          <w:sz w:val="24"/>
          <w:szCs w:val="24"/>
        </w:rPr>
        <w:t xml:space="preserve"> </w:t>
      </w:r>
      <w:r w:rsidR="00C9460D" w:rsidRPr="00AE097D">
        <w:rPr>
          <w:rFonts w:ascii="Times New Roman" w:hAnsi="Times New Roman" w:cs="Times New Roman"/>
          <w:sz w:val="24"/>
          <w:szCs w:val="24"/>
        </w:rPr>
        <w:t xml:space="preserve">and believes that these matters need to be ironed out between the Ministers of Home Affairs and Finance. </w:t>
      </w:r>
    </w:p>
    <w:p w:rsidR="00AE097D" w:rsidRPr="00AE097D" w:rsidRDefault="00AE097D" w:rsidP="00AE097D">
      <w:pPr>
        <w:pStyle w:val="ListParagraph"/>
        <w:numPr>
          <w:ilvl w:val="1"/>
          <w:numId w:val="9"/>
        </w:numPr>
        <w:spacing w:before="120" w:after="120" w:line="240" w:lineRule="auto"/>
        <w:jc w:val="both"/>
        <w:rPr>
          <w:rFonts w:ascii="Times New Roman" w:eastAsia="MS Mincho" w:hAnsi="Times New Roman" w:cs="Times New Roman"/>
          <w:sz w:val="24"/>
          <w:szCs w:val="24"/>
          <w:lang w:val="en-US"/>
        </w:rPr>
      </w:pPr>
    </w:p>
    <w:p w:rsidR="0095401A" w:rsidRDefault="0095401A" w:rsidP="00AE097D">
      <w:pPr>
        <w:pStyle w:val="ListParagraph"/>
        <w:numPr>
          <w:ilvl w:val="1"/>
          <w:numId w:val="9"/>
        </w:numPr>
        <w:spacing w:before="120" w:after="120" w:line="240" w:lineRule="auto"/>
        <w:jc w:val="both"/>
        <w:rPr>
          <w:rFonts w:ascii="Times New Roman" w:eastAsia="MS Mincho" w:hAnsi="Times New Roman" w:cs="Times New Roman"/>
          <w:sz w:val="24"/>
          <w:szCs w:val="24"/>
          <w:lang w:val="en-US"/>
        </w:rPr>
      </w:pPr>
      <w:r w:rsidRPr="00AE097D">
        <w:rPr>
          <w:rFonts w:ascii="Times New Roman" w:eastAsia="MS Mincho" w:hAnsi="Times New Roman" w:cs="Times New Roman"/>
          <w:sz w:val="24"/>
          <w:szCs w:val="24"/>
          <w:lang w:val="en-US"/>
        </w:rPr>
        <w:t xml:space="preserve">The Committee welcomes the inquiry by the Tax Ombud, Judge Bernard Ngoepe, into claims that VAT refunds are held back by SARS to boost its revenue-raising targets. The Committee recommends that the inquiry be completed reasonably expeditiously. </w:t>
      </w:r>
    </w:p>
    <w:p w:rsidR="00AE097D" w:rsidRPr="00AE097D" w:rsidRDefault="00AE097D" w:rsidP="00AE097D">
      <w:pPr>
        <w:pStyle w:val="ListParagraph"/>
        <w:numPr>
          <w:ilvl w:val="1"/>
          <w:numId w:val="9"/>
        </w:numPr>
        <w:spacing w:before="120" w:after="120" w:line="240" w:lineRule="auto"/>
        <w:jc w:val="both"/>
        <w:rPr>
          <w:rFonts w:ascii="Times New Roman" w:eastAsia="MS Mincho" w:hAnsi="Times New Roman" w:cs="Times New Roman"/>
          <w:sz w:val="24"/>
          <w:szCs w:val="24"/>
          <w:lang w:val="en-US"/>
        </w:rPr>
      </w:pPr>
    </w:p>
    <w:p w:rsidR="008526A8" w:rsidRPr="00AE097D" w:rsidRDefault="007568DF" w:rsidP="00AE097D">
      <w:pPr>
        <w:pStyle w:val="ListParagraph"/>
        <w:numPr>
          <w:ilvl w:val="1"/>
          <w:numId w:val="9"/>
        </w:numPr>
        <w:spacing w:before="120" w:after="120" w:line="240" w:lineRule="auto"/>
        <w:jc w:val="both"/>
        <w:rPr>
          <w:rFonts w:ascii="Times New Roman" w:eastAsia="MS Mincho" w:hAnsi="Times New Roman" w:cs="Times New Roman"/>
          <w:sz w:val="24"/>
          <w:szCs w:val="24"/>
          <w:lang w:val="en-US"/>
        </w:rPr>
      </w:pPr>
      <w:r w:rsidRPr="00AE097D">
        <w:rPr>
          <w:rFonts w:ascii="Times New Roman" w:hAnsi="Times New Roman" w:cs="Times New Roman"/>
          <w:color w:val="000000"/>
          <w:sz w:val="24"/>
          <w:szCs w:val="24"/>
        </w:rPr>
        <w:t xml:space="preserve">In 2014/15, </w:t>
      </w:r>
      <w:r w:rsidR="008526A8" w:rsidRPr="00AE097D">
        <w:rPr>
          <w:rFonts w:ascii="Times New Roman" w:hAnsi="Times New Roman" w:cs="Times New Roman"/>
          <w:color w:val="000000"/>
          <w:sz w:val="24"/>
          <w:szCs w:val="24"/>
        </w:rPr>
        <w:t>SARS launched a pilot project with Swaziland and Mozambique to establish an IT network linking regional customs authorities, as the first step in developing an international customs</w:t>
      </w:r>
      <w:r w:rsidRPr="00AE097D">
        <w:rPr>
          <w:rFonts w:ascii="Times New Roman" w:hAnsi="Times New Roman" w:cs="Times New Roman"/>
          <w:color w:val="000000"/>
          <w:sz w:val="24"/>
          <w:szCs w:val="24"/>
        </w:rPr>
        <w:t xml:space="preserve"> network. It is envisaged that this</w:t>
      </w:r>
      <w:r w:rsidR="008526A8" w:rsidRPr="00AE097D">
        <w:rPr>
          <w:rFonts w:ascii="Times New Roman" w:hAnsi="Times New Roman" w:cs="Times New Roman"/>
          <w:color w:val="000000"/>
          <w:sz w:val="24"/>
          <w:szCs w:val="24"/>
        </w:rPr>
        <w:t xml:space="preserve"> pilot project will end in 2017/18. At the end of the proj</w:t>
      </w:r>
      <w:r w:rsidR="00922252" w:rsidRPr="00AE097D">
        <w:rPr>
          <w:rFonts w:ascii="Times New Roman" w:hAnsi="Times New Roman" w:cs="Times New Roman"/>
          <w:color w:val="000000"/>
          <w:sz w:val="24"/>
          <w:szCs w:val="24"/>
        </w:rPr>
        <w:t>ect, SARS should</w:t>
      </w:r>
      <w:r w:rsidR="008526A8" w:rsidRPr="00AE097D">
        <w:rPr>
          <w:rFonts w:ascii="Times New Roman" w:hAnsi="Times New Roman" w:cs="Times New Roman"/>
          <w:color w:val="000000"/>
          <w:sz w:val="24"/>
          <w:szCs w:val="24"/>
        </w:rPr>
        <w:t xml:space="preserve"> compile a close-out report detailing the outcome and lessons </w:t>
      </w:r>
      <w:r w:rsidRPr="00AE097D">
        <w:rPr>
          <w:rFonts w:ascii="Times New Roman" w:hAnsi="Times New Roman" w:cs="Times New Roman"/>
          <w:color w:val="000000"/>
          <w:sz w:val="24"/>
          <w:szCs w:val="24"/>
        </w:rPr>
        <w:t>learn</w:t>
      </w:r>
      <w:r w:rsidR="00C269AA" w:rsidRPr="00AE097D">
        <w:rPr>
          <w:rFonts w:ascii="Times New Roman" w:hAnsi="Times New Roman" w:cs="Times New Roman"/>
          <w:color w:val="000000"/>
          <w:sz w:val="24"/>
          <w:szCs w:val="24"/>
        </w:rPr>
        <w:t>t</w:t>
      </w:r>
      <w:r w:rsidRPr="00AE097D">
        <w:rPr>
          <w:rFonts w:ascii="Times New Roman" w:hAnsi="Times New Roman" w:cs="Times New Roman"/>
          <w:color w:val="000000"/>
          <w:sz w:val="24"/>
          <w:szCs w:val="24"/>
        </w:rPr>
        <w:t xml:space="preserve"> from</w:t>
      </w:r>
      <w:r w:rsidR="008526A8" w:rsidRPr="00AE097D">
        <w:rPr>
          <w:rFonts w:ascii="Times New Roman" w:hAnsi="Times New Roman" w:cs="Times New Roman"/>
          <w:color w:val="000000"/>
          <w:sz w:val="24"/>
          <w:szCs w:val="24"/>
        </w:rPr>
        <w:t xml:space="preserve"> the pilot project.</w:t>
      </w:r>
      <w:r w:rsidR="004D2FB8" w:rsidRPr="00AE097D">
        <w:rPr>
          <w:rFonts w:ascii="Times New Roman" w:hAnsi="Times New Roman" w:cs="Times New Roman"/>
          <w:color w:val="000000" w:themeColor="text1"/>
          <w:sz w:val="24"/>
          <w:szCs w:val="24"/>
        </w:rPr>
        <w:t xml:space="preserve"> </w:t>
      </w:r>
    </w:p>
    <w:p w:rsidR="00B2129D" w:rsidRPr="00AE097D" w:rsidRDefault="007568DF" w:rsidP="00AE097D">
      <w:pPr>
        <w:pStyle w:val="ListParagraph"/>
        <w:numPr>
          <w:ilvl w:val="1"/>
          <w:numId w:val="9"/>
        </w:numPr>
        <w:spacing w:before="120" w:after="120" w:line="240" w:lineRule="auto"/>
        <w:jc w:val="both"/>
        <w:rPr>
          <w:rFonts w:ascii="Times New Roman" w:eastAsia="MS Mincho" w:hAnsi="Times New Roman" w:cs="Times New Roman"/>
          <w:sz w:val="24"/>
          <w:szCs w:val="24"/>
          <w:lang w:val="en-US"/>
        </w:rPr>
      </w:pPr>
      <w:r w:rsidRPr="00AE097D">
        <w:rPr>
          <w:rFonts w:ascii="Times New Roman" w:hAnsi="Times New Roman" w:cs="Times New Roman"/>
          <w:color w:val="000000"/>
          <w:sz w:val="24"/>
          <w:szCs w:val="24"/>
        </w:rPr>
        <w:t xml:space="preserve">The Committee requires </w:t>
      </w:r>
      <w:r w:rsidR="00B2129D" w:rsidRPr="00AE097D">
        <w:rPr>
          <w:rFonts w:ascii="Times New Roman" w:hAnsi="Times New Roman" w:cs="Times New Roman"/>
          <w:color w:val="000000"/>
          <w:sz w:val="24"/>
          <w:szCs w:val="24"/>
        </w:rPr>
        <w:t xml:space="preserve">SARS </w:t>
      </w:r>
      <w:r w:rsidRPr="00AE097D">
        <w:rPr>
          <w:rFonts w:ascii="Times New Roman" w:hAnsi="Times New Roman" w:cs="Times New Roman"/>
          <w:color w:val="000000"/>
          <w:sz w:val="24"/>
          <w:szCs w:val="24"/>
        </w:rPr>
        <w:t>to</w:t>
      </w:r>
      <w:r w:rsidR="00B2129D" w:rsidRPr="00AE097D">
        <w:rPr>
          <w:rFonts w:ascii="Times New Roman" w:hAnsi="Times New Roman" w:cs="Times New Roman"/>
          <w:color w:val="000000"/>
          <w:sz w:val="24"/>
          <w:szCs w:val="24"/>
        </w:rPr>
        <w:t xml:space="preserve"> provide </w:t>
      </w:r>
      <w:r w:rsidRPr="00AE097D">
        <w:rPr>
          <w:rFonts w:ascii="Times New Roman" w:hAnsi="Times New Roman" w:cs="Times New Roman"/>
          <w:color w:val="000000"/>
          <w:sz w:val="24"/>
          <w:szCs w:val="24"/>
        </w:rPr>
        <w:t>it</w:t>
      </w:r>
      <w:r w:rsidR="00B2129D" w:rsidRPr="00AE097D">
        <w:rPr>
          <w:rFonts w:ascii="Times New Roman" w:hAnsi="Times New Roman" w:cs="Times New Roman"/>
          <w:color w:val="000000"/>
          <w:sz w:val="24"/>
          <w:szCs w:val="24"/>
        </w:rPr>
        <w:t xml:space="preserve"> with a detailed progress report </w:t>
      </w:r>
      <w:r w:rsidR="00922252" w:rsidRPr="00AE097D">
        <w:rPr>
          <w:rFonts w:ascii="Times New Roman" w:hAnsi="Times New Roman" w:cs="Times New Roman"/>
          <w:color w:val="000000"/>
          <w:sz w:val="24"/>
          <w:szCs w:val="24"/>
        </w:rPr>
        <w:t xml:space="preserve">on </w:t>
      </w:r>
      <w:r w:rsidRPr="00AE097D">
        <w:rPr>
          <w:rFonts w:ascii="Times New Roman" w:hAnsi="Times New Roman" w:cs="Times New Roman"/>
          <w:color w:val="000000"/>
          <w:sz w:val="24"/>
          <w:szCs w:val="24"/>
        </w:rPr>
        <w:t xml:space="preserve">its outsourced </w:t>
      </w:r>
      <w:r w:rsidR="00B2129D" w:rsidRPr="00AE097D">
        <w:rPr>
          <w:rFonts w:ascii="Times New Roman" w:hAnsi="Times New Roman" w:cs="Times New Roman"/>
          <w:color w:val="000000"/>
          <w:sz w:val="24"/>
          <w:szCs w:val="24"/>
        </w:rPr>
        <w:t>debt collection covering items such as recovery rate of outstanding debt and payments made to the third parties handling its</w:t>
      </w:r>
      <w:r w:rsidRPr="00AE097D">
        <w:rPr>
          <w:rFonts w:ascii="Times New Roman" w:hAnsi="Times New Roman" w:cs="Times New Roman"/>
          <w:color w:val="000000"/>
          <w:sz w:val="24"/>
          <w:szCs w:val="24"/>
        </w:rPr>
        <w:t xml:space="preserve"> debt book</w:t>
      </w:r>
      <w:r w:rsidR="00B2129D" w:rsidRPr="00AE097D">
        <w:rPr>
          <w:rFonts w:ascii="Times New Roman" w:hAnsi="Times New Roman" w:cs="Times New Roman"/>
          <w:color w:val="000000"/>
          <w:sz w:val="24"/>
          <w:szCs w:val="24"/>
        </w:rPr>
        <w:t>.</w:t>
      </w:r>
      <w:r w:rsidR="00417BA5" w:rsidRPr="00AE097D">
        <w:rPr>
          <w:rFonts w:ascii="Times New Roman" w:hAnsi="Times New Roman" w:cs="Times New Roman"/>
          <w:color w:val="FF0000"/>
          <w:sz w:val="24"/>
          <w:szCs w:val="24"/>
        </w:rPr>
        <w:t xml:space="preserve"> </w:t>
      </w:r>
      <w:r w:rsidR="0048475B" w:rsidRPr="00AE097D">
        <w:rPr>
          <w:rFonts w:ascii="Times New Roman" w:hAnsi="Times New Roman" w:cs="Times New Roman"/>
          <w:color w:val="FF0000"/>
          <w:sz w:val="24"/>
          <w:szCs w:val="24"/>
        </w:rPr>
        <w:t xml:space="preserve"> </w:t>
      </w:r>
      <w:r w:rsidR="0048475B" w:rsidRPr="00AE097D">
        <w:rPr>
          <w:rFonts w:ascii="Times New Roman" w:eastAsia="MS Mincho" w:hAnsi="Times New Roman" w:cs="Times New Roman"/>
          <w:sz w:val="24"/>
          <w:szCs w:val="24"/>
          <w:lang w:val="en-US"/>
        </w:rPr>
        <w:t xml:space="preserve"> </w:t>
      </w:r>
    </w:p>
    <w:p w:rsidR="00090BFE" w:rsidRPr="00AE097D" w:rsidRDefault="00636FAD" w:rsidP="00AE097D">
      <w:pPr>
        <w:pStyle w:val="ListParagraph"/>
        <w:numPr>
          <w:ilvl w:val="1"/>
          <w:numId w:val="9"/>
        </w:numPr>
        <w:spacing w:before="120" w:after="120" w:line="240" w:lineRule="auto"/>
        <w:jc w:val="both"/>
        <w:rPr>
          <w:rFonts w:ascii="Times New Roman" w:eastAsia="MS Mincho" w:hAnsi="Times New Roman" w:cs="Times New Roman"/>
          <w:sz w:val="24"/>
          <w:szCs w:val="24"/>
          <w:lang w:val="en-US"/>
        </w:rPr>
      </w:pPr>
      <w:r w:rsidRPr="00AE097D">
        <w:rPr>
          <w:rFonts w:ascii="Times New Roman" w:eastAsia="MS Mincho" w:hAnsi="Times New Roman" w:cs="Times New Roman"/>
          <w:sz w:val="24"/>
          <w:szCs w:val="24"/>
          <w:lang w:val="en-US"/>
        </w:rPr>
        <w:t>The Committee looks forward to the implementation of an inter</w:t>
      </w:r>
      <w:r w:rsidR="00922252" w:rsidRPr="00AE097D">
        <w:rPr>
          <w:rFonts w:ascii="Times New Roman" w:eastAsia="MS Mincho" w:hAnsi="Times New Roman" w:cs="Times New Roman"/>
          <w:sz w:val="24"/>
          <w:szCs w:val="24"/>
          <w:lang w:val="en-US"/>
        </w:rPr>
        <w:t>-</w:t>
      </w:r>
      <w:r w:rsidRPr="00AE097D">
        <w:rPr>
          <w:rFonts w:ascii="Times New Roman" w:eastAsia="MS Mincho" w:hAnsi="Times New Roman" w:cs="Times New Roman"/>
          <w:sz w:val="24"/>
          <w:szCs w:val="24"/>
          <w:lang w:val="en-US"/>
        </w:rPr>
        <w:t>agency strategy between SARS and the National Pro</w:t>
      </w:r>
      <w:r w:rsidR="00922252" w:rsidRPr="00AE097D">
        <w:rPr>
          <w:rFonts w:ascii="Times New Roman" w:eastAsia="MS Mincho" w:hAnsi="Times New Roman" w:cs="Times New Roman"/>
          <w:sz w:val="24"/>
          <w:szCs w:val="24"/>
          <w:lang w:val="en-US"/>
        </w:rPr>
        <w:t>secuting Authority by June 2017</w:t>
      </w:r>
      <w:r w:rsidRPr="00AE097D">
        <w:rPr>
          <w:rFonts w:ascii="Times New Roman" w:eastAsia="MS Mincho" w:hAnsi="Times New Roman" w:cs="Times New Roman"/>
          <w:sz w:val="24"/>
          <w:szCs w:val="24"/>
          <w:lang w:val="en-US"/>
        </w:rPr>
        <w:t xml:space="preserve"> to prosecute serious tax offences. Th</w:t>
      </w:r>
      <w:r w:rsidR="00922252" w:rsidRPr="00AE097D">
        <w:rPr>
          <w:rFonts w:ascii="Times New Roman" w:eastAsia="MS Mincho" w:hAnsi="Times New Roman" w:cs="Times New Roman"/>
          <w:sz w:val="24"/>
          <w:szCs w:val="24"/>
          <w:lang w:val="en-US"/>
        </w:rPr>
        <w:t>e Committee recommends that the</w:t>
      </w:r>
      <w:r w:rsidRPr="00AE097D">
        <w:rPr>
          <w:rFonts w:ascii="Times New Roman" w:eastAsia="MS Mincho" w:hAnsi="Times New Roman" w:cs="Times New Roman"/>
          <w:sz w:val="24"/>
          <w:szCs w:val="24"/>
          <w:lang w:val="en-US"/>
        </w:rPr>
        <w:t xml:space="preserve"> inter-agency strategy include</w:t>
      </w:r>
      <w:r w:rsidR="00922252" w:rsidRPr="00AE097D">
        <w:rPr>
          <w:rFonts w:ascii="Times New Roman" w:eastAsia="MS Mincho" w:hAnsi="Times New Roman" w:cs="Times New Roman"/>
          <w:sz w:val="24"/>
          <w:szCs w:val="24"/>
          <w:lang w:val="en-US"/>
        </w:rPr>
        <w:t>s</w:t>
      </w:r>
      <w:r w:rsidRPr="00AE097D">
        <w:rPr>
          <w:rFonts w:ascii="Times New Roman" w:eastAsia="MS Mincho" w:hAnsi="Times New Roman" w:cs="Times New Roman"/>
          <w:sz w:val="24"/>
          <w:szCs w:val="24"/>
          <w:lang w:val="en-US"/>
        </w:rPr>
        <w:t xml:space="preserve"> the FIC in order to strengthen investigations. </w:t>
      </w:r>
    </w:p>
    <w:p w:rsidR="00B51FD5" w:rsidRPr="00AE097D" w:rsidRDefault="00B51FD5" w:rsidP="00AE097D">
      <w:pPr>
        <w:spacing w:before="120" w:after="120" w:line="240" w:lineRule="auto"/>
        <w:contextualSpacing/>
        <w:jc w:val="both"/>
        <w:rPr>
          <w:rFonts w:ascii="Times New Roman" w:hAnsi="Times New Roman"/>
        </w:rPr>
      </w:pPr>
    </w:p>
    <w:p w:rsidR="00B51FD5" w:rsidRPr="00AE097D" w:rsidRDefault="00B51FD5" w:rsidP="00AE097D">
      <w:pPr>
        <w:spacing w:before="120" w:after="120" w:line="240" w:lineRule="auto"/>
        <w:jc w:val="both"/>
        <w:rPr>
          <w:rFonts w:ascii="Times New Roman" w:hAnsi="Times New Roman"/>
        </w:rPr>
      </w:pPr>
    </w:p>
    <w:p w:rsidR="00B51FD5" w:rsidRPr="00AE097D" w:rsidRDefault="00B51FD5" w:rsidP="00AE097D">
      <w:pPr>
        <w:spacing w:before="120" w:after="120" w:line="240" w:lineRule="auto"/>
        <w:jc w:val="both"/>
        <w:rPr>
          <w:rFonts w:ascii="Times New Roman" w:hAnsi="Times New Roman"/>
        </w:rPr>
      </w:pPr>
      <w:r w:rsidRPr="00AE097D">
        <w:rPr>
          <w:rFonts w:ascii="Times New Roman" w:hAnsi="Times New Roman"/>
        </w:rPr>
        <w:t>Report to be considered</w:t>
      </w:r>
      <w:r w:rsidRPr="00AE097D">
        <w:rPr>
          <w:rFonts w:ascii="Times New Roman" w:hAnsi="Times New Roman"/>
        </w:rPr>
        <w:tab/>
      </w:r>
    </w:p>
    <w:p w:rsidR="00636FAD" w:rsidRPr="00AE097D" w:rsidRDefault="00636FAD" w:rsidP="00AE097D">
      <w:pPr>
        <w:pStyle w:val="ListParagraph"/>
        <w:spacing w:before="120" w:after="120" w:line="240" w:lineRule="auto"/>
        <w:jc w:val="both"/>
        <w:rPr>
          <w:rFonts w:ascii="Times New Roman" w:eastAsia="MS Mincho" w:hAnsi="Times New Roman" w:cs="Times New Roman"/>
          <w:sz w:val="24"/>
          <w:szCs w:val="24"/>
          <w:lang w:val="en-US"/>
        </w:rPr>
      </w:pPr>
    </w:p>
    <w:p w:rsidR="003849FC" w:rsidRPr="00AE097D" w:rsidRDefault="003849FC" w:rsidP="00AE097D">
      <w:pPr>
        <w:spacing w:before="120" w:after="120" w:line="240" w:lineRule="auto"/>
        <w:jc w:val="both"/>
        <w:rPr>
          <w:rFonts w:ascii="Times New Roman" w:hAnsi="Times New Roman"/>
        </w:rPr>
      </w:pPr>
    </w:p>
    <w:sectPr w:rsidR="003849FC" w:rsidRPr="00AE097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E4" w:rsidRDefault="008B3EE4" w:rsidP="00E6153B">
      <w:r>
        <w:separator/>
      </w:r>
    </w:p>
  </w:endnote>
  <w:endnote w:type="continuationSeparator" w:id="0">
    <w:p w:rsidR="008B3EE4" w:rsidRDefault="008B3EE4" w:rsidP="00E6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015596"/>
      <w:docPartObj>
        <w:docPartGallery w:val="Page Numbers (Bottom of Page)"/>
        <w:docPartUnique/>
      </w:docPartObj>
    </w:sdtPr>
    <w:sdtEndPr>
      <w:rPr>
        <w:noProof/>
      </w:rPr>
    </w:sdtEndPr>
    <w:sdtContent>
      <w:p w:rsidR="00582129" w:rsidRDefault="00582129">
        <w:pPr>
          <w:pStyle w:val="Footer"/>
          <w:jc w:val="center"/>
        </w:pPr>
        <w:r>
          <w:fldChar w:fldCharType="begin"/>
        </w:r>
        <w:r>
          <w:instrText xml:space="preserve"> PAGE   \* MERGEFORMAT </w:instrText>
        </w:r>
        <w:r>
          <w:fldChar w:fldCharType="separate"/>
        </w:r>
        <w:r w:rsidR="005A07C8">
          <w:rPr>
            <w:noProof/>
          </w:rPr>
          <w:t>1</w:t>
        </w:r>
        <w:r>
          <w:rPr>
            <w:noProof/>
          </w:rPr>
          <w:fldChar w:fldCharType="end"/>
        </w:r>
      </w:p>
    </w:sdtContent>
  </w:sdt>
  <w:p w:rsidR="00582129" w:rsidRDefault="00582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E4" w:rsidRDefault="008B3EE4" w:rsidP="00E6153B">
      <w:r>
        <w:separator/>
      </w:r>
    </w:p>
  </w:footnote>
  <w:footnote w:type="continuationSeparator" w:id="0">
    <w:p w:rsidR="008B3EE4" w:rsidRDefault="008B3EE4" w:rsidP="00E61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A90"/>
    <w:multiLevelType w:val="multilevel"/>
    <w:tmpl w:val="D722BA7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49D06A2"/>
    <w:multiLevelType w:val="multilevel"/>
    <w:tmpl w:val="93D26F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DDB1220"/>
    <w:multiLevelType w:val="hybridMultilevel"/>
    <w:tmpl w:val="F6E2B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DD4D62"/>
    <w:multiLevelType w:val="multilevel"/>
    <w:tmpl w:val="B83A00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A3619E2"/>
    <w:multiLevelType w:val="multilevel"/>
    <w:tmpl w:val="4FC0F3C0"/>
    <w:lvl w:ilvl="0">
      <w:start w:val="4"/>
      <w:numFmt w:val="decimal"/>
      <w:lvlText w:val="%1"/>
      <w:lvlJc w:val="left"/>
      <w:pPr>
        <w:ind w:left="360" w:hanging="360"/>
      </w:pPr>
      <w:rPr>
        <w:rFonts w:cs="Tahoma" w:hint="default"/>
      </w:rPr>
    </w:lvl>
    <w:lvl w:ilvl="1">
      <w:start w:val="1"/>
      <w:numFmt w:val="decimal"/>
      <w:lvlText w:val="%1.%2"/>
      <w:lvlJc w:val="left"/>
      <w:pPr>
        <w:ind w:left="720" w:hanging="7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2160" w:hanging="2160"/>
      </w:pPr>
      <w:rPr>
        <w:rFonts w:cs="Tahoma" w:hint="default"/>
      </w:rPr>
    </w:lvl>
    <w:lvl w:ilvl="8">
      <w:start w:val="1"/>
      <w:numFmt w:val="decimal"/>
      <w:lvlText w:val="%1.%2.%3.%4.%5.%6.%7.%8.%9"/>
      <w:lvlJc w:val="left"/>
      <w:pPr>
        <w:ind w:left="2160" w:hanging="2160"/>
      </w:pPr>
      <w:rPr>
        <w:rFonts w:cs="Tahoma" w:hint="default"/>
      </w:rPr>
    </w:lvl>
  </w:abstractNum>
  <w:abstractNum w:abstractNumId="5">
    <w:nsid w:val="42296A66"/>
    <w:multiLevelType w:val="multilevel"/>
    <w:tmpl w:val="36B894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44D97A1E"/>
    <w:multiLevelType w:val="hybridMultilevel"/>
    <w:tmpl w:val="DD72E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2C0935"/>
    <w:multiLevelType w:val="multilevel"/>
    <w:tmpl w:val="E93AFB2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4E457C67"/>
    <w:multiLevelType w:val="multilevel"/>
    <w:tmpl w:val="ADCA98E8"/>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nsid w:val="6E8112BC"/>
    <w:multiLevelType w:val="hybridMultilevel"/>
    <w:tmpl w:val="E910AC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9"/>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AF"/>
    <w:rsid w:val="0002028C"/>
    <w:rsid w:val="00021B98"/>
    <w:rsid w:val="00036A07"/>
    <w:rsid w:val="00040762"/>
    <w:rsid w:val="0004461D"/>
    <w:rsid w:val="0006770A"/>
    <w:rsid w:val="00090BFE"/>
    <w:rsid w:val="000A06C6"/>
    <w:rsid w:val="00104C23"/>
    <w:rsid w:val="0012504E"/>
    <w:rsid w:val="00162387"/>
    <w:rsid w:val="001644DD"/>
    <w:rsid w:val="00182E8A"/>
    <w:rsid w:val="001A3E50"/>
    <w:rsid w:val="001A4E91"/>
    <w:rsid w:val="001B5700"/>
    <w:rsid w:val="001C5BEE"/>
    <w:rsid w:val="001D54AA"/>
    <w:rsid w:val="00201FF5"/>
    <w:rsid w:val="002035DF"/>
    <w:rsid w:val="00213590"/>
    <w:rsid w:val="00216B5A"/>
    <w:rsid w:val="00270E2F"/>
    <w:rsid w:val="00297094"/>
    <w:rsid w:val="002A5A4A"/>
    <w:rsid w:val="002D66AB"/>
    <w:rsid w:val="002F7BA0"/>
    <w:rsid w:val="00382A5F"/>
    <w:rsid w:val="003849FC"/>
    <w:rsid w:val="00391EDC"/>
    <w:rsid w:val="003A2FB9"/>
    <w:rsid w:val="003C556D"/>
    <w:rsid w:val="003C76E3"/>
    <w:rsid w:val="003E224C"/>
    <w:rsid w:val="00417BA5"/>
    <w:rsid w:val="00446C98"/>
    <w:rsid w:val="00463D55"/>
    <w:rsid w:val="00466EE1"/>
    <w:rsid w:val="0048475B"/>
    <w:rsid w:val="004D2FB8"/>
    <w:rsid w:val="004E5B6A"/>
    <w:rsid w:val="00522DFD"/>
    <w:rsid w:val="00577B53"/>
    <w:rsid w:val="00582129"/>
    <w:rsid w:val="005A07C8"/>
    <w:rsid w:val="005A514B"/>
    <w:rsid w:val="005F5C72"/>
    <w:rsid w:val="00636FAD"/>
    <w:rsid w:val="00642F9A"/>
    <w:rsid w:val="00665F42"/>
    <w:rsid w:val="00687CDF"/>
    <w:rsid w:val="006A4AAA"/>
    <w:rsid w:val="006A7A61"/>
    <w:rsid w:val="006C383A"/>
    <w:rsid w:val="006D156B"/>
    <w:rsid w:val="007568DF"/>
    <w:rsid w:val="007620F6"/>
    <w:rsid w:val="00785414"/>
    <w:rsid w:val="007E1A5D"/>
    <w:rsid w:val="007E24DD"/>
    <w:rsid w:val="0080295C"/>
    <w:rsid w:val="00834382"/>
    <w:rsid w:val="008526A8"/>
    <w:rsid w:val="00893776"/>
    <w:rsid w:val="00894860"/>
    <w:rsid w:val="008B3EE4"/>
    <w:rsid w:val="008D5149"/>
    <w:rsid w:val="008F3353"/>
    <w:rsid w:val="008F67E7"/>
    <w:rsid w:val="008F70E0"/>
    <w:rsid w:val="00917599"/>
    <w:rsid w:val="00922252"/>
    <w:rsid w:val="00922D4D"/>
    <w:rsid w:val="009257A4"/>
    <w:rsid w:val="009528CA"/>
    <w:rsid w:val="0095401A"/>
    <w:rsid w:val="009857AF"/>
    <w:rsid w:val="009C1C0B"/>
    <w:rsid w:val="009F559D"/>
    <w:rsid w:val="00AB20B7"/>
    <w:rsid w:val="00AD5D87"/>
    <w:rsid w:val="00AD675E"/>
    <w:rsid w:val="00AE097D"/>
    <w:rsid w:val="00B2129D"/>
    <w:rsid w:val="00B25C44"/>
    <w:rsid w:val="00B51FD5"/>
    <w:rsid w:val="00BB19A8"/>
    <w:rsid w:val="00BB3272"/>
    <w:rsid w:val="00C269AA"/>
    <w:rsid w:val="00C302B3"/>
    <w:rsid w:val="00C4728F"/>
    <w:rsid w:val="00C76168"/>
    <w:rsid w:val="00C8172E"/>
    <w:rsid w:val="00C9460D"/>
    <w:rsid w:val="00CA1708"/>
    <w:rsid w:val="00CB6304"/>
    <w:rsid w:val="00CC1B0D"/>
    <w:rsid w:val="00D42714"/>
    <w:rsid w:val="00D927A1"/>
    <w:rsid w:val="00D9281A"/>
    <w:rsid w:val="00D972D3"/>
    <w:rsid w:val="00DA4610"/>
    <w:rsid w:val="00DA6706"/>
    <w:rsid w:val="00DF6B2C"/>
    <w:rsid w:val="00E40D9F"/>
    <w:rsid w:val="00E50BBE"/>
    <w:rsid w:val="00E6153B"/>
    <w:rsid w:val="00E62F65"/>
    <w:rsid w:val="00E907F6"/>
    <w:rsid w:val="00E92D98"/>
    <w:rsid w:val="00F11718"/>
    <w:rsid w:val="00F30723"/>
    <w:rsid w:val="00F45A15"/>
    <w:rsid w:val="00F70A9E"/>
    <w:rsid w:val="00FA02D3"/>
    <w:rsid w:val="00FA67FF"/>
    <w:rsid w:val="00FC1044"/>
    <w:rsid w:val="00FF139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AF"/>
    <w:rPr>
      <w:rFonts w:ascii="Tahoma" w:eastAsia="MS Mincho" w:hAnsi="Tahom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D55"/>
    <w:pPr>
      <w:ind w:left="720"/>
      <w:contextualSpacing/>
    </w:pPr>
    <w:rPr>
      <w:rFonts w:asciiTheme="minorHAnsi" w:eastAsiaTheme="minorHAnsi" w:hAnsiTheme="minorHAnsi" w:cstheme="minorBidi"/>
      <w:sz w:val="22"/>
      <w:szCs w:val="22"/>
      <w:lang w:val="en-ZA"/>
    </w:rPr>
  </w:style>
  <w:style w:type="paragraph" w:styleId="Header">
    <w:name w:val="header"/>
    <w:basedOn w:val="Normal"/>
    <w:link w:val="HeaderChar"/>
    <w:uiPriority w:val="99"/>
    <w:unhideWhenUsed/>
    <w:rsid w:val="00FC1044"/>
    <w:pPr>
      <w:tabs>
        <w:tab w:val="center" w:pos="4513"/>
        <w:tab w:val="right" w:pos="9026"/>
      </w:tabs>
      <w:jc w:val="both"/>
    </w:pPr>
    <w:rPr>
      <w:rFonts w:ascii="Arial" w:eastAsiaTheme="minorHAnsi" w:hAnsi="Arial" w:cstheme="minorBidi"/>
      <w:sz w:val="22"/>
      <w:szCs w:val="22"/>
      <w:lang w:val="en-ZA"/>
    </w:rPr>
  </w:style>
  <w:style w:type="character" w:customStyle="1" w:styleId="HeaderChar">
    <w:name w:val="Header Char"/>
    <w:basedOn w:val="DefaultParagraphFont"/>
    <w:link w:val="Header"/>
    <w:uiPriority w:val="99"/>
    <w:rsid w:val="00FC1044"/>
    <w:rPr>
      <w:rFonts w:ascii="Arial" w:hAnsi="Arial"/>
    </w:rPr>
  </w:style>
  <w:style w:type="paragraph" w:styleId="Footer">
    <w:name w:val="footer"/>
    <w:basedOn w:val="Normal"/>
    <w:link w:val="FooterChar"/>
    <w:uiPriority w:val="99"/>
    <w:unhideWhenUsed/>
    <w:rsid w:val="00E6153B"/>
    <w:pPr>
      <w:tabs>
        <w:tab w:val="center" w:pos="4680"/>
        <w:tab w:val="right" w:pos="9360"/>
      </w:tabs>
    </w:pPr>
  </w:style>
  <w:style w:type="character" w:customStyle="1" w:styleId="FooterChar">
    <w:name w:val="Footer Char"/>
    <w:basedOn w:val="DefaultParagraphFont"/>
    <w:link w:val="Footer"/>
    <w:uiPriority w:val="99"/>
    <w:rsid w:val="00E6153B"/>
    <w:rPr>
      <w:rFonts w:ascii="Tahoma" w:eastAsia="MS Mincho" w:hAnsi="Tahoma" w:cs="Times New Roman"/>
      <w:sz w:val="24"/>
      <w:szCs w:val="24"/>
      <w:lang w:val="en-US"/>
    </w:rPr>
  </w:style>
  <w:style w:type="paragraph" w:styleId="NormalWeb">
    <w:name w:val="Normal (Web)"/>
    <w:basedOn w:val="Normal"/>
    <w:uiPriority w:val="99"/>
    <w:semiHidden/>
    <w:unhideWhenUsed/>
    <w:rsid w:val="00C76168"/>
    <w:pPr>
      <w:spacing w:before="100" w:beforeAutospacing="1" w:after="100" w:afterAutospacing="1"/>
    </w:pPr>
    <w:rPr>
      <w:rFonts w:ascii="Times New Roman" w:eastAsia="Times New Roman" w:hAnsi="Times New Roman"/>
      <w:lang w:val="en-ZA" w:eastAsia="en-ZA"/>
    </w:rPr>
  </w:style>
  <w:style w:type="paragraph" w:styleId="BalloonText">
    <w:name w:val="Balloon Text"/>
    <w:basedOn w:val="Normal"/>
    <w:link w:val="BalloonTextChar"/>
    <w:uiPriority w:val="99"/>
    <w:semiHidden/>
    <w:unhideWhenUsed/>
    <w:rsid w:val="009F5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59D"/>
    <w:rPr>
      <w:rFonts w:ascii="Lucida Grande" w:eastAsia="MS Mincho"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AF"/>
    <w:rPr>
      <w:rFonts w:ascii="Tahoma" w:eastAsia="MS Mincho" w:hAnsi="Tahom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D55"/>
    <w:pPr>
      <w:ind w:left="720"/>
      <w:contextualSpacing/>
    </w:pPr>
    <w:rPr>
      <w:rFonts w:asciiTheme="minorHAnsi" w:eastAsiaTheme="minorHAnsi" w:hAnsiTheme="minorHAnsi" w:cstheme="minorBidi"/>
      <w:sz w:val="22"/>
      <w:szCs w:val="22"/>
      <w:lang w:val="en-ZA"/>
    </w:rPr>
  </w:style>
  <w:style w:type="paragraph" w:styleId="Header">
    <w:name w:val="header"/>
    <w:basedOn w:val="Normal"/>
    <w:link w:val="HeaderChar"/>
    <w:uiPriority w:val="99"/>
    <w:unhideWhenUsed/>
    <w:rsid w:val="00FC1044"/>
    <w:pPr>
      <w:tabs>
        <w:tab w:val="center" w:pos="4513"/>
        <w:tab w:val="right" w:pos="9026"/>
      </w:tabs>
      <w:jc w:val="both"/>
    </w:pPr>
    <w:rPr>
      <w:rFonts w:ascii="Arial" w:eastAsiaTheme="minorHAnsi" w:hAnsi="Arial" w:cstheme="minorBidi"/>
      <w:sz w:val="22"/>
      <w:szCs w:val="22"/>
      <w:lang w:val="en-ZA"/>
    </w:rPr>
  </w:style>
  <w:style w:type="character" w:customStyle="1" w:styleId="HeaderChar">
    <w:name w:val="Header Char"/>
    <w:basedOn w:val="DefaultParagraphFont"/>
    <w:link w:val="Header"/>
    <w:uiPriority w:val="99"/>
    <w:rsid w:val="00FC1044"/>
    <w:rPr>
      <w:rFonts w:ascii="Arial" w:hAnsi="Arial"/>
    </w:rPr>
  </w:style>
  <w:style w:type="paragraph" w:styleId="Footer">
    <w:name w:val="footer"/>
    <w:basedOn w:val="Normal"/>
    <w:link w:val="FooterChar"/>
    <w:uiPriority w:val="99"/>
    <w:unhideWhenUsed/>
    <w:rsid w:val="00E6153B"/>
    <w:pPr>
      <w:tabs>
        <w:tab w:val="center" w:pos="4680"/>
        <w:tab w:val="right" w:pos="9360"/>
      </w:tabs>
    </w:pPr>
  </w:style>
  <w:style w:type="character" w:customStyle="1" w:styleId="FooterChar">
    <w:name w:val="Footer Char"/>
    <w:basedOn w:val="DefaultParagraphFont"/>
    <w:link w:val="Footer"/>
    <w:uiPriority w:val="99"/>
    <w:rsid w:val="00E6153B"/>
    <w:rPr>
      <w:rFonts w:ascii="Tahoma" w:eastAsia="MS Mincho" w:hAnsi="Tahoma" w:cs="Times New Roman"/>
      <w:sz w:val="24"/>
      <w:szCs w:val="24"/>
      <w:lang w:val="en-US"/>
    </w:rPr>
  </w:style>
  <w:style w:type="paragraph" w:styleId="NormalWeb">
    <w:name w:val="Normal (Web)"/>
    <w:basedOn w:val="Normal"/>
    <w:uiPriority w:val="99"/>
    <w:semiHidden/>
    <w:unhideWhenUsed/>
    <w:rsid w:val="00C76168"/>
    <w:pPr>
      <w:spacing w:before="100" w:beforeAutospacing="1" w:after="100" w:afterAutospacing="1"/>
    </w:pPr>
    <w:rPr>
      <w:rFonts w:ascii="Times New Roman" w:eastAsia="Times New Roman" w:hAnsi="Times New Roman"/>
      <w:lang w:val="en-ZA" w:eastAsia="en-ZA"/>
    </w:rPr>
  </w:style>
  <w:style w:type="paragraph" w:styleId="BalloonText">
    <w:name w:val="Balloon Text"/>
    <w:basedOn w:val="Normal"/>
    <w:link w:val="BalloonTextChar"/>
    <w:uiPriority w:val="99"/>
    <w:semiHidden/>
    <w:unhideWhenUsed/>
    <w:rsid w:val="009F5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59D"/>
    <w:rPr>
      <w:rFonts w:ascii="Lucida Grande" w:eastAsia="MS Mincho"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2536">
      <w:bodyDiv w:val="1"/>
      <w:marLeft w:val="0"/>
      <w:marRight w:val="0"/>
      <w:marTop w:val="0"/>
      <w:marBottom w:val="0"/>
      <w:divBdr>
        <w:top w:val="none" w:sz="0" w:space="0" w:color="auto"/>
        <w:left w:val="none" w:sz="0" w:space="0" w:color="auto"/>
        <w:bottom w:val="none" w:sz="0" w:space="0" w:color="auto"/>
        <w:right w:val="none" w:sz="0" w:space="0" w:color="auto"/>
      </w:divBdr>
      <w:divsChild>
        <w:div w:id="238712557">
          <w:marLeft w:val="547"/>
          <w:marRight w:val="0"/>
          <w:marTop w:val="0"/>
          <w:marBottom w:val="0"/>
          <w:divBdr>
            <w:top w:val="none" w:sz="0" w:space="0" w:color="auto"/>
            <w:left w:val="none" w:sz="0" w:space="0" w:color="auto"/>
            <w:bottom w:val="none" w:sz="0" w:space="0" w:color="auto"/>
            <w:right w:val="none" w:sz="0" w:space="0" w:color="auto"/>
          </w:divBdr>
        </w:div>
        <w:div w:id="569387200">
          <w:marLeft w:val="547"/>
          <w:marRight w:val="0"/>
          <w:marTop w:val="0"/>
          <w:marBottom w:val="0"/>
          <w:divBdr>
            <w:top w:val="none" w:sz="0" w:space="0" w:color="auto"/>
            <w:left w:val="none" w:sz="0" w:space="0" w:color="auto"/>
            <w:bottom w:val="none" w:sz="0" w:space="0" w:color="auto"/>
            <w:right w:val="none" w:sz="0" w:space="0" w:color="auto"/>
          </w:divBdr>
        </w:div>
        <w:div w:id="801388356">
          <w:marLeft w:val="547"/>
          <w:marRight w:val="0"/>
          <w:marTop w:val="0"/>
          <w:marBottom w:val="0"/>
          <w:divBdr>
            <w:top w:val="none" w:sz="0" w:space="0" w:color="auto"/>
            <w:left w:val="none" w:sz="0" w:space="0" w:color="auto"/>
            <w:bottom w:val="none" w:sz="0" w:space="0" w:color="auto"/>
            <w:right w:val="none" w:sz="0" w:space="0" w:color="auto"/>
          </w:divBdr>
        </w:div>
        <w:div w:id="1600529313">
          <w:marLeft w:val="547"/>
          <w:marRight w:val="0"/>
          <w:marTop w:val="0"/>
          <w:marBottom w:val="0"/>
          <w:divBdr>
            <w:top w:val="none" w:sz="0" w:space="0" w:color="auto"/>
            <w:left w:val="none" w:sz="0" w:space="0" w:color="auto"/>
            <w:bottom w:val="none" w:sz="0" w:space="0" w:color="auto"/>
            <w:right w:val="none" w:sz="0" w:space="0" w:color="auto"/>
          </w:divBdr>
        </w:div>
        <w:div w:id="2070492459">
          <w:marLeft w:val="547"/>
          <w:marRight w:val="0"/>
          <w:marTop w:val="0"/>
          <w:marBottom w:val="0"/>
          <w:divBdr>
            <w:top w:val="none" w:sz="0" w:space="0" w:color="auto"/>
            <w:left w:val="none" w:sz="0" w:space="0" w:color="auto"/>
            <w:bottom w:val="none" w:sz="0" w:space="0" w:color="auto"/>
            <w:right w:val="none" w:sz="0" w:space="0" w:color="auto"/>
          </w:divBdr>
        </w:div>
        <w:div w:id="2120567206">
          <w:marLeft w:val="547"/>
          <w:marRight w:val="0"/>
          <w:marTop w:val="0"/>
          <w:marBottom w:val="0"/>
          <w:divBdr>
            <w:top w:val="none" w:sz="0" w:space="0" w:color="auto"/>
            <w:left w:val="none" w:sz="0" w:space="0" w:color="auto"/>
            <w:bottom w:val="none" w:sz="0" w:space="0" w:color="auto"/>
            <w:right w:val="none" w:sz="0" w:space="0" w:color="auto"/>
          </w:divBdr>
        </w:div>
      </w:divsChild>
    </w:div>
    <w:div w:id="1005664699">
      <w:bodyDiv w:val="1"/>
      <w:marLeft w:val="0"/>
      <w:marRight w:val="0"/>
      <w:marTop w:val="0"/>
      <w:marBottom w:val="0"/>
      <w:divBdr>
        <w:top w:val="none" w:sz="0" w:space="0" w:color="auto"/>
        <w:left w:val="none" w:sz="0" w:space="0" w:color="auto"/>
        <w:bottom w:val="none" w:sz="0" w:space="0" w:color="auto"/>
        <w:right w:val="none" w:sz="0" w:space="0" w:color="auto"/>
      </w:divBdr>
      <w:divsChild>
        <w:div w:id="701436784">
          <w:marLeft w:val="720"/>
          <w:marRight w:val="0"/>
          <w:marTop w:val="0"/>
          <w:marBottom w:val="0"/>
          <w:divBdr>
            <w:top w:val="none" w:sz="0" w:space="0" w:color="auto"/>
            <w:left w:val="none" w:sz="0" w:space="0" w:color="auto"/>
            <w:bottom w:val="none" w:sz="0" w:space="0" w:color="auto"/>
            <w:right w:val="none" w:sz="0" w:space="0" w:color="auto"/>
          </w:divBdr>
        </w:div>
      </w:divsChild>
    </w:div>
    <w:div w:id="1632594219">
      <w:bodyDiv w:val="1"/>
      <w:marLeft w:val="0"/>
      <w:marRight w:val="0"/>
      <w:marTop w:val="0"/>
      <w:marBottom w:val="0"/>
      <w:divBdr>
        <w:top w:val="none" w:sz="0" w:space="0" w:color="auto"/>
        <w:left w:val="none" w:sz="0" w:space="0" w:color="auto"/>
        <w:bottom w:val="none" w:sz="0" w:space="0" w:color="auto"/>
        <w:right w:val="none" w:sz="0" w:space="0" w:color="auto"/>
      </w:divBdr>
      <w:divsChild>
        <w:div w:id="573660402">
          <w:marLeft w:val="547"/>
          <w:marRight w:val="0"/>
          <w:marTop w:val="0"/>
          <w:marBottom w:val="0"/>
          <w:divBdr>
            <w:top w:val="none" w:sz="0" w:space="0" w:color="auto"/>
            <w:left w:val="none" w:sz="0" w:space="0" w:color="auto"/>
            <w:bottom w:val="none" w:sz="0" w:space="0" w:color="auto"/>
            <w:right w:val="none" w:sz="0" w:space="0" w:color="auto"/>
          </w:divBdr>
        </w:div>
        <w:div w:id="948513022">
          <w:marLeft w:val="547"/>
          <w:marRight w:val="0"/>
          <w:marTop w:val="0"/>
          <w:marBottom w:val="0"/>
          <w:divBdr>
            <w:top w:val="none" w:sz="0" w:space="0" w:color="auto"/>
            <w:left w:val="none" w:sz="0" w:space="0" w:color="auto"/>
            <w:bottom w:val="none" w:sz="0" w:space="0" w:color="auto"/>
            <w:right w:val="none" w:sz="0" w:space="0" w:color="auto"/>
          </w:divBdr>
        </w:div>
        <w:div w:id="1315186194">
          <w:marLeft w:val="547"/>
          <w:marRight w:val="0"/>
          <w:marTop w:val="0"/>
          <w:marBottom w:val="0"/>
          <w:divBdr>
            <w:top w:val="none" w:sz="0" w:space="0" w:color="auto"/>
            <w:left w:val="none" w:sz="0" w:space="0" w:color="auto"/>
            <w:bottom w:val="none" w:sz="0" w:space="0" w:color="auto"/>
            <w:right w:val="none" w:sz="0" w:space="0" w:color="auto"/>
          </w:divBdr>
        </w:div>
        <w:div w:id="1318798328">
          <w:marLeft w:val="547"/>
          <w:marRight w:val="0"/>
          <w:marTop w:val="0"/>
          <w:marBottom w:val="0"/>
          <w:divBdr>
            <w:top w:val="none" w:sz="0" w:space="0" w:color="auto"/>
            <w:left w:val="none" w:sz="0" w:space="0" w:color="auto"/>
            <w:bottom w:val="none" w:sz="0" w:space="0" w:color="auto"/>
            <w:right w:val="none" w:sz="0" w:space="0" w:color="auto"/>
          </w:divBdr>
        </w:div>
        <w:div w:id="1878005691">
          <w:marLeft w:val="547"/>
          <w:marRight w:val="0"/>
          <w:marTop w:val="0"/>
          <w:marBottom w:val="0"/>
          <w:divBdr>
            <w:top w:val="none" w:sz="0" w:space="0" w:color="auto"/>
            <w:left w:val="none" w:sz="0" w:space="0" w:color="auto"/>
            <w:bottom w:val="none" w:sz="0" w:space="0" w:color="auto"/>
            <w:right w:val="none" w:sz="0" w:space="0" w:color="auto"/>
          </w:divBdr>
        </w:div>
        <w:div w:id="2063282712">
          <w:marLeft w:val="547"/>
          <w:marRight w:val="0"/>
          <w:marTop w:val="0"/>
          <w:marBottom w:val="0"/>
          <w:divBdr>
            <w:top w:val="none" w:sz="0" w:space="0" w:color="auto"/>
            <w:left w:val="none" w:sz="0" w:space="0" w:color="auto"/>
            <w:bottom w:val="none" w:sz="0" w:space="0" w:color="auto"/>
            <w:right w:val="none" w:sz="0" w:space="0" w:color="auto"/>
          </w:divBdr>
        </w:div>
      </w:divsChild>
    </w:div>
    <w:div w:id="17209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93A17-F59B-4FED-B326-D74CE235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3246</Words>
  <Characters>18508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cp:lastPrinted>2017-05-16T18:40:00Z</cp:lastPrinted>
  <dcterms:created xsi:type="dcterms:W3CDTF">2017-05-17T15:29:00Z</dcterms:created>
  <dcterms:modified xsi:type="dcterms:W3CDTF">2017-05-17T15:29:00Z</dcterms:modified>
</cp:coreProperties>
</file>