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colors1.xml" ContentType="application/vnd.ms-office.chartcolorstyle+xml"/>
  <Override PartName="/word/charts/style1.xml" ContentType="application/vnd.ms-office.chart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6C9" w:rsidRPr="003712B0" w:rsidRDefault="00F22328" w:rsidP="003712B0">
      <w:pPr>
        <w:pStyle w:val="ListParagraph"/>
        <w:numPr>
          <w:ilvl w:val="0"/>
          <w:numId w:val="23"/>
        </w:numPr>
        <w:spacing w:before="120" w:after="120"/>
        <w:ind w:hanging="862"/>
        <w:jc w:val="both"/>
        <w:rPr>
          <w:rFonts w:ascii="Times New Roman" w:hAnsi="Times New Roman"/>
          <w:b/>
          <w:sz w:val="28"/>
          <w:szCs w:val="28"/>
        </w:rPr>
      </w:pPr>
      <w:bookmarkStart w:id="0" w:name="_GoBack"/>
      <w:bookmarkEnd w:id="0"/>
      <w:r w:rsidRPr="003712B0">
        <w:rPr>
          <w:rFonts w:ascii="Times New Roman" w:hAnsi="Times New Roman"/>
          <w:b/>
          <w:sz w:val="28"/>
          <w:szCs w:val="28"/>
        </w:rPr>
        <w:t>Report of</w:t>
      </w:r>
      <w:r w:rsidR="00AE46C9" w:rsidRPr="003712B0">
        <w:rPr>
          <w:rFonts w:ascii="Times New Roman" w:hAnsi="Times New Roman"/>
          <w:b/>
          <w:sz w:val="28"/>
          <w:szCs w:val="28"/>
        </w:rPr>
        <w:t xml:space="preserve"> </w:t>
      </w:r>
      <w:r w:rsidRPr="003712B0">
        <w:rPr>
          <w:rFonts w:ascii="Times New Roman" w:hAnsi="Times New Roman"/>
          <w:b/>
          <w:sz w:val="28"/>
          <w:szCs w:val="28"/>
        </w:rPr>
        <w:t>the Portfolio Committee on Telecommunications and Postal Services, on its deliberations on Budget Vote 32</w:t>
      </w:r>
      <w:r w:rsidR="00562A95" w:rsidRPr="003712B0">
        <w:rPr>
          <w:rFonts w:ascii="Times New Roman" w:hAnsi="Times New Roman"/>
          <w:b/>
          <w:sz w:val="28"/>
          <w:szCs w:val="28"/>
        </w:rPr>
        <w:t>:</w:t>
      </w:r>
      <w:r w:rsidRPr="003712B0">
        <w:rPr>
          <w:rFonts w:ascii="Times New Roman" w:hAnsi="Times New Roman"/>
          <w:b/>
          <w:sz w:val="28"/>
          <w:szCs w:val="28"/>
        </w:rPr>
        <w:t xml:space="preserve"> Telecommunications and Postal Services, and its Entities, Dated 16 May 2017 </w:t>
      </w:r>
    </w:p>
    <w:p w:rsidR="004D6F67" w:rsidRPr="00F22328" w:rsidRDefault="004D6F67" w:rsidP="00F22328">
      <w:pPr>
        <w:spacing w:before="120" w:after="120"/>
        <w:jc w:val="both"/>
        <w:rPr>
          <w:rFonts w:ascii="Times New Roman" w:hAnsi="Times New Roman"/>
          <w:b/>
          <w:color w:val="auto"/>
          <w:sz w:val="24"/>
          <w:szCs w:val="24"/>
        </w:rPr>
      </w:pPr>
    </w:p>
    <w:p w:rsidR="004D6F67" w:rsidRPr="00F22328" w:rsidRDefault="004D6F67" w:rsidP="00F22328">
      <w:pPr>
        <w:spacing w:before="120" w:after="120"/>
        <w:jc w:val="both"/>
        <w:rPr>
          <w:rFonts w:ascii="Times New Roman" w:hAnsi="Times New Roman"/>
          <w:color w:val="auto"/>
          <w:sz w:val="24"/>
          <w:szCs w:val="24"/>
        </w:rPr>
      </w:pPr>
      <w:r w:rsidRPr="00F22328">
        <w:rPr>
          <w:rFonts w:ascii="Times New Roman" w:hAnsi="Times New Roman"/>
          <w:color w:val="auto"/>
          <w:sz w:val="24"/>
          <w:szCs w:val="24"/>
        </w:rPr>
        <w:t xml:space="preserve">The Portfolio Committee on Telecommunications </w:t>
      </w:r>
      <w:r w:rsidR="00A339A6" w:rsidRPr="00F22328">
        <w:rPr>
          <w:rFonts w:ascii="Times New Roman" w:hAnsi="Times New Roman"/>
          <w:color w:val="auto"/>
          <w:sz w:val="24"/>
          <w:szCs w:val="24"/>
        </w:rPr>
        <w:t>and Postal Services</w:t>
      </w:r>
      <w:r w:rsidR="00B6062D" w:rsidRPr="00F22328">
        <w:rPr>
          <w:rFonts w:ascii="Times New Roman" w:hAnsi="Times New Roman"/>
          <w:color w:val="auto"/>
          <w:sz w:val="24"/>
          <w:szCs w:val="24"/>
        </w:rPr>
        <w:t>,</w:t>
      </w:r>
      <w:r w:rsidRPr="00F22328">
        <w:rPr>
          <w:rFonts w:ascii="Times New Roman" w:hAnsi="Times New Roman"/>
          <w:color w:val="auto"/>
          <w:sz w:val="24"/>
          <w:szCs w:val="24"/>
        </w:rPr>
        <w:t xml:space="preserve"> </w:t>
      </w:r>
      <w:r w:rsidR="00CF6247" w:rsidRPr="00F22328">
        <w:rPr>
          <w:rFonts w:ascii="Times New Roman" w:hAnsi="Times New Roman"/>
          <w:color w:val="auto"/>
          <w:sz w:val="24"/>
          <w:szCs w:val="24"/>
        </w:rPr>
        <w:t>having considered Budget Vote 32</w:t>
      </w:r>
      <w:r w:rsidRPr="00F22328">
        <w:rPr>
          <w:rFonts w:ascii="Times New Roman" w:hAnsi="Times New Roman"/>
          <w:color w:val="auto"/>
          <w:sz w:val="24"/>
          <w:szCs w:val="24"/>
        </w:rPr>
        <w:t>: Telecommunications and Postal Services</w:t>
      </w:r>
      <w:r w:rsidR="00B6062D" w:rsidRPr="00F22328">
        <w:rPr>
          <w:rFonts w:ascii="Times New Roman" w:hAnsi="Times New Roman"/>
          <w:color w:val="auto"/>
          <w:sz w:val="24"/>
          <w:szCs w:val="24"/>
        </w:rPr>
        <w:t>,</w:t>
      </w:r>
      <w:r w:rsidRPr="00F22328">
        <w:rPr>
          <w:rFonts w:ascii="Times New Roman" w:hAnsi="Times New Roman"/>
          <w:color w:val="auto"/>
          <w:sz w:val="24"/>
          <w:szCs w:val="24"/>
        </w:rPr>
        <w:t xml:space="preserve"> reports as follows:</w:t>
      </w:r>
    </w:p>
    <w:p w:rsidR="00AE46C9" w:rsidRPr="00F22328" w:rsidRDefault="00AE46C9" w:rsidP="00F22328">
      <w:pPr>
        <w:spacing w:before="120" w:after="120"/>
        <w:jc w:val="both"/>
        <w:rPr>
          <w:rFonts w:ascii="Times New Roman" w:hAnsi="Times New Roman"/>
          <w:b/>
          <w:color w:val="auto"/>
          <w:sz w:val="24"/>
          <w:szCs w:val="24"/>
        </w:rPr>
      </w:pPr>
    </w:p>
    <w:p w:rsidR="00C311C0" w:rsidRPr="00F22328" w:rsidRDefault="00E30F91" w:rsidP="00F22328">
      <w:pPr>
        <w:numPr>
          <w:ilvl w:val="0"/>
          <w:numId w:val="5"/>
        </w:numPr>
        <w:spacing w:before="120" w:after="120"/>
        <w:jc w:val="both"/>
        <w:rPr>
          <w:rFonts w:ascii="Times New Roman" w:hAnsi="Times New Roman"/>
          <w:b/>
          <w:caps/>
          <w:color w:val="auto"/>
          <w:sz w:val="24"/>
          <w:szCs w:val="24"/>
        </w:rPr>
      </w:pPr>
      <w:r w:rsidRPr="00F22328">
        <w:rPr>
          <w:rFonts w:ascii="Times New Roman" w:hAnsi="Times New Roman"/>
          <w:b/>
          <w:caps/>
          <w:color w:val="auto"/>
          <w:sz w:val="24"/>
          <w:szCs w:val="24"/>
        </w:rPr>
        <w:t>Committee’s Overview of Telecommunication</w:t>
      </w:r>
      <w:r w:rsidR="00FC5D67" w:rsidRPr="00F22328">
        <w:rPr>
          <w:rFonts w:ascii="Times New Roman" w:hAnsi="Times New Roman"/>
          <w:b/>
          <w:caps/>
          <w:color w:val="auto"/>
          <w:sz w:val="24"/>
          <w:szCs w:val="24"/>
        </w:rPr>
        <w:t>S</w:t>
      </w:r>
      <w:r w:rsidRPr="00F22328">
        <w:rPr>
          <w:rFonts w:ascii="Times New Roman" w:hAnsi="Times New Roman"/>
          <w:b/>
          <w:caps/>
          <w:color w:val="auto"/>
          <w:sz w:val="24"/>
          <w:szCs w:val="24"/>
        </w:rPr>
        <w:t xml:space="preserve"> and Postal Sector </w:t>
      </w:r>
      <w:r w:rsidRPr="00F22328">
        <w:rPr>
          <w:rFonts w:ascii="Times New Roman" w:hAnsi="Times New Roman"/>
          <w:b/>
          <w:color w:val="auto"/>
          <w:sz w:val="24"/>
          <w:szCs w:val="24"/>
        </w:rPr>
        <w:t>IN SOUTH AFRICA</w:t>
      </w:r>
    </w:p>
    <w:p w:rsidR="00C97A0F" w:rsidRPr="00F22328" w:rsidRDefault="00C311C0" w:rsidP="00F22328">
      <w:pPr>
        <w:spacing w:before="120" w:after="120"/>
        <w:jc w:val="both"/>
        <w:rPr>
          <w:rStyle w:val="A5"/>
          <w:rFonts w:ascii="Times New Roman" w:hAnsi="Times New Roman" w:cs="Times New Roman"/>
          <w:noProof/>
          <w:color w:val="auto"/>
          <w:sz w:val="24"/>
          <w:szCs w:val="24"/>
        </w:rPr>
      </w:pPr>
      <w:r w:rsidRPr="00F22328">
        <w:rPr>
          <w:rStyle w:val="A5"/>
          <w:rFonts w:ascii="Times New Roman" w:hAnsi="Times New Roman" w:cs="Times New Roman"/>
          <w:noProof/>
          <w:color w:val="auto"/>
          <w:sz w:val="24"/>
          <w:szCs w:val="24"/>
        </w:rPr>
        <w:t>The National Development Plan (NDP) emphasises the need for access to Information and Communications. Accessibility, availability</w:t>
      </w:r>
      <w:r w:rsidR="00F5407E" w:rsidRPr="00F22328">
        <w:rPr>
          <w:rStyle w:val="A5"/>
          <w:rFonts w:ascii="Times New Roman" w:hAnsi="Times New Roman" w:cs="Times New Roman"/>
          <w:noProof/>
          <w:color w:val="auto"/>
          <w:sz w:val="24"/>
          <w:szCs w:val="24"/>
        </w:rPr>
        <w:t xml:space="preserve"> and affordability of communica</w:t>
      </w:r>
      <w:r w:rsidRPr="00F22328">
        <w:rPr>
          <w:rStyle w:val="A5"/>
          <w:rFonts w:ascii="Times New Roman" w:hAnsi="Times New Roman" w:cs="Times New Roman"/>
          <w:noProof/>
          <w:color w:val="auto"/>
          <w:sz w:val="24"/>
          <w:szCs w:val="24"/>
        </w:rPr>
        <w:t>t</w:t>
      </w:r>
      <w:r w:rsidR="00F5407E" w:rsidRPr="00F22328">
        <w:rPr>
          <w:rStyle w:val="A5"/>
          <w:rFonts w:ascii="Times New Roman" w:hAnsi="Times New Roman" w:cs="Times New Roman"/>
          <w:noProof/>
          <w:color w:val="auto"/>
          <w:sz w:val="24"/>
          <w:szCs w:val="24"/>
        </w:rPr>
        <w:t>i</w:t>
      </w:r>
      <w:r w:rsidRPr="00F22328">
        <w:rPr>
          <w:rStyle w:val="A5"/>
          <w:rFonts w:ascii="Times New Roman" w:hAnsi="Times New Roman" w:cs="Times New Roman"/>
          <w:noProof/>
          <w:color w:val="auto"/>
          <w:sz w:val="24"/>
          <w:szCs w:val="24"/>
        </w:rPr>
        <w:t xml:space="preserve">ons has consistently been a national priority and has been seen as a means of improving socio-economic development, increasing economic productivity and increasing cohesion, amongst others. </w:t>
      </w:r>
      <w:r w:rsidR="000D4A9A" w:rsidRPr="00F22328">
        <w:rPr>
          <w:rStyle w:val="A5"/>
          <w:rFonts w:ascii="Times New Roman" w:hAnsi="Times New Roman" w:cs="Times New Roman"/>
          <w:noProof/>
          <w:color w:val="auto"/>
          <w:sz w:val="24"/>
          <w:szCs w:val="24"/>
        </w:rPr>
        <w:t xml:space="preserve">Although </w:t>
      </w:r>
      <w:r w:rsidR="00EB6EF6" w:rsidRPr="00F22328">
        <w:rPr>
          <w:rStyle w:val="A5"/>
          <w:rFonts w:ascii="Times New Roman" w:hAnsi="Times New Roman" w:cs="Times New Roman"/>
          <w:noProof/>
          <w:color w:val="auto"/>
          <w:sz w:val="24"/>
          <w:szCs w:val="24"/>
        </w:rPr>
        <w:t xml:space="preserve">the country has achieved a </w:t>
      </w:r>
      <w:r w:rsidR="00F5407E" w:rsidRPr="00F22328">
        <w:rPr>
          <w:rStyle w:val="A5"/>
          <w:rFonts w:ascii="Times New Roman" w:hAnsi="Times New Roman" w:cs="Times New Roman"/>
          <w:noProof/>
          <w:color w:val="auto"/>
          <w:sz w:val="24"/>
          <w:szCs w:val="24"/>
        </w:rPr>
        <w:t>sig</w:t>
      </w:r>
      <w:r w:rsidR="000D4A9A" w:rsidRPr="00F22328">
        <w:rPr>
          <w:rStyle w:val="A5"/>
          <w:rFonts w:ascii="Times New Roman" w:hAnsi="Times New Roman" w:cs="Times New Roman"/>
          <w:noProof/>
          <w:color w:val="auto"/>
          <w:sz w:val="24"/>
          <w:szCs w:val="24"/>
        </w:rPr>
        <w:t>nificant infrastructure development and a strong economy</w:t>
      </w:r>
      <w:r w:rsidR="00EB6EF6" w:rsidRPr="00F22328">
        <w:rPr>
          <w:rStyle w:val="A5"/>
          <w:rFonts w:ascii="Times New Roman" w:hAnsi="Times New Roman" w:cs="Times New Roman"/>
          <w:noProof/>
          <w:color w:val="auto"/>
          <w:sz w:val="24"/>
          <w:szCs w:val="24"/>
        </w:rPr>
        <w:t xml:space="preserve"> relative to its regional peer</w:t>
      </w:r>
      <w:r w:rsidR="00F5407E" w:rsidRPr="00F22328">
        <w:rPr>
          <w:rStyle w:val="A5"/>
          <w:rFonts w:ascii="Times New Roman" w:hAnsi="Times New Roman" w:cs="Times New Roman"/>
          <w:noProof/>
          <w:color w:val="auto"/>
          <w:sz w:val="24"/>
          <w:szCs w:val="24"/>
        </w:rPr>
        <w:t>s</w:t>
      </w:r>
      <w:r w:rsidR="00EB6EF6" w:rsidRPr="00F22328">
        <w:rPr>
          <w:rStyle w:val="A5"/>
          <w:rFonts w:ascii="Times New Roman" w:hAnsi="Times New Roman" w:cs="Times New Roman"/>
          <w:noProof/>
          <w:color w:val="auto"/>
          <w:sz w:val="24"/>
          <w:szCs w:val="24"/>
        </w:rPr>
        <w:t xml:space="preserve">, </w:t>
      </w:r>
      <w:r w:rsidR="000D4A9A" w:rsidRPr="00F22328">
        <w:rPr>
          <w:rStyle w:val="A5"/>
          <w:rFonts w:ascii="Times New Roman" w:hAnsi="Times New Roman" w:cs="Times New Roman"/>
          <w:noProof/>
          <w:color w:val="auto"/>
          <w:sz w:val="24"/>
          <w:szCs w:val="24"/>
        </w:rPr>
        <w:t>the majority of citizens are still low income earners and</w:t>
      </w:r>
      <w:r w:rsidR="00EB6EF6" w:rsidRPr="00F22328">
        <w:rPr>
          <w:rStyle w:val="A5"/>
          <w:rFonts w:ascii="Times New Roman" w:hAnsi="Times New Roman" w:cs="Times New Roman"/>
          <w:noProof/>
          <w:color w:val="auto"/>
          <w:sz w:val="24"/>
          <w:szCs w:val="24"/>
        </w:rPr>
        <w:t>, therefore,</w:t>
      </w:r>
      <w:r w:rsidR="000D4A9A" w:rsidRPr="00F22328">
        <w:rPr>
          <w:rStyle w:val="A5"/>
          <w:rFonts w:ascii="Times New Roman" w:hAnsi="Times New Roman" w:cs="Times New Roman"/>
          <w:noProof/>
          <w:color w:val="auto"/>
          <w:sz w:val="24"/>
          <w:szCs w:val="24"/>
        </w:rPr>
        <w:t xml:space="preserve"> the </w:t>
      </w:r>
      <w:r w:rsidR="00EB6EF6" w:rsidRPr="00F22328">
        <w:rPr>
          <w:rStyle w:val="A5"/>
          <w:rFonts w:ascii="Times New Roman" w:hAnsi="Times New Roman" w:cs="Times New Roman"/>
          <w:noProof/>
          <w:color w:val="auto"/>
          <w:sz w:val="24"/>
          <w:szCs w:val="24"/>
        </w:rPr>
        <w:t xml:space="preserve">high </w:t>
      </w:r>
      <w:r w:rsidR="000D4A9A" w:rsidRPr="00F22328">
        <w:rPr>
          <w:rStyle w:val="A5"/>
          <w:rFonts w:ascii="Times New Roman" w:hAnsi="Times New Roman" w:cs="Times New Roman"/>
          <w:noProof/>
          <w:color w:val="auto"/>
          <w:sz w:val="24"/>
          <w:szCs w:val="24"/>
        </w:rPr>
        <w:t>cos</w:t>
      </w:r>
      <w:r w:rsidR="00EB6EF6" w:rsidRPr="00F22328">
        <w:rPr>
          <w:rStyle w:val="A5"/>
          <w:rFonts w:ascii="Times New Roman" w:hAnsi="Times New Roman" w:cs="Times New Roman"/>
          <w:noProof/>
          <w:color w:val="auto"/>
          <w:sz w:val="24"/>
          <w:szCs w:val="24"/>
        </w:rPr>
        <w:t>t of electro</w:t>
      </w:r>
      <w:r w:rsidR="00F5407E" w:rsidRPr="00F22328">
        <w:rPr>
          <w:rStyle w:val="A5"/>
          <w:rFonts w:ascii="Times New Roman" w:hAnsi="Times New Roman" w:cs="Times New Roman"/>
          <w:noProof/>
          <w:color w:val="auto"/>
          <w:sz w:val="24"/>
          <w:szCs w:val="24"/>
        </w:rPr>
        <w:t>nic communications remains a co</w:t>
      </w:r>
      <w:r w:rsidR="00EB6EF6" w:rsidRPr="00F22328">
        <w:rPr>
          <w:rStyle w:val="A5"/>
          <w:rFonts w:ascii="Times New Roman" w:hAnsi="Times New Roman" w:cs="Times New Roman"/>
          <w:noProof/>
          <w:color w:val="auto"/>
          <w:sz w:val="24"/>
          <w:szCs w:val="24"/>
        </w:rPr>
        <w:t xml:space="preserve">ncern. The </w:t>
      </w:r>
      <w:r w:rsidR="000C746F" w:rsidRPr="00F22328">
        <w:rPr>
          <w:rStyle w:val="A5"/>
          <w:rFonts w:ascii="Times New Roman" w:hAnsi="Times New Roman" w:cs="Times New Roman"/>
          <w:noProof/>
          <w:color w:val="auto"/>
          <w:sz w:val="24"/>
          <w:szCs w:val="24"/>
        </w:rPr>
        <w:t>countrywide</w:t>
      </w:r>
      <w:r w:rsidR="000D4A9A" w:rsidRPr="00F22328">
        <w:rPr>
          <w:rStyle w:val="A5"/>
          <w:rFonts w:ascii="Times New Roman" w:hAnsi="Times New Roman" w:cs="Times New Roman"/>
          <w:noProof/>
          <w:color w:val="auto"/>
          <w:sz w:val="24"/>
          <w:szCs w:val="24"/>
        </w:rPr>
        <w:t xml:space="preserve"> access</w:t>
      </w:r>
      <w:r w:rsidR="000C746F" w:rsidRPr="00F22328">
        <w:rPr>
          <w:rStyle w:val="A5"/>
          <w:rFonts w:ascii="Times New Roman" w:hAnsi="Times New Roman" w:cs="Times New Roman"/>
          <w:noProof/>
          <w:color w:val="auto"/>
          <w:sz w:val="24"/>
          <w:szCs w:val="24"/>
        </w:rPr>
        <w:t xml:space="preserve"> to electronic communications infrastructure</w:t>
      </w:r>
      <w:r w:rsidR="000D4A9A" w:rsidRPr="00F22328">
        <w:rPr>
          <w:rStyle w:val="A5"/>
          <w:rFonts w:ascii="Times New Roman" w:hAnsi="Times New Roman" w:cs="Times New Roman"/>
          <w:noProof/>
          <w:color w:val="auto"/>
          <w:sz w:val="24"/>
          <w:szCs w:val="24"/>
        </w:rPr>
        <w:t xml:space="preserve"> and relevant </w:t>
      </w:r>
      <w:r w:rsidR="00EB6EF6" w:rsidRPr="00F22328">
        <w:rPr>
          <w:rStyle w:val="A5"/>
          <w:rFonts w:ascii="Times New Roman" w:hAnsi="Times New Roman" w:cs="Times New Roman"/>
          <w:noProof/>
          <w:color w:val="auto"/>
          <w:sz w:val="24"/>
          <w:szCs w:val="24"/>
        </w:rPr>
        <w:t xml:space="preserve">content also remains a challenge. </w:t>
      </w:r>
      <w:r w:rsidR="00C97A0F" w:rsidRPr="00F22328">
        <w:rPr>
          <w:rStyle w:val="A5"/>
          <w:rFonts w:ascii="Times New Roman" w:hAnsi="Times New Roman" w:cs="Times New Roman"/>
          <w:noProof/>
          <w:color w:val="auto"/>
          <w:sz w:val="24"/>
          <w:szCs w:val="24"/>
        </w:rPr>
        <w:t>As the sector develops, and as the nation faces the potential challenge of not just a “digital divide” but a “broadband divide”, additional issues such as e-literacy, e-skills and awareness of the use and benefits of communicaton, despite the platform, becomes key.</w:t>
      </w:r>
    </w:p>
    <w:p w:rsidR="00BF56A3" w:rsidRPr="00F22328" w:rsidRDefault="00BF56A3" w:rsidP="00F22328">
      <w:pPr>
        <w:spacing w:before="120" w:after="120"/>
        <w:jc w:val="both"/>
        <w:rPr>
          <w:rStyle w:val="A5"/>
          <w:rFonts w:ascii="Times New Roman" w:hAnsi="Times New Roman" w:cs="Times New Roman"/>
          <w:noProof/>
          <w:color w:val="auto"/>
          <w:sz w:val="24"/>
          <w:szCs w:val="24"/>
        </w:rPr>
      </w:pPr>
    </w:p>
    <w:p w:rsidR="00A52457" w:rsidRPr="00F22328" w:rsidRDefault="00BF56A3" w:rsidP="00F22328">
      <w:pPr>
        <w:spacing w:before="120" w:after="120"/>
        <w:jc w:val="both"/>
        <w:rPr>
          <w:rFonts w:ascii="Times New Roman" w:hAnsi="Times New Roman"/>
          <w:noProof/>
          <w:color w:val="auto"/>
          <w:sz w:val="24"/>
          <w:szCs w:val="24"/>
        </w:rPr>
      </w:pPr>
      <w:r w:rsidRPr="00F22328">
        <w:rPr>
          <w:rStyle w:val="A5"/>
          <w:rFonts w:ascii="Times New Roman" w:hAnsi="Times New Roman" w:cs="Times New Roman"/>
          <w:noProof/>
          <w:color w:val="auto"/>
          <w:sz w:val="24"/>
          <w:szCs w:val="24"/>
        </w:rPr>
        <w:t xml:space="preserve">Despite a considerable global progress within the Sector, growth in South Africa’s ICT sector has not been accompanied </w:t>
      </w:r>
      <w:r w:rsidR="00FA29EF" w:rsidRPr="00F22328">
        <w:rPr>
          <w:rStyle w:val="A5"/>
          <w:rFonts w:ascii="Times New Roman" w:hAnsi="Times New Roman" w:cs="Times New Roman"/>
          <w:noProof/>
          <w:color w:val="auto"/>
          <w:sz w:val="24"/>
          <w:szCs w:val="24"/>
        </w:rPr>
        <w:t>by a realisation of the primary policy objecitve of affordabl</w:t>
      </w:r>
      <w:r w:rsidR="000C746F" w:rsidRPr="00F22328">
        <w:rPr>
          <w:rStyle w:val="A5"/>
          <w:rFonts w:ascii="Times New Roman" w:hAnsi="Times New Roman" w:cs="Times New Roman"/>
          <w:noProof/>
          <w:color w:val="auto"/>
          <w:sz w:val="24"/>
          <w:szCs w:val="24"/>
        </w:rPr>
        <w:t>e</w:t>
      </w:r>
      <w:r w:rsidR="00FA29EF" w:rsidRPr="00F22328">
        <w:rPr>
          <w:rStyle w:val="A5"/>
          <w:rFonts w:ascii="Times New Roman" w:hAnsi="Times New Roman" w:cs="Times New Roman"/>
          <w:noProof/>
          <w:color w:val="auto"/>
          <w:sz w:val="24"/>
          <w:szCs w:val="24"/>
        </w:rPr>
        <w:t xml:space="preserve"> access for all, to the full range of communication</w:t>
      </w:r>
      <w:r w:rsidR="00F5407E" w:rsidRPr="00F22328">
        <w:rPr>
          <w:rStyle w:val="A5"/>
          <w:rFonts w:ascii="Times New Roman" w:hAnsi="Times New Roman" w:cs="Times New Roman"/>
          <w:noProof/>
          <w:color w:val="auto"/>
          <w:sz w:val="24"/>
          <w:szCs w:val="24"/>
        </w:rPr>
        <w:t>s services that characterise mo</w:t>
      </w:r>
      <w:r w:rsidR="00FA29EF" w:rsidRPr="00F22328">
        <w:rPr>
          <w:rStyle w:val="A5"/>
          <w:rFonts w:ascii="Times New Roman" w:hAnsi="Times New Roman" w:cs="Times New Roman"/>
          <w:noProof/>
          <w:color w:val="auto"/>
          <w:sz w:val="24"/>
          <w:szCs w:val="24"/>
        </w:rPr>
        <w:t>de</w:t>
      </w:r>
      <w:r w:rsidR="000C746F" w:rsidRPr="00F22328">
        <w:rPr>
          <w:rStyle w:val="A5"/>
          <w:rFonts w:ascii="Times New Roman" w:hAnsi="Times New Roman" w:cs="Times New Roman"/>
          <w:noProof/>
          <w:color w:val="auto"/>
          <w:sz w:val="24"/>
          <w:szCs w:val="24"/>
        </w:rPr>
        <w:t>r</w:t>
      </w:r>
      <w:r w:rsidR="00FA29EF" w:rsidRPr="00F22328">
        <w:rPr>
          <w:rStyle w:val="A5"/>
          <w:rFonts w:ascii="Times New Roman" w:hAnsi="Times New Roman" w:cs="Times New Roman"/>
          <w:noProof/>
          <w:color w:val="auto"/>
          <w:sz w:val="24"/>
          <w:szCs w:val="24"/>
        </w:rPr>
        <w:t>n economies.</w:t>
      </w:r>
      <w:r w:rsidR="00BE2DBD" w:rsidRPr="00F22328">
        <w:rPr>
          <w:rStyle w:val="A5"/>
          <w:rFonts w:ascii="Times New Roman" w:hAnsi="Times New Roman" w:cs="Times New Roman"/>
          <w:noProof/>
          <w:color w:val="auto"/>
          <w:sz w:val="24"/>
          <w:szCs w:val="24"/>
        </w:rPr>
        <w:t xml:space="preserve"> The high cost of domestic broadband </w:t>
      </w:r>
      <w:r w:rsidR="00EB6EF6" w:rsidRPr="00F22328">
        <w:rPr>
          <w:rStyle w:val="A5"/>
          <w:rFonts w:ascii="Times New Roman" w:hAnsi="Times New Roman" w:cs="Times New Roman"/>
          <w:noProof/>
          <w:color w:val="auto"/>
          <w:sz w:val="24"/>
          <w:szCs w:val="24"/>
        </w:rPr>
        <w:t>remains</w:t>
      </w:r>
      <w:r w:rsidR="003366B9" w:rsidRPr="00F22328">
        <w:rPr>
          <w:rStyle w:val="A5"/>
          <w:rFonts w:ascii="Times New Roman" w:hAnsi="Times New Roman" w:cs="Times New Roman"/>
          <w:noProof/>
          <w:color w:val="auto"/>
          <w:sz w:val="24"/>
          <w:szCs w:val="24"/>
        </w:rPr>
        <w:t xml:space="preserve"> a major hindra</w:t>
      </w:r>
      <w:r w:rsidR="000C746F" w:rsidRPr="00F22328">
        <w:rPr>
          <w:rStyle w:val="A5"/>
          <w:rFonts w:ascii="Times New Roman" w:hAnsi="Times New Roman" w:cs="Times New Roman"/>
          <w:noProof/>
          <w:color w:val="auto"/>
          <w:sz w:val="24"/>
          <w:szCs w:val="24"/>
        </w:rPr>
        <w:t>n</w:t>
      </w:r>
      <w:r w:rsidR="003366B9" w:rsidRPr="00F22328">
        <w:rPr>
          <w:rStyle w:val="A5"/>
          <w:rFonts w:ascii="Times New Roman" w:hAnsi="Times New Roman" w:cs="Times New Roman"/>
          <w:noProof/>
          <w:color w:val="auto"/>
          <w:sz w:val="24"/>
          <w:szCs w:val="24"/>
        </w:rPr>
        <w:t>ce. Therefore, South Africa needs to sharpen its innovative edge and contiue contributing to global scientific and technological advancement</w:t>
      </w:r>
      <w:r w:rsidR="000C746F" w:rsidRPr="00F22328">
        <w:rPr>
          <w:rStyle w:val="A5"/>
          <w:rFonts w:ascii="Times New Roman" w:hAnsi="Times New Roman" w:cs="Times New Roman"/>
          <w:noProof/>
          <w:color w:val="auto"/>
          <w:sz w:val="24"/>
          <w:szCs w:val="24"/>
        </w:rPr>
        <w:t xml:space="preserve">. </w:t>
      </w:r>
      <w:r w:rsidR="003366B9" w:rsidRPr="00F22328">
        <w:rPr>
          <w:rStyle w:val="A5"/>
          <w:rFonts w:ascii="Times New Roman" w:hAnsi="Times New Roman" w:cs="Times New Roman"/>
          <w:noProof/>
          <w:color w:val="auto"/>
          <w:sz w:val="24"/>
          <w:szCs w:val="24"/>
        </w:rPr>
        <w:t>This will requires a greater investment in research and development, b</w:t>
      </w:r>
      <w:r w:rsidR="000C746F" w:rsidRPr="00F22328">
        <w:rPr>
          <w:rStyle w:val="A5"/>
          <w:rFonts w:ascii="Times New Roman" w:hAnsi="Times New Roman" w:cs="Times New Roman"/>
          <w:noProof/>
          <w:color w:val="auto"/>
          <w:sz w:val="24"/>
          <w:szCs w:val="24"/>
        </w:rPr>
        <w:t>e</w:t>
      </w:r>
      <w:r w:rsidR="00F5407E" w:rsidRPr="00F22328">
        <w:rPr>
          <w:rStyle w:val="A5"/>
          <w:rFonts w:ascii="Times New Roman" w:hAnsi="Times New Roman" w:cs="Times New Roman"/>
          <w:noProof/>
          <w:color w:val="auto"/>
          <w:sz w:val="24"/>
          <w:szCs w:val="24"/>
        </w:rPr>
        <w:t>tter use of existi</w:t>
      </w:r>
      <w:r w:rsidR="003366B9" w:rsidRPr="00F22328">
        <w:rPr>
          <w:rStyle w:val="A5"/>
          <w:rFonts w:ascii="Times New Roman" w:hAnsi="Times New Roman" w:cs="Times New Roman"/>
          <w:noProof/>
          <w:color w:val="auto"/>
          <w:sz w:val="24"/>
          <w:szCs w:val="24"/>
        </w:rPr>
        <w:t>ng resources, a</w:t>
      </w:r>
      <w:r w:rsidR="000C746F" w:rsidRPr="00F22328">
        <w:rPr>
          <w:rStyle w:val="A5"/>
          <w:rFonts w:ascii="Times New Roman" w:hAnsi="Times New Roman" w:cs="Times New Roman"/>
          <w:noProof/>
          <w:color w:val="auto"/>
          <w:sz w:val="24"/>
          <w:szCs w:val="24"/>
        </w:rPr>
        <w:t>n</w:t>
      </w:r>
      <w:r w:rsidR="003366B9" w:rsidRPr="00F22328">
        <w:rPr>
          <w:rStyle w:val="A5"/>
          <w:rFonts w:ascii="Times New Roman" w:hAnsi="Times New Roman" w:cs="Times New Roman"/>
          <w:noProof/>
          <w:color w:val="auto"/>
          <w:sz w:val="24"/>
          <w:szCs w:val="24"/>
        </w:rPr>
        <w:t>d more agile institutions that facilitate innovation and enhanced co</w:t>
      </w:r>
      <w:r w:rsidR="000C746F" w:rsidRPr="00F22328">
        <w:rPr>
          <w:rStyle w:val="A5"/>
          <w:rFonts w:ascii="Times New Roman" w:hAnsi="Times New Roman" w:cs="Times New Roman"/>
          <w:noProof/>
          <w:color w:val="auto"/>
          <w:sz w:val="24"/>
          <w:szCs w:val="24"/>
        </w:rPr>
        <w:t>rp</w:t>
      </w:r>
      <w:r w:rsidR="003366B9" w:rsidRPr="00F22328">
        <w:rPr>
          <w:rStyle w:val="A5"/>
          <w:rFonts w:ascii="Times New Roman" w:hAnsi="Times New Roman" w:cs="Times New Roman"/>
          <w:noProof/>
          <w:color w:val="auto"/>
          <w:sz w:val="24"/>
          <w:szCs w:val="24"/>
        </w:rPr>
        <w:t>era</w:t>
      </w:r>
      <w:r w:rsidR="000C746F" w:rsidRPr="00F22328">
        <w:rPr>
          <w:rStyle w:val="A5"/>
          <w:rFonts w:ascii="Times New Roman" w:hAnsi="Times New Roman" w:cs="Times New Roman"/>
          <w:noProof/>
          <w:color w:val="auto"/>
          <w:sz w:val="24"/>
          <w:szCs w:val="24"/>
        </w:rPr>
        <w:t>t</w:t>
      </w:r>
      <w:r w:rsidR="003366B9" w:rsidRPr="00F22328">
        <w:rPr>
          <w:rStyle w:val="A5"/>
          <w:rFonts w:ascii="Times New Roman" w:hAnsi="Times New Roman" w:cs="Times New Roman"/>
          <w:noProof/>
          <w:color w:val="auto"/>
          <w:sz w:val="24"/>
          <w:szCs w:val="24"/>
        </w:rPr>
        <w:t>ion between public science and technonology institu</w:t>
      </w:r>
      <w:r w:rsidR="000C746F" w:rsidRPr="00F22328">
        <w:rPr>
          <w:rStyle w:val="A5"/>
          <w:rFonts w:ascii="Times New Roman" w:hAnsi="Times New Roman" w:cs="Times New Roman"/>
          <w:noProof/>
          <w:color w:val="auto"/>
          <w:sz w:val="24"/>
          <w:szCs w:val="24"/>
        </w:rPr>
        <w:t>t</w:t>
      </w:r>
      <w:r w:rsidR="003366B9" w:rsidRPr="00F22328">
        <w:rPr>
          <w:rStyle w:val="A5"/>
          <w:rFonts w:ascii="Times New Roman" w:hAnsi="Times New Roman" w:cs="Times New Roman"/>
          <w:noProof/>
          <w:color w:val="auto"/>
          <w:sz w:val="24"/>
          <w:szCs w:val="24"/>
        </w:rPr>
        <w:t xml:space="preserve">ions and private sector. </w:t>
      </w:r>
    </w:p>
    <w:p w:rsidR="00462776" w:rsidRPr="00F22328" w:rsidRDefault="00462776" w:rsidP="00F22328">
      <w:pPr>
        <w:spacing w:before="120" w:after="120"/>
        <w:jc w:val="both"/>
        <w:rPr>
          <w:rFonts w:ascii="Times New Roman" w:hAnsi="Times New Roman"/>
          <w:noProof/>
          <w:color w:val="auto"/>
          <w:sz w:val="24"/>
          <w:szCs w:val="24"/>
        </w:rPr>
      </w:pPr>
    </w:p>
    <w:p w:rsidR="00A52457" w:rsidRPr="00F22328" w:rsidRDefault="00A52457" w:rsidP="00F22328">
      <w:pPr>
        <w:pStyle w:val="ListParagraph"/>
        <w:numPr>
          <w:ilvl w:val="0"/>
          <w:numId w:val="5"/>
        </w:numPr>
        <w:spacing w:before="120" w:after="120" w:line="240" w:lineRule="auto"/>
        <w:jc w:val="both"/>
        <w:rPr>
          <w:rFonts w:ascii="Times New Roman" w:hAnsi="Times New Roman"/>
          <w:b/>
          <w:sz w:val="24"/>
          <w:szCs w:val="24"/>
        </w:rPr>
      </w:pPr>
      <w:r w:rsidRPr="00F22328">
        <w:rPr>
          <w:rFonts w:ascii="Times New Roman" w:hAnsi="Times New Roman"/>
          <w:b/>
          <w:sz w:val="24"/>
          <w:szCs w:val="24"/>
        </w:rPr>
        <w:t>Introduction</w:t>
      </w:r>
    </w:p>
    <w:p w:rsidR="00595FF1" w:rsidRPr="00F22328" w:rsidRDefault="006755AB" w:rsidP="00F22328">
      <w:pPr>
        <w:spacing w:before="120" w:after="120"/>
        <w:jc w:val="both"/>
        <w:rPr>
          <w:rFonts w:ascii="Times New Roman" w:hAnsi="Times New Roman"/>
          <w:color w:val="auto"/>
          <w:sz w:val="24"/>
          <w:szCs w:val="24"/>
        </w:rPr>
      </w:pPr>
      <w:r w:rsidRPr="00F22328">
        <w:rPr>
          <w:rFonts w:ascii="Times New Roman" w:hAnsi="Times New Roman"/>
          <w:color w:val="auto"/>
          <w:sz w:val="24"/>
          <w:szCs w:val="24"/>
        </w:rPr>
        <w:t xml:space="preserve">The </w:t>
      </w:r>
      <w:r w:rsidR="00F97448" w:rsidRPr="00F22328">
        <w:rPr>
          <w:rFonts w:ascii="Times New Roman" w:hAnsi="Times New Roman"/>
          <w:color w:val="auto"/>
          <w:sz w:val="24"/>
          <w:szCs w:val="24"/>
        </w:rPr>
        <w:t>Portfolio Committee on Telecommunications and Postal Services</w:t>
      </w:r>
      <w:r w:rsidR="003366B9" w:rsidRPr="00F22328">
        <w:rPr>
          <w:rFonts w:ascii="Times New Roman" w:hAnsi="Times New Roman"/>
          <w:color w:val="auto"/>
          <w:sz w:val="24"/>
          <w:szCs w:val="24"/>
        </w:rPr>
        <w:t xml:space="preserve"> considered the 2017/18</w:t>
      </w:r>
      <w:r w:rsidRPr="00F22328">
        <w:rPr>
          <w:rFonts w:ascii="Times New Roman" w:hAnsi="Times New Roman"/>
          <w:color w:val="auto"/>
          <w:sz w:val="24"/>
          <w:szCs w:val="24"/>
        </w:rPr>
        <w:t xml:space="preserve"> budge</w:t>
      </w:r>
      <w:r w:rsidR="00F97448" w:rsidRPr="00F22328">
        <w:rPr>
          <w:rFonts w:ascii="Times New Roman" w:hAnsi="Times New Roman"/>
          <w:color w:val="auto"/>
          <w:sz w:val="24"/>
          <w:szCs w:val="24"/>
        </w:rPr>
        <w:t>t of the Department of Telecommunications and Postal</w:t>
      </w:r>
      <w:r w:rsidR="00797678" w:rsidRPr="00F22328">
        <w:rPr>
          <w:rFonts w:ascii="Times New Roman" w:hAnsi="Times New Roman"/>
          <w:color w:val="auto"/>
          <w:sz w:val="24"/>
          <w:szCs w:val="24"/>
        </w:rPr>
        <w:t xml:space="preserve"> Services (DTPS</w:t>
      </w:r>
      <w:r w:rsidR="003366B9" w:rsidRPr="00F22328">
        <w:rPr>
          <w:rFonts w:ascii="Times New Roman" w:hAnsi="Times New Roman"/>
          <w:color w:val="auto"/>
          <w:sz w:val="24"/>
          <w:szCs w:val="24"/>
        </w:rPr>
        <w:t>) on</w:t>
      </w:r>
      <w:r w:rsidR="00090F87" w:rsidRPr="00F22328">
        <w:rPr>
          <w:rFonts w:ascii="Times New Roman" w:hAnsi="Times New Roman"/>
          <w:color w:val="auto"/>
          <w:sz w:val="24"/>
          <w:szCs w:val="24"/>
        </w:rPr>
        <w:t xml:space="preserve"> 2</w:t>
      </w:r>
      <w:r w:rsidR="003366B9" w:rsidRPr="00F22328">
        <w:rPr>
          <w:rFonts w:ascii="Times New Roman" w:hAnsi="Times New Roman"/>
          <w:color w:val="auto"/>
          <w:sz w:val="24"/>
          <w:szCs w:val="24"/>
        </w:rPr>
        <w:t xml:space="preserve"> May 2017</w:t>
      </w:r>
      <w:r w:rsidRPr="00F22328">
        <w:rPr>
          <w:rFonts w:ascii="Times New Roman" w:hAnsi="Times New Roman"/>
          <w:color w:val="auto"/>
          <w:sz w:val="24"/>
          <w:szCs w:val="24"/>
        </w:rPr>
        <w:t>. This report con</w:t>
      </w:r>
      <w:r w:rsidR="00F97448" w:rsidRPr="00F22328">
        <w:rPr>
          <w:rFonts w:ascii="Times New Roman" w:hAnsi="Times New Roman"/>
          <w:color w:val="auto"/>
          <w:sz w:val="24"/>
          <w:szCs w:val="24"/>
        </w:rPr>
        <w:t>tains a summary of the DTPS</w:t>
      </w:r>
      <w:r w:rsidRPr="00F22328">
        <w:rPr>
          <w:rFonts w:ascii="Times New Roman" w:hAnsi="Times New Roman"/>
          <w:color w:val="auto"/>
          <w:sz w:val="24"/>
          <w:szCs w:val="24"/>
        </w:rPr>
        <w:t xml:space="preserve"> budget allocation and the strategic objectives of its programmes with </w:t>
      </w:r>
      <w:r w:rsidR="00090F87" w:rsidRPr="00F22328">
        <w:rPr>
          <w:rFonts w:ascii="Times New Roman" w:hAnsi="Times New Roman"/>
          <w:color w:val="auto"/>
          <w:sz w:val="24"/>
          <w:szCs w:val="24"/>
        </w:rPr>
        <w:t>c</w:t>
      </w:r>
      <w:r w:rsidRPr="00F22328">
        <w:rPr>
          <w:rFonts w:ascii="Times New Roman" w:hAnsi="Times New Roman"/>
          <w:color w:val="auto"/>
          <w:sz w:val="24"/>
          <w:szCs w:val="24"/>
        </w:rPr>
        <w:t xml:space="preserve">ommittee findings and recommendations on the budget. </w:t>
      </w:r>
    </w:p>
    <w:p w:rsidR="00595FF1" w:rsidRPr="00F22328" w:rsidRDefault="00595FF1" w:rsidP="00F22328">
      <w:pPr>
        <w:spacing w:before="120" w:after="120"/>
        <w:jc w:val="both"/>
        <w:rPr>
          <w:rFonts w:ascii="Times New Roman" w:hAnsi="Times New Roman"/>
          <w:color w:val="auto"/>
          <w:sz w:val="24"/>
          <w:szCs w:val="24"/>
        </w:rPr>
      </w:pPr>
    </w:p>
    <w:p w:rsidR="00AE46C9" w:rsidRPr="00F22328" w:rsidRDefault="00595FF1" w:rsidP="00F22328">
      <w:pPr>
        <w:spacing w:before="120" w:after="120"/>
        <w:jc w:val="both"/>
        <w:rPr>
          <w:rFonts w:ascii="Times New Roman" w:hAnsi="Times New Roman"/>
          <w:color w:val="auto"/>
          <w:sz w:val="24"/>
          <w:szCs w:val="24"/>
        </w:rPr>
      </w:pPr>
      <w:r w:rsidRPr="00F22328">
        <w:rPr>
          <w:rFonts w:ascii="Times New Roman" w:hAnsi="Times New Roman"/>
          <w:color w:val="auto"/>
          <w:sz w:val="24"/>
          <w:szCs w:val="24"/>
        </w:rPr>
        <w:t>The Mini</w:t>
      </w:r>
      <w:r w:rsidR="003366B9" w:rsidRPr="00F22328">
        <w:rPr>
          <w:rFonts w:ascii="Times New Roman" w:hAnsi="Times New Roman"/>
          <w:color w:val="auto"/>
          <w:sz w:val="24"/>
          <w:szCs w:val="24"/>
        </w:rPr>
        <w:t xml:space="preserve">ster tabled the Annual Performance Plan </w:t>
      </w:r>
      <w:r w:rsidRPr="00F22328">
        <w:rPr>
          <w:rFonts w:ascii="Times New Roman" w:hAnsi="Times New Roman"/>
          <w:color w:val="auto"/>
          <w:sz w:val="24"/>
          <w:szCs w:val="24"/>
        </w:rPr>
        <w:t>of the</w:t>
      </w:r>
      <w:r w:rsidR="00AE46C9" w:rsidRPr="00F22328">
        <w:rPr>
          <w:rFonts w:ascii="Times New Roman" w:hAnsi="Times New Roman"/>
          <w:color w:val="auto"/>
          <w:sz w:val="24"/>
          <w:szCs w:val="24"/>
        </w:rPr>
        <w:t xml:space="preserve"> Department and its entities </w:t>
      </w:r>
      <w:r w:rsidR="00F5407E" w:rsidRPr="00F22328">
        <w:rPr>
          <w:rFonts w:ascii="Times New Roman" w:hAnsi="Times New Roman"/>
          <w:color w:val="auto"/>
          <w:sz w:val="24"/>
          <w:szCs w:val="24"/>
        </w:rPr>
        <w:t>o</w:t>
      </w:r>
      <w:r w:rsidR="003366B9" w:rsidRPr="00F22328">
        <w:rPr>
          <w:rFonts w:ascii="Times New Roman" w:hAnsi="Times New Roman"/>
          <w:color w:val="auto"/>
          <w:sz w:val="24"/>
          <w:szCs w:val="24"/>
        </w:rPr>
        <w:t xml:space="preserve">n </w:t>
      </w:r>
      <w:r w:rsidR="00090F87" w:rsidRPr="00F22328">
        <w:rPr>
          <w:rFonts w:ascii="Times New Roman" w:hAnsi="Times New Roman"/>
          <w:color w:val="auto"/>
          <w:sz w:val="24"/>
          <w:szCs w:val="24"/>
        </w:rPr>
        <w:t xml:space="preserve">2 </w:t>
      </w:r>
      <w:r w:rsidR="003366B9" w:rsidRPr="00F22328">
        <w:rPr>
          <w:rFonts w:ascii="Times New Roman" w:hAnsi="Times New Roman"/>
          <w:color w:val="auto"/>
          <w:sz w:val="24"/>
          <w:szCs w:val="24"/>
        </w:rPr>
        <w:t>May 2017</w:t>
      </w:r>
      <w:r w:rsidR="00AE46C9" w:rsidRPr="00F22328">
        <w:rPr>
          <w:rFonts w:ascii="Times New Roman" w:hAnsi="Times New Roman"/>
          <w:color w:val="auto"/>
          <w:sz w:val="24"/>
          <w:szCs w:val="24"/>
        </w:rPr>
        <w:t>. In performing i</w:t>
      </w:r>
      <w:r w:rsidR="002E0A73" w:rsidRPr="00F22328">
        <w:rPr>
          <w:rFonts w:ascii="Times New Roman" w:hAnsi="Times New Roman"/>
          <w:color w:val="auto"/>
          <w:sz w:val="24"/>
          <w:szCs w:val="24"/>
        </w:rPr>
        <w:t>ts constitutional mandate, the c</w:t>
      </w:r>
      <w:r w:rsidR="00AE46C9" w:rsidRPr="00F22328">
        <w:rPr>
          <w:rFonts w:ascii="Times New Roman" w:hAnsi="Times New Roman"/>
          <w:color w:val="auto"/>
          <w:sz w:val="24"/>
          <w:szCs w:val="24"/>
        </w:rPr>
        <w:t xml:space="preserve">ommittee scrutinised the </w:t>
      </w:r>
      <w:r w:rsidR="00AE46C9" w:rsidRPr="00F22328">
        <w:rPr>
          <w:rFonts w:ascii="Times New Roman" w:hAnsi="Times New Roman"/>
          <w:color w:val="auto"/>
          <w:sz w:val="24"/>
          <w:szCs w:val="24"/>
        </w:rPr>
        <w:lastRenderedPageBreak/>
        <w:t>alignment of th</w:t>
      </w:r>
      <w:r w:rsidR="002E0A73" w:rsidRPr="00F22328">
        <w:rPr>
          <w:rFonts w:ascii="Times New Roman" w:hAnsi="Times New Roman"/>
          <w:color w:val="auto"/>
          <w:sz w:val="24"/>
          <w:szCs w:val="24"/>
        </w:rPr>
        <w:t>e d</w:t>
      </w:r>
      <w:r w:rsidR="00415150" w:rsidRPr="00F22328">
        <w:rPr>
          <w:rFonts w:ascii="Times New Roman" w:hAnsi="Times New Roman"/>
          <w:color w:val="auto"/>
          <w:sz w:val="24"/>
          <w:szCs w:val="24"/>
        </w:rPr>
        <w:t>epartment and its</w:t>
      </w:r>
      <w:r w:rsidR="00D44169" w:rsidRPr="00F22328">
        <w:rPr>
          <w:rFonts w:ascii="Times New Roman" w:hAnsi="Times New Roman"/>
          <w:color w:val="auto"/>
          <w:sz w:val="24"/>
          <w:szCs w:val="24"/>
        </w:rPr>
        <w:t xml:space="preserve"> </w:t>
      </w:r>
      <w:r w:rsidR="003E7E06" w:rsidRPr="00F22328">
        <w:rPr>
          <w:rFonts w:ascii="Times New Roman" w:hAnsi="Times New Roman"/>
          <w:noProof/>
          <w:color w:val="auto"/>
          <w:sz w:val="24"/>
          <w:szCs w:val="24"/>
        </w:rPr>
        <w:t>entities</w:t>
      </w:r>
      <w:r w:rsidR="003E7E06" w:rsidRPr="00F22328">
        <w:rPr>
          <w:rFonts w:ascii="Times New Roman" w:hAnsi="Times New Roman"/>
          <w:color w:val="auto"/>
          <w:sz w:val="24"/>
          <w:szCs w:val="24"/>
        </w:rPr>
        <w:t xml:space="preserve"> Annual</w:t>
      </w:r>
      <w:r w:rsidR="003366B9" w:rsidRPr="00F22328">
        <w:rPr>
          <w:rFonts w:ascii="Times New Roman" w:hAnsi="Times New Roman"/>
          <w:color w:val="auto"/>
          <w:sz w:val="24"/>
          <w:szCs w:val="24"/>
        </w:rPr>
        <w:t xml:space="preserve"> Performance Plans (2017/18</w:t>
      </w:r>
      <w:r w:rsidR="00415150" w:rsidRPr="00F22328">
        <w:rPr>
          <w:rFonts w:ascii="Times New Roman" w:hAnsi="Times New Roman"/>
          <w:color w:val="auto"/>
          <w:sz w:val="24"/>
          <w:szCs w:val="24"/>
        </w:rPr>
        <w:t xml:space="preserve">) </w:t>
      </w:r>
      <w:r w:rsidR="00AE46C9" w:rsidRPr="00F22328">
        <w:rPr>
          <w:rFonts w:ascii="Times New Roman" w:hAnsi="Times New Roman"/>
          <w:color w:val="auto"/>
          <w:sz w:val="24"/>
          <w:szCs w:val="24"/>
        </w:rPr>
        <w:t>to the following key government objectives:</w:t>
      </w:r>
    </w:p>
    <w:p w:rsidR="00AE46C9" w:rsidRPr="00F22328" w:rsidRDefault="00415150" w:rsidP="00F22328">
      <w:pPr>
        <w:spacing w:before="120" w:after="120"/>
        <w:ind w:firstLine="720"/>
        <w:jc w:val="both"/>
        <w:rPr>
          <w:rFonts w:ascii="Times New Roman" w:hAnsi="Times New Roman"/>
          <w:color w:val="auto"/>
          <w:sz w:val="24"/>
          <w:szCs w:val="24"/>
        </w:rPr>
      </w:pPr>
      <w:r w:rsidRPr="00F22328">
        <w:rPr>
          <w:rFonts w:ascii="Times New Roman" w:hAnsi="Times New Roman"/>
          <w:color w:val="auto"/>
          <w:sz w:val="24"/>
          <w:szCs w:val="24"/>
        </w:rPr>
        <w:t>(i)</w:t>
      </w:r>
      <w:r w:rsidRPr="00F22328">
        <w:rPr>
          <w:rFonts w:ascii="Times New Roman" w:hAnsi="Times New Roman"/>
          <w:color w:val="auto"/>
          <w:sz w:val="24"/>
          <w:szCs w:val="24"/>
        </w:rPr>
        <w:tab/>
      </w:r>
      <w:r w:rsidR="00AE46C9" w:rsidRPr="00F22328">
        <w:rPr>
          <w:rFonts w:ascii="Times New Roman" w:hAnsi="Times New Roman"/>
          <w:color w:val="auto"/>
          <w:sz w:val="24"/>
          <w:szCs w:val="24"/>
        </w:rPr>
        <w:t>201</w:t>
      </w:r>
      <w:r w:rsidR="003366B9" w:rsidRPr="00F22328">
        <w:rPr>
          <w:rFonts w:ascii="Times New Roman" w:hAnsi="Times New Roman"/>
          <w:color w:val="auto"/>
          <w:sz w:val="24"/>
          <w:szCs w:val="24"/>
        </w:rPr>
        <w:t>7</w:t>
      </w:r>
      <w:r w:rsidR="00AE46C9" w:rsidRPr="00F22328">
        <w:rPr>
          <w:rFonts w:ascii="Times New Roman" w:hAnsi="Times New Roman"/>
          <w:color w:val="auto"/>
          <w:sz w:val="24"/>
          <w:szCs w:val="24"/>
        </w:rPr>
        <w:t xml:space="preserve"> State-of-the-Nation Address (SoNA);</w:t>
      </w:r>
    </w:p>
    <w:p w:rsidR="00AE46C9" w:rsidRPr="00F22328" w:rsidRDefault="00415150" w:rsidP="00F22328">
      <w:pPr>
        <w:spacing w:before="120" w:after="120"/>
        <w:ind w:firstLine="720"/>
        <w:jc w:val="both"/>
        <w:rPr>
          <w:rFonts w:ascii="Times New Roman" w:hAnsi="Times New Roman"/>
          <w:color w:val="auto"/>
          <w:sz w:val="24"/>
          <w:szCs w:val="24"/>
        </w:rPr>
      </w:pPr>
      <w:r w:rsidRPr="00F22328">
        <w:rPr>
          <w:rFonts w:ascii="Times New Roman" w:hAnsi="Times New Roman"/>
          <w:color w:val="auto"/>
          <w:sz w:val="24"/>
          <w:szCs w:val="24"/>
        </w:rPr>
        <w:t>(ii)</w:t>
      </w:r>
      <w:r w:rsidRPr="00F22328">
        <w:rPr>
          <w:rFonts w:ascii="Times New Roman" w:hAnsi="Times New Roman"/>
          <w:color w:val="auto"/>
          <w:sz w:val="24"/>
          <w:szCs w:val="24"/>
        </w:rPr>
        <w:tab/>
      </w:r>
      <w:r w:rsidR="00C83380" w:rsidRPr="00F22328">
        <w:rPr>
          <w:rFonts w:ascii="Times New Roman" w:hAnsi="Times New Roman"/>
          <w:color w:val="auto"/>
          <w:sz w:val="24"/>
          <w:szCs w:val="24"/>
        </w:rPr>
        <w:t>20</w:t>
      </w:r>
      <w:r w:rsidR="003366B9" w:rsidRPr="00F22328">
        <w:rPr>
          <w:rFonts w:ascii="Times New Roman" w:hAnsi="Times New Roman"/>
          <w:color w:val="auto"/>
          <w:sz w:val="24"/>
          <w:szCs w:val="24"/>
        </w:rPr>
        <w:t>17</w:t>
      </w:r>
      <w:r w:rsidR="00AE46C9" w:rsidRPr="00F22328">
        <w:rPr>
          <w:rFonts w:ascii="Times New Roman" w:hAnsi="Times New Roman"/>
          <w:color w:val="auto"/>
          <w:sz w:val="24"/>
          <w:szCs w:val="24"/>
        </w:rPr>
        <w:t xml:space="preserve"> Budget Statement; </w:t>
      </w:r>
    </w:p>
    <w:p w:rsidR="00AE46C9" w:rsidRPr="00F22328" w:rsidRDefault="00415150" w:rsidP="00F22328">
      <w:pPr>
        <w:spacing w:before="120" w:after="120"/>
        <w:ind w:left="1440" w:hanging="720"/>
        <w:jc w:val="both"/>
        <w:rPr>
          <w:rFonts w:ascii="Times New Roman" w:hAnsi="Times New Roman"/>
          <w:color w:val="auto"/>
          <w:sz w:val="24"/>
          <w:szCs w:val="24"/>
        </w:rPr>
      </w:pPr>
      <w:r w:rsidRPr="00F22328">
        <w:rPr>
          <w:rFonts w:ascii="Times New Roman" w:hAnsi="Times New Roman"/>
          <w:color w:val="auto"/>
          <w:sz w:val="24"/>
          <w:szCs w:val="24"/>
        </w:rPr>
        <w:t>(iii)</w:t>
      </w:r>
      <w:r w:rsidRPr="00F22328">
        <w:rPr>
          <w:rFonts w:ascii="Times New Roman" w:hAnsi="Times New Roman"/>
          <w:color w:val="auto"/>
          <w:sz w:val="24"/>
          <w:szCs w:val="24"/>
        </w:rPr>
        <w:tab/>
        <w:t>G</w:t>
      </w:r>
      <w:r w:rsidR="00AE46C9" w:rsidRPr="00F22328">
        <w:rPr>
          <w:rFonts w:ascii="Times New Roman" w:hAnsi="Times New Roman"/>
          <w:color w:val="auto"/>
          <w:sz w:val="24"/>
          <w:szCs w:val="24"/>
        </w:rPr>
        <w:t>overnment’s five priorities i.e.</w:t>
      </w:r>
      <w:r w:rsidR="00AE46C9" w:rsidRPr="00F22328" w:rsidDel="00E4205E">
        <w:rPr>
          <w:rFonts w:ascii="Times New Roman" w:hAnsi="Times New Roman"/>
          <w:color w:val="auto"/>
          <w:sz w:val="24"/>
          <w:szCs w:val="24"/>
        </w:rPr>
        <w:t xml:space="preserve"> </w:t>
      </w:r>
      <w:r w:rsidR="00AE46C9" w:rsidRPr="00F22328">
        <w:rPr>
          <w:rFonts w:ascii="Times New Roman" w:hAnsi="Times New Roman"/>
          <w:color w:val="auto"/>
          <w:sz w:val="24"/>
          <w:szCs w:val="24"/>
        </w:rPr>
        <w:t>health, education, employment, rural development, and fighting crime and corruption;</w:t>
      </w:r>
      <w:r w:rsidR="00CD63CF" w:rsidRPr="00F22328">
        <w:rPr>
          <w:rFonts w:ascii="Times New Roman" w:hAnsi="Times New Roman"/>
          <w:color w:val="auto"/>
          <w:sz w:val="24"/>
          <w:szCs w:val="24"/>
        </w:rPr>
        <w:t xml:space="preserve"> and</w:t>
      </w:r>
    </w:p>
    <w:p w:rsidR="00AE46C9" w:rsidRPr="00F22328" w:rsidRDefault="00415150" w:rsidP="00F22328">
      <w:pPr>
        <w:spacing w:before="120" w:after="120"/>
        <w:ind w:left="1440" w:hanging="660"/>
        <w:jc w:val="both"/>
        <w:rPr>
          <w:rFonts w:ascii="Times New Roman" w:hAnsi="Times New Roman"/>
          <w:color w:val="auto"/>
          <w:sz w:val="24"/>
          <w:szCs w:val="24"/>
        </w:rPr>
      </w:pPr>
      <w:r w:rsidRPr="00F22328">
        <w:rPr>
          <w:rFonts w:ascii="Times New Roman" w:hAnsi="Times New Roman"/>
          <w:color w:val="auto"/>
          <w:sz w:val="24"/>
          <w:szCs w:val="24"/>
        </w:rPr>
        <w:t xml:space="preserve">(iv) </w:t>
      </w:r>
      <w:r w:rsidRPr="00F22328">
        <w:rPr>
          <w:rFonts w:ascii="Times New Roman" w:hAnsi="Times New Roman"/>
          <w:color w:val="auto"/>
          <w:sz w:val="24"/>
          <w:szCs w:val="24"/>
        </w:rPr>
        <w:tab/>
        <w:t>Recommendations</w:t>
      </w:r>
      <w:r w:rsidR="00AE46C9" w:rsidRPr="00F22328">
        <w:rPr>
          <w:rFonts w:ascii="Times New Roman" w:hAnsi="Times New Roman"/>
          <w:color w:val="auto"/>
          <w:sz w:val="24"/>
          <w:szCs w:val="24"/>
        </w:rPr>
        <w:t xml:space="preserve"> made in </w:t>
      </w:r>
      <w:r w:rsidRPr="00F22328">
        <w:rPr>
          <w:rFonts w:ascii="Times New Roman" w:hAnsi="Times New Roman"/>
          <w:color w:val="auto"/>
          <w:sz w:val="24"/>
          <w:szCs w:val="24"/>
        </w:rPr>
        <w:t>the National Polic</w:t>
      </w:r>
      <w:r w:rsidR="00090F87" w:rsidRPr="00F22328">
        <w:rPr>
          <w:rFonts w:ascii="Times New Roman" w:hAnsi="Times New Roman"/>
          <w:color w:val="auto"/>
          <w:sz w:val="24"/>
          <w:szCs w:val="24"/>
        </w:rPr>
        <w:t>ies F</w:t>
      </w:r>
      <w:r w:rsidRPr="00F22328">
        <w:rPr>
          <w:rFonts w:ascii="Times New Roman" w:hAnsi="Times New Roman"/>
          <w:color w:val="auto"/>
          <w:sz w:val="24"/>
          <w:szCs w:val="24"/>
        </w:rPr>
        <w:t>ramewo</w:t>
      </w:r>
      <w:r w:rsidR="00EA6F6E" w:rsidRPr="00F22328">
        <w:rPr>
          <w:rFonts w:ascii="Times New Roman" w:hAnsi="Times New Roman"/>
          <w:color w:val="auto"/>
          <w:sz w:val="24"/>
          <w:szCs w:val="24"/>
        </w:rPr>
        <w:t>rk</w:t>
      </w:r>
      <w:r w:rsidR="00090F87" w:rsidRPr="00F22328">
        <w:rPr>
          <w:rFonts w:ascii="Times New Roman" w:hAnsi="Times New Roman"/>
          <w:color w:val="auto"/>
          <w:sz w:val="24"/>
          <w:szCs w:val="24"/>
        </w:rPr>
        <w:t xml:space="preserve"> such the</w:t>
      </w:r>
      <w:r w:rsidR="00EA6F6E" w:rsidRPr="00F22328">
        <w:rPr>
          <w:rFonts w:ascii="Times New Roman" w:hAnsi="Times New Roman"/>
          <w:color w:val="auto"/>
          <w:sz w:val="24"/>
          <w:szCs w:val="24"/>
        </w:rPr>
        <w:t xml:space="preserve"> NDP, </w:t>
      </w:r>
      <w:r w:rsidRPr="00F22328">
        <w:rPr>
          <w:rFonts w:ascii="Times New Roman" w:hAnsi="Times New Roman"/>
          <w:color w:val="auto"/>
          <w:sz w:val="24"/>
          <w:szCs w:val="24"/>
        </w:rPr>
        <w:t xml:space="preserve">National Growth Path (NGP), Industrial Policy Action Plan </w:t>
      </w:r>
      <w:r w:rsidR="002E0A73" w:rsidRPr="00F22328">
        <w:rPr>
          <w:rFonts w:ascii="Times New Roman" w:hAnsi="Times New Roman"/>
          <w:color w:val="auto"/>
          <w:sz w:val="24"/>
          <w:szCs w:val="24"/>
        </w:rPr>
        <w:t xml:space="preserve">(IPAP) </w:t>
      </w:r>
      <w:r w:rsidR="00C172BA" w:rsidRPr="00F22328">
        <w:rPr>
          <w:rFonts w:ascii="Times New Roman" w:hAnsi="Times New Roman"/>
          <w:color w:val="auto"/>
          <w:sz w:val="24"/>
          <w:szCs w:val="24"/>
        </w:rPr>
        <w:t>and</w:t>
      </w:r>
      <w:r w:rsidRPr="00F22328">
        <w:rPr>
          <w:rFonts w:ascii="Times New Roman" w:hAnsi="Times New Roman"/>
          <w:color w:val="auto"/>
          <w:sz w:val="24"/>
          <w:szCs w:val="24"/>
        </w:rPr>
        <w:t xml:space="preserve"> SA Connect</w:t>
      </w:r>
      <w:r w:rsidR="00B6062D" w:rsidRPr="00F22328">
        <w:rPr>
          <w:rFonts w:ascii="Times New Roman" w:hAnsi="Times New Roman"/>
          <w:color w:val="auto"/>
          <w:sz w:val="24"/>
          <w:szCs w:val="24"/>
        </w:rPr>
        <w:t>.</w:t>
      </w:r>
    </w:p>
    <w:p w:rsidR="00AE46C9" w:rsidRPr="00F22328" w:rsidRDefault="00AE46C9" w:rsidP="00F22328">
      <w:pPr>
        <w:spacing w:before="120" w:after="120"/>
        <w:ind w:firstLine="720"/>
        <w:jc w:val="both"/>
        <w:rPr>
          <w:rFonts w:ascii="Times New Roman" w:hAnsi="Times New Roman"/>
          <w:color w:val="auto"/>
          <w:sz w:val="24"/>
          <w:szCs w:val="24"/>
        </w:rPr>
      </w:pPr>
    </w:p>
    <w:p w:rsidR="00595FF1" w:rsidRPr="00F22328" w:rsidRDefault="00415150" w:rsidP="00F22328">
      <w:pPr>
        <w:spacing w:before="120" w:after="120"/>
        <w:jc w:val="both"/>
        <w:rPr>
          <w:rFonts w:ascii="Times New Roman" w:hAnsi="Times New Roman"/>
          <w:color w:val="auto"/>
          <w:sz w:val="24"/>
          <w:szCs w:val="24"/>
        </w:rPr>
      </w:pPr>
      <w:r w:rsidRPr="00F22328">
        <w:rPr>
          <w:rFonts w:ascii="Times New Roman" w:hAnsi="Times New Roman"/>
          <w:color w:val="auto"/>
          <w:sz w:val="24"/>
          <w:szCs w:val="24"/>
        </w:rPr>
        <w:t>T</w:t>
      </w:r>
      <w:r w:rsidR="002E0A73" w:rsidRPr="00F22328">
        <w:rPr>
          <w:rFonts w:ascii="Times New Roman" w:hAnsi="Times New Roman"/>
          <w:color w:val="auto"/>
          <w:sz w:val="24"/>
          <w:szCs w:val="24"/>
        </w:rPr>
        <w:t>he c</w:t>
      </w:r>
      <w:r w:rsidR="00D44169" w:rsidRPr="00F22328">
        <w:rPr>
          <w:rFonts w:ascii="Times New Roman" w:hAnsi="Times New Roman"/>
          <w:color w:val="auto"/>
          <w:sz w:val="24"/>
          <w:szCs w:val="24"/>
        </w:rPr>
        <w:t xml:space="preserve">ommittee </w:t>
      </w:r>
      <w:r w:rsidR="00D44169" w:rsidRPr="00F22328">
        <w:rPr>
          <w:rFonts w:ascii="Times New Roman" w:hAnsi="Times New Roman"/>
          <w:noProof/>
          <w:color w:val="auto"/>
          <w:sz w:val="24"/>
          <w:szCs w:val="24"/>
        </w:rPr>
        <w:t>was briefed</w:t>
      </w:r>
      <w:r w:rsidR="00F6273B" w:rsidRPr="00F22328">
        <w:rPr>
          <w:rFonts w:ascii="Times New Roman" w:hAnsi="Times New Roman"/>
          <w:color w:val="auto"/>
          <w:sz w:val="24"/>
          <w:szCs w:val="24"/>
        </w:rPr>
        <w:t xml:space="preserve"> on the</w:t>
      </w:r>
      <w:r w:rsidR="003E7E06" w:rsidRPr="00F22328">
        <w:rPr>
          <w:rFonts w:ascii="Times New Roman" w:hAnsi="Times New Roman"/>
          <w:color w:val="auto"/>
          <w:sz w:val="24"/>
          <w:szCs w:val="24"/>
        </w:rPr>
        <w:t xml:space="preserve"> 2017/18</w:t>
      </w:r>
      <w:r w:rsidR="00F5407E" w:rsidRPr="00F22328">
        <w:rPr>
          <w:rFonts w:ascii="Times New Roman" w:hAnsi="Times New Roman"/>
          <w:color w:val="auto"/>
          <w:sz w:val="24"/>
          <w:szCs w:val="24"/>
        </w:rPr>
        <w:t xml:space="preserve"> </w:t>
      </w:r>
      <w:r w:rsidR="00595FF1" w:rsidRPr="00F22328">
        <w:rPr>
          <w:rFonts w:ascii="Times New Roman" w:hAnsi="Times New Roman"/>
          <w:color w:val="auto"/>
          <w:sz w:val="24"/>
          <w:szCs w:val="24"/>
        </w:rPr>
        <w:t>Annual P</w:t>
      </w:r>
      <w:r w:rsidR="002E0A73" w:rsidRPr="00F22328">
        <w:rPr>
          <w:rFonts w:ascii="Times New Roman" w:hAnsi="Times New Roman"/>
          <w:color w:val="auto"/>
          <w:sz w:val="24"/>
          <w:szCs w:val="24"/>
        </w:rPr>
        <w:t>erformance Plans (APPs) of the d</w:t>
      </w:r>
      <w:r w:rsidR="00595FF1" w:rsidRPr="00F22328">
        <w:rPr>
          <w:rFonts w:ascii="Times New Roman" w:hAnsi="Times New Roman"/>
          <w:color w:val="auto"/>
          <w:sz w:val="24"/>
          <w:szCs w:val="24"/>
        </w:rPr>
        <w:t>epartment and i</w:t>
      </w:r>
      <w:r w:rsidR="002E0A73" w:rsidRPr="00F22328">
        <w:rPr>
          <w:rFonts w:ascii="Times New Roman" w:hAnsi="Times New Roman"/>
          <w:color w:val="auto"/>
          <w:sz w:val="24"/>
          <w:szCs w:val="24"/>
        </w:rPr>
        <w:t>ts entities.  Accordingly, the committee met with the d</w:t>
      </w:r>
      <w:r w:rsidR="00595FF1" w:rsidRPr="00F22328">
        <w:rPr>
          <w:rFonts w:ascii="Times New Roman" w:hAnsi="Times New Roman"/>
          <w:color w:val="auto"/>
          <w:sz w:val="24"/>
          <w:szCs w:val="24"/>
        </w:rPr>
        <w:t>epartment and the following entities to discuss their Strategic Plans, APPs and Budgets:</w:t>
      </w:r>
    </w:p>
    <w:p w:rsidR="00F97448" w:rsidRPr="00F22328" w:rsidRDefault="00F97448" w:rsidP="00F22328">
      <w:pPr>
        <w:spacing w:before="120" w:after="120"/>
        <w:jc w:val="both"/>
        <w:rPr>
          <w:rFonts w:ascii="Times New Roman" w:hAnsi="Times New Roman"/>
          <w:color w:val="auto"/>
          <w:sz w:val="24"/>
          <w:szCs w:val="24"/>
        </w:rPr>
      </w:pPr>
    </w:p>
    <w:p w:rsidR="006755AB" w:rsidRPr="00F22328" w:rsidRDefault="00F97448" w:rsidP="00F22328">
      <w:pPr>
        <w:pStyle w:val="ListParagraph"/>
        <w:numPr>
          <w:ilvl w:val="0"/>
          <w:numId w:val="1"/>
        </w:numPr>
        <w:spacing w:before="120" w:after="120" w:line="240" w:lineRule="auto"/>
        <w:jc w:val="both"/>
        <w:rPr>
          <w:rFonts w:ascii="Times New Roman" w:hAnsi="Times New Roman"/>
          <w:sz w:val="24"/>
          <w:szCs w:val="24"/>
        </w:rPr>
      </w:pPr>
      <w:r w:rsidRPr="00F22328">
        <w:rPr>
          <w:rFonts w:ascii="Times New Roman" w:hAnsi="Times New Roman"/>
          <w:sz w:val="24"/>
          <w:szCs w:val="24"/>
        </w:rPr>
        <w:t>Universal Service Access Agency of South Africa</w:t>
      </w:r>
      <w:r w:rsidR="006501E7" w:rsidRPr="00F22328">
        <w:rPr>
          <w:rFonts w:ascii="Times New Roman" w:hAnsi="Times New Roman"/>
          <w:sz w:val="24"/>
          <w:szCs w:val="24"/>
        </w:rPr>
        <w:t xml:space="preserve"> </w:t>
      </w:r>
      <w:r w:rsidRPr="00F22328">
        <w:rPr>
          <w:rFonts w:ascii="Times New Roman" w:hAnsi="Times New Roman"/>
          <w:sz w:val="24"/>
          <w:szCs w:val="24"/>
        </w:rPr>
        <w:t>(USAASA) and Universal Service Fund</w:t>
      </w:r>
      <w:r w:rsidR="006501E7" w:rsidRPr="00F22328">
        <w:rPr>
          <w:rFonts w:ascii="Times New Roman" w:hAnsi="Times New Roman"/>
          <w:sz w:val="24"/>
          <w:szCs w:val="24"/>
        </w:rPr>
        <w:t xml:space="preserve"> </w:t>
      </w:r>
      <w:r w:rsidRPr="00F22328">
        <w:rPr>
          <w:rFonts w:ascii="Times New Roman" w:hAnsi="Times New Roman"/>
          <w:sz w:val="24"/>
          <w:szCs w:val="24"/>
        </w:rPr>
        <w:t>(USAF)</w:t>
      </w:r>
      <w:r w:rsidR="00B6062D" w:rsidRPr="00F22328">
        <w:rPr>
          <w:rFonts w:ascii="Times New Roman" w:hAnsi="Times New Roman"/>
          <w:sz w:val="24"/>
          <w:szCs w:val="24"/>
        </w:rPr>
        <w:t>;</w:t>
      </w:r>
    </w:p>
    <w:p w:rsidR="006755AB" w:rsidRPr="00F22328" w:rsidRDefault="00F97448" w:rsidP="00F22328">
      <w:pPr>
        <w:pStyle w:val="ListParagraph"/>
        <w:numPr>
          <w:ilvl w:val="0"/>
          <w:numId w:val="1"/>
        </w:numPr>
        <w:spacing w:before="120" w:after="120" w:line="240" w:lineRule="auto"/>
        <w:jc w:val="both"/>
        <w:rPr>
          <w:rFonts w:ascii="Times New Roman" w:hAnsi="Times New Roman"/>
          <w:sz w:val="24"/>
          <w:szCs w:val="24"/>
        </w:rPr>
      </w:pPr>
      <w:r w:rsidRPr="00F22328">
        <w:rPr>
          <w:rFonts w:ascii="Times New Roman" w:hAnsi="Times New Roman"/>
          <w:sz w:val="24"/>
          <w:szCs w:val="24"/>
        </w:rPr>
        <w:t>SENTECH;</w:t>
      </w:r>
    </w:p>
    <w:p w:rsidR="006755AB" w:rsidRPr="00F22328" w:rsidRDefault="00F97448" w:rsidP="00F22328">
      <w:pPr>
        <w:pStyle w:val="ListParagraph"/>
        <w:numPr>
          <w:ilvl w:val="0"/>
          <w:numId w:val="1"/>
        </w:numPr>
        <w:spacing w:before="120" w:after="120" w:line="240" w:lineRule="auto"/>
        <w:jc w:val="both"/>
        <w:rPr>
          <w:rFonts w:ascii="Times New Roman" w:hAnsi="Times New Roman"/>
          <w:sz w:val="24"/>
          <w:szCs w:val="24"/>
        </w:rPr>
      </w:pPr>
      <w:r w:rsidRPr="00F22328">
        <w:rPr>
          <w:rFonts w:ascii="Times New Roman" w:hAnsi="Times New Roman"/>
          <w:sz w:val="24"/>
          <w:szCs w:val="24"/>
        </w:rPr>
        <w:t>State Information Technology Agency</w:t>
      </w:r>
      <w:r w:rsidR="006443B7" w:rsidRPr="00F22328">
        <w:rPr>
          <w:rFonts w:ascii="Times New Roman" w:hAnsi="Times New Roman"/>
          <w:sz w:val="24"/>
          <w:szCs w:val="24"/>
        </w:rPr>
        <w:t xml:space="preserve"> </w:t>
      </w:r>
      <w:r w:rsidRPr="00F22328">
        <w:rPr>
          <w:rFonts w:ascii="Times New Roman" w:hAnsi="Times New Roman"/>
          <w:sz w:val="24"/>
          <w:szCs w:val="24"/>
        </w:rPr>
        <w:t>(SITA)</w:t>
      </w:r>
      <w:r w:rsidR="00B6062D" w:rsidRPr="00F22328">
        <w:rPr>
          <w:rFonts w:ascii="Times New Roman" w:hAnsi="Times New Roman"/>
          <w:sz w:val="24"/>
          <w:szCs w:val="24"/>
        </w:rPr>
        <w:t>;</w:t>
      </w:r>
    </w:p>
    <w:p w:rsidR="00797678" w:rsidRPr="00F22328" w:rsidRDefault="00D44169" w:rsidP="00F22328">
      <w:pPr>
        <w:pStyle w:val="ListParagraph"/>
        <w:numPr>
          <w:ilvl w:val="0"/>
          <w:numId w:val="1"/>
        </w:numPr>
        <w:spacing w:before="120" w:after="120" w:line="240" w:lineRule="auto"/>
        <w:jc w:val="both"/>
        <w:rPr>
          <w:rFonts w:ascii="Times New Roman" w:hAnsi="Times New Roman"/>
          <w:sz w:val="24"/>
          <w:szCs w:val="24"/>
        </w:rPr>
      </w:pPr>
      <w:r w:rsidRPr="00F22328">
        <w:rPr>
          <w:rFonts w:ascii="Times New Roman" w:hAnsi="Times New Roman"/>
          <w:sz w:val="24"/>
          <w:szCs w:val="24"/>
        </w:rPr>
        <w:t>.Z</w:t>
      </w:r>
      <w:r w:rsidR="003366B9" w:rsidRPr="00F22328">
        <w:rPr>
          <w:rFonts w:ascii="Times New Roman" w:hAnsi="Times New Roman"/>
          <w:sz w:val="24"/>
          <w:szCs w:val="24"/>
        </w:rPr>
        <w:t>DNA</w:t>
      </w:r>
      <w:r w:rsidR="00CA5511" w:rsidRPr="00F22328">
        <w:rPr>
          <w:rFonts w:ascii="Times New Roman" w:hAnsi="Times New Roman"/>
          <w:sz w:val="24"/>
          <w:szCs w:val="24"/>
        </w:rPr>
        <w:t>;</w:t>
      </w:r>
      <w:r w:rsidR="00A203E6" w:rsidRPr="00F22328">
        <w:rPr>
          <w:rFonts w:ascii="Times New Roman" w:hAnsi="Times New Roman"/>
          <w:sz w:val="24"/>
          <w:szCs w:val="24"/>
        </w:rPr>
        <w:t xml:space="preserve"> </w:t>
      </w:r>
    </w:p>
    <w:p w:rsidR="00797678" w:rsidRPr="00F22328" w:rsidRDefault="00797678" w:rsidP="00F22328">
      <w:pPr>
        <w:pStyle w:val="ListParagraph"/>
        <w:numPr>
          <w:ilvl w:val="0"/>
          <w:numId w:val="1"/>
        </w:numPr>
        <w:spacing w:before="120" w:after="120" w:line="240" w:lineRule="auto"/>
        <w:jc w:val="both"/>
        <w:rPr>
          <w:rFonts w:ascii="Times New Roman" w:hAnsi="Times New Roman"/>
          <w:sz w:val="24"/>
          <w:szCs w:val="24"/>
        </w:rPr>
      </w:pPr>
      <w:r w:rsidRPr="00F22328">
        <w:rPr>
          <w:rFonts w:ascii="Times New Roman" w:hAnsi="Times New Roman"/>
          <w:sz w:val="24"/>
          <w:szCs w:val="24"/>
        </w:rPr>
        <w:t>NEMISA;</w:t>
      </w:r>
    </w:p>
    <w:p w:rsidR="006755AB" w:rsidRPr="00F22328" w:rsidRDefault="00797678" w:rsidP="00F22328">
      <w:pPr>
        <w:pStyle w:val="ListParagraph"/>
        <w:numPr>
          <w:ilvl w:val="0"/>
          <w:numId w:val="1"/>
        </w:numPr>
        <w:spacing w:before="120" w:after="120" w:line="240" w:lineRule="auto"/>
        <w:jc w:val="both"/>
        <w:rPr>
          <w:rFonts w:ascii="Times New Roman" w:hAnsi="Times New Roman"/>
          <w:sz w:val="24"/>
          <w:szCs w:val="24"/>
        </w:rPr>
      </w:pPr>
      <w:r w:rsidRPr="00F22328">
        <w:rPr>
          <w:rFonts w:ascii="Times New Roman" w:hAnsi="Times New Roman"/>
          <w:sz w:val="24"/>
          <w:szCs w:val="24"/>
        </w:rPr>
        <w:t xml:space="preserve">Broadband Infraco; </w:t>
      </w:r>
      <w:r w:rsidR="00A203E6" w:rsidRPr="00F22328">
        <w:rPr>
          <w:rFonts w:ascii="Times New Roman" w:hAnsi="Times New Roman"/>
          <w:sz w:val="24"/>
          <w:szCs w:val="24"/>
        </w:rPr>
        <w:t>and</w:t>
      </w:r>
    </w:p>
    <w:p w:rsidR="006B7637" w:rsidRPr="00F22328" w:rsidRDefault="00F97448" w:rsidP="00F22328">
      <w:pPr>
        <w:pStyle w:val="ListParagraph"/>
        <w:numPr>
          <w:ilvl w:val="0"/>
          <w:numId w:val="1"/>
        </w:numPr>
        <w:spacing w:before="120" w:after="120" w:line="240" w:lineRule="auto"/>
        <w:jc w:val="both"/>
        <w:rPr>
          <w:rFonts w:ascii="Times New Roman" w:hAnsi="Times New Roman"/>
          <w:sz w:val="24"/>
          <w:szCs w:val="24"/>
        </w:rPr>
      </w:pPr>
      <w:r w:rsidRPr="00F22328">
        <w:rPr>
          <w:rFonts w:ascii="Times New Roman" w:hAnsi="Times New Roman"/>
          <w:sz w:val="24"/>
          <w:szCs w:val="24"/>
        </w:rPr>
        <w:t>South African Post Office</w:t>
      </w:r>
      <w:r w:rsidR="00DB7D02" w:rsidRPr="00F22328">
        <w:rPr>
          <w:rFonts w:ascii="Times New Roman" w:hAnsi="Times New Roman"/>
          <w:sz w:val="24"/>
          <w:szCs w:val="24"/>
        </w:rPr>
        <w:t xml:space="preserve"> </w:t>
      </w:r>
      <w:r w:rsidRPr="00F22328">
        <w:rPr>
          <w:rFonts w:ascii="Times New Roman" w:hAnsi="Times New Roman"/>
          <w:sz w:val="24"/>
          <w:szCs w:val="24"/>
        </w:rPr>
        <w:t>(SAPO)</w:t>
      </w:r>
    </w:p>
    <w:p w:rsidR="00462776" w:rsidRPr="00F22328" w:rsidRDefault="00462776" w:rsidP="00F22328">
      <w:pPr>
        <w:pStyle w:val="ListParagraph"/>
        <w:spacing w:before="120" w:after="120" w:line="240" w:lineRule="auto"/>
        <w:jc w:val="both"/>
        <w:rPr>
          <w:rFonts w:ascii="Times New Roman" w:hAnsi="Times New Roman"/>
          <w:sz w:val="24"/>
          <w:szCs w:val="24"/>
        </w:rPr>
      </w:pPr>
    </w:p>
    <w:p w:rsidR="0006236C" w:rsidRPr="00F22328" w:rsidRDefault="0006236C" w:rsidP="00F22328">
      <w:pPr>
        <w:pStyle w:val="ListParagraph"/>
        <w:numPr>
          <w:ilvl w:val="0"/>
          <w:numId w:val="5"/>
        </w:numPr>
        <w:spacing w:before="120" w:after="120" w:line="240" w:lineRule="auto"/>
        <w:jc w:val="both"/>
        <w:rPr>
          <w:rFonts w:ascii="Times New Roman" w:hAnsi="Times New Roman"/>
          <w:b/>
          <w:sz w:val="24"/>
          <w:szCs w:val="24"/>
        </w:rPr>
      </w:pPr>
      <w:r w:rsidRPr="00F22328">
        <w:rPr>
          <w:rFonts w:ascii="Times New Roman" w:hAnsi="Times New Roman"/>
          <w:b/>
          <w:sz w:val="24"/>
          <w:szCs w:val="24"/>
        </w:rPr>
        <w:t>Mandate of the Committee</w:t>
      </w:r>
    </w:p>
    <w:p w:rsidR="00E30F91" w:rsidRPr="00F22328" w:rsidRDefault="00E30F91" w:rsidP="00F22328">
      <w:pPr>
        <w:spacing w:before="120" w:after="120"/>
        <w:jc w:val="both"/>
        <w:rPr>
          <w:rFonts w:ascii="Times New Roman" w:hAnsi="Times New Roman"/>
          <w:color w:val="auto"/>
          <w:sz w:val="24"/>
          <w:szCs w:val="24"/>
        </w:rPr>
      </w:pPr>
      <w:r w:rsidRPr="00F22328">
        <w:rPr>
          <w:rFonts w:ascii="Times New Roman" w:hAnsi="Times New Roman"/>
          <w:color w:val="auto"/>
          <w:sz w:val="24"/>
          <w:szCs w:val="24"/>
        </w:rPr>
        <w:t xml:space="preserve">Chapter 4 of the Constitution of the Republic of South Africa, Act 108 of 1996 (the Constitution) gives </w:t>
      </w:r>
      <w:r w:rsidRPr="00F22328">
        <w:rPr>
          <w:rFonts w:ascii="Times New Roman" w:hAnsi="Times New Roman"/>
          <w:noProof/>
          <w:color w:val="auto"/>
          <w:sz w:val="24"/>
          <w:szCs w:val="24"/>
        </w:rPr>
        <w:t>a mandate</w:t>
      </w:r>
      <w:r w:rsidR="00063289" w:rsidRPr="00F22328">
        <w:rPr>
          <w:rFonts w:ascii="Times New Roman" w:hAnsi="Times New Roman"/>
          <w:noProof/>
          <w:color w:val="auto"/>
          <w:sz w:val="24"/>
          <w:szCs w:val="24"/>
        </w:rPr>
        <w:t xml:space="preserve"> through the National Assembly</w:t>
      </w:r>
      <w:r w:rsidR="002E0A73" w:rsidRPr="00F22328">
        <w:rPr>
          <w:rFonts w:ascii="Times New Roman" w:hAnsi="Times New Roman"/>
          <w:color w:val="auto"/>
          <w:sz w:val="24"/>
          <w:szCs w:val="24"/>
        </w:rPr>
        <w:t xml:space="preserve"> to portfolio c</w:t>
      </w:r>
      <w:r w:rsidRPr="00F22328">
        <w:rPr>
          <w:rFonts w:ascii="Times New Roman" w:hAnsi="Times New Roman"/>
          <w:color w:val="auto"/>
          <w:sz w:val="24"/>
          <w:szCs w:val="24"/>
        </w:rPr>
        <w:t xml:space="preserve">ommittees to legislate, conduct oversight over the Executive and also facilitate public participation. </w:t>
      </w:r>
      <w:r w:rsidR="002E0A73" w:rsidRPr="00F22328">
        <w:rPr>
          <w:rFonts w:ascii="Times New Roman" w:hAnsi="Times New Roman"/>
          <w:color w:val="auto"/>
          <w:sz w:val="24"/>
          <w:szCs w:val="24"/>
          <w:lang w:eastAsia="en-ZA"/>
        </w:rPr>
        <w:t>The c</w:t>
      </w:r>
      <w:r w:rsidRPr="00F22328">
        <w:rPr>
          <w:rFonts w:ascii="Times New Roman" w:hAnsi="Times New Roman"/>
          <w:color w:val="auto"/>
          <w:sz w:val="24"/>
          <w:szCs w:val="24"/>
          <w:lang w:eastAsia="en-ZA"/>
        </w:rPr>
        <w:t>ommittee may also investigate any matter of public interest that falls within the ICT area of responsibility</w:t>
      </w:r>
      <w:r w:rsidRPr="00F22328">
        <w:rPr>
          <w:rFonts w:ascii="Times New Roman" w:hAnsi="Times New Roman"/>
          <w:color w:val="auto"/>
          <w:sz w:val="24"/>
          <w:szCs w:val="24"/>
        </w:rPr>
        <w:t>.</w:t>
      </w:r>
    </w:p>
    <w:p w:rsidR="0006236C" w:rsidRPr="00F22328" w:rsidRDefault="0006236C" w:rsidP="00F22328">
      <w:pPr>
        <w:spacing w:before="120" w:after="120"/>
        <w:jc w:val="both"/>
        <w:rPr>
          <w:rFonts w:ascii="Times New Roman" w:hAnsi="Times New Roman"/>
          <w:color w:val="auto"/>
          <w:sz w:val="24"/>
          <w:szCs w:val="24"/>
          <w:lang w:eastAsia="en-ZA"/>
        </w:rPr>
      </w:pPr>
    </w:p>
    <w:p w:rsidR="00E30F91" w:rsidRPr="00F22328" w:rsidRDefault="002E0A73" w:rsidP="00F22328">
      <w:pPr>
        <w:spacing w:before="120" w:after="120"/>
        <w:jc w:val="both"/>
        <w:rPr>
          <w:rFonts w:ascii="Times New Roman" w:hAnsi="Times New Roman"/>
          <w:color w:val="auto"/>
          <w:sz w:val="24"/>
          <w:szCs w:val="24"/>
          <w:lang w:eastAsia="en-ZA"/>
        </w:rPr>
      </w:pPr>
      <w:r w:rsidRPr="00F22328">
        <w:rPr>
          <w:rFonts w:ascii="Times New Roman" w:hAnsi="Times New Roman"/>
          <w:color w:val="auto"/>
          <w:sz w:val="24"/>
          <w:szCs w:val="24"/>
          <w:lang w:eastAsia="en-ZA"/>
        </w:rPr>
        <w:t>The c</w:t>
      </w:r>
      <w:r w:rsidR="00E30F91" w:rsidRPr="00F22328">
        <w:rPr>
          <w:rFonts w:ascii="Times New Roman" w:hAnsi="Times New Roman"/>
          <w:color w:val="auto"/>
          <w:sz w:val="24"/>
          <w:szCs w:val="24"/>
          <w:lang w:eastAsia="en-ZA"/>
        </w:rPr>
        <w:t xml:space="preserve">ommittee is required to consider legalisation referred to it and to consider </w:t>
      </w:r>
      <w:r w:rsidR="00E30F91" w:rsidRPr="00F22328">
        <w:rPr>
          <w:rFonts w:ascii="Times New Roman" w:hAnsi="Times New Roman"/>
          <w:noProof/>
          <w:color w:val="auto"/>
          <w:sz w:val="24"/>
          <w:szCs w:val="24"/>
          <w:lang w:eastAsia="en-ZA"/>
        </w:rPr>
        <w:t xml:space="preserve">all </w:t>
      </w:r>
      <w:r w:rsidR="007917C7" w:rsidRPr="00F22328">
        <w:rPr>
          <w:rFonts w:ascii="Times New Roman" w:hAnsi="Times New Roman"/>
          <w:noProof/>
          <w:color w:val="auto"/>
          <w:sz w:val="24"/>
          <w:szCs w:val="24"/>
          <w:lang w:eastAsia="en-ZA"/>
        </w:rPr>
        <w:t>the issue</w:t>
      </w:r>
      <w:r w:rsidR="00E30F91" w:rsidRPr="00F22328">
        <w:rPr>
          <w:rFonts w:ascii="Times New Roman" w:hAnsi="Times New Roman"/>
          <w:noProof/>
          <w:color w:val="auto"/>
          <w:sz w:val="24"/>
          <w:szCs w:val="24"/>
          <w:lang w:eastAsia="en-ZA"/>
        </w:rPr>
        <w:t>s</w:t>
      </w:r>
      <w:r w:rsidR="00E30F91" w:rsidRPr="00F22328">
        <w:rPr>
          <w:rFonts w:ascii="Times New Roman" w:hAnsi="Times New Roman"/>
          <w:color w:val="auto"/>
          <w:sz w:val="24"/>
          <w:szCs w:val="24"/>
          <w:lang w:eastAsia="en-ZA"/>
        </w:rPr>
        <w:t xml:space="preserve"> referred to it </w:t>
      </w:r>
      <w:r w:rsidR="007917C7" w:rsidRPr="00F22328">
        <w:rPr>
          <w:rFonts w:ascii="Times New Roman" w:hAnsi="Times New Roman"/>
          <w:noProof/>
          <w:color w:val="auto"/>
          <w:sz w:val="24"/>
          <w:szCs w:val="24"/>
          <w:lang w:eastAsia="en-ZA"/>
        </w:rPr>
        <w:t>regarding</w:t>
      </w:r>
      <w:r w:rsidR="00E30F91" w:rsidRPr="00F22328">
        <w:rPr>
          <w:rFonts w:ascii="Times New Roman" w:hAnsi="Times New Roman"/>
          <w:color w:val="auto"/>
          <w:sz w:val="24"/>
          <w:szCs w:val="24"/>
          <w:lang w:eastAsia="en-ZA"/>
        </w:rPr>
        <w:t xml:space="preserve"> the Constitution, the Rules of the National Assembly or resolutions of the House. It is also required to respond </w:t>
      </w:r>
      <w:r w:rsidR="00E30F91" w:rsidRPr="00F22328">
        <w:rPr>
          <w:rFonts w:ascii="Times New Roman" w:hAnsi="Times New Roman"/>
          <w:noProof/>
          <w:color w:val="auto"/>
          <w:sz w:val="24"/>
          <w:szCs w:val="24"/>
          <w:lang w:eastAsia="en-ZA"/>
        </w:rPr>
        <w:t xml:space="preserve">to </w:t>
      </w:r>
      <w:r w:rsidR="007917C7" w:rsidRPr="00F22328">
        <w:rPr>
          <w:rFonts w:ascii="Times New Roman" w:hAnsi="Times New Roman"/>
          <w:noProof/>
          <w:color w:val="auto"/>
          <w:sz w:val="24"/>
          <w:szCs w:val="24"/>
          <w:lang w:eastAsia="en-ZA"/>
        </w:rPr>
        <w:t>the issue</w:t>
      </w:r>
      <w:r w:rsidR="00E30F91" w:rsidRPr="00F22328">
        <w:rPr>
          <w:rFonts w:ascii="Times New Roman" w:hAnsi="Times New Roman"/>
          <w:noProof/>
          <w:color w:val="auto"/>
          <w:sz w:val="24"/>
          <w:szCs w:val="24"/>
          <w:lang w:eastAsia="en-ZA"/>
        </w:rPr>
        <w:t>s referred to</w:t>
      </w:r>
      <w:r w:rsidR="00E30F91" w:rsidRPr="00F22328">
        <w:rPr>
          <w:rFonts w:ascii="Times New Roman" w:hAnsi="Times New Roman"/>
          <w:color w:val="auto"/>
          <w:sz w:val="24"/>
          <w:szCs w:val="24"/>
          <w:lang w:eastAsia="en-ZA"/>
        </w:rPr>
        <w:t xml:space="preserve"> it by Government within its mand</w:t>
      </w:r>
      <w:r w:rsidRPr="00F22328">
        <w:rPr>
          <w:rFonts w:ascii="Times New Roman" w:hAnsi="Times New Roman"/>
          <w:color w:val="auto"/>
          <w:sz w:val="24"/>
          <w:szCs w:val="24"/>
          <w:lang w:eastAsia="en-ZA"/>
        </w:rPr>
        <w:t>ate. Moreover, the role of the c</w:t>
      </w:r>
      <w:r w:rsidR="00E9276B" w:rsidRPr="00F22328">
        <w:rPr>
          <w:rFonts w:ascii="Times New Roman" w:hAnsi="Times New Roman"/>
          <w:color w:val="auto"/>
          <w:sz w:val="24"/>
          <w:szCs w:val="24"/>
          <w:lang w:eastAsia="en-ZA"/>
        </w:rPr>
        <w:t>ommittee is to consider the budgets, strategic and annual performance plans of the d</w:t>
      </w:r>
      <w:r w:rsidR="00E30F91" w:rsidRPr="00F22328">
        <w:rPr>
          <w:rFonts w:ascii="Times New Roman" w:hAnsi="Times New Roman"/>
          <w:color w:val="auto"/>
          <w:sz w:val="24"/>
          <w:szCs w:val="24"/>
          <w:lang w:eastAsia="en-ZA"/>
        </w:rPr>
        <w:t>epartment and its entities that fall within its portfolio.</w:t>
      </w:r>
    </w:p>
    <w:p w:rsidR="006755AB" w:rsidRPr="00F22328" w:rsidRDefault="006755AB" w:rsidP="00F22328">
      <w:pPr>
        <w:spacing w:before="120" w:after="120"/>
        <w:jc w:val="both"/>
        <w:rPr>
          <w:rFonts w:ascii="Times New Roman" w:hAnsi="Times New Roman"/>
          <w:color w:val="auto"/>
          <w:sz w:val="24"/>
          <w:szCs w:val="24"/>
        </w:rPr>
      </w:pPr>
    </w:p>
    <w:p w:rsidR="00595FF1" w:rsidRPr="00F22328" w:rsidRDefault="004059DC" w:rsidP="00F22328">
      <w:pPr>
        <w:spacing w:before="120" w:after="120"/>
        <w:jc w:val="both"/>
        <w:rPr>
          <w:rFonts w:ascii="Times New Roman" w:hAnsi="Times New Roman"/>
          <w:color w:val="auto"/>
          <w:sz w:val="24"/>
          <w:szCs w:val="24"/>
          <w:lang w:eastAsia="en-ZA"/>
        </w:rPr>
      </w:pPr>
      <w:r w:rsidRPr="00F22328">
        <w:rPr>
          <w:rFonts w:ascii="Times New Roman" w:hAnsi="Times New Roman"/>
          <w:color w:val="auto"/>
          <w:sz w:val="24"/>
          <w:szCs w:val="24"/>
          <w:lang w:eastAsia="en-ZA"/>
        </w:rPr>
        <w:t>To this end, t</w:t>
      </w:r>
      <w:r w:rsidR="006755AB" w:rsidRPr="00F22328">
        <w:rPr>
          <w:rFonts w:ascii="Times New Roman" w:hAnsi="Times New Roman"/>
          <w:color w:val="auto"/>
          <w:sz w:val="24"/>
          <w:szCs w:val="24"/>
          <w:lang w:eastAsia="en-ZA"/>
        </w:rPr>
        <w:t>he Constitution of the Republic of South Africa, 1996 identifies the legislative responsibilities of different levels of G</w:t>
      </w:r>
      <w:r w:rsidR="00F97448" w:rsidRPr="00F22328">
        <w:rPr>
          <w:rFonts w:ascii="Times New Roman" w:hAnsi="Times New Roman"/>
          <w:color w:val="auto"/>
          <w:sz w:val="24"/>
          <w:szCs w:val="24"/>
          <w:lang w:eastAsia="en-ZA"/>
        </w:rPr>
        <w:t>overnment</w:t>
      </w:r>
      <w:r w:rsidR="00090F87" w:rsidRPr="00F22328">
        <w:rPr>
          <w:rFonts w:ascii="Times New Roman" w:hAnsi="Times New Roman"/>
          <w:color w:val="auto"/>
          <w:sz w:val="24"/>
          <w:szCs w:val="24"/>
          <w:lang w:eastAsia="en-ZA"/>
        </w:rPr>
        <w:t xml:space="preserve"> regarding</w:t>
      </w:r>
      <w:r w:rsidR="00F97448" w:rsidRPr="00F22328">
        <w:rPr>
          <w:rFonts w:ascii="Times New Roman" w:hAnsi="Times New Roman"/>
          <w:color w:val="auto"/>
          <w:sz w:val="24"/>
          <w:szCs w:val="24"/>
          <w:lang w:eastAsia="en-ZA"/>
        </w:rPr>
        <w:t xml:space="preserve"> telecommunications, postal services</w:t>
      </w:r>
      <w:r w:rsidR="006755AB" w:rsidRPr="00F22328">
        <w:rPr>
          <w:rFonts w:ascii="Times New Roman" w:hAnsi="Times New Roman"/>
          <w:color w:val="auto"/>
          <w:sz w:val="24"/>
          <w:szCs w:val="24"/>
          <w:lang w:eastAsia="en-ZA"/>
        </w:rPr>
        <w:t>,</w:t>
      </w:r>
      <w:r w:rsidR="00F97448" w:rsidRPr="00F22328">
        <w:rPr>
          <w:rFonts w:ascii="Times New Roman" w:hAnsi="Times New Roman"/>
          <w:color w:val="auto"/>
          <w:sz w:val="24"/>
          <w:szCs w:val="24"/>
          <w:lang w:eastAsia="en-ZA"/>
        </w:rPr>
        <w:t xml:space="preserve"> e-government, broadband and signal distribution</w:t>
      </w:r>
      <w:r w:rsidR="006755AB" w:rsidRPr="00F22328">
        <w:rPr>
          <w:rFonts w:ascii="Times New Roman" w:hAnsi="Times New Roman"/>
          <w:color w:val="auto"/>
          <w:sz w:val="24"/>
          <w:szCs w:val="24"/>
          <w:lang w:eastAsia="en-ZA"/>
        </w:rPr>
        <w:t xml:space="preserve">. </w:t>
      </w:r>
      <w:r w:rsidR="007917C7" w:rsidRPr="00F22328">
        <w:rPr>
          <w:rFonts w:ascii="Times New Roman" w:hAnsi="Times New Roman"/>
          <w:color w:val="auto"/>
          <w:sz w:val="24"/>
          <w:szCs w:val="24"/>
          <w:lang w:eastAsia="en-ZA"/>
        </w:rPr>
        <w:t>Also</w:t>
      </w:r>
      <w:r w:rsidR="006755AB" w:rsidRPr="00F22328">
        <w:rPr>
          <w:rFonts w:ascii="Times New Roman" w:hAnsi="Times New Roman"/>
          <w:color w:val="auto"/>
          <w:sz w:val="24"/>
          <w:szCs w:val="24"/>
          <w:lang w:eastAsia="en-ZA"/>
        </w:rPr>
        <w:t>, t</w:t>
      </w:r>
      <w:r w:rsidR="00595FF1" w:rsidRPr="00F22328">
        <w:rPr>
          <w:rFonts w:ascii="Times New Roman" w:hAnsi="Times New Roman"/>
          <w:color w:val="auto"/>
          <w:sz w:val="24"/>
          <w:szCs w:val="24"/>
          <w:lang w:eastAsia="en-ZA"/>
        </w:rPr>
        <w:t>he 1996 White Paper on Telecommunications identifies the central importance of acc</w:t>
      </w:r>
      <w:r w:rsidR="007917C7" w:rsidRPr="00F22328">
        <w:rPr>
          <w:rFonts w:ascii="Times New Roman" w:hAnsi="Times New Roman"/>
          <w:color w:val="auto"/>
          <w:sz w:val="24"/>
          <w:szCs w:val="24"/>
          <w:lang w:eastAsia="en-ZA"/>
        </w:rPr>
        <w:t>ess to telecommunications to ensure</w:t>
      </w:r>
      <w:r w:rsidR="00595FF1" w:rsidRPr="00F22328">
        <w:rPr>
          <w:rFonts w:ascii="Times New Roman" w:hAnsi="Times New Roman"/>
          <w:color w:val="auto"/>
          <w:sz w:val="24"/>
          <w:szCs w:val="24"/>
          <w:lang w:eastAsia="en-ZA"/>
        </w:rPr>
        <w:t xml:space="preserve"> achievement of its economic and social goals.</w:t>
      </w:r>
    </w:p>
    <w:p w:rsidR="004059DC" w:rsidRPr="00F22328" w:rsidRDefault="004059DC" w:rsidP="00F22328">
      <w:pPr>
        <w:spacing w:before="120" w:after="120"/>
        <w:jc w:val="both"/>
        <w:rPr>
          <w:rFonts w:ascii="Times New Roman" w:hAnsi="Times New Roman"/>
          <w:color w:val="auto"/>
          <w:sz w:val="24"/>
          <w:szCs w:val="24"/>
        </w:rPr>
      </w:pPr>
    </w:p>
    <w:p w:rsidR="00595FF1" w:rsidRPr="00F22328" w:rsidRDefault="00595FF1" w:rsidP="00F22328">
      <w:pPr>
        <w:spacing w:before="120" w:after="120"/>
        <w:jc w:val="both"/>
        <w:rPr>
          <w:rFonts w:ascii="Times New Roman" w:hAnsi="Times New Roman"/>
          <w:color w:val="auto"/>
          <w:sz w:val="24"/>
          <w:szCs w:val="24"/>
        </w:rPr>
      </w:pPr>
      <w:r w:rsidRPr="00F22328">
        <w:rPr>
          <w:rFonts w:ascii="Times New Roman" w:hAnsi="Times New Roman"/>
          <w:color w:val="auto"/>
          <w:sz w:val="24"/>
          <w:szCs w:val="24"/>
        </w:rPr>
        <w:lastRenderedPageBreak/>
        <w:t>The policy further indicates that affordable communications for</w:t>
      </w:r>
      <w:r w:rsidR="00E66D6C" w:rsidRPr="00F22328">
        <w:rPr>
          <w:rFonts w:ascii="Times New Roman" w:hAnsi="Times New Roman"/>
          <w:color w:val="auto"/>
          <w:sz w:val="24"/>
          <w:szCs w:val="24"/>
        </w:rPr>
        <w:t xml:space="preserve"> all citizens and business</w:t>
      </w:r>
      <w:r w:rsidRPr="00F22328">
        <w:rPr>
          <w:rFonts w:ascii="Times New Roman" w:hAnsi="Times New Roman"/>
          <w:color w:val="auto"/>
          <w:sz w:val="24"/>
          <w:szCs w:val="24"/>
        </w:rPr>
        <w:t xml:space="preserve">, throughout South Africa, is at the core of its vision and is the goal of its policy. The challenge is to articulate a vision that balances the provision of </w:t>
      </w:r>
      <w:r w:rsidRPr="00F22328">
        <w:rPr>
          <w:rFonts w:ascii="Times New Roman" w:hAnsi="Times New Roman"/>
          <w:noProof/>
          <w:color w:val="auto"/>
          <w:sz w:val="24"/>
          <w:szCs w:val="24"/>
        </w:rPr>
        <w:t>basic</w:t>
      </w:r>
      <w:r w:rsidRPr="00F22328">
        <w:rPr>
          <w:rFonts w:ascii="Times New Roman" w:hAnsi="Times New Roman"/>
          <w:color w:val="auto"/>
          <w:sz w:val="24"/>
          <w:szCs w:val="24"/>
        </w:rPr>
        <w:t xml:space="preserve"> universal service to disadvantaged rural and urban communities with the delivery of high-level services capable of meeting the needs of a growing South African economy. The ICT sector </w:t>
      </w:r>
      <w:r w:rsidRPr="00F22328">
        <w:rPr>
          <w:rFonts w:ascii="Times New Roman" w:hAnsi="Times New Roman"/>
          <w:noProof/>
          <w:color w:val="auto"/>
          <w:sz w:val="24"/>
          <w:szCs w:val="24"/>
        </w:rPr>
        <w:t>is</w:t>
      </w:r>
      <w:r w:rsidR="007917C7" w:rsidRPr="00F22328">
        <w:rPr>
          <w:rFonts w:ascii="Times New Roman" w:hAnsi="Times New Roman"/>
          <w:noProof/>
          <w:color w:val="auto"/>
          <w:sz w:val="24"/>
          <w:szCs w:val="24"/>
        </w:rPr>
        <w:t>, therefore, the</w:t>
      </w:r>
      <w:r w:rsidRPr="00F22328">
        <w:rPr>
          <w:rFonts w:ascii="Times New Roman" w:hAnsi="Times New Roman"/>
          <w:color w:val="auto"/>
          <w:sz w:val="24"/>
          <w:szCs w:val="24"/>
        </w:rPr>
        <w:t xml:space="preserve"> </w:t>
      </w:r>
      <w:r w:rsidRPr="00F22328">
        <w:rPr>
          <w:rFonts w:ascii="Times New Roman" w:hAnsi="Times New Roman"/>
          <w:noProof/>
          <w:color w:val="auto"/>
          <w:sz w:val="24"/>
          <w:szCs w:val="24"/>
        </w:rPr>
        <w:t>key to the success</w:t>
      </w:r>
      <w:r w:rsidRPr="00F22328">
        <w:rPr>
          <w:rFonts w:ascii="Times New Roman" w:hAnsi="Times New Roman"/>
          <w:color w:val="auto"/>
          <w:sz w:val="24"/>
          <w:szCs w:val="24"/>
        </w:rPr>
        <w:t xml:space="preserve"> of the national economic policies of the country. Access to communications facilities is not only necessary for the delivery of services in critical sectors such as education and health; it is the essential backbone for development and offers the only opportunity for leapfrogging its relatively slow sequential phases</w:t>
      </w:r>
      <w:r w:rsidR="008A02F7" w:rsidRPr="00F22328">
        <w:rPr>
          <w:rFonts w:ascii="Times New Roman" w:hAnsi="Times New Roman"/>
          <w:color w:val="auto"/>
          <w:sz w:val="24"/>
          <w:szCs w:val="24"/>
        </w:rPr>
        <w:t>.</w:t>
      </w:r>
    </w:p>
    <w:p w:rsidR="00F6273B" w:rsidRPr="00F22328" w:rsidRDefault="00F6273B" w:rsidP="00F22328">
      <w:pPr>
        <w:spacing w:before="120" w:after="120"/>
        <w:jc w:val="both"/>
        <w:rPr>
          <w:rFonts w:ascii="Times New Roman" w:hAnsi="Times New Roman"/>
          <w:color w:val="auto"/>
          <w:sz w:val="24"/>
          <w:szCs w:val="24"/>
        </w:rPr>
      </w:pPr>
    </w:p>
    <w:p w:rsidR="003C13BF" w:rsidRPr="00F22328" w:rsidRDefault="003C13BF" w:rsidP="00F22328">
      <w:pPr>
        <w:pStyle w:val="ListParagraph"/>
        <w:numPr>
          <w:ilvl w:val="0"/>
          <w:numId w:val="5"/>
        </w:numPr>
        <w:spacing w:before="120" w:after="120" w:line="240" w:lineRule="auto"/>
        <w:jc w:val="both"/>
        <w:rPr>
          <w:rFonts w:ascii="Times New Roman" w:hAnsi="Times New Roman"/>
          <w:b/>
          <w:sz w:val="24"/>
          <w:szCs w:val="24"/>
        </w:rPr>
      </w:pPr>
      <w:r w:rsidRPr="00F22328">
        <w:rPr>
          <w:rFonts w:ascii="Times New Roman" w:hAnsi="Times New Roman"/>
          <w:b/>
          <w:sz w:val="24"/>
          <w:szCs w:val="24"/>
        </w:rPr>
        <w:t xml:space="preserve">Mandate of the </w:t>
      </w:r>
      <w:r w:rsidR="006E101A" w:rsidRPr="00F22328">
        <w:rPr>
          <w:rFonts w:ascii="Times New Roman" w:hAnsi="Times New Roman"/>
          <w:b/>
          <w:sz w:val="24"/>
          <w:szCs w:val="24"/>
        </w:rPr>
        <w:t>DTPS</w:t>
      </w:r>
    </w:p>
    <w:p w:rsidR="00595FF1" w:rsidRPr="00F22328" w:rsidRDefault="00E66D6C" w:rsidP="00F22328">
      <w:pPr>
        <w:spacing w:before="120" w:after="120"/>
        <w:jc w:val="both"/>
        <w:rPr>
          <w:rFonts w:ascii="Times New Roman" w:hAnsi="Times New Roman"/>
          <w:color w:val="auto"/>
          <w:sz w:val="24"/>
          <w:szCs w:val="24"/>
          <w:lang w:eastAsia="en-ZA"/>
        </w:rPr>
      </w:pPr>
      <w:r w:rsidRPr="00F22328">
        <w:rPr>
          <w:rFonts w:ascii="Times New Roman" w:hAnsi="Times New Roman"/>
          <w:color w:val="auto"/>
          <w:sz w:val="24"/>
          <w:szCs w:val="24"/>
          <w:lang w:eastAsia="en-ZA"/>
        </w:rPr>
        <w:t xml:space="preserve">The </w:t>
      </w:r>
      <w:r w:rsidR="008D07DF" w:rsidRPr="00F22328">
        <w:rPr>
          <w:rFonts w:ascii="Times New Roman" w:hAnsi="Times New Roman"/>
          <w:color w:val="auto"/>
          <w:sz w:val="24"/>
          <w:szCs w:val="24"/>
          <w:lang w:eastAsia="en-ZA"/>
        </w:rPr>
        <w:t>d</w:t>
      </w:r>
      <w:r w:rsidR="00595FF1" w:rsidRPr="00F22328">
        <w:rPr>
          <w:rFonts w:ascii="Times New Roman" w:hAnsi="Times New Roman"/>
          <w:color w:val="auto"/>
          <w:sz w:val="24"/>
          <w:szCs w:val="24"/>
          <w:lang w:eastAsia="en-ZA"/>
        </w:rPr>
        <w:t xml:space="preserve">epartment has </w:t>
      </w:r>
      <w:r w:rsidR="00595FF1" w:rsidRPr="00F22328">
        <w:rPr>
          <w:rFonts w:ascii="Times New Roman" w:hAnsi="Times New Roman"/>
          <w:noProof/>
          <w:color w:val="auto"/>
          <w:sz w:val="24"/>
          <w:szCs w:val="24"/>
          <w:lang w:eastAsia="en-ZA"/>
        </w:rPr>
        <w:t>certain</w:t>
      </w:r>
      <w:r w:rsidR="00063289" w:rsidRPr="00F22328">
        <w:rPr>
          <w:rFonts w:ascii="Times New Roman" w:hAnsi="Times New Roman"/>
          <w:color w:val="auto"/>
          <w:sz w:val="24"/>
          <w:szCs w:val="24"/>
          <w:lang w:eastAsia="en-ZA"/>
        </w:rPr>
        <w:t xml:space="preserve"> core functions, most of</w:t>
      </w:r>
      <w:r w:rsidR="00595FF1" w:rsidRPr="00F22328">
        <w:rPr>
          <w:rFonts w:ascii="Times New Roman" w:hAnsi="Times New Roman"/>
          <w:color w:val="auto"/>
          <w:sz w:val="24"/>
          <w:szCs w:val="24"/>
          <w:lang w:eastAsia="en-ZA"/>
        </w:rPr>
        <w:t xml:space="preserve"> which </w:t>
      </w:r>
      <w:r w:rsidR="00063289" w:rsidRPr="00F22328">
        <w:rPr>
          <w:rFonts w:ascii="Times New Roman" w:hAnsi="Times New Roman"/>
          <w:noProof/>
          <w:color w:val="auto"/>
          <w:sz w:val="24"/>
          <w:szCs w:val="24"/>
          <w:lang w:eastAsia="en-ZA"/>
        </w:rPr>
        <w:t>have been</w:t>
      </w:r>
      <w:r w:rsidR="00595FF1" w:rsidRPr="00F22328">
        <w:rPr>
          <w:rFonts w:ascii="Times New Roman" w:hAnsi="Times New Roman"/>
          <w:noProof/>
          <w:color w:val="auto"/>
          <w:sz w:val="24"/>
          <w:szCs w:val="24"/>
          <w:lang w:eastAsia="en-ZA"/>
        </w:rPr>
        <w:t xml:space="preserve"> legislated</w:t>
      </w:r>
      <w:r w:rsidR="00063289" w:rsidRPr="00F22328">
        <w:rPr>
          <w:rFonts w:ascii="Times New Roman" w:hAnsi="Times New Roman"/>
          <w:color w:val="auto"/>
          <w:sz w:val="24"/>
          <w:szCs w:val="24"/>
          <w:lang w:eastAsia="en-ZA"/>
        </w:rPr>
        <w:t xml:space="preserve"> </w:t>
      </w:r>
      <w:r w:rsidRPr="00F22328">
        <w:rPr>
          <w:rFonts w:ascii="Times New Roman" w:hAnsi="Times New Roman"/>
          <w:color w:val="auto"/>
          <w:sz w:val="24"/>
          <w:szCs w:val="24"/>
          <w:lang w:eastAsia="en-ZA"/>
        </w:rPr>
        <w:t xml:space="preserve">and some reporting to </w:t>
      </w:r>
      <w:r w:rsidR="00595FF1" w:rsidRPr="00F22328">
        <w:rPr>
          <w:rFonts w:ascii="Times New Roman" w:hAnsi="Times New Roman"/>
          <w:color w:val="auto"/>
          <w:sz w:val="24"/>
          <w:szCs w:val="24"/>
          <w:lang w:eastAsia="en-ZA"/>
        </w:rPr>
        <w:t xml:space="preserve">other </w:t>
      </w:r>
      <w:r w:rsidR="00090F87" w:rsidRPr="00F22328">
        <w:rPr>
          <w:rFonts w:ascii="Times New Roman" w:hAnsi="Times New Roman"/>
          <w:color w:val="auto"/>
          <w:sz w:val="24"/>
          <w:szCs w:val="24"/>
          <w:lang w:eastAsia="en-ZA"/>
        </w:rPr>
        <w:t>g</w:t>
      </w:r>
      <w:r w:rsidR="00595FF1" w:rsidRPr="00F22328">
        <w:rPr>
          <w:rFonts w:ascii="Times New Roman" w:hAnsi="Times New Roman"/>
          <w:color w:val="auto"/>
          <w:sz w:val="24"/>
          <w:szCs w:val="24"/>
          <w:lang w:eastAsia="en-ZA"/>
        </w:rPr>
        <w:t xml:space="preserve">overnment </w:t>
      </w:r>
      <w:r w:rsidR="00090F87" w:rsidRPr="00F22328">
        <w:rPr>
          <w:rFonts w:ascii="Times New Roman" w:hAnsi="Times New Roman"/>
          <w:color w:val="auto"/>
          <w:sz w:val="24"/>
          <w:szCs w:val="24"/>
          <w:lang w:eastAsia="en-ZA"/>
        </w:rPr>
        <w:t>d</w:t>
      </w:r>
      <w:r w:rsidR="00595FF1" w:rsidRPr="00F22328">
        <w:rPr>
          <w:rFonts w:ascii="Times New Roman" w:hAnsi="Times New Roman"/>
          <w:color w:val="auto"/>
          <w:sz w:val="24"/>
          <w:szCs w:val="24"/>
          <w:lang w:eastAsia="en-ZA"/>
        </w:rPr>
        <w:t xml:space="preserve">epartments. The Electronic Communications Act of 2005 (ECA) also defines these core functions in </w:t>
      </w:r>
      <w:r w:rsidR="007917C7" w:rsidRPr="00F22328">
        <w:rPr>
          <w:rFonts w:ascii="Times New Roman" w:hAnsi="Times New Roman"/>
          <w:noProof/>
          <w:color w:val="auto"/>
          <w:sz w:val="24"/>
          <w:szCs w:val="24"/>
          <w:lang w:eastAsia="en-ZA"/>
        </w:rPr>
        <w:t>S</w:t>
      </w:r>
      <w:r w:rsidR="00595FF1" w:rsidRPr="00F22328">
        <w:rPr>
          <w:rFonts w:ascii="Times New Roman" w:hAnsi="Times New Roman"/>
          <w:noProof/>
          <w:color w:val="auto"/>
          <w:sz w:val="24"/>
          <w:szCs w:val="24"/>
          <w:lang w:eastAsia="en-ZA"/>
        </w:rPr>
        <w:t>ection</w:t>
      </w:r>
      <w:r w:rsidR="00595FF1" w:rsidRPr="00F22328">
        <w:rPr>
          <w:rFonts w:ascii="Times New Roman" w:hAnsi="Times New Roman"/>
          <w:color w:val="auto"/>
          <w:sz w:val="24"/>
          <w:szCs w:val="24"/>
          <w:lang w:eastAsia="en-ZA"/>
        </w:rPr>
        <w:t xml:space="preserve"> 3, Policy and Policy Directions, namely: </w:t>
      </w:r>
    </w:p>
    <w:p w:rsidR="00595FF1" w:rsidRPr="00F22328" w:rsidRDefault="00595FF1" w:rsidP="00F22328">
      <w:pPr>
        <w:spacing w:before="120" w:after="120"/>
        <w:jc w:val="both"/>
        <w:rPr>
          <w:rFonts w:ascii="Times New Roman" w:hAnsi="Times New Roman"/>
          <w:color w:val="auto"/>
          <w:sz w:val="24"/>
          <w:szCs w:val="24"/>
          <w:lang w:eastAsia="en-ZA"/>
        </w:rPr>
      </w:pPr>
    </w:p>
    <w:p w:rsidR="00AE46C9" w:rsidRPr="00F22328" w:rsidRDefault="00595FF1" w:rsidP="00F22328">
      <w:pPr>
        <w:pStyle w:val="ListParagraph"/>
        <w:numPr>
          <w:ilvl w:val="0"/>
          <w:numId w:val="3"/>
        </w:numPr>
        <w:spacing w:before="120" w:after="120" w:line="240" w:lineRule="auto"/>
        <w:ind w:left="714" w:hanging="357"/>
        <w:jc w:val="both"/>
        <w:rPr>
          <w:rFonts w:ascii="Times New Roman" w:hAnsi="Times New Roman"/>
          <w:sz w:val="24"/>
          <w:szCs w:val="24"/>
          <w:lang w:eastAsia="en-ZA"/>
        </w:rPr>
      </w:pPr>
      <w:r w:rsidRPr="00F22328">
        <w:rPr>
          <w:rFonts w:ascii="Times New Roman" w:hAnsi="Times New Roman"/>
          <w:sz w:val="24"/>
          <w:szCs w:val="24"/>
          <w:lang w:eastAsia="en-ZA"/>
        </w:rPr>
        <w:t xml:space="preserve">To develop </w:t>
      </w:r>
      <w:r w:rsidR="00E9276B" w:rsidRPr="00F22328">
        <w:rPr>
          <w:rFonts w:ascii="Times New Roman" w:hAnsi="Times New Roman"/>
          <w:sz w:val="24"/>
          <w:szCs w:val="24"/>
          <w:lang w:eastAsia="en-ZA"/>
        </w:rPr>
        <w:t>ICT</w:t>
      </w:r>
      <w:r w:rsidRPr="00F22328">
        <w:rPr>
          <w:rFonts w:ascii="Times New Roman" w:hAnsi="Times New Roman"/>
          <w:sz w:val="24"/>
          <w:szCs w:val="24"/>
          <w:lang w:eastAsia="en-ZA"/>
        </w:rPr>
        <w:t xml:space="preserve"> policies and legislation that create conditions for an accelerated and shared growth of the South African economy, which positively impacts on the well-being of all our people and is sustainable; </w:t>
      </w:r>
    </w:p>
    <w:p w:rsidR="00595FF1" w:rsidRPr="00F22328" w:rsidRDefault="00595FF1" w:rsidP="00F22328">
      <w:pPr>
        <w:pStyle w:val="ListParagraph"/>
        <w:numPr>
          <w:ilvl w:val="0"/>
          <w:numId w:val="3"/>
        </w:numPr>
        <w:spacing w:before="120" w:after="120" w:line="240" w:lineRule="auto"/>
        <w:ind w:left="714" w:hanging="357"/>
        <w:jc w:val="both"/>
        <w:rPr>
          <w:rFonts w:ascii="Times New Roman" w:hAnsi="Times New Roman"/>
          <w:sz w:val="24"/>
          <w:szCs w:val="24"/>
          <w:lang w:eastAsia="en-ZA"/>
        </w:rPr>
      </w:pPr>
      <w:r w:rsidRPr="00F22328">
        <w:rPr>
          <w:rFonts w:ascii="Times New Roman" w:hAnsi="Times New Roman"/>
          <w:sz w:val="24"/>
          <w:szCs w:val="24"/>
          <w:lang w:eastAsia="en-ZA"/>
        </w:rPr>
        <w:t>To ensure the development of robust, reliable</w:t>
      </w:r>
      <w:r w:rsidR="00E9276B" w:rsidRPr="00F22328">
        <w:rPr>
          <w:rFonts w:ascii="Times New Roman" w:hAnsi="Times New Roman"/>
          <w:sz w:val="24"/>
          <w:szCs w:val="24"/>
          <w:lang w:eastAsia="en-ZA"/>
        </w:rPr>
        <w:t>, secure and affordable ICT</w:t>
      </w:r>
      <w:r w:rsidRPr="00F22328">
        <w:rPr>
          <w:rFonts w:ascii="Times New Roman" w:hAnsi="Times New Roman"/>
          <w:sz w:val="24"/>
          <w:szCs w:val="24"/>
          <w:lang w:eastAsia="en-ZA"/>
        </w:rPr>
        <w:t xml:space="preserve"> infrastructure that supports and enables the provision of a multiplicity of applications and services to meet the needs of the country and its people; </w:t>
      </w:r>
    </w:p>
    <w:p w:rsidR="00595FF1" w:rsidRPr="00F22328" w:rsidRDefault="00595FF1" w:rsidP="00F22328">
      <w:pPr>
        <w:pStyle w:val="ListParagraph"/>
        <w:numPr>
          <w:ilvl w:val="0"/>
          <w:numId w:val="3"/>
        </w:numPr>
        <w:spacing w:before="120" w:after="120" w:line="240" w:lineRule="auto"/>
        <w:ind w:left="714" w:hanging="357"/>
        <w:jc w:val="both"/>
        <w:rPr>
          <w:rFonts w:ascii="Times New Roman" w:hAnsi="Times New Roman"/>
          <w:sz w:val="24"/>
          <w:szCs w:val="24"/>
          <w:lang w:eastAsia="en-ZA"/>
        </w:rPr>
      </w:pPr>
      <w:r w:rsidRPr="00F22328">
        <w:rPr>
          <w:rFonts w:ascii="Times New Roman" w:hAnsi="Times New Roman"/>
          <w:sz w:val="24"/>
          <w:szCs w:val="24"/>
          <w:lang w:eastAsia="en-ZA"/>
        </w:rPr>
        <w:t xml:space="preserve">To contribute to the development of an inclusive information society which </w:t>
      </w:r>
      <w:r w:rsidRPr="00F22328">
        <w:rPr>
          <w:rFonts w:ascii="Times New Roman" w:hAnsi="Times New Roman"/>
          <w:noProof/>
          <w:sz w:val="24"/>
          <w:szCs w:val="24"/>
          <w:lang w:eastAsia="en-ZA"/>
        </w:rPr>
        <w:t>is aimed</w:t>
      </w:r>
      <w:r w:rsidRPr="00F22328">
        <w:rPr>
          <w:rFonts w:ascii="Times New Roman" w:hAnsi="Times New Roman"/>
          <w:sz w:val="24"/>
          <w:szCs w:val="24"/>
          <w:lang w:eastAsia="en-ZA"/>
        </w:rPr>
        <w:t xml:space="preserve"> at establishing South Af</w:t>
      </w:r>
      <w:r w:rsidR="00E66D6C" w:rsidRPr="00F22328">
        <w:rPr>
          <w:rFonts w:ascii="Times New Roman" w:hAnsi="Times New Roman"/>
          <w:sz w:val="24"/>
          <w:szCs w:val="24"/>
          <w:lang w:eastAsia="en-ZA"/>
        </w:rPr>
        <w:t>rica as an advanced information-</w:t>
      </w:r>
      <w:r w:rsidRPr="00F22328">
        <w:rPr>
          <w:rFonts w:ascii="Times New Roman" w:hAnsi="Times New Roman"/>
          <w:sz w:val="24"/>
          <w:szCs w:val="24"/>
          <w:lang w:eastAsia="en-ZA"/>
        </w:rPr>
        <w:t xml:space="preserve">based society in which information and </w:t>
      </w:r>
      <w:r w:rsidR="00E66D6C" w:rsidRPr="00F22328">
        <w:rPr>
          <w:rFonts w:ascii="Times New Roman" w:hAnsi="Times New Roman"/>
          <w:sz w:val="24"/>
          <w:szCs w:val="24"/>
          <w:lang w:eastAsia="en-ZA"/>
        </w:rPr>
        <w:t xml:space="preserve">telecommunications </w:t>
      </w:r>
      <w:r w:rsidRPr="00F22328">
        <w:rPr>
          <w:rFonts w:ascii="Times New Roman" w:hAnsi="Times New Roman"/>
          <w:sz w:val="24"/>
          <w:szCs w:val="24"/>
          <w:lang w:eastAsia="en-ZA"/>
        </w:rPr>
        <w:t xml:space="preserve">tools are key drivers of economic and societal development; </w:t>
      </w:r>
    </w:p>
    <w:p w:rsidR="00595FF1" w:rsidRPr="00F22328" w:rsidRDefault="00595FF1" w:rsidP="00F22328">
      <w:pPr>
        <w:pStyle w:val="ListParagraph"/>
        <w:numPr>
          <w:ilvl w:val="0"/>
          <w:numId w:val="3"/>
        </w:numPr>
        <w:spacing w:before="120" w:after="120" w:line="240" w:lineRule="auto"/>
        <w:ind w:left="714" w:hanging="357"/>
        <w:jc w:val="both"/>
        <w:rPr>
          <w:rFonts w:ascii="Times New Roman" w:hAnsi="Times New Roman"/>
          <w:sz w:val="24"/>
          <w:szCs w:val="24"/>
          <w:lang w:eastAsia="en-ZA"/>
        </w:rPr>
      </w:pPr>
      <w:r w:rsidRPr="00F22328">
        <w:rPr>
          <w:rFonts w:ascii="Times New Roman" w:hAnsi="Times New Roman"/>
          <w:sz w:val="24"/>
          <w:szCs w:val="24"/>
          <w:lang w:eastAsia="en-ZA"/>
        </w:rPr>
        <w:t>To contribute to e-Skilling the nation for equitable prosperity and global competitiveness;</w:t>
      </w:r>
    </w:p>
    <w:p w:rsidR="00595FF1" w:rsidRPr="00F22328" w:rsidRDefault="00595FF1" w:rsidP="00F22328">
      <w:pPr>
        <w:pStyle w:val="ListParagraph"/>
        <w:numPr>
          <w:ilvl w:val="0"/>
          <w:numId w:val="3"/>
        </w:numPr>
        <w:spacing w:before="120" w:after="120" w:line="240" w:lineRule="auto"/>
        <w:ind w:left="714" w:hanging="357"/>
        <w:jc w:val="both"/>
        <w:rPr>
          <w:rFonts w:ascii="Times New Roman" w:hAnsi="Times New Roman"/>
          <w:sz w:val="24"/>
          <w:szCs w:val="24"/>
          <w:lang w:eastAsia="en-ZA"/>
        </w:rPr>
      </w:pPr>
      <w:r w:rsidRPr="00F22328">
        <w:rPr>
          <w:rFonts w:ascii="Times New Roman" w:hAnsi="Times New Roman"/>
          <w:sz w:val="24"/>
          <w:szCs w:val="24"/>
          <w:lang w:eastAsia="en-ZA"/>
        </w:rPr>
        <w:t>To enhance the capacity of, and exercise oversig</w:t>
      </w:r>
      <w:r w:rsidR="00EA6F6E" w:rsidRPr="00F22328">
        <w:rPr>
          <w:rFonts w:ascii="Times New Roman" w:hAnsi="Times New Roman"/>
          <w:sz w:val="24"/>
          <w:szCs w:val="24"/>
          <w:lang w:eastAsia="en-ZA"/>
        </w:rPr>
        <w:t>ht over, State Owned Companies</w:t>
      </w:r>
      <w:r w:rsidRPr="00F22328">
        <w:rPr>
          <w:rFonts w:ascii="Times New Roman" w:hAnsi="Times New Roman"/>
          <w:sz w:val="24"/>
          <w:szCs w:val="24"/>
          <w:lang w:eastAsia="en-ZA"/>
        </w:rPr>
        <w:t xml:space="preserve"> (</w:t>
      </w:r>
      <w:r w:rsidR="00EA6F6E" w:rsidRPr="00F22328">
        <w:rPr>
          <w:rFonts w:ascii="Times New Roman" w:hAnsi="Times New Roman"/>
          <w:sz w:val="24"/>
          <w:szCs w:val="24"/>
          <w:lang w:eastAsia="en-ZA"/>
        </w:rPr>
        <w:t>SOC</w:t>
      </w:r>
      <w:r w:rsidRPr="00F22328">
        <w:rPr>
          <w:rFonts w:ascii="Times New Roman" w:hAnsi="Times New Roman"/>
          <w:sz w:val="24"/>
          <w:szCs w:val="24"/>
          <w:lang w:eastAsia="en-ZA"/>
        </w:rPr>
        <w:t xml:space="preserve">s) as the delivery arms of government; and </w:t>
      </w:r>
    </w:p>
    <w:p w:rsidR="00595FF1" w:rsidRPr="00F22328" w:rsidRDefault="00595FF1" w:rsidP="00F22328">
      <w:pPr>
        <w:pStyle w:val="ListParagraph"/>
        <w:numPr>
          <w:ilvl w:val="0"/>
          <w:numId w:val="3"/>
        </w:numPr>
        <w:spacing w:before="120" w:after="120" w:line="240" w:lineRule="auto"/>
        <w:ind w:left="714" w:hanging="357"/>
        <w:jc w:val="both"/>
        <w:rPr>
          <w:rFonts w:ascii="Times New Roman" w:hAnsi="Times New Roman"/>
          <w:sz w:val="24"/>
          <w:szCs w:val="24"/>
          <w:lang w:eastAsia="en-ZA"/>
        </w:rPr>
      </w:pPr>
      <w:r w:rsidRPr="00F22328">
        <w:rPr>
          <w:rFonts w:ascii="Times New Roman" w:hAnsi="Times New Roman"/>
          <w:sz w:val="24"/>
          <w:szCs w:val="24"/>
          <w:lang w:eastAsia="en-ZA"/>
        </w:rPr>
        <w:t>To fulfil South Africa’s continental and international responsibil</w:t>
      </w:r>
      <w:r w:rsidR="00010A8A" w:rsidRPr="00F22328">
        <w:rPr>
          <w:rFonts w:ascii="Times New Roman" w:hAnsi="Times New Roman"/>
          <w:sz w:val="24"/>
          <w:szCs w:val="24"/>
          <w:lang w:eastAsia="en-ZA"/>
        </w:rPr>
        <w:t>ities in the telecommunications</w:t>
      </w:r>
      <w:r w:rsidRPr="00F22328">
        <w:rPr>
          <w:rFonts w:ascii="Times New Roman" w:hAnsi="Times New Roman"/>
          <w:sz w:val="24"/>
          <w:szCs w:val="24"/>
          <w:lang w:eastAsia="en-ZA"/>
        </w:rPr>
        <w:t xml:space="preserve"> field. </w:t>
      </w:r>
    </w:p>
    <w:p w:rsidR="00010A8A" w:rsidRPr="00F22328" w:rsidRDefault="00595FF1" w:rsidP="00F22328">
      <w:pPr>
        <w:spacing w:before="120" w:after="120"/>
        <w:jc w:val="both"/>
        <w:rPr>
          <w:rFonts w:ascii="Times New Roman" w:hAnsi="Times New Roman"/>
          <w:color w:val="auto"/>
          <w:sz w:val="24"/>
          <w:szCs w:val="24"/>
          <w:lang w:eastAsia="en-ZA"/>
        </w:rPr>
      </w:pPr>
      <w:r w:rsidRPr="00F22328">
        <w:rPr>
          <w:rFonts w:ascii="Times New Roman" w:hAnsi="Times New Roman"/>
          <w:color w:val="auto"/>
          <w:sz w:val="24"/>
          <w:szCs w:val="24"/>
          <w:lang w:eastAsia="en-ZA"/>
        </w:rPr>
        <w:t>In addition to the above, the Minister of Telecommunicat</w:t>
      </w:r>
      <w:r w:rsidR="00010A8A" w:rsidRPr="00F22328">
        <w:rPr>
          <w:rFonts w:ascii="Times New Roman" w:hAnsi="Times New Roman"/>
          <w:color w:val="auto"/>
          <w:sz w:val="24"/>
          <w:szCs w:val="24"/>
          <w:lang w:eastAsia="en-ZA"/>
        </w:rPr>
        <w:t>ions and Postal Services is</w:t>
      </w:r>
      <w:r w:rsidRPr="00F22328">
        <w:rPr>
          <w:rFonts w:ascii="Times New Roman" w:hAnsi="Times New Roman"/>
          <w:color w:val="auto"/>
          <w:sz w:val="24"/>
          <w:szCs w:val="24"/>
          <w:lang w:eastAsia="en-ZA"/>
        </w:rPr>
        <w:t xml:space="preserve"> authorised to make policy and issue policy directions to IC</w:t>
      </w:r>
      <w:r w:rsidR="00E70443" w:rsidRPr="00F22328">
        <w:rPr>
          <w:rFonts w:ascii="Times New Roman" w:hAnsi="Times New Roman"/>
          <w:color w:val="auto"/>
          <w:sz w:val="24"/>
          <w:szCs w:val="24"/>
          <w:lang w:eastAsia="en-ZA"/>
        </w:rPr>
        <w:t>ASA under section 3 of the ECA</w:t>
      </w:r>
      <w:r w:rsidR="006755AB" w:rsidRPr="00F22328">
        <w:rPr>
          <w:rFonts w:ascii="Times New Roman" w:hAnsi="Times New Roman"/>
          <w:color w:val="auto"/>
          <w:sz w:val="24"/>
          <w:szCs w:val="24"/>
          <w:lang w:eastAsia="en-ZA"/>
        </w:rPr>
        <w:t xml:space="preserve">. </w:t>
      </w:r>
      <w:r w:rsidR="00AE46C9" w:rsidRPr="00F22328">
        <w:rPr>
          <w:rFonts w:ascii="Times New Roman" w:hAnsi="Times New Roman"/>
          <w:color w:val="auto"/>
          <w:sz w:val="24"/>
          <w:szCs w:val="24"/>
          <w:lang w:eastAsia="en-ZA"/>
        </w:rPr>
        <w:t xml:space="preserve"> </w:t>
      </w:r>
      <w:r w:rsidR="006755AB" w:rsidRPr="00F22328">
        <w:rPr>
          <w:rFonts w:ascii="Times New Roman" w:hAnsi="Times New Roman"/>
          <w:color w:val="auto"/>
          <w:sz w:val="24"/>
          <w:szCs w:val="24"/>
          <w:lang w:eastAsia="en-ZA"/>
        </w:rPr>
        <w:t>In an endeavour to discharge its mandate, the Departmen</w:t>
      </w:r>
      <w:r w:rsidR="00AE46C9" w:rsidRPr="00F22328">
        <w:rPr>
          <w:rFonts w:ascii="Times New Roman" w:hAnsi="Times New Roman"/>
          <w:color w:val="auto"/>
          <w:sz w:val="24"/>
          <w:szCs w:val="24"/>
          <w:lang w:eastAsia="en-ZA"/>
        </w:rPr>
        <w:t>t has the following programmes:</w:t>
      </w:r>
      <w:r w:rsidR="00A203E6" w:rsidRPr="00F22328">
        <w:rPr>
          <w:rFonts w:ascii="Times New Roman" w:hAnsi="Times New Roman"/>
          <w:color w:val="auto"/>
          <w:sz w:val="24"/>
          <w:szCs w:val="24"/>
          <w:lang w:eastAsia="en-ZA"/>
        </w:rPr>
        <w:t xml:space="preserve"> </w:t>
      </w:r>
    </w:p>
    <w:p w:rsidR="006755AB" w:rsidRPr="00F22328" w:rsidRDefault="006755AB" w:rsidP="00F22328">
      <w:pPr>
        <w:pStyle w:val="ListParagraph"/>
        <w:numPr>
          <w:ilvl w:val="0"/>
          <w:numId w:val="3"/>
        </w:numPr>
        <w:spacing w:before="120" w:after="120" w:line="240" w:lineRule="auto"/>
        <w:ind w:left="924" w:hanging="357"/>
        <w:jc w:val="both"/>
        <w:rPr>
          <w:rFonts w:ascii="Times New Roman" w:hAnsi="Times New Roman"/>
          <w:sz w:val="24"/>
          <w:szCs w:val="24"/>
          <w:lang w:eastAsia="en-ZA"/>
        </w:rPr>
      </w:pPr>
      <w:r w:rsidRPr="00F22328">
        <w:rPr>
          <w:rFonts w:ascii="Times New Roman" w:hAnsi="Times New Roman"/>
          <w:sz w:val="24"/>
          <w:szCs w:val="24"/>
          <w:lang w:eastAsia="en-ZA"/>
        </w:rPr>
        <w:t>Administration;</w:t>
      </w:r>
    </w:p>
    <w:p w:rsidR="006755AB" w:rsidRPr="00F22328" w:rsidRDefault="00CA5511" w:rsidP="00F22328">
      <w:pPr>
        <w:pStyle w:val="ListParagraph"/>
        <w:numPr>
          <w:ilvl w:val="0"/>
          <w:numId w:val="3"/>
        </w:numPr>
        <w:spacing w:before="120" w:after="120" w:line="240" w:lineRule="auto"/>
        <w:ind w:left="924" w:hanging="357"/>
        <w:jc w:val="both"/>
        <w:rPr>
          <w:rFonts w:ascii="Times New Roman" w:hAnsi="Times New Roman"/>
          <w:sz w:val="24"/>
          <w:szCs w:val="24"/>
          <w:lang w:eastAsia="en-ZA"/>
        </w:rPr>
      </w:pPr>
      <w:r w:rsidRPr="00F22328">
        <w:rPr>
          <w:rFonts w:ascii="Times New Roman" w:hAnsi="Times New Roman"/>
          <w:sz w:val="24"/>
          <w:szCs w:val="24"/>
          <w:lang w:eastAsia="en-ZA"/>
        </w:rPr>
        <w:t>Internatio</w:t>
      </w:r>
      <w:r w:rsidR="00C5736C" w:rsidRPr="00F22328">
        <w:rPr>
          <w:rFonts w:ascii="Times New Roman" w:hAnsi="Times New Roman"/>
          <w:sz w:val="24"/>
          <w:szCs w:val="24"/>
          <w:lang w:eastAsia="en-ZA"/>
        </w:rPr>
        <w:t xml:space="preserve">nal Affairs and </w:t>
      </w:r>
      <w:r w:rsidR="000D35AE" w:rsidRPr="00F22328">
        <w:rPr>
          <w:rFonts w:ascii="Times New Roman" w:hAnsi="Times New Roman"/>
          <w:sz w:val="24"/>
          <w:szCs w:val="24"/>
          <w:lang w:eastAsia="en-ZA"/>
        </w:rPr>
        <w:t>Trade</w:t>
      </w:r>
      <w:r w:rsidR="006755AB" w:rsidRPr="00F22328">
        <w:rPr>
          <w:rFonts w:ascii="Times New Roman" w:hAnsi="Times New Roman"/>
          <w:sz w:val="24"/>
          <w:szCs w:val="24"/>
          <w:lang w:eastAsia="en-ZA"/>
        </w:rPr>
        <w:t>;</w:t>
      </w:r>
      <w:r w:rsidR="00A203E6" w:rsidRPr="00F22328">
        <w:rPr>
          <w:rFonts w:ascii="Times New Roman" w:hAnsi="Times New Roman"/>
          <w:sz w:val="24"/>
          <w:szCs w:val="24"/>
          <w:lang w:eastAsia="en-ZA"/>
        </w:rPr>
        <w:t xml:space="preserve"> </w:t>
      </w:r>
    </w:p>
    <w:p w:rsidR="006755AB" w:rsidRPr="00F22328" w:rsidRDefault="000D35AE" w:rsidP="00F22328">
      <w:pPr>
        <w:pStyle w:val="ListParagraph"/>
        <w:numPr>
          <w:ilvl w:val="0"/>
          <w:numId w:val="3"/>
        </w:numPr>
        <w:spacing w:before="120" w:after="120" w:line="240" w:lineRule="auto"/>
        <w:ind w:left="924" w:hanging="357"/>
        <w:jc w:val="both"/>
        <w:rPr>
          <w:rFonts w:ascii="Times New Roman" w:hAnsi="Times New Roman"/>
          <w:sz w:val="24"/>
          <w:szCs w:val="24"/>
          <w:lang w:eastAsia="en-ZA"/>
        </w:rPr>
      </w:pPr>
      <w:r w:rsidRPr="00F22328">
        <w:rPr>
          <w:rFonts w:ascii="Times New Roman" w:hAnsi="Times New Roman"/>
          <w:sz w:val="24"/>
          <w:szCs w:val="24"/>
          <w:lang w:eastAsia="en-ZA"/>
        </w:rPr>
        <w:t>ICT Policy, Research and Capacity</w:t>
      </w:r>
      <w:r w:rsidR="00B6062D" w:rsidRPr="00F22328">
        <w:rPr>
          <w:rFonts w:ascii="Times New Roman" w:hAnsi="Times New Roman"/>
          <w:sz w:val="24"/>
          <w:szCs w:val="24"/>
          <w:lang w:eastAsia="en-ZA"/>
        </w:rPr>
        <w:t>;</w:t>
      </w:r>
    </w:p>
    <w:p w:rsidR="006755AB" w:rsidRPr="00F22328" w:rsidRDefault="000D35AE" w:rsidP="00F22328">
      <w:pPr>
        <w:pStyle w:val="ListParagraph"/>
        <w:numPr>
          <w:ilvl w:val="0"/>
          <w:numId w:val="3"/>
        </w:numPr>
        <w:spacing w:before="120" w:after="120" w:line="240" w:lineRule="auto"/>
        <w:ind w:left="924" w:hanging="357"/>
        <w:jc w:val="both"/>
        <w:rPr>
          <w:rFonts w:ascii="Times New Roman" w:hAnsi="Times New Roman"/>
          <w:sz w:val="24"/>
          <w:szCs w:val="24"/>
          <w:lang w:eastAsia="en-ZA"/>
        </w:rPr>
      </w:pPr>
      <w:r w:rsidRPr="00F22328">
        <w:rPr>
          <w:rFonts w:ascii="Times New Roman" w:hAnsi="Times New Roman"/>
          <w:sz w:val="24"/>
          <w:szCs w:val="24"/>
          <w:lang w:eastAsia="en-ZA"/>
        </w:rPr>
        <w:t>ICT SOC Oversight</w:t>
      </w:r>
      <w:r w:rsidR="00B6062D" w:rsidRPr="00F22328">
        <w:rPr>
          <w:rFonts w:ascii="Times New Roman" w:hAnsi="Times New Roman"/>
          <w:sz w:val="24"/>
          <w:szCs w:val="24"/>
          <w:lang w:eastAsia="en-ZA"/>
        </w:rPr>
        <w:t>;</w:t>
      </w:r>
      <w:r w:rsidRPr="00F22328">
        <w:rPr>
          <w:rFonts w:ascii="Times New Roman" w:hAnsi="Times New Roman"/>
          <w:sz w:val="24"/>
          <w:szCs w:val="24"/>
          <w:lang w:eastAsia="en-ZA"/>
        </w:rPr>
        <w:t xml:space="preserve"> </w:t>
      </w:r>
      <w:r w:rsidR="00CA5511" w:rsidRPr="00F22328">
        <w:rPr>
          <w:rFonts w:ascii="Times New Roman" w:hAnsi="Times New Roman"/>
          <w:sz w:val="24"/>
          <w:szCs w:val="24"/>
          <w:lang w:eastAsia="en-ZA"/>
        </w:rPr>
        <w:t>and</w:t>
      </w:r>
    </w:p>
    <w:p w:rsidR="00063FA8" w:rsidRPr="00F22328" w:rsidRDefault="000D35AE" w:rsidP="00F22328">
      <w:pPr>
        <w:pStyle w:val="ListParagraph"/>
        <w:numPr>
          <w:ilvl w:val="0"/>
          <w:numId w:val="3"/>
        </w:numPr>
        <w:spacing w:before="120" w:after="120" w:line="240" w:lineRule="auto"/>
        <w:ind w:left="924" w:hanging="357"/>
        <w:jc w:val="both"/>
        <w:rPr>
          <w:rFonts w:ascii="Times New Roman" w:hAnsi="Times New Roman"/>
          <w:sz w:val="24"/>
          <w:szCs w:val="24"/>
          <w:lang w:eastAsia="en-ZA"/>
        </w:rPr>
      </w:pPr>
      <w:r w:rsidRPr="00F22328">
        <w:rPr>
          <w:rFonts w:ascii="Times New Roman" w:hAnsi="Times New Roman"/>
          <w:sz w:val="24"/>
          <w:szCs w:val="24"/>
          <w:lang w:eastAsia="en-ZA"/>
        </w:rPr>
        <w:t>ICT Infrastructure Support</w:t>
      </w:r>
      <w:r w:rsidR="00B6062D" w:rsidRPr="00F22328">
        <w:rPr>
          <w:rFonts w:ascii="Times New Roman" w:hAnsi="Times New Roman"/>
          <w:sz w:val="24"/>
          <w:szCs w:val="24"/>
          <w:lang w:eastAsia="en-ZA"/>
        </w:rPr>
        <w:t>.</w:t>
      </w:r>
    </w:p>
    <w:p w:rsidR="00F5701F" w:rsidRPr="00F22328" w:rsidRDefault="00F5701F" w:rsidP="00F22328">
      <w:pPr>
        <w:pStyle w:val="ListParagraph"/>
        <w:spacing w:before="120" w:after="120" w:line="240" w:lineRule="auto"/>
        <w:ind w:left="924"/>
        <w:jc w:val="both"/>
        <w:rPr>
          <w:rFonts w:ascii="Times New Roman" w:hAnsi="Times New Roman"/>
          <w:sz w:val="24"/>
          <w:szCs w:val="24"/>
        </w:rPr>
      </w:pPr>
    </w:p>
    <w:p w:rsidR="00462776" w:rsidRPr="00F22328" w:rsidRDefault="00462776" w:rsidP="00F22328">
      <w:pPr>
        <w:pStyle w:val="ListParagraph"/>
        <w:spacing w:before="120" w:after="120" w:line="240" w:lineRule="auto"/>
        <w:ind w:left="924"/>
        <w:jc w:val="both"/>
        <w:rPr>
          <w:rFonts w:ascii="Times New Roman" w:hAnsi="Times New Roman"/>
          <w:sz w:val="24"/>
          <w:szCs w:val="24"/>
        </w:rPr>
      </w:pPr>
    </w:p>
    <w:p w:rsidR="00462776" w:rsidRPr="00F22328" w:rsidRDefault="00462776" w:rsidP="00F22328">
      <w:pPr>
        <w:pStyle w:val="ListParagraph"/>
        <w:spacing w:before="120" w:after="120" w:line="240" w:lineRule="auto"/>
        <w:ind w:left="924"/>
        <w:jc w:val="both"/>
        <w:rPr>
          <w:rFonts w:ascii="Times New Roman" w:hAnsi="Times New Roman"/>
          <w:sz w:val="24"/>
          <w:szCs w:val="24"/>
        </w:rPr>
      </w:pPr>
    </w:p>
    <w:p w:rsidR="00462776" w:rsidRPr="00F22328" w:rsidRDefault="00462776" w:rsidP="00F22328">
      <w:pPr>
        <w:pStyle w:val="ListParagraph"/>
        <w:spacing w:before="120" w:after="120" w:line="240" w:lineRule="auto"/>
        <w:ind w:left="924"/>
        <w:jc w:val="both"/>
        <w:rPr>
          <w:rFonts w:ascii="Times New Roman" w:hAnsi="Times New Roman"/>
          <w:sz w:val="24"/>
          <w:szCs w:val="24"/>
        </w:rPr>
      </w:pPr>
    </w:p>
    <w:p w:rsidR="00F22328" w:rsidRDefault="00F22328">
      <w:pPr>
        <w:spacing w:after="160" w:line="259" w:lineRule="auto"/>
        <w:rPr>
          <w:rFonts w:ascii="Times New Roman" w:eastAsia="Calibri" w:hAnsi="Times New Roman"/>
          <w:b/>
          <w:color w:val="auto"/>
          <w:spacing w:val="0"/>
          <w:sz w:val="24"/>
          <w:szCs w:val="24"/>
          <w:lang w:val="en-ZA" w:eastAsia="en-US"/>
        </w:rPr>
      </w:pPr>
      <w:r>
        <w:rPr>
          <w:rFonts w:ascii="Times New Roman" w:hAnsi="Times New Roman"/>
          <w:b/>
          <w:sz w:val="24"/>
          <w:szCs w:val="24"/>
        </w:rPr>
        <w:lastRenderedPageBreak/>
        <w:br w:type="page"/>
      </w:r>
    </w:p>
    <w:p w:rsidR="00910C1C" w:rsidRPr="00F22328" w:rsidRDefault="00F6273B" w:rsidP="00F22328">
      <w:pPr>
        <w:pStyle w:val="ListParagraph"/>
        <w:numPr>
          <w:ilvl w:val="0"/>
          <w:numId w:val="5"/>
        </w:numPr>
        <w:spacing w:before="120" w:after="120" w:line="240" w:lineRule="auto"/>
        <w:jc w:val="both"/>
        <w:rPr>
          <w:rFonts w:ascii="Times New Roman" w:hAnsi="Times New Roman"/>
          <w:b/>
          <w:sz w:val="24"/>
          <w:szCs w:val="24"/>
        </w:rPr>
      </w:pPr>
      <w:r w:rsidRPr="00F22328">
        <w:rPr>
          <w:rFonts w:ascii="Times New Roman" w:hAnsi="Times New Roman"/>
          <w:b/>
          <w:sz w:val="24"/>
          <w:szCs w:val="24"/>
        </w:rPr>
        <w:lastRenderedPageBreak/>
        <w:t>Overview of the 2017/18</w:t>
      </w:r>
      <w:r w:rsidR="00E70443" w:rsidRPr="00F22328">
        <w:rPr>
          <w:rFonts w:ascii="Times New Roman" w:hAnsi="Times New Roman"/>
          <w:b/>
          <w:sz w:val="24"/>
          <w:szCs w:val="24"/>
        </w:rPr>
        <w:t xml:space="preserve"> Financial Year</w:t>
      </w:r>
      <w:r w:rsidR="005D49C1" w:rsidRPr="00F22328">
        <w:rPr>
          <w:rFonts w:ascii="Times New Roman" w:hAnsi="Times New Roman"/>
          <w:b/>
          <w:sz w:val="24"/>
          <w:szCs w:val="24"/>
        </w:rPr>
        <w:t xml:space="preserve"> Quarterly Expenditure Trend of the Department</w:t>
      </w:r>
    </w:p>
    <w:p w:rsidR="00A203E6" w:rsidRPr="00F22328" w:rsidRDefault="00910C1C" w:rsidP="00F22328">
      <w:pPr>
        <w:tabs>
          <w:tab w:val="left" w:pos="1968"/>
        </w:tabs>
        <w:spacing w:before="120" w:after="120"/>
        <w:jc w:val="both"/>
        <w:rPr>
          <w:rFonts w:ascii="Times New Roman" w:hAnsi="Times New Roman"/>
          <w:color w:val="auto"/>
          <w:sz w:val="24"/>
          <w:szCs w:val="24"/>
        </w:rPr>
      </w:pPr>
      <w:r w:rsidRPr="00F22328">
        <w:rPr>
          <w:rFonts w:ascii="Times New Roman" w:hAnsi="Times New Roman"/>
          <w:color w:val="auto"/>
          <w:sz w:val="24"/>
          <w:szCs w:val="24"/>
        </w:rPr>
        <w:t>Table 1 below paints a picture of how each programme performed from the First t</w:t>
      </w:r>
      <w:r w:rsidR="00AE46C9" w:rsidRPr="00F22328">
        <w:rPr>
          <w:rFonts w:ascii="Times New Roman" w:hAnsi="Times New Roman"/>
          <w:color w:val="auto"/>
          <w:sz w:val="24"/>
          <w:szCs w:val="24"/>
        </w:rPr>
        <w:t>o the Third Quarter</w:t>
      </w:r>
      <w:r w:rsidRPr="00F22328">
        <w:rPr>
          <w:rFonts w:ascii="Times New Roman" w:hAnsi="Times New Roman"/>
          <w:color w:val="auto"/>
          <w:sz w:val="24"/>
          <w:szCs w:val="24"/>
        </w:rPr>
        <w:t xml:space="preserve"> of</w:t>
      </w:r>
      <w:r w:rsidR="00AE46C9" w:rsidRPr="00F22328">
        <w:rPr>
          <w:rFonts w:ascii="Times New Roman" w:hAnsi="Times New Roman"/>
          <w:color w:val="auto"/>
          <w:sz w:val="24"/>
          <w:szCs w:val="24"/>
        </w:rPr>
        <w:t xml:space="preserve"> the</w:t>
      </w:r>
      <w:r w:rsidR="00B86D75" w:rsidRPr="00F22328">
        <w:rPr>
          <w:rFonts w:ascii="Times New Roman" w:hAnsi="Times New Roman"/>
          <w:color w:val="auto"/>
          <w:sz w:val="24"/>
          <w:szCs w:val="24"/>
        </w:rPr>
        <w:t xml:space="preserve"> 2016/17</w:t>
      </w:r>
      <w:r w:rsidRPr="00F22328">
        <w:rPr>
          <w:rFonts w:ascii="Times New Roman" w:hAnsi="Times New Roman"/>
          <w:color w:val="auto"/>
          <w:sz w:val="24"/>
          <w:szCs w:val="24"/>
        </w:rPr>
        <w:t xml:space="preserve"> financial </w:t>
      </w:r>
      <w:r w:rsidRPr="00F22328">
        <w:rPr>
          <w:rFonts w:ascii="Times New Roman" w:hAnsi="Times New Roman"/>
          <w:noProof/>
          <w:color w:val="auto"/>
          <w:sz w:val="24"/>
          <w:szCs w:val="24"/>
        </w:rPr>
        <w:t>year</w:t>
      </w:r>
      <w:r w:rsidRPr="00F22328">
        <w:rPr>
          <w:rFonts w:ascii="Times New Roman" w:hAnsi="Times New Roman"/>
          <w:color w:val="auto"/>
          <w:sz w:val="24"/>
          <w:szCs w:val="24"/>
        </w:rPr>
        <w:t xml:space="preserve"> while </w:t>
      </w:r>
      <w:r w:rsidR="00CF6247" w:rsidRPr="00F22328">
        <w:rPr>
          <w:rFonts w:ascii="Times New Roman" w:hAnsi="Times New Roman"/>
          <w:noProof/>
          <w:color w:val="auto"/>
          <w:sz w:val="24"/>
          <w:szCs w:val="24"/>
        </w:rPr>
        <w:t>f</w:t>
      </w:r>
      <w:r w:rsidR="000109DE" w:rsidRPr="00F22328">
        <w:rPr>
          <w:rFonts w:ascii="Times New Roman" w:hAnsi="Times New Roman"/>
          <w:noProof/>
          <w:color w:val="auto"/>
          <w:sz w:val="24"/>
          <w:szCs w:val="24"/>
        </w:rPr>
        <w:t>igure</w:t>
      </w:r>
      <w:r w:rsidR="00B86D75" w:rsidRPr="00F22328">
        <w:rPr>
          <w:rFonts w:ascii="Times New Roman" w:hAnsi="Times New Roman"/>
          <w:noProof/>
          <w:color w:val="auto"/>
          <w:sz w:val="24"/>
          <w:szCs w:val="24"/>
        </w:rPr>
        <w:t xml:space="preserve"> 1</w:t>
      </w:r>
      <w:r w:rsidR="00AE46C9" w:rsidRPr="00F22328">
        <w:rPr>
          <w:rFonts w:ascii="Times New Roman" w:hAnsi="Times New Roman"/>
          <w:color w:val="auto"/>
          <w:sz w:val="24"/>
          <w:szCs w:val="24"/>
        </w:rPr>
        <w:t xml:space="preserve"> </w:t>
      </w:r>
      <w:r w:rsidRPr="00F22328">
        <w:rPr>
          <w:rFonts w:ascii="Times New Roman" w:hAnsi="Times New Roman"/>
          <w:color w:val="auto"/>
          <w:sz w:val="24"/>
          <w:szCs w:val="24"/>
        </w:rPr>
        <w:t xml:space="preserve">depicts the same quarterly expenditure of the </w:t>
      </w:r>
      <w:r w:rsidR="00063FA8" w:rsidRPr="00F22328">
        <w:rPr>
          <w:rFonts w:ascii="Times New Roman" w:hAnsi="Times New Roman"/>
          <w:color w:val="auto"/>
          <w:sz w:val="24"/>
          <w:szCs w:val="24"/>
        </w:rPr>
        <w:t>de</w:t>
      </w:r>
      <w:r w:rsidRPr="00F22328">
        <w:rPr>
          <w:rFonts w:ascii="Times New Roman" w:hAnsi="Times New Roman"/>
          <w:color w:val="auto"/>
          <w:sz w:val="24"/>
          <w:szCs w:val="24"/>
        </w:rPr>
        <w:t xml:space="preserve">partment. </w:t>
      </w:r>
    </w:p>
    <w:p w:rsidR="00EC62EC" w:rsidRPr="00F22328" w:rsidRDefault="00EC62EC" w:rsidP="00F22328">
      <w:pPr>
        <w:tabs>
          <w:tab w:val="left" w:pos="1968"/>
        </w:tabs>
        <w:spacing w:before="120" w:after="120"/>
        <w:jc w:val="both"/>
        <w:rPr>
          <w:rFonts w:ascii="Times New Roman" w:hAnsi="Times New Roman"/>
          <w:color w:val="auto"/>
          <w:sz w:val="24"/>
          <w:szCs w:val="24"/>
        </w:rPr>
      </w:pPr>
    </w:p>
    <w:p w:rsidR="00910C1C" w:rsidRPr="00F22328" w:rsidRDefault="007917C7" w:rsidP="00F22328">
      <w:pPr>
        <w:tabs>
          <w:tab w:val="left" w:pos="1968"/>
        </w:tabs>
        <w:spacing w:before="120" w:after="120"/>
        <w:ind w:left="-113"/>
        <w:jc w:val="both"/>
        <w:rPr>
          <w:rFonts w:ascii="Times New Roman" w:hAnsi="Times New Roman"/>
          <w:b/>
          <w:color w:val="auto"/>
          <w:sz w:val="24"/>
          <w:szCs w:val="24"/>
        </w:rPr>
      </w:pPr>
      <w:r w:rsidRPr="00F22328">
        <w:rPr>
          <w:rFonts w:ascii="Times New Roman" w:hAnsi="Times New Roman"/>
          <w:b/>
          <w:color w:val="auto"/>
          <w:sz w:val="24"/>
          <w:szCs w:val="24"/>
        </w:rPr>
        <w:t xml:space="preserve">  </w:t>
      </w:r>
      <w:r w:rsidR="00910C1C" w:rsidRPr="00F22328">
        <w:rPr>
          <w:rFonts w:ascii="Times New Roman" w:hAnsi="Times New Roman"/>
          <w:b/>
          <w:color w:val="auto"/>
          <w:sz w:val="24"/>
          <w:szCs w:val="24"/>
        </w:rPr>
        <w:t>Table 1: Performance per Programme per Quarter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7"/>
        <w:gridCol w:w="1170"/>
        <w:gridCol w:w="1170"/>
        <w:gridCol w:w="1190"/>
      </w:tblGrid>
      <w:tr w:rsidR="0027799D" w:rsidRPr="00F22328" w:rsidTr="0027799D">
        <w:trPr>
          <w:trHeight w:val="333"/>
        </w:trPr>
        <w:tc>
          <w:tcPr>
            <w:tcW w:w="5107" w:type="dxa"/>
            <w:shd w:val="pct15" w:color="auto" w:fill="auto"/>
          </w:tcPr>
          <w:p w:rsidR="00910C1C" w:rsidRPr="00F22328" w:rsidRDefault="00910C1C" w:rsidP="00F22328">
            <w:pPr>
              <w:tabs>
                <w:tab w:val="right" w:pos="2207"/>
              </w:tabs>
              <w:spacing w:before="120" w:after="120"/>
              <w:jc w:val="both"/>
              <w:rPr>
                <w:rFonts w:ascii="Times New Roman" w:eastAsia="Calibri" w:hAnsi="Times New Roman"/>
                <w:b/>
                <w:color w:val="auto"/>
                <w:sz w:val="24"/>
                <w:szCs w:val="24"/>
              </w:rPr>
            </w:pPr>
            <w:r w:rsidRPr="00F22328">
              <w:rPr>
                <w:rFonts w:ascii="Times New Roman" w:eastAsia="Calibri" w:hAnsi="Times New Roman"/>
                <w:b/>
                <w:color w:val="auto"/>
                <w:sz w:val="24"/>
                <w:szCs w:val="24"/>
              </w:rPr>
              <w:t>Programme</w:t>
            </w:r>
            <w:r w:rsidRPr="00F22328">
              <w:rPr>
                <w:rFonts w:ascii="Times New Roman" w:eastAsia="Calibri" w:hAnsi="Times New Roman"/>
                <w:b/>
                <w:color w:val="auto"/>
                <w:sz w:val="24"/>
                <w:szCs w:val="24"/>
              </w:rPr>
              <w:tab/>
            </w:r>
          </w:p>
        </w:tc>
        <w:tc>
          <w:tcPr>
            <w:tcW w:w="1170" w:type="dxa"/>
            <w:shd w:val="pct15" w:color="auto" w:fill="auto"/>
          </w:tcPr>
          <w:p w:rsidR="00910C1C" w:rsidRPr="00F22328" w:rsidRDefault="00910C1C" w:rsidP="00F22328">
            <w:pPr>
              <w:tabs>
                <w:tab w:val="left" w:pos="1968"/>
              </w:tabs>
              <w:spacing w:before="120" w:after="120"/>
              <w:jc w:val="both"/>
              <w:rPr>
                <w:rFonts w:ascii="Times New Roman" w:eastAsia="Calibri" w:hAnsi="Times New Roman"/>
                <w:b/>
                <w:color w:val="auto"/>
                <w:sz w:val="24"/>
                <w:szCs w:val="24"/>
              </w:rPr>
            </w:pPr>
            <w:r w:rsidRPr="00F22328">
              <w:rPr>
                <w:rFonts w:ascii="Times New Roman" w:eastAsia="Calibri" w:hAnsi="Times New Roman"/>
                <w:b/>
                <w:color w:val="auto"/>
                <w:sz w:val="24"/>
                <w:szCs w:val="24"/>
              </w:rPr>
              <w:t>Quarter 1</w:t>
            </w:r>
          </w:p>
        </w:tc>
        <w:tc>
          <w:tcPr>
            <w:tcW w:w="1170" w:type="dxa"/>
            <w:shd w:val="pct15" w:color="auto" w:fill="auto"/>
          </w:tcPr>
          <w:p w:rsidR="00910C1C" w:rsidRPr="00F22328" w:rsidRDefault="00910C1C" w:rsidP="00F22328">
            <w:pPr>
              <w:tabs>
                <w:tab w:val="left" w:pos="1968"/>
              </w:tabs>
              <w:spacing w:before="120" w:after="120"/>
              <w:jc w:val="both"/>
              <w:rPr>
                <w:rFonts w:ascii="Times New Roman" w:eastAsia="Calibri" w:hAnsi="Times New Roman"/>
                <w:b/>
                <w:color w:val="auto"/>
                <w:sz w:val="24"/>
                <w:szCs w:val="24"/>
              </w:rPr>
            </w:pPr>
            <w:r w:rsidRPr="00F22328">
              <w:rPr>
                <w:rFonts w:ascii="Times New Roman" w:eastAsia="Calibri" w:hAnsi="Times New Roman"/>
                <w:b/>
                <w:color w:val="auto"/>
                <w:sz w:val="24"/>
                <w:szCs w:val="24"/>
              </w:rPr>
              <w:t>Quarter 2</w:t>
            </w:r>
          </w:p>
        </w:tc>
        <w:tc>
          <w:tcPr>
            <w:tcW w:w="1190" w:type="dxa"/>
            <w:shd w:val="pct15" w:color="auto" w:fill="auto"/>
          </w:tcPr>
          <w:p w:rsidR="00910C1C" w:rsidRPr="00F22328" w:rsidRDefault="00910C1C" w:rsidP="00F22328">
            <w:pPr>
              <w:tabs>
                <w:tab w:val="left" w:pos="1968"/>
              </w:tabs>
              <w:spacing w:before="120" w:after="120"/>
              <w:jc w:val="both"/>
              <w:rPr>
                <w:rFonts w:ascii="Times New Roman" w:eastAsia="Calibri" w:hAnsi="Times New Roman"/>
                <w:b/>
                <w:color w:val="auto"/>
                <w:sz w:val="24"/>
                <w:szCs w:val="24"/>
              </w:rPr>
            </w:pPr>
            <w:r w:rsidRPr="00F22328">
              <w:rPr>
                <w:rFonts w:ascii="Times New Roman" w:eastAsia="Calibri" w:hAnsi="Times New Roman"/>
                <w:b/>
                <w:color w:val="auto"/>
                <w:sz w:val="24"/>
                <w:szCs w:val="24"/>
              </w:rPr>
              <w:t>Quarter 3</w:t>
            </w:r>
          </w:p>
        </w:tc>
      </w:tr>
      <w:tr w:rsidR="0027799D" w:rsidRPr="00F22328" w:rsidTr="0027799D">
        <w:trPr>
          <w:trHeight w:val="319"/>
        </w:trPr>
        <w:tc>
          <w:tcPr>
            <w:tcW w:w="5107" w:type="dxa"/>
            <w:shd w:val="clear" w:color="auto" w:fill="auto"/>
          </w:tcPr>
          <w:p w:rsidR="00910C1C" w:rsidRPr="00F22328" w:rsidRDefault="00910C1C" w:rsidP="00F22328">
            <w:pPr>
              <w:tabs>
                <w:tab w:val="left" w:pos="1968"/>
              </w:tabs>
              <w:spacing w:before="120" w:after="120"/>
              <w:rPr>
                <w:rFonts w:ascii="Times New Roman" w:eastAsia="Calibri" w:hAnsi="Times New Roman"/>
                <w:color w:val="auto"/>
                <w:sz w:val="24"/>
                <w:szCs w:val="24"/>
              </w:rPr>
            </w:pPr>
            <w:r w:rsidRPr="00F22328">
              <w:rPr>
                <w:rFonts w:ascii="Times New Roman" w:eastAsia="Calibri" w:hAnsi="Times New Roman"/>
                <w:color w:val="auto"/>
                <w:sz w:val="24"/>
                <w:szCs w:val="24"/>
              </w:rPr>
              <w:t>Administration</w:t>
            </w:r>
          </w:p>
        </w:tc>
        <w:tc>
          <w:tcPr>
            <w:tcW w:w="1170" w:type="dxa"/>
            <w:shd w:val="clear" w:color="auto" w:fill="auto"/>
          </w:tcPr>
          <w:p w:rsidR="00F5701F" w:rsidRPr="00F22328" w:rsidRDefault="00F5701F" w:rsidP="00F22328">
            <w:pPr>
              <w:tabs>
                <w:tab w:val="left" w:pos="1968"/>
              </w:tabs>
              <w:spacing w:before="120" w:after="120"/>
              <w:jc w:val="both"/>
              <w:rPr>
                <w:rFonts w:ascii="Times New Roman" w:eastAsia="Calibri" w:hAnsi="Times New Roman"/>
                <w:color w:val="auto"/>
                <w:sz w:val="24"/>
                <w:szCs w:val="24"/>
              </w:rPr>
            </w:pPr>
            <w:r w:rsidRPr="00F22328">
              <w:rPr>
                <w:rFonts w:ascii="Times New Roman" w:eastAsia="Calibri" w:hAnsi="Times New Roman"/>
                <w:color w:val="auto"/>
                <w:sz w:val="24"/>
                <w:szCs w:val="24"/>
              </w:rPr>
              <w:t>27%</w:t>
            </w:r>
          </w:p>
        </w:tc>
        <w:tc>
          <w:tcPr>
            <w:tcW w:w="1170" w:type="dxa"/>
            <w:shd w:val="clear" w:color="auto" w:fill="auto"/>
          </w:tcPr>
          <w:p w:rsidR="00910C1C" w:rsidRPr="00F22328" w:rsidRDefault="00A9412A" w:rsidP="00F22328">
            <w:pPr>
              <w:tabs>
                <w:tab w:val="left" w:pos="1968"/>
              </w:tabs>
              <w:spacing w:before="120" w:after="120"/>
              <w:jc w:val="both"/>
              <w:rPr>
                <w:rFonts w:ascii="Times New Roman" w:eastAsia="Calibri" w:hAnsi="Times New Roman"/>
                <w:color w:val="auto"/>
                <w:sz w:val="24"/>
                <w:szCs w:val="24"/>
              </w:rPr>
            </w:pPr>
            <w:r w:rsidRPr="00F22328">
              <w:rPr>
                <w:rFonts w:ascii="Times New Roman" w:eastAsia="Calibri" w:hAnsi="Times New Roman"/>
                <w:color w:val="auto"/>
                <w:sz w:val="24"/>
                <w:szCs w:val="24"/>
              </w:rPr>
              <w:t>57</w:t>
            </w:r>
            <w:r w:rsidR="00910C1C" w:rsidRPr="00F22328">
              <w:rPr>
                <w:rFonts w:ascii="Times New Roman" w:eastAsia="Calibri" w:hAnsi="Times New Roman"/>
                <w:color w:val="auto"/>
                <w:sz w:val="24"/>
                <w:szCs w:val="24"/>
              </w:rPr>
              <w:t>%</w:t>
            </w:r>
          </w:p>
        </w:tc>
        <w:tc>
          <w:tcPr>
            <w:tcW w:w="1190" w:type="dxa"/>
            <w:shd w:val="clear" w:color="auto" w:fill="auto"/>
          </w:tcPr>
          <w:p w:rsidR="00910C1C" w:rsidRPr="00F22328" w:rsidRDefault="00A9412A" w:rsidP="00F22328">
            <w:pPr>
              <w:tabs>
                <w:tab w:val="left" w:pos="1968"/>
              </w:tabs>
              <w:spacing w:before="120" w:after="120"/>
              <w:jc w:val="both"/>
              <w:rPr>
                <w:rFonts w:ascii="Times New Roman" w:eastAsia="Calibri" w:hAnsi="Times New Roman"/>
                <w:color w:val="auto"/>
                <w:sz w:val="24"/>
                <w:szCs w:val="24"/>
              </w:rPr>
            </w:pPr>
            <w:r w:rsidRPr="00F22328">
              <w:rPr>
                <w:rFonts w:ascii="Times New Roman" w:eastAsia="Calibri" w:hAnsi="Times New Roman"/>
                <w:color w:val="auto"/>
                <w:sz w:val="24"/>
                <w:szCs w:val="24"/>
              </w:rPr>
              <w:t>77</w:t>
            </w:r>
            <w:r w:rsidR="00910C1C" w:rsidRPr="00F22328">
              <w:rPr>
                <w:rFonts w:ascii="Times New Roman" w:eastAsia="Calibri" w:hAnsi="Times New Roman"/>
                <w:color w:val="auto"/>
                <w:sz w:val="24"/>
                <w:szCs w:val="24"/>
              </w:rPr>
              <w:t>%</w:t>
            </w:r>
          </w:p>
        </w:tc>
      </w:tr>
      <w:tr w:rsidR="0027799D" w:rsidRPr="00F22328" w:rsidTr="0027799D">
        <w:trPr>
          <w:trHeight w:val="359"/>
        </w:trPr>
        <w:tc>
          <w:tcPr>
            <w:tcW w:w="5107" w:type="dxa"/>
            <w:shd w:val="clear" w:color="auto" w:fill="auto"/>
          </w:tcPr>
          <w:p w:rsidR="00910C1C" w:rsidRPr="00F22328" w:rsidRDefault="00910C1C" w:rsidP="00F22328">
            <w:pPr>
              <w:tabs>
                <w:tab w:val="left" w:pos="1968"/>
              </w:tabs>
              <w:spacing w:before="120" w:after="120"/>
              <w:rPr>
                <w:rFonts w:ascii="Times New Roman" w:eastAsia="Calibri" w:hAnsi="Times New Roman"/>
                <w:color w:val="auto"/>
                <w:sz w:val="24"/>
                <w:szCs w:val="24"/>
              </w:rPr>
            </w:pPr>
            <w:r w:rsidRPr="00F22328">
              <w:rPr>
                <w:rFonts w:ascii="Times New Roman" w:eastAsia="Calibri" w:hAnsi="Times New Roman"/>
                <w:color w:val="auto"/>
                <w:sz w:val="24"/>
                <w:szCs w:val="24"/>
              </w:rPr>
              <w:t>ICT International Affairs</w:t>
            </w:r>
          </w:p>
        </w:tc>
        <w:tc>
          <w:tcPr>
            <w:tcW w:w="1170" w:type="dxa"/>
            <w:shd w:val="clear" w:color="auto" w:fill="auto"/>
          </w:tcPr>
          <w:p w:rsidR="00910C1C" w:rsidRPr="00F22328" w:rsidRDefault="00F5701F" w:rsidP="00F22328">
            <w:pPr>
              <w:tabs>
                <w:tab w:val="left" w:pos="1968"/>
              </w:tabs>
              <w:spacing w:before="120" w:after="120"/>
              <w:jc w:val="both"/>
              <w:rPr>
                <w:rFonts w:ascii="Times New Roman" w:eastAsia="Calibri" w:hAnsi="Times New Roman"/>
                <w:color w:val="auto"/>
                <w:sz w:val="24"/>
                <w:szCs w:val="24"/>
              </w:rPr>
            </w:pPr>
            <w:r w:rsidRPr="00F22328">
              <w:rPr>
                <w:rFonts w:ascii="Times New Roman" w:eastAsia="Calibri" w:hAnsi="Times New Roman"/>
                <w:color w:val="auto"/>
                <w:sz w:val="24"/>
                <w:szCs w:val="24"/>
              </w:rPr>
              <w:t>9%</w:t>
            </w:r>
          </w:p>
        </w:tc>
        <w:tc>
          <w:tcPr>
            <w:tcW w:w="1170" w:type="dxa"/>
            <w:shd w:val="clear" w:color="auto" w:fill="auto"/>
          </w:tcPr>
          <w:p w:rsidR="00910C1C" w:rsidRPr="00F22328" w:rsidRDefault="00A9412A" w:rsidP="00F22328">
            <w:pPr>
              <w:tabs>
                <w:tab w:val="left" w:pos="1968"/>
              </w:tabs>
              <w:spacing w:before="120" w:after="120"/>
              <w:jc w:val="both"/>
              <w:rPr>
                <w:rFonts w:ascii="Times New Roman" w:eastAsia="Calibri" w:hAnsi="Times New Roman"/>
                <w:color w:val="auto"/>
                <w:sz w:val="24"/>
                <w:szCs w:val="24"/>
              </w:rPr>
            </w:pPr>
            <w:r w:rsidRPr="00F22328">
              <w:rPr>
                <w:rFonts w:ascii="Times New Roman" w:eastAsia="Calibri" w:hAnsi="Times New Roman"/>
                <w:color w:val="auto"/>
                <w:sz w:val="24"/>
                <w:szCs w:val="24"/>
              </w:rPr>
              <w:t>79</w:t>
            </w:r>
            <w:r w:rsidR="00910C1C" w:rsidRPr="00F22328">
              <w:rPr>
                <w:rFonts w:ascii="Times New Roman" w:eastAsia="Calibri" w:hAnsi="Times New Roman"/>
                <w:color w:val="auto"/>
                <w:sz w:val="24"/>
                <w:szCs w:val="24"/>
              </w:rPr>
              <w:t>%</w:t>
            </w:r>
          </w:p>
        </w:tc>
        <w:tc>
          <w:tcPr>
            <w:tcW w:w="1190" w:type="dxa"/>
            <w:shd w:val="clear" w:color="auto" w:fill="auto"/>
          </w:tcPr>
          <w:p w:rsidR="00910C1C" w:rsidRPr="00F22328" w:rsidRDefault="00A9412A" w:rsidP="00F22328">
            <w:pPr>
              <w:tabs>
                <w:tab w:val="left" w:pos="1968"/>
              </w:tabs>
              <w:spacing w:before="120" w:after="120"/>
              <w:jc w:val="both"/>
              <w:rPr>
                <w:rFonts w:ascii="Times New Roman" w:eastAsia="Calibri" w:hAnsi="Times New Roman"/>
                <w:color w:val="auto"/>
                <w:sz w:val="24"/>
                <w:szCs w:val="24"/>
              </w:rPr>
            </w:pPr>
            <w:r w:rsidRPr="00F22328">
              <w:rPr>
                <w:rFonts w:ascii="Times New Roman" w:eastAsia="Calibri" w:hAnsi="Times New Roman"/>
                <w:color w:val="auto"/>
                <w:sz w:val="24"/>
                <w:szCs w:val="24"/>
              </w:rPr>
              <w:t>93</w:t>
            </w:r>
            <w:r w:rsidR="00910C1C" w:rsidRPr="00F22328">
              <w:rPr>
                <w:rFonts w:ascii="Times New Roman" w:eastAsia="Calibri" w:hAnsi="Times New Roman"/>
                <w:color w:val="auto"/>
                <w:sz w:val="24"/>
                <w:szCs w:val="24"/>
              </w:rPr>
              <w:t>%</w:t>
            </w:r>
          </w:p>
        </w:tc>
      </w:tr>
      <w:tr w:rsidR="0027799D" w:rsidRPr="00F22328" w:rsidTr="00EC62EC">
        <w:trPr>
          <w:trHeight w:val="350"/>
        </w:trPr>
        <w:tc>
          <w:tcPr>
            <w:tcW w:w="5107" w:type="dxa"/>
            <w:shd w:val="clear" w:color="auto" w:fill="auto"/>
          </w:tcPr>
          <w:p w:rsidR="00910C1C" w:rsidRPr="00F22328" w:rsidRDefault="00910C1C" w:rsidP="00F22328">
            <w:pPr>
              <w:tabs>
                <w:tab w:val="left" w:pos="1968"/>
              </w:tabs>
              <w:spacing w:before="120" w:after="120"/>
              <w:rPr>
                <w:rFonts w:ascii="Times New Roman" w:eastAsia="Calibri" w:hAnsi="Times New Roman"/>
                <w:color w:val="auto"/>
                <w:sz w:val="24"/>
                <w:szCs w:val="24"/>
              </w:rPr>
            </w:pPr>
            <w:r w:rsidRPr="00F22328">
              <w:rPr>
                <w:rFonts w:ascii="Times New Roman" w:eastAsia="Calibri" w:hAnsi="Times New Roman"/>
                <w:color w:val="auto"/>
                <w:sz w:val="24"/>
                <w:szCs w:val="24"/>
              </w:rPr>
              <w:t>ICT Policy, Research and Capacity Development</w:t>
            </w:r>
          </w:p>
        </w:tc>
        <w:tc>
          <w:tcPr>
            <w:tcW w:w="1170" w:type="dxa"/>
            <w:shd w:val="clear" w:color="auto" w:fill="auto"/>
          </w:tcPr>
          <w:p w:rsidR="00910C1C" w:rsidRPr="00F22328" w:rsidRDefault="00F5701F" w:rsidP="00F22328">
            <w:pPr>
              <w:tabs>
                <w:tab w:val="left" w:pos="1968"/>
              </w:tabs>
              <w:spacing w:before="120" w:after="120"/>
              <w:jc w:val="both"/>
              <w:rPr>
                <w:rFonts w:ascii="Times New Roman" w:eastAsia="Calibri" w:hAnsi="Times New Roman"/>
                <w:color w:val="auto"/>
                <w:sz w:val="24"/>
                <w:szCs w:val="24"/>
              </w:rPr>
            </w:pPr>
            <w:r w:rsidRPr="00F22328">
              <w:rPr>
                <w:rFonts w:ascii="Times New Roman" w:eastAsia="Calibri" w:hAnsi="Times New Roman"/>
                <w:color w:val="auto"/>
                <w:sz w:val="24"/>
                <w:szCs w:val="24"/>
              </w:rPr>
              <w:t>19%</w:t>
            </w:r>
          </w:p>
        </w:tc>
        <w:tc>
          <w:tcPr>
            <w:tcW w:w="1170" w:type="dxa"/>
            <w:shd w:val="clear" w:color="auto" w:fill="auto"/>
          </w:tcPr>
          <w:p w:rsidR="00910C1C" w:rsidRPr="00F22328" w:rsidRDefault="00A9412A" w:rsidP="00F22328">
            <w:pPr>
              <w:tabs>
                <w:tab w:val="left" w:pos="1968"/>
              </w:tabs>
              <w:spacing w:before="120" w:after="120"/>
              <w:jc w:val="both"/>
              <w:rPr>
                <w:rFonts w:ascii="Times New Roman" w:eastAsia="Calibri" w:hAnsi="Times New Roman"/>
                <w:color w:val="auto"/>
                <w:sz w:val="24"/>
                <w:szCs w:val="24"/>
              </w:rPr>
            </w:pPr>
            <w:r w:rsidRPr="00F22328">
              <w:rPr>
                <w:rFonts w:ascii="Times New Roman" w:eastAsia="Calibri" w:hAnsi="Times New Roman"/>
                <w:color w:val="auto"/>
                <w:sz w:val="24"/>
                <w:szCs w:val="24"/>
              </w:rPr>
              <w:t>43</w:t>
            </w:r>
            <w:r w:rsidR="00910C1C" w:rsidRPr="00F22328">
              <w:rPr>
                <w:rFonts w:ascii="Times New Roman" w:eastAsia="Calibri" w:hAnsi="Times New Roman"/>
                <w:color w:val="auto"/>
                <w:sz w:val="24"/>
                <w:szCs w:val="24"/>
              </w:rPr>
              <w:t>%</w:t>
            </w:r>
          </w:p>
        </w:tc>
        <w:tc>
          <w:tcPr>
            <w:tcW w:w="1190" w:type="dxa"/>
            <w:shd w:val="clear" w:color="auto" w:fill="auto"/>
          </w:tcPr>
          <w:p w:rsidR="00910C1C" w:rsidRPr="00F22328" w:rsidRDefault="00A9412A" w:rsidP="00F22328">
            <w:pPr>
              <w:tabs>
                <w:tab w:val="left" w:pos="1968"/>
              </w:tabs>
              <w:spacing w:before="120" w:after="120"/>
              <w:jc w:val="both"/>
              <w:rPr>
                <w:rFonts w:ascii="Times New Roman" w:eastAsia="Calibri" w:hAnsi="Times New Roman"/>
                <w:color w:val="auto"/>
                <w:sz w:val="24"/>
                <w:szCs w:val="24"/>
              </w:rPr>
            </w:pPr>
            <w:r w:rsidRPr="00F22328">
              <w:rPr>
                <w:rFonts w:ascii="Times New Roman" w:eastAsia="Calibri" w:hAnsi="Times New Roman"/>
                <w:color w:val="auto"/>
                <w:sz w:val="24"/>
                <w:szCs w:val="24"/>
              </w:rPr>
              <w:t>65</w:t>
            </w:r>
            <w:r w:rsidR="00910C1C" w:rsidRPr="00F22328">
              <w:rPr>
                <w:rFonts w:ascii="Times New Roman" w:eastAsia="Calibri" w:hAnsi="Times New Roman"/>
                <w:color w:val="auto"/>
                <w:sz w:val="24"/>
                <w:szCs w:val="24"/>
              </w:rPr>
              <w:t>%</w:t>
            </w:r>
          </w:p>
        </w:tc>
      </w:tr>
      <w:tr w:rsidR="0027799D" w:rsidRPr="00F22328" w:rsidTr="00EC62EC">
        <w:trPr>
          <w:trHeight w:val="386"/>
        </w:trPr>
        <w:tc>
          <w:tcPr>
            <w:tcW w:w="5107" w:type="dxa"/>
            <w:shd w:val="clear" w:color="auto" w:fill="auto"/>
          </w:tcPr>
          <w:p w:rsidR="00910C1C" w:rsidRPr="00F22328" w:rsidRDefault="00910C1C" w:rsidP="00F22328">
            <w:pPr>
              <w:tabs>
                <w:tab w:val="left" w:pos="1968"/>
              </w:tabs>
              <w:spacing w:before="120" w:after="120"/>
              <w:rPr>
                <w:rFonts w:ascii="Times New Roman" w:eastAsia="Calibri" w:hAnsi="Times New Roman"/>
                <w:color w:val="auto"/>
                <w:sz w:val="24"/>
                <w:szCs w:val="24"/>
              </w:rPr>
            </w:pPr>
            <w:r w:rsidRPr="00F22328">
              <w:rPr>
                <w:rFonts w:ascii="Times New Roman" w:eastAsia="Calibri" w:hAnsi="Times New Roman"/>
                <w:color w:val="auto"/>
                <w:sz w:val="24"/>
                <w:szCs w:val="24"/>
              </w:rPr>
              <w:t>ICT Enterprise Development and SOC oversight</w:t>
            </w:r>
          </w:p>
        </w:tc>
        <w:tc>
          <w:tcPr>
            <w:tcW w:w="1170" w:type="dxa"/>
            <w:shd w:val="clear" w:color="auto" w:fill="auto"/>
          </w:tcPr>
          <w:p w:rsidR="00910C1C" w:rsidRPr="00F22328" w:rsidRDefault="00F5701F" w:rsidP="00F22328">
            <w:pPr>
              <w:tabs>
                <w:tab w:val="left" w:pos="1968"/>
              </w:tabs>
              <w:spacing w:before="120" w:after="120"/>
              <w:jc w:val="both"/>
              <w:rPr>
                <w:rFonts w:ascii="Times New Roman" w:eastAsia="Calibri" w:hAnsi="Times New Roman"/>
                <w:color w:val="auto"/>
                <w:sz w:val="24"/>
                <w:szCs w:val="24"/>
              </w:rPr>
            </w:pPr>
            <w:r w:rsidRPr="00F22328">
              <w:rPr>
                <w:rFonts w:ascii="Times New Roman" w:eastAsia="Calibri" w:hAnsi="Times New Roman"/>
                <w:color w:val="auto"/>
                <w:sz w:val="24"/>
                <w:szCs w:val="24"/>
              </w:rPr>
              <w:t>74%</w:t>
            </w:r>
          </w:p>
        </w:tc>
        <w:tc>
          <w:tcPr>
            <w:tcW w:w="1170" w:type="dxa"/>
            <w:shd w:val="clear" w:color="auto" w:fill="auto"/>
          </w:tcPr>
          <w:p w:rsidR="00910C1C" w:rsidRPr="00F22328" w:rsidRDefault="00A9412A" w:rsidP="00F22328">
            <w:pPr>
              <w:tabs>
                <w:tab w:val="left" w:pos="1968"/>
              </w:tabs>
              <w:spacing w:before="120" w:after="120"/>
              <w:jc w:val="both"/>
              <w:rPr>
                <w:rFonts w:ascii="Times New Roman" w:eastAsia="Calibri" w:hAnsi="Times New Roman"/>
                <w:color w:val="auto"/>
                <w:sz w:val="24"/>
                <w:szCs w:val="24"/>
              </w:rPr>
            </w:pPr>
            <w:r w:rsidRPr="00F22328">
              <w:rPr>
                <w:rFonts w:ascii="Times New Roman" w:eastAsia="Calibri" w:hAnsi="Times New Roman"/>
                <w:color w:val="auto"/>
                <w:sz w:val="24"/>
                <w:szCs w:val="24"/>
              </w:rPr>
              <w:t>86</w:t>
            </w:r>
            <w:r w:rsidR="00910C1C" w:rsidRPr="00F22328">
              <w:rPr>
                <w:rFonts w:ascii="Times New Roman" w:eastAsia="Calibri" w:hAnsi="Times New Roman"/>
                <w:color w:val="auto"/>
                <w:sz w:val="24"/>
                <w:szCs w:val="24"/>
              </w:rPr>
              <w:t>%</w:t>
            </w:r>
          </w:p>
        </w:tc>
        <w:tc>
          <w:tcPr>
            <w:tcW w:w="1190" w:type="dxa"/>
            <w:shd w:val="clear" w:color="auto" w:fill="auto"/>
          </w:tcPr>
          <w:p w:rsidR="00910C1C" w:rsidRPr="00F22328" w:rsidRDefault="00A9412A" w:rsidP="00F22328">
            <w:pPr>
              <w:tabs>
                <w:tab w:val="left" w:pos="1968"/>
              </w:tabs>
              <w:spacing w:before="120" w:after="120"/>
              <w:jc w:val="both"/>
              <w:rPr>
                <w:rFonts w:ascii="Times New Roman" w:eastAsia="Calibri" w:hAnsi="Times New Roman"/>
                <w:color w:val="auto"/>
                <w:sz w:val="24"/>
                <w:szCs w:val="24"/>
              </w:rPr>
            </w:pPr>
            <w:r w:rsidRPr="00F22328">
              <w:rPr>
                <w:rFonts w:ascii="Times New Roman" w:eastAsia="Calibri" w:hAnsi="Times New Roman"/>
                <w:color w:val="auto"/>
                <w:sz w:val="24"/>
                <w:szCs w:val="24"/>
              </w:rPr>
              <w:t>93</w:t>
            </w:r>
            <w:r w:rsidR="00910C1C" w:rsidRPr="00F22328">
              <w:rPr>
                <w:rFonts w:ascii="Times New Roman" w:eastAsia="Calibri" w:hAnsi="Times New Roman"/>
                <w:color w:val="auto"/>
                <w:sz w:val="24"/>
                <w:szCs w:val="24"/>
              </w:rPr>
              <w:t>%</w:t>
            </w:r>
          </w:p>
        </w:tc>
      </w:tr>
      <w:tr w:rsidR="0027799D" w:rsidRPr="00F22328" w:rsidTr="00EC62EC">
        <w:trPr>
          <w:trHeight w:val="305"/>
        </w:trPr>
        <w:tc>
          <w:tcPr>
            <w:tcW w:w="5107" w:type="dxa"/>
            <w:shd w:val="clear" w:color="auto" w:fill="auto"/>
          </w:tcPr>
          <w:p w:rsidR="00910C1C" w:rsidRPr="00F22328" w:rsidRDefault="00910C1C" w:rsidP="00F22328">
            <w:pPr>
              <w:tabs>
                <w:tab w:val="left" w:pos="1968"/>
              </w:tabs>
              <w:spacing w:before="120" w:after="120"/>
              <w:rPr>
                <w:rFonts w:ascii="Times New Roman" w:eastAsia="Calibri" w:hAnsi="Times New Roman"/>
                <w:color w:val="auto"/>
                <w:sz w:val="24"/>
                <w:szCs w:val="24"/>
              </w:rPr>
            </w:pPr>
            <w:r w:rsidRPr="00F22328">
              <w:rPr>
                <w:rFonts w:ascii="Times New Roman" w:eastAsia="Calibri" w:hAnsi="Times New Roman"/>
                <w:color w:val="auto"/>
                <w:sz w:val="24"/>
                <w:szCs w:val="24"/>
              </w:rPr>
              <w:t>ICT Infrastructure Support</w:t>
            </w:r>
          </w:p>
        </w:tc>
        <w:tc>
          <w:tcPr>
            <w:tcW w:w="1170" w:type="dxa"/>
            <w:shd w:val="clear" w:color="auto" w:fill="auto"/>
          </w:tcPr>
          <w:p w:rsidR="00910C1C" w:rsidRPr="00F22328" w:rsidRDefault="00F5701F" w:rsidP="00F22328">
            <w:pPr>
              <w:tabs>
                <w:tab w:val="left" w:pos="1968"/>
              </w:tabs>
              <w:spacing w:before="120" w:after="120"/>
              <w:jc w:val="both"/>
              <w:rPr>
                <w:rFonts w:ascii="Times New Roman" w:eastAsia="Calibri" w:hAnsi="Times New Roman"/>
                <w:color w:val="auto"/>
                <w:sz w:val="24"/>
                <w:szCs w:val="24"/>
              </w:rPr>
            </w:pPr>
            <w:r w:rsidRPr="00F22328">
              <w:rPr>
                <w:rFonts w:ascii="Times New Roman" w:eastAsia="Calibri" w:hAnsi="Times New Roman"/>
                <w:color w:val="auto"/>
                <w:sz w:val="24"/>
                <w:szCs w:val="24"/>
              </w:rPr>
              <w:t>1%</w:t>
            </w:r>
          </w:p>
        </w:tc>
        <w:tc>
          <w:tcPr>
            <w:tcW w:w="1170" w:type="dxa"/>
            <w:shd w:val="clear" w:color="auto" w:fill="auto"/>
          </w:tcPr>
          <w:p w:rsidR="00910C1C" w:rsidRPr="00F22328" w:rsidRDefault="00A9412A" w:rsidP="00F22328">
            <w:pPr>
              <w:tabs>
                <w:tab w:val="left" w:pos="1968"/>
              </w:tabs>
              <w:spacing w:before="120" w:after="120"/>
              <w:jc w:val="both"/>
              <w:rPr>
                <w:rFonts w:ascii="Times New Roman" w:eastAsia="Calibri" w:hAnsi="Times New Roman"/>
                <w:color w:val="auto"/>
                <w:sz w:val="24"/>
                <w:szCs w:val="24"/>
              </w:rPr>
            </w:pPr>
            <w:r w:rsidRPr="00F22328">
              <w:rPr>
                <w:rFonts w:ascii="Times New Roman" w:eastAsia="Calibri" w:hAnsi="Times New Roman"/>
                <w:color w:val="auto"/>
                <w:sz w:val="24"/>
                <w:szCs w:val="24"/>
              </w:rPr>
              <w:t>36</w:t>
            </w:r>
            <w:r w:rsidR="006C3FE3" w:rsidRPr="00F22328">
              <w:rPr>
                <w:rFonts w:ascii="Times New Roman" w:eastAsia="Calibri" w:hAnsi="Times New Roman"/>
                <w:color w:val="auto"/>
                <w:sz w:val="24"/>
                <w:szCs w:val="24"/>
              </w:rPr>
              <w:t>%</w:t>
            </w:r>
          </w:p>
        </w:tc>
        <w:tc>
          <w:tcPr>
            <w:tcW w:w="1190" w:type="dxa"/>
            <w:shd w:val="clear" w:color="auto" w:fill="auto"/>
          </w:tcPr>
          <w:p w:rsidR="00910C1C" w:rsidRPr="00F22328" w:rsidRDefault="00A9412A" w:rsidP="00F22328">
            <w:pPr>
              <w:tabs>
                <w:tab w:val="left" w:pos="1968"/>
              </w:tabs>
              <w:spacing w:before="120" w:after="120"/>
              <w:jc w:val="both"/>
              <w:rPr>
                <w:rFonts w:ascii="Times New Roman" w:eastAsia="Calibri" w:hAnsi="Times New Roman"/>
                <w:color w:val="auto"/>
                <w:sz w:val="24"/>
                <w:szCs w:val="24"/>
              </w:rPr>
            </w:pPr>
            <w:r w:rsidRPr="00F22328">
              <w:rPr>
                <w:rFonts w:ascii="Times New Roman" w:eastAsia="Calibri" w:hAnsi="Times New Roman"/>
                <w:color w:val="auto"/>
                <w:sz w:val="24"/>
                <w:szCs w:val="24"/>
              </w:rPr>
              <w:t>59</w:t>
            </w:r>
            <w:r w:rsidR="006C3FE3" w:rsidRPr="00F22328">
              <w:rPr>
                <w:rFonts w:ascii="Times New Roman" w:eastAsia="Calibri" w:hAnsi="Times New Roman"/>
                <w:color w:val="auto"/>
                <w:sz w:val="24"/>
                <w:szCs w:val="24"/>
              </w:rPr>
              <w:t>%</w:t>
            </w:r>
          </w:p>
        </w:tc>
      </w:tr>
      <w:tr w:rsidR="0027799D" w:rsidRPr="00F22328" w:rsidTr="0027799D">
        <w:trPr>
          <w:trHeight w:val="319"/>
        </w:trPr>
        <w:tc>
          <w:tcPr>
            <w:tcW w:w="5107" w:type="dxa"/>
            <w:shd w:val="clear" w:color="auto" w:fill="auto"/>
          </w:tcPr>
          <w:p w:rsidR="00910C1C" w:rsidRPr="00F22328" w:rsidRDefault="00910C1C" w:rsidP="00F22328">
            <w:pPr>
              <w:tabs>
                <w:tab w:val="left" w:pos="1968"/>
              </w:tabs>
              <w:spacing w:before="120" w:after="120"/>
              <w:rPr>
                <w:rFonts w:ascii="Times New Roman" w:eastAsia="Calibri" w:hAnsi="Times New Roman"/>
                <w:b/>
                <w:color w:val="auto"/>
                <w:sz w:val="24"/>
                <w:szCs w:val="24"/>
              </w:rPr>
            </w:pPr>
            <w:r w:rsidRPr="00F22328">
              <w:rPr>
                <w:rFonts w:ascii="Times New Roman" w:eastAsia="Calibri" w:hAnsi="Times New Roman"/>
                <w:b/>
                <w:color w:val="auto"/>
                <w:sz w:val="24"/>
                <w:szCs w:val="24"/>
              </w:rPr>
              <w:t>Total Expenditure</w:t>
            </w:r>
          </w:p>
        </w:tc>
        <w:tc>
          <w:tcPr>
            <w:tcW w:w="1170" w:type="dxa"/>
            <w:shd w:val="clear" w:color="auto" w:fill="auto"/>
          </w:tcPr>
          <w:p w:rsidR="00910C1C" w:rsidRPr="00F22328" w:rsidRDefault="00F5701F" w:rsidP="00F22328">
            <w:pPr>
              <w:tabs>
                <w:tab w:val="left" w:pos="1968"/>
              </w:tabs>
              <w:spacing w:before="120" w:after="120"/>
              <w:jc w:val="both"/>
              <w:rPr>
                <w:rFonts w:ascii="Times New Roman" w:eastAsia="Calibri" w:hAnsi="Times New Roman"/>
                <w:b/>
                <w:color w:val="auto"/>
                <w:sz w:val="24"/>
                <w:szCs w:val="24"/>
              </w:rPr>
            </w:pPr>
            <w:r w:rsidRPr="00F22328">
              <w:rPr>
                <w:rFonts w:ascii="Times New Roman" w:eastAsia="Calibri" w:hAnsi="Times New Roman"/>
                <w:b/>
                <w:color w:val="auto"/>
                <w:sz w:val="24"/>
                <w:szCs w:val="24"/>
              </w:rPr>
              <w:t>31%</w:t>
            </w:r>
          </w:p>
        </w:tc>
        <w:tc>
          <w:tcPr>
            <w:tcW w:w="1170" w:type="dxa"/>
            <w:shd w:val="clear" w:color="auto" w:fill="auto"/>
          </w:tcPr>
          <w:p w:rsidR="00910C1C" w:rsidRPr="00F22328" w:rsidRDefault="00A9412A" w:rsidP="00F22328">
            <w:pPr>
              <w:tabs>
                <w:tab w:val="left" w:pos="1968"/>
              </w:tabs>
              <w:spacing w:before="120" w:after="120"/>
              <w:jc w:val="both"/>
              <w:rPr>
                <w:rFonts w:ascii="Times New Roman" w:eastAsia="Calibri" w:hAnsi="Times New Roman"/>
                <w:b/>
                <w:color w:val="auto"/>
                <w:sz w:val="24"/>
                <w:szCs w:val="24"/>
              </w:rPr>
            </w:pPr>
            <w:r w:rsidRPr="00F22328">
              <w:rPr>
                <w:rFonts w:ascii="Times New Roman" w:eastAsia="Calibri" w:hAnsi="Times New Roman"/>
                <w:b/>
                <w:color w:val="auto"/>
                <w:sz w:val="24"/>
                <w:szCs w:val="24"/>
              </w:rPr>
              <w:t>57</w:t>
            </w:r>
            <w:r w:rsidR="00910C1C" w:rsidRPr="00F22328">
              <w:rPr>
                <w:rFonts w:ascii="Times New Roman" w:eastAsia="Calibri" w:hAnsi="Times New Roman"/>
                <w:b/>
                <w:color w:val="auto"/>
                <w:sz w:val="24"/>
                <w:szCs w:val="24"/>
              </w:rPr>
              <w:t>%</w:t>
            </w:r>
          </w:p>
        </w:tc>
        <w:tc>
          <w:tcPr>
            <w:tcW w:w="1190" w:type="dxa"/>
            <w:shd w:val="clear" w:color="auto" w:fill="auto"/>
          </w:tcPr>
          <w:p w:rsidR="00910C1C" w:rsidRPr="00F22328" w:rsidRDefault="00A9412A" w:rsidP="00F22328">
            <w:pPr>
              <w:tabs>
                <w:tab w:val="left" w:pos="1968"/>
              </w:tabs>
              <w:spacing w:before="120" w:after="120"/>
              <w:jc w:val="both"/>
              <w:rPr>
                <w:rFonts w:ascii="Times New Roman" w:eastAsia="Calibri" w:hAnsi="Times New Roman"/>
                <w:b/>
                <w:color w:val="auto"/>
                <w:sz w:val="24"/>
                <w:szCs w:val="24"/>
              </w:rPr>
            </w:pPr>
            <w:r w:rsidRPr="00F22328">
              <w:rPr>
                <w:rFonts w:ascii="Times New Roman" w:eastAsia="Calibri" w:hAnsi="Times New Roman"/>
                <w:b/>
                <w:color w:val="auto"/>
                <w:sz w:val="24"/>
                <w:szCs w:val="24"/>
              </w:rPr>
              <w:t>74</w:t>
            </w:r>
            <w:r w:rsidR="00910C1C" w:rsidRPr="00F22328">
              <w:rPr>
                <w:rFonts w:ascii="Times New Roman" w:eastAsia="Calibri" w:hAnsi="Times New Roman"/>
                <w:b/>
                <w:color w:val="auto"/>
                <w:sz w:val="24"/>
                <w:szCs w:val="24"/>
              </w:rPr>
              <w:t>%</w:t>
            </w:r>
          </w:p>
        </w:tc>
      </w:tr>
    </w:tbl>
    <w:p w:rsidR="00F5701F" w:rsidRPr="00F22328" w:rsidRDefault="008D07DF" w:rsidP="00F22328">
      <w:pPr>
        <w:spacing w:before="120" w:after="120"/>
        <w:ind w:left="-170"/>
        <w:jc w:val="both"/>
        <w:rPr>
          <w:rFonts w:ascii="Times New Roman" w:hAnsi="Times New Roman"/>
          <w:b/>
          <w:color w:val="auto"/>
          <w:sz w:val="24"/>
          <w:szCs w:val="24"/>
        </w:rPr>
      </w:pPr>
      <w:r w:rsidRPr="00F22328">
        <w:rPr>
          <w:rFonts w:ascii="Times New Roman" w:hAnsi="Times New Roman"/>
          <w:b/>
          <w:color w:val="auto"/>
          <w:sz w:val="24"/>
          <w:szCs w:val="24"/>
        </w:rPr>
        <w:t>`</w:t>
      </w:r>
      <w:r w:rsidRPr="00F22328">
        <w:rPr>
          <w:rFonts w:ascii="Times New Roman" w:hAnsi="Times New Roman"/>
          <w:b/>
          <w:color w:val="auto"/>
          <w:sz w:val="24"/>
          <w:szCs w:val="24"/>
        </w:rPr>
        <w:tab/>
      </w:r>
      <w:r w:rsidR="00A22631" w:rsidRPr="00F22328">
        <w:rPr>
          <w:rFonts w:ascii="Times New Roman" w:hAnsi="Times New Roman"/>
          <w:b/>
          <w:color w:val="auto"/>
          <w:sz w:val="24"/>
          <w:szCs w:val="24"/>
        </w:rPr>
        <w:t xml:space="preserve"> </w:t>
      </w:r>
      <w:r w:rsidR="00F5701F" w:rsidRPr="00F22328">
        <w:rPr>
          <w:rFonts w:ascii="Times New Roman" w:hAnsi="Times New Roman"/>
          <w:b/>
          <w:color w:val="auto"/>
          <w:sz w:val="24"/>
          <w:szCs w:val="24"/>
        </w:rPr>
        <w:t>Source: National Treasury (2016</w:t>
      </w:r>
      <w:r w:rsidR="00910C1C" w:rsidRPr="00F22328">
        <w:rPr>
          <w:rFonts w:ascii="Times New Roman" w:hAnsi="Times New Roman"/>
          <w:b/>
          <w:color w:val="auto"/>
          <w:sz w:val="24"/>
          <w:szCs w:val="24"/>
        </w:rPr>
        <w:t>-201</w:t>
      </w:r>
      <w:r w:rsidR="00F5701F" w:rsidRPr="00F22328">
        <w:rPr>
          <w:rFonts w:ascii="Times New Roman" w:hAnsi="Times New Roman"/>
          <w:b/>
          <w:color w:val="auto"/>
          <w:sz w:val="24"/>
          <w:szCs w:val="24"/>
        </w:rPr>
        <w:t>7</w:t>
      </w:r>
    </w:p>
    <w:p w:rsidR="006B7637" w:rsidRPr="00F22328" w:rsidRDefault="006B7637" w:rsidP="00F22328">
      <w:pPr>
        <w:spacing w:before="120" w:after="120"/>
        <w:ind w:left="-170"/>
        <w:jc w:val="both"/>
        <w:rPr>
          <w:rFonts w:ascii="Times New Roman" w:hAnsi="Times New Roman"/>
          <w:b/>
          <w:color w:val="auto"/>
          <w:sz w:val="24"/>
          <w:szCs w:val="24"/>
        </w:rPr>
      </w:pPr>
    </w:p>
    <w:p w:rsidR="000109DE" w:rsidRPr="00F22328" w:rsidRDefault="006F0120" w:rsidP="00F22328">
      <w:pPr>
        <w:tabs>
          <w:tab w:val="left" w:pos="1968"/>
        </w:tabs>
        <w:spacing w:before="120" w:after="120"/>
        <w:jc w:val="both"/>
        <w:rPr>
          <w:rFonts w:ascii="Times New Roman" w:hAnsi="Times New Roman"/>
          <w:b/>
          <w:color w:val="auto"/>
          <w:sz w:val="24"/>
          <w:szCs w:val="24"/>
        </w:rPr>
      </w:pPr>
      <w:r w:rsidRPr="00F22328">
        <w:rPr>
          <w:rFonts w:ascii="Times New Roman" w:hAnsi="Times New Roman"/>
          <w:b/>
          <w:color w:val="auto"/>
          <w:sz w:val="24"/>
          <w:szCs w:val="24"/>
        </w:rPr>
        <w:t>Figure 1</w:t>
      </w:r>
      <w:r w:rsidR="000109DE" w:rsidRPr="00F22328">
        <w:rPr>
          <w:rFonts w:ascii="Times New Roman" w:hAnsi="Times New Roman"/>
          <w:b/>
          <w:color w:val="auto"/>
          <w:sz w:val="24"/>
          <w:szCs w:val="24"/>
        </w:rPr>
        <w:t>: Performance per Programme per Quarter</w:t>
      </w:r>
    </w:p>
    <w:p w:rsidR="000109DE" w:rsidRPr="00F22328" w:rsidRDefault="00063FA8" w:rsidP="00F22328">
      <w:pPr>
        <w:spacing w:before="120" w:after="120"/>
        <w:jc w:val="both"/>
        <w:rPr>
          <w:rFonts w:ascii="Times New Roman" w:hAnsi="Times New Roman"/>
          <w:b/>
          <w:color w:val="auto"/>
          <w:sz w:val="24"/>
          <w:szCs w:val="24"/>
        </w:rPr>
      </w:pPr>
      <w:r w:rsidRPr="00F22328">
        <w:rPr>
          <w:rFonts w:ascii="Times New Roman" w:hAnsi="Times New Roman"/>
          <w:noProof/>
          <w:sz w:val="24"/>
          <w:szCs w:val="24"/>
          <w:bdr w:val="double" w:sz="4" w:space="0" w:color="auto"/>
          <w:lang w:val="en-ZA" w:eastAsia="en-ZA"/>
        </w:rPr>
        <w:drawing>
          <wp:inline distT="0" distB="0" distL="0" distR="0" wp14:anchorId="3417EB6D" wp14:editId="14AF8599">
            <wp:extent cx="5476875" cy="3067050"/>
            <wp:effectExtent l="0" t="0" r="9525"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203E6" w:rsidRPr="00F22328" w:rsidRDefault="00A203E6" w:rsidP="00F22328">
      <w:pPr>
        <w:spacing w:before="120" w:after="120"/>
        <w:jc w:val="both"/>
        <w:rPr>
          <w:rFonts w:ascii="Times New Roman" w:hAnsi="Times New Roman"/>
          <w:b/>
          <w:color w:val="auto"/>
          <w:sz w:val="24"/>
          <w:szCs w:val="24"/>
        </w:rPr>
      </w:pPr>
    </w:p>
    <w:p w:rsidR="00F22328" w:rsidRDefault="00F22328">
      <w:pPr>
        <w:spacing w:after="160" w:line="259" w:lineRule="auto"/>
        <w:rPr>
          <w:rFonts w:ascii="Times New Roman" w:eastAsia="Calibri" w:hAnsi="Times New Roman"/>
          <w:b/>
          <w:color w:val="auto"/>
          <w:spacing w:val="0"/>
          <w:sz w:val="24"/>
          <w:szCs w:val="24"/>
          <w:lang w:val="en-ZA" w:eastAsia="en-US"/>
        </w:rPr>
      </w:pPr>
      <w:r>
        <w:rPr>
          <w:rFonts w:ascii="Times New Roman" w:hAnsi="Times New Roman"/>
          <w:b/>
          <w:sz w:val="24"/>
          <w:szCs w:val="24"/>
        </w:rPr>
        <w:br w:type="page"/>
      </w:r>
    </w:p>
    <w:p w:rsidR="00523B7F" w:rsidRPr="00F22328" w:rsidRDefault="005D49C1" w:rsidP="00F22328">
      <w:pPr>
        <w:pStyle w:val="ListParagraph"/>
        <w:numPr>
          <w:ilvl w:val="2"/>
          <w:numId w:val="5"/>
        </w:numPr>
        <w:spacing w:before="120" w:after="120" w:line="240" w:lineRule="auto"/>
        <w:jc w:val="both"/>
        <w:rPr>
          <w:rFonts w:ascii="Times New Roman" w:hAnsi="Times New Roman"/>
          <w:b/>
          <w:sz w:val="24"/>
          <w:szCs w:val="24"/>
        </w:rPr>
      </w:pPr>
      <w:r w:rsidRPr="00F22328">
        <w:rPr>
          <w:rFonts w:ascii="Times New Roman" w:hAnsi="Times New Roman"/>
          <w:b/>
          <w:sz w:val="24"/>
          <w:szCs w:val="24"/>
        </w:rPr>
        <w:lastRenderedPageBreak/>
        <w:t>First Quarter Expenditure</w:t>
      </w:r>
    </w:p>
    <w:p w:rsidR="00E50163" w:rsidRPr="00F22328" w:rsidRDefault="00F5701F" w:rsidP="00F22328">
      <w:pPr>
        <w:spacing w:before="120" w:after="120"/>
        <w:jc w:val="both"/>
        <w:rPr>
          <w:rFonts w:ascii="Times New Roman" w:hAnsi="Times New Roman"/>
          <w:sz w:val="24"/>
          <w:szCs w:val="24"/>
        </w:rPr>
      </w:pPr>
      <w:r w:rsidRPr="00F22328">
        <w:rPr>
          <w:rFonts w:ascii="Times New Roman" w:hAnsi="Times New Roman"/>
          <w:sz w:val="24"/>
          <w:szCs w:val="24"/>
        </w:rPr>
        <w:t xml:space="preserve">The </w:t>
      </w:r>
      <w:r w:rsidR="00DB040C" w:rsidRPr="00F22328">
        <w:rPr>
          <w:rFonts w:ascii="Times New Roman" w:hAnsi="Times New Roman"/>
          <w:sz w:val="24"/>
          <w:szCs w:val="24"/>
        </w:rPr>
        <w:t>DTPS</w:t>
      </w:r>
      <w:r w:rsidR="00A22631" w:rsidRPr="00F22328">
        <w:rPr>
          <w:rFonts w:ascii="Times New Roman" w:hAnsi="Times New Roman"/>
          <w:sz w:val="24"/>
          <w:szCs w:val="24"/>
        </w:rPr>
        <w:t xml:space="preserve"> had</w:t>
      </w:r>
      <w:r w:rsidRPr="00F22328">
        <w:rPr>
          <w:rFonts w:ascii="Times New Roman" w:hAnsi="Times New Roman"/>
          <w:sz w:val="24"/>
          <w:szCs w:val="24"/>
        </w:rPr>
        <w:t xml:space="preserve"> a total main budget appropriation of R2.4 billion for the 2016/17 financial year. For the period April </w:t>
      </w:r>
      <w:r w:rsidR="00A22631" w:rsidRPr="00F22328">
        <w:rPr>
          <w:rFonts w:ascii="Times New Roman" w:hAnsi="Times New Roman"/>
          <w:sz w:val="24"/>
          <w:szCs w:val="24"/>
        </w:rPr>
        <w:t>to June 2016, the department</w:t>
      </w:r>
      <w:r w:rsidRPr="00F22328">
        <w:rPr>
          <w:rFonts w:ascii="Times New Roman" w:hAnsi="Times New Roman"/>
          <w:sz w:val="24"/>
          <w:szCs w:val="24"/>
        </w:rPr>
        <w:t xml:space="preserve"> spent a total amount of R739.3 million or 31% </w:t>
      </w:r>
      <w:r w:rsidR="00A22631" w:rsidRPr="00F22328">
        <w:rPr>
          <w:rFonts w:ascii="Times New Roman" w:hAnsi="Times New Roman"/>
          <w:sz w:val="24"/>
          <w:szCs w:val="24"/>
        </w:rPr>
        <w:t>of the available budget. This was</w:t>
      </w:r>
      <w:r w:rsidRPr="00F22328">
        <w:rPr>
          <w:rFonts w:ascii="Times New Roman" w:hAnsi="Times New Roman"/>
          <w:sz w:val="24"/>
          <w:szCs w:val="24"/>
        </w:rPr>
        <w:t xml:space="preserve"> lower than the projected expenditure of R965.5million up to end of this period.</w:t>
      </w:r>
    </w:p>
    <w:p w:rsidR="00F5701F" w:rsidRPr="00F22328" w:rsidRDefault="00F5701F" w:rsidP="00F22328">
      <w:pPr>
        <w:spacing w:before="120" w:after="120"/>
        <w:jc w:val="both"/>
        <w:rPr>
          <w:rFonts w:ascii="Times New Roman" w:hAnsi="Times New Roman"/>
          <w:sz w:val="24"/>
          <w:szCs w:val="24"/>
        </w:rPr>
      </w:pPr>
    </w:p>
    <w:p w:rsidR="00F5701F" w:rsidRPr="00F22328" w:rsidRDefault="00F5701F" w:rsidP="00F22328">
      <w:pPr>
        <w:spacing w:before="120" w:after="120"/>
        <w:jc w:val="both"/>
        <w:rPr>
          <w:rFonts w:ascii="Times New Roman" w:hAnsi="Times New Roman"/>
          <w:sz w:val="24"/>
          <w:szCs w:val="24"/>
        </w:rPr>
      </w:pPr>
      <w:r w:rsidRPr="00F22328">
        <w:rPr>
          <w:rFonts w:ascii="Times New Roman" w:hAnsi="Times New Roman"/>
          <w:sz w:val="24"/>
          <w:szCs w:val="24"/>
        </w:rPr>
        <w:t>Transfers and Subsidies account for R1.1 billion</w:t>
      </w:r>
      <w:r w:rsidR="004E15D5" w:rsidRPr="00F22328">
        <w:rPr>
          <w:rFonts w:ascii="Times New Roman" w:hAnsi="Times New Roman"/>
          <w:sz w:val="24"/>
          <w:szCs w:val="24"/>
        </w:rPr>
        <w:t xml:space="preserve"> of the available budget and were</w:t>
      </w:r>
      <w:r w:rsidRPr="00F22328">
        <w:rPr>
          <w:rFonts w:ascii="Times New Roman" w:hAnsi="Times New Roman"/>
          <w:sz w:val="24"/>
          <w:szCs w:val="24"/>
        </w:rPr>
        <w:t xml:space="preserve"> mainly to departmental agencies and accounts and public corporations and private enterprises. At the end of the quarter, there was a small total spending of R100 000 made for transfers and subsidies (R86 000 to households for leave gratuities, R7 000 for payments for license renewals, and R9 000 for gifts and </w:t>
      </w:r>
      <w:r w:rsidR="00DB040C" w:rsidRPr="00F22328">
        <w:rPr>
          <w:rFonts w:ascii="Times New Roman" w:hAnsi="Times New Roman"/>
          <w:sz w:val="24"/>
          <w:szCs w:val="24"/>
        </w:rPr>
        <w:t>donations</w:t>
      </w:r>
      <w:r w:rsidRPr="00F22328">
        <w:rPr>
          <w:rFonts w:ascii="Times New Roman" w:hAnsi="Times New Roman"/>
          <w:sz w:val="24"/>
          <w:szCs w:val="24"/>
        </w:rPr>
        <w:t xml:space="preserve"> given as act of grace (condolences given to bereaved staff members) and R1</w:t>
      </w:r>
      <w:r w:rsidR="00DB040C" w:rsidRPr="00F22328">
        <w:rPr>
          <w:rFonts w:ascii="Times New Roman" w:hAnsi="Times New Roman"/>
          <w:sz w:val="24"/>
          <w:szCs w:val="24"/>
        </w:rPr>
        <w:t xml:space="preserve"> </w:t>
      </w:r>
      <w:r w:rsidRPr="00F22328">
        <w:rPr>
          <w:rFonts w:ascii="Times New Roman" w:hAnsi="Times New Roman"/>
          <w:sz w:val="24"/>
          <w:szCs w:val="24"/>
        </w:rPr>
        <w:t xml:space="preserve">000 to a private company for a claim against the state). The department did not make any transfers to Public Corporations and Departmental Agencies. This is due to the fact that in order to ensure effective monitoring on utilisation of funds allocated to </w:t>
      </w:r>
      <w:r w:rsidR="00DB040C" w:rsidRPr="00F22328">
        <w:rPr>
          <w:rFonts w:ascii="Times New Roman" w:hAnsi="Times New Roman"/>
          <w:sz w:val="24"/>
          <w:szCs w:val="24"/>
        </w:rPr>
        <w:t>e</w:t>
      </w:r>
      <w:r w:rsidRPr="00F22328">
        <w:rPr>
          <w:rFonts w:ascii="Times New Roman" w:hAnsi="Times New Roman"/>
          <w:sz w:val="24"/>
          <w:szCs w:val="24"/>
        </w:rPr>
        <w:t xml:space="preserve">ntities and to foster accountability, DTPS requires that entities submit with each request the performance report regarding the utilisation of the previously transferred funds. Insufficient information was received from various entities in this regard leading to delays in payment for transfers and subsidies hence the under-spending during this quarter. </w:t>
      </w:r>
    </w:p>
    <w:p w:rsidR="00F5701F" w:rsidRPr="00F22328" w:rsidRDefault="00F5701F" w:rsidP="00F22328">
      <w:pPr>
        <w:spacing w:before="120" w:after="120"/>
        <w:jc w:val="both"/>
        <w:rPr>
          <w:rFonts w:ascii="Times New Roman" w:hAnsi="Times New Roman"/>
          <w:sz w:val="24"/>
          <w:szCs w:val="24"/>
        </w:rPr>
      </w:pPr>
    </w:p>
    <w:p w:rsidR="00F5701F" w:rsidRPr="00F22328" w:rsidRDefault="00F5701F" w:rsidP="00F22328">
      <w:pPr>
        <w:spacing w:before="120" w:after="120"/>
        <w:jc w:val="both"/>
        <w:rPr>
          <w:rFonts w:ascii="Times New Roman" w:hAnsi="Times New Roman"/>
          <w:sz w:val="24"/>
          <w:szCs w:val="24"/>
        </w:rPr>
      </w:pPr>
      <w:r w:rsidRPr="00F22328">
        <w:rPr>
          <w:rFonts w:ascii="Times New Roman" w:hAnsi="Times New Roman"/>
          <w:sz w:val="24"/>
          <w:szCs w:val="24"/>
        </w:rPr>
        <w:t>Payments for financial assets accounted for R650 million of the available budget and is allocated for the recapitalisation of the South African Post Office (SAPO). The department made this transfer to SAPO in April 2016.</w:t>
      </w:r>
    </w:p>
    <w:p w:rsidR="006E1FED" w:rsidRPr="00F22328" w:rsidRDefault="006E1FED" w:rsidP="00F22328">
      <w:pPr>
        <w:spacing w:before="120" w:after="120"/>
        <w:jc w:val="both"/>
        <w:rPr>
          <w:rFonts w:ascii="Times New Roman" w:hAnsi="Times New Roman"/>
          <w:color w:val="auto"/>
          <w:sz w:val="24"/>
          <w:szCs w:val="24"/>
        </w:rPr>
      </w:pPr>
    </w:p>
    <w:p w:rsidR="0054430F" w:rsidRPr="00F22328" w:rsidRDefault="005D49C1" w:rsidP="00F22328">
      <w:pPr>
        <w:pStyle w:val="ListParagraph"/>
        <w:numPr>
          <w:ilvl w:val="2"/>
          <w:numId w:val="5"/>
        </w:numPr>
        <w:spacing w:before="120" w:after="120" w:line="240" w:lineRule="auto"/>
        <w:jc w:val="both"/>
        <w:rPr>
          <w:rFonts w:ascii="Times New Roman" w:hAnsi="Times New Roman"/>
          <w:b/>
          <w:sz w:val="24"/>
          <w:szCs w:val="24"/>
        </w:rPr>
      </w:pPr>
      <w:r w:rsidRPr="00F22328">
        <w:rPr>
          <w:rFonts w:ascii="Times New Roman" w:hAnsi="Times New Roman"/>
          <w:b/>
          <w:sz w:val="24"/>
          <w:szCs w:val="24"/>
        </w:rPr>
        <w:t>Second Quarter Expenditure</w:t>
      </w:r>
    </w:p>
    <w:p w:rsidR="00A9412A" w:rsidRPr="00F22328" w:rsidRDefault="00F0212F" w:rsidP="00F22328">
      <w:pPr>
        <w:spacing w:before="120" w:after="120"/>
        <w:jc w:val="both"/>
        <w:rPr>
          <w:rFonts w:ascii="Times New Roman" w:hAnsi="Times New Roman"/>
          <w:color w:val="auto"/>
          <w:sz w:val="24"/>
          <w:szCs w:val="24"/>
        </w:rPr>
      </w:pPr>
      <w:r w:rsidRPr="00F22328">
        <w:rPr>
          <w:rFonts w:ascii="Times New Roman" w:hAnsi="Times New Roman"/>
          <w:color w:val="auto"/>
          <w:sz w:val="24"/>
          <w:szCs w:val="24"/>
        </w:rPr>
        <w:t xml:space="preserve">For the period 1 April to </w:t>
      </w:r>
      <w:r w:rsidR="00A9412A" w:rsidRPr="00F22328">
        <w:rPr>
          <w:rFonts w:ascii="Times New Roman" w:hAnsi="Times New Roman"/>
          <w:color w:val="auto"/>
          <w:sz w:val="24"/>
          <w:szCs w:val="24"/>
        </w:rPr>
        <w:t>September 2016, the department spent</w:t>
      </w:r>
      <w:r w:rsidR="00F5701F" w:rsidRPr="00F22328">
        <w:rPr>
          <w:rFonts w:ascii="Times New Roman" w:hAnsi="Times New Roman"/>
          <w:color w:val="auto"/>
          <w:sz w:val="24"/>
          <w:szCs w:val="24"/>
        </w:rPr>
        <w:t xml:space="preserve"> R1.38 billion or 57</w:t>
      </w:r>
      <w:r w:rsidR="00A9412A" w:rsidRPr="00F22328">
        <w:rPr>
          <w:rFonts w:ascii="Times New Roman" w:hAnsi="Times New Roman"/>
          <w:color w:val="auto"/>
          <w:sz w:val="24"/>
          <w:szCs w:val="24"/>
        </w:rPr>
        <w:t xml:space="preserve">% </w:t>
      </w:r>
      <w:r w:rsidR="004E15D5" w:rsidRPr="00F22328">
        <w:rPr>
          <w:rFonts w:ascii="Times New Roman" w:hAnsi="Times New Roman"/>
          <w:color w:val="auto"/>
          <w:sz w:val="24"/>
          <w:szCs w:val="24"/>
        </w:rPr>
        <w:t>of the available budget. This was</w:t>
      </w:r>
      <w:r w:rsidR="00A9412A" w:rsidRPr="00F22328">
        <w:rPr>
          <w:rFonts w:ascii="Times New Roman" w:hAnsi="Times New Roman"/>
          <w:color w:val="auto"/>
          <w:sz w:val="24"/>
          <w:szCs w:val="24"/>
        </w:rPr>
        <w:t xml:space="preserve"> R51.3 million lower than the projected expenditure of R1.43 billion</w:t>
      </w:r>
      <w:r w:rsidR="00571818" w:rsidRPr="00F22328">
        <w:rPr>
          <w:rFonts w:ascii="Times New Roman" w:hAnsi="Times New Roman"/>
          <w:color w:val="auto"/>
          <w:sz w:val="24"/>
          <w:szCs w:val="24"/>
        </w:rPr>
        <w:t xml:space="preserve"> been</w:t>
      </w:r>
      <w:r w:rsidR="00A9412A" w:rsidRPr="00F22328">
        <w:rPr>
          <w:rFonts w:ascii="Times New Roman" w:hAnsi="Times New Roman"/>
          <w:color w:val="auto"/>
          <w:sz w:val="24"/>
          <w:szCs w:val="24"/>
        </w:rPr>
        <w:t xml:space="preserve"> up to the end of this period and is due to critical vacant posts that have not yet being filled, and also due to lower spending on consultants: business and advisory services arising from a delay in the appointment of the broadband service provider.</w:t>
      </w:r>
    </w:p>
    <w:p w:rsidR="00A9412A" w:rsidRPr="00F22328" w:rsidRDefault="00A9412A" w:rsidP="00F22328">
      <w:pPr>
        <w:spacing w:before="120" w:after="120"/>
        <w:jc w:val="both"/>
        <w:rPr>
          <w:rFonts w:ascii="Times New Roman" w:hAnsi="Times New Roman"/>
          <w:color w:val="auto"/>
          <w:sz w:val="24"/>
          <w:szCs w:val="24"/>
        </w:rPr>
      </w:pPr>
    </w:p>
    <w:p w:rsidR="008D18A2" w:rsidRPr="00F22328" w:rsidRDefault="00A9412A" w:rsidP="00F22328">
      <w:pPr>
        <w:spacing w:before="120" w:after="120"/>
        <w:jc w:val="both"/>
        <w:rPr>
          <w:rFonts w:ascii="Times New Roman" w:hAnsi="Times New Roman"/>
          <w:color w:val="auto"/>
          <w:sz w:val="24"/>
          <w:szCs w:val="24"/>
        </w:rPr>
      </w:pPr>
      <w:r w:rsidRPr="00F22328">
        <w:rPr>
          <w:rFonts w:ascii="Times New Roman" w:hAnsi="Times New Roman"/>
          <w:color w:val="auto"/>
          <w:sz w:val="24"/>
          <w:szCs w:val="24"/>
        </w:rPr>
        <w:t xml:space="preserve">The expenditure amount includes transfers to recapitalise SAPO which was already made during the first quarter, in April 2016. It also includes transfers to USAASA (R34.5 million) for its operations and USAF (R27.2 million and R294.7 million) for its operations and </w:t>
      </w:r>
      <w:r w:rsidR="00081294" w:rsidRPr="00F22328">
        <w:rPr>
          <w:rFonts w:ascii="Times New Roman" w:hAnsi="Times New Roman"/>
          <w:color w:val="auto"/>
          <w:sz w:val="24"/>
          <w:szCs w:val="24"/>
        </w:rPr>
        <w:t>s</w:t>
      </w:r>
      <w:r w:rsidRPr="00F22328">
        <w:rPr>
          <w:rFonts w:ascii="Times New Roman" w:hAnsi="Times New Roman"/>
          <w:color w:val="auto"/>
          <w:sz w:val="24"/>
          <w:szCs w:val="24"/>
        </w:rPr>
        <w:t xml:space="preserve">ubsidies for Set Top Boxes (STBs) respectively. NEMISA received a Transfer of R38.1 million for its operations (R24.8 million) as well as for the establishment of the e-skills institute (R13.3 million). All payments for membership of </w:t>
      </w:r>
      <w:r w:rsidR="00081294" w:rsidRPr="00F22328">
        <w:rPr>
          <w:rFonts w:ascii="Times New Roman" w:hAnsi="Times New Roman"/>
          <w:color w:val="auto"/>
          <w:sz w:val="24"/>
          <w:szCs w:val="24"/>
        </w:rPr>
        <w:t>i</w:t>
      </w:r>
      <w:r w:rsidRPr="00F22328">
        <w:rPr>
          <w:rFonts w:ascii="Times New Roman" w:hAnsi="Times New Roman"/>
          <w:color w:val="auto"/>
          <w:sz w:val="24"/>
          <w:szCs w:val="24"/>
        </w:rPr>
        <w:t>nternational organisations were transferred.</w:t>
      </w:r>
    </w:p>
    <w:p w:rsidR="00F5701F" w:rsidRPr="00F22328" w:rsidRDefault="00F5701F" w:rsidP="00F22328">
      <w:pPr>
        <w:spacing w:before="120" w:after="120"/>
        <w:jc w:val="both"/>
        <w:rPr>
          <w:rFonts w:ascii="Times New Roman" w:hAnsi="Times New Roman"/>
          <w:color w:val="auto"/>
          <w:sz w:val="24"/>
          <w:szCs w:val="24"/>
        </w:rPr>
      </w:pPr>
    </w:p>
    <w:p w:rsidR="00F5701F" w:rsidRPr="00F22328" w:rsidRDefault="006C3FE3" w:rsidP="00F22328">
      <w:pPr>
        <w:pStyle w:val="ListParagraph"/>
        <w:numPr>
          <w:ilvl w:val="2"/>
          <w:numId w:val="5"/>
        </w:numPr>
        <w:spacing w:before="120" w:after="120" w:line="240" w:lineRule="auto"/>
        <w:jc w:val="both"/>
        <w:rPr>
          <w:rFonts w:ascii="Times New Roman" w:hAnsi="Times New Roman"/>
          <w:b/>
          <w:sz w:val="24"/>
          <w:szCs w:val="24"/>
        </w:rPr>
      </w:pPr>
      <w:r w:rsidRPr="00F22328">
        <w:rPr>
          <w:rFonts w:ascii="Times New Roman" w:hAnsi="Times New Roman"/>
          <w:b/>
          <w:sz w:val="24"/>
          <w:szCs w:val="24"/>
        </w:rPr>
        <w:t>Third Quarter Expenditure</w:t>
      </w:r>
    </w:p>
    <w:p w:rsidR="00F5701F" w:rsidRPr="00F22328" w:rsidRDefault="00F5701F" w:rsidP="00F22328">
      <w:pPr>
        <w:tabs>
          <w:tab w:val="left" w:pos="1968"/>
        </w:tabs>
        <w:spacing w:before="120" w:after="120"/>
        <w:jc w:val="both"/>
        <w:rPr>
          <w:rFonts w:ascii="Times New Roman" w:hAnsi="Times New Roman"/>
          <w:color w:val="auto"/>
          <w:spacing w:val="0"/>
          <w:sz w:val="24"/>
          <w:szCs w:val="24"/>
          <w:lang w:val="en-US" w:eastAsia="en-US"/>
        </w:rPr>
      </w:pPr>
      <w:r w:rsidRPr="00F22328">
        <w:rPr>
          <w:rFonts w:ascii="Times New Roman" w:hAnsi="Times New Roman"/>
          <w:color w:val="auto"/>
          <w:spacing w:val="0"/>
          <w:sz w:val="24"/>
          <w:szCs w:val="24"/>
          <w:lang w:val="en-US" w:eastAsia="en-US"/>
        </w:rPr>
        <w:t xml:space="preserve">For the period </w:t>
      </w:r>
      <w:r w:rsidR="00EC4073" w:rsidRPr="00F22328">
        <w:rPr>
          <w:rFonts w:ascii="Times New Roman" w:hAnsi="Times New Roman"/>
          <w:color w:val="auto"/>
          <w:spacing w:val="0"/>
          <w:sz w:val="24"/>
          <w:szCs w:val="24"/>
          <w:lang w:val="en-US" w:eastAsia="en-US"/>
        </w:rPr>
        <w:t xml:space="preserve">1 </w:t>
      </w:r>
      <w:r w:rsidRPr="00F22328">
        <w:rPr>
          <w:rFonts w:ascii="Times New Roman" w:hAnsi="Times New Roman"/>
          <w:color w:val="auto"/>
          <w:spacing w:val="0"/>
          <w:sz w:val="24"/>
          <w:szCs w:val="24"/>
          <w:lang w:val="en-US" w:eastAsia="en-US"/>
        </w:rPr>
        <w:t xml:space="preserve">April to </w:t>
      </w:r>
      <w:r w:rsidR="00EC4073" w:rsidRPr="00F22328">
        <w:rPr>
          <w:rFonts w:ascii="Times New Roman" w:hAnsi="Times New Roman"/>
          <w:color w:val="auto"/>
          <w:spacing w:val="0"/>
          <w:sz w:val="24"/>
          <w:szCs w:val="24"/>
          <w:lang w:val="en-US" w:eastAsia="en-US"/>
        </w:rPr>
        <w:t xml:space="preserve">31 </w:t>
      </w:r>
      <w:r w:rsidRPr="00F22328">
        <w:rPr>
          <w:rFonts w:ascii="Times New Roman" w:hAnsi="Times New Roman"/>
          <w:color w:val="auto"/>
          <w:spacing w:val="0"/>
          <w:sz w:val="24"/>
          <w:szCs w:val="24"/>
          <w:lang w:val="en-US" w:eastAsia="en-US"/>
        </w:rPr>
        <w:t xml:space="preserve">December 2016, the department spent R1.79 billion or 745 of the available budget. This is lower than the projected expenditure of R1.86 billion up to the end </w:t>
      </w:r>
      <w:r w:rsidRPr="00F22328">
        <w:rPr>
          <w:rFonts w:ascii="Times New Roman" w:hAnsi="Times New Roman"/>
          <w:color w:val="auto"/>
          <w:spacing w:val="0"/>
          <w:sz w:val="24"/>
          <w:szCs w:val="24"/>
          <w:lang w:val="en-US" w:eastAsia="en-US"/>
        </w:rPr>
        <w:lastRenderedPageBreak/>
        <w:t>of this period and is due to lower than projected expenditure in compensation of employees, goods and services and transfers and subsidies.</w:t>
      </w:r>
    </w:p>
    <w:p w:rsidR="00F5701F" w:rsidRPr="00F22328" w:rsidRDefault="00F5701F" w:rsidP="00F22328">
      <w:pPr>
        <w:tabs>
          <w:tab w:val="left" w:pos="1968"/>
        </w:tabs>
        <w:spacing w:before="120" w:after="120"/>
        <w:jc w:val="both"/>
        <w:rPr>
          <w:rFonts w:ascii="Times New Roman" w:hAnsi="Times New Roman"/>
          <w:color w:val="auto"/>
          <w:spacing w:val="0"/>
          <w:sz w:val="24"/>
          <w:szCs w:val="24"/>
          <w:lang w:val="en-US" w:eastAsia="en-US"/>
        </w:rPr>
      </w:pPr>
    </w:p>
    <w:p w:rsidR="00D4250F" w:rsidRPr="00F22328" w:rsidRDefault="00F5701F" w:rsidP="00F22328">
      <w:pPr>
        <w:tabs>
          <w:tab w:val="left" w:pos="1968"/>
        </w:tabs>
        <w:spacing w:before="120" w:after="120"/>
        <w:jc w:val="both"/>
        <w:rPr>
          <w:rFonts w:ascii="Times New Roman" w:hAnsi="Times New Roman"/>
          <w:color w:val="auto"/>
          <w:spacing w:val="0"/>
          <w:sz w:val="24"/>
          <w:szCs w:val="24"/>
          <w:lang w:val="en-US" w:eastAsia="en-US"/>
        </w:rPr>
      </w:pPr>
      <w:r w:rsidRPr="00F22328">
        <w:rPr>
          <w:rFonts w:ascii="Times New Roman" w:hAnsi="Times New Roman"/>
          <w:color w:val="auto"/>
          <w:spacing w:val="0"/>
          <w:sz w:val="24"/>
          <w:szCs w:val="24"/>
          <w:lang w:val="en-US" w:eastAsia="en-US"/>
        </w:rPr>
        <w:t>The expenditure amount includes transfers of R650 million and R240 million to the SA Post Office for the recapitalisation of the company and to cover distribution costs for the broadcasting digital migration respectively. There was also a transfer of funding of operational costs for National Electronic Media Institute of South Africa (NEMISA) (R37.2 million), Universal Service and Access Agency of South Africa (USAASA) (R51.8 million) and Universal Service and Access Fund (USAF) (R42.5 million). All transfer of membership fees to international organisation was also made</w:t>
      </w:r>
      <w:r w:rsidR="006C3FE3" w:rsidRPr="00F22328">
        <w:rPr>
          <w:rFonts w:ascii="Times New Roman" w:hAnsi="Times New Roman"/>
          <w:color w:val="auto"/>
          <w:spacing w:val="0"/>
          <w:sz w:val="24"/>
          <w:szCs w:val="24"/>
          <w:lang w:val="en-US" w:eastAsia="en-US"/>
        </w:rPr>
        <w:t>.</w:t>
      </w:r>
    </w:p>
    <w:p w:rsidR="006E1FED" w:rsidRPr="00F22328" w:rsidRDefault="006E1FED" w:rsidP="00F22328">
      <w:pPr>
        <w:spacing w:before="120" w:after="120"/>
        <w:jc w:val="both"/>
        <w:rPr>
          <w:rFonts w:ascii="Times New Roman" w:hAnsi="Times New Roman"/>
          <w:b/>
          <w:color w:val="auto"/>
          <w:sz w:val="24"/>
          <w:szCs w:val="24"/>
        </w:rPr>
      </w:pPr>
    </w:p>
    <w:p w:rsidR="0029451E" w:rsidRPr="00F22328" w:rsidRDefault="004059DC" w:rsidP="00F22328">
      <w:pPr>
        <w:spacing w:before="120" w:after="120"/>
        <w:jc w:val="both"/>
        <w:rPr>
          <w:rFonts w:ascii="Times New Roman" w:hAnsi="Times New Roman"/>
          <w:b/>
          <w:color w:val="auto"/>
          <w:sz w:val="24"/>
          <w:szCs w:val="24"/>
        </w:rPr>
      </w:pPr>
      <w:r w:rsidRPr="00F22328">
        <w:rPr>
          <w:rFonts w:ascii="Times New Roman" w:hAnsi="Times New Roman"/>
          <w:b/>
          <w:color w:val="auto"/>
          <w:sz w:val="24"/>
          <w:szCs w:val="24"/>
        </w:rPr>
        <w:t xml:space="preserve">Summary of </w:t>
      </w:r>
      <w:r w:rsidRPr="00F22328">
        <w:rPr>
          <w:rFonts w:ascii="Times New Roman" w:hAnsi="Times New Roman"/>
          <w:b/>
          <w:color w:val="auto"/>
          <w:sz w:val="24"/>
          <w:szCs w:val="24"/>
        </w:rPr>
        <w:tab/>
        <w:t>Quarters 1</w:t>
      </w:r>
      <w:r w:rsidR="00EC4073" w:rsidRPr="00F22328">
        <w:rPr>
          <w:rFonts w:ascii="Times New Roman" w:hAnsi="Times New Roman"/>
          <w:b/>
          <w:color w:val="auto"/>
          <w:sz w:val="24"/>
          <w:szCs w:val="24"/>
        </w:rPr>
        <w:t>, 2</w:t>
      </w:r>
      <w:r w:rsidRPr="00F22328">
        <w:rPr>
          <w:rFonts w:ascii="Times New Roman" w:hAnsi="Times New Roman"/>
          <w:b/>
          <w:color w:val="auto"/>
          <w:sz w:val="24"/>
          <w:szCs w:val="24"/>
        </w:rPr>
        <w:t xml:space="preserve"> and 3</w:t>
      </w:r>
      <w:r w:rsidR="0029451E" w:rsidRPr="00F22328">
        <w:rPr>
          <w:rFonts w:ascii="Times New Roman" w:hAnsi="Times New Roman"/>
          <w:b/>
          <w:color w:val="auto"/>
          <w:sz w:val="24"/>
          <w:szCs w:val="24"/>
        </w:rPr>
        <w:t xml:space="preserve"> </w:t>
      </w:r>
    </w:p>
    <w:p w:rsidR="0029451E" w:rsidRPr="00F22328" w:rsidRDefault="0029451E" w:rsidP="00F22328">
      <w:pPr>
        <w:spacing w:before="120" w:after="120"/>
        <w:jc w:val="both"/>
        <w:rPr>
          <w:rFonts w:ascii="Times New Roman" w:hAnsi="Times New Roman"/>
          <w:color w:val="auto"/>
          <w:sz w:val="24"/>
          <w:szCs w:val="24"/>
        </w:rPr>
      </w:pPr>
      <w:r w:rsidRPr="00F22328">
        <w:rPr>
          <w:rFonts w:ascii="Times New Roman" w:hAnsi="Times New Roman"/>
          <w:color w:val="auto"/>
          <w:sz w:val="24"/>
          <w:szCs w:val="24"/>
        </w:rPr>
        <w:t xml:space="preserve">The largest element of </w:t>
      </w:r>
      <w:r w:rsidR="00A51F75" w:rsidRPr="00F22328">
        <w:rPr>
          <w:rFonts w:ascii="Times New Roman" w:hAnsi="Times New Roman"/>
          <w:color w:val="auto"/>
          <w:sz w:val="24"/>
          <w:szCs w:val="24"/>
        </w:rPr>
        <w:t>operational expenditure</w:t>
      </w:r>
      <w:r w:rsidR="008D18A2" w:rsidRPr="00F22328">
        <w:rPr>
          <w:rFonts w:ascii="Times New Roman" w:hAnsi="Times New Roman"/>
          <w:color w:val="auto"/>
          <w:sz w:val="24"/>
          <w:szCs w:val="24"/>
        </w:rPr>
        <w:t xml:space="preserve"> in</w:t>
      </w:r>
      <w:r w:rsidR="00A51F75" w:rsidRPr="00F22328">
        <w:rPr>
          <w:rFonts w:ascii="Times New Roman" w:hAnsi="Times New Roman"/>
          <w:color w:val="auto"/>
          <w:sz w:val="24"/>
          <w:szCs w:val="24"/>
        </w:rPr>
        <w:t xml:space="preserve"> the 2015/16</w:t>
      </w:r>
      <w:r w:rsidRPr="00F22328">
        <w:rPr>
          <w:rFonts w:ascii="Times New Roman" w:hAnsi="Times New Roman"/>
          <w:color w:val="auto"/>
          <w:sz w:val="24"/>
          <w:szCs w:val="24"/>
        </w:rPr>
        <w:t xml:space="preserve"> financial </w:t>
      </w:r>
      <w:r w:rsidR="00B04507" w:rsidRPr="00F22328">
        <w:rPr>
          <w:rFonts w:ascii="Times New Roman" w:hAnsi="Times New Roman"/>
          <w:color w:val="auto"/>
          <w:sz w:val="24"/>
          <w:szCs w:val="24"/>
        </w:rPr>
        <w:t>year</w:t>
      </w:r>
      <w:r w:rsidR="00EC4073" w:rsidRPr="00F22328">
        <w:rPr>
          <w:rFonts w:ascii="Times New Roman" w:hAnsi="Times New Roman"/>
          <w:color w:val="auto"/>
          <w:sz w:val="24"/>
          <w:szCs w:val="24"/>
        </w:rPr>
        <w:t xml:space="preserve"> from quarter 1 to 3</w:t>
      </w:r>
      <w:r w:rsidR="00443F48" w:rsidRPr="00F22328">
        <w:rPr>
          <w:rFonts w:ascii="Times New Roman" w:hAnsi="Times New Roman"/>
          <w:color w:val="auto"/>
          <w:sz w:val="24"/>
          <w:szCs w:val="24"/>
        </w:rPr>
        <w:t xml:space="preserve"> was spent by Programme 1</w:t>
      </w:r>
      <w:r w:rsidR="003148A1" w:rsidRPr="00F22328">
        <w:rPr>
          <w:rFonts w:ascii="Times New Roman" w:hAnsi="Times New Roman"/>
          <w:color w:val="auto"/>
          <w:sz w:val="24"/>
          <w:szCs w:val="24"/>
        </w:rPr>
        <w:t xml:space="preserve"> </w:t>
      </w:r>
      <w:r w:rsidRPr="00F22328">
        <w:rPr>
          <w:rFonts w:ascii="Times New Roman" w:hAnsi="Times New Roman"/>
          <w:color w:val="auto"/>
          <w:sz w:val="24"/>
          <w:szCs w:val="24"/>
        </w:rPr>
        <w:t xml:space="preserve">- Administration on goods and services and compensation of employees. The second </w:t>
      </w:r>
      <w:r w:rsidR="000109DE" w:rsidRPr="00F22328">
        <w:rPr>
          <w:rFonts w:ascii="Times New Roman" w:hAnsi="Times New Roman"/>
          <w:noProof/>
          <w:color w:val="auto"/>
          <w:sz w:val="24"/>
          <w:szCs w:val="24"/>
        </w:rPr>
        <w:t>big</w:t>
      </w:r>
      <w:r w:rsidRPr="00F22328">
        <w:rPr>
          <w:rFonts w:ascii="Times New Roman" w:hAnsi="Times New Roman"/>
          <w:noProof/>
          <w:color w:val="auto"/>
          <w:sz w:val="24"/>
          <w:szCs w:val="24"/>
        </w:rPr>
        <w:t>gest</w:t>
      </w:r>
      <w:r w:rsidRPr="00F22328">
        <w:rPr>
          <w:rFonts w:ascii="Times New Roman" w:hAnsi="Times New Roman"/>
          <w:color w:val="auto"/>
          <w:sz w:val="24"/>
          <w:szCs w:val="24"/>
        </w:rPr>
        <w:t xml:space="preserve"> was programme 3; Policy, Research and Capacity Development followed by ICT Infrastructure Support, again primarily on goods and services and compensation of employees. </w:t>
      </w:r>
    </w:p>
    <w:p w:rsidR="004017A7" w:rsidRPr="00F22328" w:rsidRDefault="004017A7" w:rsidP="00F22328">
      <w:pPr>
        <w:spacing w:before="120" w:after="120"/>
        <w:jc w:val="both"/>
        <w:rPr>
          <w:rFonts w:ascii="Times New Roman" w:hAnsi="Times New Roman"/>
          <w:color w:val="auto"/>
          <w:sz w:val="24"/>
          <w:szCs w:val="24"/>
        </w:rPr>
      </w:pPr>
    </w:p>
    <w:p w:rsidR="00A27BB4" w:rsidRPr="00F22328" w:rsidRDefault="00E70443" w:rsidP="00F22328">
      <w:pPr>
        <w:pStyle w:val="ListParagraph"/>
        <w:numPr>
          <w:ilvl w:val="0"/>
          <w:numId w:val="5"/>
        </w:numPr>
        <w:tabs>
          <w:tab w:val="left" w:pos="1968"/>
        </w:tabs>
        <w:spacing w:before="120" w:after="120" w:line="240" w:lineRule="auto"/>
        <w:jc w:val="both"/>
        <w:rPr>
          <w:rFonts w:ascii="Times New Roman" w:hAnsi="Times New Roman"/>
          <w:b/>
          <w:sz w:val="24"/>
          <w:szCs w:val="24"/>
        </w:rPr>
      </w:pPr>
      <w:r w:rsidRPr="00F22328">
        <w:rPr>
          <w:rFonts w:ascii="Times New Roman" w:hAnsi="Times New Roman"/>
          <w:b/>
          <w:sz w:val="24"/>
          <w:szCs w:val="24"/>
        </w:rPr>
        <w:t>Policy Priorities for</w:t>
      </w:r>
      <w:r w:rsidR="00A27BB4" w:rsidRPr="00F22328">
        <w:rPr>
          <w:rFonts w:ascii="Times New Roman" w:hAnsi="Times New Roman"/>
          <w:b/>
          <w:sz w:val="24"/>
          <w:szCs w:val="24"/>
        </w:rPr>
        <w:t xml:space="preserve"> the Department during the 2016/17</w:t>
      </w:r>
      <w:r w:rsidR="00435004" w:rsidRPr="00F22328">
        <w:rPr>
          <w:rFonts w:ascii="Times New Roman" w:hAnsi="Times New Roman"/>
          <w:b/>
          <w:sz w:val="24"/>
          <w:szCs w:val="24"/>
        </w:rPr>
        <w:t xml:space="preserve"> Financial Year</w:t>
      </w:r>
    </w:p>
    <w:p w:rsidR="00A27BB4" w:rsidRPr="00F22328" w:rsidRDefault="00A27BB4" w:rsidP="00F22328">
      <w:pPr>
        <w:pStyle w:val="NormalWeb"/>
        <w:numPr>
          <w:ilvl w:val="2"/>
          <w:numId w:val="5"/>
        </w:numPr>
        <w:spacing w:before="120" w:beforeAutospacing="0" w:after="120" w:afterAutospacing="0"/>
        <w:jc w:val="both"/>
        <w:rPr>
          <w:b/>
          <w:color w:val="auto"/>
        </w:rPr>
      </w:pPr>
      <w:r w:rsidRPr="00F22328">
        <w:rPr>
          <w:b/>
          <w:color w:val="auto"/>
        </w:rPr>
        <w:t>Overview</w:t>
      </w:r>
      <w:r w:rsidR="007917C7" w:rsidRPr="00F22328">
        <w:rPr>
          <w:b/>
          <w:color w:val="auto"/>
        </w:rPr>
        <w:t xml:space="preserve"> by the Minister</w:t>
      </w:r>
    </w:p>
    <w:p w:rsidR="00E51B49" w:rsidRPr="00F22328" w:rsidRDefault="00E51B49" w:rsidP="00F22328">
      <w:pPr>
        <w:pStyle w:val="NormalWeb"/>
        <w:spacing w:before="120" w:beforeAutospacing="0" w:after="120" w:afterAutospacing="0"/>
        <w:jc w:val="both"/>
        <w:rPr>
          <w:color w:val="auto"/>
        </w:rPr>
      </w:pPr>
      <w:r w:rsidRPr="00F22328">
        <w:rPr>
          <w:color w:val="auto"/>
        </w:rPr>
        <w:t xml:space="preserve">The </w:t>
      </w:r>
      <w:r w:rsidR="004E15D5" w:rsidRPr="00F22328">
        <w:rPr>
          <w:color w:val="auto"/>
        </w:rPr>
        <w:t xml:space="preserve">Minister articulated that the </w:t>
      </w:r>
      <w:r w:rsidRPr="00F22328">
        <w:rPr>
          <w:color w:val="auto"/>
        </w:rPr>
        <w:t>Sou</w:t>
      </w:r>
      <w:r w:rsidR="004E15D5" w:rsidRPr="00F22328">
        <w:rPr>
          <w:color w:val="auto"/>
        </w:rPr>
        <w:t>th African government had</w:t>
      </w:r>
      <w:r w:rsidRPr="00F22328">
        <w:rPr>
          <w:color w:val="auto"/>
        </w:rPr>
        <w:t xml:space="preserve"> taken a decision to make Information and Communication Technology (ICT) central to the developmental and transformation agenda of the country. The National Developmen</w:t>
      </w:r>
      <w:r w:rsidR="004E15D5" w:rsidRPr="00F22328">
        <w:rPr>
          <w:color w:val="auto"/>
        </w:rPr>
        <w:t xml:space="preserve">t Plan (NDP) </w:t>
      </w:r>
      <w:r w:rsidRPr="00F22328">
        <w:rPr>
          <w:color w:val="auto"/>
        </w:rPr>
        <w:t xml:space="preserve">identified the ICT industry as one of the key sectors that will foster economic growth. </w:t>
      </w:r>
    </w:p>
    <w:p w:rsidR="00EC4073" w:rsidRPr="00F22328" w:rsidRDefault="004E15D5" w:rsidP="00F22328">
      <w:pPr>
        <w:pStyle w:val="NormalWeb"/>
        <w:spacing w:before="120" w:beforeAutospacing="0" w:after="120" w:afterAutospacing="0"/>
        <w:jc w:val="both"/>
        <w:rPr>
          <w:color w:val="auto"/>
        </w:rPr>
      </w:pPr>
      <w:r w:rsidRPr="00F22328">
        <w:rPr>
          <w:color w:val="auto"/>
        </w:rPr>
        <w:t>The Minister further highlighted that, i</w:t>
      </w:r>
      <w:r w:rsidR="00E51B49" w:rsidRPr="00F22328">
        <w:rPr>
          <w:color w:val="auto"/>
        </w:rPr>
        <w:t xml:space="preserve">n the 2017 State of the Nation Address, President Jacob Zuma directed government to pursue, “fundamental change in the structure, systems, institutions and patterns of ownership, management and control of the economy in favour of all South Africans, especially the poor, the majority of whom are </w:t>
      </w:r>
      <w:r w:rsidR="00571818" w:rsidRPr="00F22328">
        <w:rPr>
          <w:color w:val="auto"/>
        </w:rPr>
        <w:t xml:space="preserve">black </w:t>
      </w:r>
      <w:r w:rsidR="00E51B49" w:rsidRPr="00F22328">
        <w:rPr>
          <w:color w:val="auto"/>
        </w:rPr>
        <w:t xml:space="preserve">African and female, as defined by the governing party which makes policy for the democratic government”. The problem of diminishing resources presents a unique opportunity to come up with innovative solutions to continue to deliver services in an environment that demands the creative use of resources. It is in this environment that ICTs can play a pivotal role. </w:t>
      </w:r>
    </w:p>
    <w:p w:rsidR="00B11459" w:rsidRPr="00F22328" w:rsidRDefault="00B11459" w:rsidP="00F22328">
      <w:pPr>
        <w:pStyle w:val="NormalWeb"/>
        <w:spacing w:before="120" w:beforeAutospacing="0" w:after="120" w:afterAutospacing="0"/>
        <w:jc w:val="both"/>
        <w:rPr>
          <w:color w:val="auto"/>
        </w:rPr>
      </w:pPr>
      <w:r w:rsidRPr="00F22328">
        <w:rPr>
          <w:color w:val="auto"/>
        </w:rPr>
        <w:t xml:space="preserve">He further highlighted that the </w:t>
      </w:r>
      <w:r w:rsidR="00E51B49" w:rsidRPr="00F22328">
        <w:rPr>
          <w:color w:val="auto"/>
        </w:rPr>
        <w:t>work to modernise the SA</w:t>
      </w:r>
      <w:r w:rsidR="00571818" w:rsidRPr="00F22328">
        <w:rPr>
          <w:color w:val="auto"/>
        </w:rPr>
        <w:t>PO</w:t>
      </w:r>
      <w:r w:rsidRPr="00F22328">
        <w:rPr>
          <w:color w:val="auto"/>
        </w:rPr>
        <w:t xml:space="preserve"> was</w:t>
      </w:r>
      <w:r w:rsidR="00E51B49" w:rsidRPr="00F22328">
        <w:rPr>
          <w:color w:val="auto"/>
        </w:rPr>
        <w:t xml:space="preserve"> aimed at facilitating financial inclusion of the citizens who are currently unbanked and making the Post Office a platform to deliver more government services, especially in rural areas. </w:t>
      </w:r>
    </w:p>
    <w:p w:rsidR="00A9412A" w:rsidRDefault="00B11459" w:rsidP="00F22328">
      <w:pPr>
        <w:pStyle w:val="NormalWeb"/>
        <w:spacing w:before="120" w:beforeAutospacing="0" w:after="120" w:afterAutospacing="0"/>
        <w:jc w:val="both"/>
        <w:rPr>
          <w:color w:val="auto"/>
        </w:rPr>
      </w:pPr>
      <w:r w:rsidRPr="00F22328">
        <w:rPr>
          <w:color w:val="auto"/>
        </w:rPr>
        <w:t xml:space="preserve">The Minister </w:t>
      </w:r>
      <w:r w:rsidR="00063289" w:rsidRPr="00F22328">
        <w:rPr>
          <w:color w:val="auto"/>
        </w:rPr>
        <w:t>informed the committee about the climate and culture curvey conducted in the d</w:t>
      </w:r>
      <w:r w:rsidR="00E51B49" w:rsidRPr="00F22328">
        <w:rPr>
          <w:color w:val="auto"/>
        </w:rPr>
        <w:t xml:space="preserve">epartment has highlighted various interventions that </w:t>
      </w:r>
      <w:r w:rsidR="008F16F8" w:rsidRPr="00F22328">
        <w:rPr>
          <w:color w:val="auto"/>
        </w:rPr>
        <w:t xml:space="preserve">the </w:t>
      </w:r>
      <w:r w:rsidR="00EC62EC" w:rsidRPr="00F22328">
        <w:rPr>
          <w:color w:val="auto"/>
        </w:rPr>
        <w:t>department is</w:t>
      </w:r>
      <w:r w:rsidR="00E51B49" w:rsidRPr="00F22328">
        <w:rPr>
          <w:color w:val="auto"/>
        </w:rPr>
        <w:t xml:space="preserve"> building into an implementation plan that we will monitor to ensure development of a culture of selfless service delivery in the Department.</w:t>
      </w:r>
    </w:p>
    <w:p w:rsidR="00F22328" w:rsidRPr="00F22328" w:rsidRDefault="00F22328" w:rsidP="00F22328">
      <w:pPr>
        <w:pStyle w:val="NormalWeb"/>
        <w:spacing w:before="120" w:beforeAutospacing="0" w:after="120" w:afterAutospacing="0"/>
        <w:jc w:val="both"/>
        <w:rPr>
          <w:color w:val="auto"/>
        </w:rPr>
      </w:pPr>
    </w:p>
    <w:p w:rsidR="005D6879" w:rsidRPr="00F22328" w:rsidRDefault="005D6879" w:rsidP="00F22328">
      <w:pPr>
        <w:pStyle w:val="NormalWeb"/>
        <w:numPr>
          <w:ilvl w:val="2"/>
          <w:numId w:val="5"/>
        </w:numPr>
        <w:spacing w:before="120" w:beforeAutospacing="0" w:after="120" w:afterAutospacing="0"/>
        <w:jc w:val="both"/>
        <w:rPr>
          <w:b/>
          <w:color w:val="auto"/>
        </w:rPr>
      </w:pPr>
      <w:r w:rsidRPr="00F22328">
        <w:rPr>
          <w:b/>
          <w:color w:val="auto"/>
        </w:rPr>
        <w:t>State of the Nation Address</w:t>
      </w:r>
      <w:r w:rsidR="00B6062D" w:rsidRPr="00F22328">
        <w:rPr>
          <w:b/>
          <w:color w:val="auto"/>
        </w:rPr>
        <w:t xml:space="preserve"> </w:t>
      </w:r>
      <w:r w:rsidR="00B125C7" w:rsidRPr="00F22328">
        <w:rPr>
          <w:b/>
          <w:color w:val="auto"/>
        </w:rPr>
        <w:t>(SoNA)</w:t>
      </w:r>
      <w:r w:rsidRPr="00F22328">
        <w:rPr>
          <w:b/>
          <w:color w:val="auto"/>
        </w:rPr>
        <w:t xml:space="preserve"> and The Impact </w:t>
      </w:r>
      <w:r w:rsidR="00645E9D" w:rsidRPr="00F22328">
        <w:rPr>
          <w:b/>
          <w:color w:val="auto"/>
        </w:rPr>
        <w:t>of</w:t>
      </w:r>
      <w:r w:rsidRPr="00F22328">
        <w:rPr>
          <w:b/>
          <w:color w:val="auto"/>
        </w:rPr>
        <w:t xml:space="preserve"> the ICT sector</w:t>
      </w:r>
    </w:p>
    <w:p w:rsidR="0065707F" w:rsidRPr="00F22328" w:rsidRDefault="0065707F" w:rsidP="00F22328">
      <w:pPr>
        <w:pStyle w:val="NormalWeb"/>
        <w:spacing w:before="120" w:beforeAutospacing="0" w:after="120" w:afterAutospacing="0"/>
        <w:jc w:val="both"/>
        <w:rPr>
          <w:color w:val="auto"/>
        </w:rPr>
      </w:pPr>
      <w:r w:rsidRPr="00F22328">
        <w:rPr>
          <w:color w:val="auto"/>
        </w:rPr>
        <w:lastRenderedPageBreak/>
        <w:t>In his ninth SoNA, President Jacob Zuma said</w:t>
      </w:r>
      <w:r w:rsidR="00BF023B" w:rsidRPr="00F22328">
        <w:rPr>
          <w:color w:val="auto"/>
        </w:rPr>
        <w:t>:</w:t>
      </w:r>
      <w:r w:rsidRPr="00F22328">
        <w:rPr>
          <w:color w:val="auto"/>
        </w:rPr>
        <w:t xml:space="preserve"> “</w:t>
      </w:r>
      <w:r w:rsidR="00B86D75" w:rsidRPr="00F22328">
        <w:rPr>
          <w:color w:val="auto"/>
        </w:rPr>
        <w:t>Government will also continue to pursue policies that seek to broaden the participation of black people and SMMEs, in</w:t>
      </w:r>
      <w:r w:rsidR="00063289" w:rsidRPr="00F22328">
        <w:rPr>
          <w:color w:val="auto"/>
        </w:rPr>
        <w:t>cluding those owned by women, people with disabilities and</w:t>
      </w:r>
      <w:r w:rsidR="00B86D75" w:rsidRPr="00F22328">
        <w:rPr>
          <w:color w:val="auto"/>
        </w:rPr>
        <w:t xml:space="preserve"> the youth, in the ICT sector” </w:t>
      </w:r>
      <w:r w:rsidR="00841035" w:rsidRPr="00F22328">
        <w:rPr>
          <w:rStyle w:val="FootnoteReference"/>
          <w:color w:val="auto"/>
        </w:rPr>
        <w:footnoteReference w:id="1"/>
      </w:r>
    </w:p>
    <w:p w:rsidR="00B86D75" w:rsidRPr="00F22328" w:rsidRDefault="00B86D75" w:rsidP="00F22328">
      <w:pPr>
        <w:autoSpaceDE w:val="0"/>
        <w:autoSpaceDN w:val="0"/>
        <w:adjustRightInd w:val="0"/>
        <w:spacing w:before="120" w:after="120"/>
        <w:jc w:val="both"/>
        <w:rPr>
          <w:rFonts w:ascii="Times New Roman" w:eastAsiaTheme="minorHAnsi" w:hAnsi="Times New Roman"/>
          <w:color w:val="auto"/>
          <w:spacing w:val="0"/>
          <w:sz w:val="24"/>
          <w:szCs w:val="24"/>
          <w:lang w:val="en-US" w:eastAsia="en-US"/>
        </w:rPr>
      </w:pPr>
      <w:r w:rsidRPr="00F22328">
        <w:rPr>
          <w:rFonts w:ascii="Times New Roman" w:eastAsiaTheme="minorHAnsi" w:hAnsi="Times New Roman"/>
          <w:color w:val="auto"/>
          <w:spacing w:val="0"/>
          <w:sz w:val="24"/>
          <w:szCs w:val="24"/>
          <w:lang w:val="en-US" w:eastAsia="en-US"/>
        </w:rPr>
        <w:t xml:space="preserve"> </w:t>
      </w:r>
      <w:r w:rsidRPr="00F22328">
        <w:rPr>
          <w:rFonts w:ascii="Times New Roman" w:hAnsi="Times New Roman"/>
          <w:color w:val="auto"/>
          <w:spacing w:val="0"/>
          <w:sz w:val="24"/>
          <w:szCs w:val="24"/>
          <w:lang w:eastAsia="en-US"/>
        </w:rPr>
        <w:t>The President mentioned that in this 23rd year of freedom, government’s mission remained the quest for a united, democratic, non-sexist, non-racial and prosperous South Africa</w:t>
      </w:r>
      <w:r w:rsidRPr="00F22328">
        <w:rPr>
          <w:rFonts w:ascii="Times New Roman" w:eastAsiaTheme="minorHAnsi" w:hAnsi="Times New Roman"/>
          <w:color w:val="auto"/>
          <w:spacing w:val="0"/>
          <w:sz w:val="24"/>
          <w:szCs w:val="24"/>
          <w:lang w:val="en-US" w:eastAsia="en-US"/>
        </w:rPr>
        <w:t xml:space="preserve">. </w:t>
      </w:r>
      <w:r w:rsidR="00B11459" w:rsidRPr="00F22328">
        <w:rPr>
          <w:rFonts w:ascii="Times New Roman" w:eastAsiaTheme="minorHAnsi" w:hAnsi="Times New Roman"/>
          <w:color w:val="auto"/>
          <w:spacing w:val="0"/>
          <w:sz w:val="24"/>
          <w:szCs w:val="24"/>
          <w:lang w:val="en-US" w:eastAsia="en-US"/>
        </w:rPr>
        <w:t xml:space="preserve">The President further said that, </w:t>
      </w:r>
      <w:r w:rsidRPr="00F22328">
        <w:rPr>
          <w:rFonts w:ascii="Times New Roman" w:eastAsiaTheme="minorHAnsi" w:hAnsi="Times New Roman"/>
          <w:i/>
          <w:color w:val="auto"/>
          <w:spacing w:val="0"/>
          <w:sz w:val="24"/>
          <w:szCs w:val="24"/>
          <w:lang w:val="en-US" w:eastAsia="en-US"/>
        </w:rPr>
        <w:t>“</w:t>
      </w:r>
      <w:r w:rsidRPr="00F22328">
        <w:rPr>
          <w:rFonts w:ascii="Times New Roman" w:hAnsi="Times New Roman"/>
          <w:i/>
          <w:color w:val="auto"/>
          <w:spacing w:val="0"/>
          <w:sz w:val="24"/>
          <w:szCs w:val="24"/>
          <w:lang w:eastAsia="en-US"/>
        </w:rPr>
        <w:t xml:space="preserve">Guided by the National Development Plan (NDP), we are building a South Africa that must be free from poverty, inequality and unemployment.” </w:t>
      </w:r>
      <w:r w:rsidR="00841035" w:rsidRPr="00F22328">
        <w:rPr>
          <w:rStyle w:val="FootnoteReference"/>
          <w:rFonts w:ascii="Times New Roman" w:hAnsi="Times New Roman"/>
          <w:i/>
          <w:color w:val="auto"/>
          <w:spacing w:val="0"/>
          <w:sz w:val="24"/>
          <w:szCs w:val="24"/>
          <w:lang w:eastAsia="en-US"/>
        </w:rPr>
        <w:footnoteReference w:id="2"/>
      </w:r>
    </w:p>
    <w:p w:rsidR="00B86D75" w:rsidRPr="00F22328" w:rsidRDefault="00B86D75" w:rsidP="00F22328">
      <w:pPr>
        <w:autoSpaceDE w:val="0"/>
        <w:autoSpaceDN w:val="0"/>
        <w:adjustRightInd w:val="0"/>
        <w:spacing w:before="120" w:after="120"/>
        <w:ind w:left="720"/>
        <w:jc w:val="both"/>
        <w:rPr>
          <w:rFonts w:ascii="Times New Roman" w:hAnsi="Times New Roman"/>
          <w:i/>
          <w:color w:val="auto"/>
          <w:spacing w:val="0"/>
          <w:sz w:val="24"/>
          <w:szCs w:val="24"/>
          <w:lang w:eastAsia="en-US"/>
        </w:rPr>
      </w:pPr>
    </w:p>
    <w:p w:rsidR="00B86D75" w:rsidRPr="00F22328" w:rsidRDefault="00B86D75" w:rsidP="00F22328">
      <w:pPr>
        <w:autoSpaceDE w:val="0"/>
        <w:autoSpaceDN w:val="0"/>
        <w:adjustRightInd w:val="0"/>
        <w:spacing w:before="120" w:after="120"/>
        <w:jc w:val="both"/>
        <w:rPr>
          <w:rFonts w:ascii="Times New Roman" w:hAnsi="Times New Roman"/>
          <w:color w:val="auto"/>
          <w:spacing w:val="0"/>
          <w:sz w:val="24"/>
          <w:szCs w:val="24"/>
          <w:lang w:val="en-US" w:eastAsia="en-US"/>
        </w:rPr>
      </w:pPr>
      <w:r w:rsidRPr="00F22328">
        <w:rPr>
          <w:rFonts w:ascii="Times New Roman" w:hAnsi="Times New Roman"/>
          <w:color w:val="auto"/>
          <w:spacing w:val="0"/>
          <w:sz w:val="24"/>
          <w:szCs w:val="24"/>
          <w:lang w:val="en-US" w:eastAsia="en-US"/>
        </w:rPr>
        <w:t>He said</w:t>
      </w:r>
      <w:r w:rsidR="00B11459" w:rsidRPr="00F22328">
        <w:rPr>
          <w:rFonts w:ascii="Times New Roman" w:hAnsi="Times New Roman"/>
          <w:color w:val="auto"/>
          <w:spacing w:val="0"/>
          <w:sz w:val="24"/>
          <w:szCs w:val="24"/>
          <w:lang w:val="en-US" w:eastAsia="en-US"/>
        </w:rPr>
        <w:t>,</w:t>
      </w:r>
      <w:r w:rsidRPr="00F22328">
        <w:rPr>
          <w:rFonts w:ascii="Times New Roman" w:hAnsi="Times New Roman"/>
          <w:color w:val="auto"/>
          <w:spacing w:val="0"/>
          <w:sz w:val="24"/>
          <w:szCs w:val="24"/>
          <w:lang w:val="en-US" w:eastAsia="en-US"/>
        </w:rPr>
        <w:t xml:space="preserve"> while the global economic environment remained uncertain, indications were that the country had entered a period of recovery, with an anticipated economic growth rate of 1.3% in 2017 following an estimated 0.5% growth rate in 2016.  The President acknowledged that the economy was still not growing fast enough to create much-needed jobs, especially for the youth. </w:t>
      </w:r>
    </w:p>
    <w:p w:rsidR="00B86D75" w:rsidRPr="00F22328" w:rsidRDefault="00B86D75" w:rsidP="00F22328">
      <w:pPr>
        <w:autoSpaceDE w:val="0"/>
        <w:autoSpaceDN w:val="0"/>
        <w:adjustRightInd w:val="0"/>
        <w:spacing w:before="120" w:after="120"/>
        <w:jc w:val="both"/>
        <w:rPr>
          <w:rFonts w:ascii="Times New Roman" w:hAnsi="Times New Roman"/>
          <w:color w:val="auto"/>
          <w:spacing w:val="0"/>
          <w:sz w:val="24"/>
          <w:szCs w:val="24"/>
          <w:lang w:val="en-US" w:eastAsia="en-US"/>
        </w:rPr>
      </w:pPr>
    </w:p>
    <w:p w:rsidR="00C56584" w:rsidRDefault="00B86D75" w:rsidP="00F22328">
      <w:pPr>
        <w:autoSpaceDE w:val="0"/>
        <w:autoSpaceDN w:val="0"/>
        <w:adjustRightInd w:val="0"/>
        <w:spacing w:before="120" w:after="120"/>
        <w:jc w:val="both"/>
        <w:rPr>
          <w:rFonts w:ascii="Times New Roman" w:hAnsi="Times New Roman"/>
          <w:color w:val="auto"/>
          <w:spacing w:val="0"/>
          <w:sz w:val="24"/>
          <w:szCs w:val="24"/>
          <w:lang w:val="en-US" w:eastAsia="en-US"/>
        </w:rPr>
      </w:pPr>
      <w:r w:rsidRPr="00F22328">
        <w:rPr>
          <w:rFonts w:ascii="Times New Roman" w:hAnsi="Times New Roman"/>
          <w:color w:val="auto"/>
          <w:spacing w:val="0"/>
          <w:sz w:val="24"/>
          <w:szCs w:val="24"/>
          <w:lang w:val="en-US" w:eastAsia="en-US"/>
        </w:rPr>
        <w:t xml:space="preserve">The focus areas of the Nine-Point Plan </w:t>
      </w:r>
      <w:r w:rsidR="00B11459" w:rsidRPr="00F22328">
        <w:rPr>
          <w:rFonts w:ascii="Times New Roman" w:hAnsi="Times New Roman"/>
          <w:color w:val="auto"/>
          <w:spacing w:val="0"/>
          <w:sz w:val="24"/>
          <w:szCs w:val="24"/>
          <w:lang w:val="en-US" w:eastAsia="en-US"/>
        </w:rPr>
        <w:t xml:space="preserve">was </w:t>
      </w:r>
      <w:r w:rsidRPr="00F22328">
        <w:rPr>
          <w:rFonts w:ascii="Times New Roman" w:hAnsi="Times New Roman"/>
          <w:color w:val="auto"/>
          <w:spacing w:val="0"/>
          <w:sz w:val="24"/>
          <w:szCs w:val="24"/>
          <w:lang w:val="en-US" w:eastAsia="en-US"/>
        </w:rPr>
        <w:t xml:space="preserve">to reignite the economy </w:t>
      </w:r>
      <w:r w:rsidR="00B11459" w:rsidRPr="00F22328">
        <w:rPr>
          <w:rFonts w:ascii="Times New Roman" w:hAnsi="Times New Roman"/>
          <w:color w:val="auto"/>
          <w:spacing w:val="0"/>
          <w:sz w:val="24"/>
          <w:szCs w:val="24"/>
          <w:lang w:val="en-US" w:eastAsia="en-US"/>
        </w:rPr>
        <w:t xml:space="preserve">in order </w:t>
      </w:r>
      <w:r w:rsidRPr="00F22328">
        <w:rPr>
          <w:rFonts w:ascii="Times New Roman" w:hAnsi="Times New Roman"/>
          <w:color w:val="auto"/>
          <w:spacing w:val="0"/>
          <w:sz w:val="24"/>
          <w:szCs w:val="24"/>
          <w:lang w:val="en-US" w:eastAsia="en-US"/>
        </w:rPr>
        <w:t>to be able to</w:t>
      </w:r>
      <w:r w:rsidR="00B11459" w:rsidRPr="00F22328">
        <w:rPr>
          <w:rFonts w:ascii="Times New Roman" w:hAnsi="Times New Roman"/>
          <w:color w:val="auto"/>
          <w:spacing w:val="0"/>
          <w:sz w:val="24"/>
          <w:szCs w:val="24"/>
          <w:lang w:val="en-US" w:eastAsia="en-US"/>
        </w:rPr>
        <w:t xml:space="preserve"> create much-needed jobs through</w:t>
      </w:r>
      <w:r w:rsidRPr="00F22328">
        <w:rPr>
          <w:rFonts w:ascii="Times New Roman" w:hAnsi="Times New Roman"/>
          <w:color w:val="auto"/>
          <w:spacing w:val="0"/>
          <w:sz w:val="24"/>
          <w:szCs w:val="24"/>
          <w:lang w:val="en-US" w:eastAsia="en-US"/>
        </w:rPr>
        <w:t xml:space="preserve"> industrialisation, mining and beneficiation, agriculture and agro-processing, energy, small, medium and micro enterprises (SMMEs), managing workplace conflict, attracting investments, growing </w:t>
      </w:r>
      <w:r w:rsidR="00CD63CF" w:rsidRPr="00F22328">
        <w:rPr>
          <w:rFonts w:ascii="Times New Roman" w:hAnsi="Times New Roman"/>
          <w:color w:val="auto"/>
          <w:spacing w:val="0"/>
          <w:sz w:val="24"/>
          <w:szCs w:val="24"/>
          <w:lang w:val="en-US" w:eastAsia="en-US"/>
        </w:rPr>
        <w:t>the oceans economy and tourism.</w:t>
      </w:r>
    </w:p>
    <w:p w:rsidR="00F22328" w:rsidRPr="00F22328" w:rsidRDefault="00F22328" w:rsidP="00F22328">
      <w:pPr>
        <w:autoSpaceDE w:val="0"/>
        <w:autoSpaceDN w:val="0"/>
        <w:adjustRightInd w:val="0"/>
        <w:spacing w:before="120" w:after="120"/>
        <w:jc w:val="both"/>
        <w:rPr>
          <w:rFonts w:ascii="Times New Roman" w:hAnsi="Times New Roman"/>
          <w:color w:val="auto"/>
          <w:spacing w:val="0"/>
          <w:sz w:val="24"/>
          <w:szCs w:val="24"/>
          <w:lang w:val="en-US" w:eastAsia="en-US"/>
        </w:rPr>
      </w:pPr>
    </w:p>
    <w:p w:rsidR="005D6879" w:rsidRPr="00F22328" w:rsidRDefault="005D6879" w:rsidP="00F22328">
      <w:pPr>
        <w:pStyle w:val="NormalWeb"/>
        <w:numPr>
          <w:ilvl w:val="2"/>
          <w:numId w:val="5"/>
        </w:numPr>
        <w:spacing w:before="120" w:beforeAutospacing="0" w:after="120" w:afterAutospacing="0"/>
        <w:jc w:val="both"/>
        <w:rPr>
          <w:b/>
          <w:color w:val="auto"/>
        </w:rPr>
      </w:pPr>
      <w:r w:rsidRPr="00F22328">
        <w:rPr>
          <w:b/>
          <w:color w:val="auto"/>
        </w:rPr>
        <w:t>National Development</w:t>
      </w:r>
      <w:r w:rsidR="00311CD2" w:rsidRPr="00F22328">
        <w:rPr>
          <w:b/>
          <w:color w:val="auto"/>
        </w:rPr>
        <w:t xml:space="preserve"> Plan and SA Connect</w:t>
      </w:r>
    </w:p>
    <w:p w:rsidR="00311CD2" w:rsidRPr="00F22328" w:rsidRDefault="00311CD2" w:rsidP="00F22328">
      <w:pPr>
        <w:tabs>
          <w:tab w:val="left" w:pos="1968"/>
        </w:tabs>
        <w:spacing w:before="120" w:after="120"/>
        <w:jc w:val="both"/>
        <w:rPr>
          <w:rFonts w:ascii="Times New Roman" w:hAnsi="Times New Roman"/>
          <w:color w:val="auto"/>
          <w:sz w:val="24"/>
          <w:szCs w:val="24"/>
        </w:rPr>
      </w:pPr>
      <w:r w:rsidRPr="00F22328">
        <w:rPr>
          <w:rFonts w:ascii="Times New Roman" w:hAnsi="Times New Roman"/>
          <w:noProof/>
          <w:color w:val="auto"/>
          <w:sz w:val="24"/>
          <w:szCs w:val="24"/>
        </w:rPr>
        <w:t>In accordance with</w:t>
      </w:r>
      <w:r w:rsidRPr="00F22328">
        <w:rPr>
          <w:rFonts w:ascii="Times New Roman" w:hAnsi="Times New Roman"/>
          <w:color w:val="auto"/>
          <w:sz w:val="24"/>
          <w:szCs w:val="24"/>
        </w:rPr>
        <w:t xml:space="preserve"> the </w:t>
      </w:r>
      <w:r w:rsidRPr="00F22328">
        <w:rPr>
          <w:rFonts w:ascii="Times New Roman" w:hAnsi="Times New Roman"/>
          <w:noProof/>
          <w:color w:val="auto"/>
          <w:sz w:val="24"/>
          <w:szCs w:val="24"/>
        </w:rPr>
        <w:t>outcomes</w:t>
      </w:r>
      <w:r w:rsidR="00BF023B" w:rsidRPr="00F22328">
        <w:rPr>
          <w:rFonts w:ascii="Times New Roman" w:hAnsi="Times New Roman"/>
          <w:noProof/>
          <w:color w:val="auto"/>
          <w:sz w:val="24"/>
          <w:szCs w:val="24"/>
        </w:rPr>
        <w:t>-</w:t>
      </w:r>
      <w:r w:rsidRPr="00F22328">
        <w:rPr>
          <w:rFonts w:ascii="Times New Roman" w:hAnsi="Times New Roman"/>
          <w:noProof/>
          <w:color w:val="auto"/>
          <w:sz w:val="24"/>
          <w:szCs w:val="24"/>
        </w:rPr>
        <w:t>based</w:t>
      </w:r>
      <w:r w:rsidRPr="00F22328">
        <w:rPr>
          <w:rFonts w:ascii="Times New Roman" w:hAnsi="Times New Roman"/>
          <w:color w:val="auto"/>
          <w:sz w:val="24"/>
          <w:szCs w:val="24"/>
        </w:rPr>
        <w:t xml:space="preserve"> performance management framew</w:t>
      </w:r>
      <w:r w:rsidR="002E101B" w:rsidRPr="00F22328">
        <w:rPr>
          <w:rFonts w:ascii="Times New Roman" w:hAnsi="Times New Roman"/>
          <w:color w:val="auto"/>
          <w:sz w:val="24"/>
          <w:szCs w:val="24"/>
        </w:rPr>
        <w:t>ork adopted by</w:t>
      </w:r>
      <w:r w:rsidR="00BF023B" w:rsidRPr="00F22328">
        <w:rPr>
          <w:rFonts w:ascii="Times New Roman" w:hAnsi="Times New Roman"/>
          <w:color w:val="auto"/>
          <w:sz w:val="24"/>
          <w:szCs w:val="24"/>
        </w:rPr>
        <w:t xml:space="preserve"> the</w:t>
      </w:r>
      <w:r w:rsidR="002E101B" w:rsidRPr="00F22328">
        <w:rPr>
          <w:rFonts w:ascii="Times New Roman" w:hAnsi="Times New Roman"/>
          <w:color w:val="auto"/>
          <w:sz w:val="24"/>
          <w:szCs w:val="24"/>
        </w:rPr>
        <w:t xml:space="preserve"> </w:t>
      </w:r>
      <w:r w:rsidR="002E101B" w:rsidRPr="00F22328">
        <w:rPr>
          <w:rFonts w:ascii="Times New Roman" w:hAnsi="Times New Roman"/>
          <w:noProof/>
          <w:color w:val="auto"/>
          <w:sz w:val="24"/>
          <w:szCs w:val="24"/>
        </w:rPr>
        <w:t>government</w:t>
      </w:r>
      <w:r w:rsidR="00CF3C14" w:rsidRPr="00F22328">
        <w:rPr>
          <w:rFonts w:ascii="Times New Roman" w:hAnsi="Times New Roman"/>
          <w:color w:val="auto"/>
          <w:sz w:val="24"/>
          <w:szCs w:val="24"/>
        </w:rPr>
        <w:t>, the D</w:t>
      </w:r>
      <w:r w:rsidR="00467634" w:rsidRPr="00F22328">
        <w:rPr>
          <w:rFonts w:ascii="Times New Roman" w:hAnsi="Times New Roman"/>
          <w:color w:val="auto"/>
          <w:sz w:val="24"/>
          <w:szCs w:val="24"/>
        </w:rPr>
        <w:t>TPS</w:t>
      </w:r>
      <w:r w:rsidRPr="00F22328">
        <w:rPr>
          <w:rFonts w:ascii="Times New Roman" w:hAnsi="Times New Roman"/>
          <w:color w:val="auto"/>
          <w:sz w:val="24"/>
          <w:szCs w:val="24"/>
        </w:rPr>
        <w:t xml:space="preserve"> </w:t>
      </w:r>
      <w:r w:rsidR="00467634" w:rsidRPr="00F22328">
        <w:rPr>
          <w:rFonts w:ascii="Times New Roman" w:hAnsi="Times New Roman"/>
          <w:color w:val="auto"/>
          <w:sz w:val="24"/>
          <w:szCs w:val="24"/>
        </w:rPr>
        <w:t>mandate of the department is</w:t>
      </w:r>
      <w:r w:rsidRPr="00F22328">
        <w:rPr>
          <w:rFonts w:ascii="Times New Roman" w:hAnsi="Times New Roman"/>
          <w:color w:val="auto"/>
          <w:sz w:val="24"/>
          <w:szCs w:val="24"/>
        </w:rPr>
        <w:t xml:space="preserve"> the development of an efficient, competitive, and responsive economic infrastructure network (outcome 6) by developing ICT policies and legislation as well as overseeing the operation of public entities within the sector. </w:t>
      </w:r>
    </w:p>
    <w:p w:rsidR="00311CD2" w:rsidRPr="00F22328" w:rsidRDefault="00311CD2" w:rsidP="00F22328">
      <w:pPr>
        <w:tabs>
          <w:tab w:val="left" w:pos="1968"/>
        </w:tabs>
        <w:spacing w:before="120" w:after="120"/>
        <w:jc w:val="both"/>
        <w:rPr>
          <w:rFonts w:ascii="Times New Roman" w:hAnsi="Times New Roman"/>
          <w:color w:val="auto"/>
          <w:sz w:val="24"/>
          <w:szCs w:val="24"/>
        </w:rPr>
      </w:pPr>
    </w:p>
    <w:p w:rsidR="00311CD2" w:rsidRPr="00F22328" w:rsidRDefault="00CF3C14" w:rsidP="00F22328">
      <w:pPr>
        <w:tabs>
          <w:tab w:val="left" w:pos="1968"/>
        </w:tabs>
        <w:spacing w:before="120" w:after="120"/>
        <w:jc w:val="both"/>
        <w:rPr>
          <w:rFonts w:ascii="Times New Roman" w:hAnsi="Times New Roman"/>
          <w:color w:val="auto"/>
          <w:sz w:val="24"/>
          <w:szCs w:val="24"/>
        </w:rPr>
      </w:pPr>
      <w:r w:rsidRPr="00F22328">
        <w:rPr>
          <w:rFonts w:ascii="Times New Roman" w:hAnsi="Times New Roman"/>
          <w:color w:val="auto"/>
          <w:sz w:val="24"/>
          <w:szCs w:val="24"/>
        </w:rPr>
        <w:t xml:space="preserve">The </w:t>
      </w:r>
      <w:r w:rsidR="00311CD2" w:rsidRPr="00F22328">
        <w:rPr>
          <w:rFonts w:ascii="Times New Roman" w:hAnsi="Times New Roman"/>
          <w:noProof/>
          <w:color w:val="auto"/>
          <w:sz w:val="24"/>
          <w:szCs w:val="24"/>
        </w:rPr>
        <w:t>NDP</w:t>
      </w:r>
      <w:r w:rsidRPr="00F22328">
        <w:rPr>
          <w:rFonts w:ascii="Times New Roman" w:hAnsi="Times New Roman"/>
          <w:noProof/>
          <w:color w:val="auto"/>
          <w:sz w:val="24"/>
          <w:szCs w:val="24"/>
        </w:rPr>
        <w:t xml:space="preserve"> </w:t>
      </w:r>
      <w:r w:rsidR="00311CD2" w:rsidRPr="00F22328">
        <w:rPr>
          <w:rFonts w:ascii="Times New Roman" w:hAnsi="Times New Roman"/>
          <w:color w:val="auto"/>
          <w:sz w:val="24"/>
          <w:szCs w:val="24"/>
        </w:rPr>
        <w:t xml:space="preserve">highlights that ICT should underpin the development of an </w:t>
      </w:r>
      <w:r w:rsidR="00311CD2" w:rsidRPr="00F22328">
        <w:rPr>
          <w:rFonts w:ascii="Times New Roman" w:hAnsi="Times New Roman"/>
          <w:noProof/>
          <w:color w:val="auto"/>
          <w:sz w:val="24"/>
          <w:szCs w:val="24"/>
        </w:rPr>
        <w:t>inclusive</w:t>
      </w:r>
      <w:r w:rsidR="00BF023B" w:rsidRPr="00F22328">
        <w:rPr>
          <w:rFonts w:ascii="Times New Roman" w:hAnsi="Times New Roman"/>
          <w:noProof/>
          <w:color w:val="auto"/>
          <w:sz w:val="24"/>
          <w:szCs w:val="24"/>
        </w:rPr>
        <w:t>,</w:t>
      </w:r>
      <w:r w:rsidR="00311CD2" w:rsidRPr="00F22328">
        <w:rPr>
          <w:rFonts w:ascii="Times New Roman" w:hAnsi="Times New Roman"/>
          <w:color w:val="auto"/>
          <w:sz w:val="24"/>
          <w:szCs w:val="24"/>
        </w:rPr>
        <w:t xml:space="preserve"> dynamic information society and knowledge economy that entail</w:t>
      </w:r>
      <w:r w:rsidR="00052DB1" w:rsidRPr="00F22328">
        <w:rPr>
          <w:rFonts w:ascii="Times New Roman" w:hAnsi="Times New Roman"/>
          <w:color w:val="auto"/>
          <w:sz w:val="24"/>
          <w:szCs w:val="24"/>
        </w:rPr>
        <w:t>s</w:t>
      </w:r>
      <w:r w:rsidR="00311CD2" w:rsidRPr="00F22328">
        <w:rPr>
          <w:rFonts w:ascii="Times New Roman" w:hAnsi="Times New Roman"/>
          <w:color w:val="auto"/>
          <w:sz w:val="24"/>
          <w:szCs w:val="24"/>
        </w:rPr>
        <w:t xml:space="preserve"> the development of a “comprehensive and integrated e-strategy that reflects the crosscutting nature of ICTs”.   In 201</w:t>
      </w:r>
      <w:r w:rsidR="002E101B" w:rsidRPr="00F22328">
        <w:rPr>
          <w:rFonts w:ascii="Times New Roman" w:hAnsi="Times New Roman"/>
          <w:color w:val="auto"/>
          <w:sz w:val="24"/>
          <w:szCs w:val="24"/>
        </w:rPr>
        <w:t xml:space="preserve">3, Cabinet approved </w:t>
      </w:r>
      <w:r w:rsidR="004E1FD0" w:rsidRPr="00F22328">
        <w:rPr>
          <w:rFonts w:ascii="Times New Roman" w:hAnsi="Times New Roman"/>
          <w:color w:val="auto"/>
          <w:sz w:val="24"/>
          <w:szCs w:val="24"/>
        </w:rPr>
        <w:t xml:space="preserve">the </w:t>
      </w:r>
      <w:r w:rsidR="002E101B" w:rsidRPr="00F22328">
        <w:rPr>
          <w:rFonts w:ascii="Times New Roman" w:hAnsi="Times New Roman"/>
          <w:color w:val="auto"/>
          <w:sz w:val="24"/>
          <w:szCs w:val="24"/>
        </w:rPr>
        <w:t>S</w:t>
      </w:r>
      <w:r w:rsidR="00F815D3" w:rsidRPr="00F22328">
        <w:rPr>
          <w:rFonts w:ascii="Times New Roman" w:hAnsi="Times New Roman"/>
          <w:color w:val="auto"/>
          <w:sz w:val="24"/>
          <w:szCs w:val="24"/>
        </w:rPr>
        <w:t>A</w:t>
      </w:r>
      <w:r w:rsidR="00052DB1" w:rsidRPr="00F22328">
        <w:rPr>
          <w:rFonts w:ascii="Times New Roman" w:hAnsi="Times New Roman"/>
          <w:color w:val="auto"/>
          <w:sz w:val="24"/>
          <w:szCs w:val="24"/>
        </w:rPr>
        <w:t xml:space="preserve"> C</w:t>
      </w:r>
      <w:r w:rsidR="002E101B" w:rsidRPr="00F22328">
        <w:rPr>
          <w:rFonts w:ascii="Times New Roman" w:hAnsi="Times New Roman"/>
          <w:color w:val="auto"/>
          <w:sz w:val="24"/>
          <w:szCs w:val="24"/>
        </w:rPr>
        <w:t>onnect p</w:t>
      </w:r>
      <w:r w:rsidR="00311CD2" w:rsidRPr="00F22328">
        <w:rPr>
          <w:rFonts w:ascii="Times New Roman" w:hAnsi="Times New Roman"/>
          <w:color w:val="auto"/>
          <w:sz w:val="24"/>
          <w:szCs w:val="24"/>
        </w:rPr>
        <w:t xml:space="preserve">olicy, which gives expression to South Africa’s vision of a seamless information infrastructure by 2030 that will underpin a dynamic and connected vibrant information society and a knowledge economy that is more inclusive, equitable and prosperous. The New Growth Path plans to restructure the economy in a bid to ensure a more inclusive and sustainable growth and sets a target of creating five million new jobs by 2020.  The road map to do this </w:t>
      </w:r>
      <w:r w:rsidR="00311CD2" w:rsidRPr="00F22328">
        <w:rPr>
          <w:rFonts w:ascii="Times New Roman" w:hAnsi="Times New Roman"/>
          <w:noProof/>
          <w:color w:val="auto"/>
          <w:sz w:val="24"/>
          <w:szCs w:val="24"/>
        </w:rPr>
        <w:t>is provided</w:t>
      </w:r>
      <w:r w:rsidR="00311CD2" w:rsidRPr="00F22328">
        <w:rPr>
          <w:rFonts w:ascii="Times New Roman" w:hAnsi="Times New Roman"/>
          <w:color w:val="auto"/>
          <w:sz w:val="24"/>
          <w:szCs w:val="24"/>
        </w:rPr>
        <w:t xml:space="preserve"> for in the Industrial Policy Action </w:t>
      </w:r>
      <w:r w:rsidR="00311CD2" w:rsidRPr="00F22328">
        <w:rPr>
          <w:rFonts w:ascii="Times New Roman" w:hAnsi="Times New Roman"/>
          <w:noProof/>
          <w:color w:val="auto"/>
          <w:sz w:val="24"/>
          <w:szCs w:val="24"/>
        </w:rPr>
        <w:t>Plan</w:t>
      </w:r>
      <w:r w:rsidR="00BF023B" w:rsidRPr="00F22328">
        <w:rPr>
          <w:rFonts w:ascii="Times New Roman" w:hAnsi="Times New Roman"/>
          <w:noProof/>
          <w:color w:val="auto"/>
          <w:sz w:val="24"/>
          <w:szCs w:val="24"/>
        </w:rPr>
        <w:t>,</w:t>
      </w:r>
      <w:r w:rsidR="00311CD2" w:rsidRPr="00F22328">
        <w:rPr>
          <w:rFonts w:ascii="Times New Roman" w:hAnsi="Times New Roman"/>
          <w:color w:val="auto"/>
          <w:sz w:val="24"/>
          <w:szCs w:val="24"/>
        </w:rPr>
        <w:t xml:space="preserve"> which proposes multi-sectoral interventions. </w:t>
      </w:r>
    </w:p>
    <w:p w:rsidR="00311CD2" w:rsidRPr="00F22328" w:rsidRDefault="00311CD2" w:rsidP="00F22328">
      <w:pPr>
        <w:tabs>
          <w:tab w:val="left" w:pos="1968"/>
        </w:tabs>
        <w:spacing w:before="120" w:after="120"/>
        <w:jc w:val="both"/>
        <w:rPr>
          <w:rFonts w:ascii="Times New Roman" w:hAnsi="Times New Roman"/>
          <w:color w:val="auto"/>
          <w:sz w:val="24"/>
          <w:szCs w:val="24"/>
        </w:rPr>
      </w:pPr>
    </w:p>
    <w:p w:rsidR="00435004" w:rsidRPr="00F22328" w:rsidRDefault="00311CD2" w:rsidP="00F22328">
      <w:pPr>
        <w:tabs>
          <w:tab w:val="left" w:pos="1968"/>
        </w:tabs>
        <w:spacing w:before="120" w:after="120"/>
        <w:jc w:val="both"/>
        <w:rPr>
          <w:rFonts w:ascii="Times New Roman" w:hAnsi="Times New Roman"/>
          <w:color w:val="auto"/>
          <w:sz w:val="24"/>
          <w:szCs w:val="24"/>
        </w:rPr>
      </w:pPr>
      <w:r w:rsidRPr="00F22328">
        <w:rPr>
          <w:rFonts w:ascii="Times New Roman" w:hAnsi="Times New Roman"/>
          <w:color w:val="auto"/>
          <w:sz w:val="24"/>
          <w:szCs w:val="24"/>
        </w:rPr>
        <w:t xml:space="preserve">This goal includes expanding the definition of broadband from 256 kilobits per second to at least </w:t>
      </w:r>
      <w:r w:rsidR="00BF023B" w:rsidRPr="00F22328">
        <w:rPr>
          <w:rFonts w:ascii="Times New Roman" w:hAnsi="Times New Roman"/>
          <w:noProof/>
          <w:color w:val="auto"/>
          <w:sz w:val="24"/>
          <w:szCs w:val="24"/>
        </w:rPr>
        <w:t>two</w:t>
      </w:r>
      <w:r w:rsidR="005F6218" w:rsidRPr="00F22328">
        <w:rPr>
          <w:rFonts w:ascii="Times New Roman" w:hAnsi="Times New Roman"/>
          <w:color w:val="auto"/>
          <w:sz w:val="24"/>
          <w:szCs w:val="24"/>
        </w:rPr>
        <w:t xml:space="preserve"> megabits per second. </w:t>
      </w:r>
      <w:r w:rsidRPr="00F22328">
        <w:rPr>
          <w:rFonts w:ascii="Times New Roman" w:hAnsi="Times New Roman"/>
          <w:color w:val="auto"/>
          <w:sz w:val="24"/>
          <w:szCs w:val="24"/>
        </w:rPr>
        <w:t>Between 2020 and 2030, the government plans to use</w:t>
      </w:r>
      <w:r w:rsidR="005F6218" w:rsidRPr="00F22328">
        <w:rPr>
          <w:rFonts w:ascii="Times New Roman" w:hAnsi="Times New Roman"/>
          <w:color w:val="auto"/>
          <w:sz w:val="24"/>
          <w:szCs w:val="24"/>
        </w:rPr>
        <w:t xml:space="preserve"> ICTs extensively to deliver </w:t>
      </w:r>
      <w:r w:rsidRPr="00F22328">
        <w:rPr>
          <w:rFonts w:ascii="Times New Roman" w:hAnsi="Times New Roman"/>
          <w:color w:val="auto"/>
          <w:sz w:val="24"/>
          <w:szCs w:val="24"/>
        </w:rPr>
        <w:t>services t</w:t>
      </w:r>
      <w:r w:rsidR="005F6218" w:rsidRPr="00F22328">
        <w:rPr>
          <w:rFonts w:ascii="Times New Roman" w:hAnsi="Times New Roman"/>
          <w:color w:val="auto"/>
          <w:sz w:val="24"/>
          <w:szCs w:val="24"/>
        </w:rPr>
        <w:t xml:space="preserve">o citizens. These </w:t>
      </w:r>
      <w:r w:rsidRPr="00F22328">
        <w:rPr>
          <w:rFonts w:ascii="Times New Roman" w:hAnsi="Times New Roman"/>
          <w:color w:val="auto"/>
          <w:sz w:val="24"/>
          <w:szCs w:val="24"/>
        </w:rPr>
        <w:t>include government, information and educational services. Part of the strategy involves greater collaboration between the state, industry and academia. Although the goal of th</w:t>
      </w:r>
      <w:r w:rsidR="00264223" w:rsidRPr="00F22328">
        <w:rPr>
          <w:rFonts w:ascii="Times New Roman" w:hAnsi="Times New Roman"/>
          <w:color w:val="auto"/>
          <w:sz w:val="24"/>
          <w:szCs w:val="24"/>
        </w:rPr>
        <w:t>e plan is to achieve 100%</w:t>
      </w:r>
      <w:r w:rsidRPr="00F22328">
        <w:rPr>
          <w:rFonts w:ascii="Times New Roman" w:hAnsi="Times New Roman"/>
          <w:color w:val="auto"/>
          <w:sz w:val="24"/>
          <w:szCs w:val="24"/>
        </w:rPr>
        <w:t xml:space="preserve"> broadband access by 2020, currently there is</w:t>
      </w:r>
      <w:r w:rsidR="00264223" w:rsidRPr="00F22328">
        <w:rPr>
          <w:rFonts w:ascii="Times New Roman" w:hAnsi="Times New Roman"/>
          <w:color w:val="auto"/>
          <w:sz w:val="24"/>
          <w:szCs w:val="24"/>
        </w:rPr>
        <w:t xml:space="preserve"> only connectivity for 15 to 35</w:t>
      </w:r>
      <w:r w:rsidR="007917C7" w:rsidRPr="00F22328">
        <w:rPr>
          <w:rFonts w:ascii="Times New Roman" w:hAnsi="Times New Roman"/>
          <w:color w:val="auto"/>
          <w:sz w:val="24"/>
          <w:szCs w:val="24"/>
        </w:rPr>
        <w:t>%</w:t>
      </w:r>
      <w:r w:rsidRPr="00F22328">
        <w:rPr>
          <w:rFonts w:ascii="Times New Roman" w:hAnsi="Times New Roman"/>
          <w:color w:val="auto"/>
          <w:sz w:val="24"/>
          <w:szCs w:val="24"/>
        </w:rPr>
        <w:t xml:space="preserve"> of the population.  </w:t>
      </w:r>
    </w:p>
    <w:p w:rsidR="00311CD2" w:rsidRPr="00F22328" w:rsidRDefault="00311CD2" w:rsidP="00F22328">
      <w:pPr>
        <w:tabs>
          <w:tab w:val="left" w:pos="1968"/>
        </w:tabs>
        <w:spacing w:before="120" w:after="120"/>
        <w:jc w:val="both"/>
        <w:rPr>
          <w:rFonts w:ascii="Times New Roman" w:hAnsi="Times New Roman"/>
          <w:color w:val="auto"/>
          <w:sz w:val="24"/>
          <w:szCs w:val="24"/>
        </w:rPr>
      </w:pPr>
    </w:p>
    <w:p w:rsidR="009E2CAA" w:rsidRPr="00F22328" w:rsidRDefault="00435004" w:rsidP="00F22328">
      <w:pPr>
        <w:spacing w:before="120" w:after="120"/>
        <w:jc w:val="both"/>
        <w:rPr>
          <w:rFonts w:ascii="Times New Roman" w:hAnsi="Times New Roman"/>
          <w:color w:val="auto"/>
          <w:sz w:val="24"/>
          <w:szCs w:val="24"/>
        </w:rPr>
      </w:pPr>
      <w:r w:rsidRPr="00F22328">
        <w:rPr>
          <w:rFonts w:ascii="Times New Roman" w:hAnsi="Times New Roman"/>
          <w:noProof/>
          <w:color w:val="auto"/>
          <w:sz w:val="24"/>
          <w:szCs w:val="24"/>
        </w:rPr>
        <w:t>In accordance with</w:t>
      </w:r>
      <w:r w:rsidRPr="00F22328">
        <w:rPr>
          <w:rFonts w:ascii="Times New Roman" w:hAnsi="Times New Roman"/>
          <w:color w:val="auto"/>
          <w:sz w:val="24"/>
          <w:szCs w:val="24"/>
        </w:rPr>
        <w:t xml:space="preserve"> the </w:t>
      </w:r>
      <w:r w:rsidRPr="00F22328">
        <w:rPr>
          <w:rFonts w:ascii="Times New Roman" w:hAnsi="Times New Roman"/>
          <w:noProof/>
          <w:color w:val="auto"/>
          <w:sz w:val="24"/>
          <w:szCs w:val="24"/>
        </w:rPr>
        <w:t>outcomes</w:t>
      </w:r>
      <w:r w:rsidR="00BF023B" w:rsidRPr="00F22328">
        <w:rPr>
          <w:rFonts w:ascii="Times New Roman" w:hAnsi="Times New Roman"/>
          <w:noProof/>
          <w:color w:val="auto"/>
          <w:sz w:val="24"/>
          <w:szCs w:val="24"/>
        </w:rPr>
        <w:t>-</w:t>
      </w:r>
      <w:r w:rsidRPr="00F22328">
        <w:rPr>
          <w:rFonts w:ascii="Times New Roman" w:hAnsi="Times New Roman"/>
          <w:noProof/>
          <w:color w:val="auto"/>
          <w:sz w:val="24"/>
          <w:szCs w:val="24"/>
        </w:rPr>
        <w:t>based</w:t>
      </w:r>
      <w:r w:rsidRPr="00F22328">
        <w:rPr>
          <w:rFonts w:ascii="Times New Roman" w:hAnsi="Times New Roman"/>
          <w:color w:val="auto"/>
          <w:sz w:val="24"/>
          <w:szCs w:val="24"/>
        </w:rPr>
        <w:t xml:space="preserve"> performance management framework adopted by</w:t>
      </w:r>
      <w:r w:rsidR="00BF023B" w:rsidRPr="00F22328">
        <w:rPr>
          <w:rFonts w:ascii="Times New Roman" w:hAnsi="Times New Roman"/>
          <w:color w:val="auto"/>
          <w:sz w:val="24"/>
          <w:szCs w:val="24"/>
        </w:rPr>
        <w:t xml:space="preserve"> the</w:t>
      </w:r>
      <w:r w:rsidRPr="00F22328">
        <w:rPr>
          <w:rFonts w:ascii="Times New Roman" w:hAnsi="Times New Roman"/>
          <w:color w:val="auto"/>
          <w:sz w:val="24"/>
          <w:szCs w:val="24"/>
        </w:rPr>
        <w:t xml:space="preserve"> </w:t>
      </w:r>
      <w:r w:rsidRPr="00F22328">
        <w:rPr>
          <w:rFonts w:ascii="Times New Roman" w:hAnsi="Times New Roman"/>
          <w:noProof/>
          <w:color w:val="auto"/>
          <w:sz w:val="24"/>
          <w:szCs w:val="24"/>
        </w:rPr>
        <w:t>government</w:t>
      </w:r>
      <w:r w:rsidRPr="00F22328">
        <w:rPr>
          <w:rFonts w:ascii="Times New Roman" w:hAnsi="Times New Roman"/>
          <w:color w:val="auto"/>
          <w:sz w:val="24"/>
          <w:szCs w:val="24"/>
        </w:rPr>
        <w:t xml:space="preserve">, the </w:t>
      </w:r>
      <w:r w:rsidR="003C33B6" w:rsidRPr="00F22328">
        <w:rPr>
          <w:rFonts w:ascii="Times New Roman" w:hAnsi="Times New Roman"/>
          <w:color w:val="auto"/>
          <w:sz w:val="24"/>
          <w:szCs w:val="24"/>
        </w:rPr>
        <w:t>department develops ICT policies and laws as well as oversees the operations of the entities</w:t>
      </w:r>
      <w:r w:rsidRPr="00F22328">
        <w:rPr>
          <w:rFonts w:ascii="Times New Roman" w:hAnsi="Times New Roman"/>
          <w:color w:val="auto"/>
          <w:sz w:val="24"/>
          <w:szCs w:val="24"/>
        </w:rPr>
        <w:t xml:space="preserve"> with</w:t>
      </w:r>
      <w:r w:rsidR="005503C4" w:rsidRPr="00F22328">
        <w:rPr>
          <w:rFonts w:ascii="Times New Roman" w:hAnsi="Times New Roman"/>
          <w:color w:val="auto"/>
          <w:sz w:val="24"/>
          <w:szCs w:val="24"/>
        </w:rPr>
        <w:t xml:space="preserve">in the ICT sector. </w:t>
      </w:r>
      <w:r w:rsidR="00A27BB4" w:rsidRPr="00F22328">
        <w:rPr>
          <w:rFonts w:ascii="Times New Roman" w:hAnsi="Times New Roman"/>
          <w:color w:val="auto"/>
          <w:sz w:val="24"/>
          <w:szCs w:val="24"/>
        </w:rPr>
        <w:t>For the 2016/7</w:t>
      </w:r>
      <w:r w:rsidR="00A43ECB" w:rsidRPr="00F22328">
        <w:rPr>
          <w:rFonts w:ascii="Times New Roman" w:hAnsi="Times New Roman"/>
          <w:color w:val="auto"/>
          <w:sz w:val="24"/>
          <w:szCs w:val="24"/>
        </w:rPr>
        <w:t xml:space="preserve"> financial year, the d</w:t>
      </w:r>
      <w:r w:rsidRPr="00F22328">
        <w:rPr>
          <w:rFonts w:ascii="Times New Roman" w:hAnsi="Times New Roman"/>
          <w:color w:val="auto"/>
          <w:sz w:val="24"/>
          <w:szCs w:val="24"/>
        </w:rPr>
        <w:t>epartment will focus on the implementation of</w:t>
      </w:r>
      <w:r w:rsidR="00356BF5" w:rsidRPr="00F22328">
        <w:rPr>
          <w:rFonts w:ascii="Times New Roman" w:hAnsi="Times New Roman"/>
          <w:color w:val="auto"/>
          <w:sz w:val="24"/>
          <w:szCs w:val="24"/>
        </w:rPr>
        <w:t xml:space="preserve"> 9</w:t>
      </w:r>
      <w:r w:rsidRPr="00F22328">
        <w:rPr>
          <w:rFonts w:ascii="Times New Roman" w:hAnsi="Times New Roman"/>
          <w:color w:val="auto"/>
          <w:sz w:val="24"/>
          <w:szCs w:val="24"/>
        </w:rPr>
        <w:t xml:space="preserve"> of the 14 outcomes for </w:t>
      </w:r>
      <w:r w:rsidR="00A43ECB" w:rsidRPr="00F22328">
        <w:rPr>
          <w:rFonts w:ascii="Times New Roman" w:hAnsi="Times New Roman"/>
          <w:noProof/>
          <w:color w:val="auto"/>
          <w:sz w:val="24"/>
          <w:szCs w:val="24"/>
        </w:rPr>
        <w:t>g</w:t>
      </w:r>
      <w:r w:rsidRPr="00F22328">
        <w:rPr>
          <w:rFonts w:ascii="Times New Roman" w:hAnsi="Times New Roman"/>
          <w:noProof/>
          <w:color w:val="auto"/>
          <w:sz w:val="24"/>
          <w:szCs w:val="24"/>
        </w:rPr>
        <w:t>overnment</w:t>
      </w:r>
      <w:r w:rsidRPr="00F22328">
        <w:rPr>
          <w:rFonts w:ascii="Times New Roman" w:hAnsi="Times New Roman"/>
          <w:color w:val="auto"/>
          <w:sz w:val="24"/>
          <w:szCs w:val="24"/>
        </w:rPr>
        <w:t xml:space="preserve"> as </w:t>
      </w:r>
      <w:r w:rsidR="00356BF5" w:rsidRPr="00F22328">
        <w:rPr>
          <w:rFonts w:ascii="Times New Roman" w:hAnsi="Times New Roman"/>
          <w:color w:val="auto"/>
          <w:sz w:val="24"/>
          <w:szCs w:val="24"/>
        </w:rPr>
        <w:t>outlined in the MTSF. These nine</w:t>
      </w:r>
      <w:r w:rsidRPr="00F22328">
        <w:rPr>
          <w:rFonts w:ascii="Times New Roman" w:hAnsi="Times New Roman"/>
          <w:color w:val="auto"/>
          <w:sz w:val="24"/>
          <w:szCs w:val="24"/>
        </w:rPr>
        <w:t xml:space="preserve"> </w:t>
      </w:r>
      <w:r w:rsidRPr="00F22328">
        <w:rPr>
          <w:rFonts w:ascii="Times New Roman" w:hAnsi="Times New Roman"/>
          <w:noProof/>
          <w:color w:val="auto"/>
          <w:sz w:val="24"/>
          <w:szCs w:val="24"/>
        </w:rPr>
        <w:t>outcomes</w:t>
      </w:r>
      <w:r w:rsidRPr="00F22328">
        <w:rPr>
          <w:rFonts w:ascii="Times New Roman" w:hAnsi="Times New Roman"/>
          <w:color w:val="auto"/>
          <w:sz w:val="24"/>
          <w:szCs w:val="24"/>
        </w:rPr>
        <w:t xml:space="preserve"> are</w:t>
      </w:r>
      <w:r w:rsidR="00E70443" w:rsidRPr="00F22328">
        <w:rPr>
          <w:rFonts w:ascii="Times New Roman" w:hAnsi="Times New Roman"/>
          <w:color w:val="auto"/>
          <w:sz w:val="24"/>
          <w:szCs w:val="24"/>
        </w:rPr>
        <w:t>:</w:t>
      </w:r>
    </w:p>
    <w:p w:rsidR="00FB4593" w:rsidRPr="00F22328" w:rsidRDefault="00FB4593" w:rsidP="00F22328">
      <w:pPr>
        <w:spacing w:before="120" w:after="120"/>
        <w:jc w:val="both"/>
        <w:rPr>
          <w:rFonts w:ascii="Times New Roman" w:hAnsi="Times New Roman"/>
          <w:color w:val="auto"/>
          <w:sz w:val="24"/>
          <w:szCs w:val="24"/>
        </w:rPr>
      </w:pPr>
    </w:p>
    <w:p w:rsidR="00E70443" w:rsidRPr="00F22328" w:rsidRDefault="00E70443" w:rsidP="00F22328">
      <w:pPr>
        <w:pStyle w:val="ListParagraph"/>
        <w:numPr>
          <w:ilvl w:val="0"/>
          <w:numId w:val="2"/>
        </w:numPr>
        <w:tabs>
          <w:tab w:val="left" w:pos="1968"/>
        </w:tabs>
        <w:spacing w:before="120" w:after="120" w:line="240" w:lineRule="auto"/>
        <w:ind w:left="499" w:hanging="357"/>
        <w:jc w:val="both"/>
        <w:rPr>
          <w:rFonts w:ascii="Times New Roman" w:hAnsi="Times New Roman"/>
          <w:sz w:val="24"/>
          <w:szCs w:val="24"/>
        </w:rPr>
      </w:pPr>
      <w:r w:rsidRPr="00F22328">
        <w:rPr>
          <w:rFonts w:ascii="Times New Roman" w:hAnsi="Times New Roman"/>
          <w:b/>
          <w:sz w:val="24"/>
          <w:szCs w:val="24"/>
        </w:rPr>
        <w:t>O</w:t>
      </w:r>
      <w:r w:rsidR="00D71572" w:rsidRPr="00F22328">
        <w:rPr>
          <w:rFonts w:ascii="Times New Roman" w:hAnsi="Times New Roman"/>
          <w:b/>
          <w:sz w:val="24"/>
          <w:szCs w:val="24"/>
        </w:rPr>
        <w:t>utcome 1</w:t>
      </w:r>
      <w:r w:rsidR="00D71572" w:rsidRPr="00F22328">
        <w:rPr>
          <w:rFonts w:ascii="Times New Roman" w:hAnsi="Times New Roman"/>
          <w:sz w:val="24"/>
          <w:szCs w:val="24"/>
        </w:rPr>
        <w:t xml:space="preserve">: Improved quality of </w:t>
      </w:r>
      <w:r w:rsidR="00D71572" w:rsidRPr="00F22328">
        <w:rPr>
          <w:rFonts w:ascii="Times New Roman" w:hAnsi="Times New Roman"/>
          <w:noProof/>
          <w:sz w:val="24"/>
          <w:szCs w:val="24"/>
        </w:rPr>
        <w:t>basic</w:t>
      </w:r>
      <w:r w:rsidR="00D71572" w:rsidRPr="00F22328">
        <w:rPr>
          <w:rFonts w:ascii="Times New Roman" w:hAnsi="Times New Roman"/>
          <w:sz w:val="24"/>
          <w:szCs w:val="24"/>
        </w:rPr>
        <w:t xml:space="preserve"> education</w:t>
      </w:r>
      <w:r w:rsidR="00AE32C8" w:rsidRPr="00F22328">
        <w:rPr>
          <w:rFonts w:ascii="Times New Roman" w:hAnsi="Times New Roman"/>
          <w:sz w:val="24"/>
          <w:szCs w:val="24"/>
        </w:rPr>
        <w:t>;</w:t>
      </w:r>
    </w:p>
    <w:p w:rsidR="00D71572" w:rsidRPr="00F22328" w:rsidRDefault="00D71572" w:rsidP="00F22328">
      <w:pPr>
        <w:pStyle w:val="ListParagraph"/>
        <w:numPr>
          <w:ilvl w:val="0"/>
          <w:numId w:val="2"/>
        </w:numPr>
        <w:tabs>
          <w:tab w:val="left" w:pos="1968"/>
        </w:tabs>
        <w:spacing w:before="120" w:after="120" w:line="240" w:lineRule="auto"/>
        <w:ind w:left="499" w:hanging="357"/>
        <w:jc w:val="both"/>
        <w:rPr>
          <w:rFonts w:ascii="Times New Roman" w:hAnsi="Times New Roman"/>
          <w:sz w:val="24"/>
          <w:szCs w:val="24"/>
        </w:rPr>
      </w:pPr>
      <w:r w:rsidRPr="00F22328">
        <w:rPr>
          <w:rFonts w:ascii="Times New Roman" w:hAnsi="Times New Roman"/>
          <w:b/>
          <w:noProof/>
          <w:sz w:val="24"/>
          <w:szCs w:val="24"/>
        </w:rPr>
        <w:t>Outcome</w:t>
      </w:r>
      <w:r w:rsidRPr="00F22328">
        <w:rPr>
          <w:rFonts w:ascii="Times New Roman" w:hAnsi="Times New Roman"/>
          <w:b/>
          <w:sz w:val="24"/>
          <w:szCs w:val="24"/>
        </w:rPr>
        <w:t xml:space="preserve"> 2</w:t>
      </w:r>
      <w:r w:rsidRPr="00F22328">
        <w:rPr>
          <w:rFonts w:ascii="Times New Roman" w:hAnsi="Times New Roman"/>
          <w:sz w:val="24"/>
          <w:szCs w:val="24"/>
        </w:rPr>
        <w:t>: A long and healthy life for all South Africans</w:t>
      </w:r>
      <w:r w:rsidR="00AE32C8" w:rsidRPr="00F22328">
        <w:rPr>
          <w:rFonts w:ascii="Times New Roman" w:hAnsi="Times New Roman"/>
          <w:sz w:val="24"/>
          <w:szCs w:val="24"/>
        </w:rPr>
        <w:t>;</w:t>
      </w:r>
    </w:p>
    <w:p w:rsidR="00356BF5" w:rsidRPr="00F22328" w:rsidRDefault="00356BF5" w:rsidP="00F22328">
      <w:pPr>
        <w:pStyle w:val="ListParagraph"/>
        <w:numPr>
          <w:ilvl w:val="0"/>
          <w:numId w:val="2"/>
        </w:numPr>
        <w:tabs>
          <w:tab w:val="left" w:pos="1968"/>
        </w:tabs>
        <w:spacing w:before="120" w:after="120" w:line="240" w:lineRule="auto"/>
        <w:ind w:left="499" w:hanging="357"/>
        <w:jc w:val="both"/>
        <w:rPr>
          <w:rFonts w:ascii="Times New Roman" w:hAnsi="Times New Roman"/>
          <w:sz w:val="24"/>
          <w:szCs w:val="24"/>
        </w:rPr>
      </w:pPr>
      <w:r w:rsidRPr="00F22328">
        <w:rPr>
          <w:rFonts w:ascii="Times New Roman" w:hAnsi="Times New Roman"/>
          <w:b/>
          <w:noProof/>
          <w:sz w:val="24"/>
          <w:szCs w:val="24"/>
        </w:rPr>
        <w:t>Outcome</w:t>
      </w:r>
      <w:r w:rsidRPr="00F22328">
        <w:rPr>
          <w:rFonts w:ascii="Times New Roman" w:hAnsi="Times New Roman"/>
          <w:b/>
          <w:sz w:val="24"/>
          <w:szCs w:val="24"/>
        </w:rPr>
        <w:t xml:space="preserve"> 3</w:t>
      </w:r>
      <w:r w:rsidRPr="00F22328">
        <w:rPr>
          <w:rFonts w:ascii="Times New Roman" w:hAnsi="Times New Roman"/>
          <w:sz w:val="24"/>
          <w:szCs w:val="24"/>
        </w:rPr>
        <w:t>: All people in South Africa are and feel safe</w:t>
      </w:r>
      <w:r w:rsidR="00AE32C8" w:rsidRPr="00F22328">
        <w:rPr>
          <w:rFonts w:ascii="Times New Roman" w:hAnsi="Times New Roman"/>
          <w:sz w:val="24"/>
          <w:szCs w:val="24"/>
        </w:rPr>
        <w:t>;</w:t>
      </w:r>
    </w:p>
    <w:p w:rsidR="00D71572" w:rsidRPr="00F22328" w:rsidRDefault="00D71572" w:rsidP="00F22328">
      <w:pPr>
        <w:pStyle w:val="ListParagraph"/>
        <w:numPr>
          <w:ilvl w:val="0"/>
          <w:numId w:val="2"/>
        </w:numPr>
        <w:tabs>
          <w:tab w:val="left" w:pos="1968"/>
        </w:tabs>
        <w:spacing w:before="120" w:after="120" w:line="240" w:lineRule="auto"/>
        <w:ind w:left="499" w:hanging="357"/>
        <w:jc w:val="both"/>
        <w:rPr>
          <w:rFonts w:ascii="Times New Roman" w:hAnsi="Times New Roman"/>
          <w:sz w:val="24"/>
          <w:szCs w:val="24"/>
        </w:rPr>
      </w:pPr>
      <w:r w:rsidRPr="00F22328">
        <w:rPr>
          <w:rFonts w:ascii="Times New Roman" w:hAnsi="Times New Roman"/>
          <w:b/>
          <w:noProof/>
          <w:sz w:val="24"/>
          <w:szCs w:val="24"/>
        </w:rPr>
        <w:t>Outcome</w:t>
      </w:r>
      <w:r w:rsidRPr="00F22328">
        <w:rPr>
          <w:rFonts w:ascii="Times New Roman" w:hAnsi="Times New Roman"/>
          <w:b/>
          <w:sz w:val="24"/>
          <w:szCs w:val="24"/>
        </w:rPr>
        <w:t xml:space="preserve"> 4</w:t>
      </w:r>
      <w:r w:rsidRPr="00F22328">
        <w:rPr>
          <w:rFonts w:ascii="Times New Roman" w:hAnsi="Times New Roman"/>
          <w:sz w:val="24"/>
          <w:szCs w:val="24"/>
        </w:rPr>
        <w:t>: Decent employment through inclusive growth</w:t>
      </w:r>
      <w:r w:rsidR="00AE32C8" w:rsidRPr="00F22328">
        <w:rPr>
          <w:rFonts w:ascii="Times New Roman" w:hAnsi="Times New Roman"/>
          <w:sz w:val="24"/>
          <w:szCs w:val="24"/>
        </w:rPr>
        <w:t>;</w:t>
      </w:r>
    </w:p>
    <w:p w:rsidR="00D71572" w:rsidRPr="00F22328" w:rsidRDefault="00D71572" w:rsidP="00F22328">
      <w:pPr>
        <w:pStyle w:val="ListParagraph"/>
        <w:numPr>
          <w:ilvl w:val="0"/>
          <w:numId w:val="2"/>
        </w:numPr>
        <w:tabs>
          <w:tab w:val="left" w:pos="1968"/>
        </w:tabs>
        <w:spacing w:before="120" w:after="120" w:line="240" w:lineRule="auto"/>
        <w:ind w:left="499" w:hanging="357"/>
        <w:jc w:val="both"/>
        <w:rPr>
          <w:rFonts w:ascii="Times New Roman" w:hAnsi="Times New Roman"/>
          <w:sz w:val="24"/>
          <w:szCs w:val="24"/>
        </w:rPr>
      </w:pPr>
      <w:r w:rsidRPr="00F22328">
        <w:rPr>
          <w:rFonts w:ascii="Times New Roman" w:hAnsi="Times New Roman"/>
          <w:b/>
          <w:sz w:val="24"/>
          <w:szCs w:val="24"/>
        </w:rPr>
        <w:t>Outcome 5</w:t>
      </w:r>
      <w:r w:rsidRPr="00F22328">
        <w:rPr>
          <w:rFonts w:ascii="Times New Roman" w:hAnsi="Times New Roman"/>
          <w:sz w:val="24"/>
          <w:szCs w:val="24"/>
        </w:rPr>
        <w:t>: A skilled and capable workforce to support an inclusive growth path</w:t>
      </w:r>
      <w:r w:rsidR="00AE32C8" w:rsidRPr="00F22328">
        <w:rPr>
          <w:rFonts w:ascii="Times New Roman" w:hAnsi="Times New Roman"/>
          <w:sz w:val="24"/>
          <w:szCs w:val="24"/>
        </w:rPr>
        <w:t>;</w:t>
      </w:r>
    </w:p>
    <w:p w:rsidR="00E70443" w:rsidRPr="00F22328" w:rsidRDefault="00E70443" w:rsidP="00F22328">
      <w:pPr>
        <w:pStyle w:val="ListParagraph"/>
        <w:numPr>
          <w:ilvl w:val="0"/>
          <w:numId w:val="2"/>
        </w:numPr>
        <w:tabs>
          <w:tab w:val="left" w:pos="1968"/>
        </w:tabs>
        <w:spacing w:before="120" w:after="120" w:line="240" w:lineRule="auto"/>
        <w:ind w:left="499" w:hanging="357"/>
        <w:jc w:val="both"/>
        <w:rPr>
          <w:rFonts w:ascii="Times New Roman" w:hAnsi="Times New Roman"/>
          <w:sz w:val="24"/>
          <w:szCs w:val="24"/>
        </w:rPr>
      </w:pPr>
      <w:r w:rsidRPr="00F22328">
        <w:rPr>
          <w:rFonts w:ascii="Times New Roman" w:hAnsi="Times New Roman"/>
          <w:b/>
          <w:noProof/>
          <w:sz w:val="24"/>
          <w:szCs w:val="24"/>
        </w:rPr>
        <w:t>Outcome</w:t>
      </w:r>
      <w:r w:rsidRPr="00F22328">
        <w:rPr>
          <w:rFonts w:ascii="Times New Roman" w:hAnsi="Times New Roman"/>
          <w:b/>
          <w:sz w:val="24"/>
          <w:szCs w:val="24"/>
        </w:rPr>
        <w:t xml:space="preserve"> 6:</w:t>
      </w:r>
      <w:r w:rsidRPr="00F22328">
        <w:rPr>
          <w:rFonts w:ascii="Times New Roman" w:hAnsi="Times New Roman"/>
          <w:sz w:val="24"/>
          <w:szCs w:val="24"/>
        </w:rPr>
        <w:t xml:space="preserve"> An efficient, competitive and responsive economic infrastructure network</w:t>
      </w:r>
      <w:r w:rsidR="00AE32C8" w:rsidRPr="00F22328">
        <w:rPr>
          <w:rFonts w:ascii="Times New Roman" w:hAnsi="Times New Roman"/>
          <w:sz w:val="24"/>
          <w:szCs w:val="24"/>
        </w:rPr>
        <w:t>;</w:t>
      </w:r>
    </w:p>
    <w:p w:rsidR="00E70443" w:rsidRPr="00F22328" w:rsidRDefault="00E70443" w:rsidP="00F22328">
      <w:pPr>
        <w:pStyle w:val="ListParagraph"/>
        <w:numPr>
          <w:ilvl w:val="0"/>
          <w:numId w:val="2"/>
        </w:numPr>
        <w:tabs>
          <w:tab w:val="left" w:pos="1968"/>
        </w:tabs>
        <w:spacing w:before="120" w:after="120" w:line="240" w:lineRule="auto"/>
        <w:ind w:left="499" w:hanging="357"/>
        <w:jc w:val="both"/>
        <w:rPr>
          <w:rFonts w:ascii="Times New Roman" w:hAnsi="Times New Roman"/>
          <w:sz w:val="24"/>
          <w:szCs w:val="24"/>
        </w:rPr>
      </w:pPr>
      <w:r w:rsidRPr="00F22328">
        <w:rPr>
          <w:rFonts w:ascii="Times New Roman" w:hAnsi="Times New Roman"/>
          <w:b/>
          <w:noProof/>
          <w:sz w:val="24"/>
          <w:szCs w:val="24"/>
        </w:rPr>
        <w:t>Outcome</w:t>
      </w:r>
      <w:r w:rsidRPr="00F22328">
        <w:rPr>
          <w:rFonts w:ascii="Times New Roman" w:hAnsi="Times New Roman"/>
          <w:b/>
          <w:sz w:val="24"/>
          <w:szCs w:val="24"/>
        </w:rPr>
        <w:t xml:space="preserve"> 7:</w:t>
      </w:r>
      <w:r w:rsidRPr="00F22328">
        <w:rPr>
          <w:rFonts w:ascii="Times New Roman" w:hAnsi="Times New Roman"/>
          <w:sz w:val="24"/>
          <w:szCs w:val="24"/>
        </w:rPr>
        <w:t xml:space="preserve"> Vibrant, equitable and sustainable rural communities contributing towards food security for all</w:t>
      </w:r>
      <w:r w:rsidR="00AE32C8" w:rsidRPr="00F22328">
        <w:rPr>
          <w:rFonts w:ascii="Times New Roman" w:hAnsi="Times New Roman"/>
          <w:sz w:val="24"/>
          <w:szCs w:val="24"/>
        </w:rPr>
        <w:t>;</w:t>
      </w:r>
    </w:p>
    <w:p w:rsidR="00D71572" w:rsidRPr="00F22328" w:rsidRDefault="00D71572" w:rsidP="00F22328">
      <w:pPr>
        <w:pStyle w:val="ListParagraph"/>
        <w:numPr>
          <w:ilvl w:val="0"/>
          <w:numId w:val="2"/>
        </w:numPr>
        <w:tabs>
          <w:tab w:val="left" w:pos="1968"/>
        </w:tabs>
        <w:spacing w:before="120" w:after="120" w:line="240" w:lineRule="auto"/>
        <w:ind w:left="499" w:hanging="357"/>
        <w:jc w:val="both"/>
        <w:rPr>
          <w:rFonts w:ascii="Times New Roman" w:hAnsi="Times New Roman"/>
          <w:sz w:val="24"/>
          <w:szCs w:val="24"/>
        </w:rPr>
      </w:pPr>
      <w:r w:rsidRPr="00F22328">
        <w:rPr>
          <w:rFonts w:ascii="Times New Roman" w:hAnsi="Times New Roman"/>
          <w:b/>
          <w:noProof/>
          <w:sz w:val="24"/>
          <w:szCs w:val="24"/>
        </w:rPr>
        <w:t>Outcome</w:t>
      </w:r>
      <w:r w:rsidRPr="00F22328">
        <w:rPr>
          <w:rFonts w:ascii="Times New Roman" w:hAnsi="Times New Roman"/>
          <w:b/>
          <w:sz w:val="24"/>
          <w:szCs w:val="24"/>
        </w:rPr>
        <w:t xml:space="preserve"> 11: </w:t>
      </w:r>
      <w:r w:rsidRPr="00F22328">
        <w:rPr>
          <w:rFonts w:ascii="Times New Roman" w:hAnsi="Times New Roman"/>
          <w:sz w:val="24"/>
          <w:szCs w:val="24"/>
        </w:rPr>
        <w:t xml:space="preserve">Create a better South Africa and contribute to a better and safer </w:t>
      </w:r>
      <w:r w:rsidR="00FC41BA" w:rsidRPr="00F22328">
        <w:rPr>
          <w:rFonts w:ascii="Times New Roman" w:hAnsi="Times New Roman"/>
          <w:sz w:val="24"/>
          <w:szCs w:val="24"/>
        </w:rPr>
        <w:t>Africa and World; and</w:t>
      </w:r>
    </w:p>
    <w:p w:rsidR="0010605E" w:rsidRPr="00F22328" w:rsidRDefault="00D71572" w:rsidP="00F22328">
      <w:pPr>
        <w:pStyle w:val="ListParagraph"/>
        <w:numPr>
          <w:ilvl w:val="0"/>
          <w:numId w:val="2"/>
        </w:numPr>
        <w:tabs>
          <w:tab w:val="left" w:pos="1968"/>
        </w:tabs>
        <w:spacing w:before="120" w:after="120" w:line="240" w:lineRule="auto"/>
        <w:ind w:left="499" w:hanging="357"/>
        <w:jc w:val="both"/>
        <w:rPr>
          <w:rFonts w:ascii="Times New Roman" w:hAnsi="Times New Roman"/>
          <w:sz w:val="24"/>
          <w:szCs w:val="24"/>
        </w:rPr>
      </w:pPr>
      <w:r w:rsidRPr="00F22328">
        <w:rPr>
          <w:rFonts w:ascii="Times New Roman" w:hAnsi="Times New Roman"/>
          <w:b/>
          <w:noProof/>
          <w:sz w:val="24"/>
          <w:szCs w:val="24"/>
        </w:rPr>
        <w:t>Outcome</w:t>
      </w:r>
      <w:r w:rsidRPr="00F22328">
        <w:rPr>
          <w:rFonts w:ascii="Times New Roman" w:hAnsi="Times New Roman"/>
          <w:b/>
          <w:sz w:val="24"/>
          <w:szCs w:val="24"/>
        </w:rPr>
        <w:t xml:space="preserve"> 12</w:t>
      </w:r>
      <w:r w:rsidR="00E70443" w:rsidRPr="00F22328">
        <w:rPr>
          <w:rFonts w:ascii="Times New Roman" w:hAnsi="Times New Roman"/>
          <w:b/>
          <w:sz w:val="24"/>
          <w:szCs w:val="24"/>
        </w:rPr>
        <w:t>:</w:t>
      </w:r>
      <w:r w:rsidRPr="00F22328">
        <w:rPr>
          <w:rFonts w:ascii="Times New Roman" w:hAnsi="Times New Roman"/>
          <w:sz w:val="24"/>
          <w:szCs w:val="24"/>
        </w:rPr>
        <w:t xml:space="preserve"> An efficient, effective, and development oriented public service and empowered, fair and inclusive citizenship</w:t>
      </w:r>
      <w:r w:rsidR="00AE32C8" w:rsidRPr="00F22328">
        <w:rPr>
          <w:rFonts w:ascii="Times New Roman" w:hAnsi="Times New Roman"/>
          <w:sz w:val="24"/>
          <w:szCs w:val="24"/>
        </w:rPr>
        <w:t>.</w:t>
      </w:r>
    </w:p>
    <w:p w:rsidR="00394A66" w:rsidRPr="00F22328" w:rsidRDefault="00394A66" w:rsidP="00F22328">
      <w:pPr>
        <w:tabs>
          <w:tab w:val="left" w:pos="1968"/>
        </w:tabs>
        <w:spacing w:before="120" w:after="120"/>
        <w:jc w:val="both"/>
        <w:rPr>
          <w:rFonts w:ascii="Times New Roman" w:hAnsi="Times New Roman"/>
          <w:b/>
          <w:color w:val="auto"/>
          <w:sz w:val="24"/>
          <w:szCs w:val="24"/>
        </w:rPr>
      </w:pPr>
    </w:p>
    <w:p w:rsidR="0010605E" w:rsidRPr="00F22328" w:rsidRDefault="0010605E" w:rsidP="00F22328">
      <w:pPr>
        <w:pStyle w:val="ListParagraph"/>
        <w:numPr>
          <w:ilvl w:val="0"/>
          <w:numId w:val="5"/>
        </w:numPr>
        <w:tabs>
          <w:tab w:val="left" w:pos="1968"/>
        </w:tabs>
        <w:spacing w:before="120" w:after="120" w:line="240" w:lineRule="auto"/>
        <w:jc w:val="both"/>
        <w:rPr>
          <w:rFonts w:ascii="Times New Roman" w:hAnsi="Times New Roman"/>
          <w:b/>
          <w:sz w:val="24"/>
          <w:szCs w:val="24"/>
        </w:rPr>
      </w:pPr>
      <w:r w:rsidRPr="00F22328">
        <w:rPr>
          <w:rFonts w:ascii="Times New Roman" w:hAnsi="Times New Roman"/>
          <w:b/>
          <w:sz w:val="24"/>
          <w:szCs w:val="24"/>
        </w:rPr>
        <w:t>Strategic Prior</w:t>
      </w:r>
      <w:r w:rsidR="00272BEB" w:rsidRPr="00F22328">
        <w:rPr>
          <w:rFonts w:ascii="Times New Roman" w:hAnsi="Times New Roman"/>
          <w:b/>
          <w:sz w:val="24"/>
          <w:szCs w:val="24"/>
        </w:rPr>
        <w:t xml:space="preserve">ities for </w:t>
      </w:r>
      <w:r w:rsidR="00E51B49" w:rsidRPr="00F22328">
        <w:rPr>
          <w:rFonts w:ascii="Times New Roman" w:hAnsi="Times New Roman"/>
          <w:b/>
          <w:sz w:val="24"/>
          <w:szCs w:val="24"/>
        </w:rPr>
        <w:t>the Department in 2017/18</w:t>
      </w:r>
    </w:p>
    <w:p w:rsidR="00272BEB" w:rsidRPr="00F22328" w:rsidRDefault="00595860" w:rsidP="00F22328">
      <w:pPr>
        <w:autoSpaceDE w:val="0"/>
        <w:autoSpaceDN w:val="0"/>
        <w:adjustRightInd w:val="0"/>
        <w:spacing w:before="120" w:after="120"/>
        <w:jc w:val="both"/>
        <w:rPr>
          <w:rFonts w:ascii="Times New Roman" w:hAnsi="Times New Roman"/>
          <w:color w:val="auto"/>
          <w:sz w:val="24"/>
          <w:szCs w:val="24"/>
        </w:rPr>
      </w:pPr>
      <w:r w:rsidRPr="00F22328">
        <w:rPr>
          <w:rFonts w:ascii="Times New Roman" w:hAnsi="Times New Roman"/>
          <w:color w:val="auto"/>
          <w:sz w:val="24"/>
          <w:szCs w:val="24"/>
        </w:rPr>
        <w:t>Accor</w:t>
      </w:r>
      <w:r w:rsidR="00750B16" w:rsidRPr="00F22328">
        <w:rPr>
          <w:rFonts w:ascii="Times New Roman" w:hAnsi="Times New Roman"/>
          <w:color w:val="auto"/>
          <w:sz w:val="24"/>
          <w:szCs w:val="24"/>
        </w:rPr>
        <w:t>ding to the APP</w:t>
      </w:r>
      <w:r w:rsidR="00272BEB" w:rsidRPr="00F22328">
        <w:rPr>
          <w:rFonts w:ascii="Times New Roman" w:hAnsi="Times New Roman"/>
          <w:color w:val="auto"/>
          <w:sz w:val="24"/>
          <w:szCs w:val="24"/>
        </w:rPr>
        <w:t xml:space="preserve"> for t</w:t>
      </w:r>
      <w:r w:rsidRPr="00F22328">
        <w:rPr>
          <w:rFonts w:ascii="Times New Roman" w:hAnsi="Times New Roman"/>
          <w:color w:val="auto"/>
          <w:sz w:val="24"/>
          <w:szCs w:val="24"/>
        </w:rPr>
        <w:t>he current financial year, the d</w:t>
      </w:r>
      <w:r w:rsidR="00272BEB" w:rsidRPr="00F22328">
        <w:rPr>
          <w:rFonts w:ascii="Times New Roman" w:hAnsi="Times New Roman"/>
          <w:color w:val="auto"/>
          <w:sz w:val="24"/>
          <w:szCs w:val="24"/>
        </w:rPr>
        <w:t>epartment prioritised the following key policy initiatives:</w:t>
      </w:r>
    </w:p>
    <w:p w:rsidR="00272BEB" w:rsidRPr="00F22328" w:rsidRDefault="00272BEB" w:rsidP="00F22328">
      <w:pPr>
        <w:autoSpaceDE w:val="0"/>
        <w:autoSpaceDN w:val="0"/>
        <w:adjustRightInd w:val="0"/>
        <w:spacing w:before="120" w:after="120"/>
        <w:ind w:left="357"/>
        <w:jc w:val="both"/>
        <w:rPr>
          <w:rFonts w:ascii="Times New Roman" w:hAnsi="Times New Roman"/>
          <w:color w:val="auto"/>
          <w:sz w:val="24"/>
          <w:szCs w:val="24"/>
        </w:rPr>
      </w:pPr>
    </w:p>
    <w:p w:rsidR="00272BEB" w:rsidRPr="00F22328" w:rsidRDefault="00272BEB" w:rsidP="00F22328">
      <w:pPr>
        <w:numPr>
          <w:ilvl w:val="0"/>
          <w:numId w:val="7"/>
        </w:numPr>
        <w:autoSpaceDE w:val="0"/>
        <w:autoSpaceDN w:val="0"/>
        <w:adjustRightInd w:val="0"/>
        <w:spacing w:before="120" w:after="120"/>
        <w:jc w:val="both"/>
        <w:rPr>
          <w:rFonts w:ascii="Times New Roman" w:hAnsi="Times New Roman"/>
          <w:b/>
          <w:caps/>
          <w:color w:val="auto"/>
          <w:sz w:val="24"/>
          <w:szCs w:val="24"/>
          <w:lang w:val="en-US"/>
        </w:rPr>
      </w:pPr>
      <w:r w:rsidRPr="00F22328">
        <w:rPr>
          <w:rFonts w:ascii="Times New Roman" w:hAnsi="Times New Roman"/>
          <w:color w:val="auto"/>
          <w:sz w:val="24"/>
          <w:szCs w:val="24"/>
        </w:rPr>
        <w:t>Finalisation and implementation of the Nationa</w:t>
      </w:r>
      <w:r w:rsidR="00F41FF8" w:rsidRPr="00F22328">
        <w:rPr>
          <w:rFonts w:ascii="Times New Roman" w:hAnsi="Times New Roman"/>
          <w:color w:val="auto"/>
          <w:sz w:val="24"/>
          <w:szCs w:val="24"/>
        </w:rPr>
        <w:t>l Integrated White Paper on ICT;</w:t>
      </w:r>
    </w:p>
    <w:p w:rsidR="00272BEB" w:rsidRPr="00F22328" w:rsidRDefault="00272BEB" w:rsidP="00F22328">
      <w:pPr>
        <w:numPr>
          <w:ilvl w:val="0"/>
          <w:numId w:val="7"/>
        </w:numPr>
        <w:autoSpaceDE w:val="0"/>
        <w:autoSpaceDN w:val="0"/>
        <w:adjustRightInd w:val="0"/>
        <w:spacing w:before="120" w:after="120"/>
        <w:jc w:val="both"/>
        <w:rPr>
          <w:rFonts w:ascii="Times New Roman" w:hAnsi="Times New Roman"/>
          <w:b/>
          <w:caps/>
          <w:color w:val="auto"/>
          <w:sz w:val="24"/>
          <w:szCs w:val="24"/>
          <w:lang w:val="en-US"/>
        </w:rPr>
      </w:pPr>
      <w:r w:rsidRPr="00F22328">
        <w:rPr>
          <w:rFonts w:ascii="Times New Roman" w:hAnsi="Times New Roman"/>
          <w:color w:val="auto"/>
          <w:sz w:val="24"/>
          <w:szCs w:val="24"/>
        </w:rPr>
        <w:t xml:space="preserve">Monitoring the turnaround of the South African Post Office and the </w:t>
      </w:r>
      <w:r w:rsidR="00F41FF8" w:rsidRPr="00F22328">
        <w:rPr>
          <w:rFonts w:ascii="Times New Roman" w:hAnsi="Times New Roman"/>
          <w:color w:val="auto"/>
          <w:sz w:val="24"/>
          <w:szCs w:val="24"/>
        </w:rPr>
        <w:t>corporatisation of the Postbank;</w:t>
      </w:r>
      <w:r w:rsidRPr="00F22328">
        <w:rPr>
          <w:rFonts w:ascii="Times New Roman" w:hAnsi="Times New Roman"/>
          <w:color w:val="auto"/>
          <w:sz w:val="24"/>
          <w:szCs w:val="24"/>
        </w:rPr>
        <w:t xml:space="preserve">  </w:t>
      </w:r>
    </w:p>
    <w:p w:rsidR="00272BEB" w:rsidRPr="00F22328" w:rsidRDefault="00272BEB" w:rsidP="00F22328">
      <w:pPr>
        <w:numPr>
          <w:ilvl w:val="0"/>
          <w:numId w:val="7"/>
        </w:numPr>
        <w:autoSpaceDE w:val="0"/>
        <w:autoSpaceDN w:val="0"/>
        <w:adjustRightInd w:val="0"/>
        <w:spacing w:before="120" w:after="120"/>
        <w:jc w:val="both"/>
        <w:rPr>
          <w:rFonts w:ascii="Times New Roman" w:hAnsi="Times New Roman"/>
          <w:b/>
          <w:caps/>
          <w:color w:val="auto"/>
          <w:sz w:val="24"/>
          <w:szCs w:val="24"/>
          <w:lang w:val="en-US"/>
        </w:rPr>
      </w:pPr>
      <w:r w:rsidRPr="00F22328">
        <w:rPr>
          <w:rFonts w:ascii="Times New Roman" w:hAnsi="Times New Roman"/>
          <w:noProof/>
          <w:color w:val="auto"/>
          <w:sz w:val="24"/>
          <w:szCs w:val="24"/>
        </w:rPr>
        <w:t>Implementation</w:t>
      </w:r>
      <w:r w:rsidRPr="00F22328">
        <w:rPr>
          <w:rFonts w:ascii="Times New Roman" w:hAnsi="Times New Roman"/>
          <w:color w:val="auto"/>
          <w:sz w:val="24"/>
          <w:szCs w:val="24"/>
        </w:rPr>
        <w:t>, as a matter of u</w:t>
      </w:r>
      <w:r w:rsidR="00616C26" w:rsidRPr="00F22328">
        <w:rPr>
          <w:rFonts w:ascii="Times New Roman" w:hAnsi="Times New Roman"/>
          <w:color w:val="auto"/>
          <w:sz w:val="24"/>
          <w:szCs w:val="24"/>
        </w:rPr>
        <w:t>rgency</w:t>
      </w:r>
      <w:r w:rsidR="00467634" w:rsidRPr="00F22328">
        <w:rPr>
          <w:rFonts w:ascii="Times New Roman" w:hAnsi="Times New Roman"/>
          <w:color w:val="auto"/>
          <w:sz w:val="24"/>
          <w:szCs w:val="24"/>
        </w:rPr>
        <w:t>,</w:t>
      </w:r>
      <w:r w:rsidR="00616C26" w:rsidRPr="00F22328">
        <w:rPr>
          <w:rFonts w:ascii="Times New Roman" w:hAnsi="Times New Roman"/>
          <w:color w:val="auto"/>
          <w:sz w:val="24"/>
          <w:szCs w:val="24"/>
        </w:rPr>
        <w:t xml:space="preserve"> of the</w:t>
      </w:r>
      <w:r w:rsidRPr="00F22328">
        <w:rPr>
          <w:rFonts w:ascii="Times New Roman" w:hAnsi="Times New Roman"/>
          <w:color w:val="auto"/>
          <w:sz w:val="24"/>
          <w:szCs w:val="24"/>
        </w:rPr>
        <w:t xml:space="preserve"> SA Connect</w:t>
      </w:r>
      <w:r w:rsidR="00F41FF8" w:rsidRPr="00F22328">
        <w:rPr>
          <w:rFonts w:ascii="Times New Roman" w:hAnsi="Times New Roman"/>
          <w:color w:val="auto"/>
          <w:sz w:val="24"/>
          <w:szCs w:val="24"/>
        </w:rPr>
        <w:t>;</w:t>
      </w:r>
    </w:p>
    <w:p w:rsidR="00272BEB" w:rsidRPr="00F22328" w:rsidRDefault="00272BEB" w:rsidP="00F22328">
      <w:pPr>
        <w:numPr>
          <w:ilvl w:val="0"/>
          <w:numId w:val="7"/>
        </w:numPr>
        <w:autoSpaceDE w:val="0"/>
        <w:autoSpaceDN w:val="0"/>
        <w:adjustRightInd w:val="0"/>
        <w:spacing w:before="120" w:after="120"/>
        <w:jc w:val="both"/>
        <w:rPr>
          <w:rFonts w:ascii="Times New Roman" w:hAnsi="Times New Roman"/>
          <w:b/>
          <w:caps/>
          <w:color w:val="auto"/>
          <w:sz w:val="24"/>
          <w:szCs w:val="24"/>
          <w:lang w:val="en-US"/>
        </w:rPr>
      </w:pPr>
      <w:r w:rsidRPr="00F22328">
        <w:rPr>
          <w:rFonts w:ascii="Times New Roman" w:hAnsi="Times New Roman"/>
          <w:color w:val="auto"/>
          <w:sz w:val="24"/>
          <w:szCs w:val="24"/>
        </w:rPr>
        <w:t>The development of an e</w:t>
      </w:r>
      <w:r w:rsidR="005B3A51" w:rsidRPr="00F22328">
        <w:rPr>
          <w:rFonts w:ascii="Times New Roman" w:hAnsi="Times New Roman"/>
          <w:color w:val="auto"/>
          <w:sz w:val="24"/>
          <w:szCs w:val="24"/>
        </w:rPr>
        <w:t>-</w:t>
      </w:r>
      <w:r w:rsidRPr="00F22328">
        <w:rPr>
          <w:rFonts w:ascii="Times New Roman" w:hAnsi="Times New Roman"/>
          <w:color w:val="auto"/>
          <w:sz w:val="24"/>
          <w:szCs w:val="24"/>
        </w:rPr>
        <w:t>Strategy for South Africa</w:t>
      </w:r>
      <w:r w:rsidR="00F41FF8" w:rsidRPr="00F22328">
        <w:rPr>
          <w:rFonts w:ascii="Times New Roman" w:hAnsi="Times New Roman"/>
          <w:color w:val="auto"/>
          <w:sz w:val="24"/>
          <w:szCs w:val="24"/>
        </w:rPr>
        <w:t>; and</w:t>
      </w:r>
    </w:p>
    <w:p w:rsidR="006B7637" w:rsidRPr="00F22328" w:rsidRDefault="00272BEB" w:rsidP="00F22328">
      <w:pPr>
        <w:numPr>
          <w:ilvl w:val="0"/>
          <w:numId w:val="7"/>
        </w:numPr>
        <w:autoSpaceDE w:val="0"/>
        <w:autoSpaceDN w:val="0"/>
        <w:adjustRightInd w:val="0"/>
        <w:spacing w:before="120" w:after="120"/>
        <w:jc w:val="both"/>
        <w:rPr>
          <w:rFonts w:ascii="Times New Roman" w:hAnsi="Times New Roman"/>
          <w:b/>
          <w:caps/>
          <w:color w:val="auto"/>
          <w:sz w:val="24"/>
          <w:szCs w:val="24"/>
          <w:lang w:val="en-US"/>
        </w:rPr>
      </w:pPr>
      <w:r w:rsidRPr="00F22328">
        <w:rPr>
          <w:rFonts w:ascii="Times New Roman" w:hAnsi="Times New Roman"/>
          <w:color w:val="auto"/>
          <w:sz w:val="24"/>
          <w:szCs w:val="24"/>
        </w:rPr>
        <w:t>Exp</w:t>
      </w:r>
      <w:r w:rsidR="00140FC7" w:rsidRPr="00F22328">
        <w:rPr>
          <w:rFonts w:ascii="Times New Roman" w:hAnsi="Times New Roman"/>
          <w:color w:val="auto"/>
          <w:sz w:val="24"/>
          <w:szCs w:val="24"/>
        </w:rPr>
        <w:t>edite the rationa</w:t>
      </w:r>
      <w:r w:rsidR="001D165D" w:rsidRPr="00F22328">
        <w:rPr>
          <w:rFonts w:ascii="Times New Roman" w:hAnsi="Times New Roman"/>
          <w:color w:val="auto"/>
          <w:sz w:val="24"/>
          <w:szCs w:val="24"/>
        </w:rPr>
        <w:t>lisation of</w:t>
      </w:r>
      <w:r w:rsidR="00140FC7" w:rsidRPr="00F22328">
        <w:rPr>
          <w:rFonts w:ascii="Times New Roman" w:hAnsi="Times New Roman"/>
          <w:color w:val="auto"/>
          <w:sz w:val="24"/>
          <w:szCs w:val="24"/>
        </w:rPr>
        <w:t xml:space="preserve"> </w:t>
      </w:r>
      <w:r w:rsidR="00EA6F6E" w:rsidRPr="00F22328">
        <w:rPr>
          <w:rFonts w:ascii="Times New Roman" w:hAnsi="Times New Roman"/>
          <w:color w:val="auto"/>
          <w:sz w:val="24"/>
          <w:szCs w:val="24"/>
        </w:rPr>
        <w:t>SOC</w:t>
      </w:r>
      <w:r w:rsidR="00140FC7" w:rsidRPr="00F22328">
        <w:rPr>
          <w:rFonts w:ascii="Times New Roman" w:hAnsi="Times New Roman"/>
          <w:color w:val="auto"/>
          <w:sz w:val="24"/>
          <w:szCs w:val="24"/>
        </w:rPr>
        <w:t>s</w:t>
      </w:r>
      <w:r w:rsidR="002843F7" w:rsidRPr="00F22328">
        <w:rPr>
          <w:rFonts w:ascii="Times New Roman" w:hAnsi="Times New Roman"/>
          <w:color w:val="auto"/>
          <w:sz w:val="24"/>
          <w:szCs w:val="24"/>
        </w:rPr>
        <w:t xml:space="preserve"> in the d</w:t>
      </w:r>
      <w:r w:rsidRPr="00F22328">
        <w:rPr>
          <w:rFonts w:ascii="Times New Roman" w:hAnsi="Times New Roman"/>
          <w:color w:val="auto"/>
          <w:sz w:val="24"/>
          <w:szCs w:val="24"/>
        </w:rPr>
        <w:t>epartment’s portfolio in line with the recommendations of the Report of the Pres</w:t>
      </w:r>
      <w:r w:rsidR="00140FC7" w:rsidRPr="00F22328">
        <w:rPr>
          <w:rFonts w:ascii="Times New Roman" w:hAnsi="Times New Roman"/>
          <w:color w:val="auto"/>
          <w:sz w:val="24"/>
          <w:szCs w:val="24"/>
        </w:rPr>
        <w:t xml:space="preserve">idential Review Committee on </w:t>
      </w:r>
      <w:r w:rsidR="00EA6F6E" w:rsidRPr="00F22328">
        <w:rPr>
          <w:rFonts w:ascii="Times New Roman" w:hAnsi="Times New Roman"/>
          <w:color w:val="auto"/>
          <w:sz w:val="24"/>
          <w:szCs w:val="24"/>
        </w:rPr>
        <w:t>SOC</w:t>
      </w:r>
      <w:r w:rsidR="00140FC7" w:rsidRPr="00F22328">
        <w:rPr>
          <w:rFonts w:ascii="Times New Roman" w:hAnsi="Times New Roman"/>
          <w:color w:val="auto"/>
          <w:sz w:val="24"/>
          <w:szCs w:val="24"/>
        </w:rPr>
        <w:t>s</w:t>
      </w:r>
      <w:r w:rsidRPr="00F22328">
        <w:rPr>
          <w:rFonts w:ascii="Times New Roman" w:hAnsi="Times New Roman"/>
          <w:color w:val="auto"/>
          <w:sz w:val="24"/>
          <w:szCs w:val="24"/>
        </w:rPr>
        <w:t xml:space="preserve">. </w:t>
      </w:r>
    </w:p>
    <w:p w:rsidR="00462776" w:rsidRPr="00F22328" w:rsidRDefault="00462776" w:rsidP="00F22328">
      <w:pPr>
        <w:autoSpaceDE w:val="0"/>
        <w:autoSpaceDN w:val="0"/>
        <w:adjustRightInd w:val="0"/>
        <w:spacing w:before="120" w:after="120"/>
        <w:ind w:left="1077"/>
        <w:jc w:val="both"/>
        <w:rPr>
          <w:rFonts w:ascii="Times New Roman" w:hAnsi="Times New Roman"/>
          <w:b/>
          <w:caps/>
          <w:color w:val="auto"/>
          <w:sz w:val="24"/>
          <w:szCs w:val="24"/>
          <w:lang w:val="en-US"/>
        </w:rPr>
      </w:pPr>
    </w:p>
    <w:p w:rsidR="0010605E" w:rsidRPr="00F22328" w:rsidRDefault="00050AD7" w:rsidP="00F22328">
      <w:pPr>
        <w:pStyle w:val="ListParagraph"/>
        <w:numPr>
          <w:ilvl w:val="2"/>
          <w:numId w:val="5"/>
        </w:numPr>
        <w:tabs>
          <w:tab w:val="left" w:pos="1968"/>
        </w:tabs>
        <w:spacing w:before="120" w:after="120" w:line="240" w:lineRule="auto"/>
        <w:jc w:val="both"/>
        <w:rPr>
          <w:rFonts w:ascii="Times New Roman" w:hAnsi="Times New Roman"/>
          <w:b/>
          <w:sz w:val="24"/>
          <w:szCs w:val="24"/>
        </w:rPr>
      </w:pPr>
      <w:r w:rsidRPr="00F22328">
        <w:rPr>
          <w:rFonts w:ascii="Times New Roman" w:hAnsi="Times New Roman"/>
          <w:b/>
          <w:sz w:val="24"/>
          <w:szCs w:val="24"/>
        </w:rPr>
        <w:t>Broadband</w:t>
      </w:r>
    </w:p>
    <w:p w:rsidR="005F5A62" w:rsidRPr="00F22328" w:rsidRDefault="005F5A62" w:rsidP="00F22328">
      <w:pPr>
        <w:autoSpaceDE w:val="0"/>
        <w:autoSpaceDN w:val="0"/>
        <w:adjustRightInd w:val="0"/>
        <w:spacing w:before="120" w:after="120"/>
        <w:jc w:val="both"/>
        <w:rPr>
          <w:rFonts w:ascii="Times New Roman" w:hAnsi="Times New Roman"/>
          <w:noProof/>
          <w:color w:val="auto"/>
          <w:sz w:val="24"/>
          <w:szCs w:val="24"/>
        </w:rPr>
      </w:pPr>
      <w:r w:rsidRPr="00F22328">
        <w:rPr>
          <w:rFonts w:ascii="Times New Roman" w:hAnsi="Times New Roman"/>
          <w:noProof/>
          <w:color w:val="auto"/>
          <w:sz w:val="24"/>
          <w:szCs w:val="24"/>
        </w:rPr>
        <w:t>In South Africa there is limited high speed and high quality bandwidth, especially in rural and some urban areas, which is required by all sectors of business and institutions. This has negatively impacted the country’s development and global competitiveness. Over the past decade the ICT sector has exponentially grown but has however not been accompanied (in some areas) by the ‘realisation’ of the primary policy objective of providing universal access across all communication services. The slow roll out of fixed broadband services</w:t>
      </w:r>
      <w:r w:rsidR="007A49C5" w:rsidRPr="00F22328">
        <w:rPr>
          <w:rFonts w:ascii="Times New Roman" w:hAnsi="Times New Roman"/>
          <w:noProof/>
          <w:color w:val="auto"/>
          <w:sz w:val="24"/>
          <w:szCs w:val="24"/>
        </w:rPr>
        <w:t>, unavailability of appropriate spectrum due to the failure to meet the international deadline for analugue signal switch off, and stalled programme to convert to Digital Terrestrial Televison</w:t>
      </w:r>
      <w:r w:rsidRPr="00F22328">
        <w:rPr>
          <w:rFonts w:ascii="Times New Roman" w:hAnsi="Times New Roman"/>
          <w:noProof/>
          <w:color w:val="auto"/>
          <w:sz w:val="24"/>
          <w:szCs w:val="24"/>
        </w:rPr>
        <w:t xml:space="preserve"> </w:t>
      </w:r>
      <w:r w:rsidR="007A49C5" w:rsidRPr="00F22328">
        <w:rPr>
          <w:rFonts w:ascii="Times New Roman" w:hAnsi="Times New Roman"/>
          <w:noProof/>
          <w:color w:val="auto"/>
          <w:sz w:val="24"/>
          <w:szCs w:val="24"/>
        </w:rPr>
        <w:t>has</w:t>
      </w:r>
      <w:r w:rsidRPr="00F22328">
        <w:rPr>
          <w:rFonts w:ascii="Times New Roman" w:hAnsi="Times New Roman"/>
          <w:noProof/>
          <w:color w:val="auto"/>
          <w:sz w:val="24"/>
          <w:szCs w:val="24"/>
        </w:rPr>
        <w:t xml:space="preserve"> led to mobile broadband being rapidly adopted as a primary form of access. </w:t>
      </w:r>
    </w:p>
    <w:p w:rsidR="005F5A62" w:rsidRPr="00F22328" w:rsidRDefault="005F5A62" w:rsidP="00F22328">
      <w:pPr>
        <w:autoSpaceDE w:val="0"/>
        <w:autoSpaceDN w:val="0"/>
        <w:adjustRightInd w:val="0"/>
        <w:spacing w:before="120" w:after="120"/>
        <w:jc w:val="both"/>
        <w:rPr>
          <w:rFonts w:ascii="Times New Roman" w:hAnsi="Times New Roman"/>
          <w:noProof/>
          <w:color w:val="auto"/>
          <w:sz w:val="24"/>
          <w:szCs w:val="24"/>
        </w:rPr>
      </w:pPr>
    </w:p>
    <w:p w:rsidR="005F5A62" w:rsidRPr="00F22328" w:rsidRDefault="005F5A62" w:rsidP="00F22328">
      <w:pPr>
        <w:autoSpaceDE w:val="0"/>
        <w:autoSpaceDN w:val="0"/>
        <w:adjustRightInd w:val="0"/>
        <w:spacing w:before="120" w:after="120"/>
        <w:jc w:val="both"/>
        <w:rPr>
          <w:rFonts w:ascii="Times New Roman" w:hAnsi="Times New Roman"/>
          <w:noProof/>
          <w:color w:val="auto"/>
          <w:sz w:val="24"/>
          <w:szCs w:val="24"/>
        </w:rPr>
      </w:pPr>
      <w:r w:rsidRPr="00F22328">
        <w:rPr>
          <w:rFonts w:ascii="Times New Roman" w:hAnsi="Times New Roman"/>
          <w:noProof/>
          <w:color w:val="auto"/>
          <w:sz w:val="24"/>
          <w:szCs w:val="24"/>
        </w:rPr>
        <w:t>Based on the broadband gap analysis conducted by CSIR in 2014, it was identified that 70% of all government sites are within a 10km radius of a fib</w:t>
      </w:r>
      <w:r w:rsidR="0090167D" w:rsidRPr="00F22328">
        <w:rPr>
          <w:rFonts w:ascii="Times New Roman" w:hAnsi="Times New Roman"/>
          <w:noProof/>
          <w:color w:val="auto"/>
          <w:sz w:val="24"/>
          <w:szCs w:val="24"/>
        </w:rPr>
        <w:t>re</w:t>
      </w:r>
      <w:r w:rsidRPr="00F22328">
        <w:rPr>
          <w:rFonts w:ascii="Times New Roman" w:hAnsi="Times New Roman"/>
          <w:noProof/>
          <w:color w:val="auto"/>
          <w:sz w:val="24"/>
          <w:szCs w:val="24"/>
        </w:rPr>
        <w:t xml:space="preserve"> access node, thus implying that the major infrastructure gap is related to the access network. The remaining 20-30% of sites are further away from an access point, thus requiring </w:t>
      </w:r>
      <w:r w:rsidR="0090167D" w:rsidRPr="00F22328">
        <w:rPr>
          <w:rFonts w:ascii="Times New Roman" w:hAnsi="Times New Roman"/>
          <w:noProof/>
          <w:color w:val="auto"/>
          <w:sz w:val="24"/>
          <w:szCs w:val="24"/>
        </w:rPr>
        <w:t>extension</w:t>
      </w:r>
      <w:r w:rsidRPr="00F22328">
        <w:rPr>
          <w:rFonts w:ascii="Times New Roman" w:hAnsi="Times New Roman"/>
          <w:noProof/>
          <w:color w:val="auto"/>
          <w:sz w:val="24"/>
          <w:szCs w:val="24"/>
        </w:rPr>
        <w:t xml:space="preserve"> of the core network. </w:t>
      </w:r>
    </w:p>
    <w:p w:rsidR="005F5A62" w:rsidRPr="00F22328" w:rsidRDefault="005F5A62" w:rsidP="00F22328">
      <w:pPr>
        <w:autoSpaceDE w:val="0"/>
        <w:autoSpaceDN w:val="0"/>
        <w:adjustRightInd w:val="0"/>
        <w:spacing w:before="120" w:after="120"/>
        <w:jc w:val="both"/>
        <w:rPr>
          <w:rFonts w:ascii="Times New Roman" w:eastAsiaTheme="minorHAnsi" w:hAnsi="Times New Roman"/>
          <w:color w:val="000000"/>
          <w:sz w:val="24"/>
          <w:szCs w:val="24"/>
          <w:lang w:val="en-US"/>
        </w:rPr>
      </w:pPr>
    </w:p>
    <w:p w:rsidR="0036093E" w:rsidRPr="00F22328" w:rsidRDefault="005F5A62" w:rsidP="00F22328">
      <w:pPr>
        <w:autoSpaceDE w:val="0"/>
        <w:autoSpaceDN w:val="0"/>
        <w:adjustRightInd w:val="0"/>
        <w:spacing w:before="120" w:after="120"/>
        <w:jc w:val="both"/>
        <w:rPr>
          <w:rFonts w:ascii="Times New Roman" w:hAnsi="Times New Roman"/>
          <w:noProof/>
          <w:color w:val="auto"/>
          <w:sz w:val="24"/>
          <w:szCs w:val="24"/>
        </w:rPr>
      </w:pPr>
      <w:r w:rsidRPr="00F22328">
        <w:rPr>
          <w:rFonts w:ascii="Times New Roman" w:hAnsi="Times New Roman"/>
          <w:noProof/>
          <w:color w:val="auto"/>
          <w:sz w:val="24"/>
          <w:szCs w:val="24"/>
        </w:rPr>
        <w:t xml:space="preserve">To address this gap, the </w:t>
      </w:r>
      <w:r w:rsidR="0090167D" w:rsidRPr="00F22328">
        <w:rPr>
          <w:rFonts w:ascii="Times New Roman" w:hAnsi="Times New Roman"/>
          <w:noProof/>
          <w:color w:val="auto"/>
          <w:sz w:val="24"/>
          <w:szCs w:val="24"/>
        </w:rPr>
        <w:t>d</w:t>
      </w:r>
      <w:r w:rsidR="00841035" w:rsidRPr="00F22328">
        <w:rPr>
          <w:rFonts w:ascii="Times New Roman" w:hAnsi="Times New Roman"/>
          <w:noProof/>
          <w:color w:val="auto"/>
          <w:sz w:val="24"/>
          <w:szCs w:val="24"/>
        </w:rPr>
        <w:t>epartment’s key objective will be to provide</w:t>
      </w:r>
      <w:r w:rsidRPr="00F22328">
        <w:rPr>
          <w:rFonts w:ascii="Times New Roman" w:hAnsi="Times New Roman"/>
          <w:noProof/>
          <w:color w:val="auto"/>
          <w:sz w:val="24"/>
          <w:szCs w:val="24"/>
        </w:rPr>
        <w:t xml:space="preserve"> access to quality, affordable and safe ubiquitous high-speed broadband. To achieve this objective the </w:t>
      </w:r>
      <w:r w:rsidR="0090167D" w:rsidRPr="00F22328">
        <w:rPr>
          <w:rFonts w:ascii="Times New Roman" w:hAnsi="Times New Roman"/>
          <w:noProof/>
          <w:color w:val="auto"/>
          <w:sz w:val="24"/>
          <w:szCs w:val="24"/>
        </w:rPr>
        <w:t>d</w:t>
      </w:r>
      <w:r w:rsidRPr="00F22328">
        <w:rPr>
          <w:rFonts w:ascii="Times New Roman" w:hAnsi="Times New Roman"/>
          <w:noProof/>
          <w:color w:val="auto"/>
          <w:sz w:val="24"/>
          <w:szCs w:val="24"/>
        </w:rPr>
        <w:t xml:space="preserve">epartment prioritised the provision of broadband connectivity to 8 </w:t>
      </w:r>
      <w:r w:rsidR="00EA2B91" w:rsidRPr="00F22328">
        <w:rPr>
          <w:rFonts w:ascii="Times New Roman" w:hAnsi="Times New Roman"/>
          <w:noProof/>
          <w:color w:val="auto"/>
          <w:sz w:val="24"/>
          <w:szCs w:val="24"/>
        </w:rPr>
        <w:t>d</w:t>
      </w:r>
      <w:r w:rsidRPr="00F22328">
        <w:rPr>
          <w:rFonts w:ascii="Times New Roman" w:hAnsi="Times New Roman"/>
          <w:noProof/>
          <w:color w:val="auto"/>
          <w:sz w:val="24"/>
          <w:szCs w:val="24"/>
        </w:rPr>
        <w:t>istricts as part of Phase 1 of the implementation of SA Connect, however this target was not achieved. The lack of progress is largely attributed to the delays in the appointment of the broadband connectivity service provider via the SITA tender as the bidders did not meet the technical specificat</w:t>
      </w:r>
      <w:r w:rsidR="00841035" w:rsidRPr="00F22328">
        <w:rPr>
          <w:rFonts w:ascii="Times New Roman" w:hAnsi="Times New Roman"/>
          <w:noProof/>
          <w:color w:val="auto"/>
          <w:sz w:val="24"/>
          <w:szCs w:val="24"/>
        </w:rPr>
        <w:t>ions as required. This delay had</w:t>
      </w:r>
      <w:r w:rsidRPr="00F22328">
        <w:rPr>
          <w:rFonts w:ascii="Times New Roman" w:hAnsi="Times New Roman"/>
          <w:noProof/>
          <w:color w:val="auto"/>
          <w:sz w:val="24"/>
          <w:szCs w:val="24"/>
        </w:rPr>
        <w:t xml:space="preserve"> negatively impacted on the implementation of Phase 2 of the </w:t>
      </w:r>
      <w:r w:rsidR="0090167D" w:rsidRPr="00F22328">
        <w:rPr>
          <w:rFonts w:ascii="Times New Roman" w:hAnsi="Times New Roman"/>
          <w:noProof/>
          <w:color w:val="auto"/>
          <w:sz w:val="24"/>
          <w:szCs w:val="24"/>
        </w:rPr>
        <w:t>b</w:t>
      </w:r>
      <w:r w:rsidRPr="00F22328">
        <w:rPr>
          <w:rFonts w:ascii="Times New Roman" w:hAnsi="Times New Roman"/>
          <w:noProof/>
          <w:color w:val="auto"/>
          <w:sz w:val="24"/>
          <w:szCs w:val="24"/>
        </w:rPr>
        <w:t xml:space="preserve">roadband connectivity programme. Going forward, the </w:t>
      </w:r>
      <w:r w:rsidR="0090167D" w:rsidRPr="00F22328">
        <w:rPr>
          <w:rFonts w:ascii="Times New Roman" w:hAnsi="Times New Roman"/>
          <w:noProof/>
          <w:color w:val="auto"/>
          <w:sz w:val="24"/>
          <w:szCs w:val="24"/>
        </w:rPr>
        <w:t>d</w:t>
      </w:r>
      <w:r w:rsidRPr="00F22328">
        <w:rPr>
          <w:rFonts w:ascii="Times New Roman" w:hAnsi="Times New Roman"/>
          <w:noProof/>
          <w:color w:val="auto"/>
          <w:sz w:val="24"/>
          <w:szCs w:val="24"/>
        </w:rPr>
        <w:t xml:space="preserve">epartment will finalise the appointment of the connectivity service provider in order to roll-out </w:t>
      </w:r>
      <w:r w:rsidR="00EA2B91" w:rsidRPr="00F22328">
        <w:rPr>
          <w:rFonts w:ascii="Times New Roman" w:hAnsi="Times New Roman"/>
          <w:noProof/>
          <w:color w:val="auto"/>
          <w:sz w:val="24"/>
          <w:szCs w:val="24"/>
        </w:rPr>
        <w:t>b</w:t>
      </w:r>
      <w:r w:rsidRPr="00F22328">
        <w:rPr>
          <w:rFonts w:ascii="Times New Roman" w:hAnsi="Times New Roman"/>
          <w:noProof/>
          <w:color w:val="auto"/>
          <w:sz w:val="24"/>
          <w:szCs w:val="24"/>
        </w:rPr>
        <w:t xml:space="preserve">roadband in a </w:t>
      </w:r>
      <w:r w:rsidR="00EA2B91" w:rsidRPr="00F22328">
        <w:rPr>
          <w:rFonts w:ascii="Times New Roman" w:hAnsi="Times New Roman"/>
          <w:noProof/>
          <w:color w:val="auto"/>
          <w:sz w:val="24"/>
          <w:szCs w:val="24"/>
        </w:rPr>
        <w:t>p</w:t>
      </w:r>
      <w:r w:rsidRPr="00F22328">
        <w:rPr>
          <w:rFonts w:ascii="Times New Roman" w:hAnsi="Times New Roman"/>
          <w:noProof/>
          <w:color w:val="auto"/>
          <w:sz w:val="24"/>
          <w:szCs w:val="24"/>
        </w:rPr>
        <w:t xml:space="preserve">hased approach over the medium term which will also lead into the second phase of the programme. The 2017/18 priority will focus on the implementation of phase 1 in the 8 identified </w:t>
      </w:r>
      <w:r w:rsidR="00EA2B91" w:rsidRPr="00F22328">
        <w:rPr>
          <w:rFonts w:ascii="Times New Roman" w:hAnsi="Times New Roman"/>
          <w:noProof/>
          <w:color w:val="auto"/>
          <w:sz w:val="24"/>
          <w:szCs w:val="24"/>
        </w:rPr>
        <w:t>d</w:t>
      </w:r>
      <w:r w:rsidRPr="00F22328">
        <w:rPr>
          <w:rFonts w:ascii="Times New Roman" w:hAnsi="Times New Roman"/>
          <w:noProof/>
          <w:color w:val="auto"/>
          <w:sz w:val="24"/>
          <w:szCs w:val="24"/>
        </w:rPr>
        <w:t>istricts while planning for phase 2 through engagements with funding institutions and development partners.</w:t>
      </w:r>
    </w:p>
    <w:p w:rsidR="003C13BF" w:rsidRPr="00F22328" w:rsidRDefault="003C13BF" w:rsidP="00F22328">
      <w:pPr>
        <w:tabs>
          <w:tab w:val="left" w:pos="1968"/>
        </w:tabs>
        <w:spacing w:before="120" w:after="120"/>
        <w:jc w:val="both"/>
        <w:rPr>
          <w:rFonts w:ascii="Times New Roman" w:hAnsi="Times New Roman"/>
          <w:sz w:val="24"/>
          <w:szCs w:val="24"/>
        </w:rPr>
      </w:pPr>
    </w:p>
    <w:p w:rsidR="0046590F" w:rsidRPr="00F22328" w:rsidRDefault="0046590F" w:rsidP="00F22328">
      <w:pPr>
        <w:pStyle w:val="ListParagraph"/>
        <w:numPr>
          <w:ilvl w:val="2"/>
          <w:numId w:val="5"/>
        </w:numPr>
        <w:tabs>
          <w:tab w:val="left" w:pos="1968"/>
        </w:tabs>
        <w:spacing w:before="120" w:after="120" w:line="240" w:lineRule="auto"/>
        <w:jc w:val="both"/>
        <w:rPr>
          <w:rFonts w:ascii="Times New Roman" w:hAnsi="Times New Roman"/>
          <w:b/>
          <w:sz w:val="24"/>
          <w:szCs w:val="24"/>
        </w:rPr>
      </w:pPr>
      <w:r w:rsidRPr="00F22328">
        <w:rPr>
          <w:rFonts w:ascii="Times New Roman" w:hAnsi="Times New Roman"/>
          <w:b/>
          <w:sz w:val="24"/>
          <w:szCs w:val="24"/>
        </w:rPr>
        <w:t>National Integrated ICT Policy White Paper</w:t>
      </w:r>
    </w:p>
    <w:p w:rsidR="0046590F" w:rsidRPr="00F22328" w:rsidRDefault="0046590F" w:rsidP="00F22328">
      <w:pPr>
        <w:autoSpaceDE w:val="0"/>
        <w:autoSpaceDN w:val="0"/>
        <w:adjustRightInd w:val="0"/>
        <w:spacing w:before="120" w:after="120"/>
        <w:jc w:val="both"/>
        <w:rPr>
          <w:rFonts w:ascii="Times New Roman" w:hAnsi="Times New Roman"/>
          <w:noProof/>
          <w:color w:val="auto"/>
          <w:sz w:val="24"/>
          <w:szCs w:val="24"/>
        </w:rPr>
      </w:pPr>
      <w:r w:rsidRPr="00F22328">
        <w:rPr>
          <w:rFonts w:ascii="Times New Roman" w:hAnsi="Times New Roman"/>
          <w:noProof/>
          <w:color w:val="auto"/>
          <w:sz w:val="24"/>
          <w:szCs w:val="24"/>
        </w:rPr>
        <w:t>With regard to the ICT Policy environment, South Africa until recently had distinct and separate policy frameworks for the various ICT subsectors inclusive of telecommunications, broadcasting and postal amongst others. Given that we are in an era of convergence of information and communication technologies and platforms, the National Integrated ICT Policy White Paper was developed to respond to the development of converged technologies, digitisation, the increasing use of the Internet, and how South Africans communicate, work and interact with Government. The White Paper is a strategic instrument to contribute to the implementation of the National Development Plan as it introduces a range of interventions to ensure all South Africans/</w:t>
      </w:r>
      <w:r w:rsidR="00260C15" w:rsidRPr="00F22328">
        <w:rPr>
          <w:rFonts w:ascii="Times New Roman" w:hAnsi="Times New Roman"/>
          <w:noProof/>
          <w:color w:val="auto"/>
          <w:sz w:val="24"/>
          <w:szCs w:val="24"/>
        </w:rPr>
        <w:t>c</w:t>
      </w:r>
      <w:r w:rsidRPr="00F22328">
        <w:rPr>
          <w:rFonts w:ascii="Times New Roman" w:hAnsi="Times New Roman"/>
          <w:noProof/>
          <w:color w:val="auto"/>
          <w:sz w:val="24"/>
          <w:szCs w:val="24"/>
        </w:rPr>
        <w:t xml:space="preserve">itizens, irrespective of where they live or their socio-economic status, can access the benefits of participating in the digital society. </w:t>
      </w:r>
    </w:p>
    <w:p w:rsidR="0046590F" w:rsidRPr="00F22328" w:rsidRDefault="0046590F" w:rsidP="00F22328">
      <w:pPr>
        <w:tabs>
          <w:tab w:val="left" w:pos="1968"/>
        </w:tabs>
        <w:spacing w:before="120" w:after="120"/>
        <w:jc w:val="both"/>
        <w:rPr>
          <w:rFonts w:ascii="Times New Roman" w:hAnsi="Times New Roman"/>
          <w:noProof/>
          <w:color w:val="auto"/>
          <w:sz w:val="24"/>
          <w:szCs w:val="24"/>
        </w:rPr>
      </w:pPr>
    </w:p>
    <w:p w:rsidR="003C13BF" w:rsidRPr="00F22328" w:rsidRDefault="0046590F" w:rsidP="00F22328">
      <w:pPr>
        <w:tabs>
          <w:tab w:val="left" w:pos="1968"/>
        </w:tabs>
        <w:spacing w:before="120" w:after="120"/>
        <w:jc w:val="both"/>
        <w:rPr>
          <w:rFonts w:ascii="Times New Roman" w:hAnsi="Times New Roman"/>
          <w:noProof/>
          <w:color w:val="auto"/>
          <w:sz w:val="24"/>
          <w:szCs w:val="24"/>
        </w:rPr>
      </w:pPr>
      <w:r w:rsidRPr="00F22328">
        <w:rPr>
          <w:rFonts w:ascii="Times New Roman" w:hAnsi="Times New Roman"/>
          <w:noProof/>
          <w:color w:val="auto"/>
          <w:sz w:val="24"/>
          <w:szCs w:val="24"/>
        </w:rPr>
        <w:t>Following the Cabinet approval of the National Integrated ICT Policy White Paper in September 2016, the Department plans to focus on the phased implementation of the White Paper over the medium term with specific priority being given to the drafting of identified Bills</w:t>
      </w:r>
      <w:r w:rsidR="00561B76" w:rsidRPr="00F22328">
        <w:rPr>
          <w:rFonts w:ascii="Times New Roman" w:hAnsi="Times New Roman"/>
          <w:noProof/>
          <w:color w:val="auto"/>
          <w:sz w:val="24"/>
          <w:szCs w:val="24"/>
        </w:rPr>
        <w:t xml:space="preserve"> such as the</w:t>
      </w:r>
      <w:r w:rsidR="004E1FD0" w:rsidRPr="00F22328">
        <w:rPr>
          <w:rFonts w:ascii="Times New Roman" w:hAnsi="Times New Roman"/>
          <w:noProof/>
          <w:color w:val="auto"/>
          <w:sz w:val="24"/>
          <w:szCs w:val="24"/>
        </w:rPr>
        <w:t xml:space="preserve"> </w:t>
      </w:r>
      <w:r w:rsidR="006120A8" w:rsidRPr="00F22328">
        <w:rPr>
          <w:rFonts w:ascii="Times New Roman" w:hAnsi="Times New Roman"/>
          <w:noProof/>
          <w:color w:val="auto"/>
          <w:sz w:val="24"/>
          <w:szCs w:val="24"/>
        </w:rPr>
        <w:t xml:space="preserve">Digital Developpment Fund, ICT Economic Regulator and amendments to the ECA. Drafts will be ready for </w:t>
      </w:r>
      <w:r w:rsidR="00E84C2C" w:rsidRPr="00F22328">
        <w:rPr>
          <w:rFonts w:ascii="Times New Roman" w:hAnsi="Times New Roman"/>
          <w:noProof/>
          <w:color w:val="auto"/>
          <w:sz w:val="24"/>
          <w:szCs w:val="24"/>
        </w:rPr>
        <w:t>Socio-Economic Impact Assessment System tool (</w:t>
      </w:r>
      <w:r w:rsidR="006120A8" w:rsidRPr="00F22328">
        <w:rPr>
          <w:rFonts w:ascii="Times New Roman" w:hAnsi="Times New Roman"/>
          <w:noProof/>
          <w:color w:val="auto"/>
          <w:sz w:val="24"/>
          <w:szCs w:val="24"/>
        </w:rPr>
        <w:t>SEIAs</w:t>
      </w:r>
      <w:r w:rsidR="00E84C2C" w:rsidRPr="00F22328">
        <w:rPr>
          <w:rFonts w:ascii="Times New Roman" w:hAnsi="Times New Roman"/>
          <w:noProof/>
          <w:color w:val="auto"/>
          <w:sz w:val="24"/>
          <w:szCs w:val="24"/>
        </w:rPr>
        <w:t>)</w:t>
      </w:r>
      <w:r w:rsidR="006120A8" w:rsidRPr="00F22328">
        <w:rPr>
          <w:rFonts w:ascii="Times New Roman" w:hAnsi="Times New Roman"/>
          <w:noProof/>
          <w:color w:val="auto"/>
          <w:sz w:val="24"/>
          <w:szCs w:val="24"/>
        </w:rPr>
        <w:t xml:space="preserve"> and public participation by end March 2018.</w:t>
      </w:r>
      <w:r w:rsidRPr="00F22328">
        <w:rPr>
          <w:rFonts w:ascii="Times New Roman" w:hAnsi="Times New Roman"/>
          <w:noProof/>
          <w:color w:val="auto"/>
          <w:sz w:val="24"/>
          <w:szCs w:val="24"/>
        </w:rPr>
        <w:t>.</w:t>
      </w:r>
    </w:p>
    <w:p w:rsidR="00E84C2C" w:rsidRPr="00F22328" w:rsidRDefault="00E84C2C" w:rsidP="00F22328">
      <w:pPr>
        <w:tabs>
          <w:tab w:val="left" w:pos="1968"/>
        </w:tabs>
        <w:spacing w:before="120" w:after="120"/>
        <w:jc w:val="both"/>
        <w:rPr>
          <w:rFonts w:ascii="Times New Roman" w:hAnsi="Times New Roman"/>
          <w:sz w:val="24"/>
          <w:szCs w:val="24"/>
        </w:rPr>
      </w:pPr>
    </w:p>
    <w:p w:rsidR="0010605E" w:rsidRPr="00F22328" w:rsidRDefault="005F0C0A" w:rsidP="00F22328">
      <w:pPr>
        <w:pStyle w:val="ListParagraph"/>
        <w:numPr>
          <w:ilvl w:val="2"/>
          <w:numId w:val="5"/>
        </w:numPr>
        <w:tabs>
          <w:tab w:val="left" w:pos="1968"/>
        </w:tabs>
        <w:spacing w:before="120" w:after="120" w:line="240" w:lineRule="auto"/>
        <w:jc w:val="both"/>
        <w:rPr>
          <w:rFonts w:ascii="Times New Roman" w:hAnsi="Times New Roman"/>
          <w:b/>
          <w:sz w:val="24"/>
          <w:szCs w:val="24"/>
        </w:rPr>
      </w:pPr>
      <w:r w:rsidRPr="00F22328">
        <w:rPr>
          <w:rFonts w:ascii="Times New Roman" w:hAnsi="Times New Roman"/>
          <w:b/>
          <w:sz w:val="24"/>
          <w:szCs w:val="24"/>
        </w:rPr>
        <w:t xml:space="preserve">National e-Strategy </w:t>
      </w:r>
      <w:r w:rsidR="005B3A51" w:rsidRPr="00F22328">
        <w:rPr>
          <w:rFonts w:ascii="Times New Roman" w:hAnsi="Times New Roman"/>
          <w:b/>
          <w:sz w:val="24"/>
          <w:szCs w:val="24"/>
        </w:rPr>
        <w:t>and e-government</w:t>
      </w:r>
    </w:p>
    <w:p w:rsidR="0046590F" w:rsidRPr="00F22328" w:rsidRDefault="0046590F" w:rsidP="00F22328">
      <w:pPr>
        <w:tabs>
          <w:tab w:val="left" w:pos="1968"/>
        </w:tabs>
        <w:spacing w:before="120" w:after="120"/>
        <w:jc w:val="both"/>
        <w:rPr>
          <w:rFonts w:ascii="Times New Roman" w:hAnsi="Times New Roman"/>
          <w:noProof/>
          <w:color w:val="auto"/>
          <w:sz w:val="24"/>
          <w:szCs w:val="24"/>
        </w:rPr>
      </w:pPr>
      <w:r w:rsidRPr="00F22328">
        <w:rPr>
          <w:rFonts w:ascii="Times New Roman" w:hAnsi="Times New Roman"/>
          <w:noProof/>
          <w:color w:val="auto"/>
          <w:sz w:val="24"/>
          <w:szCs w:val="24"/>
        </w:rPr>
        <w:t xml:space="preserve">The NDP identified the need for a National e-Strategy, that cuts across </w:t>
      </w:r>
      <w:r w:rsidR="00E84C2C" w:rsidRPr="00F22328">
        <w:rPr>
          <w:rFonts w:ascii="Times New Roman" w:hAnsi="Times New Roman"/>
          <w:noProof/>
          <w:color w:val="auto"/>
          <w:sz w:val="24"/>
          <w:szCs w:val="24"/>
        </w:rPr>
        <w:t>g</w:t>
      </w:r>
      <w:r w:rsidRPr="00F22328">
        <w:rPr>
          <w:rFonts w:ascii="Times New Roman" w:hAnsi="Times New Roman"/>
          <w:noProof/>
          <w:color w:val="auto"/>
          <w:sz w:val="24"/>
          <w:szCs w:val="24"/>
        </w:rPr>
        <w:t xml:space="preserve">overnment </w:t>
      </w:r>
      <w:r w:rsidR="00E84C2C" w:rsidRPr="00F22328">
        <w:rPr>
          <w:rFonts w:ascii="Times New Roman" w:hAnsi="Times New Roman"/>
          <w:noProof/>
          <w:color w:val="auto"/>
          <w:sz w:val="24"/>
          <w:szCs w:val="24"/>
        </w:rPr>
        <w:t>d</w:t>
      </w:r>
      <w:r w:rsidRPr="00F22328">
        <w:rPr>
          <w:rFonts w:ascii="Times New Roman" w:hAnsi="Times New Roman"/>
          <w:noProof/>
          <w:color w:val="auto"/>
          <w:sz w:val="24"/>
          <w:szCs w:val="24"/>
        </w:rPr>
        <w:t xml:space="preserve">epartments and sectors of the economy; energy, science, education, and health. The National e-Strategy should stimulate demand by promoting e-Literacy, stimulate sector growth and innovation by driving public and private ICT investment, especially in network upgrades and expansion (particularly in broadband) and development of local content and applications. </w:t>
      </w:r>
    </w:p>
    <w:p w:rsidR="00841035" w:rsidRPr="00F22328" w:rsidRDefault="00841035" w:rsidP="00F22328">
      <w:pPr>
        <w:tabs>
          <w:tab w:val="left" w:pos="1968"/>
        </w:tabs>
        <w:spacing w:before="120" w:after="120"/>
        <w:jc w:val="both"/>
        <w:rPr>
          <w:rFonts w:ascii="Times New Roman" w:hAnsi="Times New Roman"/>
          <w:noProof/>
          <w:color w:val="auto"/>
          <w:sz w:val="24"/>
          <w:szCs w:val="24"/>
        </w:rPr>
      </w:pPr>
    </w:p>
    <w:p w:rsidR="0046590F" w:rsidRPr="00F22328" w:rsidRDefault="0046590F" w:rsidP="00F22328">
      <w:pPr>
        <w:tabs>
          <w:tab w:val="left" w:pos="1968"/>
        </w:tabs>
        <w:spacing w:before="120" w:after="120"/>
        <w:jc w:val="both"/>
        <w:rPr>
          <w:rFonts w:ascii="Times New Roman" w:hAnsi="Times New Roman"/>
          <w:noProof/>
          <w:color w:val="auto"/>
          <w:sz w:val="24"/>
          <w:szCs w:val="24"/>
        </w:rPr>
      </w:pPr>
      <w:r w:rsidRPr="00F22328">
        <w:rPr>
          <w:rFonts w:ascii="Times New Roman" w:hAnsi="Times New Roman"/>
          <w:noProof/>
          <w:color w:val="auto"/>
          <w:sz w:val="24"/>
          <w:szCs w:val="24"/>
        </w:rPr>
        <w:t xml:space="preserve">The socio-economic situation of South Africa requires the South African </w:t>
      </w:r>
      <w:r w:rsidR="00E84C2C" w:rsidRPr="00F22328">
        <w:rPr>
          <w:rFonts w:ascii="Times New Roman" w:hAnsi="Times New Roman"/>
          <w:noProof/>
          <w:color w:val="auto"/>
          <w:sz w:val="24"/>
          <w:szCs w:val="24"/>
        </w:rPr>
        <w:t>g</w:t>
      </w:r>
      <w:r w:rsidRPr="00F22328">
        <w:rPr>
          <w:rFonts w:ascii="Times New Roman" w:hAnsi="Times New Roman"/>
          <w:noProof/>
          <w:color w:val="auto"/>
          <w:sz w:val="24"/>
          <w:szCs w:val="24"/>
        </w:rPr>
        <w:t xml:space="preserve">overnment to look for efficient and cost effective means to provide service delivery to the citizens through the use of electronic government. The e-Government initiative provides an enormous opportunity to deliver </w:t>
      </w:r>
      <w:r w:rsidR="00E84C2C" w:rsidRPr="00F22328">
        <w:rPr>
          <w:rFonts w:ascii="Times New Roman" w:hAnsi="Times New Roman"/>
          <w:noProof/>
          <w:color w:val="auto"/>
          <w:sz w:val="24"/>
          <w:szCs w:val="24"/>
        </w:rPr>
        <w:t>g</w:t>
      </w:r>
      <w:r w:rsidRPr="00F22328">
        <w:rPr>
          <w:rFonts w:ascii="Times New Roman" w:hAnsi="Times New Roman"/>
          <w:noProof/>
          <w:color w:val="auto"/>
          <w:sz w:val="24"/>
          <w:szCs w:val="24"/>
        </w:rPr>
        <w:t>overnment services without having to rely on manual processes that require human intervention. Therefore, as part of the development of a National e-Strategy, the DTPS is also developing a National e-Government Strategy which articulates the overall aim and objectives as well as sets out the strategic initiatives, which will be prioritised in order to achieve a mature delivery of e-Government services. Therefore the imp</w:t>
      </w:r>
      <w:r w:rsidR="00841035" w:rsidRPr="00F22328">
        <w:rPr>
          <w:rFonts w:ascii="Times New Roman" w:hAnsi="Times New Roman"/>
          <w:noProof/>
          <w:color w:val="auto"/>
          <w:sz w:val="24"/>
          <w:szCs w:val="24"/>
        </w:rPr>
        <w:t>lementation of the e-Strategy was</w:t>
      </w:r>
      <w:r w:rsidRPr="00F22328">
        <w:rPr>
          <w:rFonts w:ascii="Times New Roman" w:hAnsi="Times New Roman"/>
          <w:noProof/>
          <w:color w:val="auto"/>
          <w:sz w:val="24"/>
          <w:szCs w:val="24"/>
        </w:rPr>
        <w:t xml:space="preserve"> essential for the transformation and modernization of public service delivery. </w:t>
      </w:r>
    </w:p>
    <w:p w:rsidR="00841035" w:rsidRPr="00F22328" w:rsidRDefault="00841035" w:rsidP="00F22328">
      <w:pPr>
        <w:tabs>
          <w:tab w:val="left" w:pos="1968"/>
        </w:tabs>
        <w:spacing w:before="120" w:after="120"/>
        <w:jc w:val="both"/>
        <w:rPr>
          <w:rFonts w:ascii="Times New Roman" w:hAnsi="Times New Roman"/>
          <w:noProof/>
          <w:color w:val="auto"/>
          <w:sz w:val="24"/>
          <w:szCs w:val="24"/>
        </w:rPr>
      </w:pPr>
    </w:p>
    <w:p w:rsidR="00B32839" w:rsidRPr="00F22328" w:rsidRDefault="00841035" w:rsidP="00F22328">
      <w:pPr>
        <w:tabs>
          <w:tab w:val="left" w:pos="1968"/>
        </w:tabs>
        <w:spacing w:before="120" w:after="120"/>
        <w:jc w:val="both"/>
        <w:rPr>
          <w:rFonts w:ascii="Times New Roman" w:hAnsi="Times New Roman"/>
          <w:noProof/>
          <w:color w:val="auto"/>
          <w:sz w:val="24"/>
          <w:szCs w:val="24"/>
        </w:rPr>
      </w:pPr>
      <w:r w:rsidRPr="00F22328">
        <w:rPr>
          <w:rFonts w:ascii="Times New Roman" w:hAnsi="Times New Roman"/>
          <w:noProof/>
          <w:color w:val="auto"/>
          <w:sz w:val="24"/>
          <w:szCs w:val="24"/>
        </w:rPr>
        <w:t>The Department had</w:t>
      </w:r>
      <w:r w:rsidR="0046590F" w:rsidRPr="00F22328">
        <w:rPr>
          <w:rFonts w:ascii="Times New Roman" w:hAnsi="Times New Roman"/>
          <w:noProof/>
          <w:color w:val="auto"/>
          <w:sz w:val="24"/>
          <w:szCs w:val="24"/>
        </w:rPr>
        <w:t xml:space="preserve"> undertaken extensive work in developing a coherent National e-Strategy which will also provide a clear direction for the implementation of e-Government in the public service.. Specific focus in 2017/18 financial year will be on finalising and implementing the National e-Strategy.</w:t>
      </w:r>
    </w:p>
    <w:p w:rsidR="006B7637" w:rsidRPr="00F22328" w:rsidRDefault="006B7637" w:rsidP="00F22328">
      <w:pPr>
        <w:tabs>
          <w:tab w:val="left" w:pos="1968"/>
        </w:tabs>
        <w:spacing w:before="120" w:after="120"/>
        <w:jc w:val="both"/>
        <w:rPr>
          <w:rFonts w:ascii="Times New Roman" w:hAnsi="Times New Roman"/>
          <w:color w:val="auto"/>
          <w:sz w:val="24"/>
          <w:szCs w:val="24"/>
        </w:rPr>
      </w:pPr>
    </w:p>
    <w:p w:rsidR="00B90F50" w:rsidRPr="00F22328" w:rsidRDefault="00B90F50" w:rsidP="00F22328">
      <w:pPr>
        <w:pStyle w:val="ListParagraph"/>
        <w:numPr>
          <w:ilvl w:val="2"/>
          <w:numId w:val="5"/>
        </w:numPr>
        <w:tabs>
          <w:tab w:val="left" w:pos="1968"/>
        </w:tabs>
        <w:spacing w:before="120" w:after="120" w:line="240" w:lineRule="auto"/>
        <w:jc w:val="both"/>
        <w:rPr>
          <w:rFonts w:ascii="Times New Roman" w:hAnsi="Times New Roman"/>
          <w:b/>
          <w:sz w:val="24"/>
          <w:szCs w:val="24"/>
        </w:rPr>
      </w:pPr>
      <w:r w:rsidRPr="00F22328">
        <w:rPr>
          <w:rFonts w:ascii="Times New Roman" w:hAnsi="Times New Roman"/>
          <w:b/>
          <w:sz w:val="24"/>
          <w:szCs w:val="24"/>
        </w:rPr>
        <w:t xml:space="preserve">SOC Rationalisation </w:t>
      </w:r>
    </w:p>
    <w:p w:rsidR="00A61D62" w:rsidRPr="00F22328" w:rsidRDefault="00A61D62" w:rsidP="00F22328">
      <w:pPr>
        <w:tabs>
          <w:tab w:val="left" w:pos="1968"/>
        </w:tabs>
        <w:spacing w:before="120" w:after="120"/>
        <w:jc w:val="both"/>
        <w:rPr>
          <w:rFonts w:ascii="Times New Roman" w:hAnsi="Times New Roman"/>
          <w:noProof/>
          <w:color w:val="auto"/>
          <w:sz w:val="24"/>
          <w:szCs w:val="24"/>
        </w:rPr>
      </w:pPr>
      <w:r w:rsidRPr="00F22328">
        <w:rPr>
          <w:rFonts w:ascii="Times New Roman" w:hAnsi="Times New Roman"/>
          <w:noProof/>
          <w:color w:val="auto"/>
          <w:sz w:val="24"/>
          <w:szCs w:val="24"/>
        </w:rPr>
        <w:t xml:space="preserve">President Jacob Zuma established the Presidential Review Committee (PRC) to strengthen the role of SOEs to ensure that they respond to public mandate and support the developmental goals of Government. In line with the PRC recommendations, the DTPS through the ICT SOC rationalization project, seeks the alignment of ICT SOEs in order to achieve the developmental objectives and aspirations of South Africa. Furthermore, the NDP calls for the review of the market structure, the analysis of the benefits and cost of infrastructure duplication and the need for a common carrier network that will ensure delivery of ICT services to the citizens. </w:t>
      </w:r>
    </w:p>
    <w:p w:rsidR="00841035" w:rsidRPr="00F22328" w:rsidRDefault="00841035" w:rsidP="00F22328">
      <w:pPr>
        <w:tabs>
          <w:tab w:val="left" w:pos="1968"/>
        </w:tabs>
        <w:spacing w:before="120" w:after="120"/>
        <w:jc w:val="both"/>
        <w:rPr>
          <w:rFonts w:ascii="Times New Roman" w:hAnsi="Times New Roman"/>
          <w:noProof/>
          <w:color w:val="auto"/>
          <w:sz w:val="24"/>
          <w:szCs w:val="24"/>
        </w:rPr>
      </w:pPr>
    </w:p>
    <w:p w:rsidR="00A61D62" w:rsidRPr="00F22328" w:rsidRDefault="00A61D62" w:rsidP="00F22328">
      <w:pPr>
        <w:tabs>
          <w:tab w:val="left" w:pos="1968"/>
        </w:tabs>
        <w:spacing w:before="120" w:after="120"/>
        <w:jc w:val="both"/>
        <w:rPr>
          <w:rFonts w:ascii="Times New Roman" w:hAnsi="Times New Roman"/>
          <w:noProof/>
          <w:color w:val="auto"/>
          <w:sz w:val="24"/>
          <w:szCs w:val="24"/>
        </w:rPr>
      </w:pPr>
      <w:r w:rsidRPr="00F22328">
        <w:rPr>
          <w:rFonts w:ascii="Times New Roman" w:hAnsi="Times New Roman"/>
          <w:noProof/>
          <w:color w:val="auto"/>
          <w:sz w:val="24"/>
          <w:szCs w:val="24"/>
        </w:rPr>
        <w:t xml:space="preserve">The PRC and the NDP noted several challenges, amongst others, related to extensive duplications within the </w:t>
      </w:r>
      <w:r w:rsidR="00287F14" w:rsidRPr="00F22328">
        <w:rPr>
          <w:rFonts w:ascii="Times New Roman" w:hAnsi="Times New Roman"/>
          <w:noProof/>
          <w:color w:val="auto"/>
          <w:sz w:val="24"/>
          <w:szCs w:val="24"/>
        </w:rPr>
        <w:t>g</w:t>
      </w:r>
      <w:r w:rsidRPr="00F22328">
        <w:rPr>
          <w:rFonts w:ascii="Times New Roman" w:hAnsi="Times New Roman"/>
          <w:noProof/>
          <w:color w:val="auto"/>
          <w:sz w:val="24"/>
          <w:szCs w:val="24"/>
        </w:rPr>
        <w:t xml:space="preserve">overnment </w:t>
      </w:r>
      <w:r w:rsidR="00287F14" w:rsidRPr="00F22328">
        <w:rPr>
          <w:rFonts w:ascii="Times New Roman" w:hAnsi="Times New Roman"/>
          <w:noProof/>
          <w:color w:val="auto"/>
          <w:sz w:val="24"/>
          <w:szCs w:val="24"/>
        </w:rPr>
        <w:t>p</w:t>
      </w:r>
      <w:r w:rsidRPr="00F22328">
        <w:rPr>
          <w:rFonts w:ascii="Times New Roman" w:hAnsi="Times New Roman"/>
          <w:noProof/>
          <w:color w:val="auto"/>
          <w:sz w:val="24"/>
          <w:szCs w:val="24"/>
        </w:rPr>
        <w:t>ortfolio of State Owned Enterprises leading to inefficiencies and wastage of scarce financial resources coupled with poor governance and a lack of clear understanding of their mandates in context of a developmental state. The ICT White Paper further states that all State Owned Companies and entities within the DTPS portfolio should be rationalised in line with the proposal in the national broadband plan (as informed by the SA Connect). Following the development of the SOC Rationalisation Report and its recommendations, the Department will over the short to medium term focus on implementing harmonisation of SOCs to establish a State IT Company and a State Infrastructure Company.</w:t>
      </w:r>
    </w:p>
    <w:p w:rsidR="00B90F50" w:rsidRPr="00F22328" w:rsidRDefault="00B90F50" w:rsidP="00F22328">
      <w:pPr>
        <w:pStyle w:val="ListParagraph"/>
        <w:tabs>
          <w:tab w:val="left" w:pos="1968"/>
        </w:tabs>
        <w:spacing w:before="120" w:after="120" w:line="240" w:lineRule="auto"/>
        <w:jc w:val="both"/>
        <w:rPr>
          <w:rFonts w:ascii="Times New Roman" w:hAnsi="Times New Roman"/>
          <w:b/>
          <w:sz w:val="24"/>
          <w:szCs w:val="24"/>
        </w:rPr>
      </w:pPr>
    </w:p>
    <w:p w:rsidR="00B90F50" w:rsidRPr="00F22328" w:rsidRDefault="00B90F50" w:rsidP="00F22328">
      <w:pPr>
        <w:pStyle w:val="ListParagraph"/>
        <w:numPr>
          <w:ilvl w:val="2"/>
          <w:numId w:val="5"/>
        </w:numPr>
        <w:tabs>
          <w:tab w:val="left" w:pos="1968"/>
        </w:tabs>
        <w:spacing w:before="120" w:after="120" w:line="240" w:lineRule="auto"/>
        <w:jc w:val="both"/>
        <w:rPr>
          <w:rFonts w:ascii="Times New Roman" w:hAnsi="Times New Roman"/>
          <w:b/>
          <w:sz w:val="24"/>
          <w:szCs w:val="24"/>
        </w:rPr>
      </w:pPr>
      <w:r w:rsidRPr="00F22328">
        <w:rPr>
          <w:rFonts w:ascii="Times New Roman" w:hAnsi="Times New Roman"/>
          <w:b/>
          <w:sz w:val="24"/>
          <w:szCs w:val="24"/>
        </w:rPr>
        <w:t>Corporatisation of the Postbank</w:t>
      </w:r>
    </w:p>
    <w:p w:rsidR="00B90F50" w:rsidRPr="00F22328" w:rsidRDefault="00B90F50" w:rsidP="00F22328">
      <w:pPr>
        <w:tabs>
          <w:tab w:val="left" w:pos="1968"/>
        </w:tabs>
        <w:spacing w:before="120" w:after="120"/>
        <w:jc w:val="both"/>
        <w:rPr>
          <w:rFonts w:ascii="Times New Roman" w:hAnsi="Times New Roman"/>
          <w:noProof/>
          <w:color w:val="auto"/>
          <w:sz w:val="24"/>
          <w:szCs w:val="24"/>
        </w:rPr>
      </w:pPr>
      <w:r w:rsidRPr="00F22328">
        <w:rPr>
          <w:rFonts w:ascii="Times New Roman" w:eastAsiaTheme="minorHAnsi" w:hAnsi="Times New Roman"/>
          <w:color w:val="000000"/>
          <w:sz w:val="24"/>
          <w:szCs w:val="24"/>
          <w:lang w:val="en-US"/>
        </w:rPr>
        <w:t xml:space="preserve">A </w:t>
      </w:r>
      <w:r w:rsidRPr="00F22328">
        <w:rPr>
          <w:rFonts w:ascii="Times New Roman" w:hAnsi="Times New Roman"/>
          <w:noProof/>
          <w:color w:val="auto"/>
          <w:sz w:val="24"/>
          <w:szCs w:val="24"/>
        </w:rPr>
        <w:t>critical element to economic develo</w:t>
      </w:r>
      <w:r w:rsidR="00C07012" w:rsidRPr="00F22328">
        <w:rPr>
          <w:rFonts w:ascii="Times New Roman" w:hAnsi="Times New Roman"/>
          <w:noProof/>
          <w:color w:val="auto"/>
          <w:sz w:val="24"/>
          <w:szCs w:val="24"/>
        </w:rPr>
        <w:t>pment and financial inclusion was</w:t>
      </w:r>
      <w:r w:rsidRPr="00F22328">
        <w:rPr>
          <w:rFonts w:ascii="Times New Roman" w:hAnsi="Times New Roman"/>
          <w:noProof/>
          <w:color w:val="auto"/>
          <w:sz w:val="24"/>
          <w:szCs w:val="24"/>
        </w:rPr>
        <w:t xml:space="preserve"> the availability and acce</w:t>
      </w:r>
      <w:r w:rsidR="004E1FD0" w:rsidRPr="00F22328">
        <w:rPr>
          <w:rFonts w:ascii="Times New Roman" w:hAnsi="Times New Roman"/>
          <w:noProof/>
          <w:color w:val="auto"/>
          <w:sz w:val="24"/>
          <w:szCs w:val="24"/>
        </w:rPr>
        <w:t xml:space="preserve">ss to financial services to </w:t>
      </w:r>
      <w:r w:rsidRPr="00F22328">
        <w:rPr>
          <w:rFonts w:ascii="Times New Roman" w:hAnsi="Times New Roman"/>
          <w:noProof/>
          <w:color w:val="auto"/>
          <w:sz w:val="24"/>
          <w:szCs w:val="24"/>
        </w:rPr>
        <w:t>under-serviced areas and the unbanked population of South Africa. Therefore the Co</w:t>
      </w:r>
      <w:r w:rsidR="00C07012" w:rsidRPr="00F22328">
        <w:rPr>
          <w:rFonts w:ascii="Times New Roman" w:hAnsi="Times New Roman"/>
          <w:noProof/>
          <w:color w:val="auto"/>
          <w:sz w:val="24"/>
          <w:szCs w:val="24"/>
        </w:rPr>
        <w:t>rporatisation of the Postbank was</w:t>
      </w:r>
      <w:r w:rsidRPr="00F22328">
        <w:rPr>
          <w:rFonts w:ascii="Times New Roman" w:hAnsi="Times New Roman"/>
          <w:noProof/>
          <w:color w:val="auto"/>
          <w:sz w:val="24"/>
          <w:szCs w:val="24"/>
        </w:rPr>
        <w:t xml:space="preserve"> a key priority for Government and has been on the agenda of the DTPS in the recent past. The focus of the Postbank will largely be on implementing the developmental agenda of the country. Due to the complex nature of the corporatisation process, the project has taken longer than anticipated.</w:t>
      </w:r>
    </w:p>
    <w:p w:rsidR="00B90F50" w:rsidRPr="00F22328" w:rsidRDefault="00B90F50" w:rsidP="00F22328">
      <w:pPr>
        <w:tabs>
          <w:tab w:val="left" w:pos="1968"/>
        </w:tabs>
        <w:spacing w:before="120" w:after="120"/>
        <w:jc w:val="both"/>
        <w:rPr>
          <w:rFonts w:ascii="Times New Roman" w:hAnsi="Times New Roman"/>
          <w:noProof/>
          <w:color w:val="auto"/>
          <w:sz w:val="24"/>
          <w:szCs w:val="24"/>
        </w:rPr>
      </w:pPr>
    </w:p>
    <w:p w:rsidR="00B90F50" w:rsidRPr="00F22328" w:rsidRDefault="00B90F50" w:rsidP="00F22328">
      <w:pPr>
        <w:tabs>
          <w:tab w:val="left" w:pos="1968"/>
        </w:tabs>
        <w:spacing w:before="120" w:after="120"/>
        <w:jc w:val="both"/>
        <w:rPr>
          <w:rFonts w:ascii="Times New Roman" w:hAnsi="Times New Roman"/>
          <w:noProof/>
          <w:color w:val="auto"/>
          <w:sz w:val="24"/>
          <w:szCs w:val="24"/>
        </w:rPr>
      </w:pPr>
      <w:r w:rsidRPr="00F22328">
        <w:rPr>
          <w:rFonts w:ascii="Times New Roman" w:hAnsi="Times New Roman"/>
          <w:noProof/>
          <w:color w:val="auto"/>
          <w:sz w:val="24"/>
          <w:szCs w:val="24"/>
        </w:rPr>
        <w:t xml:space="preserve">The authorisation for licence application was granted in July 2016 by the South African Reserve Bank, for SAPO’s application to establish a bank in terms of Section 12 of the Banks Act. The Department will facilitate the corporatisation of the Postbank as a strategic priority in the 2017/18 financial year and support the submission of the final application for the </w:t>
      </w:r>
      <w:r w:rsidR="00287F14" w:rsidRPr="00F22328">
        <w:rPr>
          <w:rFonts w:ascii="Times New Roman" w:hAnsi="Times New Roman"/>
          <w:noProof/>
          <w:color w:val="auto"/>
          <w:sz w:val="24"/>
          <w:szCs w:val="24"/>
        </w:rPr>
        <w:t>banking licence</w:t>
      </w:r>
      <w:r w:rsidRPr="00F22328">
        <w:rPr>
          <w:rFonts w:ascii="Times New Roman" w:hAnsi="Times New Roman"/>
          <w:noProof/>
          <w:color w:val="auto"/>
          <w:sz w:val="24"/>
          <w:szCs w:val="24"/>
        </w:rPr>
        <w:t xml:space="preserve"> while also providing oversight in the medium to long term to ensure the growth and sustainability of the Postbank. </w:t>
      </w:r>
    </w:p>
    <w:p w:rsidR="006B7637" w:rsidRPr="00F22328" w:rsidRDefault="006B7637" w:rsidP="00F22328">
      <w:pPr>
        <w:tabs>
          <w:tab w:val="left" w:pos="1968"/>
        </w:tabs>
        <w:spacing w:before="120" w:after="120"/>
        <w:jc w:val="both"/>
        <w:rPr>
          <w:rFonts w:ascii="Times New Roman" w:hAnsi="Times New Roman"/>
          <w:noProof/>
          <w:color w:val="auto"/>
          <w:sz w:val="24"/>
          <w:szCs w:val="24"/>
        </w:rPr>
      </w:pPr>
    </w:p>
    <w:p w:rsidR="00B21552" w:rsidRPr="00F22328" w:rsidRDefault="00B21552" w:rsidP="00F22328">
      <w:pPr>
        <w:pStyle w:val="ListParagraph"/>
        <w:numPr>
          <w:ilvl w:val="2"/>
          <w:numId w:val="5"/>
        </w:numPr>
        <w:tabs>
          <w:tab w:val="left" w:pos="1968"/>
        </w:tabs>
        <w:spacing w:before="120" w:after="120" w:line="240" w:lineRule="auto"/>
        <w:jc w:val="both"/>
        <w:rPr>
          <w:rFonts w:ascii="Times New Roman" w:hAnsi="Times New Roman"/>
          <w:b/>
          <w:sz w:val="24"/>
          <w:szCs w:val="24"/>
        </w:rPr>
      </w:pPr>
      <w:r w:rsidRPr="00F22328">
        <w:rPr>
          <w:rFonts w:ascii="Times New Roman" w:hAnsi="Times New Roman"/>
          <w:b/>
          <w:sz w:val="24"/>
          <w:szCs w:val="24"/>
        </w:rPr>
        <w:t>Cybersecurity</w:t>
      </w:r>
    </w:p>
    <w:p w:rsidR="00B21552" w:rsidRPr="00F22328" w:rsidRDefault="00B21552" w:rsidP="00F22328">
      <w:pPr>
        <w:autoSpaceDE w:val="0"/>
        <w:autoSpaceDN w:val="0"/>
        <w:adjustRightInd w:val="0"/>
        <w:spacing w:before="120" w:after="120"/>
        <w:jc w:val="both"/>
        <w:rPr>
          <w:rFonts w:ascii="Times New Roman" w:hAnsi="Times New Roman"/>
          <w:noProof/>
          <w:color w:val="auto"/>
          <w:sz w:val="24"/>
          <w:szCs w:val="24"/>
        </w:rPr>
      </w:pPr>
      <w:r w:rsidRPr="00F22328">
        <w:rPr>
          <w:rFonts w:ascii="Times New Roman" w:hAnsi="Times New Roman"/>
          <w:noProof/>
          <w:color w:val="auto"/>
          <w:sz w:val="24"/>
          <w:szCs w:val="24"/>
        </w:rPr>
        <w:t xml:space="preserve">Cyberspace comes with new types of challenges to governments and other stakeholders in </w:t>
      </w:r>
      <w:r w:rsidR="00C07012" w:rsidRPr="00F22328">
        <w:rPr>
          <w:rFonts w:ascii="Times New Roman" w:hAnsi="Times New Roman"/>
          <w:noProof/>
          <w:color w:val="auto"/>
          <w:sz w:val="24"/>
          <w:szCs w:val="24"/>
        </w:rPr>
        <w:t>the form of cybersecurity. It was</w:t>
      </w:r>
      <w:r w:rsidRPr="00F22328">
        <w:rPr>
          <w:rFonts w:ascii="Times New Roman" w:hAnsi="Times New Roman"/>
          <w:noProof/>
          <w:color w:val="auto"/>
          <w:sz w:val="24"/>
          <w:szCs w:val="24"/>
        </w:rPr>
        <w:t xml:space="preserve"> a borderless platform that enables more sophisticated threats such as cybercrime, cyber terrorism, cyber war and cyber espionage. For this reason, the cyber threats need to be addressed at both the global and national levels. Government</w:t>
      </w:r>
      <w:r w:rsidR="00287F14" w:rsidRPr="00F22328">
        <w:rPr>
          <w:rFonts w:ascii="Times New Roman" w:hAnsi="Times New Roman"/>
          <w:noProof/>
          <w:color w:val="auto"/>
          <w:sz w:val="24"/>
          <w:szCs w:val="24"/>
        </w:rPr>
        <w:t>,</w:t>
      </w:r>
      <w:r w:rsidRPr="00F22328">
        <w:rPr>
          <w:rFonts w:ascii="Times New Roman" w:hAnsi="Times New Roman"/>
          <w:noProof/>
          <w:color w:val="auto"/>
          <w:sz w:val="24"/>
          <w:szCs w:val="24"/>
        </w:rPr>
        <w:t xml:space="preserve"> working with other role players has a duty to protect our nation from cyber-attack and protect children. Government must therefore focus on enabling citizens to protect themselves online. </w:t>
      </w:r>
    </w:p>
    <w:p w:rsidR="00B21552" w:rsidRPr="00F22328" w:rsidRDefault="00B21552" w:rsidP="00F22328">
      <w:pPr>
        <w:autoSpaceDE w:val="0"/>
        <w:autoSpaceDN w:val="0"/>
        <w:adjustRightInd w:val="0"/>
        <w:spacing w:before="120" w:after="120"/>
        <w:jc w:val="both"/>
        <w:rPr>
          <w:rFonts w:ascii="Times New Roman" w:hAnsi="Times New Roman"/>
          <w:noProof/>
          <w:color w:val="auto"/>
          <w:sz w:val="24"/>
          <w:szCs w:val="24"/>
        </w:rPr>
      </w:pPr>
    </w:p>
    <w:p w:rsidR="00B21552" w:rsidRPr="00F22328" w:rsidRDefault="00B21552" w:rsidP="00F22328">
      <w:pPr>
        <w:tabs>
          <w:tab w:val="left" w:pos="1968"/>
        </w:tabs>
        <w:spacing w:before="120" w:after="120"/>
        <w:jc w:val="both"/>
        <w:rPr>
          <w:rFonts w:ascii="Times New Roman" w:hAnsi="Times New Roman"/>
          <w:noProof/>
          <w:color w:val="auto"/>
          <w:sz w:val="24"/>
          <w:szCs w:val="24"/>
        </w:rPr>
      </w:pPr>
      <w:r w:rsidRPr="00F22328">
        <w:rPr>
          <w:rFonts w:ascii="Times New Roman" w:hAnsi="Times New Roman"/>
          <w:noProof/>
          <w:color w:val="auto"/>
          <w:sz w:val="24"/>
          <w:szCs w:val="24"/>
        </w:rPr>
        <w:t xml:space="preserve">The </w:t>
      </w:r>
      <w:r w:rsidR="00287F14" w:rsidRPr="00F22328">
        <w:rPr>
          <w:rFonts w:ascii="Times New Roman" w:hAnsi="Times New Roman"/>
          <w:noProof/>
          <w:color w:val="auto"/>
          <w:sz w:val="24"/>
          <w:szCs w:val="24"/>
        </w:rPr>
        <w:t>d</w:t>
      </w:r>
      <w:r w:rsidR="00C07012" w:rsidRPr="00F22328">
        <w:rPr>
          <w:rFonts w:ascii="Times New Roman" w:hAnsi="Times New Roman"/>
          <w:noProof/>
          <w:color w:val="auto"/>
          <w:sz w:val="24"/>
          <w:szCs w:val="24"/>
        </w:rPr>
        <w:t>epartment had</w:t>
      </w:r>
      <w:r w:rsidRPr="00F22328">
        <w:rPr>
          <w:rFonts w:ascii="Times New Roman" w:hAnsi="Times New Roman"/>
          <w:noProof/>
          <w:color w:val="auto"/>
          <w:sz w:val="24"/>
          <w:szCs w:val="24"/>
        </w:rPr>
        <w:t xml:space="preserve"> therefore adopted a phased approach which will lead to the establishment of a fully-fledged Cybersecurity Hub. In Oct</w:t>
      </w:r>
      <w:r w:rsidR="004E1FD0" w:rsidRPr="00F22328">
        <w:rPr>
          <w:rFonts w:ascii="Times New Roman" w:hAnsi="Times New Roman"/>
          <w:noProof/>
          <w:color w:val="auto"/>
          <w:sz w:val="24"/>
          <w:szCs w:val="24"/>
        </w:rPr>
        <w:t>ober 2015, the d</w:t>
      </w:r>
      <w:r w:rsidRPr="00F22328">
        <w:rPr>
          <w:rFonts w:ascii="Times New Roman" w:hAnsi="Times New Roman"/>
          <w:noProof/>
          <w:color w:val="auto"/>
          <w:sz w:val="24"/>
          <w:szCs w:val="24"/>
        </w:rPr>
        <w:t>epartment established a Cybersecurity Hub, with limited functionality, in support of a secure cyberspace in the interest of citizens, private and public se</w:t>
      </w:r>
      <w:r w:rsidR="004E1FD0" w:rsidRPr="00F22328">
        <w:rPr>
          <w:rFonts w:ascii="Times New Roman" w:hAnsi="Times New Roman"/>
          <w:noProof/>
          <w:color w:val="auto"/>
          <w:sz w:val="24"/>
          <w:szCs w:val="24"/>
        </w:rPr>
        <w:t>ctors. In the medium term, the d</w:t>
      </w:r>
      <w:r w:rsidRPr="00F22328">
        <w:rPr>
          <w:rFonts w:ascii="Times New Roman" w:hAnsi="Times New Roman"/>
          <w:noProof/>
          <w:color w:val="auto"/>
          <w:sz w:val="24"/>
          <w:szCs w:val="24"/>
        </w:rPr>
        <w:t>epartment will focus on establishing a fully operational Cybersecurity Hub that will provide a full bouquet of required services. For the 2017/18 financial year, focus will be on supporting and monitoring the operations of the existing Cybersecurity Hub.</w:t>
      </w:r>
    </w:p>
    <w:p w:rsidR="00B21552" w:rsidRPr="00F22328" w:rsidRDefault="00B21552" w:rsidP="00F22328">
      <w:pPr>
        <w:tabs>
          <w:tab w:val="left" w:pos="1968"/>
        </w:tabs>
        <w:spacing w:before="120" w:after="120"/>
        <w:jc w:val="both"/>
        <w:rPr>
          <w:rFonts w:ascii="Times New Roman" w:hAnsi="Times New Roman"/>
          <w:noProof/>
          <w:color w:val="auto"/>
          <w:sz w:val="24"/>
          <w:szCs w:val="24"/>
        </w:rPr>
      </w:pPr>
    </w:p>
    <w:p w:rsidR="00B21552" w:rsidRPr="00F22328" w:rsidRDefault="00B21552" w:rsidP="00F22328">
      <w:pPr>
        <w:pStyle w:val="ListParagraph"/>
        <w:numPr>
          <w:ilvl w:val="2"/>
          <w:numId w:val="5"/>
        </w:numPr>
        <w:tabs>
          <w:tab w:val="left" w:pos="1968"/>
        </w:tabs>
        <w:spacing w:before="120" w:after="120" w:line="240" w:lineRule="auto"/>
        <w:jc w:val="both"/>
        <w:rPr>
          <w:rFonts w:ascii="Times New Roman" w:hAnsi="Times New Roman"/>
          <w:b/>
          <w:sz w:val="24"/>
          <w:szCs w:val="24"/>
        </w:rPr>
      </w:pPr>
      <w:r w:rsidRPr="00F22328">
        <w:rPr>
          <w:rFonts w:ascii="Times New Roman" w:hAnsi="Times New Roman"/>
          <w:b/>
          <w:sz w:val="24"/>
          <w:szCs w:val="24"/>
        </w:rPr>
        <w:t>ICT SMME Development</w:t>
      </w:r>
    </w:p>
    <w:p w:rsidR="00B21552" w:rsidRPr="00F22328" w:rsidRDefault="004E1FD0" w:rsidP="00F22328">
      <w:pPr>
        <w:tabs>
          <w:tab w:val="left" w:pos="1968"/>
        </w:tabs>
        <w:spacing w:before="120" w:after="120"/>
        <w:jc w:val="both"/>
        <w:rPr>
          <w:rFonts w:ascii="Times New Roman" w:hAnsi="Times New Roman"/>
          <w:noProof/>
          <w:color w:val="auto"/>
          <w:sz w:val="24"/>
          <w:szCs w:val="24"/>
        </w:rPr>
      </w:pPr>
      <w:r w:rsidRPr="00F22328">
        <w:rPr>
          <w:rFonts w:ascii="Times New Roman" w:hAnsi="Times New Roman"/>
          <w:noProof/>
          <w:color w:val="auto"/>
          <w:sz w:val="24"/>
          <w:szCs w:val="24"/>
        </w:rPr>
        <w:t>The d</w:t>
      </w:r>
      <w:r w:rsidR="00C07012" w:rsidRPr="00F22328">
        <w:rPr>
          <w:rFonts w:ascii="Times New Roman" w:hAnsi="Times New Roman"/>
          <w:noProof/>
          <w:color w:val="auto"/>
          <w:sz w:val="24"/>
          <w:szCs w:val="24"/>
        </w:rPr>
        <w:t>epartment had</w:t>
      </w:r>
      <w:r w:rsidR="00B21552" w:rsidRPr="00F22328">
        <w:rPr>
          <w:rFonts w:ascii="Times New Roman" w:hAnsi="Times New Roman"/>
          <w:noProof/>
          <w:color w:val="auto"/>
          <w:sz w:val="24"/>
          <w:szCs w:val="24"/>
        </w:rPr>
        <w:t xml:space="preserve"> developed an </w:t>
      </w:r>
      <w:r w:rsidRPr="00F22328">
        <w:rPr>
          <w:rFonts w:ascii="Times New Roman" w:hAnsi="Times New Roman"/>
          <w:noProof/>
          <w:color w:val="auto"/>
          <w:sz w:val="24"/>
          <w:szCs w:val="24"/>
        </w:rPr>
        <w:t>ICT SMME s</w:t>
      </w:r>
      <w:r w:rsidR="00B21552" w:rsidRPr="00F22328">
        <w:rPr>
          <w:rFonts w:ascii="Times New Roman" w:hAnsi="Times New Roman"/>
          <w:noProof/>
          <w:color w:val="auto"/>
          <w:sz w:val="24"/>
          <w:szCs w:val="24"/>
        </w:rPr>
        <w:t>trategy so as to create a substantial number of internationally competitive, dynamic, innovative, technologically driven sustainable ICT SMMEs that significantly contribute to the country’s developmental priorit</w:t>
      </w:r>
      <w:r w:rsidRPr="00F22328">
        <w:rPr>
          <w:rFonts w:ascii="Times New Roman" w:hAnsi="Times New Roman"/>
          <w:noProof/>
          <w:color w:val="auto"/>
          <w:sz w:val="24"/>
          <w:szCs w:val="24"/>
        </w:rPr>
        <w:t>ies. Over the medium term, the d</w:t>
      </w:r>
      <w:r w:rsidR="00B21552" w:rsidRPr="00F22328">
        <w:rPr>
          <w:rFonts w:ascii="Times New Roman" w:hAnsi="Times New Roman"/>
          <w:noProof/>
          <w:color w:val="auto"/>
          <w:sz w:val="24"/>
          <w:szCs w:val="24"/>
        </w:rPr>
        <w:t>epartment will focus on facilitating the implementation of the ICT SMME Strategy with specific focus in 2017/18 on finalising and commencing with the implementation of the ICT SMME Strategy.</w:t>
      </w:r>
    </w:p>
    <w:p w:rsidR="00C56584" w:rsidRPr="00F22328" w:rsidRDefault="00C56584" w:rsidP="00F22328">
      <w:pPr>
        <w:tabs>
          <w:tab w:val="left" w:pos="1968"/>
        </w:tabs>
        <w:spacing w:before="120" w:after="120"/>
        <w:jc w:val="both"/>
        <w:rPr>
          <w:rFonts w:ascii="Times New Roman" w:hAnsi="Times New Roman"/>
          <w:noProof/>
          <w:color w:val="auto"/>
          <w:sz w:val="24"/>
          <w:szCs w:val="24"/>
        </w:rPr>
      </w:pPr>
    </w:p>
    <w:p w:rsidR="00B21552" w:rsidRPr="00F22328" w:rsidRDefault="00B21552" w:rsidP="00F22328">
      <w:pPr>
        <w:pStyle w:val="ListParagraph"/>
        <w:numPr>
          <w:ilvl w:val="2"/>
          <w:numId w:val="5"/>
        </w:numPr>
        <w:tabs>
          <w:tab w:val="left" w:pos="1968"/>
        </w:tabs>
        <w:spacing w:before="120" w:after="120" w:line="240" w:lineRule="auto"/>
        <w:jc w:val="both"/>
        <w:rPr>
          <w:rFonts w:ascii="Times New Roman" w:hAnsi="Times New Roman"/>
          <w:b/>
          <w:sz w:val="24"/>
          <w:szCs w:val="24"/>
        </w:rPr>
      </w:pPr>
      <w:r w:rsidRPr="00F22328">
        <w:rPr>
          <w:rFonts w:ascii="Times New Roman" w:hAnsi="Times New Roman"/>
          <w:b/>
          <w:sz w:val="24"/>
          <w:szCs w:val="24"/>
        </w:rPr>
        <w:t>International Engagements and Partnerships</w:t>
      </w:r>
    </w:p>
    <w:p w:rsidR="00CA5511" w:rsidRPr="00F22328" w:rsidRDefault="00B21552" w:rsidP="00F22328">
      <w:pPr>
        <w:tabs>
          <w:tab w:val="left" w:pos="1968"/>
        </w:tabs>
        <w:spacing w:before="120" w:after="120"/>
        <w:jc w:val="both"/>
        <w:rPr>
          <w:rFonts w:ascii="Times New Roman" w:hAnsi="Times New Roman"/>
          <w:noProof/>
          <w:color w:val="auto"/>
          <w:sz w:val="24"/>
          <w:szCs w:val="24"/>
        </w:rPr>
      </w:pPr>
      <w:r w:rsidRPr="00F22328">
        <w:rPr>
          <w:rFonts w:ascii="Times New Roman" w:hAnsi="Times New Roman"/>
          <w:noProof/>
          <w:color w:val="auto"/>
          <w:sz w:val="24"/>
          <w:szCs w:val="24"/>
        </w:rPr>
        <w:t xml:space="preserve">Government will focus on international engagements and partnerships to encourage investment in ICT skills, local manufacturing of ICT equipment, capacity building and access to finance to support the ICT sector and the NDP goals. To achieve the above, the </w:t>
      </w:r>
      <w:r w:rsidR="00491064" w:rsidRPr="00F22328">
        <w:rPr>
          <w:rFonts w:ascii="Times New Roman" w:hAnsi="Times New Roman"/>
          <w:noProof/>
          <w:color w:val="auto"/>
          <w:sz w:val="24"/>
          <w:szCs w:val="24"/>
        </w:rPr>
        <w:t>d</w:t>
      </w:r>
      <w:r w:rsidRPr="00F22328">
        <w:rPr>
          <w:rFonts w:ascii="Times New Roman" w:hAnsi="Times New Roman"/>
          <w:noProof/>
          <w:color w:val="auto"/>
          <w:sz w:val="24"/>
          <w:szCs w:val="24"/>
        </w:rPr>
        <w:t xml:space="preserve">epartment will engage with key partners and stakeholders to promote trade and investment so as to improve competitiveness of the economy. </w:t>
      </w:r>
    </w:p>
    <w:p w:rsidR="00EC62EC" w:rsidRPr="00F22328" w:rsidRDefault="00EC62EC" w:rsidP="00F22328">
      <w:pPr>
        <w:tabs>
          <w:tab w:val="left" w:pos="1968"/>
        </w:tabs>
        <w:spacing w:before="120" w:after="120"/>
        <w:jc w:val="both"/>
        <w:rPr>
          <w:rFonts w:ascii="Times New Roman" w:hAnsi="Times New Roman"/>
          <w:color w:val="auto"/>
          <w:sz w:val="24"/>
          <w:szCs w:val="24"/>
        </w:rPr>
      </w:pPr>
    </w:p>
    <w:p w:rsidR="00F22328" w:rsidRDefault="00F22328">
      <w:pPr>
        <w:spacing w:after="160" w:line="259" w:lineRule="auto"/>
        <w:rPr>
          <w:rFonts w:ascii="Times New Roman" w:eastAsia="Calibri" w:hAnsi="Times New Roman"/>
          <w:b/>
          <w:color w:val="auto"/>
          <w:spacing w:val="0"/>
          <w:sz w:val="24"/>
          <w:szCs w:val="24"/>
          <w:lang w:val="en-ZA" w:eastAsia="en-US"/>
        </w:rPr>
      </w:pPr>
      <w:r>
        <w:rPr>
          <w:rFonts w:ascii="Times New Roman" w:hAnsi="Times New Roman"/>
          <w:b/>
          <w:sz w:val="24"/>
          <w:szCs w:val="24"/>
        </w:rPr>
        <w:br w:type="page"/>
      </w:r>
    </w:p>
    <w:p w:rsidR="00675858" w:rsidRPr="00F22328" w:rsidRDefault="00E70443" w:rsidP="00F22328">
      <w:pPr>
        <w:pStyle w:val="ListParagraph"/>
        <w:numPr>
          <w:ilvl w:val="0"/>
          <w:numId w:val="6"/>
        </w:numPr>
        <w:tabs>
          <w:tab w:val="left" w:pos="1968"/>
        </w:tabs>
        <w:spacing w:before="120" w:after="120" w:line="240" w:lineRule="auto"/>
        <w:jc w:val="both"/>
        <w:rPr>
          <w:rFonts w:ascii="Times New Roman" w:hAnsi="Times New Roman"/>
          <w:b/>
          <w:sz w:val="24"/>
          <w:szCs w:val="24"/>
        </w:rPr>
      </w:pPr>
      <w:r w:rsidRPr="00F22328">
        <w:rPr>
          <w:rFonts w:ascii="Times New Roman" w:hAnsi="Times New Roman"/>
          <w:b/>
          <w:sz w:val="24"/>
          <w:szCs w:val="24"/>
        </w:rPr>
        <w:t>Budget Analysis</w:t>
      </w:r>
      <w:r w:rsidR="00435004" w:rsidRPr="00F22328">
        <w:rPr>
          <w:rFonts w:ascii="Times New Roman" w:hAnsi="Times New Roman"/>
          <w:b/>
          <w:sz w:val="24"/>
          <w:szCs w:val="24"/>
        </w:rPr>
        <w:t xml:space="preserve"> of the Department</w:t>
      </w:r>
      <w:r w:rsidR="0089732A" w:rsidRPr="00F22328">
        <w:rPr>
          <w:rFonts w:ascii="Times New Roman" w:hAnsi="Times New Roman"/>
          <w:b/>
          <w:sz w:val="24"/>
          <w:szCs w:val="24"/>
        </w:rPr>
        <w:t xml:space="preserve"> 2016/17</w:t>
      </w:r>
    </w:p>
    <w:p w:rsidR="00675858" w:rsidRPr="00F22328" w:rsidRDefault="00675858" w:rsidP="00F22328">
      <w:pPr>
        <w:pStyle w:val="ListParagraph"/>
        <w:numPr>
          <w:ilvl w:val="1"/>
          <w:numId w:val="6"/>
        </w:numPr>
        <w:tabs>
          <w:tab w:val="left" w:pos="1968"/>
        </w:tabs>
        <w:spacing w:before="120" w:after="120" w:line="240" w:lineRule="auto"/>
        <w:jc w:val="both"/>
        <w:rPr>
          <w:rFonts w:ascii="Times New Roman" w:hAnsi="Times New Roman"/>
          <w:b/>
          <w:sz w:val="24"/>
          <w:szCs w:val="24"/>
        </w:rPr>
      </w:pPr>
      <w:r w:rsidRPr="00F22328">
        <w:rPr>
          <w:rFonts w:ascii="Times New Roman" w:hAnsi="Times New Roman"/>
          <w:b/>
          <w:sz w:val="24"/>
          <w:szCs w:val="24"/>
        </w:rPr>
        <w:t>Expenditure Analysis</w:t>
      </w:r>
    </w:p>
    <w:p w:rsidR="00451E7D" w:rsidRPr="00F22328" w:rsidRDefault="007D5FB0" w:rsidP="00F22328">
      <w:pPr>
        <w:tabs>
          <w:tab w:val="left" w:pos="1968"/>
        </w:tabs>
        <w:spacing w:before="120" w:after="120"/>
        <w:jc w:val="both"/>
        <w:rPr>
          <w:rFonts w:ascii="Times New Roman" w:hAnsi="Times New Roman"/>
          <w:noProof/>
          <w:color w:val="auto"/>
          <w:sz w:val="24"/>
          <w:szCs w:val="24"/>
        </w:rPr>
      </w:pPr>
      <w:r w:rsidRPr="00F22328">
        <w:rPr>
          <w:rFonts w:ascii="Times New Roman" w:hAnsi="Times New Roman"/>
          <w:noProof/>
          <w:color w:val="auto"/>
          <w:sz w:val="24"/>
          <w:szCs w:val="24"/>
        </w:rPr>
        <w:t>T</w:t>
      </w:r>
      <w:r w:rsidR="006B40D8" w:rsidRPr="00F22328">
        <w:rPr>
          <w:rFonts w:ascii="Times New Roman" w:hAnsi="Times New Roman"/>
          <w:noProof/>
          <w:color w:val="auto"/>
          <w:sz w:val="24"/>
          <w:szCs w:val="24"/>
        </w:rPr>
        <w:t xml:space="preserve">able 1 </w:t>
      </w:r>
      <w:r w:rsidRPr="00F22328">
        <w:rPr>
          <w:rFonts w:ascii="Times New Roman" w:hAnsi="Times New Roman"/>
          <w:noProof/>
          <w:color w:val="auto"/>
          <w:sz w:val="24"/>
          <w:szCs w:val="24"/>
        </w:rPr>
        <w:t>below give</w:t>
      </w:r>
      <w:r w:rsidR="00491064" w:rsidRPr="00F22328">
        <w:rPr>
          <w:rFonts w:ascii="Times New Roman" w:hAnsi="Times New Roman"/>
          <w:noProof/>
          <w:color w:val="auto"/>
          <w:sz w:val="24"/>
          <w:szCs w:val="24"/>
        </w:rPr>
        <w:t>s</w:t>
      </w:r>
      <w:r w:rsidRPr="00F22328">
        <w:rPr>
          <w:rFonts w:ascii="Times New Roman" w:hAnsi="Times New Roman"/>
          <w:noProof/>
          <w:color w:val="auto"/>
          <w:sz w:val="24"/>
          <w:szCs w:val="24"/>
        </w:rPr>
        <w:t xml:space="preserve"> a brief summary of the allocated budgets and the comparisons between the previous (2016/17) and the current (2017/18) financial year.</w:t>
      </w:r>
      <w:r w:rsidR="009A43E6" w:rsidRPr="00F22328">
        <w:rPr>
          <w:rFonts w:ascii="Times New Roman" w:hAnsi="Times New Roman"/>
          <w:noProof/>
          <w:color w:val="auto"/>
          <w:sz w:val="24"/>
          <w:szCs w:val="24"/>
        </w:rPr>
        <w:t xml:space="preserve"> </w:t>
      </w:r>
      <w:r w:rsidRPr="00F22328">
        <w:rPr>
          <w:rFonts w:ascii="Times New Roman" w:hAnsi="Times New Roman"/>
          <w:noProof/>
          <w:color w:val="auto"/>
          <w:sz w:val="24"/>
          <w:szCs w:val="24"/>
        </w:rPr>
        <w:t xml:space="preserve">There </w:t>
      </w:r>
      <w:r w:rsidR="00C07012" w:rsidRPr="00F22328">
        <w:rPr>
          <w:rFonts w:ascii="Times New Roman" w:hAnsi="Times New Roman"/>
          <w:noProof/>
          <w:color w:val="auto"/>
          <w:sz w:val="24"/>
          <w:szCs w:val="24"/>
        </w:rPr>
        <w:t>are</w:t>
      </w:r>
      <w:r w:rsidRPr="00F22328">
        <w:rPr>
          <w:rFonts w:ascii="Times New Roman" w:hAnsi="Times New Roman"/>
          <w:noProof/>
          <w:color w:val="auto"/>
          <w:sz w:val="24"/>
          <w:szCs w:val="24"/>
        </w:rPr>
        <w:t xml:space="preserve"> downward adjustments on some of the programmes such as Programme 1, Programme 4 and Programme 5 which have been adjusted from R207 million to R194 million, R886 million to R251 million and R1</w:t>
      </w:r>
      <w:r w:rsidR="00491064" w:rsidRPr="00F22328">
        <w:rPr>
          <w:rFonts w:ascii="Times New Roman" w:hAnsi="Times New Roman"/>
          <w:noProof/>
          <w:color w:val="auto"/>
          <w:sz w:val="24"/>
          <w:szCs w:val="24"/>
        </w:rPr>
        <w:t>.</w:t>
      </w:r>
      <w:r w:rsidRPr="00F22328">
        <w:rPr>
          <w:rFonts w:ascii="Times New Roman" w:hAnsi="Times New Roman"/>
          <w:noProof/>
          <w:color w:val="auto"/>
          <w:sz w:val="24"/>
          <w:szCs w:val="24"/>
        </w:rPr>
        <w:t>1 billion to R1</w:t>
      </w:r>
      <w:r w:rsidR="00491064" w:rsidRPr="00F22328">
        <w:rPr>
          <w:rFonts w:ascii="Times New Roman" w:hAnsi="Times New Roman"/>
          <w:noProof/>
          <w:color w:val="auto"/>
          <w:sz w:val="24"/>
          <w:szCs w:val="24"/>
        </w:rPr>
        <w:t>.</w:t>
      </w:r>
      <w:r w:rsidRPr="00F22328">
        <w:rPr>
          <w:rFonts w:ascii="Times New Roman" w:hAnsi="Times New Roman"/>
          <w:noProof/>
          <w:color w:val="auto"/>
          <w:sz w:val="24"/>
          <w:szCs w:val="24"/>
        </w:rPr>
        <w:t xml:space="preserve">03 billion respectively. </w:t>
      </w:r>
    </w:p>
    <w:p w:rsidR="00AF20C2" w:rsidRPr="00F22328" w:rsidRDefault="00451E7D" w:rsidP="00F22328">
      <w:pPr>
        <w:pStyle w:val="Caption"/>
        <w:keepNext/>
        <w:spacing w:before="120" w:after="120" w:line="240" w:lineRule="auto"/>
        <w:jc w:val="both"/>
        <w:rPr>
          <w:rFonts w:ascii="Times New Roman" w:hAnsi="Times New Roman"/>
          <w:color w:val="auto"/>
          <w:sz w:val="24"/>
          <w:szCs w:val="24"/>
        </w:rPr>
      </w:pPr>
      <w:r w:rsidRPr="00F22328">
        <w:rPr>
          <w:rFonts w:ascii="Times New Roman" w:hAnsi="Times New Roman"/>
          <w:color w:val="auto"/>
          <w:sz w:val="24"/>
          <w:szCs w:val="24"/>
        </w:rPr>
        <w:t>T</w:t>
      </w:r>
      <w:r w:rsidR="00CF6247" w:rsidRPr="00F22328">
        <w:rPr>
          <w:rFonts w:ascii="Times New Roman" w:hAnsi="Times New Roman"/>
          <w:color w:val="auto"/>
          <w:sz w:val="24"/>
          <w:szCs w:val="24"/>
        </w:rPr>
        <w:t>able 2</w:t>
      </w:r>
      <w:r w:rsidR="00E70443" w:rsidRPr="00F22328">
        <w:rPr>
          <w:rFonts w:ascii="Times New Roman" w:hAnsi="Times New Roman"/>
          <w:color w:val="auto"/>
          <w:sz w:val="24"/>
          <w:szCs w:val="24"/>
        </w:rPr>
        <w:t>: Overall Budget – Telecom</w:t>
      </w:r>
      <w:r w:rsidR="001C605D" w:rsidRPr="00F22328">
        <w:rPr>
          <w:rFonts w:ascii="Times New Roman" w:hAnsi="Times New Roman"/>
          <w:color w:val="auto"/>
          <w:sz w:val="24"/>
          <w:szCs w:val="24"/>
        </w:rPr>
        <w:t>munications and Postal Services</w:t>
      </w:r>
    </w:p>
    <w:p w:rsidR="00AF20C2" w:rsidRPr="00F22328" w:rsidRDefault="00AF20C2" w:rsidP="00F22328">
      <w:pPr>
        <w:spacing w:before="120" w:after="120"/>
        <w:jc w:val="both"/>
        <w:rPr>
          <w:rFonts w:ascii="Times New Roman" w:hAnsi="Times New Roman"/>
          <w:b/>
          <w:color w:val="auto"/>
          <w:sz w:val="24"/>
          <w:szCs w:val="24"/>
        </w:rPr>
      </w:pPr>
      <w:r w:rsidRPr="00F22328">
        <w:rPr>
          <w:rFonts w:ascii="Times New Roman" w:hAnsi="Times New Roman"/>
          <w:noProof/>
          <w:sz w:val="24"/>
          <w:szCs w:val="24"/>
          <w:bdr w:val="double" w:sz="4" w:space="0" w:color="auto"/>
          <w:lang w:val="en-ZA" w:eastAsia="en-ZA"/>
        </w:rPr>
        <w:drawing>
          <wp:inline distT="0" distB="0" distL="0" distR="0">
            <wp:extent cx="5635404" cy="2218690"/>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47556" cy="2223474"/>
                    </a:xfrm>
                    <a:prstGeom prst="rect">
                      <a:avLst/>
                    </a:prstGeom>
                    <a:noFill/>
                    <a:ln>
                      <a:noFill/>
                    </a:ln>
                  </pic:spPr>
                </pic:pic>
              </a:graphicData>
            </a:graphic>
          </wp:inline>
        </w:drawing>
      </w:r>
    </w:p>
    <w:p w:rsidR="001C605D" w:rsidRPr="00F22328" w:rsidRDefault="001C605D" w:rsidP="00F22328">
      <w:pPr>
        <w:spacing w:before="120" w:after="120"/>
        <w:jc w:val="both"/>
        <w:rPr>
          <w:rFonts w:ascii="Times New Roman" w:hAnsi="Times New Roman"/>
          <w:b/>
          <w:color w:val="auto"/>
          <w:sz w:val="24"/>
          <w:szCs w:val="24"/>
        </w:rPr>
      </w:pPr>
      <w:r w:rsidRPr="00F22328">
        <w:rPr>
          <w:rFonts w:ascii="Times New Roman" w:hAnsi="Times New Roman"/>
          <w:b/>
          <w:color w:val="auto"/>
          <w:sz w:val="24"/>
          <w:szCs w:val="24"/>
        </w:rPr>
        <w:t xml:space="preserve">Source: </w:t>
      </w:r>
      <w:r w:rsidR="0036093E" w:rsidRPr="00F22328">
        <w:rPr>
          <w:rFonts w:ascii="Times New Roman" w:hAnsi="Times New Roman"/>
          <w:b/>
          <w:color w:val="auto"/>
          <w:sz w:val="24"/>
          <w:szCs w:val="24"/>
        </w:rPr>
        <w:t>D</w:t>
      </w:r>
      <w:r w:rsidR="00AF20C2" w:rsidRPr="00F22328">
        <w:rPr>
          <w:rFonts w:ascii="Times New Roman" w:hAnsi="Times New Roman"/>
          <w:b/>
          <w:color w:val="auto"/>
          <w:sz w:val="24"/>
          <w:szCs w:val="24"/>
        </w:rPr>
        <w:t>ata from ENE, 2017</w:t>
      </w:r>
    </w:p>
    <w:p w:rsidR="00987407" w:rsidRPr="00F22328" w:rsidRDefault="00987407" w:rsidP="00F22328">
      <w:pPr>
        <w:spacing w:before="120" w:after="120"/>
        <w:jc w:val="both"/>
        <w:rPr>
          <w:rFonts w:ascii="Times New Roman" w:hAnsi="Times New Roman"/>
          <w:color w:val="auto"/>
          <w:sz w:val="24"/>
          <w:szCs w:val="24"/>
        </w:rPr>
      </w:pPr>
    </w:p>
    <w:p w:rsidR="000E1E58" w:rsidRPr="00F22328" w:rsidRDefault="000E1E58" w:rsidP="00F22328">
      <w:pPr>
        <w:spacing w:before="120" w:after="120"/>
        <w:jc w:val="both"/>
        <w:rPr>
          <w:rFonts w:ascii="Times New Roman" w:hAnsi="Times New Roman"/>
          <w:color w:val="auto"/>
          <w:sz w:val="24"/>
          <w:szCs w:val="24"/>
        </w:rPr>
      </w:pPr>
    </w:p>
    <w:p w:rsidR="00675858" w:rsidRPr="00F22328" w:rsidRDefault="006B40D8" w:rsidP="00F22328">
      <w:pPr>
        <w:tabs>
          <w:tab w:val="left" w:pos="1968"/>
        </w:tabs>
        <w:spacing w:before="120" w:after="120"/>
        <w:jc w:val="both"/>
        <w:rPr>
          <w:rFonts w:ascii="Times New Roman" w:hAnsi="Times New Roman"/>
          <w:noProof/>
          <w:color w:val="auto"/>
          <w:sz w:val="24"/>
          <w:szCs w:val="24"/>
        </w:rPr>
      </w:pPr>
      <w:r w:rsidRPr="00F22328">
        <w:rPr>
          <w:rFonts w:ascii="Times New Roman" w:hAnsi="Times New Roman"/>
          <w:noProof/>
          <w:color w:val="auto"/>
          <w:sz w:val="24"/>
          <w:szCs w:val="24"/>
        </w:rPr>
        <w:t>The figure 2 below shows a comparative analysis of the vote allocation in the 2016/17 financial year and 2017/18. The bulk of the budget, as illustrated in figure 2, was allocated programme 4 and 5. These two programmes received R251 million and R1 billion in the 2017/18 financial year respectively. In comparison, these two programmes received R886 million and R1,1 billion in the 2016/17 financial year.</w:t>
      </w:r>
    </w:p>
    <w:p w:rsidR="00F22328" w:rsidRDefault="00F22328">
      <w:pPr>
        <w:spacing w:after="160" w:line="259" w:lineRule="auto"/>
        <w:rPr>
          <w:rFonts w:ascii="Times New Roman" w:eastAsiaTheme="minorHAnsi" w:hAnsi="Times New Roman"/>
          <w:b/>
          <w:color w:val="auto"/>
          <w:spacing w:val="0"/>
          <w:sz w:val="24"/>
          <w:szCs w:val="24"/>
          <w:lang w:val="en-US" w:eastAsia="en-US"/>
        </w:rPr>
      </w:pPr>
      <w:r>
        <w:rPr>
          <w:rFonts w:ascii="Times New Roman" w:eastAsiaTheme="minorHAnsi" w:hAnsi="Times New Roman"/>
          <w:b/>
          <w:color w:val="auto"/>
          <w:spacing w:val="0"/>
          <w:sz w:val="24"/>
          <w:szCs w:val="24"/>
          <w:lang w:val="en-US" w:eastAsia="en-US"/>
        </w:rPr>
        <w:br w:type="page"/>
      </w:r>
    </w:p>
    <w:p w:rsidR="007D5FB0" w:rsidRPr="00F22328" w:rsidRDefault="00613E75" w:rsidP="00F22328">
      <w:pPr>
        <w:autoSpaceDE w:val="0"/>
        <w:autoSpaceDN w:val="0"/>
        <w:adjustRightInd w:val="0"/>
        <w:spacing w:before="120" w:after="120"/>
        <w:jc w:val="both"/>
        <w:rPr>
          <w:rFonts w:ascii="Times New Roman" w:eastAsiaTheme="minorHAnsi" w:hAnsi="Times New Roman"/>
          <w:b/>
          <w:color w:val="auto"/>
          <w:spacing w:val="0"/>
          <w:sz w:val="24"/>
          <w:szCs w:val="24"/>
          <w:lang w:val="en-US" w:eastAsia="en-US"/>
        </w:rPr>
      </w:pPr>
      <w:r w:rsidRPr="00F22328">
        <w:rPr>
          <w:rFonts w:ascii="Times New Roman" w:eastAsiaTheme="minorHAnsi" w:hAnsi="Times New Roman"/>
          <w:b/>
          <w:color w:val="auto"/>
          <w:spacing w:val="0"/>
          <w:sz w:val="24"/>
          <w:szCs w:val="24"/>
          <w:lang w:val="en-US" w:eastAsia="en-US"/>
        </w:rPr>
        <w:t>Figure 2: Budget Comparison 2016/17 and 2017/18</w:t>
      </w:r>
    </w:p>
    <w:p w:rsidR="006B40D8" w:rsidRPr="00F22328" w:rsidRDefault="005429BC" w:rsidP="00F22328">
      <w:pPr>
        <w:spacing w:before="120" w:after="120"/>
        <w:jc w:val="both"/>
        <w:rPr>
          <w:rFonts w:ascii="Times New Roman" w:hAnsi="Times New Roman"/>
          <w:color w:val="auto"/>
          <w:sz w:val="24"/>
          <w:szCs w:val="24"/>
        </w:rPr>
      </w:pPr>
      <w:r w:rsidRPr="00F22328">
        <w:rPr>
          <w:rFonts w:ascii="Times New Roman" w:hAnsi="Times New Roman"/>
          <w:noProof/>
          <w:color w:val="auto"/>
          <w:sz w:val="24"/>
          <w:szCs w:val="24"/>
          <w:bdr w:val="double" w:sz="4" w:space="0" w:color="auto"/>
          <w:lang w:val="en-ZA" w:eastAsia="en-ZA"/>
        </w:rPr>
        <w:drawing>
          <wp:inline distT="0" distB="0" distL="0" distR="0">
            <wp:extent cx="5629275" cy="3570135"/>
            <wp:effectExtent l="0" t="0" r="9525" b="11430"/>
            <wp:docPr id="3"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B4593" w:rsidRPr="00F22328" w:rsidRDefault="00FB4593" w:rsidP="00F22328">
      <w:pPr>
        <w:tabs>
          <w:tab w:val="left" w:pos="1968"/>
        </w:tabs>
        <w:spacing w:before="120" w:after="120"/>
        <w:jc w:val="both"/>
        <w:rPr>
          <w:rFonts w:ascii="Times New Roman" w:hAnsi="Times New Roman"/>
          <w:noProof/>
          <w:color w:val="auto"/>
          <w:sz w:val="24"/>
          <w:szCs w:val="24"/>
        </w:rPr>
      </w:pPr>
    </w:p>
    <w:p w:rsidR="00C07012" w:rsidRPr="00F22328" w:rsidRDefault="006B40D8" w:rsidP="00F22328">
      <w:pPr>
        <w:tabs>
          <w:tab w:val="left" w:pos="1968"/>
        </w:tabs>
        <w:spacing w:before="120" w:after="120"/>
        <w:jc w:val="both"/>
        <w:rPr>
          <w:rFonts w:ascii="Times New Roman" w:hAnsi="Times New Roman"/>
          <w:noProof/>
          <w:color w:val="auto"/>
          <w:sz w:val="24"/>
          <w:szCs w:val="24"/>
        </w:rPr>
      </w:pPr>
      <w:r w:rsidRPr="00F22328">
        <w:rPr>
          <w:rFonts w:ascii="Times New Roman" w:hAnsi="Times New Roman"/>
          <w:noProof/>
          <w:color w:val="auto"/>
          <w:sz w:val="24"/>
          <w:szCs w:val="24"/>
        </w:rPr>
        <w:t xml:space="preserve">The National </w:t>
      </w:r>
      <w:r w:rsidR="00C07012" w:rsidRPr="00F22328">
        <w:rPr>
          <w:rFonts w:ascii="Times New Roman" w:hAnsi="Times New Roman"/>
          <w:noProof/>
          <w:color w:val="auto"/>
          <w:sz w:val="24"/>
          <w:szCs w:val="24"/>
        </w:rPr>
        <w:t>Development Plan (NDP) envisaged</w:t>
      </w:r>
      <w:r w:rsidRPr="00F22328">
        <w:rPr>
          <w:rFonts w:ascii="Times New Roman" w:hAnsi="Times New Roman"/>
          <w:noProof/>
          <w:color w:val="auto"/>
          <w:sz w:val="24"/>
          <w:szCs w:val="24"/>
        </w:rPr>
        <w:t xml:space="preserve"> that by 2030, the ICT sector will underpin the development of a dynamic and connected information society, and a vibrant knowledge economy that is inclusive and prosperous. Drawing from this vision, the D</w:t>
      </w:r>
      <w:r w:rsidR="009A43E6" w:rsidRPr="00F22328">
        <w:rPr>
          <w:rFonts w:ascii="Times New Roman" w:hAnsi="Times New Roman"/>
          <w:noProof/>
          <w:color w:val="auto"/>
          <w:sz w:val="24"/>
          <w:szCs w:val="24"/>
        </w:rPr>
        <w:t>TPS</w:t>
      </w:r>
      <w:r w:rsidRPr="00F22328">
        <w:rPr>
          <w:rFonts w:ascii="Times New Roman" w:hAnsi="Times New Roman"/>
          <w:noProof/>
          <w:color w:val="auto"/>
          <w:sz w:val="24"/>
          <w:szCs w:val="24"/>
        </w:rPr>
        <w:t xml:space="preserve"> </w:t>
      </w:r>
      <w:r w:rsidR="009A43E6" w:rsidRPr="00F22328">
        <w:rPr>
          <w:rFonts w:ascii="Times New Roman" w:hAnsi="Times New Roman"/>
          <w:noProof/>
          <w:color w:val="auto"/>
          <w:sz w:val="24"/>
          <w:szCs w:val="24"/>
        </w:rPr>
        <w:t xml:space="preserve">seeks to </w:t>
      </w:r>
      <w:r w:rsidRPr="00F22328">
        <w:rPr>
          <w:rFonts w:ascii="Times New Roman" w:hAnsi="Times New Roman"/>
          <w:noProof/>
          <w:color w:val="auto"/>
          <w:sz w:val="24"/>
          <w:szCs w:val="24"/>
        </w:rPr>
        <w:t xml:space="preserve">contribute to outcome 6 (an efficient, competitive and responsive economic infrastructure network) of government’s 2014 - 2019 medium-term strategic framework by ensuring that ICT infrastructure and services are accessible, affordable, robust, reliable and secure. </w:t>
      </w:r>
    </w:p>
    <w:p w:rsidR="00C07012" w:rsidRPr="00F22328" w:rsidRDefault="00C07012" w:rsidP="00F22328">
      <w:pPr>
        <w:tabs>
          <w:tab w:val="left" w:pos="1968"/>
        </w:tabs>
        <w:spacing w:before="120" w:after="120"/>
        <w:jc w:val="both"/>
        <w:rPr>
          <w:rFonts w:ascii="Times New Roman" w:hAnsi="Times New Roman"/>
          <w:noProof/>
          <w:color w:val="auto"/>
          <w:sz w:val="24"/>
          <w:szCs w:val="24"/>
        </w:rPr>
      </w:pPr>
    </w:p>
    <w:p w:rsidR="006B40D8" w:rsidRPr="00F22328" w:rsidRDefault="006B40D8" w:rsidP="00F22328">
      <w:pPr>
        <w:tabs>
          <w:tab w:val="left" w:pos="1968"/>
        </w:tabs>
        <w:spacing w:before="120" w:after="120"/>
        <w:jc w:val="both"/>
        <w:rPr>
          <w:rFonts w:ascii="Times New Roman" w:hAnsi="Times New Roman"/>
          <w:noProof/>
          <w:color w:val="auto"/>
          <w:sz w:val="24"/>
          <w:szCs w:val="24"/>
        </w:rPr>
      </w:pPr>
      <w:r w:rsidRPr="00F22328">
        <w:rPr>
          <w:rFonts w:ascii="Times New Roman" w:hAnsi="Times New Roman"/>
          <w:noProof/>
          <w:color w:val="auto"/>
          <w:sz w:val="24"/>
          <w:szCs w:val="24"/>
        </w:rPr>
        <w:t>Over the medium term, the department</w:t>
      </w:r>
      <w:r w:rsidR="009F4732" w:rsidRPr="00F22328">
        <w:rPr>
          <w:rFonts w:ascii="Times New Roman" w:hAnsi="Times New Roman"/>
          <w:noProof/>
          <w:color w:val="auto"/>
          <w:sz w:val="24"/>
          <w:szCs w:val="24"/>
        </w:rPr>
        <w:t xml:space="preserve"> plans to</w:t>
      </w:r>
      <w:r w:rsidRPr="00F22328">
        <w:rPr>
          <w:rFonts w:ascii="Times New Roman" w:hAnsi="Times New Roman"/>
          <w:noProof/>
          <w:color w:val="auto"/>
          <w:sz w:val="24"/>
          <w:szCs w:val="24"/>
        </w:rPr>
        <w:t xml:space="preserve"> expand and modernise ICT infrastructure by implementing the South Africa Connect broadband policy, coordinating the migration to digital broadcasting, and implementing the legislative framework stemming from the 2016 National Integrated ICT Policy White Paper. The department oversees state-owned companies within its portfolio to ensure that they grow sustainably, fulfil their mandates and are aligned with broader government obje</w:t>
      </w:r>
      <w:r w:rsidR="00C07012" w:rsidRPr="00F22328">
        <w:rPr>
          <w:rFonts w:ascii="Times New Roman" w:hAnsi="Times New Roman"/>
          <w:noProof/>
          <w:color w:val="auto"/>
          <w:sz w:val="24"/>
          <w:szCs w:val="24"/>
        </w:rPr>
        <w:t>ctives. An estimated 41%</w:t>
      </w:r>
      <w:r w:rsidRPr="00F22328">
        <w:rPr>
          <w:rFonts w:ascii="Times New Roman" w:hAnsi="Times New Roman"/>
          <w:noProof/>
          <w:color w:val="auto"/>
          <w:sz w:val="24"/>
          <w:szCs w:val="24"/>
        </w:rPr>
        <w:t xml:space="preserve"> of the department’s total budget will be transferred to these entities over the medium term to cater for operational expenditure and specific projects such as digital migration. Spending in the Public Entity Oversight subprogramme in the ICT Enterprise Development and Oversight programme is expected to amount to R757 million over the medium term. A once-off sum of R650 million in 2016/17 for the recapitalisation of the South African Post Office resulted in spending in this programme increasing to R886.6 million in that year.</w:t>
      </w:r>
    </w:p>
    <w:p w:rsidR="009C53B8" w:rsidRPr="00F22328" w:rsidRDefault="009C53B8" w:rsidP="00F22328">
      <w:pPr>
        <w:tabs>
          <w:tab w:val="left" w:pos="1968"/>
        </w:tabs>
        <w:spacing w:before="120" w:after="120"/>
        <w:jc w:val="both"/>
        <w:rPr>
          <w:rFonts w:ascii="Times New Roman" w:hAnsi="Times New Roman"/>
          <w:noProof/>
          <w:color w:val="auto"/>
          <w:sz w:val="24"/>
          <w:szCs w:val="24"/>
        </w:rPr>
      </w:pPr>
    </w:p>
    <w:p w:rsidR="006B40D8" w:rsidRPr="00F22328" w:rsidRDefault="006B40D8" w:rsidP="00F22328">
      <w:pPr>
        <w:tabs>
          <w:tab w:val="left" w:pos="1968"/>
        </w:tabs>
        <w:spacing w:before="120" w:after="120"/>
        <w:jc w:val="both"/>
        <w:rPr>
          <w:rFonts w:ascii="Times New Roman" w:hAnsi="Times New Roman"/>
          <w:noProof/>
          <w:color w:val="auto"/>
          <w:sz w:val="24"/>
          <w:szCs w:val="24"/>
        </w:rPr>
      </w:pPr>
      <w:r w:rsidRPr="00F22328">
        <w:rPr>
          <w:rFonts w:ascii="Times New Roman" w:hAnsi="Times New Roman"/>
          <w:noProof/>
          <w:color w:val="auto"/>
          <w:sz w:val="24"/>
          <w:szCs w:val="24"/>
        </w:rPr>
        <w:t>The department will focus on completing a review of its organisational structure over the medium term, in line with its revised mandate, strategic goals and objectives. This review will take into account Cabinet-approved reductions in the budget for compensation of employees over the period.Figure 6: Department’s allocation for 2017 and 2015/16 per Programme</w:t>
      </w:r>
      <w:r w:rsidR="00675858" w:rsidRPr="00F22328">
        <w:rPr>
          <w:rFonts w:ascii="Times New Roman" w:hAnsi="Times New Roman"/>
          <w:noProof/>
          <w:color w:val="auto"/>
          <w:sz w:val="24"/>
          <w:szCs w:val="24"/>
        </w:rPr>
        <w:t>.</w:t>
      </w:r>
    </w:p>
    <w:p w:rsidR="00670859" w:rsidRPr="00F22328" w:rsidRDefault="00670859" w:rsidP="00F22328">
      <w:pPr>
        <w:spacing w:before="120" w:after="120"/>
        <w:jc w:val="both"/>
        <w:rPr>
          <w:rFonts w:ascii="Times New Roman" w:hAnsi="Times New Roman"/>
          <w:b/>
          <w:color w:val="auto"/>
          <w:sz w:val="24"/>
          <w:szCs w:val="24"/>
        </w:rPr>
      </w:pPr>
    </w:p>
    <w:p w:rsidR="00DC3960" w:rsidRPr="00F22328" w:rsidRDefault="00E70443" w:rsidP="00F22328">
      <w:pPr>
        <w:pStyle w:val="ListParagraph"/>
        <w:numPr>
          <w:ilvl w:val="1"/>
          <w:numId w:val="6"/>
        </w:numPr>
        <w:tabs>
          <w:tab w:val="left" w:pos="1968"/>
        </w:tabs>
        <w:spacing w:before="120" w:after="120" w:line="240" w:lineRule="auto"/>
        <w:jc w:val="both"/>
        <w:rPr>
          <w:rFonts w:ascii="Times New Roman" w:hAnsi="Times New Roman"/>
          <w:b/>
          <w:sz w:val="24"/>
          <w:szCs w:val="24"/>
        </w:rPr>
      </w:pPr>
      <w:r w:rsidRPr="00F22328">
        <w:rPr>
          <w:rFonts w:ascii="Times New Roman" w:hAnsi="Times New Roman"/>
          <w:b/>
          <w:sz w:val="24"/>
          <w:szCs w:val="24"/>
        </w:rPr>
        <w:t>Programme</w:t>
      </w:r>
      <w:r w:rsidR="00351678" w:rsidRPr="00F22328">
        <w:rPr>
          <w:rFonts w:ascii="Times New Roman" w:hAnsi="Times New Roman"/>
          <w:b/>
          <w:sz w:val="24"/>
          <w:szCs w:val="24"/>
        </w:rPr>
        <w:t>s</w:t>
      </w:r>
      <w:r w:rsidRPr="00F22328">
        <w:rPr>
          <w:rFonts w:ascii="Times New Roman" w:hAnsi="Times New Roman"/>
          <w:b/>
          <w:sz w:val="24"/>
          <w:szCs w:val="24"/>
        </w:rPr>
        <w:t xml:space="preserve"> Analysis</w:t>
      </w:r>
    </w:p>
    <w:p w:rsidR="006D3216" w:rsidRPr="00F22328" w:rsidRDefault="006D3216" w:rsidP="00F22328">
      <w:pPr>
        <w:autoSpaceDE w:val="0"/>
        <w:autoSpaceDN w:val="0"/>
        <w:adjustRightInd w:val="0"/>
        <w:spacing w:before="120" w:after="120"/>
        <w:jc w:val="both"/>
        <w:rPr>
          <w:rFonts w:ascii="Times New Roman" w:eastAsiaTheme="minorHAnsi" w:hAnsi="Times New Roman"/>
          <w:b/>
          <w:bCs/>
          <w:i/>
          <w:iCs/>
          <w:color w:val="auto"/>
          <w:spacing w:val="0"/>
          <w:sz w:val="24"/>
          <w:szCs w:val="24"/>
          <w:lang w:val="en-US" w:eastAsia="en-US"/>
        </w:rPr>
      </w:pPr>
      <w:r w:rsidRPr="00F22328">
        <w:rPr>
          <w:rFonts w:ascii="Times New Roman" w:eastAsiaTheme="minorHAnsi" w:hAnsi="Times New Roman"/>
          <w:b/>
          <w:bCs/>
          <w:i/>
          <w:iCs/>
          <w:color w:val="auto"/>
          <w:spacing w:val="0"/>
          <w:sz w:val="24"/>
          <w:szCs w:val="24"/>
          <w:lang w:val="en-US" w:eastAsia="en-US"/>
        </w:rPr>
        <w:t>Connecting South Africa</w:t>
      </w:r>
    </w:p>
    <w:p w:rsidR="006D3216" w:rsidRPr="00F22328" w:rsidRDefault="006D3216" w:rsidP="00F22328">
      <w:pPr>
        <w:autoSpaceDE w:val="0"/>
        <w:autoSpaceDN w:val="0"/>
        <w:adjustRightInd w:val="0"/>
        <w:spacing w:before="120" w:after="120"/>
        <w:jc w:val="both"/>
        <w:rPr>
          <w:rFonts w:ascii="Times New Roman" w:eastAsiaTheme="minorHAnsi" w:hAnsi="Times New Roman"/>
          <w:b/>
          <w:bCs/>
          <w:i/>
          <w:iCs/>
          <w:color w:val="auto"/>
          <w:spacing w:val="0"/>
          <w:sz w:val="24"/>
          <w:szCs w:val="24"/>
          <w:lang w:val="en-US" w:eastAsia="en-US"/>
        </w:rPr>
      </w:pPr>
    </w:p>
    <w:p w:rsidR="006D3216" w:rsidRPr="00F22328" w:rsidRDefault="006D3216" w:rsidP="00F22328">
      <w:pPr>
        <w:tabs>
          <w:tab w:val="left" w:pos="1968"/>
        </w:tabs>
        <w:spacing w:before="120" w:after="120"/>
        <w:jc w:val="both"/>
        <w:rPr>
          <w:rFonts w:ascii="Times New Roman" w:hAnsi="Times New Roman"/>
          <w:noProof/>
          <w:color w:val="auto"/>
          <w:sz w:val="24"/>
          <w:szCs w:val="24"/>
        </w:rPr>
      </w:pPr>
      <w:r w:rsidRPr="00F22328">
        <w:rPr>
          <w:rFonts w:ascii="Times New Roman" w:hAnsi="Times New Roman"/>
          <w:noProof/>
          <w:color w:val="auto"/>
          <w:sz w:val="24"/>
          <w:szCs w:val="24"/>
        </w:rPr>
        <w:t>The department’s broadband policy places emphasis on ensuring connectivity in underserviced areas, prioritising schools, health facilities and other government institutions. A key focus of the department over the medium term will be on project managing and coordinating the implementation</w:t>
      </w:r>
      <w:r w:rsidR="00B07C4B" w:rsidRPr="00F22328">
        <w:rPr>
          <w:rFonts w:ascii="Times New Roman" w:hAnsi="Times New Roman"/>
          <w:noProof/>
          <w:color w:val="auto"/>
          <w:sz w:val="24"/>
          <w:szCs w:val="24"/>
        </w:rPr>
        <w:t xml:space="preserve"> of the first phase of South </w:t>
      </w:r>
      <w:r w:rsidRPr="00F22328">
        <w:rPr>
          <w:rFonts w:ascii="Times New Roman" w:hAnsi="Times New Roman"/>
          <w:noProof/>
          <w:color w:val="auto"/>
          <w:sz w:val="24"/>
          <w:szCs w:val="24"/>
        </w:rPr>
        <w:t>Africa Connect broadband policy by rolling out broadband services to an estimated 6 135 government institutions and 4 983 schools. An amount of R1.9 billion is allocated for this in the ICT Infrastructure Support programme over the medium term on account of the increased budget for consultants and agency support.</w:t>
      </w:r>
    </w:p>
    <w:p w:rsidR="006D3216" w:rsidRPr="00F22328" w:rsidRDefault="006D3216" w:rsidP="00F22328">
      <w:pPr>
        <w:autoSpaceDE w:val="0"/>
        <w:autoSpaceDN w:val="0"/>
        <w:adjustRightInd w:val="0"/>
        <w:spacing w:before="120" w:after="120"/>
        <w:jc w:val="both"/>
        <w:rPr>
          <w:rFonts w:ascii="Times New Roman" w:eastAsiaTheme="minorHAnsi" w:hAnsi="Times New Roman"/>
          <w:color w:val="auto"/>
          <w:spacing w:val="0"/>
          <w:sz w:val="24"/>
          <w:szCs w:val="24"/>
          <w:lang w:val="en-US" w:eastAsia="en-US"/>
        </w:rPr>
      </w:pPr>
    </w:p>
    <w:p w:rsidR="006D3216" w:rsidRPr="00F22328" w:rsidRDefault="006D3216" w:rsidP="00F22328">
      <w:pPr>
        <w:autoSpaceDE w:val="0"/>
        <w:autoSpaceDN w:val="0"/>
        <w:adjustRightInd w:val="0"/>
        <w:spacing w:before="120" w:after="120"/>
        <w:jc w:val="both"/>
        <w:rPr>
          <w:rFonts w:ascii="Times New Roman" w:eastAsiaTheme="minorHAnsi" w:hAnsi="Times New Roman"/>
          <w:b/>
          <w:bCs/>
          <w:i/>
          <w:iCs/>
          <w:color w:val="auto"/>
          <w:spacing w:val="0"/>
          <w:sz w:val="24"/>
          <w:szCs w:val="24"/>
          <w:lang w:val="en-US" w:eastAsia="en-US"/>
        </w:rPr>
      </w:pPr>
      <w:r w:rsidRPr="00F22328">
        <w:rPr>
          <w:rFonts w:ascii="Times New Roman" w:eastAsiaTheme="minorHAnsi" w:hAnsi="Times New Roman"/>
          <w:b/>
          <w:bCs/>
          <w:i/>
          <w:iCs/>
          <w:color w:val="auto"/>
          <w:spacing w:val="0"/>
          <w:sz w:val="24"/>
          <w:szCs w:val="24"/>
          <w:lang w:val="en-US" w:eastAsia="en-US"/>
        </w:rPr>
        <w:t>Coordinating digital migration</w:t>
      </w:r>
    </w:p>
    <w:p w:rsidR="006D3216" w:rsidRPr="00F22328" w:rsidRDefault="006D3216" w:rsidP="00F22328">
      <w:pPr>
        <w:autoSpaceDE w:val="0"/>
        <w:autoSpaceDN w:val="0"/>
        <w:adjustRightInd w:val="0"/>
        <w:spacing w:before="120" w:after="120"/>
        <w:jc w:val="both"/>
        <w:rPr>
          <w:rFonts w:ascii="Times New Roman" w:eastAsiaTheme="minorHAnsi" w:hAnsi="Times New Roman"/>
          <w:b/>
          <w:bCs/>
          <w:i/>
          <w:iCs/>
          <w:color w:val="auto"/>
          <w:spacing w:val="0"/>
          <w:sz w:val="24"/>
          <w:szCs w:val="24"/>
          <w:lang w:val="en-US" w:eastAsia="en-US"/>
        </w:rPr>
      </w:pPr>
    </w:p>
    <w:p w:rsidR="00EC62EC" w:rsidRPr="00F22328" w:rsidRDefault="006D3216" w:rsidP="00F22328">
      <w:pPr>
        <w:autoSpaceDE w:val="0"/>
        <w:autoSpaceDN w:val="0"/>
        <w:adjustRightInd w:val="0"/>
        <w:spacing w:before="120" w:after="120"/>
        <w:jc w:val="both"/>
        <w:rPr>
          <w:rFonts w:ascii="Times New Roman" w:hAnsi="Times New Roman"/>
          <w:color w:val="auto"/>
          <w:sz w:val="24"/>
          <w:szCs w:val="24"/>
        </w:rPr>
      </w:pPr>
      <w:r w:rsidRPr="00F22328">
        <w:rPr>
          <w:rFonts w:ascii="Times New Roman" w:hAnsi="Times New Roman"/>
          <w:color w:val="auto"/>
          <w:sz w:val="24"/>
          <w:szCs w:val="24"/>
        </w:rPr>
        <w:t>South Africa was given until June 2015 to meet the International Telecom</w:t>
      </w:r>
      <w:r w:rsidR="00882938" w:rsidRPr="00F22328">
        <w:rPr>
          <w:rFonts w:ascii="Times New Roman" w:hAnsi="Times New Roman"/>
          <w:color w:val="auto"/>
          <w:sz w:val="24"/>
          <w:szCs w:val="24"/>
        </w:rPr>
        <w:t xml:space="preserve">munications Union’s deadline to </w:t>
      </w:r>
      <w:r w:rsidRPr="00F22328">
        <w:rPr>
          <w:rFonts w:ascii="Times New Roman" w:hAnsi="Times New Roman"/>
          <w:color w:val="auto"/>
          <w:sz w:val="24"/>
          <w:szCs w:val="24"/>
        </w:rPr>
        <w:t>switch off analogue transmitters as part of the broadcasting digital migration pr</w:t>
      </w:r>
      <w:r w:rsidR="00882938" w:rsidRPr="00F22328">
        <w:rPr>
          <w:rFonts w:ascii="Times New Roman" w:hAnsi="Times New Roman"/>
          <w:color w:val="auto"/>
          <w:sz w:val="24"/>
          <w:szCs w:val="24"/>
        </w:rPr>
        <w:t xml:space="preserve">oject. However, the project has </w:t>
      </w:r>
      <w:r w:rsidRPr="00F22328">
        <w:rPr>
          <w:rFonts w:ascii="Times New Roman" w:hAnsi="Times New Roman"/>
          <w:color w:val="auto"/>
          <w:sz w:val="24"/>
          <w:szCs w:val="24"/>
        </w:rPr>
        <w:t>been delayed following a court ruling that declared part of the digital migration p</w:t>
      </w:r>
      <w:r w:rsidR="00882938" w:rsidRPr="00F22328">
        <w:rPr>
          <w:rFonts w:ascii="Times New Roman" w:hAnsi="Times New Roman"/>
          <w:color w:val="auto"/>
          <w:sz w:val="24"/>
          <w:szCs w:val="24"/>
        </w:rPr>
        <w:t xml:space="preserve">olicy unlawful and invalid, and </w:t>
      </w:r>
      <w:r w:rsidRPr="00F22328">
        <w:rPr>
          <w:rFonts w:ascii="Times New Roman" w:hAnsi="Times New Roman"/>
          <w:color w:val="auto"/>
          <w:sz w:val="24"/>
          <w:szCs w:val="24"/>
        </w:rPr>
        <w:t xml:space="preserve">effectively placed the manufacture of digital terrestrial television set-top boxes on </w:t>
      </w:r>
      <w:r w:rsidR="00882938" w:rsidRPr="00F22328">
        <w:rPr>
          <w:rFonts w:ascii="Times New Roman" w:hAnsi="Times New Roman"/>
          <w:color w:val="auto"/>
          <w:sz w:val="24"/>
          <w:szCs w:val="24"/>
        </w:rPr>
        <w:t xml:space="preserve">hold. As a result of the delay, </w:t>
      </w:r>
      <w:r w:rsidRPr="00F22328">
        <w:rPr>
          <w:rFonts w:ascii="Times New Roman" w:hAnsi="Times New Roman"/>
          <w:color w:val="auto"/>
          <w:sz w:val="24"/>
          <w:szCs w:val="24"/>
        </w:rPr>
        <w:t>Sentech will continue to maintain both the analogue and digital platforms until t</w:t>
      </w:r>
      <w:r w:rsidR="00882938" w:rsidRPr="00F22328">
        <w:rPr>
          <w:rFonts w:ascii="Times New Roman" w:hAnsi="Times New Roman"/>
          <w:color w:val="auto"/>
          <w:sz w:val="24"/>
          <w:szCs w:val="24"/>
        </w:rPr>
        <w:t xml:space="preserve">he issue is resolved. An amount </w:t>
      </w:r>
      <w:r w:rsidRPr="00F22328">
        <w:rPr>
          <w:rFonts w:ascii="Times New Roman" w:hAnsi="Times New Roman"/>
          <w:color w:val="auto"/>
          <w:sz w:val="24"/>
          <w:szCs w:val="24"/>
        </w:rPr>
        <w:t>of R193 million has been reprioritised in 2017/18 from the allocation for subsidies fo</w:t>
      </w:r>
      <w:r w:rsidR="00882938" w:rsidRPr="00F22328">
        <w:rPr>
          <w:rFonts w:ascii="Times New Roman" w:hAnsi="Times New Roman"/>
          <w:color w:val="auto"/>
          <w:sz w:val="24"/>
          <w:szCs w:val="24"/>
        </w:rPr>
        <w:t xml:space="preserve">r set-top boxes to Sentech </w:t>
      </w:r>
      <w:r w:rsidRPr="00F22328">
        <w:rPr>
          <w:rFonts w:ascii="Times New Roman" w:hAnsi="Times New Roman"/>
          <w:color w:val="auto"/>
          <w:sz w:val="24"/>
          <w:szCs w:val="24"/>
        </w:rPr>
        <w:t xml:space="preserve">to cover dual illumination costs. The South African Post Office is set to receive </w:t>
      </w:r>
      <w:r w:rsidR="00882938" w:rsidRPr="00F22328">
        <w:rPr>
          <w:rFonts w:ascii="Times New Roman" w:hAnsi="Times New Roman"/>
          <w:color w:val="auto"/>
          <w:sz w:val="24"/>
          <w:szCs w:val="24"/>
        </w:rPr>
        <w:t xml:space="preserve">R240 million in 2017/18 for the </w:t>
      </w:r>
      <w:r w:rsidRPr="00F22328">
        <w:rPr>
          <w:rFonts w:ascii="Times New Roman" w:hAnsi="Times New Roman"/>
          <w:color w:val="auto"/>
          <w:sz w:val="24"/>
          <w:szCs w:val="24"/>
        </w:rPr>
        <w:t>distribution of approximately 1.8 million set-top boxes, including registerin</w:t>
      </w:r>
      <w:r w:rsidR="00882938" w:rsidRPr="00F22328">
        <w:rPr>
          <w:rFonts w:ascii="Times New Roman" w:hAnsi="Times New Roman"/>
          <w:color w:val="auto"/>
          <w:sz w:val="24"/>
          <w:szCs w:val="24"/>
        </w:rPr>
        <w:t xml:space="preserve">g households qualifying for the </w:t>
      </w:r>
      <w:r w:rsidRPr="00F22328">
        <w:rPr>
          <w:rFonts w:ascii="Times New Roman" w:hAnsi="Times New Roman"/>
          <w:color w:val="auto"/>
          <w:sz w:val="24"/>
          <w:szCs w:val="24"/>
        </w:rPr>
        <w:t xml:space="preserve">subsidy. An amount of R176.4 million is allocated to Sentech for expenditure related to the migration of digital signals over the medium term. Spending on these activities is expected to </w:t>
      </w:r>
      <w:r w:rsidR="00882938" w:rsidRPr="00F22328">
        <w:rPr>
          <w:rFonts w:ascii="Times New Roman" w:hAnsi="Times New Roman"/>
          <w:color w:val="auto"/>
          <w:sz w:val="24"/>
          <w:szCs w:val="24"/>
        </w:rPr>
        <w:t xml:space="preserve">amount to R1.3 billion over the </w:t>
      </w:r>
      <w:r w:rsidRPr="00F22328">
        <w:rPr>
          <w:rFonts w:ascii="Times New Roman" w:hAnsi="Times New Roman"/>
          <w:color w:val="auto"/>
          <w:sz w:val="24"/>
          <w:szCs w:val="24"/>
        </w:rPr>
        <w:t>medium term in the Digital Terrestrial Television subprogramme in the Infrastructure Support programme.</w:t>
      </w:r>
    </w:p>
    <w:p w:rsidR="002C793F" w:rsidRPr="00F22328" w:rsidRDefault="002C793F" w:rsidP="00F22328">
      <w:pPr>
        <w:autoSpaceDE w:val="0"/>
        <w:autoSpaceDN w:val="0"/>
        <w:adjustRightInd w:val="0"/>
        <w:spacing w:before="120" w:after="120"/>
        <w:jc w:val="both"/>
        <w:rPr>
          <w:rFonts w:ascii="Times New Roman" w:hAnsi="Times New Roman"/>
          <w:color w:val="auto"/>
          <w:sz w:val="24"/>
          <w:szCs w:val="24"/>
        </w:rPr>
      </w:pPr>
    </w:p>
    <w:p w:rsidR="006D3216" w:rsidRPr="00F22328" w:rsidRDefault="006D3216" w:rsidP="00F22328">
      <w:pPr>
        <w:autoSpaceDE w:val="0"/>
        <w:autoSpaceDN w:val="0"/>
        <w:adjustRightInd w:val="0"/>
        <w:spacing w:before="120" w:after="120"/>
        <w:jc w:val="both"/>
        <w:rPr>
          <w:rFonts w:ascii="Times New Roman" w:eastAsiaTheme="minorHAnsi" w:hAnsi="Times New Roman"/>
          <w:b/>
          <w:bCs/>
          <w:i/>
          <w:iCs/>
          <w:color w:val="auto"/>
          <w:spacing w:val="0"/>
          <w:sz w:val="24"/>
          <w:szCs w:val="24"/>
          <w:lang w:val="en-US" w:eastAsia="en-US"/>
        </w:rPr>
      </w:pPr>
      <w:r w:rsidRPr="00F22328">
        <w:rPr>
          <w:rFonts w:ascii="Times New Roman" w:eastAsiaTheme="minorHAnsi" w:hAnsi="Times New Roman"/>
          <w:b/>
          <w:bCs/>
          <w:i/>
          <w:iCs/>
          <w:color w:val="auto"/>
          <w:spacing w:val="0"/>
          <w:sz w:val="24"/>
          <w:szCs w:val="24"/>
          <w:lang w:val="en-US" w:eastAsia="en-US"/>
        </w:rPr>
        <w:t>Implementing ICT policy</w:t>
      </w:r>
    </w:p>
    <w:p w:rsidR="002C793F" w:rsidRPr="00F22328" w:rsidRDefault="006D3216" w:rsidP="00F22328">
      <w:pPr>
        <w:autoSpaceDE w:val="0"/>
        <w:autoSpaceDN w:val="0"/>
        <w:adjustRightInd w:val="0"/>
        <w:spacing w:before="120" w:after="120"/>
        <w:jc w:val="both"/>
        <w:rPr>
          <w:rFonts w:ascii="Times New Roman" w:hAnsi="Times New Roman"/>
          <w:color w:val="auto"/>
          <w:sz w:val="24"/>
          <w:szCs w:val="24"/>
        </w:rPr>
      </w:pPr>
      <w:r w:rsidRPr="00F22328">
        <w:rPr>
          <w:rFonts w:ascii="Times New Roman" w:hAnsi="Times New Roman"/>
          <w:color w:val="auto"/>
          <w:sz w:val="24"/>
          <w:szCs w:val="24"/>
        </w:rPr>
        <w:t>Following Cabinet’s approval of the 2016 White Paper National Integrated ICT Policy, the department will</w:t>
      </w:r>
      <w:r w:rsidR="00882938" w:rsidRPr="00F22328">
        <w:rPr>
          <w:rFonts w:ascii="Times New Roman" w:hAnsi="Times New Roman"/>
          <w:color w:val="auto"/>
          <w:sz w:val="24"/>
          <w:szCs w:val="24"/>
        </w:rPr>
        <w:t xml:space="preserve"> </w:t>
      </w:r>
      <w:r w:rsidRPr="00F22328">
        <w:rPr>
          <w:rFonts w:ascii="Times New Roman" w:hAnsi="Times New Roman"/>
          <w:color w:val="auto"/>
          <w:sz w:val="24"/>
          <w:szCs w:val="24"/>
        </w:rPr>
        <w:t>focus on the ongoing legislative processes to implement the recommen</w:t>
      </w:r>
      <w:r w:rsidR="00882938" w:rsidRPr="00F22328">
        <w:rPr>
          <w:rFonts w:ascii="Times New Roman" w:hAnsi="Times New Roman"/>
          <w:color w:val="auto"/>
          <w:sz w:val="24"/>
          <w:szCs w:val="24"/>
        </w:rPr>
        <w:t xml:space="preserve">dations of the white paper. The </w:t>
      </w:r>
      <w:r w:rsidRPr="00F22328">
        <w:rPr>
          <w:rFonts w:ascii="Times New Roman" w:hAnsi="Times New Roman"/>
          <w:color w:val="auto"/>
          <w:sz w:val="24"/>
          <w:szCs w:val="24"/>
        </w:rPr>
        <w:t>department will also facilitate and coordinate the implementation of the national e-st</w:t>
      </w:r>
      <w:r w:rsidR="00882938" w:rsidRPr="00F22328">
        <w:rPr>
          <w:rFonts w:ascii="Times New Roman" w:hAnsi="Times New Roman"/>
          <w:color w:val="auto"/>
          <w:sz w:val="24"/>
          <w:szCs w:val="24"/>
        </w:rPr>
        <w:t xml:space="preserve">rategy to realise the e-services programme. </w:t>
      </w:r>
      <w:r w:rsidRPr="00F22328">
        <w:rPr>
          <w:rFonts w:ascii="Times New Roman" w:hAnsi="Times New Roman"/>
          <w:color w:val="auto"/>
          <w:sz w:val="24"/>
          <w:szCs w:val="24"/>
        </w:rPr>
        <w:t>Finalising a national e-strategy will plan for the digital tr</w:t>
      </w:r>
      <w:r w:rsidR="00882938" w:rsidRPr="00F22328">
        <w:rPr>
          <w:rFonts w:ascii="Times New Roman" w:hAnsi="Times New Roman"/>
          <w:color w:val="auto"/>
          <w:sz w:val="24"/>
          <w:szCs w:val="24"/>
        </w:rPr>
        <w:t xml:space="preserve">ansformation of South Africa to </w:t>
      </w:r>
      <w:r w:rsidRPr="00F22328">
        <w:rPr>
          <w:rFonts w:ascii="Times New Roman" w:hAnsi="Times New Roman"/>
          <w:color w:val="auto"/>
          <w:sz w:val="24"/>
          <w:szCs w:val="24"/>
        </w:rPr>
        <w:t>achieve the ideals of the NDP by prioritising sectoral electronic services such as e-health</w:t>
      </w:r>
      <w:r w:rsidR="00882938" w:rsidRPr="00F22328">
        <w:rPr>
          <w:rFonts w:ascii="Times New Roman" w:hAnsi="Times New Roman"/>
          <w:color w:val="auto"/>
          <w:sz w:val="24"/>
          <w:szCs w:val="24"/>
        </w:rPr>
        <w:t xml:space="preserve">, e-agriculture and e-education. </w:t>
      </w:r>
      <w:r w:rsidRPr="00F22328">
        <w:rPr>
          <w:rFonts w:ascii="Times New Roman" w:hAnsi="Times New Roman"/>
          <w:color w:val="auto"/>
          <w:sz w:val="24"/>
          <w:szCs w:val="24"/>
        </w:rPr>
        <w:t xml:space="preserve">To give effect to these activities, spending in the </w:t>
      </w:r>
      <w:r w:rsidRPr="00F22328">
        <w:rPr>
          <w:rFonts w:ascii="Times New Roman" w:hAnsi="Times New Roman"/>
          <w:i/>
          <w:color w:val="auto"/>
          <w:sz w:val="24"/>
          <w:szCs w:val="24"/>
        </w:rPr>
        <w:t>Policy, Research and Capacity Development</w:t>
      </w:r>
      <w:r w:rsidR="00882938" w:rsidRPr="00F22328">
        <w:rPr>
          <w:rFonts w:ascii="Times New Roman" w:hAnsi="Times New Roman"/>
          <w:color w:val="auto"/>
          <w:sz w:val="24"/>
          <w:szCs w:val="24"/>
        </w:rPr>
        <w:t xml:space="preserve"> </w:t>
      </w:r>
      <w:r w:rsidRPr="00F22328">
        <w:rPr>
          <w:rFonts w:ascii="Times New Roman" w:hAnsi="Times New Roman"/>
          <w:color w:val="auto"/>
          <w:sz w:val="24"/>
          <w:szCs w:val="24"/>
        </w:rPr>
        <w:t>programme is expected to amount to R287.2 million over the medium term.</w:t>
      </w:r>
    </w:p>
    <w:p w:rsidR="006B7637" w:rsidRPr="00F22328" w:rsidRDefault="006B7637" w:rsidP="00F22328">
      <w:pPr>
        <w:autoSpaceDE w:val="0"/>
        <w:autoSpaceDN w:val="0"/>
        <w:adjustRightInd w:val="0"/>
        <w:spacing w:before="120" w:after="120"/>
        <w:jc w:val="both"/>
        <w:rPr>
          <w:rFonts w:ascii="Times New Roman" w:hAnsi="Times New Roman"/>
          <w:color w:val="auto"/>
          <w:sz w:val="24"/>
          <w:szCs w:val="24"/>
        </w:rPr>
      </w:pPr>
    </w:p>
    <w:p w:rsidR="00462776" w:rsidRPr="00F22328" w:rsidRDefault="00462776" w:rsidP="00F22328">
      <w:pPr>
        <w:autoSpaceDE w:val="0"/>
        <w:autoSpaceDN w:val="0"/>
        <w:adjustRightInd w:val="0"/>
        <w:spacing w:before="120" w:after="120"/>
        <w:jc w:val="both"/>
        <w:rPr>
          <w:rFonts w:ascii="Times New Roman" w:hAnsi="Times New Roman"/>
          <w:color w:val="auto"/>
          <w:sz w:val="24"/>
          <w:szCs w:val="24"/>
        </w:rPr>
      </w:pPr>
    </w:p>
    <w:p w:rsidR="00462776" w:rsidRPr="00F22328" w:rsidRDefault="00462776" w:rsidP="00F22328">
      <w:pPr>
        <w:autoSpaceDE w:val="0"/>
        <w:autoSpaceDN w:val="0"/>
        <w:adjustRightInd w:val="0"/>
        <w:spacing w:before="120" w:after="120"/>
        <w:jc w:val="both"/>
        <w:rPr>
          <w:rFonts w:ascii="Times New Roman" w:hAnsi="Times New Roman"/>
          <w:color w:val="auto"/>
          <w:sz w:val="24"/>
          <w:szCs w:val="24"/>
        </w:rPr>
      </w:pPr>
    </w:p>
    <w:p w:rsidR="00631FFC" w:rsidRPr="00F22328" w:rsidRDefault="006F2C8B" w:rsidP="00F22328">
      <w:pPr>
        <w:pStyle w:val="ListParagraph"/>
        <w:numPr>
          <w:ilvl w:val="0"/>
          <w:numId w:val="6"/>
        </w:numPr>
        <w:tabs>
          <w:tab w:val="left" w:pos="1968"/>
        </w:tabs>
        <w:spacing w:before="120" w:after="120" w:line="240" w:lineRule="auto"/>
        <w:jc w:val="both"/>
        <w:rPr>
          <w:rFonts w:ascii="Times New Roman" w:hAnsi="Times New Roman"/>
          <w:b/>
          <w:sz w:val="24"/>
          <w:szCs w:val="24"/>
        </w:rPr>
      </w:pPr>
      <w:r w:rsidRPr="00F22328">
        <w:rPr>
          <w:rFonts w:ascii="Times New Roman" w:hAnsi="Times New Roman"/>
          <w:b/>
          <w:sz w:val="24"/>
          <w:szCs w:val="24"/>
        </w:rPr>
        <w:t>Obs</w:t>
      </w:r>
      <w:r w:rsidR="00843961" w:rsidRPr="00F22328">
        <w:rPr>
          <w:rFonts w:ascii="Times New Roman" w:hAnsi="Times New Roman"/>
          <w:b/>
          <w:sz w:val="24"/>
          <w:szCs w:val="24"/>
        </w:rPr>
        <w:t>erva</w:t>
      </w:r>
      <w:r w:rsidR="00007594" w:rsidRPr="00F22328">
        <w:rPr>
          <w:rFonts w:ascii="Times New Roman" w:hAnsi="Times New Roman"/>
          <w:b/>
          <w:sz w:val="24"/>
          <w:szCs w:val="24"/>
        </w:rPr>
        <w:t>t</w:t>
      </w:r>
      <w:r w:rsidR="00791657" w:rsidRPr="00F22328">
        <w:rPr>
          <w:rFonts w:ascii="Times New Roman" w:hAnsi="Times New Roman"/>
          <w:b/>
          <w:sz w:val="24"/>
          <w:szCs w:val="24"/>
        </w:rPr>
        <w:t>ions and Recommendations to the Minister</w:t>
      </w:r>
    </w:p>
    <w:p w:rsidR="00F52335" w:rsidRPr="00F22328" w:rsidRDefault="00F52335" w:rsidP="00F22328">
      <w:pPr>
        <w:tabs>
          <w:tab w:val="left" w:pos="1968"/>
        </w:tabs>
        <w:spacing w:before="120" w:after="120"/>
        <w:jc w:val="both"/>
        <w:rPr>
          <w:rFonts w:ascii="Times New Roman" w:hAnsi="Times New Roman"/>
          <w:sz w:val="24"/>
          <w:szCs w:val="24"/>
        </w:rPr>
      </w:pPr>
      <w:r w:rsidRPr="00F22328">
        <w:rPr>
          <w:rFonts w:ascii="Times New Roman" w:hAnsi="Times New Roman"/>
          <w:sz w:val="24"/>
          <w:szCs w:val="24"/>
        </w:rPr>
        <w:t>Havin</w:t>
      </w:r>
      <w:r w:rsidR="00451E7D" w:rsidRPr="00F22328">
        <w:rPr>
          <w:rFonts w:ascii="Times New Roman" w:hAnsi="Times New Roman"/>
          <w:sz w:val="24"/>
          <w:szCs w:val="24"/>
        </w:rPr>
        <w:t>g considered the</w:t>
      </w:r>
      <w:r w:rsidR="00791657" w:rsidRPr="00F22328">
        <w:rPr>
          <w:rFonts w:ascii="Times New Roman" w:hAnsi="Times New Roman"/>
          <w:sz w:val="24"/>
          <w:szCs w:val="24"/>
        </w:rPr>
        <w:t xml:space="preserve"> APP</w:t>
      </w:r>
      <w:r w:rsidRPr="00F22328">
        <w:rPr>
          <w:rFonts w:ascii="Times New Roman" w:hAnsi="Times New Roman"/>
          <w:sz w:val="24"/>
          <w:szCs w:val="24"/>
        </w:rPr>
        <w:t xml:space="preserve"> and </w:t>
      </w:r>
      <w:r w:rsidRPr="00F22328">
        <w:rPr>
          <w:rFonts w:ascii="Times New Roman" w:hAnsi="Times New Roman"/>
          <w:noProof/>
          <w:sz w:val="24"/>
          <w:szCs w:val="24"/>
        </w:rPr>
        <w:t>budget</w:t>
      </w:r>
      <w:r w:rsidRPr="00F22328">
        <w:rPr>
          <w:rFonts w:ascii="Times New Roman" w:hAnsi="Times New Roman"/>
          <w:sz w:val="24"/>
          <w:szCs w:val="24"/>
        </w:rPr>
        <w:t xml:space="preserve"> for the Department, the </w:t>
      </w:r>
      <w:r w:rsidR="0099764B" w:rsidRPr="00F22328">
        <w:rPr>
          <w:rFonts w:ascii="Times New Roman" w:hAnsi="Times New Roman"/>
          <w:noProof/>
          <w:sz w:val="24"/>
          <w:szCs w:val="24"/>
        </w:rPr>
        <w:t>committee</w:t>
      </w:r>
      <w:r w:rsidRPr="00F22328">
        <w:rPr>
          <w:rFonts w:ascii="Times New Roman" w:hAnsi="Times New Roman"/>
          <w:sz w:val="24"/>
          <w:szCs w:val="24"/>
        </w:rPr>
        <w:t xml:space="preserve"> note</w:t>
      </w:r>
      <w:r w:rsidR="0099764B" w:rsidRPr="00F22328">
        <w:rPr>
          <w:rFonts w:ascii="Times New Roman" w:hAnsi="Times New Roman"/>
          <w:sz w:val="24"/>
          <w:szCs w:val="24"/>
        </w:rPr>
        <w:t>d</w:t>
      </w:r>
      <w:r w:rsidRPr="00F22328">
        <w:rPr>
          <w:rFonts w:ascii="Times New Roman" w:hAnsi="Times New Roman"/>
          <w:sz w:val="24"/>
          <w:szCs w:val="24"/>
        </w:rPr>
        <w:t xml:space="preserve"> the following observations and recommendation</w:t>
      </w:r>
      <w:r w:rsidR="0099764B" w:rsidRPr="00F22328">
        <w:rPr>
          <w:rFonts w:ascii="Times New Roman" w:hAnsi="Times New Roman"/>
          <w:sz w:val="24"/>
          <w:szCs w:val="24"/>
        </w:rPr>
        <w:t>s</w:t>
      </w:r>
      <w:r w:rsidRPr="00F22328">
        <w:rPr>
          <w:rFonts w:ascii="Times New Roman" w:hAnsi="Times New Roman"/>
          <w:sz w:val="24"/>
          <w:szCs w:val="24"/>
        </w:rPr>
        <w:t>:</w:t>
      </w:r>
    </w:p>
    <w:p w:rsidR="00843961" w:rsidRPr="00F22328" w:rsidRDefault="00843961" w:rsidP="00F22328">
      <w:pPr>
        <w:pStyle w:val="ListParagraph"/>
        <w:tabs>
          <w:tab w:val="left" w:pos="1968"/>
        </w:tabs>
        <w:spacing w:before="120" w:after="120" w:line="240" w:lineRule="auto"/>
        <w:ind w:left="585"/>
        <w:jc w:val="both"/>
        <w:rPr>
          <w:rFonts w:ascii="Times New Roman" w:hAnsi="Times New Roman"/>
          <w:b/>
          <w:sz w:val="24"/>
          <w:szCs w:val="24"/>
        </w:rPr>
      </w:pPr>
    </w:p>
    <w:p w:rsidR="00F52335" w:rsidRPr="00F22328" w:rsidRDefault="00843961" w:rsidP="00F22328">
      <w:pPr>
        <w:pStyle w:val="ListParagraph"/>
        <w:numPr>
          <w:ilvl w:val="1"/>
          <w:numId w:val="6"/>
        </w:numPr>
        <w:tabs>
          <w:tab w:val="left" w:pos="1968"/>
        </w:tabs>
        <w:spacing w:before="120" w:after="120" w:line="240" w:lineRule="auto"/>
        <w:jc w:val="both"/>
        <w:rPr>
          <w:rFonts w:ascii="Times New Roman" w:hAnsi="Times New Roman"/>
          <w:b/>
          <w:sz w:val="24"/>
          <w:szCs w:val="24"/>
        </w:rPr>
      </w:pPr>
      <w:r w:rsidRPr="00F22328">
        <w:rPr>
          <w:rFonts w:ascii="Times New Roman" w:hAnsi="Times New Roman"/>
          <w:b/>
          <w:sz w:val="24"/>
          <w:szCs w:val="24"/>
        </w:rPr>
        <w:t>Observations</w:t>
      </w:r>
    </w:p>
    <w:p w:rsidR="006F2C8B" w:rsidRPr="00F22328" w:rsidRDefault="00451E7D" w:rsidP="00F22328">
      <w:pPr>
        <w:pStyle w:val="ListParagraph"/>
        <w:numPr>
          <w:ilvl w:val="0"/>
          <w:numId w:val="8"/>
        </w:numPr>
        <w:tabs>
          <w:tab w:val="left" w:pos="1968"/>
        </w:tabs>
        <w:spacing w:before="120" w:after="120" w:line="240" w:lineRule="auto"/>
        <w:ind w:left="1040"/>
        <w:jc w:val="both"/>
        <w:rPr>
          <w:rFonts w:ascii="Times New Roman" w:hAnsi="Times New Roman"/>
          <w:b/>
          <w:sz w:val="24"/>
          <w:szCs w:val="24"/>
        </w:rPr>
      </w:pPr>
      <w:r w:rsidRPr="00F22328">
        <w:rPr>
          <w:rFonts w:ascii="Times New Roman" w:hAnsi="Times New Roman"/>
          <w:sz w:val="24"/>
          <w:szCs w:val="24"/>
        </w:rPr>
        <w:t xml:space="preserve">The </w:t>
      </w:r>
      <w:r w:rsidR="00025C61" w:rsidRPr="00F22328">
        <w:rPr>
          <w:rFonts w:ascii="Times New Roman" w:hAnsi="Times New Roman"/>
          <w:sz w:val="24"/>
          <w:szCs w:val="24"/>
        </w:rPr>
        <w:t>c</w:t>
      </w:r>
      <w:r w:rsidR="00301833" w:rsidRPr="00F22328">
        <w:rPr>
          <w:rFonts w:ascii="Times New Roman" w:hAnsi="Times New Roman"/>
          <w:sz w:val="24"/>
          <w:szCs w:val="24"/>
        </w:rPr>
        <w:t>ommittee was</w:t>
      </w:r>
      <w:r w:rsidRPr="00F22328">
        <w:rPr>
          <w:rFonts w:ascii="Times New Roman" w:hAnsi="Times New Roman"/>
          <w:sz w:val="24"/>
          <w:szCs w:val="24"/>
        </w:rPr>
        <w:t xml:space="preserve"> concerned with some of the cost escalations such as computer services and emphasise</w:t>
      </w:r>
      <w:r w:rsidR="00791657" w:rsidRPr="00F22328">
        <w:rPr>
          <w:rFonts w:ascii="Times New Roman" w:hAnsi="Times New Roman"/>
          <w:sz w:val="24"/>
          <w:szCs w:val="24"/>
        </w:rPr>
        <w:t>d</w:t>
      </w:r>
      <w:r w:rsidRPr="00F22328">
        <w:rPr>
          <w:rFonts w:ascii="Times New Roman" w:hAnsi="Times New Roman"/>
          <w:sz w:val="24"/>
          <w:szCs w:val="24"/>
        </w:rPr>
        <w:t xml:space="preserve"> the importance of cost containment.</w:t>
      </w:r>
    </w:p>
    <w:p w:rsidR="00451E7D" w:rsidRPr="00F22328" w:rsidRDefault="00451E7D" w:rsidP="00F22328">
      <w:pPr>
        <w:pStyle w:val="ListParagraph"/>
        <w:numPr>
          <w:ilvl w:val="0"/>
          <w:numId w:val="8"/>
        </w:numPr>
        <w:tabs>
          <w:tab w:val="left" w:pos="1968"/>
        </w:tabs>
        <w:spacing w:before="120" w:after="120" w:line="240" w:lineRule="auto"/>
        <w:ind w:left="1040"/>
        <w:jc w:val="both"/>
        <w:rPr>
          <w:rFonts w:ascii="Times New Roman" w:hAnsi="Times New Roman"/>
          <w:b/>
          <w:sz w:val="24"/>
          <w:szCs w:val="24"/>
        </w:rPr>
      </w:pPr>
      <w:r w:rsidRPr="00F22328">
        <w:rPr>
          <w:rFonts w:ascii="Times New Roman" w:hAnsi="Times New Roman"/>
          <w:sz w:val="24"/>
          <w:szCs w:val="24"/>
        </w:rPr>
        <w:t xml:space="preserve">The </w:t>
      </w:r>
      <w:r w:rsidR="00025C61" w:rsidRPr="00F22328">
        <w:rPr>
          <w:rFonts w:ascii="Times New Roman" w:hAnsi="Times New Roman"/>
          <w:sz w:val="24"/>
          <w:szCs w:val="24"/>
        </w:rPr>
        <w:t>c</w:t>
      </w:r>
      <w:r w:rsidRPr="00F22328">
        <w:rPr>
          <w:rFonts w:ascii="Times New Roman" w:hAnsi="Times New Roman"/>
          <w:sz w:val="24"/>
          <w:szCs w:val="24"/>
        </w:rPr>
        <w:t>ommittee highlighted the importance of the development and involvement of the small businesses within the distribution value chain in the sector.</w:t>
      </w:r>
    </w:p>
    <w:p w:rsidR="00451E7D" w:rsidRPr="00F22328" w:rsidRDefault="00451E7D" w:rsidP="00F22328">
      <w:pPr>
        <w:pStyle w:val="ListParagraph"/>
        <w:numPr>
          <w:ilvl w:val="0"/>
          <w:numId w:val="8"/>
        </w:numPr>
        <w:tabs>
          <w:tab w:val="left" w:pos="1968"/>
        </w:tabs>
        <w:spacing w:before="120" w:after="120" w:line="240" w:lineRule="auto"/>
        <w:ind w:left="1040"/>
        <w:jc w:val="both"/>
        <w:rPr>
          <w:rFonts w:ascii="Times New Roman" w:hAnsi="Times New Roman"/>
          <w:b/>
          <w:sz w:val="24"/>
          <w:szCs w:val="24"/>
        </w:rPr>
      </w:pPr>
      <w:r w:rsidRPr="00F22328">
        <w:rPr>
          <w:rFonts w:ascii="Times New Roman" w:hAnsi="Times New Roman"/>
          <w:sz w:val="24"/>
          <w:szCs w:val="24"/>
        </w:rPr>
        <w:t xml:space="preserve">The </w:t>
      </w:r>
      <w:r w:rsidR="00025C61" w:rsidRPr="00F22328">
        <w:rPr>
          <w:rFonts w:ascii="Times New Roman" w:hAnsi="Times New Roman"/>
          <w:sz w:val="24"/>
          <w:szCs w:val="24"/>
        </w:rPr>
        <w:t>c</w:t>
      </w:r>
      <w:r w:rsidRPr="00F22328">
        <w:rPr>
          <w:rFonts w:ascii="Times New Roman" w:hAnsi="Times New Roman"/>
          <w:sz w:val="24"/>
          <w:szCs w:val="24"/>
        </w:rPr>
        <w:t xml:space="preserve">ommittee raised a concern on the proposal to establish 2 new companies, ICT Infrastructure and State IT Company, </w:t>
      </w:r>
      <w:r w:rsidR="00987DC9" w:rsidRPr="00F22328">
        <w:rPr>
          <w:rFonts w:ascii="Times New Roman" w:hAnsi="Times New Roman"/>
          <w:sz w:val="24"/>
          <w:szCs w:val="24"/>
        </w:rPr>
        <w:t>and wanted to know</w:t>
      </w:r>
      <w:r w:rsidR="009F4732" w:rsidRPr="00F22328">
        <w:rPr>
          <w:rFonts w:ascii="Times New Roman" w:hAnsi="Times New Roman"/>
          <w:sz w:val="24"/>
          <w:szCs w:val="24"/>
        </w:rPr>
        <w:t xml:space="preserve"> the details of how this would be done, over what timeframe, at what cost and how duplication of functions would be avoided as</w:t>
      </w:r>
      <w:r w:rsidRPr="00F22328">
        <w:rPr>
          <w:rFonts w:ascii="Times New Roman" w:hAnsi="Times New Roman"/>
          <w:sz w:val="24"/>
          <w:szCs w:val="24"/>
        </w:rPr>
        <w:t xml:space="preserve"> SITA </w:t>
      </w:r>
      <w:r w:rsidR="00987DC9" w:rsidRPr="00F22328">
        <w:rPr>
          <w:rFonts w:ascii="Times New Roman" w:hAnsi="Times New Roman"/>
          <w:sz w:val="24"/>
          <w:szCs w:val="24"/>
        </w:rPr>
        <w:t>existed and was already carrying</w:t>
      </w:r>
      <w:r w:rsidRPr="00F22328">
        <w:rPr>
          <w:rFonts w:ascii="Times New Roman" w:hAnsi="Times New Roman"/>
          <w:sz w:val="24"/>
          <w:szCs w:val="24"/>
        </w:rPr>
        <w:t xml:space="preserve"> out the mandate of the state IT services.</w:t>
      </w:r>
    </w:p>
    <w:p w:rsidR="00987DC9" w:rsidRPr="00F22328" w:rsidRDefault="00987DC9" w:rsidP="00F22328">
      <w:pPr>
        <w:pStyle w:val="ListParagraph"/>
        <w:numPr>
          <w:ilvl w:val="0"/>
          <w:numId w:val="8"/>
        </w:numPr>
        <w:tabs>
          <w:tab w:val="left" w:pos="1968"/>
        </w:tabs>
        <w:spacing w:before="120" w:after="120" w:line="240" w:lineRule="auto"/>
        <w:ind w:left="1040"/>
        <w:jc w:val="both"/>
        <w:rPr>
          <w:rFonts w:ascii="Times New Roman" w:hAnsi="Times New Roman"/>
          <w:b/>
          <w:sz w:val="24"/>
          <w:szCs w:val="24"/>
        </w:rPr>
      </w:pPr>
      <w:r w:rsidRPr="00F22328">
        <w:rPr>
          <w:rFonts w:ascii="Times New Roman" w:hAnsi="Times New Roman"/>
          <w:sz w:val="24"/>
          <w:szCs w:val="24"/>
        </w:rPr>
        <w:t xml:space="preserve">The </w:t>
      </w:r>
      <w:r w:rsidR="00025C61" w:rsidRPr="00F22328">
        <w:rPr>
          <w:rFonts w:ascii="Times New Roman" w:hAnsi="Times New Roman"/>
          <w:sz w:val="24"/>
          <w:szCs w:val="24"/>
        </w:rPr>
        <w:t>c</w:t>
      </w:r>
      <w:r w:rsidRPr="00F22328">
        <w:rPr>
          <w:rFonts w:ascii="Times New Roman" w:hAnsi="Times New Roman"/>
          <w:sz w:val="24"/>
          <w:szCs w:val="24"/>
        </w:rPr>
        <w:t xml:space="preserve">ommittee noted that the priority legislation did not include rapid deployment </w:t>
      </w:r>
      <w:r w:rsidR="009F4732" w:rsidRPr="00F22328">
        <w:rPr>
          <w:rFonts w:ascii="Times New Roman" w:hAnsi="Times New Roman"/>
          <w:sz w:val="24"/>
          <w:szCs w:val="24"/>
        </w:rPr>
        <w:t xml:space="preserve">guidelines as set out in the white paper </w:t>
      </w:r>
      <w:r w:rsidR="00791657" w:rsidRPr="00F22328">
        <w:rPr>
          <w:rFonts w:ascii="Times New Roman" w:hAnsi="Times New Roman"/>
          <w:sz w:val="24"/>
          <w:szCs w:val="24"/>
        </w:rPr>
        <w:t>which is</w:t>
      </w:r>
      <w:r w:rsidRPr="00F22328">
        <w:rPr>
          <w:rFonts w:ascii="Times New Roman" w:hAnsi="Times New Roman"/>
          <w:sz w:val="24"/>
          <w:szCs w:val="24"/>
        </w:rPr>
        <w:t xml:space="preserve"> very critical for the success of </w:t>
      </w:r>
      <w:r w:rsidR="009F4732" w:rsidRPr="00F22328">
        <w:rPr>
          <w:rFonts w:ascii="Times New Roman" w:hAnsi="Times New Roman"/>
          <w:sz w:val="24"/>
          <w:szCs w:val="24"/>
        </w:rPr>
        <w:t>co-ordinated broadband rollout across all three spheres of government jurisdiction</w:t>
      </w:r>
      <w:r w:rsidRPr="00F22328">
        <w:rPr>
          <w:rFonts w:ascii="Times New Roman" w:hAnsi="Times New Roman"/>
          <w:sz w:val="24"/>
          <w:szCs w:val="24"/>
        </w:rPr>
        <w:t>.</w:t>
      </w:r>
    </w:p>
    <w:p w:rsidR="00AC3B26" w:rsidRPr="00F22328" w:rsidRDefault="00451E7D" w:rsidP="00F22328">
      <w:pPr>
        <w:pStyle w:val="ListParagraph"/>
        <w:numPr>
          <w:ilvl w:val="0"/>
          <w:numId w:val="8"/>
        </w:numPr>
        <w:tabs>
          <w:tab w:val="left" w:pos="1968"/>
        </w:tabs>
        <w:spacing w:before="120" w:after="120" w:line="240" w:lineRule="auto"/>
        <w:ind w:left="1040"/>
        <w:jc w:val="both"/>
        <w:rPr>
          <w:rFonts w:ascii="Times New Roman" w:hAnsi="Times New Roman"/>
          <w:b/>
          <w:sz w:val="24"/>
          <w:szCs w:val="24"/>
        </w:rPr>
      </w:pPr>
      <w:r w:rsidRPr="00F22328">
        <w:rPr>
          <w:rFonts w:ascii="Times New Roman" w:hAnsi="Times New Roman"/>
          <w:sz w:val="24"/>
          <w:szCs w:val="24"/>
        </w:rPr>
        <w:t xml:space="preserve">The </w:t>
      </w:r>
      <w:r w:rsidR="00025C61" w:rsidRPr="00F22328">
        <w:rPr>
          <w:rFonts w:ascii="Times New Roman" w:hAnsi="Times New Roman"/>
          <w:sz w:val="24"/>
          <w:szCs w:val="24"/>
        </w:rPr>
        <w:t>c</w:t>
      </w:r>
      <w:r w:rsidRPr="00F22328">
        <w:rPr>
          <w:rFonts w:ascii="Times New Roman" w:hAnsi="Times New Roman"/>
          <w:sz w:val="24"/>
          <w:szCs w:val="24"/>
        </w:rPr>
        <w:t xml:space="preserve">ommittee noted the indication that the SOEs will play a leading role on the implementation of the SA Connect and </w:t>
      </w:r>
      <w:r w:rsidR="009F4732" w:rsidRPr="00F22328">
        <w:rPr>
          <w:rFonts w:ascii="Times New Roman" w:hAnsi="Times New Roman"/>
          <w:sz w:val="24"/>
          <w:szCs w:val="24"/>
        </w:rPr>
        <w:t>m</w:t>
      </w:r>
      <w:r w:rsidRPr="00F22328">
        <w:rPr>
          <w:rFonts w:ascii="Times New Roman" w:hAnsi="Times New Roman"/>
          <w:sz w:val="24"/>
          <w:szCs w:val="24"/>
        </w:rPr>
        <w:t>embers raised</w:t>
      </w:r>
      <w:r w:rsidR="00987DC9" w:rsidRPr="00F22328">
        <w:rPr>
          <w:rFonts w:ascii="Times New Roman" w:hAnsi="Times New Roman"/>
          <w:sz w:val="24"/>
          <w:szCs w:val="24"/>
        </w:rPr>
        <w:t xml:space="preserve"> </w:t>
      </w:r>
      <w:r w:rsidRPr="00F22328">
        <w:rPr>
          <w:rFonts w:ascii="Times New Roman" w:hAnsi="Times New Roman"/>
          <w:sz w:val="24"/>
          <w:szCs w:val="24"/>
        </w:rPr>
        <w:t>reservations as most of the SOEs did not have strong balance sheets and would not have the capacity to roll out the project.</w:t>
      </w:r>
    </w:p>
    <w:p w:rsidR="00AC3B26" w:rsidRPr="00F22328" w:rsidRDefault="00AC3B26" w:rsidP="00F22328">
      <w:pPr>
        <w:pStyle w:val="ListParagraph"/>
        <w:numPr>
          <w:ilvl w:val="0"/>
          <w:numId w:val="8"/>
        </w:numPr>
        <w:tabs>
          <w:tab w:val="left" w:pos="1968"/>
        </w:tabs>
        <w:spacing w:before="120" w:after="120" w:line="240" w:lineRule="auto"/>
        <w:ind w:left="1040"/>
        <w:jc w:val="both"/>
        <w:rPr>
          <w:rFonts w:ascii="Times New Roman" w:hAnsi="Times New Roman"/>
          <w:b/>
          <w:sz w:val="24"/>
          <w:szCs w:val="24"/>
        </w:rPr>
      </w:pPr>
      <w:r w:rsidRPr="00F22328">
        <w:rPr>
          <w:rFonts w:ascii="Times New Roman" w:hAnsi="Times New Roman"/>
          <w:sz w:val="24"/>
          <w:szCs w:val="24"/>
        </w:rPr>
        <w:t xml:space="preserve">The </w:t>
      </w:r>
      <w:r w:rsidR="00025C61" w:rsidRPr="00F22328">
        <w:rPr>
          <w:rFonts w:ascii="Times New Roman" w:hAnsi="Times New Roman"/>
          <w:sz w:val="24"/>
          <w:szCs w:val="24"/>
        </w:rPr>
        <w:t>c</w:t>
      </w:r>
      <w:r w:rsidRPr="00F22328">
        <w:rPr>
          <w:rFonts w:ascii="Times New Roman" w:hAnsi="Times New Roman"/>
          <w:sz w:val="24"/>
          <w:szCs w:val="24"/>
        </w:rPr>
        <w:t>ommittee raised a concern that DTT is</w:t>
      </w:r>
      <w:r w:rsidR="009F4732" w:rsidRPr="00F22328">
        <w:rPr>
          <w:rFonts w:ascii="Times New Roman" w:hAnsi="Times New Roman"/>
          <w:sz w:val="24"/>
          <w:szCs w:val="24"/>
        </w:rPr>
        <w:t xml:space="preserve"> a critical project in delivering wireless broadband, particularly to rural South </w:t>
      </w:r>
      <w:r w:rsidR="009E5847" w:rsidRPr="00F22328">
        <w:rPr>
          <w:rFonts w:ascii="Times New Roman" w:hAnsi="Times New Roman"/>
          <w:sz w:val="24"/>
          <w:szCs w:val="24"/>
        </w:rPr>
        <w:t xml:space="preserve">Africa, </w:t>
      </w:r>
      <w:r w:rsidRPr="00F22328">
        <w:rPr>
          <w:rFonts w:ascii="Times New Roman" w:hAnsi="Times New Roman"/>
          <w:sz w:val="24"/>
          <w:szCs w:val="24"/>
        </w:rPr>
        <w:t xml:space="preserve">but none of the targets in the APP was related to DTT. </w:t>
      </w:r>
    </w:p>
    <w:p w:rsidR="00451E7D" w:rsidRPr="00F22328" w:rsidRDefault="00451E7D" w:rsidP="00F22328">
      <w:pPr>
        <w:pStyle w:val="ListParagraph"/>
        <w:numPr>
          <w:ilvl w:val="0"/>
          <w:numId w:val="8"/>
        </w:numPr>
        <w:tabs>
          <w:tab w:val="left" w:pos="1968"/>
        </w:tabs>
        <w:spacing w:before="120" w:after="120" w:line="240" w:lineRule="auto"/>
        <w:ind w:left="1040"/>
        <w:jc w:val="both"/>
        <w:rPr>
          <w:rFonts w:ascii="Times New Roman" w:hAnsi="Times New Roman"/>
          <w:b/>
          <w:sz w:val="24"/>
          <w:szCs w:val="24"/>
        </w:rPr>
      </w:pPr>
      <w:r w:rsidRPr="00F22328">
        <w:rPr>
          <w:rFonts w:ascii="Times New Roman" w:hAnsi="Times New Roman"/>
          <w:sz w:val="24"/>
          <w:szCs w:val="24"/>
        </w:rPr>
        <w:t xml:space="preserve">The </w:t>
      </w:r>
      <w:r w:rsidR="00025C61" w:rsidRPr="00F22328">
        <w:rPr>
          <w:rFonts w:ascii="Times New Roman" w:hAnsi="Times New Roman"/>
          <w:sz w:val="24"/>
          <w:szCs w:val="24"/>
        </w:rPr>
        <w:t>c</w:t>
      </w:r>
      <w:r w:rsidRPr="00F22328">
        <w:rPr>
          <w:rFonts w:ascii="Times New Roman" w:hAnsi="Times New Roman"/>
          <w:sz w:val="24"/>
          <w:szCs w:val="24"/>
        </w:rPr>
        <w:t>ommittee wanted to know if the recommendations from the cost to communication report had been considered and queried on whether any of the APPs had been linked to those recommendations</w:t>
      </w:r>
      <w:r w:rsidR="00987DC9" w:rsidRPr="00F22328">
        <w:rPr>
          <w:rFonts w:ascii="Times New Roman" w:hAnsi="Times New Roman"/>
          <w:sz w:val="24"/>
          <w:szCs w:val="24"/>
        </w:rPr>
        <w:t>.</w:t>
      </w:r>
    </w:p>
    <w:p w:rsidR="00987DC9" w:rsidRPr="00F22328" w:rsidRDefault="00987DC9" w:rsidP="00F22328">
      <w:pPr>
        <w:pStyle w:val="ListParagraph"/>
        <w:numPr>
          <w:ilvl w:val="0"/>
          <w:numId w:val="8"/>
        </w:numPr>
        <w:tabs>
          <w:tab w:val="left" w:pos="1968"/>
        </w:tabs>
        <w:spacing w:before="120" w:after="120" w:line="240" w:lineRule="auto"/>
        <w:ind w:left="1040"/>
        <w:jc w:val="both"/>
        <w:rPr>
          <w:rFonts w:ascii="Times New Roman" w:hAnsi="Times New Roman"/>
          <w:b/>
          <w:sz w:val="24"/>
          <w:szCs w:val="24"/>
        </w:rPr>
      </w:pPr>
      <w:r w:rsidRPr="00F22328">
        <w:rPr>
          <w:rFonts w:ascii="Times New Roman" w:hAnsi="Times New Roman"/>
          <w:sz w:val="24"/>
          <w:szCs w:val="24"/>
        </w:rPr>
        <w:t xml:space="preserve">The </w:t>
      </w:r>
      <w:r w:rsidR="00025C61" w:rsidRPr="00F22328">
        <w:rPr>
          <w:rFonts w:ascii="Times New Roman" w:hAnsi="Times New Roman"/>
          <w:sz w:val="24"/>
          <w:szCs w:val="24"/>
        </w:rPr>
        <w:t>c</w:t>
      </w:r>
      <w:r w:rsidRPr="00F22328">
        <w:rPr>
          <w:rFonts w:ascii="Times New Roman" w:hAnsi="Times New Roman"/>
          <w:sz w:val="24"/>
          <w:szCs w:val="24"/>
        </w:rPr>
        <w:t xml:space="preserve">ommittee noted that the budget allocation for consultants had escalated and </w:t>
      </w:r>
      <w:r w:rsidR="00025C61" w:rsidRPr="00F22328">
        <w:rPr>
          <w:rFonts w:ascii="Times New Roman" w:hAnsi="Times New Roman"/>
          <w:sz w:val="24"/>
          <w:szCs w:val="24"/>
        </w:rPr>
        <w:t>m</w:t>
      </w:r>
      <w:r w:rsidRPr="00F22328">
        <w:rPr>
          <w:rFonts w:ascii="Times New Roman" w:hAnsi="Times New Roman"/>
          <w:sz w:val="24"/>
          <w:szCs w:val="24"/>
        </w:rPr>
        <w:t>embers sought an explanation from the Department</w:t>
      </w:r>
    </w:p>
    <w:p w:rsidR="00987DC9" w:rsidRPr="00F22328" w:rsidRDefault="00987DC9" w:rsidP="00F22328">
      <w:pPr>
        <w:pStyle w:val="ListParagraph"/>
        <w:numPr>
          <w:ilvl w:val="0"/>
          <w:numId w:val="8"/>
        </w:numPr>
        <w:tabs>
          <w:tab w:val="left" w:pos="1968"/>
        </w:tabs>
        <w:spacing w:before="120" w:after="120" w:line="240" w:lineRule="auto"/>
        <w:ind w:left="1040"/>
        <w:jc w:val="both"/>
        <w:rPr>
          <w:rFonts w:ascii="Times New Roman" w:hAnsi="Times New Roman"/>
          <w:b/>
          <w:sz w:val="24"/>
          <w:szCs w:val="24"/>
        </w:rPr>
      </w:pPr>
      <w:r w:rsidRPr="00F22328">
        <w:rPr>
          <w:rFonts w:ascii="Times New Roman" w:hAnsi="Times New Roman"/>
          <w:sz w:val="24"/>
          <w:szCs w:val="24"/>
        </w:rPr>
        <w:t xml:space="preserve">The </w:t>
      </w:r>
      <w:r w:rsidR="00025C61" w:rsidRPr="00F22328">
        <w:rPr>
          <w:rFonts w:ascii="Times New Roman" w:hAnsi="Times New Roman"/>
          <w:sz w:val="24"/>
          <w:szCs w:val="24"/>
        </w:rPr>
        <w:t>c</w:t>
      </w:r>
      <w:r w:rsidRPr="00F22328">
        <w:rPr>
          <w:rFonts w:ascii="Times New Roman" w:hAnsi="Times New Roman"/>
          <w:sz w:val="24"/>
          <w:szCs w:val="24"/>
        </w:rPr>
        <w:t>ost of training an</w:t>
      </w:r>
      <w:r w:rsidR="004E1FD0" w:rsidRPr="00F22328">
        <w:rPr>
          <w:rFonts w:ascii="Times New Roman" w:hAnsi="Times New Roman"/>
          <w:sz w:val="24"/>
          <w:szCs w:val="24"/>
        </w:rPr>
        <w:t>d entertainment were also increased</w:t>
      </w:r>
      <w:r w:rsidRPr="00F22328">
        <w:rPr>
          <w:rFonts w:ascii="Times New Roman" w:hAnsi="Times New Roman"/>
          <w:sz w:val="24"/>
          <w:szCs w:val="24"/>
        </w:rPr>
        <w:t xml:space="preserve"> considerably and the </w:t>
      </w:r>
      <w:r w:rsidR="00025C61" w:rsidRPr="00F22328">
        <w:rPr>
          <w:rFonts w:ascii="Times New Roman" w:hAnsi="Times New Roman"/>
          <w:sz w:val="24"/>
          <w:szCs w:val="24"/>
        </w:rPr>
        <w:t>c</w:t>
      </w:r>
      <w:r w:rsidRPr="00F22328">
        <w:rPr>
          <w:rFonts w:ascii="Times New Roman" w:hAnsi="Times New Roman"/>
          <w:sz w:val="24"/>
          <w:szCs w:val="24"/>
        </w:rPr>
        <w:t>ommittee registered a concern on cost escalations.</w:t>
      </w:r>
    </w:p>
    <w:p w:rsidR="006B7637" w:rsidRPr="00F22328" w:rsidRDefault="00987DC9" w:rsidP="00F22328">
      <w:pPr>
        <w:pStyle w:val="ListParagraph"/>
        <w:numPr>
          <w:ilvl w:val="0"/>
          <w:numId w:val="8"/>
        </w:numPr>
        <w:tabs>
          <w:tab w:val="left" w:pos="1968"/>
        </w:tabs>
        <w:spacing w:before="120" w:after="120" w:line="240" w:lineRule="auto"/>
        <w:ind w:left="1040"/>
        <w:jc w:val="both"/>
        <w:rPr>
          <w:rFonts w:ascii="Times New Roman" w:hAnsi="Times New Roman"/>
          <w:b/>
          <w:sz w:val="24"/>
          <w:szCs w:val="24"/>
        </w:rPr>
      </w:pPr>
      <w:r w:rsidRPr="00F22328">
        <w:rPr>
          <w:rFonts w:ascii="Times New Roman" w:hAnsi="Times New Roman"/>
          <w:sz w:val="24"/>
          <w:szCs w:val="24"/>
        </w:rPr>
        <w:t xml:space="preserve">The </w:t>
      </w:r>
      <w:r w:rsidR="00025C61" w:rsidRPr="00F22328">
        <w:rPr>
          <w:rFonts w:ascii="Times New Roman" w:hAnsi="Times New Roman"/>
          <w:sz w:val="24"/>
          <w:szCs w:val="24"/>
        </w:rPr>
        <w:t>c</w:t>
      </w:r>
      <w:r w:rsidRPr="00F22328">
        <w:rPr>
          <w:rFonts w:ascii="Times New Roman" w:hAnsi="Times New Roman"/>
          <w:sz w:val="24"/>
          <w:szCs w:val="24"/>
        </w:rPr>
        <w:t xml:space="preserve">ommittee raised a concern on whether there was enough capacity given that there were additional indicators compared to the previous APP. </w:t>
      </w:r>
    </w:p>
    <w:p w:rsidR="00F22328" w:rsidRPr="00F22328" w:rsidRDefault="00F22328" w:rsidP="00F22328">
      <w:pPr>
        <w:tabs>
          <w:tab w:val="left" w:pos="1968"/>
        </w:tabs>
        <w:spacing w:before="120" w:after="120"/>
        <w:ind w:left="680"/>
        <w:jc w:val="both"/>
        <w:rPr>
          <w:rFonts w:ascii="Times New Roman" w:hAnsi="Times New Roman"/>
          <w:b/>
          <w:sz w:val="24"/>
          <w:szCs w:val="24"/>
        </w:rPr>
      </w:pPr>
    </w:p>
    <w:p w:rsidR="00843961" w:rsidRPr="00F22328" w:rsidRDefault="00843961" w:rsidP="00F22328">
      <w:pPr>
        <w:pStyle w:val="ListParagraph"/>
        <w:numPr>
          <w:ilvl w:val="1"/>
          <w:numId w:val="6"/>
        </w:numPr>
        <w:tabs>
          <w:tab w:val="left" w:pos="1968"/>
        </w:tabs>
        <w:spacing w:before="120" w:after="120" w:line="240" w:lineRule="auto"/>
        <w:jc w:val="both"/>
        <w:rPr>
          <w:rFonts w:ascii="Times New Roman" w:hAnsi="Times New Roman"/>
          <w:b/>
          <w:sz w:val="24"/>
          <w:szCs w:val="24"/>
        </w:rPr>
      </w:pPr>
      <w:r w:rsidRPr="00F22328">
        <w:rPr>
          <w:rFonts w:ascii="Times New Roman" w:hAnsi="Times New Roman"/>
          <w:b/>
          <w:sz w:val="24"/>
          <w:szCs w:val="24"/>
        </w:rPr>
        <w:t>Recommendations</w:t>
      </w:r>
    </w:p>
    <w:p w:rsidR="00987DC9" w:rsidRPr="00F22328" w:rsidRDefault="00987DC9" w:rsidP="00F22328">
      <w:pPr>
        <w:pStyle w:val="ListParagraph"/>
        <w:numPr>
          <w:ilvl w:val="0"/>
          <w:numId w:val="15"/>
        </w:numPr>
        <w:tabs>
          <w:tab w:val="left" w:pos="1968"/>
        </w:tabs>
        <w:spacing w:before="120" w:after="120" w:line="240" w:lineRule="auto"/>
        <w:jc w:val="both"/>
        <w:rPr>
          <w:rFonts w:ascii="Times New Roman" w:hAnsi="Times New Roman"/>
          <w:sz w:val="24"/>
          <w:szCs w:val="24"/>
        </w:rPr>
      </w:pPr>
      <w:r w:rsidRPr="00F22328">
        <w:rPr>
          <w:rFonts w:ascii="Times New Roman" w:hAnsi="Times New Roman"/>
          <w:sz w:val="24"/>
          <w:szCs w:val="24"/>
        </w:rPr>
        <w:t>Ensure that cost containment was always considered when the APP and budget get prepared.</w:t>
      </w:r>
    </w:p>
    <w:p w:rsidR="00987DC9" w:rsidRPr="00F22328" w:rsidRDefault="00987DC9" w:rsidP="00F22328">
      <w:pPr>
        <w:pStyle w:val="ListParagraph"/>
        <w:numPr>
          <w:ilvl w:val="0"/>
          <w:numId w:val="15"/>
        </w:numPr>
        <w:tabs>
          <w:tab w:val="left" w:pos="1968"/>
        </w:tabs>
        <w:spacing w:before="120" w:after="120" w:line="240" w:lineRule="auto"/>
        <w:jc w:val="both"/>
        <w:rPr>
          <w:rFonts w:ascii="Times New Roman" w:hAnsi="Times New Roman"/>
          <w:sz w:val="24"/>
          <w:szCs w:val="24"/>
        </w:rPr>
      </w:pPr>
      <w:r w:rsidRPr="00F22328">
        <w:rPr>
          <w:rFonts w:ascii="Times New Roman" w:hAnsi="Times New Roman"/>
          <w:sz w:val="24"/>
          <w:szCs w:val="24"/>
        </w:rPr>
        <w:t xml:space="preserve">Ensure that the proposed legislation included all other proposed polices such the rapid deployment </w:t>
      </w:r>
      <w:r w:rsidR="001C7DB5" w:rsidRPr="00F22328">
        <w:rPr>
          <w:rFonts w:ascii="Times New Roman" w:hAnsi="Times New Roman"/>
          <w:sz w:val="24"/>
          <w:szCs w:val="24"/>
        </w:rPr>
        <w:t xml:space="preserve">guidelines </w:t>
      </w:r>
      <w:r w:rsidRPr="00F22328">
        <w:rPr>
          <w:rFonts w:ascii="Times New Roman" w:hAnsi="Times New Roman"/>
          <w:sz w:val="24"/>
          <w:szCs w:val="24"/>
        </w:rPr>
        <w:t>which were quick wins to ensure a turnaround time during the implementation of broadband network.</w:t>
      </w:r>
    </w:p>
    <w:p w:rsidR="00987DC9" w:rsidRPr="00F22328" w:rsidRDefault="00987DC9" w:rsidP="00F22328">
      <w:pPr>
        <w:pStyle w:val="ListParagraph"/>
        <w:numPr>
          <w:ilvl w:val="0"/>
          <w:numId w:val="15"/>
        </w:numPr>
        <w:tabs>
          <w:tab w:val="left" w:pos="1968"/>
        </w:tabs>
        <w:spacing w:before="120" w:after="120" w:line="240" w:lineRule="auto"/>
        <w:jc w:val="both"/>
        <w:rPr>
          <w:rFonts w:ascii="Times New Roman" w:hAnsi="Times New Roman"/>
          <w:sz w:val="24"/>
          <w:szCs w:val="24"/>
        </w:rPr>
      </w:pPr>
      <w:r w:rsidRPr="00F22328">
        <w:rPr>
          <w:rFonts w:ascii="Times New Roman" w:hAnsi="Times New Roman"/>
          <w:sz w:val="24"/>
          <w:szCs w:val="24"/>
        </w:rPr>
        <w:t>Ensure that the recommendations from the cost to communication report were considered and given a priority and this will have to form the operational KPIs of the Department.</w:t>
      </w:r>
    </w:p>
    <w:p w:rsidR="001C7DB5" w:rsidRPr="00F22328" w:rsidRDefault="001C7DB5" w:rsidP="00F22328">
      <w:pPr>
        <w:pStyle w:val="ListParagraph"/>
        <w:numPr>
          <w:ilvl w:val="0"/>
          <w:numId w:val="15"/>
        </w:numPr>
        <w:tabs>
          <w:tab w:val="left" w:pos="1968"/>
        </w:tabs>
        <w:spacing w:before="120" w:after="120" w:line="240" w:lineRule="auto"/>
        <w:jc w:val="both"/>
        <w:rPr>
          <w:rFonts w:ascii="Times New Roman" w:hAnsi="Times New Roman"/>
          <w:sz w:val="24"/>
          <w:szCs w:val="24"/>
        </w:rPr>
      </w:pPr>
      <w:r w:rsidRPr="00F22328">
        <w:rPr>
          <w:rFonts w:ascii="Times New Roman" w:hAnsi="Times New Roman"/>
          <w:sz w:val="24"/>
          <w:szCs w:val="24"/>
        </w:rPr>
        <w:t>Ensure that small businesses are actively involvement during the procurement and implementation of major projects such DTT and the Broadband rollout.</w:t>
      </w:r>
    </w:p>
    <w:p w:rsidR="00987DC9" w:rsidRPr="00F22328" w:rsidRDefault="00987DC9" w:rsidP="00F22328">
      <w:pPr>
        <w:pStyle w:val="ListParagraph"/>
        <w:numPr>
          <w:ilvl w:val="0"/>
          <w:numId w:val="15"/>
        </w:numPr>
        <w:tabs>
          <w:tab w:val="left" w:pos="1968"/>
        </w:tabs>
        <w:spacing w:before="120" w:after="120" w:line="240" w:lineRule="auto"/>
        <w:jc w:val="both"/>
        <w:rPr>
          <w:rFonts w:ascii="Times New Roman" w:hAnsi="Times New Roman"/>
          <w:sz w:val="24"/>
          <w:szCs w:val="24"/>
        </w:rPr>
      </w:pPr>
      <w:r w:rsidRPr="00F22328">
        <w:rPr>
          <w:rFonts w:ascii="Times New Roman" w:hAnsi="Times New Roman"/>
          <w:sz w:val="24"/>
          <w:szCs w:val="24"/>
        </w:rPr>
        <w:t>Ensure that there was enough capacity to for the successful implementation of the KPIs including additional Indicators.</w:t>
      </w:r>
    </w:p>
    <w:p w:rsidR="00467A0E" w:rsidRPr="00F22328" w:rsidRDefault="001C7DB5" w:rsidP="00F22328">
      <w:pPr>
        <w:pStyle w:val="ListParagraph"/>
        <w:numPr>
          <w:ilvl w:val="0"/>
          <w:numId w:val="15"/>
        </w:numPr>
        <w:tabs>
          <w:tab w:val="left" w:pos="1968"/>
        </w:tabs>
        <w:spacing w:before="120" w:after="120" w:line="240" w:lineRule="auto"/>
        <w:jc w:val="both"/>
        <w:rPr>
          <w:rFonts w:ascii="Times New Roman" w:hAnsi="Times New Roman"/>
          <w:sz w:val="24"/>
          <w:szCs w:val="24"/>
        </w:rPr>
      </w:pPr>
      <w:r w:rsidRPr="00F22328">
        <w:rPr>
          <w:rFonts w:ascii="Times New Roman" w:hAnsi="Times New Roman"/>
          <w:sz w:val="24"/>
          <w:szCs w:val="24"/>
        </w:rPr>
        <w:t>Ensure that the corporate governance issues on the number of board members for .ZADNA is resolved urgently.</w:t>
      </w:r>
    </w:p>
    <w:p w:rsidR="002C793F" w:rsidRPr="00F22328" w:rsidRDefault="002C793F" w:rsidP="00F22328">
      <w:pPr>
        <w:pStyle w:val="ListParagraph"/>
        <w:tabs>
          <w:tab w:val="left" w:pos="1968"/>
        </w:tabs>
        <w:spacing w:before="120" w:after="120" w:line="240" w:lineRule="auto"/>
        <w:ind w:left="1170"/>
        <w:jc w:val="both"/>
        <w:rPr>
          <w:rFonts w:ascii="Times New Roman" w:hAnsi="Times New Roman"/>
          <w:sz w:val="24"/>
          <w:szCs w:val="24"/>
        </w:rPr>
      </w:pPr>
    </w:p>
    <w:p w:rsidR="00E8020F" w:rsidRPr="00F22328" w:rsidRDefault="00335E71" w:rsidP="00F22328">
      <w:pPr>
        <w:pStyle w:val="ListParagraph"/>
        <w:numPr>
          <w:ilvl w:val="0"/>
          <w:numId w:val="6"/>
        </w:numPr>
        <w:spacing w:before="120" w:after="120" w:line="240" w:lineRule="auto"/>
        <w:jc w:val="both"/>
        <w:rPr>
          <w:rFonts w:ascii="Times New Roman" w:hAnsi="Times New Roman"/>
          <w:b/>
          <w:sz w:val="24"/>
          <w:szCs w:val="24"/>
        </w:rPr>
      </w:pPr>
      <w:r w:rsidRPr="00F22328">
        <w:rPr>
          <w:rFonts w:ascii="Times New Roman" w:hAnsi="Times New Roman"/>
          <w:b/>
          <w:sz w:val="24"/>
          <w:szCs w:val="24"/>
        </w:rPr>
        <w:t>Entities Reporting to the</w:t>
      </w:r>
      <w:r w:rsidR="00931A86" w:rsidRPr="00F22328">
        <w:rPr>
          <w:rFonts w:ascii="Times New Roman" w:hAnsi="Times New Roman"/>
          <w:b/>
          <w:sz w:val="24"/>
          <w:szCs w:val="24"/>
        </w:rPr>
        <w:t xml:space="preserve"> Department</w:t>
      </w:r>
    </w:p>
    <w:p w:rsidR="0083460C" w:rsidRPr="00F22328" w:rsidRDefault="00DC3960" w:rsidP="00F22328">
      <w:pPr>
        <w:spacing w:before="120" w:after="120"/>
        <w:jc w:val="both"/>
        <w:rPr>
          <w:rFonts w:ascii="Times New Roman" w:hAnsi="Times New Roman"/>
          <w:color w:val="auto"/>
          <w:sz w:val="24"/>
          <w:szCs w:val="24"/>
        </w:rPr>
      </w:pPr>
      <w:r w:rsidRPr="00F22328">
        <w:rPr>
          <w:rFonts w:ascii="Times New Roman" w:hAnsi="Times New Roman"/>
          <w:color w:val="auto"/>
          <w:sz w:val="24"/>
          <w:szCs w:val="24"/>
        </w:rPr>
        <w:t xml:space="preserve">The following entities and agencies report to the Minister </w:t>
      </w:r>
      <w:r w:rsidR="00931A86" w:rsidRPr="00F22328">
        <w:rPr>
          <w:rFonts w:ascii="Times New Roman" w:hAnsi="Times New Roman"/>
          <w:color w:val="auto"/>
          <w:sz w:val="24"/>
          <w:szCs w:val="24"/>
        </w:rPr>
        <w:t>of Telecommunications</w:t>
      </w:r>
      <w:r w:rsidRPr="00F22328">
        <w:rPr>
          <w:rFonts w:ascii="Times New Roman" w:hAnsi="Times New Roman"/>
          <w:color w:val="auto"/>
          <w:sz w:val="24"/>
          <w:szCs w:val="24"/>
        </w:rPr>
        <w:t xml:space="preserve"> and</w:t>
      </w:r>
      <w:r w:rsidR="00931A86" w:rsidRPr="00F22328">
        <w:rPr>
          <w:rFonts w:ascii="Times New Roman" w:hAnsi="Times New Roman"/>
          <w:color w:val="auto"/>
          <w:sz w:val="24"/>
          <w:szCs w:val="24"/>
        </w:rPr>
        <w:t xml:space="preserve"> Postal Service</w:t>
      </w:r>
      <w:r w:rsidR="00DC6F5F" w:rsidRPr="00F22328">
        <w:rPr>
          <w:rFonts w:ascii="Times New Roman" w:hAnsi="Times New Roman"/>
          <w:color w:val="auto"/>
          <w:sz w:val="24"/>
          <w:szCs w:val="24"/>
        </w:rPr>
        <w:t>s</w:t>
      </w:r>
      <w:r w:rsidR="00931A86" w:rsidRPr="00F22328">
        <w:rPr>
          <w:rFonts w:ascii="Times New Roman" w:hAnsi="Times New Roman"/>
          <w:color w:val="auto"/>
          <w:sz w:val="24"/>
          <w:szCs w:val="24"/>
        </w:rPr>
        <w:t xml:space="preserve"> as well as the </w:t>
      </w:r>
      <w:r w:rsidRPr="00F22328">
        <w:rPr>
          <w:rFonts w:ascii="Times New Roman" w:hAnsi="Times New Roman"/>
          <w:color w:val="auto"/>
          <w:sz w:val="24"/>
          <w:szCs w:val="24"/>
        </w:rPr>
        <w:t>regulatory authority</w:t>
      </w:r>
      <w:r w:rsidR="00931A86" w:rsidRPr="00F22328">
        <w:rPr>
          <w:rFonts w:ascii="Times New Roman" w:hAnsi="Times New Roman"/>
          <w:color w:val="auto"/>
          <w:sz w:val="24"/>
          <w:szCs w:val="24"/>
        </w:rPr>
        <w:t xml:space="preserve"> on matters </w:t>
      </w:r>
      <w:r w:rsidR="00301833" w:rsidRPr="00F22328">
        <w:rPr>
          <w:rFonts w:ascii="Times New Roman" w:hAnsi="Times New Roman"/>
          <w:noProof/>
          <w:color w:val="auto"/>
          <w:sz w:val="24"/>
          <w:szCs w:val="24"/>
        </w:rPr>
        <w:t>about</w:t>
      </w:r>
      <w:r w:rsidR="00931A86" w:rsidRPr="00F22328">
        <w:rPr>
          <w:rFonts w:ascii="Times New Roman" w:hAnsi="Times New Roman"/>
          <w:color w:val="auto"/>
          <w:sz w:val="24"/>
          <w:szCs w:val="24"/>
        </w:rPr>
        <w:t xml:space="preserve"> telecommunications, signal distribution,</w:t>
      </w:r>
      <w:r w:rsidR="00E8020F" w:rsidRPr="00F22328">
        <w:rPr>
          <w:rFonts w:ascii="Times New Roman" w:hAnsi="Times New Roman"/>
          <w:color w:val="auto"/>
          <w:sz w:val="24"/>
          <w:szCs w:val="24"/>
        </w:rPr>
        <w:t xml:space="preserve"> broadband,</w:t>
      </w:r>
      <w:r w:rsidR="00931A86" w:rsidRPr="00F22328">
        <w:rPr>
          <w:rFonts w:ascii="Times New Roman" w:hAnsi="Times New Roman"/>
          <w:color w:val="auto"/>
          <w:sz w:val="24"/>
          <w:szCs w:val="24"/>
        </w:rPr>
        <w:t xml:space="preserve"> e-commerce and postal sector</w:t>
      </w:r>
      <w:r w:rsidR="00E8020F" w:rsidRPr="00F22328">
        <w:rPr>
          <w:rFonts w:ascii="Times New Roman" w:hAnsi="Times New Roman"/>
          <w:color w:val="auto"/>
          <w:sz w:val="24"/>
          <w:szCs w:val="24"/>
        </w:rPr>
        <w:t xml:space="preserve"> in the broader ICTs</w:t>
      </w:r>
      <w:r w:rsidR="001C7DB5" w:rsidRPr="00F22328">
        <w:rPr>
          <w:rFonts w:ascii="Times New Roman" w:hAnsi="Times New Roman"/>
          <w:color w:val="auto"/>
          <w:sz w:val="24"/>
          <w:szCs w:val="24"/>
        </w:rPr>
        <w:t>.</w:t>
      </w:r>
    </w:p>
    <w:p w:rsidR="001C7DB5" w:rsidRPr="00F22328" w:rsidRDefault="001C7DB5" w:rsidP="00F22328">
      <w:pPr>
        <w:spacing w:before="120" w:after="120"/>
        <w:jc w:val="both"/>
        <w:rPr>
          <w:rFonts w:ascii="Times New Roman" w:hAnsi="Times New Roman"/>
          <w:color w:val="auto"/>
          <w:sz w:val="24"/>
          <w:szCs w:val="24"/>
        </w:rPr>
      </w:pPr>
    </w:p>
    <w:p w:rsidR="00D05FD8" w:rsidRPr="00F22328" w:rsidRDefault="00DC6F5F" w:rsidP="00F22328">
      <w:pPr>
        <w:pStyle w:val="ListParagraph"/>
        <w:numPr>
          <w:ilvl w:val="1"/>
          <w:numId w:val="6"/>
        </w:numPr>
        <w:tabs>
          <w:tab w:val="left" w:pos="360"/>
        </w:tabs>
        <w:spacing w:before="120" w:after="120" w:line="240" w:lineRule="auto"/>
        <w:jc w:val="both"/>
        <w:outlineLvl w:val="0"/>
        <w:rPr>
          <w:rFonts w:ascii="Times New Roman" w:hAnsi="Times New Roman"/>
          <w:b/>
          <w:sz w:val="24"/>
          <w:szCs w:val="24"/>
        </w:rPr>
      </w:pPr>
      <w:r w:rsidRPr="00F22328">
        <w:rPr>
          <w:rFonts w:ascii="Times New Roman" w:hAnsi="Times New Roman"/>
          <w:b/>
          <w:sz w:val="24"/>
          <w:szCs w:val="24"/>
        </w:rPr>
        <w:t>SA Post Office</w:t>
      </w:r>
      <w:r w:rsidR="00025C61" w:rsidRPr="00F22328">
        <w:rPr>
          <w:rFonts w:ascii="Times New Roman" w:hAnsi="Times New Roman"/>
          <w:b/>
          <w:sz w:val="24"/>
          <w:szCs w:val="24"/>
        </w:rPr>
        <w:t xml:space="preserve"> (SAPO)</w:t>
      </w:r>
    </w:p>
    <w:p w:rsidR="009A28F7" w:rsidRPr="00F22328" w:rsidRDefault="00DC6F5F" w:rsidP="00F22328">
      <w:pPr>
        <w:tabs>
          <w:tab w:val="left" w:pos="360"/>
        </w:tabs>
        <w:spacing w:before="120" w:after="120"/>
        <w:jc w:val="both"/>
        <w:outlineLvl w:val="0"/>
        <w:rPr>
          <w:rFonts w:ascii="Times New Roman" w:hAnsi="Times New Roman"/>
          <w:color w:val="auto"/>
          <w:sz w:val="24"/>
          <w:szCs w:val="24"/>
        </w:rPr>
      </w:pPr>
      <w:r w:rsidRPr="00F22328">
        <w:rPr>
          <w:rFonts w:ascii="Times New Roman" w:hAnsi="Times New Roman"/>
          <w:color w:val="auto"/>
          <w:sz w:val="24"/>
          <w:szCs w:val="24"/>
        </w:rPr>
        <w:t xml:space="preserve">The SA </w:t>
      </w:r>
      <w:r w:rsidR="009A28F7" w:rsidRPr="00F22328">
        <w:rPr>
          <w:rFonts w:ascii="Times New Roman" w:hAnsi="Times New Roman"/>
          <w:color w:val="auto"/>
          <w:sz w:val="24"/>
          <w:szCs w:val="24"/>
        </w:rPr>
        <w:t xml:space="preserve">Post Office is a schedule 2 public entity established </w:t>
      </w:r>
      <w:r w:rsidR="00E759B8" w:rsidRPr="00F22328">
        <w:rPr>
          <w:rFonts w:ascii="Times New Roman" w:hAnsi="Times New Roman"/>
          <w:noProof/>
          <w:color w:val="auto"/>
          <w:sz w:val="24"/>
          <w:szCs w:val="24"/>
        </w:rPr>
        <w:t>regarding</w:t>
      </w:r>
      <w:r w:rsidR="009A28F7" w:rsidRPr="00F22328">
        <w:rPr>
          <w:rFonts w:ascii="Times New Roman" w:hAnsi="Times New Roman"/>
          <w:color w:val="auto"/>
          <w:sz w:val="24"/>
          <w:szCs w:val="24"/>
        </w:rPr>
        <w:t xml:space="preserve"> the Public Finance Management Act (1999). It is a government business enterprise and is required to provide postal and related services to the public. It derives its</w:t>
      </w:r>
      <w:r w:rsidRPr="00F22328">
        <w:rPr>
          <w:rFonts w:ascii="Times New Roman" w:hAnsi="Times New Roman"/>
          <w:color w:val="auto"/>
          <w:sz w:val="24"/>
          <w:szCs w:val="24"/>
        </w:rPr>
        <w:t xml:space="preserve"> mandate from the SA </w:t>
      </w:r>
      <w:r w:rsidR="009A28F7" w:rsidRPr="00F22328">
        <w:rPr>
          <w:rFonts w:ascii="Times New Roman" w:hAnsi="Times New Roman"/>
          <w:color w:val="auto"/>
          <w:sz w:val="24"/>
          <w:szCs w:val="24"/>
        </w:rPr>
        <w:t xml:space="preserve">Post Office SOC Ltd Act (2011) and the South African Postbank Limited Act (2010). The Postal Services Act (1998) grants it an exclusive mandate to conduct postal </w:t>
      </w:r>
      <w:r w:rsidR="009A28F7" w:rsidRPr="00F22328">
        <w:rPr>
          <w:rFonts w:ascii="Times New Roman" w:hAnsi="Times New Roman"/>
          <w:noProof/>
          <w:color w:val="auto"/>
          <w:sz w:val="24"/>
          <w:szCs w:val="24"/>
        </w:rPr>
        <w:t>services</w:t>
      </w:r>
      <w:r w:rsidR="009A28F7" w:rsidRPr="00F22328">
        <w:rPr>
          <w:rFonts w:ascii="Times New Roman" w:hAnsi="Times New Roman"/>
          <w:color w:val="auto"/>
          <w:sz w:val="24"/>
          <w:szCs w:val="24"/>
        </w:rPr>
        <w:t xml:space="preserve"> and makes provision for the regulation of postal services and operational functions of the </w:t>
      </w:r>
      <w:r w:rsidR="009A28F7" w:rsidRPr="00F22328">
        <w:rPr>
          <w:rFonts w:ascii="Times New Roman" w:hAnsi="Times New Roman"/>
          <w:noProof/>
          <w:color w:val="auto"/>
          <w:sz w:val="24"/>
          <w:szCs w:val="24"/>
        </w:rPr>
        <w:t>postal</w:t>
      </w:r>
      <w:r w:rsidR="009A28F7" w:rsidRPr="00F22328">
        <w:rPr>
          <w:rFonts w:ascii="Times New Roman" w:hAnsi="Times New Roman"/>
          <w:color w:val="auto"/>
          <w:sz w:val="24"/>
          <w:szCs w:val="24"/>
        </w:rPr>
        <w:t xml:space="preserve"> company, including universal service obligations and the financial services activities of Postbank.</w:t>
      </w:r>
    </w:p>
    <w:p w:rsidR="000421D3" w:rsidRPr="00F22328" w:rsidRDefault="000421D3" w:rsidP="00F22328">
      <w:pPr>
        <w:tabs>
          <w:tab w:val="left" w:pos="360"/>
        </w:tabs>
        <w:spacing w:before="120" w:after="120"/>
        <w:jc w:val="both"/>
        <w:outlineLvl w:val="0"/>
        <w:rPr>
          <w:rFonts w:ascii="Times New Roman" w:hAnsi="Times New Roman"/>
          <w:color w:val="auto"/>
          <w:sz w:val="24"/>
          <w:szCs w:val="24"/>
        </w:rPr>
      </w:pPr>
    </w:p>
    <w:p w:rsidR="00987DC9" w:rsidRPr="00F22328" w:rsidRDefault="00987DC9" w:rsidP="00F22328">
      <w:pPr>
        <w:autoSpaceDE w:val="0"/>
        <w:autoSpaceDN w:val="0"/>
        <w:adjustRightInd w:val="0"/>
        <w:spacing w:before="120" w:after="120"/>
        <w:jc w:val="both"/>
        <w:rPr>
          <w:rFonts w:ascii="Times New Roman" w:eastAsia="TimesNewRoman" w:hAnsi="Times New Roman"/>
          <w:sz w:val="24"/>
          <w:szCs w:val="24"/>
        </w:rPr>
      </w:pPr>
      <w:r w:rsidRPr="00F22328">
        <w:rPr>
          <w:rFonts w:ascii="Times New Roman" w:eastAsia="TimesNewRoman" w:hAnsi="Times New Roman"/>
          <w:b/>
          <w:sz w:val="24"/>
          <w:szCs w:val="24"/>
        </w:rPr>
        <w:t xml:space="preserve">SAPO </w:t>
      </w:r>
      <w:r w:rsidRPr="00F22328">
        <w:rPr>
          <w:rFonts w:ascii="Times New Roman" w:eastAsia="TimesNewRoman" w:hAnsi="Times New Roman"/>
          <w:sz w:val="24"/>
          <w:szCs w:val="24"/>
        </w:rPr>
        <w:t xml:space="preserve">will </w:t>
      </w:r>
      <w:r w:rsidRPr="00F22328">
        <w:rPr>
          <w:rFonts w:ascii="Times New Roman" w:eastAsia="TimesNewRoman" w:hAnsi="Times New Roman"/>
          <w:b/>
          <w:sz w:val="24"/>
          <w:szCs w:val="24"/>
        </w:rPr>
        <w:t>grow revenue</w:t>
      </w:r>
      <w:r w:rsidRPr="00F22328">
        <w:rPr>
          <w:rFonts w:ascii="Times New Roman" w:eastAsia="TimesNewRoman" w:hAnsi="Times New Roman"/>
          <w:sz w:val="24"/>
          <w:szCs w:val="24"/>
        </w:rPr>
        <w:t xml:space="preserve"> with the introduction of revised products and services offerings that will offer increased value to customers.</w:t>
      </w:r>
    </w:p>
    <w:p w:rsidR="00987DC9" w:rsidRPr="00F22328" w:rsidRDefault="00987DC9" w:rsidP="00F22328">
      <w:pPr>
        <w:autoSpaceDE w:val="0"/>
        <w:autoSpaceDN w:val="0"/>
        <w:adjustRightInd w:val="0"/>
        <w:spacing w:before="120" w:after="120"/>
        <w:jc w:val="both"/>
        <w:rPr>
          <w:rFonts w:ascii="Times New Roman" w:eastAsia="TimesNewRoman" w:hAnsi="Times New Roman"/>
          <w:sz w:val="24"/>
          <w:szCs w:val="24"/>
        </w:rPr>
      </w:pPr>
    </w:p>
    <w:p w:rsidR="00987DC9" w:rsidRPr="00F22328" w:rsidRDefault="00987DC9" w:rsidP="00F22328">
      <w:pPr>
        <w:autoSpaceDE w:val="0"/>
        <w:autoSpaceDN w:val="0"/>
        <w:adjustRightInd w:val="0"/>
        <w:spacing w:before="120" w:after="120"/>
        <w:jc w:val="both"/>
        <w:rPr>
          <w:rFonts w:ascii="Times New Roman" w:eastAsia="TimesNewRoman" w:hAnsi="Times New Roman"/>
          <w:sz w:val="24"/>
          <w:szCs w:val="24"/>
        </w:rPr>
      </w:pPr>
      <w:r w:rsidRPr="00F22328">
        <w:rPr>
          <w:rFonts w:ascii="Times New Roman" w:eastAsia="TimesNewRoman" w:hAnsi="Times New Roman"/>
          <w:b/>
          <w:sz w:val="24"/>
          <w:szCs w:val="24"/>
        </w:rPr>
        <w:t>Cost reductions</w:t>
      </w:r>
      <w:r w:rsidRPr="00F22328">
        <w:rPr>
          <w:rFonts w:ascii="Times New Roman" w:eastAsia="TimesNewRoman" w:hAnsi="Times New Roman"/>
          <w:sz w:val="24"/>
          <w:szCs w:val="24"/>
        </w:rPr>
        <w:t xml:space="preserve"> will be realised by increasing </w:t>
      </w:r>
      <w:r w:rsidRPr="00F22328">
        <w:rPr>
          <w:rFonts w:ascii="Times New Roman" w:eastAsia="TimesNewRoman" w:hAnsi="Times New Roman"/>
          <w:b/>
          <w:sz w:val="24"/>
          <w:szCs w:val="24"/>
        </w:rPr>
        <w:t>operational efficiencies</w:t>
      </w:r>
      <w:r w:rsidRPr="00F22328">
        <w:rPr>
          <w:rFonts w:ascii="Times New Roman" w:eastAsia="TimesNewRoman" w:hAnsi="Times New Roman"/>
          <w:sz w:val="24"/>
          <w:szCs w:val="24"/>
        </w:rPr>
        <w:t xml:space="preserve"> across the organisation. Particular focus will be paid to standardisation and innovation amongst core business processes and systems. SAPO is rethinking all aspects of its logistics systems, including mail processing, material handling, purchasing, and managing transportation services as it works to drive down costs and increase efficiencies.</w:t>
      </w:r>
    </w:p>
    <w:p w:rsidR="00987DC9" w:rsidRPr="00F22328" w:rsidRDefault="00987DC9" w:rsidP="00F22328">
      <w:pPr>
        <w:autoSpaceDE w:val="0"/>
        <w:autoSpaceDN w:val="0"/>
        <w:adjustRightInd w:val="0"/>
        <w:spacing w:before="120" w:after="120"/>
        <w:jc w:val="both"/>
        <w:rPr>
          <w:rFonts w:ascii="Times New Roman" w:eastAsia="TimesNewRoman" w:hAnsi="Times New Roman"/>
          <w:sz w:val="24"/>
          <w:szCs w:val="24"/>
        </w:rPr>
      </w:pPr>
    </w:p>
    <w:p w:rsidR="00987DC9" w:rsidRPr="00F22328" w:rsidRDefault="00987DC9" w:rsidP="00F22328">
      <w:pPr>
        <w:autoSpaceDE w:val="0"/>
        <w:autoSpaceDN w:val="0"/>
        <w:adjustRightInd w:val="0"/>
        <w:spacing w:before="120" w:after="120"/>
        <w:jc w:val="both"/>
        <w:rPr>
          <w:rFonts w:ascii="Times New Roman" w:eastAsia="TimesNewRoman" w:hAnsi="Times New Roman"/>
          <w:sz w:val="24"/>
          <w:szCs w:val="24"/>
        </w:rPr>
      </w:pPr>
      <w:r w:rsidRPr="00F22328">
        <w:rPr>
          <w:rFonts w:ascii="Times New Roman" w:eastAsia="TimesNewRoman" w:hAnsi="Times New Roman"/>
          <w:sz w:val="24"/>
          <w:szCs w:val="24"/>
        </w:rPr>
        <w:t>To enhance a performance-based culture, SAPO will embark on reskilling and rebuilding lost capacity as well as designing the performance incentives and workplace environments for al</w:t>
      </w:r>
      <w:r w:rsidR="001C7DB5" w:rsidRPr="00F22328">
        <w:rPr>
          <w:rFonts w:ascii="Times New Roman" w:eastAsia="TimesNewRoman" w:hAnsi="Times New Roman"/>
          <w:sz w:val="24"/>
          <w:szCs w:val="24"/>
        </w:rPr>
        <w:t>l</w:t>
      </w:r>
      <w:r w:rsidRPr="00F22328">
        <w:rPr>
          <w:rFonts w:ascii="Times New Roman" w:eastAsia="TimesNewRoman" w:hAnsi="Times New Roman"/>
          <w:sz w:val="24"/>
          <w:szCs w:val="24"/>
        </w:rPr>
        <w:t xml:space="preserve"> employees. During 2017, SAPO will implement a revised operating model and streamline its business support services. </w:t>
      </w:r>
    </w:p>
    <w:p w:rsidR="00987DC9" w:rsidRPr="00F22328" w:rsidRDefault="00987DC9" w:rsidP="00F22328">
      <w:pPr>
        <w:autoSpaceDE w:val="0"/>
        <w:autoSpaceDN w:val="0"/>
        <w:adjustRightInd w:val="0"/>
        <w:spacing w:before="120" w:after="120"/>
        <w:jc w:val="both"/>
        <w:rPr>
          <w:rFonts w:ascii="Times New Roman" w:eastAsia="TimesNewRoman" w:hAnsi="Times New Roman"/>
          <w:sz w:val="24"/>
          <w:szCs w:val="24"/>
        </w:rPr>
      </w:pPr>
    </w:p>
    <w:p w:rsidR="00987DC9" w:rsidRPr="00F22328" w:rsidRDefault="00987DC9" w:rsidP="00F22328">
      <w:pPr>
        <w:autoSpaceDE w:val="0"/>
        <w:autoSpaceDN w:val="0"/>
        <w:adjustRightInd w:val="0"/>
        <w:spacing w:before="120" w:after="120"/>
        <w:jc w:val="both"/>
        <w:rPr>
          <w:rFonts w:ascii="Times New Roman" w:eastAsia="TimesNewRoman" w:hAnsi="Times New Roman"/>
          <w:sz w:val="24"/>
          <w:szCs w:val="24"/>
        </w:rPr>
      </w:pPr>
      <w:r w:rsidRPr="00F22328">
        <w:rPr>
          <w:rFonts w:ascii="Times New Roman" w:eastAsia="TimesNewRoman" w:hAnsi="Times New Roman"/>
          <w:sz w:val="24"/>
          <w:szCs w:val="24"/>
        </w:rPr>
        <w:t>SAPO strategic focus areas for the 2017/18 financial year will be the following:</w:t>
      </w:r>
    </w:p>
    <w:p w:rsidR="00987DC9" w:rsidRPr="00F22328" w:rsidRDefault="00987DC9" w:rsidP="00F22328">
      <w:pPr>
        <w:pStyle w:val="ListParagraph"/>
        <w:numPr>
          <w:ilvl w:val="0"/>
          <w:numId w:val="17"/>
        </w:numPr>
        <w:autoSpaceDE w:val="0"/>
        <w:autoSpaceDN w:val="0"/>
        <w:adjustRightInd w:val="0"/>
        <w:spacing w:before="120" w:after="120" w:line="240" w:lineRule="auto"/>
        <w:jc w:val="both"/>
        <w:rPr>
          <w:rFonts w:ascii="Times New Roman" w:eastAsia="TimesNewRoman" w:hAnsi="Times New Roman"/>
          <w:sz w:val="24"/>
          <w:szCs w:val="24"/>
        </w:rPr>
      </w:pPr>
      <w:r w:rsidRPr="00F22328">
        <w:rPr>
          <w:rFonts w:ascii="Times New Roman" w:eastAsia="TimesNewRoman" w:hAnsi="Times New Roman"/>
          <w:sz w:val="24"/>
          <w:szCs w:val="24"/>
        </w:rPr>
        <w:t>Revenue growth</w:t>
      </w:r>
      <w:r w:rsidR="005165AB" w:rsidRPr="00F22328">
        <w:rPr>
          <w:rFonts w:ascii="Times New Roman" w:eastAsia="TimesNewRoman" w:hAnsi="Times New Roman"/>
          <w:sz w:val="24"/>
          <w:szCs w:val="24"/>
        </w:rPr>
        <w:t>;</w:t>
      </w:r>
    </w:p>
    <w:p w:rsidR="00987DC9" w:rsidRPr="00F22328" w:rsidRDefault="00987DC9" w:rsidP="00F22328">
      <w:pPr>
        <w:pStyle w:val="ListParagraph"/>
        <w:numPr>
          <w:ilvl w:val="0"/>
          <w:numId w:val="17"/>
        </w:numPr>
        <w:autoSpaceDE w:val="0"/>
        <w:autoSpaceDN w:val="0"/>
        <w:adjustRightInd w:val="0"/>
        <w:spacing w:before="120" w:after="120" w:line="240" w:lineRule="auto"/>
        <w:jc w:val="both"/>
        <w:rPr>
          <w:rFonts w:ascii="Times New Roman" w:eastAsia="TimesNewRoman" w:hAnsi="Times New Roman"/>
          <w:sz w:val="24"/>
          <w:szCs w:val="24"/>
        </w:rPr>
      </w:pPr>
      <w:r w:rsidRPr="00F22328">
        <w:rPr>
          <w:rFonts w:ascii="Times New Roman" w:eastAsia="TimesNewRoman" w:hAnsi="Times New Roman"/>
          <w:sz w:val="24"/>
          <w:szCs w:val="24"/>
        </w:rPr>
        <w:t>Optimising the Cost Base</w:t>
      </w:r>
      <w:r w:rsidR="005165AB" w:rsidRPr="00F22328">
        <w:rPr>
          <w:rFonts w:ascii="Times New Roman" w:eastAsia="TimesNewRoman" w:hAnsi="Times New Roman"/>
          <w:sz w:val="24"/>
          <w:szCs w:val="24"/>
        </w:rPr>
        <w:t>;</w:t>
      </w:r>
    </w:p>
    <w:p w:rsidR="00987DC9" w:rsidRPr="00F22328" w:rsidRDefault="00987DC9" w:rsidP="00F22328">
      <w:pPr>
        <w:pStyle w:val="ListParagraph"/>
        <w:numPr>
          <w:ilvl w:val="0"/>
          <w:numId w:val="17"/>
        </w:numPr>
        <w:autoSpaceDE w:val="0"/>
        <w:autoSpaceDN w:val="0"/>
        <w:adjustRightInd w:val="0"/>
        <w:spacing w:before="120" w:after="120" w:line="240" w:lineRule="auto"/>
        <w:jc w:val="both"/>
        <w:rPr>
          <w:rFonts w:ascii="Times New Roman" w:eastAsia="TimesNewRoman" w:hAnsi="Times New Roman"/>
          <w:sz w:val="24"/>
          <w:szCs w:val="24"/>
        </w:rPr>
      </w:pPr>
      <w:r w:rsidRPr="00F22328">
        <w:rPr>
          <w:rFonts w:ascii="Times New Roman" w:eastAsia="TimesNewRoman" w:hAnsi="Times New Roman"/>
          <w:sz w:val="24"/>
          <w:szCs w:val="24"/>
        </w:rPr>
        <w:t>Rebuilding Operations and</w:t>
      </w:r>
      <w:r w:rsidR="005165AB" w:rsidRPr="00F22328">
        <w:rPr>
          <w:rFonts w:ascii="Times New Roman" w:eastAsia="TimesNewRoman" w:hAnsi="Times New Roman"/>
          <w:sz w:val="24"/>
          <w:szCs w:val="24"/>
        </w:rPr>
        <w:t xml:space="preserve"> become Operationally Efficient;</w:t>
      </w:r>
    </w:p>
    <w:p w:rsidR="00987DC9" w:rsidRPr="00F22328" w:rsidRDefault="00987DC9" w:rsidP="00F22328">
      <w:pPr>
        <w:pStyle w:val="ListParagraph"/>
        <w:numPr>
          <w:ilvl w:val="0"/>
          <w:numId w:val="17"/>
        </w:numPr>
        <w:autoSpaceDE w:val="0"/>
        <w:autoSpaceDN w:val="0"/>
        <w:adjustRightInd w:val="0"/>
        <w:spacing w:before="120" w:after="120" w:line="240" w:lineRule="auto"/>
        <w:jc w:val="both"/>
        <w:rPr>
          <w:rFonts w:ascii="Times New Roman" w:eastAsia="TimesNewRoman" w:hAnsi="Times New Roman"/>
          <w:sz w:val="24"/>
          <w:szCs w:val="24"/>
        </w:rPr>
      </w:pPr>
      <w:r w:rsidRPr="00F22328">
        <w:rPr>
          <w:rFonts w:ascii="Times New Roman" w:eastAsia="TimesNewRoman" w:hAnsi="Times New Roman"/>
          <w:sz w:val="24"/>
          <w:szCs w:val="24"/>
        </w:rPr>
        <w:t>Become a Performance Driven Organisation</w:t>
      </w:r>
      <w:r w:rsidR="005165AB" w:rsidRPr="00F22328">
        <w:rPr>
          <w:rFonts w:ascii="Times New Roman" w:eastAsia="TimesNewRoman" w:hAnsi="Times New Roman"/>
          <w:sz w:val="24"/>
          <w:szCs w:val="24"/>
        </w:rPr>
        <w:t>;</w:t>
      </w:r>
    </w:p>
    <w:p w:rsidR="00987DC9" w:rsidRPr="00F22328" w:rsidRDefault="00987DC9" w:rsidP="00F22328">
      <w:pPr>
        <w:pStyle w:val="ListParagraph"/>
        <w:numPr>
          <w:ilvl w:val="0"/>
          <w:numId w:val="17"/>
        </w:numPr>
        <w:autoSpaceDE w:val="0"/>
        <w:autoSpaceDN w:val="0"/>
        <w:adjustRightInd w:val="0"/>
        <w:spacing w:before="120" w:after="120" w:line="240" w:lineRule="auto"/>
        <w:jc w:val="both"/>
        <w:rPr>
          <w:rFonts w:ascii="Times New Roman" w:eastAsia="TimesNewRoman" w:hAnsi="Times New Roman"/>
          <w:sz w:val="24"/>
          <w:szCs w:val="24"/>
        </w:rPr>
      </w:pPr>
      <w:r w:rsidRPr="00F22328">
        <w:rPr>
          <w:rFonts w:ascii="Times New Roman" w:eastAsia="TimesNewRoman" w:hAnsi="Times New Roman"/>
          <w:sz w:val="24"/>
          <w:szCs w:val="24"/>
        </w:rPr>
        <w:t>Become the face of Government</w:t>
      </w:r>
      <w:r w:rsidR="005165AB" w:rsidRPr="00F22328">
        <w:rPr>
          <w:rFonts w:ascii="Times New Roman" w:eastAsia="TimesNewRoman" w:hAnsi="Times New Roman"/>
          <w:sz w:val="24"/>
          <w:szCs w:val="24"/>
        </w:rPr>
        <w:t>; and</w:t>
      </w:r>
    </w:p>
    <w:p w:rsidR="00987DC9" w:rsidRPr="00F22328" w:rsidRDefault="00987DC9" w:rsidP="00F22328">
      <w:pPr>
        <w:pStyle w:val="ListParagraph"/>
        <w:numPr>
          <w:ilvl w:val="0"/>
          <w:numId w:val="17"/>
        </w:numPr>
        <w:autoSpaceDE w:val="0"/>
        <w:autoSpaceDN w:val="0"/>
        <w:adjustRightInd w:val="0"/>
        <w:spacing w:before="120" w:after="120" w:line="240" w:lineRule="auto"/>
        <w:jc w:val="both"/>
        <w:rPr>
          <w:rFonts w:ascii="Times New Roman" w:eastAsia="TimesNewRoman" w:hAnsi="Times New Roman"/>
          <w:sz w:val="24"/>
          <w:szCs w:val="24"/>
        </w:rPr>
      </w:pPr>
      <w:r w:rsidRPr="00F22328">
        <w:rPr>
          <w:rFonts w:ascii="Times New Roman" w:eastAsia="TimesNewRoman" w:hAnsi="Times New Roman"/>
          <w:sz w:val="24"/>
          <w:szCs w:val="24"/>
        </w:rPr>
        <w:t>Stakeholder engagement</w:t>
      </w:r>
      <w:r w:rsidR="005165AB" w:rsidRPr="00F22328">
        <w:rPr>
          <w:rFonts w:ascii="Times New Roman" w:eastAsia="TimesNewRoman" w:hAnsi="Times New Roman"/>
          <w:sz w:val="24"/>
          <w:szCs w:val="24"/>
        </w:rPr>
        <w:t>.</w:t>
      </w:r>
      <w:r w:rsidRPr="00F22328">
        <w:rPr>
          <w:rFonts w:ascii="Times New Roman" w:eastAsia="TimesNewRoman" w:hAnsi="Times New Roman"/>
          <w:sz w:val="24"/>
          <w:szCs w:val="24"/>
        </w:rPr>
        <w:t xml:space="preserve"> </w:t>
      </w:r>
    </w:p>
    <w:p w:rsidR="00987DC9" w:rsidRPr="00F22328" w:rsidRDefault="00987DC9" w:rsidP="00F22328">
      <w:pPr>
        <w:pStyle w:val="ListParagraph"/>
        <w:autoSpaceDE w:val="0"/>
        <w:autoSpaceDN w:val="0"/>
        <w:adjustRightInd w:val="0"/>
        <w:spacing w:before="120" w:after="120" w:line="240" w:lineRule="auto"/>
        <w:jc w:val="both"/>
        <w:rPr>
          <w:rFonts w:ascii="Times New Roman" w:eastAsia="TimesNewRoman" w:hAnsi="Times New Roman"/>
          <w:sz w:val="24"/>
          <w:szCs w:val="24"/>
        </w:rPr>
      </w:pPr>
    </w:p>
    <w:p w:rsidR="00F22328" w:rsidRDefault="00F22328">
      <w:pPr>
        <w:spacing w:after="160" w:line="259" w:lineRule="auto"/>
        <w:rPr>
          <w:rFonts w:ascii="Times New Roman" w:eastAsia="Calibri" w:hAnsi="Times New Roman"/>
          <w:b/>
          <w:color w:val="auto"/>
          <w:spacing w:val="0"/>
          <w:sz w:val="24"/>
          <w:szCs w:val="24"/>
          <w:lang w:val="en-ZA" w:eastAsia="en-US"/>
        </w:rPr>
      </w:pPr>
      <w:r>
        <w:rPr>
          <w:rFonts w:ascii="Times New Roman" w:hAnsi="Times New Roman"/>
          <w:b/>
          <w:sz w:val="24"/>
          <w:szCs w:val="24"/>
        </w:rPr>
        <w:br w:type="page"/>
      </w:r>
    </w:p>
    <w:p w:rsidR="002E67CD" w:rsidRPr="00F22328" w:rsidRDefault="00F52335" w:rsidP="00F22328">
      <w:pPr>
        <w:pStyle w:val="ListParagraph"/>
        <w:numPr>
          <w:ilvl w:val="2"/>
          <w:numId w:val="16"/>
        </w:numPr>
        <w:tabs>
          <w:tab w:val="left" w:pos="360"/>
        </w:tabs>
        <w:spacing w:before="120" w:after="120" w:line="240" w:lineRule="auto"/>
        <w:jc w:val="both"/>
        <w:outlineLvl w:val="0"/>
        <w:rPr>
          <w:rFonts w:ascii="Times New Roman" w:hAnsi="Times New Roman"/>
          <w:b/>
          <w:sz w:val="24"/>
          <w:szCs w:val="24"/>
        </w:rPr>
      </w:pPr>
      <w:r w:rsidRPr="00F22328">
        <w:rPr>
          <w:rFonts w:ascii="Times New Roman" w:hAnsi="Times New Roman"/>
          <w:b/>
          <w:sz w:val="24"/>
          <w:szCs w:val="24"/>
        </w:rPr>
        <w:t>Expenditure Analysis of SA</w:t>
      </w:r>
      <w:r w:rsidR="001C7DB5" w:rsidRPr="00F22328">
        <w:rPr>
          <w:rFonts w:ascii="Times New Roman" w:hAnsi="Times New Roman"/>
          <w:b/>
          <w:sz w:val="24"/>
          <w:szCs w:val="24"/>
        </w:rPr>
        <w:t>PO</w:t>
      </w:r>
    </w:p>
    <w:p w:rsidR="00987DC9" w:rsidRPr="00F22328" w:rsidRDefault="00987DC9" w:rsidP="00F22328">
      <w:pPr>
        <w:autoSpaceDE w:val="0"/>
        <w:autoSpaceDN w:val="0"/>
        <w:adjustRightInd w:val="0"/>
        <w:spacing w:before="120" w:after="120"/>
        <w:jc w:val="both"/>
        <w:rPr>
          <w:rFonts w:ascii="Times New Roman" w:eastAsia="TimesNewRoman" w:hAnsi="Times New Roman"/>
          <w:sz w:val="24"/>
          <w:szCs w:val="24"/>
        </w:rPr>
      </w:pPr>
      <w:r w:rsidRPr="00F22328">
        <w:rPr>
          <w:rFonts w:ascii="Times New Roman" w:eastAsia="TimesNewRoman" w:hAnsi="Times New Roman"/>
          <w:sz w:val="24"/>
          <w:szCs w:val="24"/>
        </w:rPr>
        <w:t>To meet the demands of government’s social mandate to provide postal services to areas that were historically neglecte</w:t>
      </w:r>
      <w:r w:rsidR="001C7DB5" w:rsidRPr="00F22328">
        <w:rPr>
          <w:rFonts w:ascii="Times New Roman" w:eastAsia="TimesNewRoman" w:hAnsi="Times New Roman"/>
          <w:sz w:val="24"/>
          <w:szCs w:val="24"/>
        </w:rPr>
        <w:t>d, the SAPO</w:t>
      </w:r>
      <w:r w:rsidRPr="00F22328">
        <w:rPr>
          <w:rFonts w:ascii="Times New Roman" w:eastAsia="TimesNewRoman" w:hAnsi="Times New Roman"/>
          <w:sz w:val="24"/>
          <w:szCs w:val="24"/>
        </w:rPr>
        <w:t xml:space="preserve"> will continue to focus on providing universal access to postal and related services. The entity will also implement a turnaround strategy and revenue growth plan to improve productivity and return to consistent delivery standards to restore customer confidence. Over the medium term the organisation will increase the number of addresses to allow for wider access to postal and financial services in the underserviced areas. The organisation expects to roll out 1.5 million community addresses over the medium term to enable both new communities and existing communities without street or postal addresses to receive mail and to have a verifiable address. It also plans to maintain the 2 357 points of presence per annum (which include post offices, mobile units and retail postal agencies). Spending on these activities is allocated to the mail, retail and e-business programme, which is projected to spend R5.8 billion by 2019/20.</w:t>
      </w:r>
    </w:p>
    <w:p w:rsidR="00987DC9" w:rsidRPr="00F22328" w:rsidRDefault="00987DC9" w:rsidP="00F22328">
      <w:pPr>
        <w:autoSpaceDE w:val="0"/>
        <w:autoSpaceDN w:val="0"/>
        <w:adjustRightInd w:val="0"/>
        <w:spacing w:before="120" w:after="120"/>
        <w:jc w:val="both"/>
        <w:rPr>
          <w:rFonts w:ascii="Times New Roman" w:eastAsia="TimesNewRoman" w:hAnsi="Times New Roman"/>
          <w:sz w:val="24"/>
          <w:szCs w:val="24"/>
        </w:rPr>
      </w:pPr>
    </w:p>
    <w:p w:rsidR="00987DC9" w:rsidRPr="00F22328" w:rsidRDefault="001C7DB5" w:rsidP="00F22328">
      <w:pPr>
        <w:autoSpaceDE w:val="0"/>
        <w:autoSpaceDN w:val="0"/>
        <w:adjustRightInd w:val="0"/>
        <w:spacing w:before="120" w:after="120"/>
        <w:jc w:val="both"/>
        <w:rPr>
          <w:rFonts w:ascii="Times New Roman" w:eastAsia="TimesNewRoman" w:hAnsi="Times New Roman"/>
          <w:sz w:val="24"/>
          <w:szCs w:val="24"/>
        </w:rPr>
      </w:pPr>
      <w:r w:rsidRPr="00F22328">
        <w:rPr>
          <w:rFonts w:ascii="Times New Roman" w:eastAsia="TimesNewRoman" w:hAnsi="Times New Roman"/>
          <w:sz w:val="24"/>
          <w:szCs w:val="24"/>
        </w:rPr>
        <w:t>SAPO</w:t>
      </w:r>
      <w:r w:rsidR="00987DC9" w:rsidRPr="00F22328">
        <w:rPr>
          <w:rFonts w:ascii="Times New Roman" w:eastAsia="TimesNewRoman" w:hAnsi="Times New Roman"/>
          <w:sz w:val="24"/>
          <w:szCs w:val="24"/>
        </w:rPr>
        <w:t xml:space="preserve"> will finalise the process of converting Postbank into an independent commercial company to meet South African Reserve Bank requirements to operate as a bank by 2017/18. The pr</w:t>
      </w:r>
      <w:r w:rsidR="004E1FD0" w:rsidRPr="00F22328">
        <w:rPr>
          <w:rFonts w:ascii="Times New Roman" w:eastAsia="TimesNewRoman" w:hAnsi="Times New Roman"/>
          <w:sz w:val="24"/>
          <w:szCs w:val="24"/>
        </w:rPr>
        <w:t xml:space="preserve">ocess entails obtaining a </w:t>
      </w:r>
      <w:r w:rsidR="00426D84" w:rsidRPr="00F22328">
        <w:rPr>
          <w:rFonts w:ascii="Times New Roman" w:eastAsia="TimesNewRoman" w:hAnsi="Times New Roman"/>
          <w:sz w:val="24"/>
          <w:szCs w:val="24"/>
        </w:rPr>
        <w:t>licence</w:t>
      </w:r>
      <w:r w:rsidR="005165AB" w:rsidRPr="00F22328">
        <w:rPr>
          <w:rFonts w:ascii="Times New Roman" w:eastAsia="TimesNewRoman" w:hAnsi="Times New Roman"/>
          <w:sz w:val="24"/>
          <w:szCs w:val="24"/>
        </w:rPr>
        <w:t xml:space="preserve"> </w:t>
      </w:r>
      <w:r w:rsidR="00987DC9" w:rsidRPr="00F22328">
        <w:rPr>
          <w:rFonts w:ascii="Times New Roman" w:eastAsia="TimesNewRoman" w:hAnsi="Times New Roman"/>
          <w:sz w:val="24"/>
          <w:szCs w:val="24"/>
        </w:rPr>
        <w:t xml:space="preserve">to operate and registering Postbank with the Companies and Intellectual Property Commission as a state-owned company. Expenditure in the programme for Postbank is expected to increase over the medium term from R383.5 million in 2016/17 to R616.5 million in 2019/20, at an average annual rate of 17.1%, with the main cost drivers being compensation of employees, interest, and depreciation and information technology costs. </w:t>
      </w:r>
    </w:p>
    <w:p w:rsidR="001C7DB5" w:rsidRPr="00F22328" w:rsidRDefault="001C7DB5" w:rsidP="00F22328">
      <w:pPr>
        <w:autoSpaceDE w:val="0"/>
        <w:autoSpaceDN w:val="0"/>
        <w:adjustRightInd w:val="0"/>
        <w:spacing w:before="120" w:after="120"/>
        <w:jc w:val="both"/>
        <w:rPr>
          <w:rFonts w:ascii="Times New Roman" w:eastAsia="TimesNewRoman" w:hAnsi="Times New Roman"/>
          <w:sz w:val="24"/>
          <w:szCs w:val="24"/>
        </w:rPr>
      </w:pPr>
    </w:p>
    <w:p w:rsidR="00987DC9" w:rsidRPr="00F22328" w:rsidRDefault="001C7DB5" w:rsidP="00F22328">
      <w:pPr>
        <w:autoSpaceDE w:val="0"/>
        <w:autoSpaceDN w:val="0"/>
        <w:adjustRightInd w:val="0"/>
        <w:spacing w:before="120" w:after="120"/>
        <w:jc w:val="both"/>
        <w:rPr>
          <w:rFonts w:ascii="Times New Roman" w:eastAsia="TimesNewRoman" w:hAnsi="Times New Roman"/>
          <w:sz w:val="24"/>
          <w:szCs w:val="24"/>
        </w:rPr>
      </w:pPr>
      <w:r w:rsidRPr="00F22328">
        <w:rPr>
          <w:rFonts w:ascii="Times New Roman" w:eastAsia="TimesNewRoman" w:hAnsi="Times New Roman"/>
          <w:sz w:val="24"/>
          <w:szCs w:val="24"/>
        </w:rPr>
        <w:t>SAPO</w:t>
      </w:r>
      <w:r w:rsidR="00987DC9" w:rsidRPr="00F22328">
        <w:rPr>
          <w:rFonts w:ascii="Times New Roman" w:eastAsia="TimesNewRoman" w:hAnsi="Times New Roman"/>
          <w:sz w:val="24"/>
          <w:szCs w:val="24"/>
        </w:rPr>
        <w:t xml:space="preserve"> is tasked with managing the distribution of subsidised set-top boxes and antennae to 5 million qualifying households for the broadcasting digital migration project and will receive R240 million over the medium term for this purpose. It will also distribute subsidies to 5 million qualifying households. </w:t>
      </w:r>
    </w:p>
    <w:p w:rsidR="00987DC9" w:rsidRPr="00F22328" w:rsidRDefault="00987DC9" w:rsidP="00F22328">
      <w:pPr>
        <w:autoSpaceDE w:val="0"/>
        <w:autoSpaceDN w:val="0"/>
        <w:adjustRightInd w:val="0"/>
        <w:spacing w:before="120" w:after="120"/>
        <w:jc w:val="both"/>
        <w:rPr>
          <w:rFonts w:ascii="Times New Roman" w:eastAsia="TimesNewRoman" w:hAnsi="Times New Roman"/>
          <w:sz w:val="24"/>
          <w:szCs w:val="24"/>
        </w:rPr>
      </w:pPr>
    </w:p>
    <w:p w:rsidR="00987DC9" w:rsidRPr="00F22328" w:rsidRDefault="00987DC9" w:rsidP="00F22328">
      <w:pPr>
        <w:autoSpaceDE w:val="0"/>
        <w:autoSpaceDN w:val="0"/>
        <w:adjustRightInd w:val="0"/>
        <w:spacing w:before="120" w:after="120"/>
        <w:jc w:val="both"/>
        <w:rPr>
          <w:rFonts w:ascii="Times New Roman" w:eastAsia="TimesNewRoman" w:hAnsi="Times New Roman"/>
          <w:sz w:val="24"/>
          <w:szCs w:val="24"/>
        </w:rPr>
      </w:pPr>
      <w:r w:rsidRPr="00F22328">
        <w:rPr>
          <w:rFonts w:ascii="Times New Roman" w:eastAsia="TimesNewRoman" w:hAnsi="Times New Roman"/>
          <w:sz w:val="24"/>
          <w:szCs w:val="24"/>
        </w:rPr>
        <w:t>Over the medium ter</w:t>
      </w:r>
      <w:r w:rsidR="001C7DB5" w:rsidRPr="00F22328">
        <w:rPr>
          <w:rFonts w:ascii="Times New Roman" w:eastAsia="TimesNewRoman" w:hAnsi="Times New Roman"/>
          <w:sz w:val="24"/>
          <w:szCs w:val="24"/>
        </w:rPr>
        <w:t>m, the SAPO</w:t>
      </w:r>
      <w:r w:rsidRPr="00F22328">
        <w:rPr>
          <w:rFonts w:ascii="Times New Roman" w:eastAsia="TimesNewRoman" w:hAnsi="Times New Roman"/>
          <w:sz w:val="24"/>
          <w:szCs w:val="24"/>
        </w:rPr>
        <w:t xml:space="preserve"> will continue to implement the turnaround strategy and revenue growth plan. The plan calls for growth in and the diversification of revenue streams in financial services for underserved areas and e-commerce. The post office will also reduce its funded establishment from 21 798 in 2016/17 to 19 632 posts over the medium term as part of the turnaround plan. The reduction in personnel is not anticipated to affect the organisation’s performance. Expenditure over the medium term is projected to increase by 3.8% from R8 billion in 2016/17 to R8.9 billion in 2019/20. The main cost drivers in operating expenditure are compensation of employees (which comprises 47.8% of total expenditure over the medium term) and to a lesser extent, transport and property costs. Property costs are expected to decrease as contracts are terminated and renegotiated as the network of branches is rebalanced over the next three years. </w:t>
      </w:r>
    </w:p>
    <w:p w:rsidR="00987DC9" w:rsidRPr="00F22328" w:rsidRDefault="00987DC9" w:rsidP="00F22328">
      <w:pPr>
        <w:autoSpaceDE w:val="0"/>
        <w:autoSpaceDN w:val="0"/>
        <w:adjustRightInd w:val="0"/>
        <w:spacing w:before="120" w:after="120"/>
        <w:jc w:val="both"/>
        <w:rPr>
          <w:rFonts w:ascii="Times New Roman" w:eastAsia="TimesNewRoman" w:hAnsi="Times New Roman"/>
          <w:sz w:val="24"/>
          <w:szCs w:val="24"/>
        </w:rPr>
      </w:pPr>
    </w:p>
    <w:p w:rsidR="00987DC9" w:rsidRPr="00F22328" w:rsidRDefault="00987DC9" w:rsidP="00F22328">
      <w:pPr>
        <w:autoSpaceDE w:val="0"/>
        <w:autoSpaceDN w:val="0"/>
        <w:adjustRightInd w:val="0"/>
        <w:spacing w:before="120" w:after="120"/>
        <w:jc w:val="both"/>
        <w:rPr>
          <w:rFonts w:ascii="Times New Roman" w:eastAsia="TimesNewRoman" w:hAnsi="Times New Roman"/>
          <w:sz w:val="24"/>
          <w:szCs w:val="24"/>
        </w:rPr>
      </w:pPr>
      <w:r w:rsidRPr="00F22328">
        <w:rPr>
          <w:rFonts w:ascii="Times New Roman" w:eastAsia="TimesNewRoman" w:hAnsi="Times New Roman"/>
          <w:sz w:val="24"/>
          <w:szCs w:val="24"/>
        </w:rPr>
        <w:t>The organisation generates its revenue from the provision of postal services, courier services, as well as from interest income and financial transaction fees. Revenue growth over the medium term is forecasted at 18.3% due to increased revenue opportunities in the government sector and the unreserved market, expanding services such as the renewal of motor vehicle licenses and reacquisition of clients that were lost during the period of the strike in 2014/15. The most substantial growth in revenues is expected to come from logistics and parcels because of reforms to improve operations; and the wider range of services offered at the Courier Freight Group, a wholly owned subsidiary of the post office. The projected surplus for the 2017/18 is R514 million and will be used to fund operations and capital investments.</w:t>
      </w:r>
    </w:p>
    <w:p w:rsidR="00987DC9" w:rsidRPr="00F22328" w:rsidRDefault="00987DC9" w:rsidP="00F22328">
      <w:pPr>
        <w:autoSpaceDE w:val="0"/>
        <w:autoSpaceDN w:val="0"/>
        <w:adjustRightInd w:val="0"/>
        <w:spacing w:before="120" w:after="120"/>
        <w:jc w:val="both"/>
        <w:rPr>
          <w:rFonts w:ascii="Times New Roman" w:eastAsia="TimesNewRoman" w:hAnsi="Times New Roman"/>
          <w:sz w:val="24"/>
          <w:szCs w:val="24"/>
        </w:rPr>
      </w:pPr>
    </w:p>
    <w:p w:rsidR="00987DC9" w:rsidRPr="00F22328" w:rsidRDefault="00987DC9" w:rsidP="00F22328">
      <w:pPr>
        <w:autoSpaceDE w:val="0"/>
        <w:autoSpaceDN w:val="0"/>
        <w:adjustRightInd w:val="0"/>
        <w:spacing w:before="120" w:after="120"/>
        <w:jc w:val="both"/>
        <w:rPr>
          <w:rFonts w:ascii="Times New Roman" w:eastAsia="TimesNewRoman" w:hAnsi="Times New Roman"/>
          <w:sz w:val="24"/>
          <w:szCs w:val="24"/>
        </w:rPr>
      </w:pPr>
      <w:r w:rsidRPr="00F22328">
        <w:rPr>
          <w:rFonts w:ascii="Times New Roman" w:eastAsia="TimesNewRoman" w:hAnsi="Times New Roman"/>
          <w:sz w:val="24"/>
          <w:szCs w:val="24"/>
        </w:rPr>
        <w:t xml:space="preserve">SAPO has highlighted that </w:t>
      </w:r>
      <w:r w:rsidR="00426D84" w:rsidRPr="00F22328">
        <w:rPr>
          <w:rFonts w:ascii="Times New Roman" w:eastAsia="TimesNewRoman" w:hAnsi="Times New Roman"/>
          <w:sz w:val="24"/>
          <w:szCs w:val="24"/>
        </w:rPr>
        <w:t xml:space="preserve">it </w:t>
      </w:r>
      <w:r w:rsidRPr="00F22328">
        <w:rPr>
          <w:rFonts w:ascii="Times New Roman" w:eastAsia="TimesNewRoman" w:hAnsi="Times New Roman"/>
          <w:sz w:val="24"/>
          <w:szCs w:val="24"/>
        </w:rPr>
        <w:t>is currently over geared and unless it receives a capital injection to significant</w:t>
      </w:r>
      <w:r w:rsidR="00426D84" w:rsidRPr="00F22328">
        <w:rPr>
          <w:rFonts w:ascii="Times New Roman" w:eastAsia="TimesNewRoman" w:hAnsi="Times New Roman"/>
          <w:sz w:val="24"/>
          <w:szCs w:val="24"/>
        </w:rPr>
        <w:t>ly lower its debt e</w:t>
      </w:r>
      <w:r w:rsidRPr="00F22328">
        <w:rPr>
          <w:rFonts w:ascii="Times New Roman" w:eastAsia="TimesNewRoman" w:hAnsi="Times New Roman"/>
          <w:sz w:val="24"/>
          <w:szCs w:val="24"/>
        </w:rPr>
        <w:t>quity ratio. SAPO will spend over R 2 billion in interest over the next 6 years. SAPO is targeting a 50-50 debt-equity r</w:t>
      </w:r>
      <w:r w:rsidR="00426D84" w:rsidRPr="00F22328">
        <w:rPr>
          <w:rFonts w:ascii="Times New Roman" w:eastAsia="TimesNewRoman" w:hAnsi="Times New Roman"/>
          <w:sz w:val="24"/>
          <w:szCs w:val="24"/>
        </w:rPr>
        <w:t>atio, to ensure an appropriate</w:t>
      </w:r>
      <w:r w:rsidRPr="00F22328">
        <w:rPr>
          <w:rFonts w:ascii="Times New Roman" w:eastAsia="TimesNewRoman" w:hAnsi="Times New Roman"/>
          <w:sz w:val="24"/>
          <w:szCs w:val="24"/>
        </w:rPr>
        <w:t xml:space="preserve"> capital structure.</w:t>
      </w:r>
    </w:p>
    <w:p w:rsidR="001C7DB5" w:rsidRPr="00F22328" w:rsidRDefault="001C7DB5" w:rsidP="00F22328">
      <w:pPr>
        <w:autoSpaceDE w:val="0"/>
        <w:autoSpaceDN w:val="0"/>
        <w:adjustRightInd w:val="0"/>
        <w:spacing w:before="120" w:after="120"/>
        <w:jc w:val="both"/>
        <w:rPr>
          <w:rFonts w:ascii="Times New Roman" w:eastAsia="TimesNewRoman" w:hAnsi="Times New Roman"/>
          <w:sz w:val="24"/>
          <w:szCs w:val="24"/>
        </w:rPr>
      </w:pPr>
    </w:p>
    <w:p w:rsidR="00E50163" w:rsidRPr="00F22328" w:rsidRDefault="00987DC9" w:rsidP="00F22328">
      <w:pPr>
        <w:tabs>
          <w:tab w:val="left" w:pos="360"/>
        </w:tabs>
        <w:spacing w:before="120" w:after="120"/>
        <w:jc w:val="both"/>
        <w:outlineLvl w:val="0"/>
        <w:rPr>
          <w:rFonts w:ascii="Times New Roman" w:hAnsi="Times New Roman"/>
          <w:sz w:val="24"/>
          <w:szCs w:val="24"/>
        </w:rPr>
      </w:pPr>
      <w:r w:rsidRPr="00F22328">
        <w:rPr>
          <w:rFonts w:ascii="Times New Roman" w:eastAsia="TimesNewRoman" w:hAnsi="Times New Roman"/>
          <w:sz w:val="24"/>
          <w:szCs w:val="24"/>
        </w:rPr>
        <w:t>It is anticipated that a significant portion of current debt funding will be replaced with equity funding from government as a means of reducing the interest burden on SAPO. The corporate plan assumed that 2</w:t>
      </w:r>
      <w:r w:rsidR="00025C61" w:rsidRPr="00F22328">
        <w:rPr>
          <w:rFonts w:ascii="Times New Roman" w:eastAsia="TimesNewRoman" w:hAnsi="Times New Roman"/>
          <w:sz w:val="24"/>
          <w:szCs w:val="24"/>
        </w:rPr>
        <w:t>.</w:t>
      </w:r>
      <w:r w:rsidRPr="00F22328">
        <w:rPr>
          <w:rFonts w:ascii="Times New Roman" w:eastAsia="TimesNewRoman" w:hAnsi="Times New Roman"/>
          <w:sz w:val="24"/>
          <w:szCs w:val="24"/>
        </w:rPr>
        <w:t>7 billion of equity injections would be</w:t>
      </w:r>
      <w:r w:rsidR="009672DF" w:rsidRPr="00F22328">
        <w:rPr>
          <w:rFonts w:ascii="Times New Roman" w:eastAsia="TimesNewRoman" w:hAnsi="Times New Roman"/>
          <w:sz w:val="24"/>
          <w:szCs w:val="24"/>
        </w:rPr>
        <w:t xml:space="preserve"> received in equal tranches of R1.35 billion in each of the 2017 and 20</w:t>
      </w:r>
      <w:r w:rsidRPr="00F22328">
        <w:rPr>
          <w:rFonts w:ascii="Times New Roman" w:eastAsia="TimesNewRoman" w:hAnsi="Times New Roman"/>
          <w:sz w:val="24"/>
          <w:szCs w:val="24"/>
        </w:rPr>
        <w:t xml:space="preserve">18 </w:t>
      </w:r>
      <w:r w:rsidR="009672DF" w:rsidRPr="00F22328">
        <w:rPr>
          <w:rFonts w:ascii="Times New Roman" w:eastAsia="TimesNewRoman" w:hAnsi="Times New Roman"/>
          <w:sz w:val="24"/>
          <w:szCs w:val="24"/>
        </w:rPr>
        <w:t xml:space="preserve">financial </w:t>
      </w:r>
      <w:r w:rsidRPr="00F22328">
        <w:rPr>
          <w:rFonts w:ascii="Times New Roman" w:eastAsia="TimesNewRoman" w:hAnsi="Times New Roman"/>
          <w:sz w:val="24"/>
          <w:szCs w:val="24"/>
        </w:rPr>
        <w:t>years, however, due to the current fiscal challenges, SAPO will not be rec</w:t>
      </w:r>
      <w:r w:rsidR="009672DF" w:rsidRPr="00F22328">
        <w:rPr>
          <w:rFonts w:ascii="Times New Roman" w:eastAsia="TimesNewRoman" w:hAnsi="Times New Roman"/>
          <w:sz w:val="24"/>
          <w:szCs w:val="24"/>
        </w:rPr>
        <w:t>eiving an allocation in the 2017 financial year</w:t>
      </w:r>
      <w:r w:rsidRPr="00F22328">
        <w:rPr>
          <w:rFonts w:ascii="Times New Roman" w:eastAsia="TimesNewRoman" w:hAnsi="Times New Roman"/>
          <w:sz w:val="24"/>
          <w:szCs w:val="24"/>
        </w:rPr>
        <w:t xml:space="preserve"> budget.</w:t>
      </w:r>
    </w:p>
    <w:p w:rsidR="00D05FD8" w:rsidRPr="00F22328" w:rsidRDefault="00D05FD8" w:rsidP="00F22328">
      <w:pPr>
        <w:tabs>
          <w:tab w:val="left" w:pos="360"/>
        </w:tabs>
        <w:spacing w:before="120" w:after="120"/>
        <w:jc w:val="both"/>
        <w:outlineLvl w:val="0"/>
        <w:rPr>
          <w:rFonts w:ascii="Times New Roman" w:hAnsi="Times New Roman"/>
          <w:color w:val="auto"/>
          <w:sz w:val="24"/>
          <w:szCs w:val="24"/>
        </w:rPr>
      </w:pPr>
    </w:p>
    <w:p w:rsidR="00447DF9" w:rsidRPr="00F22328" w:rsidRDefault="00F52335" w:rsidP="00F22328">
      <w:pPr>
        <w:pStyle w:val="ListParagraph"/>
        <w:numPr>
          <w:ilvl w:val="2"/>
          <w:numId w:val="16"/>
        </w:numPr>
        <w:tabs>
          <w:tab w:val="left" w:pos="360"/>
        </w:tabs>
        <w:spacing w:before="120" w:after="120" w:line="240" w:lineRule="auto"/>
        <w:jc w:val="both"/>
        <w:outlineLvl w:val="0"/>
        <w:rPr>
          <w:rFonts w:ascii="Times New Roman" w:hAnsi="Times New Roman"/>
          <w:b/>
          <w:sz w:val="24"/>
          <w:szCs w:val="24"/>
        </w:rPr>
      </w:pPr>
      <w:r w:rsidRPr="00F22328">
        <w:rPr>
          <w:rFonts w:ascii="Times New Roman" w:hAnsi="Times New Roman"/>
          <w:b/>
          <w:sz w:val="24"/>
          <w:szCs w:val="24"/>
        </w:rPr>
        <w:t>Obs</w:t>
      </w:r>
      <w:r w:rsidR="00007594" w:rsidRPr="00F22328">
        <w:rPr>
          <w:rFonts w:ascii="Times New Roman" w:hAnsi="Times New Roman"/>
          <w:b/>
          <w:sz w:val="24"/>
          <w:szCs w:val="24"/>
        </w:rPr>
        <w:t>ervations and Recommendations for</w:t>
      </w:r>
      <w:r w:rsidRPr="00F22328">
        <w:rPr>
          <w:rFonts w:ascii="Times New Roman" w:hAnsi="Times New Roman"/>
          <w:b/>
          <w:sz w:val="24"/>
          <w:szCs w:val="24"/>
        </w:rPr>
        <w:t xml:space="preserve"> SA</w:t>
      </w:r>
      <w:r w:rsidR="00DA557A" w:rsidRPr="00F22328">
        <w:rPr>
          <w:rFonts w:ascii="Times New Roman" w:hAnsi="Times New Roman"/>
          <w:b/>
          <w:sz w:val="24"/>
          <w:szCs w:val="24"/>
        </w:rPr>
        <w:t>PO</w:t>
      </w:r>
    </w:p>
    <w:p w:rsidR="00447DF9" w:rsidRPr="00F22328" w:rsidRDefault="00447DF9" w:rsidP="00F22328">
      <w:pPr>
        <w:tabs>
          <w:tab w:val="left" w:pos="1968"/>
        </w:tabs>
        <w:spacing w:before="120" w:after="120"/>
        <w:jc w:val="both"/>
        <w:rPr>
          <w:rFonts w:ascii="Times New Roman" w:hAnsi="Times New Roman"/>
          <w:sz w:val="24"/>
          <w:szCs w:val="24"/>
        </w:rPr>
      </w:pPr>
      <w:r w:rsidRPr="00F22328">
        <w:rPr>
          <w:rFonts w:ascii="Times New Roman" w:hAnsi="Times New Roman"/>
          <w:sz w:val="24"/>
          <w:szCs w:val="24"/>
        </w:rPr>
        <w:t>Having</w:t>
      </w:r>
      <w:r w:rsidR="00DA557A" w:rsidRPr="00F22328">
        <w:rPr>
          <w:rFonts w:ascii="Times New Roman" w:hAnsi="Times New Roman"/>
          <w:sz w:val="24"/>
          <w:szCs w:val="24"/>
        </w:rPr>
        <w:t xml:space="preserve"> considered the </w:t>
      </w:r>
      <w:r w:rsidRPr="00F22328">
        <w:rPr>
          <w:rFonts w:ascii="Times New Roman" w:hAnsi="Times New Roman"/>
          <w:sz w:val="24"/>
          <w:szCs w:val="24"/>
        </w:rPr>
        <w:t>Annual Pla</w:t>
      </w:r>
      <w:r w:rsidR="00DA557A" w:rsidRPr="00F22328">
        <w:rPr>
          <w:rFonts w:ascii="Times New Roman" w:hAnsi="Times New Roman"/>
          <w:sz w:val="24"/>
          <w:szCs w:val="24"/>
        </w:rPr>
        <w:t>n</w:t>
      </w:r>
      <w:r w:rsidR="00510DE0" w:rsidRPr="00F22328">
        <w:rPr>
          <w:rFonts w:ascii="Times New Roman" w:hAnsi="Times New Roman"/>
          <w:sz w:val="24"/>
          <w:szCs w:val="24"/>
        </w:rPr>
        <w:t xml:space="preserve"> and </w:t>
      </w:r>
      <w:r w:rsidR="00510DE0" w:rsidRPr="00F22328">
        <w:rPr>
          <w:rFonts w:ascii="Times New Roman" w:hAnsi="Times New Roman"/>
          <w:noProof/>
          <w:sz w:val="24"/>
          <w:szCs w:val="24"/>
        </w:rPr>
        <w:t>budget</w:t>
      </w:r>
      <w:r w:rsidR="00510DE0" w:rsidRPr="00F22328">
        <w:rPr>
          <w:rFonts w:ascii="Times New Roman" w:hAnsi="Times New Roman"/>
          <w:sz w:val="24"/>
          <w:szCs w:val="24"/>
        </w:rPr>
        <w:t xml:space="preserve"> for SA</w:t>
      </w:r>
      <w:r w:rsidR="00DA557A" w:rsidRPr="00F22328">
        <w:rPr>
          <w:rFonts w:ascii="Times New Roman" w:hAnsi="Times New Roman"/>
          <w:sz w:val="24"/>
          <w:szCs w:val="24"/>
        </w:rPr>
        <w:t>PO</w:t>
      </w:r>
      <w:r w:rsidRPr="00F22328">
        <w:rPr>
          <w:rFonts w:ascii="Times New Roman" w:hAnsi="Times New Roman"/>
          <w:sz w:val="24"/>
          <w:szCs w:val="24"/>
        </w:rPr>
        <w:t>, the committee noted the following observations and recommendations:</w:t>
      </w:r>
    </w:p>
    <w:p w:rsidR="006B7637" w:rsidRPr="00F22328" w:rsidRDefault="006B7637" w:rsidP="00F22328">
      <w:pPr>
        <w:tabs>
          <w:tab w:val="left" w:pos="1968"/>
        </w:tabs>
        <w:spacing w:before="120" w:after="120"/>
        <w:jc w:val="both"/>
        <w:rPr>
          <w:rFonts w:ascii="Times New Roman" w:hAnsi="Times New Roman"/>
          <w:sz w:val="24"/>
          <w:szCs w:val="24"/>
        </w:rPr>
      </w:pPr>
    </w:p>
    <w:p w:rsidR="002A60A7" w:rsidRPr="00F22328" w:rsidRDefault="00447DF9" w:rsidP="00F22328">
      <w:pPr>
        <w:pStyle w:val="ListParagraph"/>
        <w:numPr>
          <w:ilvl w:val="3"/>
          <w:numId w:val="16"/>
        </w:numPr>
        <w:tabs>
          <w:tab w:val="left" w:pos="360"/>
        </w:tabs>
        <w:spacing w:before="120" w:after="120" w:line="240" w:lineRule="auto"/>
        <w:jc w:val="both"/>
        <w:outlineLvl w:val="0"/>
        <w:rPr>
          <w:rFonts w:ascii="Times New Roman" w:hAnsi="Times New Roman"/>
          <w:b/>
          <w:sz w:val="24"/>
          <w:szCs w:val="24"/>
        </w:rPr>
      </w:pPr>
      <w:r w:rsidRPr="00F22328">
        <w:rPr>
          <w:rFonts w:ascii="Times New Roman" w:hAnsi="Times New Roman"/>
          <w:b/>
          <w:sz w:val="24"/>
          <w:szCs w:val="24"/>
        </w:rPr>
        <w:t>Observations</w:t>
      </w:r>
    </w:p>
    <w:p w:rsidR="00B27F0D" w:rsidRPr="00F22328" w:rsidRDefault="00B27F0D" w:rsidP="00F22328">
      <w:pPr>
        <w:numPr>
          <w:ilvl w:val="0"/>
          <w:numId w:val="20"/>
        </w:numPr>
        <w:tabs>
          <w:tab w:val="left" w:pos="360"/>
        </w:tabs>
        <w:spacing w:before="120" w:after="120"/>
        <w:contextualSpacing/>
        <w:jc w:val="both"/>
        <w:outlineLvl w:val="0"/>
        <w:rPr>
          <w:rFonts w:ascii="Times New Roman" w:eastAsia="Calibri" w:hAnsi="Times New Roman"/>
          <w:color w:val="auto"/>
          <w:spacing w:val="0"/>
          <w:sz w:val="24"/>
          <w:szCs w:val="24"/>
          <w:lang w:val="en-ZA" w:eastAsia="en-US"/>
        </w:rPr>
      </w:pPr>
      <w:r w:rsidRPr="00F22328">
        <w:rPr>
          <w:rFonts w:ascii="Times New Roman" w:eastAsia="Calibri" w:hAnsi="Times New Roman"/>
          <w:color w:val="auto"/>
          <w:spacing w:val="0"/>
          <w:sz w:val="24"/>
          <w:szCs w:val="24"/>
          <w:lang w:val="en-ZA" w:eastAsia="en-US"/>
        </w:rPr>
        <w:t>The committee commended SAPO for its progress in its turnaround strategy and the stabilisation of its labour force. The committee observed that to that extent staff now have real sense that they play an important role in the stabilisation of the SAPO</w:t>
      </w:r>
      <w:r w:rsidR="00DA557A" w:rsidRPr="00F22328">
        <w:rPr>
          <w:rFonts w:ascii="Times New Roman" w:eastAsia="Calibri" w:hAnsi="Times New Roman"/>
          <w:color w:val="auto"/>
          <w:spacing w:val="0"/>
          <w:sz w:val="24"/>
          <w:szCs w:val="24"/>
          <w:lang w:val="en-ZA" w:eastAsia="en-US"/>
        </w:rPr>
        <w:t>.</w:t>
      </w:r>
    </w:p>
    <w:p w:rsidR="00B27F0D" w:rsidRPr="00F22328" w:rsidRDefault="00B27F0D" w:rsidP="00F22328">
      <w:pPr>
        <w:numPr>
          <w:ilvl w:val="0"/>
          <w:numId w:val="20"/>
        </w:numPr>
        <w:tabs>
          <w:tab w:val="left" w:pos="360"/>
        </w:tabs>
        <w:spacing w:before="120" w:after="120"/>
        <w:contextualSpacing/>
        <w:jc w:val="both"/>
        <w:outlineLvl w:val="0"/>
        <w:rPr>
          <w:rFonts w:ascii="Times New Roman" w:eastAsiaTheme="minorHAnsi" w:hAnsi="Times New Roman"/>
          <w:bCs/>
          <w:iCs/>
          <w:color w:val="auto"/>
          <w:spacing w:val="0"/>
          <w:sz w:val="24"/>
          <w:szCs w:val="24"/>
          <w:lang w:val="en-ZA" w:eastAsia="en-US"/>
        </w:rPr>
      </w:pPr>
      <w:r w:rsidRPr="00F22328">
        <w:rPr>
          <w:rFonts w:ascii="Times New Roman" w:eastAsia="Calibri" w:hAnsi="Times New Roman"/>
          <w:color w:val="auto"/>
          <w:spacing w:val="0"/>
          <w:sz w:val="24"/>
          <w:szCs w:val="24"/>
          <w:lang w:val="en-ZA" w:eastAsia="en-US"/>
        </w:rPr>
        <w:t xml:space="preserve">The committee raised concerns as it recently noted on its oversight visit to Gauteng that the conveyer belt at the Johannesburg International Mail Centre (JIMC), which was quite costly, was not in operation. </w:t>
      </w:r>
    </w:p>
    <w:p w:rsidR="00B27F0D" w:rsidRPr="00F22328" w:rsidRDefault="00B27F0D" w:rsidP="00F22328">
      <w:pPr>
        <w:numPr>
          <w:ilvl w:val="0"/>
          <w:numId w:val="20"/>
        </w:numPr>
        <w:tabs>
          <w:tab w:val="left" w:pos="360"/>
        </w:tabs>
        <w:spacing w:before="120" w:after="120"/>
        <w:contextualSpacing/>
        <w:jc w:val="both"/>
        <w:outlineLvl w:val="0"/>
        <w:rPr>
          <w:rFonts w:ascii="Times New Roman" w:eastAsiaTheme="minorHAnsi" w:hAnsi="Times New Roman"/>
          <w:bCs/>
          <w:iCs/>
          <w:color w:val="auto"/>
          <w:spacing w:val="0"/>
          <w:sz w:val="24"/>
          <w:szCs w:val="24"/>
          <w:lang w:val="en-ZA" w:eastAsia="en-US"/>
        </w:rPr>
      </w:pPr>
      <w:r w:rsidRPr="00F22328">
        <w:rPr>
          <w:rFonts w:ascii="Times New Roman" w:eastAsia="Calibri" w:hAnsi="Times New Roman"/>
          <w:color w:val="auto"/>
          <w:spacing w:val="0"/>
          <w:sz w:val="24"/>
          <w:szCs w:val="24"/>
          <w:lang w:val="en-ZA" w:eastAsia="en-US"/>
        </w:rPr>
        <w:t xml:space="preserve">The committee notes that SAPO has </w:t>
      </w:r>
      <w:r w:rsidR="00426D84" w:rsidRPr="00F22328">
        <w:rPr>
          <w:rFonts w:ascii="Times New Roman" w:eastAsia="Calibri" w:hAnsi="Times New Roman"/>
          <w:color w:val="auto"/>
          <w:spacing w:val="0"/>
          <w:sz w:val="24"/>
          <w:szCs w:val="24"/>
          <w:lang w:val="en-ZA" w:eastAsia="en-US"/>
        </w:rPr>
        <w:t xml:space="preserve">identified </w:t>
      </w:r>
      <w:r w:rsidRPr="00F22328">
        <w:rPr>
          <w:rFonts w:ascii="Times New Roman" w:eastAsiaTheme="minorHAnsi" w:hAnsi="Times New Roman"/>
          <w:bCs/>
          <w:iCs/>
          <w:color w:val="auto"/>
          <w:spacing w:val="0"/>
          <w:sz w:val="24"/>
          <w:szCs w:val="24"/>
          <w:lang w:val="en-ZA" w:eastAsia="en-US"/>
        </w:rPr>
        <w:t>58 properties to the a</w:t>
      </w:r>
      <w:r w:rsidR="00426D84" w:rsidRPr="00F22328">
        <w:rPr>
          <w:rFonts w:ascii="Times New Roman" w:eastAsiaTheme="minorHAnsi" w:hAnsi="Times New Roman"/>
          <w:bCs/>
          <w:iCs/>
          <w:color w:val="auto"/>
          <w:spacing w:val="0"/>
          <w:sz w:val="24"/>
          <w:szCs w:val="24"/>
          <w:lang w:val="en-ZA" w:eastAsia="en-US"/>
        </w:rPr>
        <w:t>pproximate value of R78 million to be sold.</w:t>
      </w:r>
    </w:p>
    <w:p w:rsidR="00B27F0D" w:rsidRPr="00F22328" w:rsidRDefault="00B27F0D" w:rsidP="00F22328">
      <w:pPr>
        <w:numPr>
          <w:ilvl w:val="0"/>
          <w:numId w:val="8"/>
        </w:numPr>
        <w:tabs>
          <w:tab w:val="left" w:pos="360"/>
        </w:tabs>
        <w:spacing w:before="120" w:after="120"/>
        <w:contextualSpacing/>
        <w:jc w:val="both"/>
        <w:outlineLvl w:val="0"/>
        <w:rPr>
          <w:rFonts w:ascii="Times New Roman" w:hAnsi="Times New Roman"/>
          <w:sz w:val="24"/>
          <w:szCs w:val="24"/>
        </w:rPr>
      </w:pPr>
      <w:r w:rsidRPr="00F22328">
        <w:rPr>
          <w:rFonts w:ascii="Times New Roman" w:eastAsiaTheme="minorHAnsi" w:hAnsi="Times New Roman"/>
          <w:bCs/>
          <w:iCs/>
          <w:color w:val="auto"/>
          <w:spacing w:val="0"/>
          <w:sz w:val="24"/>
          <w:szCs w:val="24"/>
          <w:lang w:val="en-ZA" w:eastAsia="en-US"/>
        </w:rPr>
        <w:t xml:space="preserve">The committee notes that SAPO’s strategic themes are to grow revenue, reduce costs, improve operational efficiencies and have a performance based culture with stakeholder engagement and adherence to governance and compliance.  SAPO would have to manage its business differently to compete and therefore the committee welcomed the development of an “Uber” type courier service to aid in this process. </w:t>
      </w:r>
    </w:p>
    <w:p w:rsidR="00B27F0D" w:rsidRPr="00F22328" w:rsidRDefault="00B27F0D" w:rsidP="00F22328">
      <w:pPr>
        <w:numPr>
          <w:ilvl w:val="0"/>
          <w:numId w:val="8"/>
        </w:numPr>
        <w:tabs>
          <w:tab w:val="left" w:pos="360"/>
        </w:tabs>
        <w:spacing w:before="120" w:after="120"/>
        <w:contextualSpacing/>
        <w:jc w:val="both"/>
        <w:outlineLvl w:val="0"/>
        <w:rPr>
          <w:rFonts w:ascii="Times New Roman" w:eastAsiaTheme="minorHAnsi" w:hAnsi="Times New Roman"/>
          <w:bCs/>
          <w:iCs/>
          <w:color w:val="auto"/>
          <w:spacing w:val="0"/>
          <w:sz w:val="24"/>
          <w:szCs w:val="24"/>
          <w:lang w:val="en-ZA" w:eastAsia="en-US"/>
        </w:rPr>
      </w:pPr>
      <w:r w:rsidRPr="00F22328">
        <w:rPr>
          <w:rFonts w:ascii="Times New Roman" w:eastAsiaTheme="minorHAnsi" w:hAnsi="Times New Roman"/>
          <w:bCs/>
          <w:iCs/>
          <w:color w:val="auto"/>
          <w:spacing w:val="0"/>
          <w:sz w:val="24"/>
          <w:szCs w:val="24"/>
          <w:lang w:val="en-ZA" w:eastAsia="en-US"/>
        </w:rPr>
        <w:t xml:space="preserve">The committee notes that mail revenue has changed and that revenue for letters </w:t>
      </w:r>
      <w:r w:rsidR="00025C61" w:rsidRPr="00F22328">
        <w:rPr>
          <w:rFonts w:ascii="Times New Roman" w:eastAsiaTheme="minorHAnsi" w:hAnsi="Times New Roman"/>
          <w:bCs/>
          <w:iCs/>
          <w:color w:val="auto"/>
          <w:spacing w:val="0"/>
          <w:sz w:val="24"/>
          <w:szCs w:val="24"/>
          <w:lang w:val="en-ZA" w:eastAsia="en-US"/>
        </w:rPr>
        <w:t>is</w:t>
      </w:r>
      <w:r w:rsidRPr="00F22328">
        <w:rPr>
          <w:rFonts w:ascii="Times New Roman" w:eastAsiaTheme="minorHAnsi" w:hAnsi="Times New Roman"/>
          <w:bCs/>
          <w:iCs/>
          <w:color w:val="auto"/>
          <w:spacing w:val="0"/>
          <w:sz w:val="24"/>
          <w:szCs w:val="24"/>
          <w:lang w:val="en-ZA" w:eastAsia="en-US"/>
        </w:rPr>
        <w:t xml:space="preserve"> declining and revenue for small parcels </w:t>
      </w:r>
      <w:r w:rsidR="00131863" w:rsidRPr="00F22328">
        <w:rPr>
          <w:rFonts w:ascii="Times New Roman" w:eastAsiaTheme="minorHAnsi" w:hAnsi="Times New Roman"/>
          <w:bCs/>
          <w:iCs/>
          <w:color w:val="auto"/>
          <w:spacing w:val="0"/>
          <w:sz w:val="24"/>
          <w:szCs w:val="24"/>
          <w:lang w:val="en-ZA" w:eastAsia="en-US"/>
        </w:rPr>
        <w:t>is</w:t>
      </w:r>
      <w:r w:rsidRPr="00F22328">
        <w:rPr>
          <w:rFonts w:ascii="Times New Roman" w:eastAsiaTheme="minorHAnsi" w:hAnsi="Times New Roman"/>
          <w:bCs/>
          <w:iCs/>
          <w:color w:val="auto"/>
          <w:spacing w:val="0"/>
          <w:sz w:val="24"/>
          <w:szCs w:val="24"/>
          <w:lang w:val="en-ZA" w:eastAsia="en-US"/>
        </w:rPr>
        <w:t xml:space="preserve"> growing.</w:t>
      </w:r>
    </w:p>
    <w:p w:rsidR="00426D84" w:rsidRPr="00F22328" w:rsidRDefault="00B27F0D" w:rsidP="00F22328">
      <w:pPr>
        <w:numPr>
          <w:ilvl w:val="0"/>
          <w:numId w:val="8"/>
        </w:numPr>
        <w:tabs>
          <w:tab w:val="left" w:pos="360"/>
        </w:tabs>
        <w:spacing w:before="120" w:after="120"/>
        <w:contextualSpacing/>
        <w:jc w:val="both"/>
        <w:outlineLvl w:val="0"/>
        <w:rPr>
          <w:rFonts w:ascii="Times New Roman" w:eastAsiaTheme="minorHAnsi" w:hAnsi="Times New Roman"/>
          <w:bCs/>
          <w:iCs/>
          <w:color w:val="auto"/>
          <w:spacing w:val="0"/>
          <w:sz w:val="24"/>
          <w:szCs w:val="24"/>
          <w:lang w:val="en-ZA" w:eastAsia="en-US"/>
        </w:rPr>
      </w:pPr>
      <w:r w:rsidRPr="00F22328">
        <w:rPr>
          <w:rFonts w:ascii="Times New Roman" w:eastAsiaTheme="minorHAnsi" w:hAnsi="Times New Roman"/>
          <w:bCs/>
          <w:iCs/>
          <w:color w:val="auto"/>
          <w:spacing w:val="0"/>
          <w:sz w:val="24"/>
          <w:szCs w:val="24"/>
          <w:lang w:val="en-ZA" w:eastAsia="en-US"/>
        </w:rPr>
        <w:t>The committee enquired as to how SAPO would finance its medium term univers</w:t>
      </w:r>
      <w:r w:rsidR="00EE0B71" w:rsidRPr="00F22328">
        <w:rPr>
          <w:rFonts w:ascii="Times New Roman" w:eastAsiaTheme="minorHAnsi" w:hAnsi="Times New Roman"/>
          <w:bCs/>
          <w:iCs/>
          <w:color w:val="auto"/>
          <w:spacing w:val="0"/>
          <w:sz w:val="24"/>
          <w:szCs w:val="24"/>
          <w:lang w:val="en-ZA" w:eastAsia="en-US"/>
        </w:rPr>
        <w:t>al service obligations.</w:t>
      </w:r>
    </w:p>
    <w:p w:rsidR="00B27F0D" w:rsidRPr="00F22328" w:rsidRDefault="00B27F0D" w:rsidP="00F22328">
      <w:pPr>
        <w:numPr>
          <w:ilvl w:val="0"/>
          <w:numId w:val="8"/>
        </w:numPr>
        <w:tabs>
          <w:tab w:val="left" w:pos="360"/>
        </w:tabs>
        <w:spacing w:before="120" w:after="120"/>
        <w:contextualSpacing/>
        <w:jc w:val="both"/>
        <w:outlineLvl w:val="0"/>
        <w:rPr>
          <w:rFonts w:ascii="Times New Roman" w:eastAsiaTheme="minorHAnsi" w:hAnsi="Times New Roman"/>
          <w:bCs/>
          <w:iCs/>
          <w:color w:val="auto"/>
          <w:spacing w:val="0"/>
          <w:sz w:val="24"/>
          <w:szCs w:val="24"/>
          <w:lang w:val="en-ZA" w:eastAsia="en-US"/>
        </w:rPr>
      </w:pPr>
      <w:r w:rsidRPr="00F22328">
        <w:rPr>
          <w:rFonts w:ascii="Times New Roman" w:eastAsiaTheme="minorHAnsi" w:hAnsi="Times New Roman"/>
          <w:bCs/>
          <w:iCs/>
          <w:color w:val="auto"/>
          <w:spacing w:val="0"/>
          <w:sz w:val="24"/>
          <w:szCs w:val="24"/>
          <w:lang w:val="en-ZA" w:eastAsia="en-US"/>
        </w:rPr>
        <w:t>The committee notes the section 13 approval for the establishment of a Postbank was granted in July 2016, the Postbank Board was appointed in March 2017 and the company incorporation documents lodged. SAPO would still have to address the banking structure and legislative conflict issue as well as the transfer of its staff and operations to the new entity once the banking license have been obtained. The committee further notes that SAPO would not be profitable if Postbank was to be removed.</w:t>
      </w:r>
    </w:p>
    <w:p w:rsidR="00504CD6" w:rsidRPr="00F22328" w:rsidRDefault="00504CD6" w:rsidP="00F22328">
      <w:pPr>
        <w:tabs>
          <w:tab w:val="left" w:pos="360"/>
        </w:tabs>
        <w:spacing w:before="120" w:after="120"/>
        <w:jc w:val="both"/>
        <w:outlineLvl w:val="0"/>
        <w:rPr>
          <w:rFonts w:ascii="Times New Roman" w:hAnsi="Times New Roman"/>
          <w:sz w:val="24"/>
          <w:szCs w:val="24"/>
        </w:rPr>
      </w:pPr>
    </w:p>
    <w:p w:rsidR="002A60A7" w:rsidRPr="00F22328" w:rsidRDefault="00447DF9" w:rsidP="00F22328">
      <w:pPr>
        <w:pStyle w:val="ListParagraph"/>
        <w:numPr>
          <w:ilvl w:val="3"/>
          <w:numId w:val="16"/>
        </w:numPr>
        <w:tabs>
          <w:tab w:val="left" w:pos="360"/>
        </w:tabs>
        <w:spacing w:before="120" w:after="120" w:line="240" w:lineRule="auto"/>
        <w:jc w:val="both"/>
        <w:outlineLvl w:val="0"/>
        <w:rPr>
          <w:rFonts w:ascii="Times New Roman" w:hAnsi="Times New Roman"/>
          <w:b/>
          <w:sz w:val="24"/>
          <w:szCs w:val="24"/>
        </w:rPr>
      </w:pPr>
      <w:r w:rsidRPr="00F22328">
        <w:rPr>
          <w:rFonts w:ascii="Times New Roman" w:hAnsi="Times New Roman"/>
          <w:b/>
          <w:sz w:val="24"/>
          <w:szCs w:val="24"/>
        </w:rPr>
        <w:t>Recommendations</w:t>
      </w:r>
    </w:p>
    <w:p w:rsidR="00B27F0D" w:rsidRPr="00F22328" w:rsidRDefault="00BF2F8D" w:rsidP="00F22328">
      <w:pPr>
        <w:numPr>
          <w:ilvl w:val="0"/>
          <w:numId w:val="17"/>
        </w:numPr>
        <w:tabs>
          <w:tab w:val="left" w:pos="360"/>
        </w:tabs>
        <w:spacing w:before="120" w:after="120"/>
        <w:contextualSpacing/>
        <w:jc w:val="both"/>
        <w:outlineLvl w:val="0"/>
        <w:rPr>
          <w:rFonts w:ascii="Times New Roman" w:eastAsiaTheme="minorHAnsi" w:hAnsi="Times New Roman"/>
          <w:color w:val="000000" w:themeColor="text1"/>
          <w:spacing w:val="0"/>
          <w:sz w:val="24"/>
          <w:szCs w:val="24"/>
          <w:lang w:val="en-ZA" w:eastAsia="en-US"/>
        </w:rPr>
      </w:pPr>
      <w:r w:rsidRPr="00F22328">
        <w:rPr>
          <w:rFonts w:ascii="Times New Roman" w:eastAsia="Calibri" w:hAnsi="Times New Roman"/>
          <w:color w:val="auto"/>
          <w:spacing w:val="0"/>
          <w:sz w:val="24"/>
          <w:szCs w:val="24"/>
          <w:lang w:val="en-ZA" w:eastAsia="en-US"/>
        </w:rPr>
        <w:t>E</w:t>
      </w:r>
      <w:r w:rsidR="00B27F0D" w:rsidRPr="00F22328">
        <w:rPr>
          <w:rFonts w:ascii="Times New Roman" w:eastAsia="Calibri" w:hAnsi="Times New Roman"/>
          <w:color w:val="auto"/>
          <w:spacing w:val="0"/>
          <w:sz w:val="24"/>
          <w:szCs w:val="24"/>
          <w:lang w:val="en-ZA" w:eastAsia="en-US"/>
        </w:rPr>
        <w:t xml:space="preserve">nsure that the conveyer belt at its </w:t>
      </w:r>
      <w:r w:rsidR="00DA557A" w:rsidRPr="00F22328">
        <w:rPr>
          <w:rFonts w:ascii="Times New Roman" w:eastAsia="Calibri" w:hAnsi="Times New Roman"/>
          <w:color w:val="auto"/>
          <w:spacing w:val="0"/>
          <w:sz w:val="24"/>
          <w:szCs w:val="24"/>
          <w:lang w:val="en-ZA" w:eastAsia="en-US"/>
        </w:rPr>
        <w:t>Johannesburg International Mail Centre (</w:t>
      </w:r>
      <w:r w:rsidR="00B27F0D" w:rsidRPr="00F22328">
        <w:rPr>
          <w:rFonts w:ascii="Times New Roman" w:eastAsia="Calibri" w:hAnsi="Times New Roman"/>
          <w:color w:val="auto"/>
          <w:spacing w:val="0"/>
          <w:sz w:val="24"/>
          <w:szCs w:val="24"/>
          <w:lang w:val="en-ZA" w:eastAsia="en-US"/>
        </w:rPr>
        <w:t>JIMC</w:t>
      </w:r>
      <w:r w:rsidR="00DA557A" w:rsidRPr="00F22328">
        <w:rPr>
          <w:rFonts w:ascii="Times New Roman" w:eastAsia="Calibri" w:hAnsi="Times New Roman"/>
          <w:color w:val="auto"/>
          <w:spacing w:val="0"/>
          <w:sz w:val="24"/>
          <w:szCs w:val="24"/>
          <w:lang w:val="en-ZA" w:eastAsia="en-US"/>
        </w:rPr>
        <w:t>)</w:t>
      </w:r>
      <w:r w:rsidR="00B27F0D" w:rsidRPr="00F22328">
        <w:rPr>
          <w:rFonts w:ascii="Times New Roman" w:eastAsia="Calibri" w:hAnsi="Times New Roman"/>
          <w:color w:val="auto"/>
          <w:spacing w:val="0"/>
          <w:sz w:val="24"/>
          <w:szCs w:val="24"/>
          <w:lang w:val="en-ZA" w:eastAsia="en-US"/>
        </w:rPr>
        <w:t xml:space="preserve"> becomes fully functional.</w:t>
      </w:r>
    </w:p>
    <w:p w:rsidR="0083460C" w:rsidRDefault="00BF2F8D" w:rsidP="00F22328">
      <w:pPr>
        <w:numPr>
          <w:ilvl w:val="0"/>
          <w:numId w:val="17"/>
        </w:numPr>
        <w:spacing w:before="120" w:after="120"/>
        <w:jc w:val="both"/>
        <w:rPr>
          <w:rFonts w:ascii="Times New Roman" w:eastAsiaTheme="minorHAnsi" w:hAnsi="Times New Roman"/>
          <w:bCs/>
          <w:iCs/>
          <w:color w:val="auto"/>
          <w:spacing w:val="0"/>
          <w:sz w:val="24"/>
          <w:szCs w:val="24"/>
          <w:lang w:eastAsia="en-US"/>
        </w:rPr>
      </w:pPr>
      <w:r w:rsidRPr="00F22328">
        <w:rPr>
          <w:rFonts w:ascii="Times New Roman" w:eastAsiaTheme="minorHAnsi" w:hAnsi="Times New Roman"/>
          <w:bCs/>
          <w:iCs/>
          <w:color w:val="auto"/>
          <w:spacing w:val="0"/>
          <w:sz w:val="24"/>
          <w:szCs w:val="24"/>
          <w:lang w:eastAsia="en-US"/>
        </w:rPr>
        <w:t>E</w:t>
      </w:r>
      <w:r w:rsidR="00B27F0D" w:rsidRPr="00F22328">
        <w:rPr>
          <w:rFonts w:ascii="Times New Roman" w:eastAsiaTheme="minorHAnsi" w:hAnsi="Times New Roman"/>
          <w:bCs/>
          <w:iCs/>
          <w:color w:val="auto"/>
          <w:spacing w:val="0"/>
          <w:sz w:val="24"/>
          <w:szCs w:val="24"/>
          <w:lang w:eastAsia="en-US"/>
        </w:rPr>
        <w:t xml:space="preserve">nsure that it improves its quality of service to customers by minimising the </w:t>
      </w:r>
      <w:r w:rsidR="00EE0B71" w:rsidRPr="00F22328">
        <w:rPr>
          <w:rFonts w:ascii="Times New Roman" w:eastAsiaTheme="minorHAnsi" w:hAnsi="Times New Roman"/>
          <w:bCs/>
          <w:iCs/>
          <w:color w:val="auto"/>
          <w:spacing w:val="0"/>
          <w:sz w:val="24"/>
          <w:szCs w:val="24"/>
          <w:lang w:eastAsia="en-US"/>
        </w:rPr>
        <w:t>a</w:t>
      </w:r>
      <w:r w:rsidR="00B27F0D" w:rsidRPr="00F22328">
        <w:rPr>
          <w:rFonts w:ascii="Times New Roman" w:eastAsiaTheme="minorHAnsi" w:hAnsi="Times New Roman"/>
          <w:bCs/>
          <w:iCs/>
          <w:color w:val="auto"/>
          <w:spacing w:val="0"/>
          <w:sz w:val="24"/>
          <w:szCs w:val="24"/>
          <w:lang w:eastAsia="en-US"/>
        </w:rPr>
        <w:t xml:space="preserve">mount of goods that goes missing and that mail despatched on behalf of customers reaches its destination. </w:t>
      </w:r>
    </w:p>
    <w:p w:rsidR="00F22328" w:rsidRPr="00F22328" w:rsidRDefault="00F22328" w:rsidP="00F22328">
      <w:pPr>
        <w:spacing w:before="120" w:after="120"/>
        <w:ind w:left="360"/>
        <w:jc w:val="both"/>
        <w:rPr>
          <w:rFonts w:ascii="Times New Roman" w:eastAsiaTheme="minorHAnsi" w:hAnsi="Times New Roman"/>
          <w:bCs/>
          <w:iCs/>
          <w:color w:val="auto"/>
          <w:spacing w:val="0"/>
          <w:sz w:val="24"/>
          <w:szCs w:val="24"/>
          <w:lang w:eastAsia="en-US"/>
        </w:rPr>
      </w:pPr>
    </w:p>
    <w:p w:rsidR="00F91ADD" w:rsidRPr="00F22328" w:rsidRDefault="00814047" w:rsidP="00F22328">
      <w:pPr>
        <w:pStyle w:val="ListParagraph"/>
        <w:numPr>
          <w:ilvl w:val="1"/>
          <w:numId w:val="16"/>
        </w:numPr>
        <w:tabs>
          <w:tab w:val="left" w:pos="720"/>
          <w:tab w:val="left" w:pos="1440"/>
          <w:tab w:val="left" w:pos="2430"/>
        </w:tabs>
        <w:spacing w:before="120" w:after="120" w:line="240" w:lineRule="auto"/>
        <w:jc w:val="both"/>
        <w:outlineLvl w:val="0"/>
        <w:rPr>
          <w:rFonts w:ascii="Times New Roman" w:hAnsi="Times New Roman"/>
          <w:b/>
          <w:sz w:val="24"/>
          <w:szCs w:val="24"/>
        </w:rPr>
      </w:pPr>
      <w:r w:rsidRPr="00F22328">
        <w:rPr>
          <w:rFonts w:ascii="Times New Roman" w:hAnsi="Times New Roman"/>
          <w:b/>
          <w:sz w:val="24"/>
          <w:szCs w:val="24"/>
        </w:rPr>
        <w:t>SENTECH</w:t>
      </w:r>
    </w:p>
    <w:p w:rsidR="00F91ADD" w:rsidRPr="00F22328" w:rsidRDefault="00C50043" w:rsidP="00F22328">
      <w:pPr>
        <w:spacing w:before="120" w:after="120"/>
        <w:jc w:val="both"/>
        <w:outlineLvl w:val="0"/>
        <w:rPr>
          <w:rFonts w:ascii="Times New Roman" w:hAnsi="Times New Roman"/>
          <w:color w:val="auto"/>
          <w:sz w:val="24"/>
          <w:szCs w:val="24"/>
        </w:rPr>
      </w:pPr>
      <w:r w:rsidRPr="00F22328">
        <w:rPr>
          <w:rFonts w:ascii="Times New Roman" w:hAnsi="Times New Roman"/>
          <w:color w:val="auto"/>
          <w:sz w:val="24"/>
          <w:szCs w:val="24"/>
        </w:rPr>
        <w:t>Sentech Limited is an SOC</w:t>
      </w:r>
      <w:r w:rsidR="00F91ADD" w:rsidRPr="00F22328">
        <w:rPr>
          <w:rFonts w:ascii="Times New Roman" w:hAnsi="Times New Roman"/>
          <w:color w:val="auto"/>
          <w:sz w:val="24"/>
          <w:szCs w:val="24"/>
        </w:rPr>
        <w:t xml:space="preserve"> established </w:t>
      </w:r>
      <w:r w:rsidR="00E759B8" w:rsidRPr="00F22328">
        <w:rPr>
          <w:rFonts w:ascii="Times New Roman" w:hAnsi="Times New Roman"/>
          <w:noProof/>
          <w:color w:val="auto"/>
          <w:sz w:val="24"/>
          <w:szCs w:val="24"/>
        </w:rPr>
        <w:t>regarding</w:t>
      </w:r>
      <w:r w:rsidR="004361A6" w:rsidRPr="00F22328">
        <w:rPr>
          <w:rFonts w:ascii="Times New Roman" w:hAnsi="Times New Roman"/>
          <w:color w:val="auto"/>
          <w:sz w:val="24"/>
          <w:szCs w:val="24"/>
        </w:rPr>
        <w:t xml:space="preserve"> the Sentech</w:t>
      </w:r>
      <w:r w:rsidR="00F91ADD" w:rsidRPr="00F22328">
        <w:rPr>
          <w:rFonts w:ascii="Times New Roman" w:hAnsi="Times New Roman"/>
          <w:color w:val="auto"/>
          <w:sz w:val="24"/>
          <w:szCs w:val="24"/>
        </w:rPr>
        <w:t xml:space="preserve"> Act (Act No 63 of 1996) and </w:t>
      </w:r>
      <w:r w:rsidR="00F91ADD" w:rsidRPr="00F22328">
        <w:rPr>
          <w:rFonts w:ascii="Times New Roman" w:hAnsi="Times New Roman"/>
          <w:noProof/>
          <w:color w:val="auto"/>
          <w:sz w:val="24"/>
          <w:szCs w:val="24"/>
        </w:rPr>
        <w:t>is listed</w:t>
      </w:r>
      <w:r w:rsidR="00F91ADD" w:rsidRPr="00F22328">
        <w:rPr>
          <w:rFonts w:ascii="Times New Roman" w:hAnsi="Times New Roman"/>
          <w:color w:val="auto"/>
          <w:sz w:val="24"/>
          <w:szCs w:val="24"/>
        </w:rPr>
        <w:t xml:space="preserve"> as a </w:t>
      </w:r>
      <w:r w:rsidR="00E759B8" w:rsidRPr="00F22328">
        <w:rPr>
          <w:rFonts w:ascii="Times New Roman" w:hAnsi="Times New Roman"/>
          <w:noProof/>
          <w:color w:val="auto"/>
          <w:sz w:val="24"/>
          <w:szCs w:val="24"/>
        </w:rPr>
        <w:t>S</w:t>
      </w:r>
      <w:r w:rsidR="00F91ADD" w:rsidRPr="00F22328">
        <w:rPr>
          <w:rFonts w:ascii="Times New Roman" w:hAnsi="Times New Roman"/>
          <w:noProof/>
          <w:color w:val="auto"/>
          <w:sz w:val="24"/>
          <w:szCs w:val="24"/>
        </w:rPr>
        <w:t>chedule</w:t>
      </w:r>
      <w:r w:rsidR="00F91ADD" w:rsidRPr="00F22328">
        <w:rPr>
          <w:rFonts w:ascii="Times New Roman" w:hAnsi="Times New Roman"/>
          <w:color w:val="auto"/>
          <w:sz w:val="24"/>
          <w:szCs w:val="24"/>
        </w:rPr>
        <w:t xml:space="preserve"> 3B public entity </w:t>
      </w:r>
      <w:r w:rsidR="00E759B8" w:rsidRPr="00F22328">
        <w:rPr>
          <w:rFonts w:ascii="Times New Roman" w:hAnsi="Times New Roman"/>
          <w:noProof/>
          <w:color w:val="auto"/>
          <w:sz w:val="24"/>
          <w:szCs w:val="24"/>
        </w:rPr>
        <w:t>regarding</w:t>
      </w:r>
      <w:r w:rsidR="00F91ADD" w:rsidRPr="00F22328">
        <w:rPr>
          <w:rFonts w:ascii="Times New Roman" w:hAnsi="Times New Roman"/>
          <w:color w:val="auto"/>
          <w:sz w:val="24"/>
          <w:szCs w:val="24"/>
        </w:rPr>
        <w:t xml:space="preserve"> the PFMA. Its mandate is to provide broadcasting signal distribution for broadcasting licensees, with a particular focus on accelerating the implementation of government ICT interventions within the framework of the NDP and the strategic integrated project for expanding access to communication technology.</w:t>
      </w:r>
    </w:p>
    <w:p w:rsidR="00187C28" w:rsidRPr="00F22328" w:rsidRDefault="00187C28" w:rsidP="00F22328">
      <w:pPr>
        <w:spacing w:before="120" w:after="120"/>
        <w:jc w:val="both"/>
        <w:outlineLvl w:val="0"/>
        <w:rPr>
          <w:rFonts w:ascii="Times New Roman" w:hAnsi="Times New Roman"/>
          <w:color w:val="auto"/>
          <w:sz w:val="24"/>
          <w:szCs w:val="24"/>
        </w:rPr>
      </w:pPr>
    </w:p>
    <w:p w:rsidR="00187C28" w:rsidRPr="00F22328" w:rsidRDefault="00187C28" w:rsidP="00F22328">
      <w:pPr>
        <w:pStyle w:val="ListParagraph"/>
        <w:numPr>
          <w:ilvl w:val="0"/>
          <w:numId w:val="18"/>
        </w:numPr>
        <w:tabs>
          <w:tab w:val="left" w:pos="2393"/>
        </w:tabs>
        <w:spacing w:before="120" w:after="120" w:line="240" w:lineRule="auto"/>
        <w:jc w:val="both"/>
        <w:rPr>
          <w:rFonts w:ascii="Times New Roman" w:hAnsi="Times New Roman"/>
          <w:sz w:val="24"/>
          <w:szCs w:val="24"/>
        </w:rPr>
      </w:pPr>
      <w:r w:rsidRPr="00F22328">
        <w:rPr>
          <w:rFonts w:ascii="Times New Roman" w:hAnsi="Times New Roman"/>
          <w:sz w:val="24"/>
          <w:szCs w:val="24"/>
        </w:rPr>
        <w:t>Develop and execute a strategic sourcing plan to realise maximum value from the capital expenditure prog</w:t>
      </w:r>
      <w:r w:rsidR="005165AB" w:rsidRPr="00F22328">
        <w:rPr>
          <w:rFonts w:ascii="Times New Roman" w:hAnsi="Times New Roman"/>
          <w:sz w:val="24"/>
          <w:szCs w:val="24"/>
        </w:rPr>
        <w:t>ramme and operating expenditure;</w:t>
      </w:r>
    </w:p>
    <w:p w:rsidR="00187C28" w:rsidRPr="00F22328" w:rsidRDefault="00187C28" w:rsidP="00F22328">
      <w:pPr>
        <w:pStyle w:val="ListParagraph"/>
        <w:numPr>
          <w:ilvl w:val="0"/>
          <w:numId w:val="18"/>
        </w:numPr>
        <w:tabs>
          <w:tab w:val="left" w:pos="2393"/>
        </w:tabs>
        <w:spacing w:before="120" w:after="120" w:line="240" w:lineRule="auto"/>
        <w:jc w:val="both"/>
        <w:rPr>
          <w:rFonts w:ascii="Times New Roman" w:hAnsi="Times New Roman"/>
          <w:sz w:val="24"/>
          <w:szCs w:val="24"/>
        </w:rPr>
      </w:pPr>
      <w:r w:rsidRPr="00F22328">
        <w:rPr>
          <w:rFonts w:ascii="Times New Roman" w:hAnsi="Times New Roman"/>
          <w:sz w:val="24"/>
          <w:szCs w:val="24"/>
        </w:rPr>
        <w:t>Pursue opportunities to diversify revenue streams both locally and in the African continent – this will include strengthening the Business De</w:t>
      </w:r>
      <w:r w:rsidR="005165AB" w:rsidRPr="00F22328">
        <w:rPr>
          <w:rFonts w:ascii="Times New Roman" w:hAnsi="Times New Roman"/>
          <w:sz w:val="24"/>
          <w:szCs w:val="24"/>
        </w:rPr>
        <w:t>velopment part of the business;</w:t>
      </w:r>
    </w:p>
    <w:p w:rsidR="00187C28" w:rsidRPr="00F22328" w:rsidRDefault="00187C28" w:rsidP="00F22328">
      <w:pPr>
        <w:pStyle w:val="ListParagraph"/>
        <w:numPr>
          <w:ilvl w:val="0"/>
          <w:numId w:val="18"/>
        </w:numPr>
        <w:tabs>
          <w:tab w:val="left" w:pos="2393"/>
        </w:tabs>
        <w:spacing w:before="120" w:after="120" w:line="240" w:lineRule="auto"/>
        <w:jc w:val="both"/>
        <w:rPr>
          <w:rFonts w:ascii="Times New Roman" w:hAnsi="Times New Roman"/>
          <w:sz w:val="24"/>
          <w:szCs w:val="24"/>
        </w:rPr>
      </w:pPr>
      <w:r w:rsidRPr="00F22328">
        <w:rPr>
          <w:rFonts w:ascii="Times New Roman" w:hAnsi="Times New Roman"/>
          <w:sz w:val="24"/>
          <w:szCs w:val="24"/>
        </w:rPr>
        <w:t>Identify possible acquisition targets which will assist with growing t</w:t>
      </w:r>
      <w:r w:rsidR="005165AB" w:rsidRPr="00F22328">
        <w:rPr>
          <w:rFonts w:ascii="Times New Roman" w:hAnsi="Times New Roman"/>
          <w:sz w:val="24"/>
          <w:szCs w:val="24"/>
        </w:rPr>
        <w:t>he business and diversification;</w:t>
      </w:r>
    </w:p>
    <w:p w:rsidR="00187C28" w:rsidRPr="00F22328" w:rsidRDefault="00187C28" w:rsidP="00F22328">
      <w:pPr>
        <w:pStyle w:val="ListParagraph"/>
        <w:numPr>
          <w:ilvl w:val="0"/>
          <w:numId w:val="18"/>
        </w:numPr>
        <w:tabs>
          <w:tab w:val="left" w:pos="2393"/>
        </w:tabs>
        <w:spacing w:before="120" w:after="120" w:line="240" w:lineRule="auto"/>
        <w:jc w:val="both"/>
        <w:rPr>
          <w:rFonts w:ascii="Times New Roman" w:hAnsi="Times New Roman"/>
          <w:sz w:val="24"/>
          <w:szCs w:val="24"/>
        </w:rPr>
      </w:pPr>
      <w:r w:rsidRPr="00F22328">
        <w:rPr>
          <w:rFonts w:ascii="Times New Roman" w:hAnsi="Times New Roman"/>
          <w:sz w:val="24"/>
          <w:szCs w:val="24"/>
        </w:rPr>
        <w:t>Develop a funding plan (including borrowings) for acquisitions and consider options around funding of capital expenditure</w:t>
      </w:r>
      <w:r w:rsidR="005165AB" w:rsidRPr="00F22328">
        <w:rPr>
          <w:rFonts w:ascii="Times New Roman" w:hAnsi="Times New Roman"/>
          <w:sz w:val="24"/>
          <w:szCs w:val="24"/>
        </w:rPr>
        <w:t>;</w:t>
      </w:r>
    </w:p>
    <w:p w:rsidR="00187C28" w:rsidRPr="00F22328" w:rsidRDefault="00187C28" w:rsidP="00F22328">
      <w:pPr>
        <w:pStyle w:val="ListParagraph"/>
        <w:numPr>
          <w:ilvl w:val="0"/>
          <w:numId w:val="18"/>
        </w:numPr>
        <w:tabs>
          <w:tab w:val="left" w:pos="2393"/>
        </w:tabs>
        <w:spacing w:before="120" w:after="120" w:line="240" w:lineRule="auto"/>
        <w:jc w:val="both"/>
        <w:rPr>
          <w:rFonts w:ascii="Times New Roman" w:hAnsi="Times New Roman"/>
          <w:sz w:val="24"/>
          <w:szCs w:val="24"/>
        </w:rPr>
      </w:pPr>
      <w:r w:rsidRPr="00F22328">
        <w:rPr>
          <w:rFonts w:ascii="Times New Roman" w:hAnsi="Times New Roman"/>
          <w:sz w:val="24"/>
          <w:szCs w:val="24"/>
        </w:rPr>
        <w:t>Accelerate the activities aimed at creating a high-performance organisation</w:t>
      </w:r>
      <w:r w:rsidR="005165AB" w:rsidRPr="00F22328">
        <w:rPr>
          <w:rFonts w:ascii="Times New Roman" w:hAnsi="Times New Roman"/>
          <w:sz w:val="24"/>
          <w:szCs w:val="24"/>
        </w:rPr>
        <w:t>;</w:t>
      </w:r>
    </w:p>
    <w:p w:rsidR="00187C28" w:rsidRPr="00F22328" w:rsidRDefault="00187C28" w:rsidP="00F22328">
      <w:pPr>
        <w:pStyle w:val="ListParagraph"/>
        <w:numPr>
          <w:ilvl w:val="0"/>
          <w:numId w:val="18"/>
        </w:numPr>
        <w:tabs>
          <w:tab w:val="left" w:pos="2393"/>
        </w:tabs>
        <w:spacing w:before="120" w:after="120" w:line="240" w:lineRule="auto"/>
        <w:jc w:val="both"/>
        <w:rPr>
          <w:rFonts w:ascii="Times New Roman" w:hAnsi="Times New Roman"/>
          <w:sz w:val="24"/>
          <w:szCs w:val="24"/>
        </w:rPr>
      </w:pPr>
      <w:r w:rsidRPr="00F22328">
        <w:rPr>
          <w:rFonts w:ascii="Times New Roman" w:hAnsi="Times New Roman"/>
          <w:sz w:val="24"/>
          <w:szCs w:val="24"/>
        </w:rPr>
        <w:t>Review organisational structures with the intention of creating a</w:t>
      </w:r>
      <w:r w:rsidR="005165AB" w:rsidRPr="00F22328">
        <w:rPr>
          <w:rFonts w:ascii="Times New Roman" w:hAnsi="Times New Roman"/>
          <w:sz w:val="24"/>
          <w:szCs w:val="24"/>
        </w:rPr>
        <w:t>n agile and competitive Company;</w:t>
      </w:r>
    </w:p>
    <w:p w:rsidR="00187C28" w:rsidRPr="00F22328" w:rsidRDefault="00187C28" w:rsidP="00F22328">
      <w:pPr>
        <w:pStyle w:val="ListParagraph"/>
        <w:numPr>
          <w:ilvl w:val="0"/>
          <w:numId w:val="18"/>
        </w:numPr>
        <w:tabs>
          <w:tab w:val="left" w:pos="2393"/>
        </w:tabs>
        <w:spacing w:before="120" w:after="120" w:line="240" w:lineRule="auto"/>
        <w:jc w:val="both"/>
        <w:rPr>
          <w:rFonts w:ascii="Times New Roman" w:hAnsi="Times New Roman"/>
          <w:sz w:val="24"/>
          <w:szCs w:val="24"/>
        </w:rPr>
      </w:pPr>
      <w:r w:rsidRPr="00F22328">
        <w:rPr>
          <w:rFonts w:ascii="Times New Roman" w:hAnsi="Times New Roman"/>
          <w:sz w:val="24"/>
          <w:szCs w:val="24"/>
        </w:rPr>
        <w:t>Disciplined execution of the capital expenditure programme</w:t>
      </w:r>
      <w:r w:rsidR="005165AB" w:rsidRPr="00F22328">
        <w:rPr>
          <w:rFonts w:ascii="Times New Roman" w:hAnsi="Times New Roman"/>
          <w:sz w:val="24"/>
          <w:szCs w:val="24"/>
        </w:rPr>
        <w:t>; and</w:t>
      </w:r>
    </w:p>
    <w:p w:rsidR="00B27F0D" w:rsidRPr="00F22328" w:rsidRDefault="00187C28" w:rsidP="00F22328">
      <w:pPr>
        <w:pStyle w:val="ListParagraph"/>
        <w:numPr>
          <w:ilvl w:val="0"/>
          <w:numId w:val="18"/>
        </w:numPr>
        <w:tabs>
          <w:tab w:val="left" w:pos="2393"/>
        </w:tabs>
        <w:spacing w:before="120" w:after="120" w:line="240" w:lineRule="auto"/>
        <w:jc w:val="both"/>
        <w:rPr>
          <w:rFonts w:ascii="Times New Roman" w:hAnsi="Times New Roman"/>
          <w:sz w:val="24"/>
          <w:szCs w:val="24"/>
        </w:rPr>
      </w:pPr>
      <w:r w:rsidRPr="00F22328">
        <w:rPr>
          <w:rFonts w:ascii="Times New Roman" w:hAnsi="Times New Roman"/>
          <w:sz w:val="24"/>
          <w:szCs w:val="24"/>
        </w:rPr>
        <w:t>Innovation and efficiency in the delivery of services.</w:t>
      </w:r>
    </w:p>
    <w:p w:rsidR="00EC62EC" w:rsidRPr="00F22328" w:rsidRDefault="00EC62EC" w:rsidP="00F22328">
      <w:pPr>
        <w:pStyle w:val="ListParagraph"/>
        <w:tabs>
          <w:tab w:val="left" w:pos="2393"/>
        </w:tabs>
        <w:spacing w:before="120" w:after="120" w:line="240" w:lineRule="auto"/>
        <w:jc w:val="both"/>
        <w:rPr>
          <w:rFonts w:ascii="Times New Roman" w:hAnsi="Times New Roman"/>
          <w:sz w:val="24"/>
          <w:szCs w:val="24"/>
        </w:rPr>
      </w:pPr>
    </w:p>
    <w:p w:rsidR="00F87A1D" w:rsidRPr="00F22328" w:rsidRDefault="00E71D77" w:rsidP="00F22328">
      <w:pPr>
        <w:pStyle w:val="ListParagraph"/>
        <w:numPr>
          <w:ilvl w:val="2"/>
          <w:numId w:val="16"/>
        </w:numPr>
        <w:tabs>
          <w:tab w:val="left" w:pos="720"/>
          <w:tab w:val="left" w:pos="1440"/>
          <w:tab w:val="left" w:pos="2430"/>
        </w:tabs>
        <w:spacing w:before="120" w:after="120" w:line="240" w:lineRule="auto"/>
        <w:jc w:val="both"/>
        <w:outlineLvl w:val="0"/>
        <w:rPr>
          <w:rFonts w:ascii="Times New Roman" w:hAnsi="Times New Roman"/>
          <w:b/>
          <w:sz w:val="24"/>
          <w:szCs w:val="24"/>
        </w:rPr>
      </w:pPr>
      <w:r w:rsidRPr="00F22328">
        <w:rPr>
          <w:rFonts w:ascii="Times New Roman" w:hAnsi="Times New Roman"/>
          <w:b/>
          <w:sz w:val="24"/>
          <w:szCs w:val="24"/>
        </w:rPr>
        <w:t>Expenditure Analysis of Sentech</w:t>
      </w:r>
    </w:p>
    <w:p w:rsidR="00187C28" w:rsidRPr="00F22328" w:rsidRDefault="00187C28" w:rsidP="00F22328">
      <w:pPr>
        <w:spacing w:before="120" w:after="120"/>
        <w:jc w:val="both"/>
        <w:rPr>
          <w:rFonts w:ascii="Times New Roman" w:hAnsi="Times New Roman"/>
          <w:color w:val="auto"/>
          <w:sz w:val="24"/>
          <w:szCs w:val="24"/>
          <w:lang w:val="en-ZA"/>
        </w:rPr>
      </w:pPr>
      <w:r w:rsidRPr="00F22328">
        <w:rPr>
          <w:rFonts w:ascii="Times New Roman" w:hAnsi="Times New Roman"/>
          <w:color w:val="auto"/>
          <w:sz w:val="24"/>
          <w:szCs w:val="24"/>
          <w:lang w:val="en-ZA"/>
        </w:rPr>
        <w:t xml:space="preserve">During the MTEF period, the </w:t>
      </w:r>
      <w:r w:rsidR="00025C61" w:rsidRPr="00F22328">
        <w:rPr>
          <w:rFonts w:ascii="Times New Roman" w:hAnsi="Times New Roman"/>
          <w:color w:val="auto"/>
          <w:sz w:val="24"/>
          <w:szCs w:val="24"/>
          <w:lang w:val="en-ZA"/>
        </w:rPr>
        <w:t>c</w:t>
      </w:r>
      <w:r w:rsidRPr="00F22328">
        <w:rPr>
          <w:rFonts w:ascii="Times New Roman" w:hAnsi="Times New Roman"/>
          <w:color w:val="auto"/>
          <w:sz w:val="24"/>
          <w:szCs w:val="24"/>
          <w:lang w:val="en-ZA"/>
        </w:rPr>
        <w:t xml:space="preserve">ompany will increase capital expenditure, funded mainly from its own funds, for the expansion of the radio network and improvement of existing infrastructure. All capital expenditure for the </w:t>
      </w:r>
      <w:r w:rsidR="00025C61" w:rsidRPr="00F22328">
        <w:rPr>
          <w:rFonts w:ascii="Times New Roman" w:hAnsi="Times New Roman"/>
          <w:color w:val="auto"/>
          <w:sz w:val="24"/>
          <w:szCs w:val="24"/>
          <w:lang w:val="en-ZA"/>
        </w:rPr>
        <w:t>c</w:t>
      </w:r>
      <w:r w:rsidRPr="00F22328">
        <w:rPr>
          <w:rFonts w:ascii="Times New Roman" w:hAnsi="Times New Roman"/>
          <w:color w:val="auto"/>
          <w:sz w:val="24"/>
          <w:szCs w:val="24"/>
          <w:lang w:val="en-ZA"/>
        </w:rPr>
        <w:t>ompany is evaluated based on business cases which incorporate financial returns that are attractive when compared to competing investment opportunities.</w:t>
      </w:r>
    </w:p>
    <w:p w:rsidR="00187C28" w:rsidRPr="00F22328" w:rsidRDefault="00187C28" w:rsidP="00F22328">
      <w:pPr>
        <w:spacing w:before="120" w:after="120"/>
        <w:jc w:val="both"/>
        <w:rPr>
          <w:rFonts w:ascii="Times New Roman" w:hAnsi="Times New Roman"/>
          <w:color w:val="auto"/>
          <w:sz w:val="24"/>
          <w:szCs w:val="24"/>
          <w:lang w:val="en-ZA"/>
        </w:rPr>
      </w:pPr>
    </w:p>
    <w:p w:rsidR="00B817F2" w:rsidRPr="00F22328" w:rsidRDefault="00B817F2" w:rsidP="00F22328">
      <w:pPr>
        <w:spacing w:before="120" w:after="120"/>
        <w:jc w:val="both"/>
        <w:rPr>
          <w:rFonts w:ascii="Times New Roman" w:hAnsi="Times New Roman"/>
          <w:color w:val="auto"/>
          <w:sz w:val="24"/>
          <w:szCs w:val="24"/>
          <w:lang w:val="en-ZA"/>
        </w:rPr>
      </w:pPr>
      <w:r w:rsidRPr="00F22328">
        <w:rPr>
          <w:rFonts w:ascii="Times New Roman" w:hAnsi="Times New Roman"/>
          <w:color w:val="auto"/>
          <w:sz w:val="24"/>
          <w:szCs w:val="24"/>
          <w:lang w:val="en-ZA"/>
        </w:rPr>
        <w:t>Sentech budgeted R330 million for capital expenditure in the 2017/18 and financial year from internal funding as informed by the strategic direction. The budgeted capital expenditure will have the following main objectives:</w:t>
      </w:r>
    </w:p>
    <w:p w:rsidR="00B817F2" w:rsidRPr="00F22328" w:rsidRDefault="00B817F2" w:rsidP="00F22328">
      <w:pPr>
        <w:pStyle w:val="ListParagraph"/>
        <w:numPr>
          <w:ilvl w:val="0"/>
          <w:numId w:val="14"/>
        </w:numPr>
        <w:autoSpaceDE w:val="0"/>
        <w:autoSpaceDN w:val="0"/>
        <w:adjustRightInd w:val="0"/>
        <w:spacing w:before="120" w:after="120" w:line="240" w:lineRule="auto"/>
        <w:jc w:val="both"/>
        <w:rPr>
          <w:rFonts w:ascii="Times New Roman" w:eastAsia="Times New Roman" w:hAnsi="Times New Roman"/>
          <w:spacing w:val="6"/>
          <w:sz w:val="24"/>
          <w:szCs w:val="24"/>
          <w:lang w:val="en-GB" w:eastAsia="en-ZA"/>
        </w:rPr>
      </w:pPr>
      <w:r w:rsidRPr="00F22328">
        <w:rPr>
          <w:rFonts w:ascii="Times New Roman" w:eastAsia="Times New Roman" w:hAnsi="Times New Roman"/>
          <w:spacing w:val="6"/>
          <w:sz w:val="24"/>
          <w:szCs w:val="24"/>
          <w:lang w:val="en-GB" w:eastAsia="en-ZA"/>
        </w:rPr>
        <w:t xml:space="preserve">Increase the scope of operations and thus improve </w:t>
      </w:r>
      <w:r w:rsidR="000555C2" w:rsidRPr="00F22328">
        <w:rPr>
          <w:rFonts w:ascii="Times New Roman" w:eastAsia="Times New Roman" w:hAnsi="Times New Roman"/>
          <w:spacing w:val="6"/>
          <w:sz w:val="24"/>
          <w:szCs w:val="24"/>
          <w:lang w:val="en-GB" w:eastAsia="en-ZA"/>
        </w:rPr>
        <w:t>the base of profitable revenues;</w:t>
      </w:r>
    </w:p>
    <w:p w:rsidR="00B817F2" w:rsidRPr="00F22328" w:rsidRDefault="00B817F2" w:rsidP="00F22328">
      <w:pPr>
        <w:pStyle w:val="ListParagraph"/>
        <w:numPr>
          <w:ilvl w:val="0"/>
          <w:numId w:val="14"/>
        </w:numPr>
        <w:autoSpaceDE w:val="0"/>
        <w:autoSpaceDN w:val="0"/>
        <w:adjustRightInd w:val="0"/>
        <w:spacing w:before="120" w:after="120" w:line="240" w:lineRule="auto"/>
        <w:jc w:val="both"/>
        <w:rPr>
          <w:rFonts w:ascii="Times New Roman" w:eastAsia="Times New Roman" w:hAnsi="Times New Roman"/>
          <w:spacing w:val="6"/>
          <w:sz w:val="24"/>
          <w:szCs w:val="24"/>
          <w:lang w:val="en-GB" w:eastAsia="en-ZA"/>
        </w:rPr>
      </w:pPr>
      <w:r w:rsidRPr="00F22328">
        <w:rPr>
          <w:rFonts w:ascii="Times New Roman" w:eastAsia="Times New Roman" w:hAnsi="Times New Roman"/>
          <w:spacing w:val="6"/>
          <w:sz w:val="24"/>
          <w:szCs w:val="24"/>
          <w:lang w:val="en-GB" w:eastAsia="en-ZA"/>
        </w:rPr>
        <w:t>Improve internal efficiencies</w:t>
      </w:r>
      <w:r w:rsidR="000555C2" w:rsidRPr="00F22328">
        <w:rPr>
          <w:rFonts w:ascii="Times New Roman" w:eastAsia="Times New Roman" w:hAnsi="Times New Roman"/>
          <w:spacing w:val="6"/>
          <w:sz w:val="24"/>
          <w:szCs w:val="24"/>
          <w:lang w:val="en-GB" w:eastAsia="en-ZA"/>
        </w:rPr>
        <w:t>; and</w:t>
      </w:r>
      <w:r w:rsidRPr="00F22328">
        <w:rPr>
          <w:rFonts w:ascii="Times New Roman" w:eastAsia="Times New Roman" w:hAnsi="Times New Roman"/>
          <w:spacing w:val="6"/>
          <w:sz w:val="24"/>
          <w:szCs w:val="24"/>
          <w:lang w:val="en-GB" w:eastAsia="en-ZA"/>
        </w:rPr>
        <w:t xml:space="preserve"> </w:t>
      </w:r>
    </w:p>
    <w:p w:rsidR="00E71D77" w:rsidRPr="00F22328" w:rsidRDefault="00B817F2" w:rsidP="00F22328">
      <w:pPr>
        <w:pStyle w:val="ListParagraph"/>
        <w:numPr>
          <w:ilvl w:val="0"/>
          <w:numId w:val="14"/>
        </w:numPr>
        <w:autoSpaceDE w:val="0"/>
        <w:autoSpaceDN w:val="0"/>
        <w:adjustRightInd w:val="0"/>
        <w:spacing w:before="120" w:after="120" w:line="240" w:lineRule="auto"/>
        <w:jc w:val="both"/>
        <w:rPr>
          <w:rFonts w:ascii="Times New Roman" w:eastAsia="Times New Roman" w:hAnsi="Times New Roman"/>
          <w:spacing w:val="6"/>
          <w:sz w:val="24"/>
          <w:szCs w:val="24"/>
          <w:lang w:val="en-GB" w:eastAsia="en-ZA"/>
        </w:rPr>
      </w:pPr>
      <w:r w:rsidRPr="00F22328">
        <w:rPr>
          <w:rFonts w:ascii="Times New Roman" w:eastAsia="Times New Roman" w:hAnsi="Times New Roman"/>
          <w:spacing w:val="6"/>
          <w:sz w:val="24"/>
          <w:szCs w:val="24"/>
          <w:lang w:val="en-GB" w:eastAsia="en-ZA"/>
        </w:rPr>
        <w:t>Transform business capabilities</w:t>
      </w:r>
      <w:r w:rsidR="000555C2" w:rsidRPr="00F22328">
        <w:rPr>
          <w:rFonts w:ascii="Times New Roman" w:eastAsia="Times New Roman" w:hAnsi="Times New Roman"/>
          <w:spacing w:val="6"/>
          <w:sz w:val="24"/>
          <w:szCs w:val="24"/>
          <w:lang w:val="en-GB" w:eastAsia="en-ZA"/>
        </w:rPr>
        <w:t>.</w:t>
      </w:r>
    </w:p>
    <w:p w:rsidR="00EC62EC" w:rsidRPr="00F22328" w:rsidRDefault="00EC62EC" w:rsidP="00F22328">
      <w:pPr>
        <w:spacing w:before="120" w:after="120"/>
        <w:jc w:val="both"/>
        <w:rPr>
          <w:rFonts w:ascii="Times New Roman" w:hAnsi="Times New Roman"/>
          <w:color w:val="auto"/>
          <w:sz w:val="24"/>
          <w:szCs w:val="24"/>
          <w:lang w:val="en-ZA"/>
        </w:rPr>
      </w:pPr>
    </w:p>
    <w:p w:rsidR="00B817F2" w:rsidRPr="00F22328" w:rsidRDefault="00EC62EC" w:rsidP="00F22328">
      <w:pPr>
        <w:spacing w:before="120" w:after="120"/>
        <w:jc w:val="both"/>
        <w:rPr>
          <w:rFonts w:ascii="Times New Roman" w:hAnsi="Times New Roman"/>
          <w:color w:val="auto"/>
          <w:sz w:val="24"/>
          <w:szCs w:val="24"/>
          <w:lang w:val="en-ZA"/>
        </w:rPr>
      </w:pPr>
      <w:r w:rsidRPr="00F22328">
        <w:rPr>
          <w:rFonts w:ascii="Times New Roman" w:hAnsi="Times New Roman"/>
          <w:color w:val="auto"/>
          <w:sz w:val="24"/>
          <w:szCs w:val="24"/>
          <w:lang w:val="en-ZA"/>
        </w:rPr>
        <w:t>The e</w:t>
      </w:r>
      <w:r w:rsidR="00B817F2" w:rsidRPr="00F22328">
        <w:rPr>
          <w:rFonts w:ascii="Times New Roman" w:hAnsi="Times New Roman"/>
          <w:color w:val="auto"/>
          <w:sz w:val="24"/>
          <w:szCs w:val="24"/>
          <w:lang w:val="en-ZA"/>
        </w:rPr>
        <w:t>ntity will focus on the following Indicators for the 2017/18 financial year:</w:t>
      </w:r>
    </w:p>
    <w:p w:rsidR="00B817F2" w:rsidRPr="00F22328" w:rsidRDefault="00B817F2" w:rsidP="00F22328">
      <w:pPr>
        <w:pStyle w:val="ListParagraph"/>
        <w:numPr>
          <w:ilvl w:val="0"/>
          <w:numId w:val="14"/>
        </w:numPr>
        <w:autoSpaceDE w:val="0"/>
        <w:autoSpaceDN w:val="0"/>
        <w:adjustRightInd w:val="0"/>
        <w:spacing w:before="120" w:after="120" w:line="240" w:lineRule="auto"/>
        <w:jc w:val="both"/>
        <w:rPr>
          <w:rFonts w:ascii="Times New Roman" w:eastAsia="Times New Roman" w:hAnsi="Times New Roman"/>
          <w:spacing w:val="6"/>
          <w:sz w:val="24"/>
          <w:szCs w:val="24"/>
          <w:lang w:val="en-GB" w:eastAsia="en-ZA"/>
        </w:rPr>
      </w:pPr>
      <w:r w:rsidRPr="00F22328">
        <w:rPr>
          <w:rFonts w:ascii="Times New Roman" w:eastAsia="Times New Roman" w:hAnsi="Times New Roman"/>
          <w:spacing w:val="6"/>
          <w:sz w:val="24"/>
          <w:szCs w:val="24"/>
          <w:lang w:val="en-GB" w:eastAsia="en-ZA"/>
        </w:rPr>
        <w:t>Develop and execute a strategic sourcing plan to realise maximum value from the capital expenditure programme and operating expen</w:t>
      </w:r>
      <w:r w:rsidR="000555C2" w:rsidRPr="00F22328">
        <w:rPr>
          <w:rFonts w:ascii="Times New Roman" w:eastAsia="Times New Roman" w:hAnsi="Times New Roman"/>
          <w:spacing w:val="6"/>
          <w:sz w:val="24"/>
          <w:szCs w:val="24"/>
          <w:lang w:val="en-GB" w:eastAsia="en-ZA"/>
        </w:rPr>
        <w:t>diture;</w:t>
      </w:r>
    </w:p>
    <w:p w:rsidR="00B817F2" w:rsidRPr="00F22328" w:rsidRDefault="00B817F2" w:rsidP="00F22328">
      <w:pPr>
        <w:pStyle w:val="ListParagraph"/>
        <w:numPr>
          <w:ilvl w:val="0"/>
          <w:numId w:val="14"/>
        </w:numPr>
        <w:autoSpaceDE w:val="0"/>
        <w:autoSpaceDN w:val="0"/>
        <w:adjustRightInd w:val="0"/>
        <w:spacing w:before="120" w:after="120" w:line="240" w:lineRule="auto"/>
        <w:jc w:val="both"/>
        <w:rPr>
          <w:rFonts w:ascii="Times New Roman" w:eastAsia="Times New Roman" w:hAnsi="Times New Roman"/>
          <w:spacing w:val="6"/>
          <w:sz w:val="24"/>
          <w:szCs w:val="24"/>
          <w:lang w:val="en-GB" w:eastAsia="en-ZA"/>
        </w:rPr>
      </w:pPr>
      <w:r w:rsidRPr="00F22328">
        <w:rPr>
          <w:rFonts w:ascii="Times New Roman" w:eastAsia="Times New Roman" w:hAnsi="Times New Roman"/>
          <w:spacing w:val="6"/>
          <w:sz w:val="24"/>
          <w:szCs w:val="24"/>
          <w:lang w:val="en-GB" w:eastAsia="en-ZA"/>
        </w:rPr>
        <w:t>Pursue opportunities to diversify revenue streams both locally and in the African continent – this will include strengthening the Business D</w:t>
      </w:r>
      <w:r w:rsidR="000555C2" w:rsidRPr="00F22328">
        <w:rPr>
          <w:rFonts w:ascii="Times New Roman" w:eastAsia="Times New Roman" w:hAnsi="Times New Roman"/>
          <w:spacing w:val="6"/>
          <w:sz w:val="24"/>
          <w:szCs w:val="24"/>
          <w:lang w:val="en-GB" w:eastAsia="en-ZA"/>
        </w:rPr>
        <w:t>evelopment part of the business;</w:t>
      </w:r>
    </w:p>
    <w:p w:rsidR="00B817F2" w:rsidRPr="00F22328" w:rsidRDefault="00B817F2" w:rsidP="00F22328">
      <w:pPr>
        <w:pStyle w:val="ListParagraph"/>
        <w:numPr>
          <w:ilvl w:val="0"/>
          <w:numId w:val="14"/>
        </w:numPr>
        <w:autoSpaceDE w:val="0"/>
        <w:autoSpaceDN w:val="0"/>
        <w:adjustRightInd w:val="0"/>
        <w:spacing w:before="120" w:after="120" w:line="240" w:lineRule="auto"/>
        <w:jc w:val="both"/>
        <w:rPr>
          <w:rFonts w:ascii="Times New Roman" w:eastAsia="Times New Roman" w:hAnsi="Times New Roman"/>
          <w:spacing w:val="6"/>
          <w:sz w:val="24"/>
          <w:szCs w:val="24"/>
          <w:lang w:val="en-GB" w:eastAsia="en-ZA"/>
        </w:rPr>
      </w:pPr>
      <w:r w:rsidRPr="00F22328">
        <w:rPr>
          <w:rFonts w:ascii="Times New Roman" w:eastAsia="Times New Roman" w:hAnsi="Times New Roman"/>
          <w:spacing w:val="6"/>
          <w:sz w:val="24"/>
          <w:szCs w:val="24"/>
          <w:lang w:val="en-GB" w:eastAsia="en-ZA"/>
        </w:rPr>
        <w:t>Identify possible acquisition targets which will assist with growing the bu</w:t>
      </w:r>
      <w:r w:rsidR="000555C2" w:rsidRPr="00F22328">
        <w:rPr>
          <w:rFonts w:ascii="Times New Roman" w:eastAsia="Times New Roman" w:hAnsi="Times New Roman"/>
          <w:spacing w:val="6"/>
          <w:sz w:val="24"/>
          <w:szCs w:val="24"/>
          <w:lang w:val="en-GB" w:eastAsia="en-ZA"/>
        </w:rPr>
        <w:t>siness and diversification;</w:t>
      </w:r>
    </w:p>
    <w:p w:rsidR="00B817F2" w:rsidRPr="00F22328" w:rsidRDefault="00B817F2" w:rsidP="00F22328">
      <w:pPr>
        <w:pStyle w:val="ListParagraph"/>
        <w:numPr>
          <w:ilvl w:val="0"/>
          <w:numId w:val="14"/>
        </w:numPr>
        <w:autoSpaceDE w:val="0"/>
        <w:autoSpaceDN w:val="0"/>
        <w:adjustRightInd w:val="0"/>
        <w:spacing w:before="120" w:after="120" w:line="240" w:lineRule="auto"/>
        <w:jc w:val="both"/>
        <w:rPr>
          <w:rFonts w:ascii="Times New Roman" w:eastAsia="Times New Roman" w:hAnsi="Times New Roman"/>
          <w:spacing w:val="6"/>
          <w:sz w:val="24"/>
          <w:szCs w:val="24"/>
          <w:lang w:val="en-GB" w:eastAsia="en-ZA"/>
        </w:rPr>
      </w:pPr>
      <w:r w:rsidRPr="00F22328">
        <w:rPr>
          <w:rFonts w:ascii="Times New Roman" w:eastAsia="Times New Roman" w:hAnsi="Times New Roman"/>
          <w:spacing w:val="6"/>
          <w:sz w:val="24"/>
          <w:szCs w:val="24"/>
          <w:lang w:val="en-GB" w:eastAsia="en-ZA"/>
        </w:rPr>
        <w:t>Develop a funding plan (including borrowings) for acquisitions and consider options around</w:t>
      </w:r>
      <w:r w:rsidR="000555C2" w:rsidRPr="00F22328">
        <w:rPr>
          <w:rFonts w:ascii="Times New Roman" w:eastAsia="Times New Roman" w:hAnsi="Times New Roman"/>
          <w:spacing w:val="6"/>
          <w:sz w:val="24"/>
          <w:szCs w:val="24"/>
          <w:lang w:val="en-GB" w:eastAsia="en-ZA"/>
        </w:rPr>
        <w:t xml:space="preserve"> funding of capital expenditure;</w:t>
      </w:r>
    </w:p>
    <w:p w:rsidR="00B817F2" w:rsidRPr="00F22328" w:rsidRDefault="00B817F2" w:rsidP="00F22328">
      <w:pPr>
        <w:pStyle w:val="ListParagraph"/>
        <w:numPr>
          <w:ilvl w:val="0"/>
          <w:numId w:val="14"/>
        </w:numPr>
        <w:autoSpaceDE w:val="0"/>
        <w:autoSpaceDN w:val="0"/>
        <w:adjustRightInd w:val="0"/>
        <w:spacing w:before="120" w:after="120" w:line="240" w:lineRule="auto"/>
        <w:jc w:val="both"/>
        <w:rPr>
          <w:rFonts w:ascii="Times New Roman" w:eastAsia="Times New Roman" w:hAnsi="Times New Roman"/>
          <w:spacing w:val="6"/>
          <w:sz w:val="24"/>
          <w:szCs w:val="24"/>
          <w:lang w:val="en-GB" w:eastAsia="en-ZA"/>
        </w:rPr>
      </w:pPr>
      <w:r w:rsidRPr="00F22328">
        <w:rPr>
          <w:rFonts w:ascii="Times New Roman" w:eastAsia="Times New Roman" w:hAnsi="Times New Roman"/>
          <w:spacing w:val="6"/>
          <w:sz w:val="24"/>
          <w:szCs w:val="24"/>
          <w:lang w:val="en-GB" w:eastAsia="en-ZA"/>
        </w:rPr>
        <w:t>Accelerate the activities aimed at creating a high-performance organisation</w:t>
      </w:r>
      <w:r w:rsidR="000555C2" w:rsidRPr="00F22328">
        <w:rPr>
          <w:rFonts w:ascii="Times New Roman" w:eastAsia="Times New Roman" w:hAnsi="Times New Roman"/>
          <w:spacing w:val="6"/>
          <w:sz w:val="24"/>
          <w:szCs w:val="24"/>
          <w:lang w:val="en-GB" w:eastAsia="en-ZA"/>
        </w:rPr>
        <w:t>;</w:t>
      </w:r>
    </w:p>
    <w:p w:rsidR="00B817F2" w:rsidRPr="00F22328" w:rsidRDefault="00B817F2" w:rsidP="00F22328">
      <w:pPr>
        <w:pStyle w:val="ListParagraph"/>
        <w:numPr>
          <w:ilvl w:val="0"/>
          <w:numId w:val="14"/>
        </w:numPr>
        <w:autoSpaceDE w:val="0"/>
        <w:autoSpaceDN w:val="0"/>
        <w:adjustRightInd w:val="0"/>
        <w:spacing w:before="120" w:after="120" w:line="240" w:lineRule="auto"/>
        <w:jc w:val="both"/>
        <w:rPr>
          <w:rFonts w:ascii="Times New Roman" w:eastAsia="Times New Roman" w:hAnsi="Times New Roman"/>
          <w:spacing w:val="6"/>
          <w:sz w:val="24"/>
          <w:szCs w:val="24"/>
          <w:lang w:val="en-GB" w:eastAsia="en-ZA"/>
        </w:rPr>
      </w:pPr>
      <w:r w:rsidRPr="00F22328">
        <w:rPr>
          <w:rFonts w:ascii="Times New Roman" w:eastAsia="Times New Roman" w:hAnsi="Times New Roman"/>
          <w:spacing w:val="6"/>
          <w:sz w:val="24"/>
          <w:szCs w:val="24"/>
          <w:lang w:val="en-GB" w:eastAsia="en-ZA"/>
        </w:rPr>
        <w:t>Review organisational structures with the intention of creating a</w:t>
      </w:r>
      <w:r w:rsidR="000555C2" w:rsidRPr="00F22328">
        <w:rPr>
          <w:rFonts w:ascii="Times New Roman" w:eastAsia="Times New Roman" w:hAnsi="Times New Roman"/>
          <w:spacing w:val="6"/>
          <w:sz w:val="24"/>
          <w:szCs w:val="24"/>
          <w:lang w:val="en-GB" w:eastAsia="en-ZA"/>
        </w:rPr>
        <w:t>n agile and competitive Company;</w:t>
      </w:r>
    </w:p>
    <w:p w:rsidR="00B817F2" w:rsidRPr="00F22328" w:rsidRDefault="00B817F2" w:rsidP="00F22328">
      <w:pPr>
        <w:pStyle w:val="ListParagraph"/>
        <w:numPr>
          <w:ilvl w:val="0"/>
          <w:numId w:val="14"/>
        </w:numPr>
        <w:autoSpaceDE w:val="0"/>
        <w:autoSpaceDN w:val="0"/>
        <w:adjustRightInd w:val="0"/>
        <w:spacing w:before="120" w:after="120" w:line="240" w:lineRule="auto"/>
        <w:jc w:val="both"/>
        <w:rPr>
          <w:rFonts w:ascii="Times New Roman" w:eastAsia="Times New Roman" w:hAnsi="Times New Roman"/>
          <w:spacing w:val="6"/>
          <w:sz w:val="24"/>
          <w:szCs w:val="24"/>
          <w:lang w:val="en-GB" w:eastAsia="en-ZA"/>
        </w:rPr>
      </w:pPr>
      <w:r w:rsidRPr="00F22328">
        <w:rPr>
          <w:rFonts w:ascii="Times New Roman" w:eastAsia="Times New Roman" w:hAnsi="Times New Roman"/>
          <w:spacing w:val="6"/>
          <w:sz w:val="24"/>
          <w:szCs w:val="24"/>
          <w:lang w:val="en-GB" w:eastAsia="en-ZA"/>
        </w:rPr>
        <w:t>Disciplined execution of the capital expenditure programme</w:t>
      </w:r>
      <w:r w:rsidR="000555C2" w:rsidRPr="00F22328">
        <w:rPr>
          <w:rFonts w:ascii="Times New Roman" w:eastAsia="Times New Roman" w:hAnsi="Times New Roman"/>
          <w:spacing w:val="6"/>
          <w:sz w:val="24"/>
          <w:szCs w:val="24"/>
          <w:lang w:val="en-GB" w:eastAsia="en-ZA"/>
        </w:rPr>
        <w:t>; and</w:t>
      </w:r>
    </w:p>
    <w:p w:rsidR="00B817F2" w:rsidRPr="00F22328" w:rsidRDefault="00B817F2" w:rsidP="00F22328">
      <w:pPr>
        <w:pStyle w:val="ListParagraph"/>
        <w:numPr>
          <w:ilvl w:val="0"/>
          <w:numId w:val="14"/>
        </w:numPr>
        <w:autoSpaceDE w:val="0"/>
        <w:autoSpaceDN w:val="0"/>
        <w:adjustRightInd w:val="0"/>
        <w:spacing w:before="120" w:after="120" w:line="240" w:lineRule="auto"/>
        <w:jc w:val="both"/>
        <w:rPr>
          <w:rFonts w:ascii="Times New Roman" w:eastAsia="Times New Roman" w:hAnsi="Times New Roman"/>
          <w:spacing w:val="6"/>
          <w:sz w:val="24"/>
          <w:szCs w:val="24"/>
          <w:lang w:val="en-GB" w:eastAsia="en-ZA"/>
        </w:rPr>
      </w:pPr>
      <w:r w:rsidRPr="00F22328">
        <w:rPr>
          <w:rFonts w:ascii="Times New Roman" w:eastAsia="Times New Roman" w:hAnsi="Times New Roman"/>
          <w:spacing w:val="6"/>
          <w:sz w:val="24"/>
          <w:szCs w:val="24"/>
          <w:lang w:val="en-GB" w:eastAsia="en-ZA"/>
        </w:rPr>
        <w:t>Innovation and efficiency in the delivery of services.</w:t>
      </w:r>
    </w:p>
    <w:p w:rsidR="00B817F2" w:rsidRPr="00F22328" w:rsidRDefault="00B817F2" w:rsidP="00F22328">
      <w:pPr>
        <w:spacing w:before="120" w:after="120"/>
        <w:jc w:val="both"/>
        <w:rPr>
          <w:rFonts w:ascii="Times New Roman" w:hAnsi="Times New Roman"/>
          <w:color w:val="auto"/>
          <w:sz w:val="24"/>
          <w:szCs w:val="24"/>
          <w:lang w:val="en-ZA"/>
        </w:rPr>
      </w:pPr>
    </w:p>
    <w:p w:rsidR="00C8170D" w:rsidRPr="00F22328" w:rsidRDefault="00E71D77" w:rsidP="00F22328">
      <w:pPr>
        <w:pStyle w:val="ListParagraph"/>
        <w:numPr>
          <w:ilvl w:val="2"/>
          <w:numId w:val="16"/>
        </w:numPr>
        <w:tabs>
          <w:tab w:val="left" w:pos="720"/>
          <w:tab w:val="left" w:pos="1440"/>
          <w:tab w:val="left" w:pos="2430"/>
        </w:tabs>
        <w:spacing w:before="120" w:after="120" w:line="240" w:lineRule="auto"/>
        <w:jc w:val="both"/>
        <w:outlineLvl w:val="0"/>
        <w:rPr>
          <w:rFonts w:ascii="Times New Roman" w:hAnsi="Times New Roman"/>
          <w:b/>
          <w:sz w:val="24"/>
          <w:szCs w:val="24"/>
        </w:rPr>
      </w:pPr>
      <w:r w:rsidRPr="00F22328">
        <w:rPr>
          <w:rFonts w:ascii="Times New Roman" w:hAnsi="Times New Roman"/>
          <w:b/>
          <w:sz w:val="24"/>
          <w:szCs w:val="24"/>
        </w:rPr>
        <w:t>Obs</w:t>
      </w:r>
      <w:r w:rsidR="00007594" w:rsidRPr="00F22328">
        <w:rPr>
          <w:rFonts w:ascii="Times New Roman" w:hAnsi="Times New Roman"/>
          <w:b/>
          <w:sz w:val="24"/>
          <w:szCs w:val="24"/>
        </w:rPr>
        <w:t>ervations and Recommendations for</w:t>
      </w:r>
      <w:r w:rsidRPr="00F22328">
        <w:rPr>
          <w:rFonts w:ascii="Times New Roman" w:hAnsi="Times New Roman"/>
          <w:b/>
          <w:sz w:val="24"/>
          <w:szCs w:val="24"/>
        </w:rPr>
        <w:t xml:space="preserve"> Sentech</w:t>
      </w:r>
    </w:p>
    <w:p w:rsidR="00510DE0" w:rsidRPr="00F22328" w:rsidRDefault="00510DE0" w:rsidP="00F22328">
      <w:pPr>
        <w:tabs>
          <w:tab w:val="left" w:pos="1968"/>
        </w:tabs>
        <w:spacing w:before="120" w:after="120"/>
        <w:jc w:val="both"/>
        <w:rPr>
          <w:rFonts w:ascii="Times New Roman" w:hAnsi="Times New Roman"/>
          <w:sz w:val="24"/>
          <w:szCs w:val="24"/>
        </w:rPr>
      </w:pPr>
      <w:r w:rsidRPr="00F22328">
        <w:rPr>
          <w:rFonts w:ascii="Times New Roman" w:hAnsi="Times New Roman"/>
          <w:sz w:val="24"/>
          <w:szCs w:val="24"/>
        </w:rPr>
        <w:t>Having</w:t>
      </w:r>
      <w:r w:rsidR="00DA557A" w:rsidRPr="00F22328">
        <w:rPr>
          <w:rFonts w:ascii="Times New Roman" w:hAnsi="Times New Roman"/>
          <w:sz w:val="24"/>
          <w:szCs w:val="24"/>
        </w:rPr>
        <w:t xml:space="preserve"> considered the APP</w:t>
      </w:r>
      <w:r w:rsidRPr="00F22328">
        <w:rPr>
          <w:rFonts w:ascii="Times New Roman" w:hAnsi="Times New Roman"/>
          <w:sz w:val="24"/>
          <w:szCs w:val="24"/>
        </w:rPr>
        <w:t xml:space="preserve"> and </w:t>
      </w:r>
      <w:r w:rsidRPr="00F22328">
        <w:rPr>
          <w:rFonts w:ascii="Times New Roman" w:hAnsi="Times New Roman"/>
          <w:noProof/>
          <w:sz w:val="24"/>
          <w:szCs w:val="24"/>
        </w:rPr>
        <w:t>budget</w:t>
      </w:r>
      <w:r w:rsidRPr="00F22328">
        <w:rPr>
          <w:rFonts w:ascii="Times New Roman" w:hAnsi="Times New Roman"/>
          <w:sz w:val="24"/>
          <w:szCs w:val="24"/>
        </w:rPr>
        <w:t xml:space="preserve"> for Sentech, the committee noted the following observations and recommendations:</w:t>
      </w:r>
    </w:p>
    <w:p w:rsidR="00510DE0" w:rsidRPr="00F22328" w:rsidRDefault="00510DE0" w:rsidP="00F22328">
      <w:pPr>
        <w:tabs>
          <w:tab w:val="left" w:pos="720"/>
          <w:tab w:val="left" w:pos="1440"/>
          <w:tab w:val="left" w:pos="2430"/>
        </w:tabs>
        <w:spacing w:before="120" w:after="120"/>
        <w:jc w:val="both"/>
        <w:outlineLvl w:val="0"/>
        <w:rPr>
          <w:rFonts w:ascii="Times New Roman" w:hAnsi="Times New Roman"/>
          <w:b/>
          <w:sz w:val="24"/>
          <w:szCs w:val="24"/>
        </w:rPr>
      </w:pPr>
    </w:p>
    <w:p w:rsidR="00510DE0" w:rsidRPr="00F22328" w:rsidRDefault="00510DE0" w:rsidP="00F22328">
      <w:pPr>
        <w:pStyle w:val="ListParagraph"/>
        <w:numPr>
          <w:ilvl w:val="3"/>
          <w:numId w:val="16"/>
        </w:numPr>
        <w:tabs>
          <w:tab w:val="left" w:pos="720"/>
          <w:tab w:val="left" w:pos="1440"/>
          <w:tab w:val="left" w:pos="2430"/>
        </w:tabs>
        <w:spacing w:before="120" w:after="120" w:line="240" w:lineRule="auto"/>
        <w:jc w:val="both"/>
        <w:outlineLvl w:val="0"/>
        <w:rPr>
          <w:rFonts w:ascii="Times New Roman" w:hAnsi="Times New Roman"/>
          <w:b/>
          <w:sz w:val="24"/>
          <w:szCs w:val="24"/>
        </w:rPr>
      </w:pPr>
      <w:r w:rsidRPr="00F22328">
        <w:rPr>
          <w:rFonts w:ascii="Times New Roman" w:hAnsi="Times New Roman"/>
          <w:b/>
          <w:sz w:val="24"/>
          <w:szCs w:val="24"/>
        </w:rPr>
        <w:t>Observations</w:t>
      </w:r>
    </w:p>
    <w:p w:rsidR="00356EA6" w:rsidRPr="00F22328" w:rsidRDefault="00356EA6" w:rsidP="00F22328">
      <w:pPr>
        <w:pStyle w:val="ListParagraph"/>
        <w:tabs>
          <w:tab w:val="left" w:pos="720"/>
          <w:tab w:val="left" w:pos="1440"/>
          <w:tab w:val="left" w:pos="2430"/>
        </w:tabs>
        <w:spacing w:before="120" w:after="120" w:line="240" w:lineRule="auto"/>
        <w:ind w:left="1080"/>
        <w:jc w:val="both"/>
        <w:outlineLvl w:val="0"/>
        <w:rPr>
          <w:rFonts w:ascii="Times New Roman" w:hAnsi="Times New Roman"/>
          <w:b/>
          <w:sz w:val="24"/>
          <w:szCs w:val="24"/>
        </w:rPr>
      </w:pPr>
    </w:p>
    <w:p w:rsidR="00AC3B26" w:rsidRPr="00F22328" w:rsidRDefault="00AC3B26" w:rsidP="00F22328">
      <w:pPr>
        <w:pStyle w:val="ListParagraph"/>
        <w:numPr>
          <w:ilvl w:val="0"/>
          <w:numId w:val="8"/>
        </w:numPr>
        <w:tabs>
          <w:tab w:val="left" w:pos="360"/>
        </w:tabs>
        <w:spacing w:before="120" w:after="120" w:line="240" w:lineRule="auto"/>
        <w:jc w:val="both"/>
        <w:outlineLvl w:val="0"/>
        <w:rPr>
          <w:rFonts w:ascii="Times New Roman" w:hAnsi="Times New Roman"/>
          <w:sz w:val="24"/>
          <w:szCs w:val="24"/>
        </w:rPr>
      </w:pPr>
      <w:r w:rsidRPr="00F22328">
        <w:rPr>
          <w:rFonts w:ascii="Times New Roman" w:hAnsi="Times New Roman"/>
          <w:sz w:val="24"/>
          <w:szCs w:val="24"/>
        </w:rPr>
        <w:t xml:space="preserve">The </w:t>
      </w:r>
      <w:r w:rsidR="00025C61" w:rsidRPr="00F22328">
        <w:rPr>
          <w:rFonts w:ascii="Times New Roman" w:hAnsi="Times New Roman"/>
          <w:sz w:val="24"/>
          <w:szCs w:val="24"/>
        </w:rPr>
        <w:t>c</w:t>
      </w:r>
      <w:r w:rsidRPr="00F22328">
        <w:rPr>
          <w:rFonts w:ascii="Times New Roman" w:hAnsi="Times New Roman"/>
          <w:sz w:val="24"/>
          <w:szCs w:val="24"/>
        </w:rPr>
        <w:t>ommittee wanted to know if Sentech had conducted any research on the viability of conducting bu</w:t>
      </w:r>
      <w:r w:rsidR="006379D6" w:rsidRPr="00F22328">
        <w:rPr>
          <w:rFonts w:ascii="Times New Roman" w:hAnsi="Times New Roman"/>
          <w:sz w:val="24"/>
          <w:szCs w:val="24"/>
        </w:rPr>
        <w:t>siness within the continent</w:t>
      </w:r>
      <w:r w:rsidRPr="00F22328">
        <w:rPr>
          <w:rFonts w:ascii="Times New Roman" w:hAnsi="Times New Roman"/>
          <w:sz w:val="24"/>
          <w:szCs w:val="24"/>
        </w:rPr>
        <w:t xml:space="preserve"> in order to diversify on its product portfolios.</w:t>
      </w:r>
    </w:p>
    <w:p w:rsidR="00AC3B26" w:rsidRPr="00F22328" w:rsidRDefault="00C01BB9" w:rsidP="00F22328">
      <w:pPr>
        <w:pStyle w:val="ListParagraph"/>
        <w:numPr>
          <w:ilvl w:val="0"/>
          <w:numId w:val="8"/>
        </w:numPr>
        <w:tabs>
          <w:tab w:val="left" w:pos="360"/>
        </w:tabs>
        <w:spacing w:before="120" w:after="120" w:line="240" w:lineRule="auto"/>
        <w:jc w:val="both"/>
        <w:outlineLvl w:val="0"/>
        <w:rPr>
          <w:rFonts w:ascii="Times New Roman" w:hAnsi="Times New Roman"/>
          <w:sz w:val="24"/>
          <w:szCs w:val="24"/>
        </w:rPr>
      </w:pPr>
      <w:r w:rsidRPr="00F22328">
        <w:rPr>
          <w:rFonts w:ascii="Times New Roman" w:hAnsi="Times New Roman"/>
          <w:sz w:val="24"/>
          <w:szCs w:val="24"/>
        </w:rPr>
        <w:t xml:space="preserve">The </w:t>
      </w:r>
      <w:r w:rsidR="00025C61" w:rsidRPr="00F22328">
        <w:rPr>
          <w:rFonts w:ascii="Times New Roman" w:hAnsi="Times New Roman"/>
          <w:sz w:val="24"/>
          <w:szCs w:val="24"/>
        </w:rPr>
        <w:t>c</w:t>
      </w:r>
      <w:r w:rsidRPr="00F22328">
        <w:rPr>
          <w:rFonts w:ascii="Times New Roman" w:hAnsi="Times New Roman"/>
          <w:sz w:val="24"/>
          <w:szCs w:val="24"/>
        </w:rPr>
        <w:t>ommittee noted the involvement of Sentech on the implementation of satellite and raised serious concerns on whether this was not going to affect Sentech future revenue.</w:t>
      </w:r>
      <w:r w:rsidR="00AA12E0" w:rsidRPr="00F22328">
        <w:rPr>
          <w:rFonts w:ascii="Times New Roman" w:hAnsi="Times New Roman"/>
          <w:sz w:val="24"/>
          <w:szCs w:val="24"/>
        </w:rPr>
        <w:t xml:space="preserve"> The </w:t>
      </w:r>
      <w:r w:rsidR="00025C61" w:rsidRPr="00F22328">
        <w:rPr>
          <w:rFonts w:ascii="Times New Roman" w:hAnsi="Times New Roman"/>
          <w:sz w:val="24"/>
          <w:szCs w:val="24"/>
        </w:rPr>
        <w:t>c</w:t>
      </w:r>
      <w:r w:rsidR="00AA12E0" w:rsidRPr="00F22328">
        <w:rPr>
          <w:rFonts w:ascii="Times New Roman" w:hAnsi="Times New Roman"/>
          <w:sz w:val="24"/>
          <w:szCs w:val="24"/>
        </w:rPr>
        <w:t>ommittee wanted to know if the implementation of this satellite will help Sentech to reduce costs of procuring satellite bandwidth at a reasonable cost.</w:t>
      </w:r>
    </w:p>
    <w:p w:rsidR="00C01BB9" w:rsidRPr="00F22328" w:rsidRDefault="00C01BB9" w:rsidP="00F22328">
      <w:pPr>
        <w:pStyle w:val="ListParagraph"/>
        <w:numPr>
          <w:ilvl w:val="0"/>
          <w:numId w:val="8"/>
        </w:numPr>
        <w:tabs>
          <w:tab w:val="left" w:pos="360"/>
        </w:tabs>
        <w:spacing w:before="120" w:after="120" w:line="240" w:lineRule="auto"/>
        <w:jc w:val="both"/>
        <w:outlineLvl w:val="0"/>
        <w:rPr>
          <w:rFonts w:ascii="Times New Roman" w:hAnsi="Times New Roman"/>
          <w:sz w:val="24"/>
          <w:szCs w:val="24"/>
        </w:rPr>
      </w:pPr>
      <w:r w:rsidRPr="00F22328">
        <w:rPr>
          <w:rFonts w:ascii="Times New Roman" w:hAnsi="Times New Roman"/>
          <w:sz w:val="24"/>
          <w:szCs w:val="24"/>
        </w:rPr>
        <w:t xml:space="preserve">The </w:t>
      </w:r>
      <w:r w:rsidR="00025C61" w:rsidRPr="00F22328">
        <w:rPr>
          <w:rFonts w:ascii="Times New Roman" w:hAnsi="Times New Roman"/>
          <w:sz w:val="24"/>
          <w:szCs w:val="24"/>
        </w:rPr>
        <w:t>c</w:t>
      </w:r>
      <w:r w:rsidRPr="00F22328">
        <w:rPr>
          <w:rFonts w:ascii="Times New Roman" w:hAnsi="Times New Roman"/>
          <w:sz w:val="24"/>
          <w:szCs w:val="24"/>
        </w:rPr>
        <w:t>ommittee noted lack of skills for the organisation particularly within the area of business development and this was against the backdrop of Sentech spending only 63% of the training budget during the 2016/17 financial year.</w:t>
      </w:r>
    </w:p>
    <w:p w:rsidR="003678A1" w:rsidRPr="00F22328" w:rsidRDefault="003678A1" w:rsidP="00F22328">
      <w:pPr>
        <w:pStyle w:val="ListParagraph"/>
        <w:numPr>
          <w:ilvl w:val="0"/>
          <w:numId w:val="8"/>
        </w:numPr>
        <w:tabs>
          <w:tab w:val="left" w:pos="360"/>
        </w:tabs>
        <w:spacing w:before="120" w:after="120" w:line="240" w:lineRule="auto"/>
        <w:jc w:val="both"/>
        <w:outlineLvl w:val="0"/>
        <w:rPr>
          <w:rFonts w:ascii="Times New Roman" w:hAnsi="Times New Roman"/>
          <w:sz w:val="24"/>
          <w:szCs w:val="24"/>
        </w:rPr>
      </w:pPr>
      <w:r w:rsidRPr="00F22328">
        <w:rPr>
          <w:rFonts w:ascii="Times New Roman" w:hAnsi="Times New Roman"/>
          <w:sz w:val="24"/>
          <w:szCs w:val="24"/>
        </w:rPr>
        <w:t xml:space="preserve">The </w:t>
      </w:r>
      <w:r w:rsidR="00025C61" w:rsidRPr="00F22328">
        <w:rPr>
          <w:rFonts w:ascii="Times New Roman" w:hAnsi="Times New Roman"/>
          <w:sz w:val="24"/>
          <w:szCs w:val="24"/>
        </w:rPr>
        <w:t>c</w:t>
      </w:r>
      <w:r w:rsidRPr="00F22328">
        <w:rPr>
          <w:rFonts w:ascii="Times New Roman" w:hAnsi="Times New Roman"/>
          <w:sz w:val="24"/>
          <w:szCs w:val="24"/>
        </w:rPr>
        <w:t xml:space="preserve">ommittee raised a concern on the cost of maintenance of the current DTT Infrastructure and </w:t>
      </w:r>
      <w:r w:rsidR="00025C61" w:rsidRPr="00F22328">
        <w:rPr>
          <w:rFonts w:ascii="Times New Roman" w:hAnsi="Times New Roman"/>
          <w:sz w:val="24"/>
          <w:szCs w:val="24"/>
        </w:rPr>
        <w:t>m</w:t>
      </w:r>
      <w:r w:rsidRPr="00F22328">
        <w:rPr>
          <w:rFonts w:ascii="Times New Roman" w:hAnsi="Times New Roman"/>
          <w:sz w:val="24"/>
          <w:szCs w:val="24"/>
        </w:rPr>
        <w:t>embers wanted the financial implication on the Sentech revenue sustainability since there was no income generated by DTT.</w:t>
      </w:r>
    </w:p>
    <w:p w:rsidR="00193212" w:rsidRPr="00F22328" w:rsidRDefault="00193212" w:rsidP="00F22328">
      <w:pPr>
        <w:pStyle w:val="ListParagraph"/>
        <w:numPr>
          <w:ilvl w:val="0"/>
          <w:numId w:val="8"/>
        </w:numPr>
        <w:tabs>
          <w:tab w:val="left" w:pos="360"/>
        </w:tabs>
        <w:spacing w:before="120" w:after="120" w:line="240" w:lineRule="auto"/>
        <w:jc w:val="both"/>
        <w:outlineLvl w:val="0"/>
        <w:rPr>
          <w:rFonts w:ascii="Times New Roman" w:hAnsi="Times New Roman"/>
          <w:sz w:val="24"/>
          <w:szCs w:val="24"/>
        </w:rPr>
      </w:pPr>
      <w:r w:rsidRPr="00F22328">
        <w:rPr>
          <w:rFonts w:ascii="Times New Roman" w:hAnsi="Times New Roman"/>
          <w:sz w:val="24"/>
          <w:szCs w:val="24"/>
        </w:rPr>
        <w:t xml:space="preserve">The </w:t>
      </w:r>
      <w:r w:rsidR="00025C61" w:rsidRPr="00F22328">
        <w:rPr>
          <w:rFonts w:ascii="Times New Roman" w:hAnsi="Times New Roman"/>
          <w:sz w:val="24"/>
          <w:szCs w:val="24"/>
        </w:rPr>
        <w:t>c</w:t>
      </w:r>
      <w:r w:rsidRPr="00F22328">
        <w:rPr>
          <w:rFonts w:ascii="Times New Roman" w:hAnsi="Times New Roman"/>
          <w:sz w:val="24"/>
          <w:szCs w:val="24"/>
        </w:rPr>
        <w:t xml:space="preserve">ommittee raised serious concerns around the intention by Sentech to approach funding institution to borrow funds. </w:t>
      </w:r>
    </w:p>
    <w:p w:rsidR="00193212" w:rsidRPr="00F22328" w:rsidRDefault="00193212" w:rsidP="00F22328">
      <w:pPr>
        <w:pStyle w:val="ListParagraph"/>
        <w:numPr>
          <w:ilvl w:val="0"/>
          <w:numId w:val="8"/>
        </w:numPr>
        <w:tabs>
          <w:tab w:val="left" w:pos="360"/>
        </w:tabs>
        <w:spacing w:before="120" w:after="120" w:line="240" w:lineRule="auto"/>
        <w:jc w:val="both"/>
        <w:outlineLvl w:val="0"/>
        <w:rPr>
          <w:rFonts w:ascii="Times New Roman" w:hAnsi="Times New Roman"/>
          <w:sz w:val="24"/>
          <w:szCs w:val="24"/>
        </w:rPr>
      </w:pPr>
      <w:r w:rsidRPr="00F22328">
        <w:rPr>
          <w:rFonts w:ascii="Times New Roman" w:hAnsi="Times New Roman"/>
          <w:sz w:val="24"/>
          <w:szCs w:val="24"/>
        </w:rPr>
        <w:t xml:space="preserve">The </w:t>
      </w:r>
      <w:r w:rsidR="00025C61" w:rsidRPr="00F22328">
        <w:rPr>
          <w:rFonts w:ascii="Times New Roman" w:hAnsi="Times New Roman"/>
          <w:sz w:val="24"/>
          <w:szCs w:val="24"/>
        </w:rPr>
        <w:t>c</w:t>
      </w:r>
      <w:r w:rsidRPr="00F22328">
        <w:rPr>
          <w:rFonts w:ascii="Times New Roman" w:hAnsi="Times New Roman"/>
          <w:sz w:val="24"/>
          <w:szCs w:val="24"/>
        </w:rPr>
        <w:t xml:space="preserve">ommittee noted that the SABC constituted about 60% of the revenue and this was a huge risk given the current development at the </w:t>
      </w:r>
      <w:r w:rsidR="00D2321B" w:rsidRPr="00F22328">
        <w:rPr>
          <w:rFonts w:ascii="Times New Roman" w:hAnsi="Times New Roman"/>
          <w:sz w:val="24"/>
          <w:szCs w:val="24"/>
        </w:rPr>
        <w:t>p</w:t>
      </w:r>
      <w:r w:rsidRPr="00F22328">
        <w:rPr>
          <w:rFonts w:ascii="Times New Roman" w:hAnsi="Times New Roman"/>
          <w:sz w:val="24"/>
          <w:szCs w:val="24"/>
        </w:rPr>
        <w:t xml:space="preserve">ublic </w:t>
      </w:r>
      <w:r w:rsidR="00D2321B" w:rsidRPr="00F22328">
        <w:rPr>
          <w:rFonts w:ascii="Times New Roman" w:hAnsi="Times New Roman"/>
          <w:sz w:val="24"/>
          <w:szCs w:val="24"/>
        </w:rPr>
        <w:t>b</w:t>
      </w:r>
      <w:r w:rsidRPr="00F22328">
        <w:rPr>
          <w:rFonts w:ascii="Times New Roman" w:hAnsi="Times New Roman"/>
          <w:sz w:val="24"/>
          <w:szCs w:val="24"/>
        </w:rPr>
        <w:t>roadcaster.</w:t>
      </w:r>
    </w:p>
    <w:p w:rsidR="00193212" w:rsidRPr="00F22328" w:rsidRDefault="00193212" w:rsidP="00F22328">
      <w:pPr>
        <w:pStyle w:val="ListParagraph"/>
        <w:numPr>
          <w:ilvl w:val="0"/>
          <w:numId w:val="8"/>
        </w:numPr>
        <w:tabs>
          <w:tab w:val="left" w:pos="360"/>
        </w:tabs>
        <w:spacing w:before="120" w:after="120" w:line="240" w:lineRule="auto"/>
        <w:jc w:val="both"/>
        <w:outlineLvl w:val="0"/>
        <w:rPr>
          <w:rFonts w:ascii="Times New Roman" w:hAnsi="Times New Roman"/>
          <w:sz w:val="24"/>
          <w:szCs w:val="24"/>
        </w:rPr>
      </w:pPr>
      <w:r w:rsidRPr="00F22328">
        <w:rPr>
          <w:rFonts w:ascii="Times New Roman" w:hAnsi="Times New Roman"/>
          <w:sz w:val="24"/>
          <w:szCs w:val="24"/>
        </w:rPr>
        <w:t xml:space="preserve">The </w:t>
      </w:r>
      <w:r w:rsidR="00D2321B" w:rsidRPr="00F22328">
        <w:rPr>
          <w:rFonts w:ascii="Times New Roman" w:hAnsi="Times New Roman"/>
          <w:sz w:val="24"/>
          <w:szCs w:val="24"/>
        </w:rPr>
        <w:t>c</w:t>
      </w:r>
      <w:r w:rsidRPr="00F22328">
        <w:rPr>
          <w:rFonts w:ascii="Times New Roman" w:hAnsi="Times New Roman"/>
          <w:sz w:val="24"/>
          <w:szCs w:val="24"/>
        </w:rPr>
        <w:t>ommittee raised serious concerns around the implementation of the products diversification if the proposed timeline was not too far and this might jeopardise Sentech revenue stability.</w:t>
      </w:r>
    </w:p>
    <w:p w:rsidR="00C71DEE" w:rsidRPr="00F22328" w:rsidRDefault="00C71DEE" w:rsidP="00F22328">
      <w:pPr>
        <w:pStyle w:val="ListParagraph"/>
        <w:numPr>
          <w:ilvl w:val="0"/>
          <w:numId w:val="8"/>
        </w:numPr>
        <w:tabs>
          <w:tab w:val="left" w:pos="360"/>
        </w:tabs>
        <w:spacing w:before="120" w:after="120" w:line="240" w:lineRule="auto"/>
        <w:jc w:val="both"/>
        <w:outlineLvl w:val="0"/>
        <w:rPr>
          <w:rFonts w:ascii="Times New Roman" w:hAnsi="Times New Roman"/>
          <w:sz w:val="24"/>
          <w:szCs w:val="24"/>
        </w:rPr>
      </w:pPr>
      <w:r w:rsidRPr="00F22328">
        <w:rPr>
          <w:rFonts w:ascii="Times New Roman" w:hAnsi="Times New Roman"/>
          <w:sz w:val="24"/>
          <w:szCs w:val="24"/>
        </w:rPr>
        <w:t xml:space="preserve">The </w:t>
      </w:r>
      <w:r w:rsidR="00D2321B" w:rsidRPr="00F22328">
        <w:rPr>
          <w:rFonts w:ascii="Times New Roman" w:hAnsi="Times New Roman"/>
          <w:sz w:val="24"/>
          <w:szCs w:val="24"/>
        </w:rPr>
        <w:t>c</w:t>
      </w:r>
      <w:r w:rsidRPr="00F22328">
        <w:rPr>
          <w:rFonts w:ascii="Times New Roman" w:hAnsi="Times New Roman"/>
          <w:sz w:val="24"/>
          <w:szCs w:val="24"/>
        </w:rPr>
        <w:t xml:space="preserve">ommittee wanted to know </w:t>
      </w:r>
      <w:r w:rsidR="00DA557A" w:rsidRPr="00F22328">
        <w:rPr>
          <w:rFonts w:ascii="Times New Roman" w:hAnsi="Times New Roman"/>
          <w:sz w:val="24"/>
          <w:szCs w:val="24"/>
        </w:rPr>
        <w:t xml:space="preserve">the </w:t>
      </w:r>
      <w:r w:rsidRPr="00F22328">
        <w:rPr>
          <w:rFonts w:ascii="Times New Roman" w:hAnsi="Times New Roman"/>
          <w:sz w:val="24"/>
          <w:szCs w:val="24"/>
        </w:rPr>
        <w:t xml:space="preserve">risk associated with the broadcast </w:t>
      </w:r>
      <w:r w:rsidR="00DA557A" w:rsidRPr="00F22328">
        <w:rPr>
          <w:rFonts w:ascii="Times New Roman" w:hAnsi="Times New Roman"/>
          <w:sz w:val="24"/>
          <w:szCs w:val="24"/>
        </w:rPr>
        <w:t>licensees’</w:t>
      </w:r>
      <w:r w:rsidRPr="00F22328">
        <w:rPr>
          <w:rFonts w:ascii="Times New Roman" w:hAnsi="Times New Roman"/>
          <w:sz w:val="24"/>
          <w:szCs w:val="24"/>
        </w:rPr>
        <w:t xml:space="preserve"> failure to pay </w:t>
      </w:r>
      <w:r w:rsidR="00B547E4" w:rsidRPr="00F22328">
        <w:rPr>
          <w:rFonts w:ascii="Times New Roman" w:hAnsi="Times New Roman"/>
          <w:sz w:val="24"/>
          <w:szCs w:val="24"/>
        </w:rPr>
        <w:t xml:space="preserve">for license fees to the </w:t>
      </w:r>
      <w:r w:rsidR="00D2321B" w:rsidRPr="00F22328">
        <w:rPr>
          <w:rFonts w:ascii="Times New Roman" w:hAnsi="Times New Roman"/>
          <w:sz w:val="24"/>
          <w:szCs w:val="24"/>
        </w:rPr>
        <w:t>r</w:t>
      </w:r>
      <w:r w:rsidR="00B547E4" w:rsidRPr="00F22328">
        <w:rPr>
          <w:rFonts w:ascii="Times New Roman" w:hAnsi="Times New Roman"/>
          <w:sz w:val="24"/>
          <w:szCs w:val="24"/>
        </w:rPr>
        <w:t>egulator with particular interest around the community broadcasters who have cash flow problems.</w:t>
      </w:r>
    </w:p>
    <w:p w:rsidR="00356EA6" w:rsidRPr="00F22328" w:rsidRDefault="00356EA6" w:rsidP="00F22328">
      <w:pPr>
        <w:tabs>
          <w:tab w:val="left" w:pos="360"/>
        </w:tabs>
        <w:spacing w:before="120" w:after="120"/>
        <w:jc w:val="both"/>
        <w:outlineLvl w:val="0"/>
        <w:rPr>
          <w:rFonts w:ascii="Times New Roman" w:hAnsi="Times New Roman"/>
          <w:sz w:val="24"/>
          <w:szCs w:val="24"/>
        </w:rPr>
      </w:pPr>
    </w:p>
    <w:p w:rsidR="00F97A28" w:rsidRPr="00F22328" w:rsidRDefault="00510DE0" w:rsidP="00F22328">
      <w:pPr>
        <w:pStyle w:val="ListParagraph"/>
        <w:numPr>
          <w:ilvl w:val="3"/>
          <w:numId w:val="16"/>
        </w:numPr>
        <w:tabs>
          <w:tab w:val="left" w:pos="720"/>
          <w:tab w:val="left" w:pos="1440"/>
          <w:tab w:val="left" w:pos="2430"/>
        </w:tabs>
        <w:spacing w:before="120" w:after="120" w:line="240" w:lineRule="auto"/>
        <w:jc w:val="both"/>
        <w:outlineLvl w:val="0"/>
        <w:rPr>
          <w:rFonts w:ascii="Times New Roman" w:hAnsi="Times New Roman"/>
          <w:b/>
          <w:sz w:val="24"/>
          <w:szCs w:val="24"/>
        </w:rPr>
      </w:pPr>
      <w:r w:rsidRPr="00F22328">
        <w:rPr>
          <w:rFonts w:ascii="Times New Roman" w:hAnsi="Times New Roman"/>
          <w:b/>
          <w:sz w:val="24"/>
          <w:szCs w:val="24"/>
        </w:rPr>
        <w:t>Recommendations</w:t>
      </w:r>
    </w:p>
    <w:p w:rsidR="006379D6" w:rsidRPr="00F22328" w:rsidRDefault="006379D6" w:rsidP="00F22328">
      <w:pPr>
        <w:pStyle w:val="ListParagraph"/>
        <w:numPr>
          <w:ilvl w:val="0"/>
          <w:numId w:val="8"/>
        </w:numPr>
        <w:tabs>
          <w:tab w:val="left" w:pos="360"/>
        </w:tabs>
        <w:spacing w:before="120" w:after="120" w:line="240" w:lineRule="auto"/>
        <w:jc w:val="both"/>
        <w:outlineLvl w:val="0"/>
        <w:rPr>
          <w:rFonts w:ascii="Times New Roman" w:hAnsi="Times New Roman"/>
          <w:sz w:val="24"/>
          <w:szCs w:val="24"/>
        </w:rPr>
      </w:pPr>
      <w:r w:rsidRPr="00F22328">
        <w:rPr>
          <w:rFonts w:ascii="Times New Roman" w:hAnsi="Times New Roman"/>
          <w:sz w:val="24"/>
          <w:szCs w:val="24"/>
        </w:rPr>
        <w:t>Ensure that there was a clear business model around the implementation of the proposed satellite and this will have to be accompanied by equivalent revenue.</w:t>
      </w:r>
    </w:p>
    <w:p w:rsidR="006379D6" w:rsidRPr="00F22328" w:rsidRDefault="006379D6" w:rsidP="00F22328">
      <w:pPr>
        <w:pStyle w:val="ListParagraph"/>
        <w:numPr>
          <w:ilvl w:val="0"/>
          <w:numId w:val="8"/>
        </w:numPr>
        <w:tabs>
          <w:tab w:val="left" w:pos="360"/>
        </w:tabs>
        <w:spacing w:before="120" w:after="120" w:line="240" w:lineRule="auto"/>
        <w:jc w:val="both"/>
        <w:outlineLvl w:val="0"/>
        <w:rPr>
          <w:rFonts w:ascii="Times New Roman" w:hAnsi="Times New Roman"/>
          <w:sz w:val="24"/>
          <w:szCs w:val="24"/>
        </w:rPr>
      </w:pPr>
      <w:r w:rsidRPr="00F22328">
        <w:rPr>
          <w:rFonts w:ascii="Times New Roman" w:hAnsi="Times New Roman"/>
          <w:sz w:val="24"/>
          <w:szCs w:val="24"/>
        </w:rPr>
        <w:t xml:space="preserve">Ensure that there were adequate skills and expertise for effective </w:t>
      </w:r>
      <w:r w:rsidR="00367F8B" w:rsidRPr="00F22328">
        <w:rPr>
          <w:rFonts w:ascii="Times New Roman" w:hAnsi="Times New Roman"/>
          <w:sz w:val="24"/>
          <w:szCs w:val="24"/>
        </w:rPr>
        <w:t>business development which will assist on the</w:t>
      </w:r>
      <w:r w:rsidRPr="00F22328">
        <w:rPr>
          <w:rFonts w:ascii="Times New Roman" w:hAnsi="Times New Roman"/>
          <w:sz w:val="24"/>
          <w:szCs w:val="24"/>
        </w:rPr>
        <w:t xml:space="preserve"> efficient implementation of the </w:t>
      </w:r>
      <w:r w:rsidR="00367F8B" w:rsidRPr="00F22328">
        <w:rPr>
          <w:rFonts w:ascii="Times New Roman" w:hAnsi="Times New Roman"/>
          <w:sz w:val="24"/>
          <w:szCs w:val="24"/>
        </w:rPr>
        <w:t xml:space="preserve">products and services </w:t>
      </w:r>
      <w:r w:rsidRPr="00F22328">
        <w:rPr>
          <w:rFonts w:ascii="Times New Roman" w:hAnsi="Times New Roman"/>
          <w:sz w:val="24"/>
          <w:szCs w:val="24"/>
        </w:rPr>
        <w:t>diversification plan.</w:t>
      </w:r>
    </w:p>
    <w:p w:rsidR="006379D6" w:rsidRPr="00F22328" w:rsidRDefault="00B547E4" w:rsidP="00F22328">
      <w:pPr>
        <w:pStyle w:val="ListParagraph"/>
        <w:numPr>
          <w:ilvl w:val="0"/>
          <w:numId w:val="8"/>
        </w:numPr>
        <w:tabs>
          <w:tab w:val="left" w:pos="360"/>
        </w:tabs>
        <w:spacing w:before="120" w:after="120" w:line="240" w:lineRule="auto"/>
        <w:jc w:val="both"/>
        <w:outlineLvl w:val="0"/>
        <w:rPr>
          <w:rFonts w:ascii="Times New Roman" w:hAnsi="Times New Roman"/>
          <w:sz w:val="24"/>
          <w:szCs w:val="24"/>
        </w:rPr>
      </w:pPr>
      <w:r w:rsidRPr="00F22328">
        <w:rPr>
          <w:rFonts w:ascii="Times New Roman" w:hAnsi="Times New Roman"/>
          <w:sz w:val="24"/>
          <w:szCs w:val="24"/>
        </w:rPr>
        <w:t xml:space="preserve">Ensure that there was a clear maintenance plan of the DTT infrastructure and this will have to be accompanied a clear cost element of such maintenance. </w:t>
      </w:r>
    </w:p>
    <w:p w:rsidR="00B547E4" w:rsidRPr="00F22328" w:rsidRDefault="00B547E4" w:rsidP="00F22328">
      <w:pPr>
        <w:pStyle w:val="ListParagraph"/>
        <w:numPr>
          <w:ilvl w:val="0"/>
          <w:numId w:val="8"/>
        </w:numPr>
        <w:tabs>
          <w:tab w:val="left" w:pos="360"/>
        </w:tabs>
        <w:spacing w:before="120" w:after="120" w:line="240" w:lineRule="auto"/>
        <w:jc w:val="both"/>
        <w:outlineLvl w:val="0"/>
        <w:rPr>
          <w:rFonts w:ascii="Times New Roman" w:hAnsi="Times New Roman"/>
          <w:sz w:val="24"/>
          <w:szCs w:val="24"/>
        </w:rPr>
      </w:pPr>
      <w:r w:rsidRPr="00F22328">
        <w:rPr>
          <w:rFonts w:ascii="Times New Roman" w:hAnsi="Times New Roman"/>
          <w:sz w:val="24"/>
          <w:szCs w:val="24"/>
        </w:rPr>
        <w:t>Ensure that there was a viable business plan with projected equivalent revenue before going out into the market to borrow funds.</w:t>
      </w:r>
    </w:p>
    <w:p w:rsidR="00B547E4" w:rsidRPr="00F22328" w:rsidRDefault="00B547E4" w:rsidP="00F22328">
      <w:pPr>
        <w:pStyle w:val="ListParagraph"/>
        <w:numPr>
          <w:ilvl w:val="0"/>
          <w:numId w:val="8"/>
        </w:numPr>
        <w:tabs>
          <w:tab w:val="left" w:pos="360"/>
        </w:tabs>
        <w:spacing w:before="120" w:after="120" w:line="240" w:lineRule="auto"/>
        <w:jc w:val="both"/>
        <w:outlineLvl w:val="0"/>
        <w:rPr>
          <w:rFonts w:ascii="Times New Roman" w:hAnsi="Times New Roman"/>
          <w:sz w:val="24"/>
          <w:szCs w:val="24"/>
        </w:rPr>
      </w:pPr>
      <w:r w:rsidRPr="00F22328">
        <w:rPr>
          <w:rFonts w:ascii="Times New Roman" w:hAnsi="Times New Roman"/>
          <w:sz w:val="24"/>
          <w:szCs w:val="24"/>
        </w:rPr>
        <w:t>Ensure that there was a clear plan on how to mitigate the risk of one customer generating 60% of the total revenue.</w:t>
      </w:r>
    </w:p>
    <w:p w:rsidR="00B547E4" w:rsidRPr="00F22328" w:rsidRDefault="00B547E4" w:rsidP="00F22328">
      <w:pPr>
        <w:pStyle w:val="ListParagraph"/>
        <w:numPr>
          <w:ilvl w:val="0"/>
          <w:numId w:val="8"/>
        </w:numPr>
        <w:tabs>
          <w:tab w:val="left" w:pos="360"/>
        </w:tabs>
        <w:spacing w:before="120" w:after="120" w:line="240" w:lineRule="auto"/>
        <w:jc w:val="both"/>
        <w:outlineLvl w:val="0"/>
        <w:rPr>
          <w:rFonts w:ascii="Times New Roman" w:hAnsi="Times New Roman"/>
          <w:sz w:val="24"/>
          <w:szCs w:val="24"/>
        </w:rPr>
      </w:pPr>
      <w:r w:rsidRPr="00F22328">
        <w:rPr>
          <w:rFonts w:ascii="Times New Roman" w:hAnsi="Times New Roman"/>
          <w:sz w:val="24"/>
          <w:szCs w:val="24"/>
        </w:rPr>
        <w:t>Ensure that there was a clear intervention plan to assis</w:t>
      </w:r>
      <w:r w:rsidR="00EE0B71" w:rsidRPr="00F22328">
        <w:rPr>
          <w:rFonts w:ascii="Times New Roman" w:hAnsi="Times New Roman"/>
          <w:sz w:val="24"/>
          <w:szCs w:val="24"/>
        </w:rPr>
        <w:t xml:space="preserve">t </w:t>
      </w:r>
      <w:r w:rsidRPr="00F22328">
        <w:rPr>
          <w:rFonts w:ascii="Times New Roman" w:hAnsi="Times New Roman"/>
          <w:sz w:val="24"/>
          <w:szCs w:val="24"/>
        </w:rPr>
        <w:t>community broadcaster to be sustainable.</w:t>
      </w:r>
    </w:p>
    <w:p w:rsidR="00CA5511" w:rsidRPr="00F22328" w:rsidRDefault="00CA5511" w:rsidP="00F22328">
      <w:pPr>
        <w:spacing w:before="120" w:after="120"/>
        <w:jc w:val="both"/>
        <w:rPr>
          <w:rFonts w:ascii="Times New Roman" w:hAnsi="Times New Roman"/>
          <w:color w:val="auto"/>
          <w:sz w:val="24"/>
          <w:szCs w:val="24"/>
          <w:lang w:val="en-ZA"/>
        </w:rPr>
      </w:pPr>
    </w:p>
    <w:p w:rsidR="00CA5511" w:rsidRPr="00F22328" w:rsidRDefault="00DC3960" w:rsidP="00F22328">
      <w:pPr>
        <w:pStyle w:val="ListParagraph"/>
        <w:numPr>
          <w:ilvl w:val="1"/>
          <w:numId w:val="16"/>
        </w:numPr>
        <w:tabs>
          <w:tab w:val="left" w:pos="720"/>
          <w:tab w:val="left" w:pos="1440"/>
          <w:tab w:val="left" w:pos="2430"/>
        </w:tabs>
        <w:spacing w:before="120" w:after="120" w:line="240" w:lineRule="auto"/>
        <w:jc w:val="both"/>
        <w:outlineLvl w:val="0"/>
        <w:rPr>
          <w:rFonts w:ascii="Times New Roman" w:hAnsi="Times New Roman"/>
          <w:b/>
          <w:sz w:val="24"/>
          <w:szCs w:val="24"/>
        </w:rPr>
      </w:pPr>
      <w:r w:rsidRPr="00F22328">
        <w:rPr>
          <w:rFonts w:ascii="Times New Roman" w:hAnsi="Times New Roman"/>
          <w:b/>
          <w:sz w:val="24"/>
          <w:szCs w:val="24"/>
        </w:rPr>
        <w:t xml:space="preserve">Universal Service and Access </w:t>
      </w:r>
      <w:r w:rsidR="00E8020F" w:rsidRPr="00F22328">
        <w:rPr>
          <w:rFonts w:ascii="Times New Roman" w:hAnsi="Times New Roman"/>
          <w:b/>
          <w:sz w:val="24"/>
          <w:szCs w:val="24"/>
        </w:rPr>
        <w:t>Agency</w:t>
      </w:r>
      <w:r w:rsidR="00B92F2D" w:rsidRPr="00F22328">
        <w:rPr>
          <w:rFonts w:ascii="Times New Roman" w:hAnsi="Times New Roman"/>
          <w:b/>
          <w:sz w:val="24"/>
          <w:szCs w:val="24"/>
        </w:rPr>
        <w:t xml:space="preserve"> of South Africa (USAASA) and</w:t>
      </w:r>
      <w:r w:rsidR="00E8020F" w:rsidRPr="00F22328">
        <w:rPr>
          <w:rFonts w:ascii="Times New Roman" w:hAnsi="Times New Roman"/>
          <w:b/>
          <w:sz w:val="24"/>
          <w:szCs w:val="24"/>
        </w:rPr>
        <w:t xml:space="preserve"> </w:t>
      </w:r>
      <w:r w:rsidR="00867E20" w:rsidRPr="00F22328">
        <w:rPr>
          <w:rFonts w:ascii="Times New Roman" w:hAnsi="Times New Roman"/>
          <w:b/>
          <w:sz w:val="24"/>
          <w:szCs w:val="24"/>
        </w:rPr>
        <w:t>U</w:t>
      </w:r>
      <w:r w:rsidR="006033D7" w:rsidRPr="00F22328">
        <w:rPr>
          <w:rFonts w:ascii="Times New Roman" w:hAnsi="Times New Roman"/>
          <w:b/>
          <w:sz w:val="24"/>
          <w:szCs w:val="24"/>
        </w:rPr>
        <w:t xml:space="preserve">niversal </w:t>
      </w:r>
      <w:r w:rsidR="00867E20" w:rsidRPr="00F22328">
        <w:rPr>
          <w:rFonts w:ascii="Times New Roman" w:hAnsi="Times New Roman"/>
          <w:b/>
          <w:sz w:val="24"/>
          <w:szCs w:val="24"/>
        </w:rPr>
        <w:t>S</w:t>
      </w:r>
      <w:r w:rsidR="006033D7" w:rsidRPr="00F22328">
        <w:rPr>
          <w:rFonts w:ascii="Times New Roman" w:hAnsi="Times New Roman"/>
          <w:b/>
          <w:sz w:val="24"/>
          <w:szCs w:val="24"/>
        </w:rPr>
        <w:t xml:space="preserve">ervice </w:t>
      </w:r>
      <w:r w:rsidR="00867E20" w:rsidRPr="00F22328">
        <w:rPr>
          <w:rFonts w:ascii="Times New Roman" w:hAnsi="Times New Roman"/>
          <w:b/>
          <w:sz w:val="24"/>
          <w:szCs w:val="24"/>
        </w:rPr>
        <w:t>A</w:t>
      </w:r>
      <w:r w:rsidR="006033D7" w:rsidRPr="00F22328">
        <w:rPr>
          <w:rFonts w:ascii="Times New Roman" w:hAnsi="Times New Roman"/>
          <w:b/>
          <w:sz w:val="24"/>
          <w:szCs w:val="24"/>
        </w:rPr>
        <w:t xml:space="preserve">ccess </w:t>
      </w:r>
      <w:r w:rsidR="00867E20" w:rsidRPr="00F22328">
        <w:rPr>
          <w:rFonts w:ascii="Times New Roman" w:hAnsi="Times New Roman"/>
          <w:b/>
          <w:sz w:val="24"/>
          <w:szCs w:val="24"/>
        </w:rPr>
        <w:t>F</w:t>
      </w:r>
      <w:r w:rsidR="001F3DB0" w:rsidRPr="00F22328">
        <w:rPr>
          <w:rFonts w:ascii="Times New Roman" w:hAnsi="Times New Roman"/>
          <w:b/>
          <w:sz w:val="24"/>
          <w:szCs w:val="24"/>
        </w:rPr>
        <w:t>und</w:t>
      </w:r>
      <w:r w:rsidR="00B61183" w:rsidRPr="00F22328">
        <w:rPr>
          <w:rFonts w:ascii="Times New Roman" w:hAnsi="Times New Roman"/>
          <w:b/>
          <w:sz w:val="24"/>
          <w:szCs w:val="24"/>
        </w:rPr>
        <w:t xml:space="preserve"> (USAF)</w:t>
      </w:r>
    </w:p>
    <w:p w:rsidR="00DC3960" w:rsidRPr="00F22328" w:rsidRDefault="00DC3960" w:rsidP="00F22328">
      <w:pPr>
        <w:spacing w:before="120" w:after="120"/>
        <w:jc w:val="both"/>
        <w:rPr>
          <w:rFonts w:ascii="Times New Roman" w:hAnsi="Times New Roman"/>
          <w:color w:val="auto"/>
          <w:sz w:val="24"/>
          <w:szCs w:val="24"/>
          <w:lang w:val="en-ZA"/>
        </w:rPr>
      </w:pPr>
      <w:r w:rsidRPr="00F22328">
        <w:rPr>
          <w:rFonts w:ascii="Times New Roman" w:hAnsi="Times New Roman"/>
          <w:color w:val="auto"/>
          <w:sz w:val="24"/>
          <w:szCs w:val="24"/>
          <w:lang w:val="en-ZA"/>
        </w:rPr>
        <w:t xml:space="preserve">USAASA </w:t>
      </w:r>
      <w:r w:rsidRPr="00F22328">
        <w:rPr>
          <w:rFonts w:ascii="Times New Roman" w:hAnsi="Times New Roman"/>
          <w:noProof/>
          <w:color w:val="auto"/>
          <w:sz w:val="24"/>
          <w:szCs w:val="24"/>
          <w:lang w:val="en-ZA"/>
        </w:rPr>
        <w:t>was established</w:t>
      </w:r>
      <w:r w:rsidRPr="00F22328">
        <w:rPr>
          <w:rFonts w:ascii="Times New Roman" w:hAnsi="Times New Roman"/>
          <w:color w:val="auto"/>
          <w:sz w:val="24"/>
          <w:szCs w:val="24"/>
          <w:lang w:val="en-ZA"/>
        </w:rPr>
        <w:t xml:space="preserve"> </w:t>
      </w:r>
      <w:r w:rsidR="00D2321B" w:rsidRPr="00F22328">
        <w:rPr>
          <w:rFonts w:ascii="Times New Roman" w:hAnsi="Times New Roman"/>
          <w:noProof/>
          <w:color w:val="auto"/>
          <w:sz w:val="24"/>
          <w:szCs w:val="24"/>
          <w:lang w:val="en-ZA"/>
        </w:rPr>
        <w:t>through</w:t>
      </w:r>
      <w:r w:rsidRPr="00F22328">
        <w:rPr>
          <w:rFonts w:ascii="Times New Roman" w:hAnsi="Times New Roman"/>
          <w:color w:val="auto"/>
          <w:sz w:val="24"/>
          <w:szCs w:val="24"/>
          <w:lang w:val="en-ZA"/>
        </w:rPr>
        <w:t xml:space="preserve"> section 80 of the Electronic Communications Act (ECA) (2005) as a statutory body and is listed as a </w:t>
      </w:r>
      <w:r w:rsidR="00E90F6A" w:rsidRPr="00F22328">
        <w:rPr>
          <w:rFonts w:ascii="Times New Roman" w:hAnsi="Times New Roman"/>
          <w:noProof/>
          <w:color w:val="auto"/>
          <w:sz w:val="24"/>
          <w:szCs w:val="24"/>
          <w:lang w:val="en-ZA"/>
        </w:rPr>
        <w:t>S</w:t>
      </w:r>
      <w:r w:rsidRPr="00F22328">
        <w:rPr>
          <w:rFonts w:ascii="Times New Roman" w:hAnsi="Times New Roman"/>
          <w:noProof/>
          <w:color w:val="auto"/>
          <w:sz w:val="24"/>
          <w:szCs w:val="24"/>
          <w:lang w:val="en-ZA"/>
        </w:rPr>
        <w:t>chedule</w:t>
      </w:r>
      <w:r w:rsidRPr="00F22328">
        <w:rPr>
          <w:rFonts w:ascii="Times New Roman" w:hAnsi="Times New Roman"/>
          <w:color w:val="auto"/>
          <w:sz w:val="24"/>
          <w:szCs w:val="24"/>
          <w:lang w:val="en-ZA"/>
        </w:rPr>
        <w:t xml:space="preserve"> 3A public entity </w:t>
      </w:r>
      <w:r w:rsidR="00E90F6A" w:rsidRPr="00F22328">
        <w:rPr>
          <w:rFonts w:ascii="Times New Roman" w:hAnsi="Times New Roman"/>
          <w:noProof/>
          <w:color w:val="auto"/>
          <w:sz w:val="24"/>
          <w:szCs w:val="24"/>
          <w:lang w:val="en-ZA"/>
        </w:rPr>
        <w:t>regarding</w:t>
      </w:r>
      <w:r w:rsidRPr="00F22328">
        <w:rPr>
          <w:rFonts w:ascii="Times New Roman" w:hAnsi="Times New Roman"/>
          <w:color w:val="auto"/>
          <w:sz w:val="24"/>
          <w:szCs w:val="24"/>
          <w:lang w:val="en-ZA"/>
        </w:rPr>
        <w:t xml:space="preserve"> the PFMA (1999). Its sole mandate is to promote universal service and access to electronic communication services, electronic communications network services and broadcasting services.</w:t>
      </w:r>
    </w:p>
    <w:p w:rsidR="00D41DB9" w:rsidRPr="00F22328" w:rsidRDefault="00D41DB9" w:rsidP="00F22328">
      <w:pPr>
        <w:spacing w:before="120" w:after="120"/>
        <w:contextualSpacing/>
        <w:jc w:val="both"/>
        <w:textAlignment w:val="baseline"/>
        <w:rPr>
          <w:rFonts w:ascii="Times New Roman" w:eastAsia="MS Mincho" w:hAnsi="Times New Roman"/>
          <w:color w:val="auto"/>
          <w:spacing w:val="0"/>
          <w:kern w:val="24"/>
          <w:sz w:val="24"/>
          <w:szCs w:val="24"/>
          <w:lang w:val="en-US" w:eastAsia="en-ZA"/>
        </w:rPr>
      </w:pPr>
    </w:p>
    <w:p w:rsidR="00B92F2D" w:rsidRPr="00F22328" w:rsidRDefault="00FB1D16" w:rsidP="00F22328">
      <w:pPr>
        <w:pStyle w:val="ListParagraph"/>
        <w:numPr>
          <w:ilvl w:val="2"/>
          <w:numId w:val="16"/>
        </w:numPr>
        <w:tabs>
          <w:tab w:val="left" w:pos="720"/>
          <w:tab w:val="left" w:pos="1440"/>
          <w:tab w:val="left" w:pos="2430"/>
        </w:tabs>
        <w:spacing w:before="120" w:after="120" w:line="240" w:lineRule="auto"/>
        <w:jc w:val="both"/>
        <w:outlineLvl w:val="0"/>
        <w:rPr>
          <w:rFonts w:ascii="Times New Roman" w:hAnsi="Times New Roman"/>
          <w:b/>
          <w:sz w:val="24"/>
          <w:szCs w:val="24"/>
        </w:rPr>
      </w:pPr>
      <w:r w:rsidRPr="00F22328">
        <w:rPr>
          <w:rFonts w:ascii="Times New Roman" w:hAnsi="Times New Roman"/>
          <w:b/>
          <w:sz w:val="24"/>
          <w:szCs w:val="24"/>
        </w:rPr>
        <w:t>Expenditure analysis of USAASA</w:t>
      </w:r>
    </w:p>
    <w:p w:rsidR="00B92F2D" w:rsidRPr="00F22328" w:rsidRDefault="00B92F2D" w:rsidP="00F22328">
      <w:pPr>
        <w:pStyle w:val="NormalWeb"/>
        <w:spacing w:before="120" w:beforeAutospacing="0" w:after="120" w:afterAutospacing="0"/>
        <w:jc w:val="both"/>
        <w:rPr>
          <w:iCs/>
          <w:color w:val="auto"/>
          <w:spacing w:val="6"/>
          <w:lang w:val="en-GB" w:eastAsia="en-GB"/>
        </w:rPr>
      </w:pPr>
      <w:r w:rsidRPr="00F22328">
        <w:rPr>
          <w:iCs/>
          <w:color w:val="auto"/>
          <w:spacing w:val="6"/>
          <w:lang w:val="en-GB" w:eastAsia="en-GB"/>
        </w:rPr>
        <w:t>USAASA will implement the following focused areas:</w:t>
      </w:r>
    </w:p>
    <w:p w:rsidR="00B92F2D" w:rsidRPr="00F22328" w:rsidRDefault="00B92F2D" w:rsidP="00F22328">
      <w:pPr>
        <w:pStyle w:val="NormalWeb"/>
        <w:numPr>
          <w:ilvl w:val="0"/>
          <w:numId w:val="14"/>
        </w:numPr>
        <w:spacing w:before="120" w:beforeAutospacing="0" w:after="120" w:afterAutospacing="0"/>
        <w:jc w:val="both"/>
        <w:rPr>
          <w:iCs/>
          <w:color w:val="auto"/>
          <w:spacing w:val="6"/>
          <w:lang w:val="en-GB" w:eastAsia="en-GB"/>
        </w:rPr>
      </w:pPr>
      <w:r w:rsidRPr="00F22328">
        <w:rPr>
          <w:iCs/>
          <w:color w:val="auto"/>
          <w:spacing w:val="6"/>
          <w:lang w:val="en-GB" w:eastAsia="en-GB"/>
        </w:rPr>
        <w:t>Optimised organisational functioning towards the achievement of a clean audit</w:t>
      </w:r>
    </w:p>
    <w:p w:rsidR="00B92F2D" w:rsidRPr="00F22328" w:rsidRDefault="00B92F2D" w:rsidP="00F22328">
      <w:pPr>
        <w:pStyle w:val="NormalWeb"/>
        <w:numPr>
          <w:ilvl w:val="0"/>
          <w:numId w:val="14"/>
        </w:numPr>
        <w:spacing w:before="120" w:beforeAutospacing="0" w:after="120" w:afterAutospacing="0"/>
        <w:jc w:val="both"/>
        <w:rPr>
          <w:iCs/>
          <w:color w:val="auto"/>
          <w:spacing w:val="6"/>
          <w:lang w:val="en-GB" w:eastAsia="en-GB"/>
        </w:rPr>
      </w:pPr>
      <w:r w:rsidRPr="00F22328">
        <w:rPr>
          <w:iCs/>
          <w:color w:val="auto"/>
          <w:spacing w:val="6"/>
          <w:lang w:val="en-GB" w:eastAsia="en-GB"/>
        </w:rPr>
        <w:t xml:space="preserve">Increase USAASA capability as an information hub on universal service issues </w:t>
      </w:r>
    </w:p>
    <w:p w:rsidR="00FC61A9" w:rsidRPr="00F22328" w:rsidRDefault="00FC61A9" w:rsidP="00F22328">
      <w:pPr>
        <w:spacing w:before="120" w:after="120"/>
        <w:jc w:val="both"/>
        <w:rPr>
          <w:rFonts w:ascii="Times New Roman" w:hAnsi="Times New Roman"/>
          <w:color w:val="auto"/>
          <w:sz w:val="24"/>
          <w:szCs w:val="24"/>
          <w:lang w:eastAsia="en-ZA"/>
        </w:rPr>
      </w:pPr>
    </w:p>
    <w:p w:rsidR="00B27F0D" w:rsidRPr="00F22328" w:rsidRDefault="00B27F0D" w:rsidP="00F22328">
      <w:pPr>
        <w:pStyle w:val="NormalWeb"/>
        <w:spacing w:before="120" w:beforeAutospacing="0" w:after="120" w:afterAutospacing="0"/>
        <w:jc w:val="both"/>
        <w:rPr>
          <w:iCs/>
          <w:color w:val="auto"/>
          <w:spacing w:val="6"/>
          <w:lang w:val="en-GB" w:eastAsia="en-GB"/>
        </w:rPr>
      </w:pPr>
      <w:r w:rsidRPr="00F22328">
        <w:rPr>
          <w:iCs/>
          <w:color w:val="auto"/>
          <w:spacing w:val="6"/>
          <w:lang w:val="en-GB" w:eastAsia="en-GB"/>
        </w:rPr>
        <w:t>The total allocation for USAASA for th</w:t>
      </w:r>
      <w:r w:rsidR="000555C2" w:rsidRPr="00F22328">
        <w:rPr>
          <w:iCs/>
          <w:color w:val="auto"/>
          <w:spacing w:val="6"/>
          <w:lang w:val="en-GB" w:eastAsia="en-GB"/>
        </w:rPr>
        <w:t>e 2017/18 financial year is R75.</w:t>
      </w:r>
      <w:r w:rsidRPr="00F22328">
        <w:rPr>
          <w:iCs/>
          <w:color w:val="auto"/>
          <w:spacing w:val="6"/>
          <w:lang w:val="en-GB" w:eastAsia="en-GB"/>
        </w:rPr>
        <w:t>7 million with about 63% of the budget going to employee compensations.</w:t>
      </w:r>
    </w:p>
    <w:p w:rsidR="00B27F0D" w:rsidRPr="00F22328" w:rsidRDefault="00B27F0D" w:rsidP="00F22328">
      <w:pPr>
        <w:pStyle w:val="NormalWeb"/>
        <w:spacing w:before="120" w:beforeAutospacing="0" w:after="120" w:afterAutospacing="0"/>
        <w:jc w:val="both"/>
        <w:rPr>
          <w:iCs/>
          <w:color w:val="auto"/>
          <w:spacing w:val="6"/>
          <w:lang w:val="en-GB" w:eastAsia="en-GB"/>
        </w:rPr>
      </w:pPr>
      <w:r w:rsidRPr="00F22328">
        <w:rPr>
          <w:iCs/>
          <w:color w:val="auto"/>
          <w:spacing w:val="6"/>
          <w:lang w:val="en-GB" w:eastAsia="en-GB"/>
        </w:rPr>
        <w:t xml:space="preserve">USAASA highlighted that expenditure is expected to stagnate over the medium-term as the spending focus will be on the same items that the budget has always been spent on historically. The main historical cost driver has been employee compensation, which averaged 60% of the total annual budget, followed by goods and services at an average 40% of the total budget. </w:t>
      </w:r>
    </w:p>
    <w:p w:rsidR="00B92F2D" w:rsidRPr="00F22328" w:rsidRDefault="00B92F2D" w:rsidP="00F22328">
      <w:pPr>
        <w:spacing w:before="120" w:after="120"/>
        <w:jc w:val="both"/>
        <w:rPr>
          <w:rFonts w:ascii="Times New Roman" w:hAnsi="Times New Roman"/>
          <w:color w:val="auto"/>
          <w:sz w:val="24"/>
          <w:szCs w:val="24"/>
          <w:lang w:eastAsia="en-ZA"/>
        </w:rPr>
      </w:pPr>
    </w:p>
    <w:p w:rsidR="00960AE4" w:rsidRPr="00F22328" w:rsidRDefault="00FB1D16" w:rsidP="00F22328">
      <w:pPr>
        <w:pStyle w:val="ListParagraph"/>
        <w:numPr>
          <w:ilvl w:val="2"/>
          <w:numId w:val="16"/>
        </w:numPr>
        <w:tabs>
          <w:tab w:val="left" w:pos="720"/>
          <w:tab w:val="left" w:pos="1440"/>
          <w:tab w:val="left" w:pos="2430"/>
        </w:tabs>
        <w:spacing w:before="120" w:after="120" w:line="240" w:lineRule="auto"/>
        <w:jc w:val="both"/>
        <w:outlineLvl w:val="0"/>
        <w:rPr>
          <w:rFonts w:ascii="Times New Roman" w:hAnsi="Times New Roman"/>
          <w:b/>
          <w:sz w:val="24"/>
          <w:szCs w:val="24"/>
        </w:rPr>
      </w:pPr>
      <w:r w:rsidRPr="00F22328">
        <w:rPr>
          <w:rFonts w:ascii="Times New Roman" w:hAnsi="Times New Roman"/>
          <w:b/>
          <w:noProof/>
          <w:sz w:val="24"/>
          <w:szCs w:val="24"/>
        </w:rPr>
        <w:t>Expenditure</w:t>
      </w:r>
      <w:r w:rsidRPr="00F22328">
        <w:rPr>
          <w:rFonts w:ascii="Times New Roman" w:hAnsi="Times New Roman"/>
          <w:b/>
          <w:sz w:val="24"/>
          <w:szCs w:val="24"/>
        </w:rPr>
        <w:t xml:space="preserve"> analysis of USAF</w:t>
      </w:r>
    </w:p>
    <w:p w:rsidR="00CA006D" w:rsidRPr="00F22328" w:rsidRDefault="00B27F0D" w:rsidP="00F22328">
      <w:pPr>
        <w:autoSpaceDE w:val="0"/>
        <w:autoSpaceDN w:val="0"/>
        <w:adjustRightInd w:val="0"/>
        <w:spacing w:before="120" w:after="120"/>
        <w:jc w:val="both"/>
        <w:rPr>
          <w:rFonts w:ascii="Times New Roman" w:hAnsi="Times New Roman"/>
          <w:color w:val="auto"/>
          <w:sz w:val="24"/>
          <w:szCs w:val="24"/>
          <w:lang w:eastAsia="en-ZA"/>
        </w:rPr>
      </w:pPr>
      <w:r w:rsidRPr="00F22328">
        <w:rPr>
          <w:rFonts w:ascii="Times New Roman" w:hAnsi="Times New Roman"/>
          <w:color w:val="auto"/>
          <w:sz w:val="24"/>
          <w:szCs w:val="24"/>
          <w:lang w:eastAsia="en-ZA"/>
        </w:rPr>
        <w:t xml:space="preserve">The Fund’s main source of revenue is transfers received from the Department of Telecommunications and Postal Services. </w:t>
      </w:r>
    </w:p>
    <w:p w:rsidR="00B27F0D" w:rsidRPr="00F22328" w:rsidRDefault="00B27F0D" w:rsidP="00F22328">
      <w:pPr>
        <w:autoSpaceDE w:val="0"/>
        <w:autoSpaceDN w:val="0"/>
        <w:adjustRightInd w:val="0"/>
        <w:spacing w:before="120" w:after="120"/>
        <w:jc w:val="both"/>
        <w:rPr>
          <w:rFonts w:ascii="Times New Roman" w:hAnsi="Times New Roman"/>
          <w:color w:val="auto"/>
          <w:sz w:val="24"/>
          <w:szCs w:val="24"/>
          <w:lang w:eastAsia="en-ZA"/>
        </w:rPr>
      </w:pPr>
    </w:p>
    <w:p w:rsidR="00B27F0D" w:rsidRPr="00F22328" w:rsidRDefault="00B27F0D" w:rsidP="00F22328">
      <w:pPr>
        <w:autoSpaceDE w:val="0"/>
        <w:autoSpaceDN w:val="0"/>
        <w:adjustRightInd w:val="0"/>
        <w:spacing w:before="120" w:after="120"/>
        <w:jc w:val="both"/>
        <w:rPr>
          <w:rFonts w:ascii="Times New Roman" w:hAnsi="Times New Roman"/>
          <w:color w:val="auto"/>
          <w:sz w:val="24"/>
          <w:szCs w:val="24"/>
          <w:lang w:eastAsia="en-ZA"/>
        </w:rPr>
      </w:pPr>
      <w:r w:rsidRPr="00F22328">
        <w:rPr>
          <w:rFonts w:ascii="Times New Roman" w:hAnsi="Times New Roman"/>
          <w:color w:val="auto"/>
          <w:sz w:val="24"/>
          <w:szCs w:val="24"/>
          <w:lang w:eastAsia="en-ZA"/>
        </w:rPr>
        <w:t>USAF has a budget allocation of R133 million for the 2017/18 financial year. Over the medium-term USAF’s spending will focus on:</w:t>
      </w:r>
    </w:p>
    <w:p w:rsidR="00B27F0D" w:rsidRPr="00F22328" w:rsidRDefault="00B27F0D" w:rsidP="00F22328">
      <w:pPr>
        <w:pStyle w:val="ListParagraph"/>
        <w:numPr>
          <w:ilvl w:val="0"/>
          <w:numId w:val="14"/>
        </w:numPr>
        <w:autoSpaceDE w:val="0"/>
        <w:autoSpaceDN w:val="0"/>
        <w:adjustRightInd w:val="0"/>
        <w:spacing w:before="120" w:after="120" w:line="240" w:lineRule="auto"/>
        <w:jc w:val="both"/>
        <w:rPr>
          <w:rFonts w:ascii="Times New Roman" w:eastAsia="Times New Roman" w:hAnsi="Times New Roman"/>
          <w:spacing w:val="6"/>
          <w:sz w:val="24"/>
          <w:szCs w:val="24"/>
          <w:lang w:val="en-GB" w:eastAsia="en-ZA"/>
        </w:rPr>
      </w:pPr>
      <w:r w:rsidRPr="00F22328">
        <w:rPr>
          <w:rFonts w:ascii="Times New Roman" w:eastAsia="Times New Roman" w:hAnsi="Times New Roman"/>
          <w:spacing w:val="6"/>
          <w:sz w:val="24"/>
          <w:szCs w:val="24"/>
          <w:lang w:val="en-GB" w:eastAsia="en-ZA"/>
        </w:rPr>
        <w:t>The rollout of broadband infrastructure and provision of equipment to identified underserviced municipal areas (including educational institutions, ICT centres and</w:t>
      </w:r>
      <w:r w:rsidR="000555C2" w:rsidRPr="00F22328">
        <w:rPr>
          <w:rFonts w:ascii="Times New Roman" w:eastAsia="Times New Roman" w:hAnsi="Times New Roman"/>
          <w:spacing w:val="6"/>
          <w:sz w:val="24"/>
          <w:szCs w:val="24"/>
          <w:lang w:val="en-GB" w:eastAsia="en-ZA"/>
        </w:rPr>
        <w:t xml:space="preserve"> primary health care facilities;</w:t>
      </w:r>
    </w:p>
    <w:p w:rsidR="00B27F0D" w:rsidRPr="00F22328" w:rsidRDefault="00B27F0D" w:rsidP="00F22328">
      <w:pPr>
        <w:pStyle w:val="ListParagraph"/>
        <w:numPr>
          <w:ilvl w:val="0"/>
          <w:numId w:val="14"/>
        </w:numPr>
        <w:autoSpaceDE w:val="0"/>
        <w:autoSpaceDN w:val="0"/>
        <w:adjustRightInd w:val="0"/>
        <w:spacing w:before="120" w:after="120" w:line="240" w:lineRule="auto"/>
        <w:jc w:val="both"/>
        <w:rPr>
          <w:rFonts w:ascii="Times New Roman" w:eastAsia="Times New Roman" w:hAnsi="Times New Roman"/>
          <w:spacing w:val="6"/>
          <w:sz w:val="24"/>
          <w:szCs w:val="24"/>
          <w:lang w:val="en-GB" w:eastAsia="en-ZA"/>
        </w:rPr>
      </w:pPr>
      <w:r w:rsidRPr="00F22328">
        <w:rPr>
          <w:rFonts w:ascii="Times New Roman" w:eastAsia="Times New Roman" w:hAnsi="Times New Roman"/>
          <w:spacing w:val="6"/>
          <w:sz w:val="24"/>
          <w:szCs w:val="24"/>
          <w:lang w:val="en-GB" w:eastAsia="en-ZA"/>
        </w:rPr>
        <w:t xml:space="preserve">The rollout of </w:t>
      </w:r>
      <w:r w:rsidR="00D2321B" w:rsidRPr="00F22328">
        <w:rPr>
          <w:rFonts w:ascii="Times New Roman" w:eastAsia="Times New Roman" w:hAnsi="Times New Roman"/>
          <w:spacing w:val="6"/>
          <w:sz w:val="24"/>
          <w:szCs w:val="24"/>
          <w:lang w:val="en-GB" w:eastAsia="en-ZA"/>
        </w:rPr>
        <w:t>the B</w:t>
      </w:r>
      <w:r w:rsidRPr="00F22328">
        <w:rPr>
          <w:rFonts w:ascii="Times New Roman" w:eastAsia="Times New Roman" w:hAnsi="Times New Roman"/>
          <w:spacing w:val="6"/>
          <w:sz w:val="24"/>
          <w:szCs w:val="24"/>
          <w:lang w:val="en-GB" w:eastAsia="en-ZA"/>
        </w:rPr>
        <w:t xml:space="preserve">roadcasting </w:t>
      </w:r>
      <w:r w:rsidR="00D2321B" w:rsidRPr="00F22328">
        <w:rPr>
          <w:rFonts w:ascii="Times New Roman" w:eastAsia="Times New Roman" w:hAnsi="Times New Roman"/>
          <w:spacing w:val="6"/>
          <w:sz w:val="24"/>
          <w:szCs w:val="24"/>
          <w:lang w:val="en-GB" w:eastAsia="en-ZA"/>
        </w:rPr>
        <w:t>D</w:t>
      </w:r>
      <w:r w:rsidRPr="00F22328">
        <w:rPr>
          <w:rFonts w:ascii="Times New Roman" w:eastAsia="Times New Roman" w:hAnsi="Times New Roman"/>
          <w:spacing w:val="6"/>
          <w:sz w:val="24"/>
          <w:szCs w:val="24"/>
          <w:lang w:val="en-GB" w:eastAsia="en-ZA"/>
        </w:rPr>
        <w:t xml:space="preserve">igital </w:t>
      </w:r>
      <w:r w:rsidR="00D2321B" w:rsidRPr="00F22328">
        <w:rPr>
          <w:rFonts w:ascii="Times New Roman" w:eastAsia="Times New Roman" w:hAnsi="Times New Roman"/>
          <w:spacing w:val="6"/>
          <w:sz w:val="24"/>
          <w:szCs w:val="24"/>
          <w:lang w:val="en-GB" w:eastAsia="en-ZA"/>
        </w:rPr>
        <w:t>M</w:t>
      </w:r>
      <w:r w:rsidRPr="00F22328">
        <w:rPr>
          <w:rFonts w:ascii="Times New Roman" w:eastAsia="Times New Roman" w:hAnsi="Times New Roman"/>
          <w:spacing w:val="6"/>
          <w:sz w:val="24"/>
          <w:szCs w:val="24"/>
          <w:lang w:val="en-GB" w:eastAsia="en-ZA"/>
        </w:rPr>
        <w:t>igration and the main cost drivers will be subsidising the provision of set-top boxes and antennas to identi</w:t>
      </w:r>
      <w:r w:rsidR="000555C2" w:rsidRPr="00F22328">
        <w:rPr>
          <w:rFonts w:ascii="Times New Roman" w:eastAsia="Times New Roman" w:hAnsi="Times New Roman"/>
          <w:spacing w:val="6"/>
          <w:sz w:val="24"/>
          <w:szCs w:val="24"/>
          <w:lang w:val="en-GB" w:eastAsia="en-ZA"/>
        </w:rPr>
        <w:t>fied TV-owning needy households;</w:t>
      </w:r>
      <w:r w:rsidRPr="00F22328">
        <w:rPr>
          <w:rFonts w:ascii="Times New Roman" w:eastAsia="Times New Roman" w:hAnsi="Times New Roman"/>
          <w:spacing w:val="6"/>
          <w:sz w:val="24"/>
          <w:szCs w:val="24"/>
          <w:lang w:val="en-GB" w:eastAsia="en-ZA"/>
        </w:rPr>
        <w:t xml:space="preserve"> and </w:t>
      </w:r>
    </w:p>
    <w:p w:rsidR="00B27F0D" w:rsidRPr="00F22328" w:rsidRDefault="00B27F0D" w:rsidP="00F22328">
      <w:pPr>
        <w:pStyle w:val="ListParagraph"/>
        <w:numPr>
          <w:ilvl w:val="0"/>
          <w:numId w:val="14"/>
        </w:numPr>
        <w:autoSpaceDE w:val="0"/>
        <w:autoSpaceDN w:val="0"/>
        <w:adjustRightInd w:val="0"/>
        <w:spacing w:before="120" w:after="120" w:line="240" w:lineRule="auto"/>
        <w:jc w:val="both"/>
        <w:rPr>
          <w:rFonts w:ascii="Times New Roman" w:eastAsia="Times New Roman" w:hAnsi="Times New Roman"/>
          <w:spacing w:val="6"/>
          <w:sz w:val="24"/>
          <w:szCs w:val="24"/>
          <w:lang w:val="en-GB" w:eastAsia="en-ZA"/>
        </w:rPr>
      </w:pPr>
      <w:r w:rsidRPr="00F22328">
        <w:rPr>
          <w:rFonts w:ascii="Times New Roman" w:eastAsia="Times New Roman" w:hAnsi="Times New Roman"/>
          <w:spacing w:val="6"/>
          <w:sz w:val="24"/>
          <w:szCs w:val="24"/>
          <w:lang w:val="en-GB" w:eastAsia="en-ZA"/>
        </w:rPr>
        <w:t>Maintaining existing broadband networks to connected sites in underserviced areas (within the initial 2-years period)</w:t>
      </w:r>
      <w:r w:rsidR="000555C2" w:rsidRPr="00F22328">
        <w:rPr>
          <w:rFonts w:ascii="Times New Roman" w:eastAsia="Times New Roman" w:hAnsi="Times New Roman"/>
          <w:spacing w:val="6"/>
          <w:sz w:val="24"/>
          <w:szCs w:val="24"/>
          <w:lang w:val="en-GB" w:eastAsia="en-ZA"/>
        </w:rPr>
        <w:t>.</w:t>
      </w:r>
    </w:p>
    <w:p w:rsidR="00DA557A" w:rsidRPr="00F22328" w:rsidRDefault="00DA557A" w:rsidP="00F22328">
      <w:pPr>
        <w:pStyle w:val="ListParagraph"/>
        <w:autoSpaceDE w:val="0"/>
        <w:autoSpaceDN w:val="0"/>
        <w:adjustRightInd w:val="0"/>
        <w:spacing w:before="120" w:after="120" w:line="240" w:lineRule="auto"/>
        <w:jc w:val="both"/>
        <w:rPr>
          <w:rFonts w:ascii="Times New Roman" w:eastAsia="Times New Roman" w:hAnsi="Times New Roman"/>
          <w:spacing w:val="6"/>
          <w:sz w:val="24"/>
          <w:szCs w:val="24"/>
          <w:lang w:val="en-GB" w:eastAsia="en-ZA"/>
        </w:rPr>
      </w:pPr>
    </w:p>
    <w:p w:rsidR="00AA75D6" w:rsidRPr="00F22328" w:rsidRDefault="00AA75D6" w:rsidP="00F22328">
      <w:pPr>
        <w:pStyle w:val="ListParagraph"/>
        <w:numPr>
          <w:ilvl w:val="2"/>
          <w:numId w:val="16"/>
        </w:numPr>
        <w:tabs>
          <w:tab w:val="left" w:pos="720"/>
          <w:tab w:val="left" w:pos="1440"/>
          <w:tab w:val="left" w:pos="2430"/>
        </w:tabs>
        <w:spacing w:before="120" w:after="120" w:line="240" w:lineRule="auto"/>
        <w:jc w:val="both"/>
        <w:outlineLvl w:val="0"/>
        <w:rPr>
          <w:rFonts w:ascii="Times New Roman" w:hAnsi="Times New Roman"/>
          <w:b/>
          <w:sz w:val="24"/>
          <w:szCs w:val="24"/>
        </w:rPr>
      </w:pPr>
      <w:r w:rsidRPr="00F22328">
        <w:rPr>
          <w:rFonts w:ascii="Times New Roman" w:hAnsi="Times New Roman"/>
          <w:b/>
          <w:sz w:val="24"/>
          <w:szCs w:val="24"/>
        </w:rPr>
        <w:t>Observation</w:t>
      </w:r>
      <w:r w:rsidR="00294F00" w:rsidRPr="00F22328">
        <w:rPr>
          <w:rFonts w:ascii="Times New Roman" w:hAnsi="Times New Roman"/>
          <w:b/>
          <w:sz w:val="24"/>
          <w:szCs w:val="24"/>
        </w:rPr>
        <w:t>s</w:t>
      </w:r>
      <w:r w:rsidRPr="00F22328">
        <w:rPr>
          <w:rFonts w:ascii="Times New Roman" w:hAnsi="Times New Roman"/>
          <w:b/>
          <w:sz w:val="24"/>
          <w:szCs w:val="24"/>
        </w:rPr>
        <w:t xml:space="preserve"> and </w:t>
      </w:r>
      <w:r w:rsidR="00024B3A" w:rsidRPr="00F22328">
        <w:rPr>
          <w:rFonts w:ascii="Times New Roman" w:hAnsi="Times New Roman"/>
          <w:b/>
          <w:sz w:val="24"/>
          <w:szCs w:val="24"/>
        </w:rPr>
        <w:t>Recommendations</w:t>
      </w:r>
      <w:r w:rsidRPr="00F22328">
        <w:rPr>
          <w:rFonts w:ascii="Times New Roman" w:hAnsi="Times New Roman"/>
          <w:b/>
          <w:sz w:val="24"/>
          <w:szCs w:val="24"/>
        </w:rPr>
        <w:t xml:space="preserve"> on USAASA</w:t>
      </w:r>
      <w:r w:rsidR="00294F00" w:rsidRPr="00F22328">
        <w:rPr>
          <w:rFonts w:ascii="Times New Roman" w:hAnsi="Times New Roman"/>
          <w:b/>
          <w:sz w:val="24"/>
          <w:szCs w:val="24"/>
        </w:rPr>
        <w:t>/USAF</w:t>
      </w:r>
      <w:r w:rsidRPr="00F22328">
        <w:rPr>
          <w:rFonts w:ascii="Times New Roman" w:hAnsi="Times New Roman"/>
          <w:b/>
          <w:sz w:val="24"/>
          <w:szCs w:val="24"/>
        </w:rPr>
        <w:t xml:space="preserve"> </w:t>
      </w:r>
    </w:p>
    <w:p w:rsidR="00024B3A" w:rsidRPr="00F22328" w:rsidRDefault="00024B3A" w:rsidP="00F22328">
      <w:pPr>
        <w:spacing w:before="120" w:after="120"/>
        <w:jc w:val="both"/>
        <w:rPr>
          <w:rFonts w:ascii="Times New Roman" w:hAnsi="Times New Roman"/>
          <w:iCs/>
          <w:color w:val="auto"/>
          <w:sz w:val="24"/>
          <w:szCs w:val="24"/>
        </w:rPr>
      </w:pPr>
      <w:r w:rsidRPr="00F22328">
        <w:rPr>
          <w:rFonts w:ascii="Times New Roman" w:hAnsi="Times New Roman"/>
          <w:iCs/>
          <w:color w:val="auto"/>
          <w:sz w:val="24"/>
          <w:szCs w:val="24"/>
        </w:rPr>
        <w:t>Having</w:t>
      </w:r>
      <w:r w:rsidR="00B27F0D" w:rsidRPr="00F22328">
        <w:rPr>
          <w:rFonts w:ascii="Times New Roman" w:hAnsi="Times New Roman"/>
          <w:iCs/>
          <w:color w:val="auto"/>
          <w:sz w:val="24"/>
          <w:szCs w:val="24"/>
        </w:rPr>
        <w:t xml:space="preserve"> considered the </w:t>
      </w:r>
      <w:r w:rsidRPr="00F22328">
        <w:rPr>
          <w:rFonts w:ascii="Times New Roman" w:hAnsi="Times New Roman"/>
          <w:iCs/>
          <w:color w:val="auto"/>
          <w:sz w:val="24"/>
          <w:szCs w:val="24"/>
        </w:rPr>
        <w:t xml:space="preserve">Annual Plans and </w:t>
      </w:r>
      <w:r w:rsidRPr="00F22328">
        <w:rPr>
          <w:rFonts w:ascii="Times New Roman" w:hAnsi="Times New Roman"/>
          <w:iCs/>
          <w:noProof/>
          <w:color w:val="auto"/>
          <w:sz w:val="24"/>
          <w:szCs w:val="24"/>
        </w:rPr>
        <w:t>budget</w:t>
      </w:r>
      <w:r w:rsidRPr="00F22328">
        <w:rPr>
          <w:rFonts w:ascii="Times New Roman" w:hAnsi="Times New Roman"/>
          <w:iCs/>
          <w:color w:val="auto"/>
          <w:sz w:val="24"/>
          <w:szCs w:val="24"/>
        </w:rPr>
        <w:t xml:space="preserve"> for USAASA and USAF, the committee noted the following observations and recommendations:</w:t>
      </w:r>
    </w:p>
    <w:p w:rsidR="00D41DB9" w:rsidRPr="00F22328" w:rsidRDefault="00D41DB9" w:rsidP="00F22328">
      <w:pPr>
        <w:tabs>
          <w:tab w:val="left" w:pos="720"/>
          <w:tab w:val="left" w:pos="1440"/>
          <w:tab w:val="left" w:pos="2430"/>
        </w:tabs>
        <w:spacing w:before="120" w:after="120"/>
        <w:jc w:val="both"/>
        <w:outlineLvl w:val="0"/>
        <w:rPr>
          <w:rFonts w:ascii="Times New Roman" w:hAnsi="Times New Roman"/>
          <w:b/>
          <w:sz w:val="24"/>
          <w:szCs w:val="24"/>
        </w:rPr>
      </w:pPr>
    </w:p>
    <w:p w:rsidR="00AA75D6" w:rsidRPr="00F22328" w:rsidRDefault="00024B3A" w:rsidP="00F22328">
      <w:pPr>
        <w:pStyle w:val="ListParagraph"/>
        <w:numPr>
          <w:ilvl w:val="3"/>
          <w:numId w:val="16"/>
        </w:numPr>
        <w:tabs>
          <w:tab w:val="left" w:pos="720"/>
          <w:tab w:val="left" w:pos="1440"/>
          <w:tab w:val="left" w:pos="2430"/>
        </w:tabs>
        <w:spacing w:before="120" w:after="120" w:line="240" w:lineRule="auto"/>
        <w:jc w:val="both"/>
        <w:outlineLvl w:val="0"/>
        <w:rPr>
          <w:rFonts w:ascii="Times New Roman" w:hAnsi="Times New Roman"/>
          <w:b/>
          <w:sz w:val="24"/>
          <w:szCs w:val="24"/>
        </w:rPr>
      </w:pPr>
      <w:r w:rsidRPr="00F22328">
        <w:rPr>
          <w:rFonts w:ascii="Times New Roman" w:hAnsi="Times New Roman"/>
          <w:b/>
          <w:sz w:val="24"/>
          <w:szCs w:val="24"/>
        </w:rPr>
        <w:t>Observations</w:t>
      </w:r>
    </w:p>
    <w:p w:rsidR="00B27F0D" w:rsidRPr="00F22328" w:rsidRDefault="00B27F0D" w:rsidP="00F22328">
      <w:pPr>
        <w:pStyle w:val="ListParagraph"/>
        <w:numPr>
          <w:ilvl w:val="0"/>
          <w:numId w:val="14"/>
        </w:numPr>
        <w:autoSpaceDE w:val="0"/>
        <w:autoSpaceDN w:val="0"/>
        <w:adjustRightInd w:val="0"/>
        <w:spacing w:before="120" w:after="120" w:line="240" w:lineRule="auto"/>
        <w:jc w:val="both"/>
        <w:rPr>
          <w:rFonts w:ascii="Times New Roman" w:eastAsia="Times New Roman" w:hAnsi="Times New Roman"/>
          <w:spacing w:val="6"/>
          <w:sz w:val="24"/>
          <w:szCs w:val="24"/>
          <w:lang w:val="en-GB" w:eastAsia="en-ZA"/>
        </w:rPr>
      </w:pPr>
      <w:r w:rsidRPr="00F22328">
        <w:rPr>
          <w:rFonts w:ascii="Times New Roman" w:eastAsia="Times New Roman" w:hAnsi="Times New Roman"/>
          <w:spacing w:val="6"/>
          <w:sz w:val="24"/>
          <w:szCs w:val="24"/>
          <w:lang w:val="en-GB" w:eastAsia="en-ZA"/>
        </w:rPr>
        <w:t xml:space="preserve">The committee noted that the annual performance plan identified that two </w:t>
      </w:r>
      <w:r w:rsidR="00EE0B71" w:rsidRPr="00F22328">
        <w:rPr>
          <w:rFonts w:ascii="Times New Roman" w:eastAsia="Times New Roman" w:hAnsi="Times New Roman"/>
          <w:spacing w:val="6"/>
          <w:sz w:val="24"/>
          <w:szCs w:val="24"/>
          <w:lang w:val="en-GB" w:eastAsia="en-ZA"/>
        </w:rPr>
        <w:t xml:space="preserve">additional </w:t>
      </w:r>
      <w:r w:rsidRPr="00F22328">
        <w:rPr>
          <w:rFonts w:ascii="Times New Roman" w:eastAsia="Times New Roman" w:hAnsi="Times New Roman"/>
          <w:spacing w:val="6"/>
          <w:sz w:val="24"/>
          <w:szCs w:val="24"/>
          <w:lang w:val="en-GB" w:eastAsia="en-ZA"/>
        </w:rPr>
        <w:t>m</w:t>
      </w:r>
      <w:r w:rsidR="00EE0B71" w:rsidRPr="00F22328">
        <w:rPr>
          <w:rFonts w:ascii="Times New Roman" w:eastAsia="Times New Roman" w:hAnsi="Times New Roman"/>
          <w:spacing w:val="6"/>
          <w:sz w:val="24"/>
          <w:szCs w:val="24"/>
          <w:lang w:val="en-GB" w:eastAsia="en-ZA"/>
        </w:rPr>
        <w:t>unicipalities were</w:t>
      </w:r>
      <w:r w:rsidRPr="00F22328">
        <w:rPr>
          <w:rFonts w:ascii="Times New Roman" w:eastAsia="Times New Roman" w:hAnsi="Times New Roman"/>
          <w:spacing w:val="6"/>
          <w:sz w:val="24"/>
          <w:szCs w:val="24"/>
          <w:lang w:val="en-GB" w:eastAsia="en-ZA"/>
        </w:rPr>
        <w:t xml:space="preserve"> selected for broadband rollout. In this regard, the committee made reference to its recent oversight visit to Mpumalanga and in particular, noted the lack of service to the Chief Albert </w:t>
      </w:r>
      <w:r w:rsidR="007C4054" w:rsidRPr="00F22328">
        <w:rPr>
          <w:rFonts w:ascii="Times New Roman" w:eastAsia="Times New Roman" w:hAnsi="Times New Roman"/>
          <w:spacing w:val="6"/>
          <w:sz w:val="24"/>
          <w:szCs w:val="24"/>
          <w:lang w:val="en-GB" w:eastAsia="en-ZA"/>
        </w:rPr>
        <w:t>Luthuli</w:t>
      </w:r>
      <w:r w:rsidRPr="00F22328">
        <w:rPr>
          <w:rFonts w:ascii="Times New Roman" w:eastAsia="Times New Roman" w:hAnsi="Times New Roman"/>
          <w:spacing w:val="6"/>
          <w:sz w:val="24"/>
          <w:szCs w:val="24"/>
          <w:lang w:val="en-GB" w:eastAsia="en-ZA"/>
        </w:rPr>
        <w:t xml:space="preserve"> municipality and cautioned that the intended broadband rollout would have to be seamless in these two municipalities. </w:t>
      </w:r>
    </w:p>
    <w:p w:rsidR="00B27F0D" w:rsidRPr="00F22328" w:rsidRDefault="00B27F0D" w:rsidP="00F22328">
      <w:pPr>
        <w:pStyle w:val="ListParagraph"/>
        <w:numPr>
          <w:ilvl w:val="0"/>
          <w:numId w:val="14"/>
        </w:numPr>
        <w:autoSpaceDE w:val="0"/>
        <w:autoSpaceDN w:val="0"/>
        <w:adjustRightInd w:val="0"/>
        <w:spacing w:before="120" w:after="120" w:line="240" w:lineRule="auto"/>
        <w:jc w:val="both"/>
        <w:rPr>
          <w:rFonts w:ascii="Times New Roman" w:eastAsia="Times New Roman" w:hAnsi="Times New Roman"/>
          <w:spacing w:val="6"/>
          <w:sz w:val="24"/>
          <w:szCs w:val="24"/>
          <w:lang w:val="en-GB" w:eastAsia="en-ZA"/>
        </w:rPr>
      </w:pPr>
      <w:r w:rsidRPr="00F22328">
        <w:rPr>
          <w:rFonts w:ascii="Times New Roman" w:eastAsia="Times New Roman" w:hAnsi="Times New Roman"/>
          <w:spacing w:val="6"/>
          <w:sz w:val="24"/>
          <w:szCs w:val="24"/>
          <w:lang w:val="en-GB" w:eastAsia="en-ZA"/>
        </w:rPr>
        <w:t>The committee observed that of the improved brand and reputation USAASA was at 40% for beneficiary brand awareness level and at 50% for stakeholder satisfaction level. The committee regarded these targets as far too low and noted that USAASA should increase the targets in order to gain confidence in brand awareness.</w:t>
      </w:r>
    </w:p>
    <w:p w:rsidR="00B27F0D" w:rsidRPr="00F22328" w:rsidRDefault="00B27F0D" w:rsidP="00F22328">
      <w:pPr>
        <w:pStyle w:val="ListParagraph"/>
        <w:numPr>
          <w:ilvl w:val="0"/>
          <w:numId w:val="14"/>
        </w:numPr>
        <w:autoSpaceDE w:val="0"/>
        <w:autoSpaceDN w:val="0"/>
        <w:adjustRightInd w:val="0"/>
        <w:spacing w:before="120" w:after="120" w:line="240" w:lineRule="auto"/>
        <w:jc w:val="both"/>
        <w:rPr>
          <w:rFonts w:ascii="Times New Roman" w:eastAsia="Times New Roman" w:hAnsi="Times New Roman"/>
          <w:spacing w:val="6"/>
          <w:sz w:val="24"/>
          <w:szCs w:val="24"/>
          <w:lang w:val="en-GB" w:eastAsia="en-ZA"/>
        </w:rPr>
      </w:pPr>
      <w:r w:rsidRPr="00F22328">
        <w:rPr>
          <w:rFonts w:ascii="Times New Roman" w:eastAsia="Times New Roman" w:hAnsi="Times New Roman"/>
          <w:spacing w:val="6"/>
          <w:sz w:val="24"/>
          <w:szCs w:val="24"/>
          <w:lang w:val="en-GB" w:eastAsia="en-ZA"/>
        </w:rPr>
        <w:t>The committee noted that USAASA/USAF conducted a swot analysis and that the finding</w:t>
      </w:r>
      <w:r w:rsidR="007C4054" w:rsidRPr="00F22328">
        <w:rPr>
          <w:rFonts w:ascii="Times New Roman" w:eastAsia="Times New Roman" w:hAnsi="Times New Roman"/>
          <w:spacing w:val="6"/>
          <w:sz w:val="24"/>
          <w:szCs w:val="24"/>
          <w:lang w:val="en-GB" w:eastAsia="en-ZA"/>
        </w:rPr>
        <w:t xml:space="preserve"> on human resource capabilities and attitudes</w:t>
      </w:r>
      <w:r w:rsidRPr="00F22328">
        <w:rPr>
          <w:rFonts w:ascii="Times New Roman" w:eastAsia="Times New Roman" w:hAnsi="Times New Roman"/>
          <w:spacing w:val="6"/>
          <w:sz w:val="24"/>
          <w:szCs w:val="24"/>
          <w:lang w:val="en-GB" w:eastAsia="en-ZA"/>
        </w:rPr>
        <w:t xml:space="preserve"> was of concern. The committee was</w:t>
      </w:r>
      <w:r w:rsidR="00131863" w:rsidRPr="00F22328">
        <w:rPr>
          <w:rFonts w:ascii="Times New Roman" w:eastAsia="Times New Roman" w:hAnsi="Times New Roman"/>
          <w:spacing w:val="6"/>
          <w:sz w:val="24"/>
          <w:szCs w:val="24"/>
          <w:lang w:val="en-GB" w:eastAsia="en-ZA"/>
        </w:rPr>
        <w:t xml:space="preserve"> equally</w:t>
      </w:r>
      <w:r w:rsidRPr="00F22328">
        <w:rPr>
          <w:rFonts w:ascii="Times New Roman" w:eastAsia="Times New Roman" w:hAnsi="Times New Roman"/>
          <w:spacing w:val="6"/>
          <w:sz w:val="24"/>
          <w:szCs w:val="24"/>
          <w:lang w:val="en-GB" w:eastAsia="en-ZA"/>
        </w:rPr>
        <w:t xml:space="preserve"> concerned and noted that USAASA lacks confidence in respect of clarity of its role and doubted whether the entity would achieve its goals. Further</w:t>
      </w:r>
      <w:r w:rsidR="007C4054" w:rsidRPr="00F22328">
        <w:rPr>
          <w:rFonts w:ascii="Times New Roman" w:eastAsia="Times New Roman" w:hAnsi="Times New Roman"/>
          <w:spacing w:val="6"/>
          <w:sz w:val="24"/>
          <w:szCs w:val="24"/>
          <w:lang w:val="en-GB" w:eastAsia="en-ZA"/>
        </w:rPr>
        <w:t>more</w:t>
      </w:r>
      <w:r w:rsidRPr="00F22328">
        <w:rPr>
          <w:rFonts w:ascii="Times New Roman" w:eastAsia="Times New Roman" w:hAnsi="Times New Roman"/>
          <w:spacing w:val="6"/>
          <w:sz w:val="24"/>
          <w:szCs w:val="24"/>
          <w:lang w:val="en-GB" w:eastAsia="en-ZA"/>
        </w:rPr>
        <w:t>, the committee was not confident that the USAF fund would be used correctly</w:t>
      </w:r>
      <w:r w:rsidR="00131863" w:rsidRPr="00F22328">
        <w:rPr>
          <w:rFonts w:ascii="Times New Roman" w:eastAsia="Times New Roman" w:hAnsi="Times New Roman"/>
          <w:spacing w:val="6"/>
          <w:sz w:val="24"/>
          <w:szCs w:val="24"/>
          <w:lang w:val="en-GB" w:eastAsia="en-ZA"/>
        </w:rPr>
        <w:t xml:space="preserve"> due to the highlighted challenges</w:t>
      </w:r>
      <w:r w:rsidRPr="00F22328">
        <w:rPr>
          <w:rFonts w:ascii="Times New Roman" w:eastAsia="Times New Roman" w:hAnsi="Times New Roman"/>
          <w:spacing w:val="6"/>
          <w:sz w:val="24"/>
          <w:szCs w:val="24"/>
          <w:lang w:val="en-GB" w:eastAsia="en-ZA"/>
        </w:rPr>
        <w:t>.</w:t>
      </w:r>
    </w:p>
    <w:p w:rsidR="00B27F0D" w:rsidRPr="00F22328" w:rsidRDefault="00B27F0D" w:rsidP="00F22328">
      <w:pPr>
        <w:pStyle w:val="ListParagraph"/>
        <w:numPr>
          <w:ilvl w:val="0"/>
          <w:numId w:val="14"/>
        </w:numPr>
        <w:autoSpaceDE w:val="0"/>
        <w:autoSpaceDN w:val="0"/>
        <w:adjustRightInd w:val="0"/>
        <w:spacing w:before="120" w:after="120" w:line="240" w:lineRule="auto"/>
        <w:jc w:val="both"/>
        <w:rPr>
          <w:rFonts w:ascii="Times New Roman" w:eastAsia="Times New Roman" w:hAnsi="Times New Roman"/>
          <w:spacing w:val="6"/>
          <w:sz w:val="24"/>
          <w:szCs w:val="24"/>
          <w:lang w:val="en-GB" w:eastAsia="en-ZA"/>
        </w:rPr>
      </w:pPr>
      <w:r w:rsidRPr="00F22328">
        <w:rPr>
          <w:rFonts w:ascii="Times New Roman" w:eastAsia="Times New Roman" w:hAnsi="Times New Roman"/>
          <w:spacing w:val="6"/>
          <w:sz w:val="24"/>
          <w:szCs w:val="24"/>
          <w:lang w:val="en-GB" w:eastAsia="en-ZA"/>
        </w:rPr>
        <w:t>The committee questioned the target on research capabilities and noted that it was not a core mandate of USAASA.</w:t>
      </w:r>
    </w:p>
    <w:p w:rsidR="00B27F0D" w:rsidRPr="00F22328" w:rsidRDefault="00B27F0D" w:rsidP="00F22328">
      <w:pPr>
        <w:pStyle w:val="ListParagraph"/>
        <w:numPr>
          <w:ilvl w:val="0"/>
          <w:numId w:val="14"/>
        </w:numPr>
        <w:autoSpaceDE w:val="0"/>
        <w:autoSpaceDN w:val="0"/>
        <w:adjustRightInd w:val="0"/>
        <w:spacing w:before="120" w:after="120" w:line="240" w:lineRule="auto"/>
        <w:jc w:val="both"/>
        <w:rPr>
          <w:rFonts w:ascii="Times New Roman" w:eastAsia="Times New Roman" w:hAnsi="Times New Roman"/>
          <w:spacing w:val="6"/>
          <w:sz w:val="24"/>
          <w:szCs w:val="24"/>
          <w:lang w:val="en-GB" w:eastAsia="en-ZA"/>
        </w:rPr>
      </w:pPr>
      <w:r w:rsidRPr="00F22328">
        <w:rPr>
          <w:rFonts w:ascii="Times New Roman" w:eastAsia="Times New Roman" w:hAnsi="Times New Roman"/>
          <w:spacing w:val="6"/>
          <w:sz w:val="24"/>
          <w:szCs w:val="24"/>
          <w:lang w:val="en-GB" w:eastAsia="en-ZA"/>
        </w:rPr>
        <w:t>The committee was not convince</w:t>
      </w:r>
      <w:r w:rsidR="007C4054" w:rsidRPr="00F22328">
        <w:rPr>
          <w:rFonts w:ascii="Times New Roman" w:eastAsia="Times New Roman" w:hAnsi="Times New Roman"/>
          <w:spacing w:val="6"/>
          <w:sz w:val="24"/>
          <w:szCs w:val="24"/>
          <w:lang w:val="en-GB" w:eastAsia="en-ZA"/>
        </w:rPr>
        <w:t>d</w:t>
      </w:r>
      <w:r w:rsidRPr="00F22328">
        <w:rPr>
          <w:rFonts w:ascii="Times New Roman" w:eastAsia="Times New Roman" w:hAnsi="Times New Roman"/>
          <w:spacing w:val="6"/>
          <w:sz w:val="24"/>
          <w:szCs w:val="24"/>
          <w:lang w:val="en-GB" w:eastAsia="en-ZA"/>
        </w:rPr>
        <w:t xml:space="preserve"> that USAASA had the correct people with the necessary skills employed to manage its functions and this would impact its efficiency. In addition, the committee noted that service providers should provide the right specifications and deliver on its mandate. </w:t>
      </w:r>
    </w:p>
    <w:p w:rsidR="00B27F0D" w:rsidRPr="00F22328" w:rsidRDefault="00B27F0D" w:rsidP="00F22328">
      <w:pPr>
        <w:pStyle w:val="ListParagraph"/>
        <w:numPr>
          <w:ilvl w:val="0"/>
          <w:numId w:val="14"/>
        </w:numPr>
        <w:autoSpaceDE w:val="0"/>
        <w:autoSpaceDN w:val="0"/>
        <w:adjustRightInd w:val="0"/>
        <w:spacing w:before="120" w:after="120" w:line="240" w:lineRule="auto"/>
        <w:jc w:val="both"/>
        <w:rPr>
          <w:rFonts w:ascii="Times New Roman" w:eastAsia="Times New Roman" w:hAnsi="Times New Roman"/>
          <w:spacing w:val="6"/>
          <w:sz w:val="24"/>
          <w:szCs w:val="24"/>
          <w:lang w:val="en-GB" w:eastAsia="en-ZA"/>
        </w:rPr>
      </w:pPr>
      <w:r w:rsidRPr="00F22328">
        <w:rPr>
          <w:rFonts w:ascii="Times New Roman" w:eastAsia="Times New Roman" w:hAnsi="Times New Roman"/>
          <w:spacing w:val="6"/>
          <w:sz w:val="24"/>
          <w:szCs w:val="24"/>
          <w:lang w:val="en-GB" w:eastAsia="en-ZA"/>
        </w:rPr>
        <w:t xml:space="preserve">The committee was of the opinion that USAASA lacked a coherent development plan as the figures did not seem to add up in respect of its programme performance indicators of increased digital literacy and increased rollout to underserviced areas such as schools, clinics and Wi-Fi hotspots. </w:t>
      </w:r>
    </w:p>
    <w:p w:rsidR="00D41DB9" w:rsidRPr="00F22328" w:rsidRDefault="00B27F0D" w:rsidP="00F22328">
      <w:pPr>
        <w:pStyle w:val="ListParagraph"/>
        <w:numPr>
          <w:ilvl w:val="0"/>
          <w:numId w:val="14"/>
        </w:numPr>
        <w:autoSpaceDE w:val="0"/>
        <w:autoSpaceDN w:val="0"/>
        <w:adjustRightInd w:val="0"/>
        <w:spacing w:before="120" w:after="120" w:line="240" w:lineRule="auto"/>
        <w:jc w:val="both"/>
        <w:rPr>
          <w:rFonts w:ascii="Times New Roman" w:eastAsia="Times New Roman" w:hAnsi="Times New Roman"/>
          <w:spacing w:val="6"/>
          <w:sz w:val="24"/>
          <w:szCs w:val="24"/>
          <w:lang w:val="en-GB" w:eastAsia="en-ZA"/>
        </w:rPr>
      </w:pPr>
      <w:r w:rsidRPr="00F22328">
        <w:rPr>
          <w:rFonts w:ascii="Times New Roman" w:eastAsia="Times New Roman" w:hAnsi="Times New Roman"/>
          <w:spacing w:val="6"/>
          <w:sz w:val="24"/>
          <w:szCs w:val="24"/>
          <w:lang w:val="en-GB" w:eastAsia="en-ZA"/>
        </w:rPr>
        <w:t>The committee questioned the number of ICT training programmes implemented to improve the digital literacy rate and noted that this strategic objective amounts to a duplication of the functions of NEMISA.</w:t>
      </w:r>
    </w:p>
    <w:p w:rsidR="00DA557A" w:rsidRPr="00F22328" w:rsidRDefault="00DA557A" w:rsidP="00F22328">
      <w:pPr>
        <w:pStyle w:val="ListParagraph"/>
        <w:autoSpaceDE w:val="0"/>
        <w:autoSpaceDN w:val="0"/>
        <w:adjustRightInd w:val="0"/>
        <w:spacing w:before="120" w:after="120" w:line="240" w:lineRule="auto"/>
        <w:jc w:val="both"/>
        <w:rPr>
          <w:rFonts w:ascii="Times New Roman" w:eastAsia="Times New Roman" w:hAnsi="Times New Roman"/>
          <w:spacing w:val="6"/>
          <w:sz w:val="24"/>
          <w:szCs w:val="24"/>
          <w:lang w:val="en-GB" w:eastAsia="en-ZA"/>
        </w:rPr>
      </w:pPr>
    </w:p>
    <w:p w:rsidR="00024B3A" w:rsidRPr="00F22328" w:rsidRDefault="00024B3A" w:rsidP="00F22328">
      <w:pPr>
        <w:pStyle w:val="ListParagraph"/>
        <w:numPr>
          <w:ilvl w:val="3"/>
          <w:numId w:val="16"/>
        </w:numPr>
        <w:tabs>
          <w:tab w:val="left" w:pos="720"/>
          <w:tab w:val="left" w:pos="1440"/>
          <w:tab w:val="left" w:pos="2430"/>
        </w:tabs>
        <w:spacing w:before="120" w:after="120" w:line="240" w:lineRule="auto"/>
        <w:jc w:val="both"/>
        <w:outlineLvl w:val="0"/>
        <w:rPr>
          <w:rFonts w:ascii="Times New Roman" w:hAnsi="Times New Roman"/>
          <w:b/>
          <w:sz w:val="24"/>
          <w:szCs w:val="24"/>
        </w:rPr>
      </w:pPr>
      <w:r w:rsidRPr="00F22328">
        <w:rPr>
          <w:rFonts w:ascii="Times New Roman" w:hAnsi="Times New Roman"/>
          <w:b/>
          <w:sz w:val="24"/>
          <w:szCs w:val="24"/>
        </w:rPr>
        <w:t>Recommendations</w:t>
      </w:r>
    </w:p>
    <w:p w:rsidR="00B27F0D" w:rsidRPr="00F22328" w:rsidRDefault="00B27F0D" w:rsidP="00F22328">
      <w:pPr>
        <w:pStyle w:val="ListParagraph"/>
        <w:numPr>
          <w:ilvl w:val="0"/>
          <w:numId w:val="14"/>
        </w:numPr>
        <w:autoSpaceDE w:val="0"/>
        <w:autoSpaceDN w:val="0"/>
        <w:adjustRightInd w:val="0"/>
        <w:spacing w:before="120" w:after="120" w:line="240" w:lineRule="auto"/>
        <w:jc w:val="both"/>
        <w:rPr>
          <w:rFonts w:ascii="Times New Roman" w:eastAsia="Times New Roman" w:hAnsi="Times New Roman"/>
          <w:spacing w:val="6"/>
          <w:sz w:val="24"/>
          <w:szCs w:val="24"/>
          <w:lang w:val="en-GB" w:eastAsia="en-ZA"/>
        </w:rPr>
      </w:pPr>
      <w:r w:rsidRPr="00F22328">
        <w:rPr>
          <w:rFonts w:ascii="Times New Roman" w:eastAsia="Times New Roman" w:hAnsi="Times New Roman"/>
          <w:spacing w:val="6"/>
          <w:sz w:val="24"/>
          <w:szCs w:val="24"/>
          <w:lang w:val="en-GB" w:eastAsia="en-ZA"/>
        </w:rPr>
        <w:t>The committee recommended that USAASA ensure that the roll</w:t>
      </w:r>
      <w:r w:rsidR="00EE0B71" w:rsidRPr="00F22328">
        <w:rPr>
          <w:rFonts w:ascii="Times New Roman" w:eastAsia="Times New Roman" w:hAnsi="Times New Roman"/>
          <w:spacing w:val="6"/>
          <w:sz w:val="24"/>
          <w:szCs w:val="24"/>
          <w:lang w:val="en-GB" w:eastAsia="en-ZA"/>
        </w:rPr>
        <w:t>out of broadband to</w:t>
      </w:r>
      <w:r w:rsidRPr="00F22328">
        <w:rPr>
          <w:rFonts w:ascii="Times New Roman" w:eastAsia="Times New Roman" w:hAnsi="Times New Roman"/>
          <w:spacing w:val="6"/>
          <w:sz w:val="24"/>
          <w:szCs w:val="24"/>
          <w:lang w:val="en-GB" w:eastAsia="en-ZA"/>
        </w:rPr>
        <w:t xml:space="preserve"> two municipalities should proceed without any disturbances. </w:t>
      </w:r>
    </w:p>
    <w:p w:rsidR="00B27F0D" w:rsidRPr="00F22328" w:rsidRDefault="00B27F0D" w:rsidP="00F22328">
      <w:pPr>
        <w:pStyle w:val="ListParagraph"/>
        <w:numPr>
          <w:ilvl w:val="0"/>
          <w:numId w:val="14"/>
        </w:numPr>
        <w:autoSpaceDE w:val="0"/>
        <w:autoSpaceDN w:val="0"/>
        <w:adjustRightInd w:val="0"/>
        <w:spacing w:before="120" w:after="120" w:line="240" w:lineRule="auto"/>
        <w:jc w:val="both"/>
        <w:rPr>
          <w:rFonts w:ascii="Times New Roman" w:eastAsia="Times New Roman" w:hAnsi="Times New Roman"/>
          <w:spacing w:val="6"/>
          <w:sz w:val="24"/>
          <w:szCs w:val="24"/>
          <w:lang w:val="en-GB" w:eastAsia="en-ZA"/>
        </w:rPr>
      </w:pPr>
      <w:r w:rsidRPr="00F22328">
        <w:rPr>
          <w:rFonts w:ascii="Times New Roman" w:eastAsia="Times New Roman" w:hAnsi="Times New Roman"/>
          <w:spacing w:val="6"/>
          <w:sz w:val="24"/>
          <w:szCs w:val="24"/>
          <w:lang w:val="en-GB" w:eastAsia="en-ZA"/>
        </w:rPr>
        <w:t>The targets</w:t>
      </w:r>
      <w:r w:rsidR="00EE0B71" w:rsidRPr="00F22328">
        <w:rPr>
          <w:rFonts w:ascii="Times New Roman" w:eastAsia="Times New Roman" w:hAnsi="Times New Roman"/>
          <w:spacing w:val="6"/>
          <w:sz w:val="24"/>
          <w:szCs w:val="24"/>
          <w:lang w:val="en-GB" w:eastAsia="en-ZA"/>
        </w:rPr>
        <w:t xml:space="preserve"> for brand and reputation</w:t>
      </w:r>
      <w:r w:rsidRPr="00F22328">
        <w:rPr>
          <w:rFonts w:ascii="Times New Roman" w:eastAsia="Times New Roman" w:hAnsi="Times New Roman"/>
          <w:spacing w:val="6"/>
          <w:sz w:val="24"/>
          <w:szCs w:val="24"/>
          <w:lang w:val="en-GB" w:eastAsia="en-ZA"/>
        </w:rPr>
        <w:t xml:space="preserve"> was too low and should be increased. </w:t>
      </w:r>
    </w:p>
    <w:p w:rsidR="00B27F0D" w:rsidRPr="00F22328" w:rsidRDefault="00B27F0D" w:rsidP="00F22328">
      <w:pPr>
        <w:pStyle w:val="ListParagraph"/>
        <w:numPr>
          <w:ilvl w:val="0"/>
          <w:numId w:val="14"/>
        </w:numPr>
        <w:autoSpaceDE w:val="0"/>
        <w:autoSpaceDN w:val="0"/>
        <w:adjustRightInd w:val="0"/>
        <w:spacing w:before="120" w:after="120" w:line="240" w:lineRule="auto"/>
        <w:jc w:val="both"/>
        <w:rPr>
          <w:rFonts w:ascii="Times New Roman" w:eastAsia="Times New Roman" w:hAnsi="Times New Roman"/>
          <w:spacing w:val="6"/>
          <w:sz w:val="24"/>
          <w:szCs w:val="24"/>
          <w:lang w:val="en-GB" w:eastAsia="en-ZA"/>
        </w:rPr>
      </w:pPr>
      <w:r w:rsidRPr="00F22328">
        <w:rPr>
          <w:rFonts w:ascii="Times New Roman" w:eastAsia="Times New Roman" w:hAnsi="Times New Roman"/>
          <w:spacing w:val="6"/>
          <w:sz w:val="24"/>
          <w:szCs w:val="24"/>
          <w:lang w:val="en-GB" w:eastAsia="en-ZA"/>
        </w:rPr>
        <w:t>USAASA to address its human resource issues and to submit a report to the committee on changes made in respect of consequence management after the recent oversight visit of the committee to Mpumalanga.</w:t>
      </w:r>
    </w:p>
    <w:p w:rsidR="00B27F0D" w:rsidRPr="00F22328" w:rsidRDefault="00B27F0D" w:rsidP="00F22328">
      <w:pPr>
        <w:pStyle w:val="ListParagraph"/>
        <w:numPr>
          <w:ilvl w:val="0"/>
          <w:numId w:val="14"/>
        </w:numPr>
        <w:autoSpaceDE w:val="0"/>
        <w:autoSpaceDN w:val="0"/>
        <w:adjustRightInd w:val="0"/>
        <w:spacing w:before="120" w:after="120" w:line="240" w:lineRule="auto"/>
        <w:jc w:val="both"/>
        <w:rPr>
          <w:rFonts w:ascii="Times New Roman" w:eastAsia="Times New Roman" w:hAnsi="Times New Roman"/>
          <w:spacing w:val="6"/>
          <w:sz w:val="24"/>
          <w:szCs w:val="24"/>
          <w:lang w:val="en-GB" w:eastAsia="en-ZA"/>
        </w:rPr>
      </w:pPr>
      <w:r w:rsidRPr="00F22328">
        <w:rPr>
          <w:rFonts w:ascii="Times New Roman" w:eastAsia="Times New Roman" w:hAnsi="Times New Roman"/>
          <w:spacing w:val="6"/>
          <w:sz w:val="24"/>
          <w:szCs w:val="24"/>
          <w:lang w:val="en-GB" w:eastAsia="en-ZA"/>
        </w:rPr>
        <w:t xml:space="preserve">USAASA to ensure that staff </w:t>
      </w:r>
      <w:r w:rsidR="007C4054" w:rsidRPr="00F22328">
        <w:rPr>
          <w:rFonts w:ascii="Times New Roman" w:eastAsia="Times New Roman" w:hAnsi="Times New Roman"/>
          <w:spacing w:val="6"/>
          <w:sz w:val="24"/>
          <w:szCs w:val="24"/>
          <w:lang w:val="en-GB" w:eastAsia="en-ZA"/>
        </w:rPr>
        <w:t>with relevant qualif</w:t>
      </w:r>
      <w:r w:rsidR="00131863" w:rsidRPr="00F22328">
        <w:rPr>
          <w:rFonts w:ascii="Times New Roman" w:eastAsia="Times New Roman" w:hAnsi="Times New Roman"/>
          <w:spacing w:val="6"/>
          <w:sz w:val="24"/>
          <w:szCs w:val="24"/>
          <w:lang w:val="en-GB" w:eastAsia="en-ZA"/>
        </w:rPr>
        <w:t>ications, experience and skills is</w:t>
      </w:r>
      <w:r w:rsidRPr="00F22328">
        <w:rPr>
          <w:rFonts w:ascii="Times New Roman" w:eastAsia="Times New Roman" w:hAnsi="Times New Roman"/>
          <w:spacing w:val="6"/>
          <w:sz w:val="24"/>
          <w:szCs w:val="24"/>
          <w:lang w:val="en-GB" w:eastAsia="en-ZA"/>
        </w:rPr>
        <w:t xml:space="preserve"> employed</w:t>
      </w:r>
      <w:r w:rsidR="007C4054" w:rsidRPr="00F22328">
        <w:rPr>
          <w:rFonts w:ascii="Times New Roman" w:eastAsia="Times New Roman" w:hAnsi="Times New Roman"/>
          <w:spacing w:val="6"/>
          <w:sz w:val="24"/>
          <w:szCs w:val="24"/>
          <w:lang w:val="en-GB" w:eastAsia="en-ZA"/>
        </w:rPr>
        <w:t>.</w:t>
      </w:r>
    </w:p>
    <w:p w:rsidR="00B27F0D" w:rsidRPr="00F22328" w:rsidRDefault="00B27F0D" w:rsidP="00F22328">
      <w:pPr>
        <w:pStyle w:val="ListParagraph"/>
        <w:numPr>
          <w:ilvl w:val="0"/>
          <w:numId w:val="14"/>
        </w:numPr>
        <w:autoSpaceDE w:val="0"/>
        <w:autoSpaceDN w:val="0"/>
        <w:adjustRightInd w:val="0"/>
        <w:spacing w:before="120" w:after="120" w:line="240" w:lineRule="auto"/>
        <w:jc w:val="both"/>
        <w:rPr>
          <w:rFonts w:ascii="Times New Roman" w:eastAsia="Times New Roman" w:hAnsi="Times New Roman"/>
          <w:spacing w:val="6"/>
          <w:sz w:val="24"/>
          <w:szCs w:val="24"/>
          <w:lang w:val="en-GB" w:eastAsia="en-ZA"/>
        </w:rPr>
      </w:pPr>
      <w:r w:rsidRPr="00F22328">
        <w:rPr>
          <w:rFonts w:ascii="Times New Roman" w:eastAsia="Times New Roman" w:hAnsi="Times New Roman"/>
          <w:spacing w:val="6"/>
          <w:sz w:val="24"/>
          <w:szCs w:val="24"/>
          <w:lang w:val="en-GB" w:eastAsia="en-ZA"/>
        </w:rPr>
        <w:t xml:space="preserve">USAASA to ensure that the </w:t>
      </w:r>
      <w:r w:rsidR="007C4054" w:rsidRPr="00F22328">
        <w:rPr>
          <w:rFonts w:ascii="Times New Roman" w:eastAsia="Times New Roman" w:hAnsi="Times New Roman"/>
          <w:spacing w:val="6"/>
          <w:sz w:val="24"/>
          <w:szCs w:val="24"/>
          <w:lang w:val="en-GB" w:eastAsia="en-ZA"/>
        </w:rPr>
        <w:t xml:space="preserve">suitably qualified </w:t>
      </w:r>
      <w:r w:rsidRPr="00F22328">
        <w:rPr>
          <w:rFonts w:ascii="Times New Roman" w:eastAsia="Times New Roman" w:hAnsi="Times New Roman"/>
          <w:spacing w:val="6"/>
          <w:sz w:val="24"/>
          <w:szCs w:val="24"/>
          <w:lang w:val="en-GB" w:eastAsia="en-ZA"/>
        </w:rPr>
        <w:t>service providers are contracted to deliver on its mandate</w:t>
      </w:r>
      <w:r w:rsidR="00131863" w:rsidRPr="00F22328">
        <w:rPr>
          <w:rFonts w:ascii="Times New Roman" w:eastAsia="Times New Roman" w:hAnsi="Times New Roman"/>
          <w:spacing w:val="6"/>
          <w:sz w:val="24"/>
          <w:szCs w:val="24"/>
          <w:lang w:val="en-GB" w:eastAsia="en-ZA"/>
        </w:rPr>
        <w:t>.</w:t>
      </w:r>
    </w:p>
    <w:p w:rsidR="00B27F0D" w:rsidRPr="00F22328" w:rsidRDefault="00B27F0D" w:rsidP="00F22328">
      <w:pPr>
        <w:pStyle w:val="ListParagraph"/>
        <w:numPr>
          <w:ilvl w:val="0"/>
          <w:numId w:val="14"/>
        </w:numPr>
        <w:autoSpaceDE w:val="0"/>
        <w:autoSpaceDN w:val="0"/>
        <w:adjustRightInd w:val="0"/>
        <w:spacing w:before="120" w:after="120" w:line="240" w:lineRule="auto"/>
        <w:jc w:val="both"/>
        <w:rPr>
          <w:rFonts w:ascii="Times New Roman" w:eastAsia="Times New Roman" w:hAnsi="Times New Roman"/>
          <w:spacing w:val="6"/>
          <w:sz w:val="24"/>
          <w:szCs w:val="24"/>
          <w:lang w:val="en-GB" w:eastAsia="en-ZA"/>
        </w:rPr>
      </w:pPr>
      <w:r w:rsidRPr="00F22328">
        <w:rPr>
          <w:rFonts w:ascii="Times New Roman" w:eastAsia="Times New Roman" w:hAnsi="Times New Roman"/>
          <w:spacing w:val="6"/>
          <w:sz w:val="24"/>
          <w:szCs w:val="24"/>
          <w:lang w:val="en-GB" w:eastAsia="en-ZA"/>
        </w:rPr>
        <w:t>USAASA to address its legacy issues</w:t>
      </w:r>
      <w:r w:rsidR="00131863" w:rsidRPr="00F22328">
        <w:rPr>
          <w:rFonts w:ascii="Times New Roman" w:eastAsia="Times New Roman" w:hAnsi="Times New Roman"/>
          <w:spacing w:val="6"/>
          <w:sz w:val="24"/>
          <w:szCs w:val="24"/>
          <w:lang w:val="en-GB" w:eastAsia="en-ZA"/>
        </w:rPr>
        <w:t xml:space="preserve"> such as the</w:t>
      </w:r>
      <w:r w:rsidRPr="00F22328">
        <w:rPr>
          <w:rFonts w:ascii="Times New Roman" w:eastAsia="Times New Roman" w:hAnsi="Times New Roman"/>
          <w:spacing w:val="6"/>
          <w:sz w:val="24"/>
          <w:szCs w:val="24"/>
          <w:lang w:val="en-GB" w:eastAsia="en-ZA"/>
        </w:rPr>
        <w:t xml:space="preserve"> </w:t>
      </w:r>
      <w:r w:rsidR="00131863" w:rsidRPr="00F22328">
        <w:rPr>
          <w:rFonts w:ascii="Times New Roman" w:eastAsia="Times New Roman" w:hAnsi="Times New Roman"/>
          <w:spacing w:val="6"/>
          <w:sz w:val="24"/>
          <w:szCs w:val="24"/>
          <w:lang w:val="en-GB" w:eastAsia="en-ZA"/>
        </w:rPr>
        <w:t>B</w:t>
      </w:r>
      <w:r w:rsidRPr="00F22328">
        <w:rPr>
          <w:rFonts w:ascii="Times New Roman" w:eastAsia="Times New Roman" w:hAnsi="Times New Roman"/>
          <w:spacing w:val="6"/>
          <w:sz w:val="24"/>
          <w:szCs w:val="24"/>
          <w:lang w:val="en-GB" w:eastAsia="en-ZA"/>
        </w:rPr>
        <w:t xml:space="preserve">roadcasting </w:t>
      </w:r>
      <w:r w:rsidR="00131863" w:rsidRPr="00F22328">
        <w:rPr>
          <w:rFonts w:ascii="Times New Roman" w:eastAsia="Times New Roman" w:hAnsi="Times New Roman"/>
          <w:spacing w:val="6"/>
          <w:sz w:val="24"/>
          <w:szCs w:val="24"/>
          <w:lang w:val="en-GB" w:eastAsia="en-ZA"/>
        </w:rPr>
        <w:t>D</w:t>
      </w:r>
      <w:r w:rsidRPr="00F22328">
        <w:rPr>
          <w:rFonts w:ascii="Times New Roman" w:eastAsia="Times New Roman" w:hAnsi="Times New Roman"/>
          <w:spacing w:val="6"/>
          <w:sz w:val="24"/>
          <w:szCs w:val="24"/>
          <w:lang w:val="en-GB" w:eastAsia="en-ZA"/>
        </w:rPr>
        <w:t xml:space="preserve">igital </w:t>
      </w:r>
      <w:r w:rsidR="00131863" w:rsidRPr="00F22328">
        <w:rPr>
          <w:rFonts w:ascii="Times New Roman" w:eastAsia="Times New Roman" w:hAnsi="Times New Roman"/>
          <w:spacing w:val="6"/>
          <w:sz w:val="24"/>
          <w:szCs w:val="24"/>
          <w:lang w:val="en-GB" w:eastAsia="en-ZA"/>
        </w:rPr>
        <w:t>M</w:t>
      </w:r>
      <w:r w:rsidRPr="00F22328">
        <w:rPr>
          <w:rFonts w:ascii="Times New Roman" w:eastAsia="Times New Roman" w:hAnsi="Times New Roman"/>
          <w:spacing w:val="6"/>
          <w:sz w:val="24"/>
          <w:szCs w:val="24"/>
          <w:lang w:val="en-GB" w:eastAsia="en-ZA"/>
        </w:rPr>
        <w:t>igration (BDM) targets which ha</w:t>
      </w:r>
      <w:r w:rsidR="00131863" w:rsidRPr="00F22328">
        <w:rPr>
          <w:rFonts w:ascii="Times New Roman" w:eastAsia="Times New Roman" w:hAnsi="Times New Roman"/>
          <w:spacing w:val="6"/>
          <w:sz w:val="24"/>
          <w:szCs w:val="24"/>
          <w:lang w:val="en-GB" w:eastAsia="en-ZA"/>
        </w:rPr>
        <w:t>ve</w:t>
      </w:r>
      <w:r w:rsidRPr="00F22328">
        <w:rPr>
          <w:rFonts w:ascii="Times New Roman" w:eastAsia="Times New Roman" w:hAnsi="Times New Roman"/>
          <w:spacing w:val="6"/>
          <w:sz w:val="24"/>
          <w:szCs w:val="24"/>
          <w:lang w:val="en-GB" w:eastAsia="en-ZA"/>
        </w:rPr>
        <w:t xml:space="preserve"> not improved and </w:t>
      </w:r>
      <w:r w:rsidR="00131863" w:rsidRPr="00F22328">
        <w:rPr>
          <w:rFonts w:ascii="Times New Roman" w:eastAsia="Times New Roman" w:hAnsi="Times New Roman"/>
          <w:spacing w:val="6"/>
          <w:sz w:val="24"/>
          <w:szCs w:val="24"/>
          <w:lang w:val="en-GB" w:eastAsia="en-ZA"/>
        </w:rPr>
        <w:t>broadband</w:t>
      </w:r>
      <w:r w:rsidRPr="00F22328">
        <w:rPr>
          <w:rFonts w:ascii="Times New Roman" w:eastAsia="Times New Roman" w:hAnsi="Times New Roman"/>
          <w:spacing w:val="6"/>
          <w:sz w:val="24"/>
          <w:szCs w:val="24"/>
          <w:lang w:val="en-GB" w:eastAsia="en-ZA"/>
        </w:rPr>
        <w:t xml:space="preserve"> connectivity issues. </w:t>
      </w:r>
    </w:p>
    <w:p w:rsidR="00782B90" w:rsidRPr="00F22328" w:rsidRDefault="00B27F0D" w:rsidP="00F22328">
      <w:pPr>
        <w:pStyle w:val="ListParagraph"/>
        <w:numPr>
          <w:ilvl w:val="0"/>
          <w:numId w:val="14"/>
        </w:numPr>
        <w:autoSpaceDE w:val="0"/>
        <w:autoSpaceDN w:val="0"/>
        <w:adjustRightInd w:val="0"/>
        <w:spacing w:before="120" w:after="120" w:line="240" w:lineRule="auto"/>
        <w:jc w:val="both"/>
        <w:rPr>
          <w:rFonts w:ascii="Times New Roman" w:eastAsiaTheme="minorHAnsi" w:hAnsi="Times New Roman"/>
          <w:bCs/>
          <w:iCs/>
          <w:sz w:val="24"/>
          <w:szCs w:val="24"/>
        </w:rPr>
      </w:pPr>
      <w:r w:rsidRPr="00F22328">
        <w:rPr>
          <w:rFonts w:ascii="Times New Roman" w:eastAsia="Times New Roman" w:hAnsi="Times New Roman"/>
          <w:spacing w:val="6"/>
          <w:sz w:val="24"/>
          <w:szCs w:val="24"/>
          <w:lang w:val="en-GB" w:eastAsia="en-ZA"/>
        </w:rPr>
        <w:t xml:space="preserve">The committee further recommends that USAASA provide a record of sites where connectivity has collapsed and a report on the action taken where mismanagement </w:t>
      </w:r>
      <w:r w:rsidR="00131863" w:rsidRPr="00F22328">
        <w:rPr>
          <w:rFonts w:ascii="Times New Roman" w:eastAsia="Times New Roman" w:hAnsi="Times New Roman"/>
          <w:spacing w:val="6"/>
          <w:sz w:val="24"/>
          <w:szCs w:val="24"/>
          <w:lang w:val="en-GB" w:eastAsia="en-ZA"/>
        </w:rPr>
        <w:t>occurred</w:t>
      </w:r>
      <w:r w:rsidR="00131863" w:rsidRPr="00F22328">
        <w:rPr>
          <w:rFonts w:ascii="Times New Roman" w:eastAsiaTheme="minorHAnsi" w:hAnsi="Times New Roman"/>
          <w:bCs/>
          <w:iCs/>
          <w:sz w:val="24"/>
          <w:szCs w:val="24"/>
        </w:rPr>
        <w:t>.</w:t>
      </w:r>
      <w:r w:rsidRPr="00F22328">
        <w:rPr>
          <w:rFonts w:ascii="Times New Roman" w:eastAsiaTheme="minorHAnsi" w:hAnsi="Times New Roman"/>
          <w:bCs/>
          <w:iCs/>
          <w:sz w:val="24"/>
          <w:szCs w:val="24"/>
        </w:rPr>
        <w:t xml:space="preserve">  </w:t>
      </w:r>
    </w:p>
    <w:p w:rsidR="00462776" w:rsidRPr="00F22328" w:rsidRDefault="00462776" w:rsidP="00F22328">
      <w:pPr>
        <w:pStyle w:val="ListParagraph"/>
        <w:autoSpaceDE w:val="0"/>
        <w:autoSpaceDN w:val="0"/>
        <w:adjustRightInd w:val="0"/>
        <w:spacing w:before="120" w:after="120" w:line="240" w:lineRule="auto"/>
        <w:jc w:val="both"/>
        <w:rPr>
          <w:rFonts w:ascii="Times New Roman" w:eastAsiaTheme="minorHAnsi" w:hAnsi="Times New Roman"/>
          <w:bCs/>
          <w:iCs/>
          <w:sz w:val="24"/>
          <w:szCs w:val="24"/>
        </w:rPr>
      </w:pPr>
    </w:p>
    <w:p w:rsidR="00E8020F" w:rsidRPr="00F22328" w:rsidRDefault="00B27F0D" w:rsidP="00F22328">
      <w:pPr>
        <w:pStyle w:val="ListParagraph"/>
        <w:numPr>
          <w:ilvl w:val="1"/>
          <w:numId w:val="16"/>
        </w:numPr>
        <w:spacing w:before="120" w:after="120" w:line="240" w:lineRule="auto"/>
        <w:jc w:val="both"/>
        <w:rPr>
          <w:rFonts w:ascii="Times New Roman" w:hAnsi="Times New Roman"/>
          <w:b/>
          <w:sz w:val="24"/>
          <w:szCs w:val="24"/>
        </w:rPr>
      </w:pPr>
      <w:r w:rsidRPr="00F22328">
        <w:rPr>
          <w:rFonts w:ascii="Times New Roman" w:eastAsia="TimesNewRoman" w:hAnsi="Times New Roman"/>
          <w:b/>
          <w:bCs/>
          <w:sz w:val="24"/>
          <w:szCs w:val="24"/>
        </w:rPr>
        <w:t>National Electronic Media Institute of South Africa (</w:t>
      </w:r>
      <w:r w:rsidR="003659B5" w:rsidRPr="00F22328">
        <w:rPr>
          <w:rFonts w:ascii="Times New Roman" w:hAnsi="Times New Roman"/>
          <w:b/>
          <w:sz w:val="24"/>
          <w:szCs w:val="24"/>
        </w:rPr>
        <w:t>NEMISA</w:t>
      </w:r>
      <w:r w:rsidRPr="00F22328">
        <w:rPr>
          <w:rFonts w:ascii="Times New Roman" w:hAnsi="Times New Roman"/>
          <w:b/>
          <w:sz w:val="24"/>
          <w:szCs w:val="24"/>
        </w:rPr>
        <w:t>)</w:t>
      </w:r>
    </w:p>
    <w:p w:rsidR="007C4054" w:rsidRPr="00F22328" w:rsidRDefault="00B27F0D" w:rsidP="00F22328">
      <w:pPr>
        <w:autoSpaceDE w:val="0"/>
        <w:autoSpaceDN w:val="0"/>
        <w:adjustRightInd w:val="0"/>
        <w:spacing w:before="120" w:after="120"/>
        <w:jc w:val="both"/>
        <w:rPr>
          <w:rFonts w:ascii="Times New Roman" w:eastAsia="TimesNewRoman" w:hAnsi="Times New Roman"/>
          <w:sz w:val="24"/>
          <w:szCs w:val="24"/>
        </w:rPr>
      </w:pPr>
      <w:r w:rsidRPr="00F22328">
        <w:rPr>
          <w:rFonts w:ascii="Times New Roman" w:eastAsia="TimesNewRoman" w:hAnsi="Times New Roman"/>
          <w:sz w:val="24"/>
          <w:szCs w:val="24"/>
        </w:rPr>
        <w:t xml:space="preserve">The </w:t>
      </w:r>
      <w:r w:rsidRPr="00F22328">
        <w:rPr>
          <w:rFonts w:ascii="Times New Roman" w:eastAsia="TimesNewRoman" w:hAnsi="Times New Roman"/>
          <w:b/>
          <w:bCs/>
          <w:sz w:val="24"/>
          <w:szCs w:val="24"/>
        </w:rPr>
        <w:t xml:space="preserve">NEMISA </w:t>
      </w:r>
      <w:r w:rsidRPr="00F22328">
        <w:rPr>
          <w:rFonts w:ascii="Times New Roman" w:eastAsia="TimesNewRoman" w:hAnsi="Times New Roman"/>
          <w:sz w:val="24"/>
          <w:szCs w:val="24"/>
        </w:rPr>
        <w:t>was established as a non-profit institute for education in terms of the Companies Act (1973) and is listed as a schedule 3A public entity in terms of the Public Finance Management Act (1999). The institute’s ongoing activities include offering national certificates and short courses in the areas of television production, animation and radio production. The institute’s programmes are structured to enhance the market readiness of students in a wide range of broadcasting disciplines. The institute’s total budget for 2017/18 is R91 million.</w:t>
      </w:r>
    </w:p>
    <w:p w:rsidR="00294F00" w:rsidRPr="00F22328" w:rsidRDefault="00294F00" w:rsidP="00F22328">
      <w:pPr>
        <w:autoSpaceDE w:val="0"/>
        <w:autoSpaceDN w:val="0"/>
        <w:adjustRightInd w:val="0"/>
        <w:spacing w:before="120" w:after="120"/>
        <w:jc w:val="both"/>
        <w:rPr>
          <w:rFonts w:ascii="Times New Roman" w:eastAsia="TimesNewRoman" w:hAnsi="Times New Roman"/>
          <w:sz w:val="24"/>
          <w:szCs w:val="24"/>
        </w:rPr>
      </w:pPr>
    </w:p>
    <w:p w:rsidR="00294F00" w:rsidRPr="00F22328" w:rsidRDefault="00294F00" w:rsidP="00F22328">
      <w:pPr>
        <w:pStyle w:val="ListParagraph"/>
        <w:numPr>
          <w:ilvl w:val="2"/>
          <w:numId w:val="16"/>
        </w:numPr>
        <w:spacing w:before="120" w:after="120" w:line="240" w:lineRule="auto"/>
        <w:jc w:val="both"/>
        <w:rPr>
          <w:rFonts w:ascii="Times New Roman" w:hAnsi="Times New Roman"/>
          <w:b/>
          <w:sz w:val="24"/>
          <w:szCs w:val="24"/>
        </w:rPr>
      </w:pPr>
      <w:r w:rsidRPr="00F22328">
        <w:rPr>
          <w:rFonts w:ascii="Times New Roman" w:hAnsi="Times New Roman"/>
          <w:b/>
          <w:sz w:val="24"/>
          <w:szCs w:val="24"/>
        </w:rPr>
        <w:t>Observations and Recommendations on NEMISA</w:t>
      </w:r>
    </w:p>
    <w:p w:rsidR="00294F00" w:rsidRPr="00F22328" w:rsidRDefault="00294F00" w:rsidP="00F22328">
      <w:pPr>
        <w:spacing w:before="120" w:after="120"/>
        <w:jc w:val="both"/>
        <w:rPr>
          <w:rFonts w:ascii="Times New Roman" w:eastAsia="TimesNewRoman" w:hAnsi="Times New Roman"/>
          <w:sz w:val="24"/>
          <w:szCs w:val="24"/>
        </w:rPr>
      </w:pPr>
      <w:r w:rsidRPr="00F22328">
        <w:rPr>
          <w:rFonts w:ascii="Times New Roman" w:eastAsia="TimesNewRoman" w:hAnsi="Times New Roman"/>
          <w:sz w:val="24"/>
          <w:szCs w:val="24"/>
        </w:rPr>
        <w:t>Having considered the Annual Plans and budget for NEMISA, the committee noted the following observations and recommendations:</w:t>
      </w:r>
    </w:p>
    <w:p w:rsidR="00294F00" w:rsidRPr="00F22328" w:rsidRDefault="00294F00" w:rsidP="00F22328">
      <w:pPr>
        <w:spacing w:before="120" w:after="120"/>
        <w:jc w:val="both"/>
        <w:rPr>
          <w:rFonts w:ascii="Times New Roman" w:hAnsi="Times New Roman"/>
          <w:b/>
          <w:sz w:val="24"/>
          <w:szCs w:val="24"/>
        </w:rPr>
      </w:pPr>
    </w:p>
    <w:p w:rsidR="00B1721F" w:rsidRPr="00F22328" w:rsidRDefault="00B1721F" w:rsidP="00F22328">
      <w:pPr>
        <w:pStyle w:val="ListParagraph"/>
        <w:numPr>
          <w:ilvl w:val="3"/>
          <w:numId w:val="16"/>
        </w:numPr>
        <w:tabs>
          <w:tab w:val="left" w:pos="720"/>
          <w:tab w:val="left" w:pos="1440"/>
          <w:tab w:val="left" w:pos="2430"/>
        </w:tabs>
        <w:spacing w:before="120" w:after="120" w:line="240" w:lineRule="auto"/>
        <w:jc w:val="both"/>
        <w:outlineLvl w:val="0"/>
        <w:rPr>
          <w:rFonts w:ascii="Times New Roman" w:hAnsi="Times New Roman"/>
          <w:b/>
          <w:sz w:val="24"/>
          <w:szCs w:val="24"/>
        </w:rPr>
      </w:pPr>
      <w:r w:rsidRPr="00F22328">
        <w:rPr>
          <w:rFonts w:ascii="Times New Roman" w:hAnsi="Times New Roman"/>
          <w:b/>
          <w:sz w:val="24"/>
          <w:szCs w:val="24"/>
        </w:rPr>
        <w:t>Observations</w:t>
      </w:r>
    </w:p>
    <w:p w:rsidR="00B1721F" w:rsidRPr="00F22328" w:rsidRDefault="00B1721F" w:rsidP="00F22328">
      <w:pPr>
        <w:pStyle w:val="ListParagraph"/>
        <w:numPr>
          <w:ilvl w:val="0"/>
          <w:numId w:val="14"/>
        </w:numPr>
        <w:autoSpaceDE w:val="0"/>
        <w:autoSpaceDN w:val="0"/>
        <w:adjustRightInd w:val="0"/>
        <w:spacing w:before="120" w:after="120" w:line="240" w:lineRule="auto"/>
        <w:jc w:val="both"/>
        <w:rPr>
          <w:rFonts w:ascii="Times New Roman" w:eastAsia="Times New Roman" w:hAnsi="Times New Roman"/>
          <w:spacing w:val="6"/>
          <w:sz w:val="24"/>
          <w:szCs w:val="24"/>
          <w:lang w:val="en-GB" w:eastAsia="en-ZA"/>
        </w:rPr>
      </w:pPr>
      <w:r w:rsidRPr="00F22328">
        <w:rPr>
          <w:rFonts w:ascii="Times New Roman" w:eastAsia="Times New Roman" w:hAnsi="Times New Roman"/>
          <w:spacing w:val="6"/>
          <w:sz w:val="24"/>
          <w:szCs w:val="24"/>
          <w:lang w:val="en-GB" w:eastAsia="en-ZA"/>
        </w:rPr>
        <w:t xml:space="preserve">The Committee noted that the NEMISA had allocated </w:t>
      </w:r>
      <w:r w:rsidR="00FF4664" w:rsidRPr="00F22328">
        <w:rPr>
          <w:rFonts w:ascii="Times New Roman" w:eastAsia="Times New Roman" w:hAnsi="Times New Roman"/>
          <w:spacing w:val="6"/>
          <w:sz w:val="24"/>
          <w:szCs w:val="24"/>
          <w:lang w:val="en-GB" w:eastAsia="en-ZA"/>
        </w:rPr>
        <w:t xml:space="preserve">about 67% </w:t>
      </w:r>
      <w:r w:rsidRPr="00F22328">
        <w:rPr>
          <w:rFonts w:ascii="Times New Roman" w:eastAsia="Times New Roman" w:hAnsi="Times New Roman"/>
          <w:spacing w:val="6"/>
          <w:sz w:val="24"/>
          <w:szCs w:val="24"/>
          <w:lang w:val="en-GB" w:eastAsia="en-ZA"/>
        </w:rPr>
        <w:t>to goods and services and wanted to know the reason for such huge allocations.</w:t>
      </w:r>
    </w:p>
    <w:p w:rsidR="00FF4664" w:rsidRPr="00F22328" w:rsidRDefault="00FF4664" w:rsidP="00F22328">
      <w:pPr>
        <w:pStyle w:val="ListParagraph"/>
        <w:numPr>
          <w:ilvl w:val="0"/>
          <w:numId w:val="14"/>
        </w:numPr>
        <w:autoSpaceDE w:val="0"/>
        <w:autoSpaceDN w:val="0"/>
        <w:adjustRightInd w:val="0"/>
        <w:spacing w:before="120" w:after="120" w:line="240" w:lineRule="auto"/>
        <w:jc w:val="both"/>
        <w:rPr>
          <w:rFonts w:ascii="Times New Roman" w:eastAsia="Times New Roman" w:hAnsi="Times New Roman"/>
          <w:spacing w:val="6"/>
          <w:sz w:val="24"/>
          <w:szCs w:val="24"/>
          <w:lang w:val="en-GB" w:eastAsia="en-ZA"/>
        </w:rPr>
      </w:pPr>
      <w:r w:rsidRPr="00F22328">
        <w:rPr>
          <w:rFonts w:ascii="Times New Roman" w:eastAsia="Times New Roman" w:hAnsi="Times New Roman"/>
          <w:spacing w:val="6"/>
          <w:sz w:val="24"/>
          <w:szCs w:val="24"/>
          <w:lang w:val="en-GB" w:eastAsia="en-ZA"/>
        </w:rPr>
        <w:t>The Committee highlighted that part of NEMISA is to ensure strong stakeholder management and wanted to know if the 5% allocation of the total budget was enough.</w:t>
      </w:r>
    </w:p>
    <w:p w:rsidR="00187C28" w:rsidRPr="00F22328" w:rsidRDefault="00FF4664" w:rsidP="00F22328">
      <w:pPr>
        <w:pStyle w:val="ListParagraph"/>
        <w:numPr>
          <w:ilvl w:val="0"/>
          <w:numId w:val="14"/>
        </w:numPr>
        <w:autoSpaceDE w:val="0"/>
        <w:autoSpaceDN w:val="0"/>
        <w:adjustRightInd w:val="0"/>
        <w:spacing w:before="120" w:after="120" w:line="240" w:lineRule="auto"/>
        <w:jc w:val="both"/>
        <w:rPr>
          <w:rFonts w:ascii="Times New Roman" w:eastAsia="Times New Roman" w:hAnsi="Times New Roman"/>
          <w:spacing w:val="6"/>
          <w:sz w:val="24"/>
          <w:szCs w:val="24"/>
          <w:lang w:val="en-GB" w:eastAsia="en-ZA"/>
        </w:rPr>
      </w:pPr>
      <w:r w:rsidRPr="00F22328">
        <w:rPr>
          <w:rFonts w:ascii="Times New Roman" w:eastAsia="Times New Roman" w:hAnsi="Times New Roman"/>
          <w:spacing w:val="6"/>
          <w:sz w:val="24"/>
          <w:szCs w:val="24"/>
          <w:lang w:val="en-GB" w:eastAsia="en-ZA"/>
        </w:rPr>
        <w:t>The Committee noted the high cost of operations of about R43 million and wanted to know if this cost could be reduced by partnering with other institutions such as universities and universities of technology.</w:t>
      </w:r>
    </w:p>
    <w:p w:rsidR="00DA557A" w:rsidRPr="00F22328" w:rsidRDefault="00DA557A" w:rsidP="00F22328">
      <w:pPr>
        <w:pStyle w:val="ListParagraph"/>
        <w:autoSpaceDE w:val="0"/>
        <w:autoSpaceDN w:val="0"/>
        <w:adjustRightInd w:val="0"/>
        <w:spacing w:before="120" w:after="120" w:line="240" w:lineRule="auto"/>
        <w:jc w:val="both"/>
        <w:rPr>
          <w:rFonts w:ascii="Times New Roman" w:eastAsia="Times New Roman" w:hAnsi="Times New Roman"/>
          <w:spacing w:val="6"/>
          <w:sz w:val="24"/>
          <w:szCs w:val="24"/>
          <w:lang w:val="en-GB" w:eastAsia="en-ZA"/>
        </w:rPr>
      </w:pPr>
    </w:p>
    <w:p w:rsidR="00B1721F" w:rsidRPr="00F22328" w:rsidRDefault="00FF4664" w:rsidP="00F22328">
      <w:pPr>
        <w:pStyle w:val="ListParagraph"/>
        <w:numPr>
          <w:ilvl w:val="3"/>
          <w:numId w:val="16"/>
        </w:numPr>
        <w:tabs>
          <w:tab w:val="left" w:pos="720"/>
          <w:tab w:val="left" w:pos="1440"/>
          <w:tab w:val="left" w:pos="2430"/>
        </w:tabs>
        <w:spacing w:before="120" w:after="120" w:line="240" w:lineRule="auto"/>
        <w:jc w:val="both"/>
        <w:outlineLvl w:val="0"/>
        <w:rPr>
          <w:rFonts w:ascii="Times New Roman" w:hAnsi="Times New Roman"/>
          <w:b/>
          <w:sz w:val="24"/>
          <w:szCs w:val="24"/>
        </w:rPr>
      </w:pPr>
      <w:r w:rsidRPr="00F22328">
        <w:rPr>
          <w:rFonts w:ascii="Times New Roman" w:hAnsi="Times New Roman"/>
          <w:b/>
          <w:sz w:val="24"/>
          <w:szCs w:val="24"/>
        </w:rPr>
        <w:t xml:space="preserve">Recommendations </w:t>
      </w:r>
    </w:p>
    <w:p w:rsidR="00FF4664" w:rsidRPr="00F22328" w:rsidRDefault="00FF4664" w:rsidP="00F22328">
      <w:pPr>
        <w:pStyle w:val="ListParagraph"/>
        <w:numPr>
          <w:ilvl w:val="0"/>
          <w:numId w:val="14"/>
        </w:numPr>
        <w:autoSpaceDE w:val="0"/>
        <w:autoSpaceDN w:val="0"/>
        <w:adjustRightInd w:val="0"/>
        <w:spacing w:before="120" w:after="120" w:line="240" w:lineRule="auto"/>
        <w:jc w:val="both"/>
        <w:rPr>
          <w:rFonts w:ascii="Times New Roman" w:eastAsia="Times New Roman" w:hAnsi="Times New Roman"/>
          <w:spacing w:val="6"/>
          <w:sz w:val="24"/>
          <w:szCs w:val="24"/>
          <w:lang w:val="en-GB" w:eastAsia="en-ZA"/>
        </w:rPr>
      </w:pPr>
      <w:r w:rsidRPr="00F22328">
        <w:rPr>
          <w:rFonts w:ascii="Times New Roman" w:eastAsia="Times New Roman" w:hAnsi="Times New Roman"/>
          <w:spacing w:val="6"/>
          <w:sz w:val="24"/>
          <w:szCs w:val="24"/>
          <w:lang w:val="en-GB" w:eastAsia="en-ZA"/>
        </w:rPr>
        <w:t>Ensure that the operational costs are optimised by partnering with other strategic partners for necessary capacity and expertise.</w:t>
      </w:r>
    </w:p>
    <w:p w:rsidR="00FF4664" w:rsidRPr="00F22328" w:rsidRDefault="00FF4664" w:rsidP="00F22328">
      <w:pPr>
        <w:pStyle w:val="ListParagraph"/>
        <w:numPr>
          <w:ilvl w:val="0"/>
          <w:numId w:val="14"/>
        </w:numPr>
        <w:autoSpaceDE w:val="0"/>
        <w:autoSpaceDN w:val="0"/>
        <w:adjustRightInd w:val="0"/>
        <w:spacing w:before="120" w:after="120" w:line="240" w:lineRule="auto"/>
        <w:jc w:val="both"/>
        <w:rPr>
          <w:rFonts w:ascii="Times New Roman" w:eastAsia="Times New Roman" w:hAnsi="Times New Roman"/>
          <w:spacing w:val="6"/>
          <w:sz w:val="24"/>
          <w:szCs w:val="24"/>
          <w:lang w:val="en-GB" w:eastAsia="en-ZA"/>
        </w:rPr>
      </w:pPr>
      <w:r w:rsidRPr="00F22328">
        <w:rPr>
          <w:rFonts w:ascii="Times New Roman" w:eastAsia="Times New Roman" w:hAnsi="Times New Roman"/>
          <w:spacing w:val="6"/>
          <w:sz w:val="24"/>
          <w:szCs w:val="24"/>
          <w:lang w:val="en-GB" w:eastAsia="en-ZA"/>
        </w:rPr>
        <w:t>Ensure that there was enough budget allocations to strength stakeholder relationship as the success of the Entity is depended on external stakeholder.</w:t>
      </w:r>
    </w:p>
    <w:p w:rsidR="00FF4664" w:rsidRPr="00F22328" w:rsidRDefault="00FF4664" w:rsidP="00F22328">
      <w:pPr>
        <w:pStyle w:val="ListParagraph"/>
        <w:numPr>
          <w:ilvl w:val="0"/>
          <w:numId w:val="14"/>
        </w:numPr>
        <w:autoSpaceDE w:val="0"/>
        <w:autoSpaceDN w:val="0"/>
        <w:adjustRightInd w:val="0"/>
        <w:spacing w:before="120" w:after="120" w:line="240" w:lineRule="auto"/>
        <w:jc w:val="both"/>
        <w:rPr>
          <w:rFonts w:ascii="Times New Roman" w:eastAsia="Times New Roman" w:hAnsi="Times New Roman"/>
          <w:spacing w:val="6"/>
          <w:sz w:val="24"/>
          <w:szCs w:val="24"/>
          <w:lang w:val="en-GB" w:eastAsia="en-ZA"/>
        </w:rPr>
      </w:pPr>
      <w:r w:rsidRPr="00F22328">
        <w:rPr>
          <w:rFonts w:ascii="Times New Roman" w:eastAsia="Times New Roman" w:hAnsi="Times New Roman"/>
          <w:spacing w:val="6"/>
          <w:sz w:val="24"/>
          <w:szCs w:val="24"/>
          <w:lang w:val="en-GB" w:eastAsia="en-ZA"/>
        </w:rPr>
        <w:t>Ensure that the future budget on goods and services was not bloated as the committee felt that an allocation of more than 65% was a huge amount.</w:t>
      </w:r>
    </w:p>
    <w:p w:rsidR="00032DBD" w:rsidRPr="00F22328" w:rsidRDefault="00032DBD" w:rsidP="00F22328">
      <w:pPr>
        <w:spacing w:before="120" w:after="120"/>
        <w:jc w:val="both"/>
        <w:rPr>
          <w:rFonts w:ascii="Times New Roman" w:hAnsi="Times New Roman"/>
          <w:sz w:val="24"/>
          <w:szCs w:val="24"/>
        </w:rPr>
      </w:pPr>
    </w:p>
    <w:p w:rsidR="00F87A1D" w:rsidRPr="00F22328" w:rsidRDefault="00A434BD" w:rsidP="00F22328">
      <w:pPr>
        <w:pStyle w:val="ListParagraph"/>
        <w:numPr>
          <w:ilvl w:val="1"/>
          <w:numId w:val="16"/>
        </w:numPr>
        <w:spacing w:before="120" w:after="120" w:line="240" w:lineRule="auto"/>
        <w:jc w:val="both"/>
        <w:rPr>
          <w:rFonts w:ascii="Times New Roman" w:hAnsi="Times New Roman"/>
          <w:b/>
          <w:sz w:val="24"/>
          <w:szCs w:val="24"/>
        </w:rPr>
      </w:pPr>
      <w:r w:rsidRPr="00F22328">
        <w:rPr>
          <w:rFonts w:ascii="Times New Roman" w:hAnsi="Times New Roman"/>
          <w:b/>
          <w:sz w:val="24"/>
          <w:szCs w:val="24"/>
        </w:rPr>
        <w:t>State Information Technology Agency (</w:t>
      </w:r>
      <w:r w:rsidR="00D9139A" w:rsidRPr="00F22328">
        <w:rPr>
          <w:rFonts w:ascii="Times New Roman" w:hAnsi="Times New Roman"/>
          <w:b/>
          <w:sz w:val="24"/>
          <w:szCs w:val="24"/>
        </w:rPr>
        <w:t>SITA</w:t>
      </w:r>
      <w:r w:rsidRPr="00F22328">
        <w:rPr>
          <w:rFonts w:ascii="Times New Roman" w:hAnsi="Times New Roman"/>
          <w:b/>
          <w:sz w:val="24"/>
          <w:szCs w:val="24"/>
        </w:rPr>
        <w:t>)</w:t>
      </w:r>
      <w:r w:rsidR="00B27F0D" w:rsidRPr="00F22328">
        <w:rPr>
          <w:rFonts w:ascii="Times New Roman" w:hAnsi="Times New Roman"/>
          <w:b/>
          <w:sz w:val="24"/>
          <w:szCs w:val="24"/>
        </w:rPr>
        <w:t xml:space="preserve"> </w:t>
      </w:r>
      <w:r w:rsidR="00B1721F" w:rsidRPr="00F22328">
        <w:rPr>
          <w:rFonts w:ascii="Times New Roman" w:hAnsi="Times New Roman"/>
          <w:b/>
          <w:sz w:val="24"/>
          <w:szCs w:val="24"/>
        </w:rPr>
        <w:t xml:space="preserve"> </w:t>
      </w:r>
    </w:p>
    <w:p w:rsidR="008A2B6C" w:rsidRPr="00F22328" w:rsidRDefault="00B37F42" w:rsidP="00F22328">
      <w:pPr>
        <w:autoSpaceDE w:val="0"/>
        <w:autoSpaceDN w:val="0"/>
        <w:adjustRightInd w:val="0"/>
        <w:spacing w:before="120" w:after="120"/>
        <w:jc w:val="both"/>
        <w:rPr>
          <w:rFonts w:ascii="Times New Roman" w:hAnsi="Times New Roman"/>
          <w:noProof/>
          <w:color w:val="auto"/>
          <w:sz w:val="24"/>
          <w:szCs w:val="24"/>
        </w:rPr>
      </w:pPr>
      <w:r w:rsidRPr="00F22328">
        <w:rPr>
          <w:rFonts w:ascii="Times New Roman" w:hAnsi="Times New Roman"/>
          <w:noProof/>
          <w:color w:val="auto"/>
          <w:sz w:val="24"/>
          <w:szCs w:val="24"/>
        </w:rPr>
        <w:t>The State Information Technology Agency is governed by the State Information Technology Agency Act (1998) and is listed as a schedule 3A public entity. The act mandates the agency to consolidate and coordinate government’s IT resources to achieve cost savings through economies of scale, increased delivery capabilities and enhanced interoperability of systems. It also separates the agency’s services into mandatory services, which are services that it must provide, and non-mandatory services, which are services that it may provide. Mandatory services include the provision and maintenance of transversal information systems and data processing or associated servic</w:t>
      </w:r>
      <w:r w:rsidR="008A2B6C" w:rsidRPr="00F22328">
        <w:rPr>
          <w:rFonts w:ascii="Times New Roman" w:hAnsi="Times New Roman"/>
          <w:noProof/>
          <w:color w:val="auto"/>
          <w:sz w:val="24"/>
          <w:szCs w:val="24"/>
        </w:rPr>
        <w:t>es for the transversal systems.</w:t>
      </w:r>
    </w:p>
    <w:p w:rsidR="00B37F42" w:rsidRPr="00F22328" w:rsidRDefault="00B37F42" w:rsidP="00F22328">
      <w:pPr>
        <w:autoSpaceDE w:val="0"/>
        <w:autoSpaceDN w:val="0"/>
        <w:adjustRightInd w:val="0"/>
        <w:spacing w:before="120" w:after="120"/>
        <w:jc w:val="both"/>
        <w:rPr>
          <w:rFonts w:ascii="Times New Roman" w:hAnsi="Times New Roman"/>
          <w:noProof/>
          <w:color w:val="auto"/>
          <w:sz w:val="24"/>
          <w:szCs w:val="24"/>
        </w:rPr>
      </w:pPr>
      <w:r w:rsidRPr="00F22328">
        <w:rPr>
          <w:rFonts w:ascii="Times New Roman" w:hAnsi="Times New Roman"/>
          <w:noProof/>
          <w:color w:val="auto"/>
          <w:sz w:val="24"/>
          <w:szCs w:val="24"/>
        </w:rPr>
        <w:t>Operationally funded strategic programmes</w:t>
      </w:r>
    </w:p>
    <w:p w:rsidR="00B37F42" w:rsidRPr="00F22328" w:rsidRDefault="00B37F42" w:rsidP="00F22328">
      <w:pPr>
        <w:pStyle w:val="ListParagraph"/>
        <w:numPr>
          <w:ilvl w:val="0"/>
          <w:numId w:val="9"/>
        </w:numPr>
        <w:autoSpaceDE w:val="0"/>
        <w:autoSpaceDN w:val="0"/>
        <w:adjustRightInd w:val="0"/>
        <w:spacing w:before="120" w:after="120" w:line="240" w:lineRule="auto"/>
        <w:jc w:val="both"/>
        <w:rPr>
          <w:rFonts w:ascii="Times New Roman" w:eastAsia="TimesNewRoman" w:hAnsi="Times New Roman"/>
          <w:sz w:val="24"/>
          <w:szCs w:val="24"/>
        </w:rPr>
      </w:pPr>
      <w:r w:rsidRPr="00F22328">
        <w:rPr>
          <w:rFonts w:ascii="Times New Roman" w:eastAsia="TimesNewRoman" w:hAnsi="Times New Roman"/>
          <w:sz w:val="24"/>
          <w:szCs w:val="24"/>
        </w:rPr>
        <w:t>Programme 1: Service Delivery</w:t>
      </w:r>
      <w:r w:rsidR="000555C2" w:rsidRPr="00F22328">
        <w:rPr>
          <w:rFonts w:ascii="Times New Roman" w:eastAsia="TimesNewRoman" w:hAnsi="Times New Roman"/>
          <w:sz w:val="24"/>
          <w:szCs w:val="24"/>
        </w:rPr>
        <w:t>;</w:t>
      </w:r>
    </w:p>
    <w:p w:rsidR="00B37F42" w:rsidRPr="00F22328" w:rsidRDefault="00B37F42" w:rsidP="00F22328">
      <w:pPr>
        <w:pStyle w:val="ListParagraph"/>
        <w:numPr>
          <w:ilvl w:val="0"/>
          <w:numId w:val="9"/>
        </w:numPr>
        <w:autoSpaceDE w:val="0"/>
        <w:autoSpaceDN w:val="0"/>
        <w:adjustRightInd w:val="0"/>
        <w:spacing w:before="120" w:after="120" w:line="240" w:lineRule="auto"/>
        <w:jc w:val="both"/>
        <w:rPr>
          <w:rFonts w:ascii="Times New Roman" w:eastAsia="TimesNewRoman" w:hAnsi="Times New Roman"/>
          <w:sz w:val="24"/>
          <w:szCs w:val="24"/>
        </w:rPr>
      </w:pPr>
      <w:r w:rsidRPr="00F22328">
        <w:rPr>
          <w:rFonts w:ascii="Times New Roman" w:eastAsia="TimesNewRoman" w:hAnsi="Times New Roman"/>
          <w:sz w:val="24"/>
          <w:szCs w:val="24"/>
        </w:rPr>
        <w:t>Programme 2: Infrastructure</w:t>
      </w:r>
      <w:r w:rsidR="000555C2" w:rsidRPr="00F22328">
        <w:rPr>
          <w:rFonts w:ascii="Times New Roman" w:eastAsia="TimesNewRoman" w:hAnsi="Times New Roman"/>
          <w:sz w:val="24"/>
          <w:szCs w:val="24"/>
        </w:rPr>
        <w:t>;</w:t>
      </w:r>
      <w:r w:rsidRPr="00F22328">
        <w:rPr>
          <w:rFonts w:ascii="Times New Roman" w:eastAsia="TimesNewRoman" w:hAnsi="Times New Roman"/>
          <w:sz w:val="24"/>
          <w:szCs w:val="24"/>
        </w:rPr>
        <w:t xml:space="preserve"> </w:t>
      </w:r>
    </w:p>
    <w:p w:rsidR="00B37F42" w:rsidRPr="00F22328" w:rsidRDefault="000555C2" w:rsidP="00F22328">
      <w:pPr>
        <w:pStyle w:val="ListParagraph"/>
        <w:numPr>
          <w:ilvl w:val="0"/>
          <w:numId w:val="9"/>
        </w:numPr>
        <w:autoSpaceDE w:val="0"/>
        <w:autoSpaceDN w:val="0"/>
        <w:adjustRightInd w:val="0"/>
        <w:spacing w:before="120" w:after="120" w:line="240" w:lineRule="auto"/>
        <w:jc w:val="both"/>
        <w:rPr>
          <w:rFonts w:ascii="Times New Roman" w:eastAsia="TimesNewRoman" w:hAnsi="Times New Roman"/>
          <w:sz w:val="24"/>
          <w:szCs w:val="24"/>
        </w:rPr>
      </w:pPr>
      <w:r w:rsidRPr="00F22328">
        <w:rPr>
          <w:rFonts w:ascii="Times New Roman" w:eastAsia="TimesNewRoman" w:hAnsi="Times New Roman"/>
          <w:sz w:val="24"/>
          <w:szCs w:val="24"/>
        </w:rPr>
        <w:t>Programme 3 Procurement;</w:t>
      </w:r>
    </w:p>
    <w:p w:rsidR="00B37F42" w:rsidRPr="00F22328" w:rsidRDefault="00B37F42" w:rsidP="00F22328">
      <w:pPr>
        <w:pStyle w:val="ListParagraph"/>
        <w:numPr>
          <w:ilvl w:val="0"/>
          <w:numId w:val="9"/>
        </w:numPr>
        <w:autoSpaceDE w:val="0"/>
        <w:autoSpaceDN w:val="0"/>
        <w:adjustRightInd w:val="0"/>
        <w:spacing w:before="120" w:after="120" w:line="240" w:lineRule="auto"/>
        <w:jc w:val="both"/>
        <w:rPr>
          <w:rFonts w:ascii="Times New Roman" w:eastAsia="TimesNewRoman" w:hAnsi="Times New Roman"/>
          <w:sz w:val="24"/>
          <w:szCs w:val="24"/>
        </w:rPr>
      </w:pPr>
      <w:r w:rsidRPr="00F22328">
        <w:rPr>
          <w:rFonts w:ascii="Times New Roman" w:eastAsia="TimesNewRoman" w:hAnsi="Times New Roman"/>
          <w:sz w:val="24"/>
          <w:szCs w:val="24"/>
        </w:rPr>
        <w:t>Programme 4: Financial Sustainability</w:t>
      </w:r>
      <w:r w:rsidR="000555C2" w:rsidRPr="00F22328">
        <w:rPr>
          <w:rFonts w:ascii="Times New Roman" w:eastAsia="TimesNewRoman" w:hAnsi="Times New Roman"/>
          <w:sz w:val="24"/>
          <w:szCs w:val="24"/>
        </w:rPr>
        <w:t>; and</w:t>
      </w:r>
    </w:p>
    <w:p w:rsidR="00B37F42" w:rsidRPr="00F22328" w:rsidRDefault="00B37F42" w:rsidP="00F22328">
      <w:pPr>
        <w:pStyle w:val="ListParagraph"/>
        <w:numPr>
          <w:ilvl w:val="0"/>
          <w:numId w:val="9"/>
        </w:numPr>
        <w:autoSpaceDE w:val="0"/>
        <w:autoSpaceDN w:val="0"/>
        <w:adjustRightInd w:val="0"/>
        <w:spacing w:before="120" w:after="120" w:line="240" w:lineRule="auto"/>
        <w:jc w:val="both"/>
        <w:rPr>
          <w:rFonts w:ascii="Times New Roman" w:eastAsia="TimesNewRoman" w:hAnsi="Times New Roman"/>
          <w:sz w:val="24"/>
          <w:szCs w:val="24"/>
        </w:rPr>
      </w:pPr>
      <w:r w:rsidRPr="00F22328">
        <w:rPr>
          <w:rFonts w:ascii="Times New Roman" w:eastAsia="TimesNewRoman" w:hAnsi="Times New Roman"/>
          <w:sz w:val="24"/>
          <w:szCs w:val="24"/>
        </w:rPr>
        <w:t>Organisational and Governance and Administration</w:t>
      </w:r>
      <w:r w:rsidR="000555C2" w:rsidRPr="00F22328">
        <w:rPr>
          <w:rFonts w:ascii="Times New Roman" w:eastAsia="TimesNewRoman" w:hAnsi="Times New Roman"/>
          <w:sz w:val="24"/>
          <w:szCs w:val="24"/>
        </w:rPr>
        <w:t>.</w:t>
      </w:r>
    </w:p>
    <w:p w:rsidR="00B37F42" w:rsidRPr="00F22328" w:rsidRDefault="00B37F42" w:rsidP="00F22328">
      <w:pPr>
        <w:autoSpaceDE w:val="0"/>
        <w:autoSpaceDN w:val="0"/>
        <w:adjustRightInd w:val="0"/>
        <w:spacing w:before="120" w:after="120"/>
        <w:jc w:val="both"/>
        <w:rPr>
          <w:rFonts w:ascii="Times New Roman" w:eastAsia="TimesNewRoman" w:hAnsi="Times New Roman"/>
          <w:sz w:val="24"/>
          <w:szCs w:val="24"/>
        </w:rPr>
      </w:pPr>
    </w:p>
    <w:p w:rsidR="00B37F42" w:rsidRPr="00F22328" w:rsidRDefault="00B37F42" w:rsidP="00F22328">
      <w:pPr>
        <w:autoSpaceDE w:val="0"/>
        <w:autoSpaceDN w:val="0"/>
        <w:adjustRightInd w:val="0"/>
        <w:spacing w:before="120" w:after="120"/>
        <w:jc w:val="both"/>
        <w:rPr>
          <w:rFonts w:ascii="Times New Roman" w:hAnsi="Times New Roman"/>
          <w:noProof/>
          <w:color w:val="auto"/>
          <w:sz w:val="24"/>
          <w:szCs w:val="24"/>
        </w:rPr>
      </w:pPr>
      <w:r w:rsidRPr="00F22328">
        <w:rPr>
          <w:rFonts w:ascii="Times New Roman" w:hAnsi="Times New Roman"/>
          <w:noProof/>
          <w:color w:val="auto"/>
          <w:sz w:val="24"/>
          <w:szCs w:val="24"/>
        </w:rPr>
        <w:t>SITA strategic focus will be to achieve the following:</w:t>
      </w:r>
    </w:p>
    <w:p w:rsidR="00B37F42" w:rsidRPr="00F22328" w:rsidRDefault="00B37F42" w:rsidP="00F22328">
      <w:pPr>
        <w:pStyle w:val="ListParagraph"/>
        <w:numPr>
          <w:ilvl w:val="0"/>
          <w:numId w:val="21"/>
        </w:numPr>
        <w:autoSpaceDE w:val="0"/>
        <w:autoSpaceDN w:val="0"/>
        <w:adjustRightInd w:val="0"/>
        <w:spacing w:before="120" w:after="120" w:line="240" w:lineRule="auto"/>
        <w:jc w:val="both"/>
        <w:rPr>
          <w:rFonts w:ascii="Times New Roman" w:eastAsia="TimesNewRoman" w:hAnsi="Times New Roman"/>
          <w:sz w:val="24"/>
          <w:szCs w:val="24"/>
        </w:rPr>
      </w:pPr>
      <w:r w:rsidRPr="00F22328">
        <w:rPr>
          <w:rFonts w:ascii="Times New Roman" w:eastAsia="TimesNewRoman" w:hAnsi="Times New Roman"/>
          <w:sz w:val="24"/>
          <w:szCs w:val="24"/>
        </w:rPr>
        <w:t>Improve customer satisfaction;</w:t>
      </w:r>
    </w:p>
    <w:p w:rsidR="00B37F42" w:rsidRPr="00F22328" w:rsidRDefault="00B37F42" w:rsidP="00F22328">
      <w:pPr>
        <w:pStyle w:val="ListParagraph"/>
        <w:numPr>
          <w:ilvl w:val="0"/>
          <w:numId w:val="21"/>
        </w:numPr>
        <w:autoSpaceDE w:val="0"/>
        <w:autoSpaceDN w:val="0"/>
        <w:adjustRightInd w:val="0"/>
        <w:spacing w:before="120" w:after="120" w:line="240" w:lineRule="auto"/>
        <w:jc w:val="both"/>
        <w:rPr>
          <w:rFonts w:ascii="Times New Roman" w:eastAsia="TimesNewRoman" w:hAnsi="Times New Roman"/>
          <w:sz w:val="24"/>
          <w:szCs w:val="24"/>
        </w:rPr>
      </w:pPr>
      <w:r w:rsidRPr="00F22328">
        <w:rPr>
          <w:rFonts w:ascii="Times New Roman" w:eastAsia="TimesNewRoman" w:hAnsi="Times New Roman"/>
          <w:sz w:val="24"/>
          <w:szCs w:val="24"/>
        </w:rPr>
        <w:t>Maintain and improve current “STARS” products/services;</w:t>
      </w:r>
    </w:p>
    <w:p w:rsidR="00B37F42" w:rsidRPr="00F22328" w:rsidRDefault="00B37F42" w:rsidP="00F22328">
      <w:pPr>
        <w:pStyle w:val="ListParagraph"/>
        <w:numPr>
          <w:ilvl w:val="0"/>
          <w:numId w:val="21"/>
        </w:numPr>
        <w:autoSpaceDE w:val="0"/>
        <w:autoSpaceDN w:val="0"/>
        <w:adjustRightInd w:val="0"/>
        <w:spacing w:before="120" w:after="120" w:line="240" w:lineRule="auto"/>
        <w:jc w:val="both"/>
        <w:rPr>
          <w:rFonts w:ascii="Times New Roman" w:eastAsia="TimesNewRoman" w:hAnsi="Times New Roman"/>
          <w:sz w:val="24"/>
          <w:szCs w:val="24"/>
        </w:rPr>
      </w:pPr>
      <w:r w:rsidRPr="00F22328">
        <w:rPr>
          <w:rFonts w:ascii="Times New Roman" w:eastAsia="TimesNewRoman" w:hAnsi="Times New Roman"/>
          <w:sz w:val="24"/>
          <w:szCs w:val="24"/>
        </w:rPr>
        <w:t>Introduce new services that respond to modern government demands;</w:t>
      </w:r>
    </w:p>
    <w:p w:rsidR="00B37F42" w:rsidRPr="00F22328" w:rsidRDefault="00B37F42" w:rsidP="00F22328">
      <w:pPr>
        <w:pStyle w:val="ListParagraph"/>
        <w:numPr>
          <w:ilvl w:val="0"/>
          <w:numId w:val="21"/>
        </w:numPr>
        <w:autoSpaceDE w:val="0"/>
        <w:autoSpaceDN w:val="0"/>
        <w:adjustRightInd w:val="0"/>
        <w:spacing w:before="120" w:after="120" w:line="240" w:lineRule="auto"/>
        <w:jc w:val="both"/>
        <w:rPr>
          <w:rFonts w:ascii="Times New Roman" w:eastAsia="TimesNewRoman" w:hAnsi="Times New Roman"/>
          <w:sz w:val="24"/>
          <w:szCs w:val="24"/>
        </w:rPr>
      </w:pPr>
      <w:r w:rsidRPr="00F22328">
        <w:rPr>
          <w:rFonts w:ascii="Times New Roman" w:eastAsia="TimesNewRoman" w:hAnsi="Times New Roman"/>
          <w:sz w:val="24"/>
          <w:szCs w:val="24"/>
        </w:rPr>
        <w:t>Retain current business/customers;</w:t>
      </w:r>
    </w:p>
    <w:p w:rsidR="00B37F42" w:rsidRPr="00F22328" w:rsidRDefault="00B37F42" w:rsidP="00F22328">
      <w:pPr>
        <w:pStyle w:val="ListParagraph"/>
        <w:numPr>
          <w:ilvl w:val="0"/>
          <w:numId w:val="21"/>
        </w:numPr>
        <w:autoSpaceDE w:val="0"/>
        <w:autoSpaceDN w:val="0"/>
        <w:adjustRightInd w:val="0"/>
        <w:spacing w:before="120" w:after="120" w:line="240" w:lineRule="auto"/>
        <w:jc w:val="both"/>
        <w:rPr>
          <w:rFonts w:ascii="Times New Roman" w:eastAsia="TimesNewRoman" w:hAnsi="Times New Roman"/>
          <w:sz w:val="24"/>
          <w:szCs w:val="24"/>
        </w:rPr>
      </w:pPr>
      <w:r w:rsidRPr="00F22328">
        <w:rPr>
          <w:rFonts w:ascii="Times New Roman" w:eastAsia="TimesNewRoman" w:hAnsi="Times New Roman"/>
          <w:sz w:val="24"/>
          <w:szCs w:val="24"/>
        </w:rPr>
        <w:t>Extend full incorporation to national and provinces;</w:t>
      </w:r>
    </w:p>
    <w:p w:rsidR="00B37F42" w:rsidRPr="00F22328" w:rsidRDefault="00B37F42" w:rsidP="00F22328">
      <w:pPr>
        <w:pStyle w:val="ListParagraph"/>
        <w:numPr>
          <w:ilvl w:val="0"/>
          <w:numId w:val="21"/>
        </w:numPr>
        <w:autoSpaceDE w:val="0"/>
        <w:autoSpaceDN w:val="0"/>
        <w:adjustRightInd w:val="0"/>
        <w:spacing w:before="120" w:after="120" w:line="240" w:lineRule="auto"/>
        <w:jc w:val="both"/>
        <w:rPr>
          <w:rFonts w:ascii="Times New Roman" w:eastAsia="TimesNewRoman" w:hAnsi="Times New Roman"/>
          <w:sz w:val="24"/>
          <w:szCs w:val="24"/>
        </w:rPr>
      </w:pPr>
      <w:r w:rsidRPr="00F22328">
        <w:rPr>
          <w:rFonts w:ascii="Times New Roman" w:eastAsia="TimesNewRoman" w:hAnsi="Times New Roman"/>
          <w:sz w:val="24"/>
          <w:szCs w:val="24"/>
        </w:rPr>
        <w:t xml:space="preserve">Grow business in strategic departments and provinces; and </w:t>
      </w:r>
    </w:p>
    <w:p w:rsidR="00B37F42" w:rsidRPr="00F22328" w:rsidRDefault="00B37F42" w:rsidP="00F22328">
      <w:pPr>
        <w:pStyle w:val="ListParagraph"/>
        <w:numPr>
          <w:ilvl w:val="0"/>
          <w:numId w:val="21"/>
        </w:numPr>
        <w:autoSpaceDE w:val="0"/>
        <w:autoSpaceDN w:val="0"/>
        <w:adjustRightInd w:val="0"/>
        <w:spacing w:before="120" w:after="120" w:line="240" w:lineRule="auto"/>
        <w:jc w:val="both"/>
        <w:rPr>
          <w:rFonts w:ascii="Times New Roman" w:eastAsia="TimesNewRoman" w:hAnsi="Times New Roman"/>
          <w:sz w:val="24"/>
          <w:szCs w:val="24"/>
        </w:rPr>
      </w:pPr>
      <w:r w:rsidRPr="00F22328">
        <w:rPr>
          <w:rFonts w:ascii="Times New Roman" w:eastAsia="TimesNewRoman" w:hAnsi="Times New Roman"/>
          <w:sz w:val="24"/>
          <w:szCs w:val="24"/>
        </w:rPr>
        <w:t>Grow business at local government level.</w:t>
      </w:r>
    </w:p>
    <w:p w:rsidR="00CA006D" w:rsidRPr="00F22328" w:rsidRDefault="00CA006D" w:rsidP="00F22328">
      <w:pPr>
        <w:spacing w:before="120" w:after="120"/>
        <w:jc w:val="both"/>
        <w:outlineLvl w:val="0"/>
        <w:rPr>
          <w:rFonts w:ascii="Times New Roman" w:hAnsi="Times New Roman"/>
          <w:color w:val="auto"/>
          <w:sz w:val="24"/>
          <w:szCs w:val="24"/>
          <w:lang w:val="en-ZA"/>
        </w:rPr>
      </w:pPr>
    </w:p>
    <w:p w:rsidR="007B5F73" w:rsidRPr="00F22328" w:rsidRDefault="00F75841" w:rsidP="00F22328">
      <w:pPr>
        <w:pStyle w:val="ListParagraph"/>
        <w:numPr>
          <w:ilvl w:val="2"/>
          <w:numId w:val="16"/>
        </w:numPr>
        <w:spacing w:before="120" w:after="120" w:line="240" w:lineRule="auto"/>
        <w:jc w:val="both"/>
        <w:rPr>
          <w:rFonts w:ascii="Times New Roman" w:hAnsi="Times New Roman"/>
          <w:b/>
          <w:sz w:val="24"/>
          <w:szCs w:val="24"/>
        </w:rPr>
      </w:pPr>
      <w:r w:rsidRPr="00F22328">
        <w:rPr>
          <w:rFonts w:ascii="Times New Roman" w:hAnsi="Times New Roman"/>
          <w:b/>
          <w:sz w:val="24"/>
          <w:szCs w:val="24"/>
        </w:rPr>
        <w:t>Expenditure Analysis of SITA</w:t>
      </w:r>
    </w:p>
    <w:p w:rsidR="003820BB" w:rsidRPr="00F22328" w:rsidRDefault="003820BB" w:rsidP="00F22328">
      <w:pPr>
        <w:spacing w:before="120" w:after="120"/>
        <w:jc w:val="both"/>
        <w:outlineLvl w:val="0"/>
        <w:rPr>
          <w:rFonts w:ascii="Times New Roman" w:hAnsi="Times New Roman"/>
          <w:noProof/>
          <w:color w:val="auto"/>
          <w:sz w:val="24"/>
          <w:szCs w:val="24"/>
        </w:rPr>
      </w:pPr>
      <w:r w:rsidRPr="00F22328">
        <w:rPr>
          <w:rFonts w:ascii="Times New Roman" w:hAnsi="Times New Roman"/>
          <w:noProof/>
          <w:color w:val="auto"/>
          <w:sz w:val="24"/>
          <w:szCs w:val="24"/>
        </w:rPr>
        <w:t>The State Information Technology Agency contributes to outcome 6 (an efficient, competitive and responsive economic infrastructure network) of government’s 2014-2019 medium-term strategic framework by ensuring the expansion, modernisation, access and affordability of the country’s ICT infrastructure. The agency’s focus over the medium term will be on collaborating with the Department of Telecommunications and Postal Services in the implementation of phase 1 of the South Africa Connect programme, which intends to provide broadband connectivity to 6 135 government institutions and 4 983 for schools across eight district municipalities.</w:t>
      </w:r>
    </w:p>
    <w:p w:rsidR="003820BB" w:rsidRPr="00F22328" w:rsidRDefault="003820BB" w:rsidP="00F22328">
      <w:pPr>
        <w:spacing w:before="120" w:after="120"/>
        <w:jc w:val="both"/>
        <w:outlineLvl w:val="0"/>
        <w:rPr>
          <w:rFonts w:ascii="Times New Roman" w:hAnsi="Times New Roman"/>
          <w:noProof/>
          <w:color w:val="auto"/>
          <w:sz w:val="24"/>
          <w:szCs w:val="24"/>
        </w:rPr>
      </w:pPr>
    </w:p>
    <w:p w:rsidR="003820BB" w:rsidRPr="00F22328" w:rsidRDefault="003820BB" w:rsidP="00F22328">
      <w:pPr>
        <w:spacing w:before="120" w:after="120"/>
        <w:jc w:val="both"/>
        <w:outlineLvl w:val="0"/>
        <w:rPr>
          <w:rFonts w:ascii="Times New Roman" w:hAnsi="Times New Roman"/>
          <w:noProof/>
          <w:color w:val="auto"/>
          <w:sz w:val="24"/>
          <w:szCs w:val="24"/>
        </w:rPr>
      </w:pPr>
      <w:r w:rsidRPr="00F22328">
        <w:rPr>
          <w:rFonts w:ascii="Times New Roman" w:hAnsi="Times New Roman"/>
          <w:noProof/>
          <w:color w:val="auto"/>
          <w:sz w:val="24"/>
          <w:szCs w:val="24"/>
        </w:rPr>
        <w:t>Furthermore, the agency will by 2019/20 implement 75 e-services, which provide access to government services online. It will also work with National Treasury in driving supply chain reforms by rolling out e-commerce components to 33% of government departments. The agency will also upgrade and invest in ICT infrastructure through the consolidation and modernisation programme. To plan for this, a business case is expected to be approved and the tender awarded by 2017/18 for implementation. These activities are in the business operations programme, increasing at an average annual rate of 5.6%.</w:t>
      </w:r>
    </w:p>
    <w:p w:rsidR="003820BB" w:rsidRPr="00F22328" w:rsidRDefault="003820BB" w:rsidP="00F22328">
      <w:pPr>
        <w:spacing w:before="120" w:after="120"/>
        <w:jc w:val="both"/>
        <w:outlineLvl w:val="0"/>
        <w:rPr>
          <w:rFonts w:ascii="Times New Roman" w:hAnsi="Times New Roman"/>
          <w:noProof/>
          <w:color w:val="auto"/>
          <w:sz w:val="24"/>
          <w:szCs w:val="24"/>
        </w:rPr>
      </w:pPr>
    </w:p>
    <w:p w:rsidR="007B5F73" w:rsidRPr="00F22328" w:rsidRDefault="003820BB" w:rsidP="00F22328">
      <w:pPr>
        <w:spacing w:before="120" w:after="120"/>
        <w:jc w:val="both"/>
        <w:outlineLvl w:val="0"/>
        <w:rPr>
          <w:rFonts w:ascii="Times New Roman" w:hAnsi="Times New Roman"/>
          <w:noProof/>
          <w:color w:val="auto"/>
          <w:sz w:val="24"/>
          <w:szCs w:val="24"/>
        </w:rPr>
      </w:pPr>
      <w:r w:rsidRPr="00F22328">
        <w:rPr>
          <w:rFonts w:ascii="Times New Roman" w:hAnsi="Times New Roman"/>
          <w:noProof/>
          <w:color w:val="auto"/>
          <w:sz w:val="24"/>
          <w:szCs w:val="24"/>
        </w:rPr>
        <w:t>The agency intends to spend R1.5 billion on its capital expenditure plan to upgrade its internal ICT infrastructure and build internal capacity. In addition, the projected surpluses of R845 million over the medium term will be used for business re-engineering. The total compensation budget is projected to decrease to R2.1 billion in 2019/20 from R2.2 billion in 2016/17, at an average annual rate of 2.3 per cent. The agency has 3 280 staff members in 2016/17 which will be reduced to 3 257 in 2019/20 because of natural attrition and vacant posts that will not be filled.</w:t>
      </w:r>
    </w:p>
    <w:p w:rsidR="003820BB" w:rsidRPr="00F22328" w:rsidRDefault="003820BB" w:rsidP="00F22328">
      <w:pPr>
        <w:spacing w:before="120" w:after="120"/>
        <w:jc w:val="both"/>
        <w:outlineLvl w:val="0"/>
        <w:rPr>
          <w:rFonts w:ascii="Times New Roman" w:hAnsi="Times New Roman"/>
          <w:noProof/>
          <w:color w:val="auto"/>
          <w:sz w:val="24"/>
          <w:szCs w:val="24"/>
        </w:rPr>
      </w:pPr>
    </w:p>
    <w:p w:rsidR="00A35D4A" w:rsidRPr="00F22328" w:rsidRDefault="00A8094D" w:rsidP="00F22328">
      <w:pPr>
        <w:pStyle w:val="ListParagraph"/>
        <w:numPr>
          <w:ilvl w:val="2"/>
          <w:numId w:val="16"/>
        </w:numPr>
        <w:spacing w:before="120" w:after="120" w:line="240" w:lineRule="auto"/>
        <w:jc w:val="both"/>
        <w:rPr>
          <w:rFonts w:ascii="Times New Roman" w:hAnsi="Times New Roman"/>
          <w:b/>
          <w:sz w:val="24"/>
          <w:szCs w:val="24"/>
        </w:rPr>
      </w:pPr>
      <w:r w:rsidRPr="00F22328">
        <w:rPr>
          <w:rFonts w:ascii="Times New Roman" w:hAnsi="Times New Roman"/>
          <w:b/>
          <w:sz w:val="24"/>
          <w:szCs w:val="24"/>
        </w:rPr>
        <w:t>Observations and R</w:t>
      </w:r>
      <w:r w:rsidR="0001033D" w:rsidRPr="00F22328">
        <w:rPr>
          <w:rFonts w:ascii="Times New Roman" w:hAnsi="Times New Roman"/>
          <w:b/>
          <w:sz w:val="24"/>
          <w:szCs w:val="24"/>
        </w:rPr>
        <w:t xml:space="preserve">ecommendations on </w:t>
      </w:r>
      <w:r w:rsidR="007B5F73" w:rsidRPr="00F22328">
        <w:rPr>
          <w:rFonts w:ascii="Times New Roman" w:hAnsi="Times New Roman"/>
          <w:b/>
          <w:sz w:val="24"/>
          <w:szCs w:val="24"/>
        </w:rPr>
        <w:t>SITA</w:t>
      </w:r>
    </w:p>
    <w:p w:rsidR="00A8094D" w:rsidRPr="00F22328" w:rsidRDefault="00A8094D" w:rsidP="00F22328">
      <w:pPr>
        <w:spacing w:before="120" w:after="120"/>
        <w:jc w:val="both"/>
        <w:rPr>
          <w:rFonts w:ascii="Times New Roman" w:hAnsi="Times New Roman"/>
          <w:color w:val="auto"/>
          <w:sz w:val="24"/>
          <w:szCs w:val="24"/>
          <w:lang w:val="en-ZA"/>
        </w:rPr>
      </w:pPr>
      <w:r w:rsidRPr="00F22328">
        <w:rPr>
          <w:rFonts w:ascii="Times New Roman" w:hAnsi="Times New Roman"/>
          <w:color w:val="auto"/>
          <w:sz w:val="24"/>
          <w:szCs w:val="24"/>
          <w:lang w:val="en-ZA"/>
        </w:rPr>
        <w:t xml:space="preserve">Having considered the Strategic Plan, Annual Plans and </w:t>
      </w:r>
      <w:r w:rsidRPr="00F22328">
        <w:rPr>
          <w:rFonts w:ascii="Times New Roman" w:hAnsi="Times New Roman"/>
          <w:noProof/>
          <w:color w:val="auto"/>
          <w:sz w:val="24"/>
          <w:szCs w:val="24"/>
          <w:lang w:val="en-ZA"/>
        </w:rPr>
        <w:t>budget</w:t>
      </w:r>
      <w:r w:rsidRPr="00F22328">
        <w:rPr>
          <w:rFonts w:ascii="Times New Roman" w:hAnsi="Times New Roman"/>
          <w:color w:val="auto"/>
          <w:sz w:val="24"/>
          <w:szCs w:val="24"/>
          <w:lang w:val="en-ZA"/>
        </w:rPr>
        <w:t xml:space="preserve"> for </w:t>
      </w:r>
      <w:r w:rsidR="00F218CD" w:rsidRPr="00F22328">
        <w:rPr>
          <w:rFonts w:ascii="Times New Roman" w:hAnsi="Times New Roman"/>
          <w:color w:val="auto"/>
          <w:sz w:val="24"/>
          <w:szCs w:val="24"/>
          <w:lang w:val="en-ZA"/>
        </w:rPr>
        <w:t>SITA</w:t>
      </w:r>
      <w:r w:rsidRPr="00F22328">
        <w:rPr>
          <w:rFonts w:ascii="Times New Roman" w:hAnsi="Times New Roman"/>
          <w:color w:val="auto"/>
          <w:sz w:val="24"/>
          <w:szCs w:val="24"/>
          <w:lang w:val="en-ZA"/>
        </w:rPr>
        <w:t>, the committee noted the following observations and recommendations:</w:t>
      </w:r>
    </w:p>
    <w:p w:rsidR="00A8094D" w:rsidRPr="00F22328" w:rsidRDefault="00A8094D" w:rsidP="00F22328">
      <w:pPr>
        <w:spacing w:before="120" w:after="120"/>
        <w:jc w:val="both"/>
        <w:rPr>
          <w:rFonts w:ascii="Times New Roman" w:hAnsi="Times New Roman"/>
          <w:b/>
          <w:sz w:val="24"/>
          <w:szCs w:val="24"/>
        </w:rPr>
      </w:pPr>
    </w:p>
    <w:p w:rsidR="00BA1AE1" w:rsidRPr="00F22328" w:rsidRDefault="00A8094D" w:rsidP="00F22328">
      <w:pPr>
        <w:pStyle w:val="ListParagraph"/>
        <w:numPr>
          <w:ilvl w:val="3"/>
          <w:numId w:val="16"/>
        </w:numPr>
        <w:spacing w:before="120" w:after="120" w:line="240" w:lineRule="auto"/>
        <w:jc w:val="both"/>
        <w:rPr>
          <w:rFonts w:ascii="Times New Roman" w:hAnsi="Times New Roman"/>
          <w:b/>
          <w:sz w:val="24"/>
          <w:szCs w:val="24"/>
        </w:rPr>
      </w:pPr>
      <w:r w:rsidRPr="00F22328">
        <w:rPr>
          <w:rFonts w:ascii="Times New Roman" w:hAnsi="Times New Roman"/>
          <w:b/>
          <w:sz w:val="24"/>
          <w:szCs w:val="24"/>
        </w:rPr>
        <w:t>Observations</w:t>
      </w:r>
    </w:p>
    <w:p w:rsidR="00BD7ECD" w:rsidRPr="00F22328" w:rsidRDefault="00BD7ECD" w:rsidP="00F22328">
      <w:pPr>
        <w:pStyle w:val="ListParagraph"/>
        <w:numPr>
          <w:ilvl w:val="0"/>
          <w:numId w:val="9"/>
        </w:numPr>
        <w:spacing w:before="120" w:after="120" w:line="240" w:lineRule="auto"/>
        <w:jc w:val="both"/>
        <w:rPr>
          <w:rFonts w:ascii="Times New Roman" w:eastAsiaTheme="minorHAnsi" w:hAnsi="Times New Roman"/>
          <w:bCs/>
          <w:iCs/>
          <w:sz w:val="24"/>
          <w:szCs w:val="24"/>
          <w:lang w:val="en-GB"/>
        </w:rPr>
      </w:pPr>
      <w:r w:rsidRPr="00F22328">
        <w:rPr>
          <w:rFonts w:ascii="Times New Roman" w:eastAsiaTheme="minorHAnsi" w:hAnsi="Times New Roman"/>
          <w:bCs/>
          <w:iCs/>
          <w:sz w:val="24"/>
          <w:szCs w:val="24"/>
          <w:lang w:val="en-GB"/>
        </w:rPr>
        <w:t>The Committee wanted to know</w:t>
      </w:r>
      <w:r w:rsidR="00187C28" w:rsidRPr="00F22328">
        <w:rPr>
          <w:rFonts w:ascii="Times New Roman" w:eastAsiaTheme="minorHAnsi" w:hAnsi="Times New Roman"/>
          <w:bCs/>
          <w:iCs/>
          <w:sz w:val="24"/>
          <w:szCs w:val="24"/>
          <w:lang w:val="en-GB"/>
        </w:rPr>
        <w:t xml:space="preserve"> when was</w:t>
      </w:r>
      <w:r w:rsidRPr="00F22328">
        <w:rPr>
          <w:rFonts w:ascii="Times New Roman" w:eastAsiaTheme="minorHAnsi" w:hAnsi="Times New Roman"/>
          <w:bCs/>
          <w:iCs/>
          <w:sz w:val="24"/>
          <w:szCs w:val="24"/>
          <w:lang w:val="en-GB"/>
        </w:rPr>
        <w:t xml:space="preserve"> the last time SITA had conducted a research to establish the type of services might be required by various departments.</w:t>
      </w:r>
    </w:p>
    <w:p w:rsidR="00BD7ECD" w:rsidRPr="00F22328" w:rsidRDefault="00BD7ECD" w:rsidP="00F22328">
      <w:pPr>
        <w:pStyle w:val="ListParagraph"/>
        <w:numPr>
          <w:ilvl w:val="0"/>
          <w:numId w:val="9"/>
        </w:numPr>
        <w:spacing w:before="120" w:after="120" w:line="240" w:lineRule="auto"/>
        <w:jc w:val="both"/>
        <w:rPr>
          <w:rFonts w:ascii="Times New Roman" w:eastAsiaTheme="minorHAnsi" w:hAnsi="Times New Roman"/>
          <w:bCs/>
          <w:iCs/>
          <w:sz w:val="24"/>
          <w:szCs w:val="24"/>
          <w:lang w:val="en-GB"/>
        </w:rPr>
      </w:pPr>
      <w:r w:rsidRPr="00F22328">
        <w:rPr>
          <w:rFonts w:ascii="Times New Roman" w:eastAsiaTheme="minorHAnsi" w:hAnsi="Times New Roman"/>
          <w:bCs/>
          <w:iCs/>
          <w:sz w:val="24"/>
          <w:szCs w:val="24"/>
          <w:lang w:val="en-GB"/>
        </w:rPr>
        <w:t xml:space="preserve">The Committee noted the improved procurement system and wanted to know if there </w:t>
      </w:r>
      <w:r w:rsidR="00386537" w:rsidRPr="00F22328">
        <w:rPr>
          <w:rFonts w:ascii="Times New Roman" w:eastAsiaTheme="minorHAnsi" w:hAnsi="Times New Roman"/>
          <w:bCs/>
          <w:iCs/>
          <w:sz w:val="24"/>
          <w:szCs w:val="24"/>
          <w:lang w:val="en-GB"/>
        </w:rPr>
        <w:t>have been benefits</w:t>
      </w:r>
      <w:r w:rsidRPr="00F22328">
        <w:rPr>
          <w:rFonts w:ascii="Times New Roman" w:eastAsiaTheme="minorHAnsi" w:hAnsi="Times New Roman"/>
          <w:bCs/>
          <w:iCs/>
          <w:sz w:val="24"/>
          <w:szCs w:val="24"/>
          <w:lang w:val="en-GB"/>
        </w:rPr>
        <w:t xml:space="preserve"> for SITA in terms increased revenue, increased orders and increased profits.</w:t>
      </w:r>
    </w:p>
    <w:p w:rsidR="00506F07" w:rsidRPr="00F22328" w:rsidRDefault="00506F07" w:rsidP="00F22328">
      <w:pPr>
        <w:pStyle w:val="ListParagraph"/>
        <w:numPr>
          <w:ilvl w:val="0"/>
          <w:numId w:val="9"/>
        </w:numPr>
        <w:spacing w:before="120" w:after="120" w:line="240" w:lineRule="auto"/>
        <w:jc w:val="both"/>
        <w:rPr>
          <w:rFonts w:ascii="Times New Roman" w:eastAsiaTheme="minorHAnsi" w:hAnsi="Times New Roman"/>
          <w:bCs/>
          <w:iCs/>
          <w:sz w:val="24"/>
          <w:szCs w:val="24"/>
          <w:lang w:val="en-GB"/>
        </w:rPr>
      </w:pPr>
      <w:r w:rsidRPr="00F22328">
        <w:rPr>
          <w:rFonts w:ascii="Times New Roman" w:eastAsiaTheme="minorHAnsi" w:hAnsi="Times New Roman"/>
          <w:bCs/>
          <w:iCs/>
          <w:sz w:val="24"/>
          <w:szCs w:val="24"/>
          <w:lang w:val="en-GB"/>
        </w:rPr>
        <w:t xml:space="preserve">The raised noted that customer centric was one of the major strategic objectives for SITA and </w:t>
      </w:r>
      <w:r w:rsidR="00A2503A" w:rsidRPr="00F22328">
        <w:rPr>
          <w:rFonts w:ascii="Times New Roman" w:eastAsiaTheme="minorHAnsi" w:hAnsi="Times New Roman"/>
          <w:bCs/>
          <w:iCs/>
          <w:sz w:val="24"/>
          <w:szCs w:val="24"/>
          <w:lang w:val="en-GB"/>
        </w:rPr>
        <w:t xml:space="preserve">wanted to know why </w:t>
      </w:r>
      <w:r w:rsidR="0023407C" w:rsidRPr="00F22328">
        <w:rPr>
          <w:rFonts w:ascii="Times New Roman" w:eastAsiaTheme="minorHAnsi" w:hAnsi="Times New Roman"/>
          <w:bCs/>
          <w:iCs/>
          <w:sz w:val="24"/>
          <w:szCs w:val="24"/>
          <w:lang w:val="en-GB"/>
        </w:rPr>
        <w:t>customer satisfaction target was set to 70%.</w:t>
      </w:r>
    </w:p>
    <w:p w:rsidR="00FF406A" w:rsidRPr="00F22328" w:rsidRDefault="00BB081E" w:rsidP="00F22328">
      <w:pPr>
        <w:pStyle w:val="ListParagraph"/>
        <w:numPr>
          <w:ilvl w:val="0"/>
          <w:numId w:val="9"/>
        </w:numPr>
        <w:spacing w:before="120" w:after="120" w:line="240" w:lineRule="auto"/>
        <w:jc w:val="both"/>
        <w:rPr>
          <w:rFonts w:ascii="Times New Roman" w:eastAsiaTheme="minorHAnsi" w:hAnsi="Times New Roman"/>
          <w:bCs/>
          <w:iCs/>
          <w:sz w:val="24"/>
          <w:szCs w:val="24"/>
          <w:lang w:val="en-GB"/>
        </w:rPr>
      </w:pPr>
      <w:r w:rsidRPr="00F22328">
        <w:rPr>
          <w:rFonts w:ascii="Times New Roman" w:eastAsiaTheme="minorHAnsi" w:hAnsi="Times New Roman"/>
          <w:bCs/>
          <w:iCs/>
          <w:sz w:val="24"/>
          <w:szCs w:val="24"/>
          <w:lang w:val="en-GB"/>
        </w:rPr>
        <w:t>The Committee wanted to know the role SITA within the SA Connect</w:t>
      </w:r>
      <w:r w:rsidR="00720534" w:rsidRPr="00F22328">
        <w:rPr>
          <w:rFonts w:ascii="Times New Roman" w:eastAsiaTheme="minorHAnsi" w:hAnsi="Times New Roman"/>
          <w:bCs/>
          <w:iCs/>
          <w:sz w:val="24"/>
          <w:szCs w:val="24"/>
          <w:lang w:val="en-GB"/>
        </w:rPr>
        <w:t>.</w:t>
      </w:r>
    </w:p>
    <w:p w:rsidR="00D41DB9" w:rsidRPr="00F22328" w:rsidRDefault="00D41DB9" w:rsidP="00F22328">
      <w:pPr>
        <w:pStyle w:val="ListParagraph"/>
        <w:spacing w:before="120" w:after="120" w:line="240" w:lineRule="auto"/>
        <w:jc w:val="both"/>
        <w:rPr>
          <w:rFonts w:ascii="Times New Roman" w:eastAsiaTheme="minorHAnsi" w:hAnsi="Times New Roman"/>
          <w:bCs/>
          <w:iCs/>
          <w:sz w:val="24"/>
          <w:szCs w:val="24"/>
          <w:lang w:val="en-GB"/>
        </w:rPr>
      </w:pPr>
    </w:p>
    <w:p w:rsidR="00BA1AE1" w:rsidRPr="00F22328" w:rsidRDefault="00A8094D" w:rsidP="00F22328">
      <w:pPr>
        <w:pStyle w:val="ListParagraph"/>
        <w:numPr>
          <w:ilvl w:val="3"/>
          <w:numId w:val="16"/>
        </w:numPr>
        <w:spacing w:before="120" w:after="120" w:line="240" w:lineRule="auto"/>
        <w:jc w:val="both"/>
        <w:rPr>
          <w:rFonts w:ascii="Times New Roman" w:hAnsi="Times New Roman"/>
          <w:b/>
          <w:sz w:val="24"/>
          <w:szCs w:val="24"/>
        </w:rPr>
      </w:pPr>
      <w:r w:rsidRPr="00F22328">
        <w:rPr>
          <w:rFonts w:ascii="Times New Roman" w:hAnsi="Times New Roman"/>
          <w:b/>
          <w:sz w:val="24"/>
          <w:szCs w:val="24"/>
        </w:rPr>
        <w:t>Recommendations</w:t>
      </w:r>
    </w:p>
    <w:p w:rsidR="00BA1AE1" w:rsidRPr="00F22328" w:rsidRDefault="00BA1AE1" w:rsidP="00F22328">
      <w:pPr>
        <w:pStyle w:val="ListParagraph"/>
        <w:numPr>
          <w:ilvl w:val="0"/>
          <w:numId w:val="9"/>
        </w:numPr>
        <w:spacing w:before="120" w:after="120" w:line="240" w:lineRule="auto"/>
        <w:jc w:val="both"/>
        <w:rPr>
          <w:rFonts w:ascii="Times New Roman" w:hAnsi="Times New Roman"/>
          <w:sz w:val="24"/>
          <w:szCs w:val="24"/>
        </w:rPr>
      </w:pPr>
      <w:r w:rsidRPr="00F22328">
        <w:rPr>
          <w:rFonts w:ascii="Times New Roman" w:hAnsi="Times New Roman"/>
          <w:sz w:val="24"/>
          <w:szCs w:val="24"/>
        </w:rPr>
        <w:t xml:space="preserve">SITA to ensure that they revise the APP target to be </w:t>
      </w:r>
      <w:r w:rsidR="00145111" w:rsidRPr="00F22328">
        <w:rPr>
          <w:rFonts w:ascii="Times New Roman" w:hAnsi="Times New Roman"/>
          <w:sz w:val="24"/>
          <w:szCs w:val="24"/>
        </w:rPr>
        <w:t>in line</w:t>
      </w:r>
      <w:r w:rsidRPr="00F22328">
        <w:rPr>
          <w:rFonts w:ascii="Times New Roman" w:hAnsi="Times New Roman"/>
          <w:sz w:val="24"/>
          <w:szCs w:val="24"/>
        </w:rPr>
        <w:t xml:space="preserve"> with the 30% set out by government for SMMEs</w:t>
      </w:r>
    </w:p>
    <w:p w:rsidR="00B14714" w:rsidRPr="00F22328" w:rsidRDefault="00B14714" w:rsidP="00F22328">
      <w:pPr>
        <w:pStyle w:val="ListParagraph"/>
        <w:numPr>
          <w:ilvl w:val="0"/>
          <w:numId w:val="9"/>
        </w:numPr>
        <w:spacing w:before="120" w:after="120" w:line="240" w:lineRule="auto"/>
        <w:jc w:val="both"/>
        <w:rPr>
          <w:rFonts w:ascii="Times New Roman" w:hAnsi="Times New Roman"/>
          <w:sz w:val="24"/>
          <w:szCs w:val="24"/>
        </w:rPr>
      </w:pPr>
      <w:r w:rsidRPr="00F22328">
        <w:rPr>
          <w:rFonts w:ascii="Times New Roman" w:hAnsi="Times New Roman"/>
          <w:sz w:val="24"/>
          <w:szCs w:val="24"/>
        </w:rPr>
        <w:t xml:space="preserve">Regarding the organisational structure, the committee re-emphasised its previous position that the top structure was too bloated. There had been an expectation that this would have </w:t>
      </w:r>
      <w:r w:rsidRPr="00F22328">
        <w:rPr>
          <w:rFonts w:ascii="Times New Roman" w:hAnsi="Times New Roman"/>
          <w:noProof/>
          <w:sz w:val="24"/>
          <w:szCs w:val="24"/>
        </w:rPr>
        <w:t>been addressed</w:t>
      </w:r>
      <w:r w:rsidRPr="00F22328">
        <w:rPr>
          <w:rFonts w:ascii="Times New Roman" w:hAnsi="Times New Roman"/>
          <w:sz w:val="24"/>
          <w:szCs w:val="24"/>
        </w:rPr>
        <w:t xml:space="preserve">. </w:t>
      </w:r>
      <w:r w:rsidR="005624D3" w:rsidRPr="00F22328">
        <w:rPr>
          <w:rFonts w:ascii="Times New Roman" w:hAnsi="Times New Roman"/>
          <w:sz w:val="24"/>
          <w:szCs w:val="24"/>
        </w:rPr>
        <w:t>The committee</w:t>
      </w:r>
      <w:r w:rsidR="00B977CA" w:rsidRPr="00F22328">
        <w:rPr>
          <w:rFonts w:ascii="Times New Roman" w:hAnsi="Times New Roman"/>
          <w:sz w:val="24"/>
          <w:szCs w:val="24"/>
        </w:rPr>
        <w:t xml:space="preserve"> recommended that SITA </w:t>
      </w:r>
      <w:r w:rsidR="005624D3" w:rsidRPr="00F22328">
        <w:rPr>
          <w:rFonts w:ascii="Times New Roman" w:hAnsi="Times New Roman"/>
          <w:noProof/>
          <w:sz w:val="24"/>
          <w:szCs w:val="24"/>
        </w:rPr>
        <w:t>get</w:t>
      </w:r>
      <w:r w:rsidR="005624D3" w:rsidRPr="00F22328">
        <w:rPr>
          <w:rFonts w:ascii="Times New Roman" w:hAnsi="Times New Roman"/>
          <w:sz w:val="24"/>
          <w:szCs w:val="24"/>
        </w:rPr>
        <w:t xml:space="preserve"> th</w:t>
      </w:r>
      <w:r w:rsidR="004114DA" w:rsidRPr="00F22328">
        <w:rPr>
          <w:rFonts w:ascii="Times New Roman" w:hAnsi="Times New Roman"/>
          <w:sz w:val="24"/>
          <w:szCs w:val="24"/>
        </w:rPr>
        <w:t>is</w:t>
      </w:r>
      <w:r w:rsidR="005624D3" w:rsidRPr="00F22328">
        <w:rPr>
          <w:rFonts w:ascii="Times New Roman" w:hAnsi="Times New Roman"/>
          <w:sz w:val="24"/>
          <w:szCs w:val="24"/>
        </w:rPr>
        <w:t xml:space="preserve"> issue resolved.</w:t>
      </w:r>
    </w:p>
    <w:p w:rsidR="00384CDE" w:rsidRPr="00F22328" w:rsidRDefault="00384CDE" w:rsidP="00F22328">
      <w:pPr>
        <w:pStyle w:val="ListParagraph"/>
        <w:numPr>
          <w:ilvl w:val="0"/>
          <w:numId w:val="9"/>
        </w:numPr>
        <w:spacing w:before="120" w:after="120" w:line="240" w:lineRule="auto"/>
        <w:jc w:val="both"/>
        <w:rPr>
          <w:rFonts w:ascii="Times New Roman" w:hAnsi="Times New Roman"/>
          <w:sz w:val="24"/>
          <w:szCs w:val="24"/>
        </w:rPr>
      </w:pPr>
      <w:r w:rsidRPr="00F22328">
        <w:rPr>
          <w:rFonts w:ascii="Times New Roman" w:hAnsi="Times New Roman"/>
          <w:sz w:val="24"/>
          <w:szCs w:val="24"/>
        </w:rPr>
        <w:t>The committee also emphasised the importance of all sta</w:t>
      </w:r>
      <w:r w:rsidR="003659B5" w:rsidRPr="00F22328">
        <w:rPr>
          <w:rFonts w:ascii="Times New Roman" w:hAnsi="Times New Roman"/>
          <w:sz w:val="24"/>
          <w:szCs w:val="24"/>
        </w:rPr>
        <w:t>ff within the organisation signi</w:t>
      </w:r>
      <w:r w:rsidRPr="00F22328">
        <w:rPr>
          <w:rFonts w:ascii="Times New Roman" w:hAnsi="Times New Roman"/>
          <w:sz w:val="24"/>
          <w:szCs w:val="24"/>
        </w:rPr>
        <w:t xml:space="preserve">ng performance agreements and being held accountable, to ensure that non-performance became a thing of the past. </w:t>
      </w:r>
    </w:p>
    <w:p w:rsidR="00384CDE" w:rsidRPr="00F22328" w:rsidRDefault="00384CDE" w:rsidP="00F22328">
      <w:pPr>
        <w:pStyle w:val="ListParagraph"/>
        <w:numPr>
          <w:ilvl w:val="0"/>
          <w:numId w:val="9"/>
        </w:numPr>
        <w:spacing w:before="120" w:after="120" w:line="240" w:lineRule="auto"/>
        <w:jc w:val="both"/>
        <w:rPr>
          <w:rFonts w:ascii="Times New Roman" w:hAnsi="Times New Roman"/>
          <w:sz w:val="24"/>
          <w:szCs w:val="24"/>
        </w:rPr>
      </w:pPr>
      <w:r w:rsidRPr="00F22328">
        <w:rPr>
          <w:rFonts w:ascii="Times New Roman" w:hAnsi="Times New Roman"/>
          <w:sz w:val="24"/>
          <w:szCs w:val="24"/>
        </w:rPr>
        <w:t xml:space="preserve">The </w:t>
      </w:r>
      <w:r w:rsidRPr="00F22328">
        <w:rPr>
          <w:rFonts w:ascii="Times New Roman" w:hAnsi="Times New Roman"/>
          <w:noProof/>
          <w:sz w:val="24"/>
          <w:szCs w:val="24"/>
        </w:rPr>
        <w:t>committee</w:t>
      </w:r>
      <w:r w:rsidRPr="00F22328">
        <w:rPr>
          <w:rFonts w:ascii="Times New Roman" w:hAnsi="Times New Roman"/>
          <w:sz w:val="24"/>
          <w:szCs w:val="24"/>
        </w:rPr>
        <w:t xml:space="preserve"> expressed worry at SITA’s financial </w:t>
      </w:r>
      <w:r w:rsidRPr="00F22328">
        <w:rPr>
          <w:rFonts w:ascii="Times New Roman" w:hAnsi="Times New Roman"/>
          <w:noProof/>
          <w:sz w:val="24"/>
          <w:szCs w:val="24"/>
        </w:rPr>
        <w:t>position</w:t>
      </w:r>
      <w:r w:rsidRPr="00F22328">
        <w:rPr>
          <w:rFonts w:ascii="Times New Roman" w:hAnsi="Times New Roman"/>
          <w:sz w:val="24"/>
          <w:szCs w:val="24"/>
        </w:rPr>
        <w:t xml:space="preserve">; however, it would give the </w:t>
      </w:r>
      <w:r w:rsidRPr="00F22328">
        <w:rPr>
          <w:rFonts w:ascii="Times New Roman" w:hAnsi="Times New Roman"/>
          <w:noProof/>
          <w:sz w:val="24"/>
          <w:szCs w:val="24"/>
        </w:rPr>
        <w:t>entity</w:t>
      </w:r>
      <w:r w:rsidRPr="00F22328">
        <w:rPr>
          <w:rFonts w:ascii="Times New Roman" w:hAnsi="Times New Roman"/>
          <w:sz w:val="24"/>
          <w:szCs w:val="24"/>
        </w:rPr>
        <w:t xml:space="preserve"> time </w:t>
      </w:r>
      <w:r w:rsidRPr="00F22328">
        <w:rPr>
          <w:rFonts w:ascii="Times New Roman" w:hAnsi="Times New Roman"/>
          <w:noProof/>
          <w:sz w:val="24"/>
          <w:szCs w:val="24"/>
        </w:rPr>
        <w:t>to hopefully turn</w:t>
      </w:r>
      <w:r w:rsidRPr="00F22328">
        <w:rPr>
          <w:rFonts w:ascii="Times New Roman" w:hAnsi="Times New Roman"/>
          <w:sz w:val="24"/>
          <w:szCs w:val="24"/>
        </w:rPr>
        <w:t xml:space="preserve"> it around. Members also requested more detail on the spending on salaries, consultants and legal fees as a percentag</w:t>
      </w:r>
      <w:r w:rsidR="00406D02" w:rsidRPr="00F22328">
        <w:rPr>
          <w:rFonts w:ascii="Times New Roman" w:hAnsi="Times New Roman"/>
          <w:sz w:val="24"/>
          <w:szCs w:val="24"/>
        </w:rPr>
        <w:t>e of overall expenditure and a report to be submitted to parliament within 3 months of the adoption of the report.</w:t>
      </w:r>
    </w:p>
    <w:p w:rsidR="00145111" w:rsidRPr="00F22328" w:rsidRDefault="00384CDE" w:rsidP="00F22328">
      <w:pPr>
        <w:pStyle w:val="ListParagraph"/>
        <w:numPr>
          <w:ilvl w:val="0"/>
          <w:numId w:val="9"/>
        </w:numPr>
        <w:spacing w:before="120" w:after="120" w:line="240" w:lineRule="auto"/>
        <w:jc w:val="both"/>
        <w:rPr>
          <w:rFonts w:ascii="Times New Roman" w:hAnsi="Times New Roman"/>
          <w:sz w:val="24"/>
          <w:szCs w:val="24"/>
        </w:rPr>
      </w:pPr>
      <w:r w:rsidRPr="00F22328">
        <w:rPr>
          <w:rFonts w:ascii="Times New Roman" w:hAnsi="Times New Roman"/>
          <w:sz w:val="24"/>
          <w:szCs w:val="24"/>
        </w:rPr>
        <w:t xml:space="preserve">The committee raised concerns </w:t>
      </w:r>
      <w:r w:rsidRPr="00F22328">
        <w:rPr>
          <w:rFonts w:ascii="Times New Roman" w:hAnsi="Times New Roman"/>
          <w:noProof/>
          <w:sz w:val="24"/>
          <w:szCs w:val="24"/>
        </w:rPr>
        <w:t>about</w:t>
      </w:r>
      <w:r w:rsidRPr="00F22328">
        <w:rPr>
          <w:rFonts w:ascii="Times New Roman" w:hAnsi="Times New Roman"/>
          <w:sz w:val="24"/>
          <w:szCs w:val="24"/>
        </w:rPr>
        <w:t xml:space="preserve"> the labour cost and recommended that the organisation look into the matter. The </w:t>
      </w:r>
      <w:r w:rsidRPr="00F22328">
        <w:rPr>
          <w:rFonts w:ascii="Times New Roman" w:hAnsi="Times New Roman"/>
          <w:noProof/>
          <w:sz w:val="24"/>
          <w:szCs w:val="24"/>
        </w:rPr>
        <w:t>cost of labour</w:t>
      </w:r>
      <w:r w:rsidRPr="00F22328">
        <w:rPr>
          <w:rFonts w:ascii="Times New Roman" w:hAnsi="Times New Roman"/>
          <w:sz w:val="24"/>
          <w:szCs w:val="24"/>
        </w:rPr>
        <w:t xml:space="preserve"> was around 30% of the total budget.</w:t>
      </w:r>
    </w:p>
    <w:p w:rsidR="00294F00" w:rsidRPr="00F22328" w:rsidRDefault="00294F00" w:rsidP="00F22328">
      <w:pPr>
        <w:pStyle w:val="ListParagraph"/>
        <w:spacing w:before="120" w:after="120" w:line="240" w:lineRule="auto"/>
        <w:jc w:val="both"/>
        <w:rPr>
          <w:rFonts w:ascii="Times New Roman" w:hAnsi="Times New Roman"/>
          <w:sz w:val="24"/>
          <w:szCs w:val="24"/>
        </w:rPr>
      </w:pPr>
    </w:p>
    <w:p w:rsidR="00145111" w:rsidRPr="00F22328" w:rsidRDefault="00A434BD" w:rsidP="00F22328">
      <w:pPr>
        <w:pStyle w:val="ListParagraph"/>
        <w:numPr>
          <w:ilvl w:val="1"/>
          <w:numId w:val="16"/>
        </w:numPr>
        <w:tabs>
          <w:tab w:val="left" w:pos="720"/>
          <w:tab w:val="left" w:pos="1440"/>
          <w:tab w:val="left" w:pos="2430"/>
        </w:tabs>
        <w:spacing w:before="120" w:after="120" w:line="240" w:lineRule="auto"/>
        <w:jc w:val="both"/>
        <w:outlineLvl w:val="0"/>
        <w:rPr>
          <w:rFonts w:ascii="Times New Roman" w:hAnsi="Times New Roman"/>
          <w:b/>
          <w:sz w:val="24"/>
          <w:szCs w:val="24"/>
        </w:rPr>
      </w:pPr>
      <w:r w:rsidRPr="00F22328">
        <w:rPr>
          <w:rFonts w:ascii="Times New Roman" w:hAnsi="Times New Roman"/>
          <w:b/>
          <w:sz w:val="24"/>
          <w:szCs w:val="24"/>
        </w:rPr>
        <w:t>Broadband Infraco (BBI)</w:t>
      </w:r>
    </w:p>
    <w:p w:rsidR="00145111" w:rsidRPr="00F22328" w:rsidRDefault="00145111" w:rsidP="00F22328">
      <w:pPr>
        <w:pStyle w:val="ListParagraph"/>
        <w:spacing w:before="120" w:after="120" w:line="240" w:lineRule="auto"/>
        <w:ind w:left="0"/>
        <w:jc w:val="both"/>
        <w:rPr>
          <w:rFonts w:ascii="Times New Roman" w:eastAsia="Times New Roman" w:hAnsi="Times New Roman"/>
          <w:spacing w:val="6"/>
          <w:sz w:val="24"/>
          <w:szCs w:val="24"/>
          <w:lang w:eastAsia="en-GB"/>
        </w:rPr>
      </w:pPr>
      <w:r w:rsidRPr="00F22328">
        <w:rPr>
          <w:rFonts w:ascii="Times New Roman" w:eastAsia="Times New Roman" w:hAnsi="Times New Roman"/>
          <w:spacing w:val="6"/>
          <w:sz w:val="24"/>
          <w:szCs w:val="24"/>
          <w:lang w:eastAsia="en-GB"/>
        </w:rPr>
        <w:t>B</w:t>
      </w:r>
      <w:r w:rsidR="007C4054" w:rsidRPr="00F22328">
        <w:rPr>
          <w:rFonts w:ascii="Times New Roman" w:eastAsia="Times New Roman" w:hAnsi="Times New Roman"/>
          <w:spacing w:val="6"/>
          <w:sz w:val="24"/>
          <w:szCs w:val="24"/>
          <w:lang w:eastAsia="en-GB"/>
        </w:rPr>
        <w:t>BI</w:t>
      </w:r>
      <w:r w:rsidRPr="00F22328">
        <w:rPr>
          <w:rFonts w:ascii="Times New Roman" w:eastAsia="Times New Roman" w:hAnsi="Times New Roman"/>
          <w:spacing w:val="6"/>
          <w:sz w:val="24"/>
          <w:szCs w:val="24"/>
          <w:lang w:eastAsia="en-GB"/>
        </w:rPr>
        <w:t xml:space="preserve"> SOC is a licensed state owned company in the telecommunications sector. It is intended to improve market efficiency in the long distance connectivity segment by increasing available long distance network infrastructure. It will also avail capacity to stimulate private sector innovation in telecommunications services and content offerings. Broadband Infraco provides long distance national and international connectivity to licensed private sector partners, license-exempt project of national importance and to</w:t>
      </w:r>
      <w:r w:rsidR="00D41DB9" w:rsidRPr="00F22328">
        <w:rPr>
          <w:rFonts w:ascii="Times New Roman" w:eastAsia="Times New Roman" w:hAnsi="Times New Roman"/>
          <w:spacing w:val="6"/>
          <w:sz w:val="24"/>
          <w:szCs w:val="24"/>
          <w:lang w:eastAsia="en-GB"/>
        </w:rPr>
        <w:t xml:space="preserve"> previously underserviced areas</w:t>
      </w:r>
    </w:p>
    <w:p w:rsidR="00145111" w:rsidRPr="00F22328" w:rsidRDefault="00145111" w:rsidP="00F22328">
      <w:pPr>
        <w:spacing w:before="120" w:after="120"/>
        <w:jc w:val="both"/>
        <w:rPr>
          <w:rFonts w:ascii="Times New Roman" w:hAnsi="Times New Roman"/>
          <w:color w:val="auto"/>
          <w:sz w:val="24"/>
          <w:szCs w:val="24"/>
          <w:lang w:val="en-ZA"/>
        </w:rPr>
      </w:pPr>
      <w:r w:rsidRPr="00F22328">
        <w:rPr>
          <w:rFonts w:ascii="Times New Roman" w:hAnsi="Times New Roman"/>
          <w:color w:val="auto"/>
          <w:sz w:val="24"/>
          <w:szCs w:val="24"/>
          <w:lang w:val="en-ZA"/>
        </w:rPr>
        <w:t>BBI strategy is anchored around the following goals:</w:t>
      </w:r>
    </w:p>
    <w:p w:rsidR="00145111" w:rsidRPr="00F22328" w:rsidRDefault="00145111" w:rsidP="00F22328">
      <w:pPr>
        <w:pStyle w:val="ListParagraph"/>
        <w:numPr>
          <w:ilvl w:val="0"/>
          <w:numId w:val="17"/>
        </w:numPr>
        <w:spacing w:before="120" w:after="120" w:line="240" w:lineRule="auto"/>
        <w:jc w:val="both"/>
        <w:rPr>
          <w:rFonts w:ascii="Times New Roman" w:eastAsia="Times New Roman" w:hAnsi="Times New Roman"/>
          <w:spacing w:val="6"/>
          <w:sz w:val="24"/>
          <w:szCs w:val="24"/>
          <w:lang w:eastAsia="en-GB"/>
        </w:rPr>
      </w:pPr>
      <w:r w:rsidRPr="00F22328">
        <w:rPr>
          <w:rFonts w:ascii="Times New Roman" w:eastAsia="Times New Roman" w:hAnsi="Times New Roman"/>
          <w:spacing w:val="6"/>
          <w:sz w:val="24"/>
          <w:szCs w:val="24"/>
          <w:lang w:eastAsia="en-GB"/>
        </w:rPr>
        <w:t xml:space="preserve">Resilient network; </w:t>
      </w:r>
    </w:p>
    <w:p w:rsidR="00145111" w:rsidRPr="00F22328" w:rsidRDefault="00145111" w:rsidP="00F22328">
      <w:pPr>
        <w:pStyle w:val="ListParagraph"/>
        <w:numPr>
          <w:ilvl w:val="0"/>
          <w:numId w:val="17"/>
        </w:numPr>
        <w:spacing w:before="120" w:after="120" w:line="240" w:lineRule="auto"/>
        <w:jc w:val="both"/>
        <w:rPr>
          <w:rFonts w:ascii="Times New Roman" w:eastAsia="Times New Roman" w:hAnsi="Times New Roman"/>
          <w:spacing w:val="6"/>
          <w:sz w:val="24"/>
          <w:szCs w:val="24"/>
          <w:lang w:eastAsia="en-GB"/>
        </w:rPr>
      </w:pPr>
      <w:r w:rsidRPr="00F22328">
        <w:rPr>
          <w:rFonts w:ascii="Times New Roman" w:eastAsia="Times New Roman" w:hAnsi="Times New Roman"/>
          <w:spacing w:val="6"/>
          <w:sz w:val="24"/>
          <w:szCs w:val="24"/>
          <w:lang w:eastAsia="en-GB"/>
        </w:rPr>
        <w:t>Financial sustainability;</w:t>
      </w:r>
    </w:p>
    <w:p w:rsidR="00145111" w:rsidRPr="00F22328" w:rsidRDefault="00145111" w:rsidP="00F22328">
      <w:pPr>
        <w:pStyle w:val="ListParagraph"/>
        <w:numPr>
          <w:ilvl w:val="0"/>
          <w:numId w:val="17"/>
        </w:numPr>
        <w:spacing w:before="120" w:after="120" w:line="240" w:lineRule="auto"/>
        <w:jc w:val="both"/>
        <w:rPr>
          <w:rFonts w:ascii="Times New Roman" w:eastAsia="Times New Roman" w:hAnsi="Times New Roman"/>
          <w:spacing w:val="6"/>
          <w:sz w:val="24"/>
          <w:szCs w:val="24"/>
          <w:lang w:eastAsia="en-GB"/>
        </w:rPr>
      </w:pPr>
      <w:r w:rsidRPr="00F22328">
        <w:rPr>
          <w:rFonts w:ascii="Times New Roman" w:eastAsia="Times New Roman" w:hAnsi="Times New Roman"/>
          <w:spacing w:val="6"/>
          <w:sz w:val="24"/>
          <w:szCs w:val="24"/>
          <w:lang w:eastAsia="en-GB"/>
        </w:rPr>
        <w:t>Economic and Social transformation;</w:t>
      </w:r>
    </w:p>
    <w:p w:rsidR="00145111" w:rsidRPr="00F22328" w:rsidRDefault="00145111" w:rsidP="00F22328">
      <w:pPr>
        <w:pStyle w:val="ListParagraph"/>
        <w:numPr>
          <w:ilvl w:val="0"/>
          <w:numId w:val="17"/>
        </w:numPr>
        <w:spacing w:before="120" w:after="120" w:line="240" w:lineRule="auto"/>
        <w:jc w:val="both"/>
        <w:rPr>
          <w:rFonts w:ascii="Times New Roman" w:eastAsia="Times New Roman" w:hAnsi="Times New Roman"/>
          <w:spacing w:val="6"/>
          <w:sz w:val="24"/>
          <w:szCs w:val="24"/>
          <w:lang w:eastAsia="en-GB"/>
        </w:rPr>
      </w:pPr>
      <w:r w:rsidRPr="00F22328">
        <w:rPr>
          <w:rFonts w:ascii="Times New Roman" w:eastAsia="Times New Roman" w:hAnsi="Times New Roman"/>
          <w:spacing w:val="6"/>
          <w:sz w:val="24"/>
          <w:szCs w:val="24"/>
          <w:lang w:eastAsia="en-GB"/>
        </w:rPr>
        <w:t>Operational excellence;</w:t>
      </w:r>
    </w:p>
    <w:p w:rsidR="00145111" w:rsidRPr="00F22328" w:rsidRDefault="00145111" w:rsidP="00F22328">
      <w:pPr>
        <w:pStyle w:val="ListParagraph"/>
        <w:numPr>
          <w:ilvl w:val="0"/>
          <w:numId w:val="17"/>
        </w:numPr>
        <w:spacing w:before="120" w:after="120" w:line="240" w:lineRule="auto"/>
        <w:jc w:val="both"/>
        <w:rPr>
          <w:rFonts w:ascii="Times New Roman" w:eastAsia="Times New Roman" w:hAnsi="Times New Roman"/>
          <w:spacing w:val="6"/>
          <w:sz w:val="24"/>
          <w:szCs w:val="24"/>
          <w:lang w:eastAsia="en-GB"/>
        </w:rPr>
      </w:pPr>
      <w:r w:rsidRPr="00F22328">
        <w:rPr>
          <w:rFonts w:ascii="Times New Roman" w:eastAsia="Times New Roman" w:hAnsi="Times New Roman"/>
          <w:spacing w:val="6"/>
          <w:sz w:val="24"/>
          <w:szCs w:val="24"/>
          <w:lang w:eastAsia="en-GB"/>
        </w:rPr>
        <w:t>Sound Human Capital practices; and</w:t>
      </w:r>
    </w:p>
    <w:p w:rsidR="00145111" w:rsidRPr="00F22328" w:rsidRDefault="00145111" w:rsidP="00F22328">
      <w:pPr>
        <w:pStyle w:val="ListParagraph"/>
        <w:numPr>
          <w:ilvl w:val="0"/>
          <w:numId w:val="17"/>
        </w:numPr>
        <w:spacing w:before="120" w:after="120" w:line="240" w:lineRule="auto"/>
        <w:jc w:val="both"/>
        <w:rPr>
          <w:rFonts w:ascii="Times New Roman" w:eastAsia="Times New Roman" w:hAnsi="Times New Roman"/>
          <w:spacing w:val="6"/>
          <w:sz w:val="24"/>
          <w:szCs w:val="24"/>
          <w:lang w:eastAsia="en-GB"/>
        </w:rPr>
      </w:pPr>
      <w:r w:rsidRPr="00F22328">
        <w:rPr>
          <w:rFonts w:ascii="Times New Roman" w:hAnsi="Times New Roman"/>
          <w:sz w:val="24"/>
          <w:szCs w:val="24"/>
        </w:rPr>
        <w:t>Proactive corporate governance</w:t>
      </w:r>
    </w:p>
    <w:p w:rsidR="00B61183" w:rsidRPr="00F22328" w:rsidRDefault="00B61183" w:rsidP="00F22328">
      <w:pPr>
        <w:pStyle w:val="ListParagraph"/>
        <w:spacing w:before="120" w:after="120" w:line="240" w:lineRule="auto"/>
        <w:jc w:val="both"/>
        <w:rPr>
          <w:rFonts w:ascii="Times New Roman" w:eastAsia="Times New Roman" w:hAnsi="Times New Roman"/>
          <w:spacing w:val="6"/>
          <w:sz w:val="24"/>
          <w:szCs w:val="24"/>
          <w:lang w:eastAsia="en-GB"/>
        </w:rPr>
      </w:pPr>
    </w:p>
    <w:p w:rsidR="0085684D" w:rsidRPr="00F22328" w:rsidRDefault="00145111" w:rsidP="00F22328">
      <w:pPr>
        <w:pStyle w:val="ListParagraph"/>
        <w:numPr>
          <w:ilvl w:val="2"/>
          <w:numId w:val="16"/>
        </w:numPr>
        <w:spacing w:before="120" w:after="120" w:line="240" w:lineRule="auto"/>
        <w:jc w:val="both"/>
        <w:rPr>
          <w:rFonts w:ascii="Times New Roman" w:hAnsi="Times New Roman"/>
          <w:b/>
          <w:sz w:val="24"/>
          <w:szCs w:val="24"/>
        </w:rPr>
      </w:pPr>
      <w:r w:rsidRPr="00F22328">
        <w:rPr>
          <w:rFonts w:ascii="Times New Roman" w:hAnsi="Times New Roman"/>
          <w:b/>
          <w:sz w:val="24"/>
          <w:szCs w:val="24"/>
        </w:rPr>
        <w:t>Expenditure Analysis of BBI</w:t>
      </w:r>
    </w:p>
    <w:p w:rsidR="00145111" w:rsidRPr="00F22328" w:rsidRDefault="00145111" w:rsidP="00F22328">
      <w:pPr>
        <w:spacing w:before="120" w:after="120"/>
        <w:jc w:val="both"/>
        <w:rPr>
          <w:rFonts w:ascii="Times New Roman" w:hAnsi="Times New Roman"/>
          <w:color w:val="auto"/>
          <w:sz w:val="24"/>
          <w:szCs w:val="24"/>
          <w:lang w:val="en-ZA"/>
        </w:rPr>
      </w:pPr>
      <w:r w:rsidRPr="00F22328">
        <w:rPr>
          <w:rFonts w:ascii="Times New Roman" w:hAnsi="Times New Roman"/>
          <w:color w:val="auto"/>
          <w:sz w:val="24"/>
          <w:szCs w:val="24"/>
          <w:lang w:val="en-ZA"/>
        </w:rPr>
        <w:t xml:space="preserve">BBI is projected </w:t>
      </w:r>
      <w:r w:rsidR="00EE0B71" w:rsidRPr="00F22328">
        <w:rPr>
          <w:rFonts w:ascii="Times New Roman" w:hAnsi="Times New Roman"/>
          <w:color w:val="auto"/>
          <w:sz w:val="24"/>
          <w:szCs w:val="24"/>
          <w:lang w:val="en-ZA"/>
        </w:rPr>
        <w:t xml:space="preserve">to </w:t>
      </w:r>
      <w:r w:rsidRPr="00F22328">
        <w:rPr>
          <w:rFonts w:ascii="Times New Roman" w:hAnsi="Times New Roman"/>
          <w:color w:val="auto"/>
          <w:sz w:val="24"/>
          <w:szCs w:val="24"/>
          <w:lang w:val="en-ZA"/>
        </w:rPr>
        <w:t xml:space="preserve">generate revenue of about R492 million for the 2017/18 financial year. This </w:t>
      </w:r>
      <w:r w:rsidR="00D41DB9" w:rsidRPr="00F22328">
        <w:rPr>
          <w:rFonts w:ascii="Times New Roman" w:hAnsi="Times New Roman"/>
          <w:color w:val="auto"/>
          <w:sz w:val="24"/>
          <w:szCs w:val="24"/>
          <w:lang w:val="en-ZA"/>
        </w:rPr>
        <w:t>will comprise</w:t>
      </w:r>
      <w:r w:rsidRPr="00F22328">
        <w:rPr>
          <w:rFonts w:ascii="Times New Roman" w:hAnsi="Times New Roman"/>
          <w:color w:val="auto"/>
          <w:sz w:val="24"/>
          <w:szCs w:val="24"/>
          <w:lang w:val="en-ZA"/>
        </w:rPr>
        <w:t xml:space="preserve"> R391 </w:t>
      </w:r>
      <w:r w:rsidR="00D41DB9" w:rsidRPr="00F22328">
        <w:rPr>
          <w:rFonts w:ascii="Times New Roman" w:hAnsi="Times New Roman"/>
          <w:color w:val="auto"/>
          <w:sz w:val="24"/>
          <w:szCs w:val="24"/>
          <w:lang w:val="en-ZA"/>
        </w:rPr>
        <w:t>million from</w:t>
      </w:r>
      <w:r w:rsidRPr="00F22328">
        <w:rPr>
          <w:rFonts w:ascii="Times New Roman" w:hAnsi="Times New Roman"/>
          <w:color w:val="auto"/>
          <w:sz w:val="24"/>
          <w:szCs w:val="24"/>
          <w:lang w:val="en-ZA"/>
        </w:rPr>
        <w:t xml:space="preserve"> the existing contracts, about R72 </w:t>
      </w:r>
      <w:r w:rsidR="00D41DB9" w:rsidRPr="00F22328">
        <w:rPr>
          <w:rFonts w:ascii="Times New Roman" w:hAnsi="Times New Roman"/>
          <w:color w:val="auto"/>
          <w:sz w:val="24"/>
          <w:szCs w:val="24"/>
          <w:lang w:val="en-ZA"/>
        </w:rPr>
        <w:t>million from</w:t>
      </w:r>
      <w:r w:rsidRPr="00F22328">
        <w:rPr>
          <w:rFonts w:ascii="Times New Roman" w:hAnsi="Times New Roman"/>
          <w:color w:val="auto"/>
          <w:sz w:val="24"/>
          <w:szCs w:val="24"/>
          <w:lang w:val="en-ZA"/>
        </w:rPr>
        <w:t xml:space="preserve"> the high probability revenue which is the 15% of the total revenue and about R29 million from </w:t>
      </w:r>
      <w:r w:rsidR="00B00C75" w:rsidRPr="00F22328">
        <w:rPr>
          <w:rFonts w:ascii="Times New Roman" w:hAnsi="Times New Roman"/>
          <w:color w:val="auto"/>
          <w:sz w:val="24"/>
          <w:szCs w:val="24"/>
          <w:lang w:val="en-ZA"/>
        </w:rPr>
        <w:t>expected revenue of</w:t>
      </w:r>
      <w:r w:rsidR="007C4054" w:rsidRPr="00F22328">
        <w:rPr>
          <w:rFonts w:ascii="Times New Roman" w:hAnsi="Times New Roman"/>
          <w:color w:val="auto"/>
          <w:sz w:val="24"/>
          <w:szCs w:val="24"/>
          <w:lang w:val="en-ZA"/>
        </w:rPr>
        <w:t xml:space="preserve"> perspective new business opportunities</w:t>
      </w:r>
      <w:r w:rsidRPr="00F22328">
        <w:rPr>
          <w:rFonts w:ascii="Times New Roman" w:hAnsi="Times New Roman"/>
          <w:color w:val="auto"/>
          <w:sz w:val="24"/>
          <w:szCs w:val="24"/>
          <w:lang w:val="en-ZA"/>
        </w:rPr>
        <w:t>.</w:t>
      </w:r>
    </w:p>
    <w:p w:rsidR="00145111" w:rsidRPr="00F22328" w:rsidRDefault="00145111" w:rsidP="00F22328">
      <w:pPr>
        <w:spacing w:before="120" w:after="120"/>
        <w:jc w:val="both"/>
        <w:rPr>
          <w:rFonts w:ascii="Times New Roman" w:hAnsi="Times New Roman"/>
          <w:color w:val="auto"/>
          <w:sz w:val="24"/>
          <w:szCs w:val="24"/>
          <w:lang w:val="en-ZA"/>
        </w:rPr>
      </w:pPr>
    </w:p>
    <w:p w:rsidR="00145111" w:rsidRPr="00F22328" w:rsidRDefault="00145111" w:rsidP="00F22328">
      <w:pPr>
        <w:spacing w:before="120" w:after="120"/>
        <w:jc w:val="both"/>
        <w:rPr>
          <w:rFonts w:ascii="Times New Roman" w:hAnsi="Times New Roman"/>
          <w:color w:val="auto"/>
          <w:sz w:val="24"/>
          <w:szCs w:val="24"/>
          <w:lang w:val="en-ZA"/>
        </w:rPr>
      </w:pPr>
      <w:r w:rsidRPr="00F22328">
        <w:rPr>
          <w:rFonts w:ascii="Times New Roman" w:hAnsi="Times New Roman"/>
          <w:color w:val="auto"/>
          <w:sz w:val="24"/>
          <w:szCs w:val="24"/>
          <w:lang w:val="en-ZA"/>
        </w:rPr>
        <w:t>The cost of sales is expected to be about R191 million before depreciation for the 2017/18 financial year.  This amount was expected to be reduced by 11.2% during the 2017/18 financial plan. Cost of sales is then expected to stabilise thereafter and increase by the inflation (7.0%) per annum. The main saving in cost of sales are the reduction from the fibre lease costs.</w:t>
      </w:r>
    </w:p>
    <w:p w:rsidR="00145111" w:rsidRPr="00F22328" w:rsidRDefault="00145111" w:rsidP="00F22328">
      <w:pPr>
        <w:spacing w:before="120" w:after="120"/>
        <w:jc w:val="both"/>
        <w:rPr>
          <w:rFonts w:ascii="Times New Roman" w:hAnsi="Times New Roman"/>
          <w:color w:val="auto"/>
          <w:sz w:val="24"/>
          <w:szCs w:val="24"/>
          <w:lang w:val="en-ZA"/>
        </w:rPr>
      </w:pPr>
    </w:p>
    <w:p w:rsidR="00145111" w:rsidRPr="00F22328" w:rsidRDefault="00145111" w:rsidP="00F22328">
      <w:pPr>
        <w:spacing w:before="120" w:after="120"/>
        <w:jc w:val="both"/>
        <w:rPr>
          <w:rFonts w:ascii="Times New Roman" w:hAnsi="Times New Roman"/>
          <w:color w:val="auto"/>
          <w:sz w:val="24"/>
          <w:szCs w:val="24"/>
          <w:lang w:val="en-ZA"/>
        </w:rPr>
      </w:pPr>
      <w:r w:rsidRPr="00F22328">
        <w:rPr>
          <w:rFonts w:ascii="Times New Roman" w:hAnsi="Times New Roman"/>
          <w:color w:val="auto"/>
          <w:sz w:val="24"/>
          <w:szCs w:val="24"/>
          <w:lang w:val="en-ZA"/>
        </w:rPr>
        <w:t>The operational cost drivers are mainly constituted by the human capital of about 23.7% of the total revenue which is aligned to international best practice and 59.2% of total operational costs. Employ costs are reduced due to vacant positions. Critical positions are however being filled as they arise. Provision is made for the retention incentive to ensure critical skills are attracted and retained. Salary increases will be negotiated with organised labour. The rest of the costs are repairs and maintenance (9.2%), marketing costs (0.5%), operational leases (3.8%) and administrative expenses (17.0%).</w:t>
      </w:r>
    </w:p>
    <w:p w:rsidR="00145111" w:rsidRPr="00F22328" w:rsidRDefault="00145111" w:rsidP="00F22328">
      <w:pPr>
        <w:spacing w:before="120" w:after="120"/>
        <w:jc w:val="both"/>
        <w:rPr>
          <w:rFonts w:ascii="Times New Roman" w:hAnsi="Times New Roman"/>
          <w:color w:val="auto"/>
          <w:sz w:val="24"/>
          <w:szCs w:val="24"/>
          <w:lang w:val="en-ZA"/>
        </w:rPr>
      </w:pPr>
    </w:p>
    <w:p w:rsidR="00145111" w:rsidRPr="00F22328" w:rsidRDefault="00145111" w:rsidP="00F22328">
      <w:pPr>
        <w:spacing w:before="120" w:after="120"/>
        <w:jc w:val="both"/>
        <w:rPr>
          <w:rFonts w:ascii="Times New Roman" w:hAnsi="Times New Roman"/>
          <w:color w:val="auto"/>
          <w:sz w:val="24"/>
          <w:szCs w:val="24"/>
          <w:lang w:val="en-ZA"/>
        </w:rPr>
      </w:pPr>
      <w:r w:rsidRPr="00F22328">
        <w:rPr>
          <w:rFonts w:ascii="Times New Roman" w:hAnsi="Times New Roman"/>
          <w:color w:val="auto"/>
          <w:sz w:val="24"/>
          <w:szCs w:val="24"/>
          <w:lang w:val="en-ZA"/>
        </w:rPr>
        <w:t>The other cost driver is the Capital expenditure of about R127.5 million, approximately R44.3 million which is 35% of the total Capex budget is required for Capex spend to protect revenue through essential refurbishment of AdLash and Access networks. R38.7 million which is 38% of Capex will be utilised for revenue generation through the rollout of IP Core network. R30.3 million which is 24% of the total Capex will be utilised for essential upgrades and refurbishment and R14.1 million for operational Capex to improve national operations.</w:t>
      </w:r>
    </w:p>
    <w:p w:rsidR="0085684D" w:rsidRPr="00F22328" w:rsidRDefault="0085684D" w:rsidP="00F22328">
      <w:pPr>
        <w:tabs>
          <w:tab w:val="left" w:pos="720"/>
          <w:tab w:val="left" w:pos="1440"/>
          <w:tab w:val="left" w:pos="2430"/>
        </w:tabs>
        <w:spacing w:before="120" w:after="120"/>
        <w:jc w:val="both"/>
        <w:outlineLvl w:val="0"/>
        <w:rPr>
          <w:rFonts w:ascii="Times New Roman" w:hAnsi="Times New Roman"/>
          <w:b/>
          <w:sz w:val="24"/>
          <w:szCs w:val="24"/>
        </w:rPr>
      </w:pPr>
    </w:p>
    <w:p w:rsidR="00F22328" w:rsidRDefault="00F22328">
      <w:pPr>
        <w:spacing w:after="160" w:line="259" w:lineRule="auto"/>
        <w:rPr>
          <w:rFonts w:ascii="Times New Roman" w:eastAsia="Calibri" w:hAnsi="Times New Roman"/>
          <w:b/>
          <w:color w:val="auto"/>
          <w:spacing w:val="0"/>
          <w:sz w:val="24"/>
          <w:szCs w:val="24"/>
          <w:lang w:val="en-ZA" w:eastAsia="en-US"/>
        </w:rPr>
      </w:pPr>
      <w:r>
        <w:rPr>
          <w:rFonts w:ascii="Times New Roman" w:hAnsi="Times New Roman"/>
          <w:b/>
          <w:sz w:val="24"/>
          <w:szCs w:val="24"/>
        </w:rPr>
        <w:br w:type="page"/>
      </w:r>
    </w:p>
    <w:p w:rsidR="0085684D" w:rsidRPr="00F22328" w:rsidRDefault="0085684D" w:rsidP="00F22328">
      <w:pPr>
        <w:pStyle w:val="ListParagraph"/>
        <w:numPr>
          <w:ilvl w:val="3"/>
          <w:numId w:val="16"/>
        </w:numPr>
        <w:spacing w:before="120" w:after="120" w:line="240" w:lineRule="auto"/>
        <w:jc w:val="both"/>
        <w:rPr>
          <w:rFonts w:ascii="Times New Roman" w:hAnsi="Times New Roman"/>
          <w:b/>
          <w:sz w:val="24"/>
          <w:szCs w:val="24"/>
        </w:rPr>
      </w:pPr>
      <w:r w:rsidRPr="00F22328">
        <w:rPr>
          <w:rFonts w:ascii="Times New Roman" w:hAnsi="Times New Roman"/>
          <w:b/>
          <w:sz w:val="24"/>
          <w:szCs w:val="24"/>
        </w:rPr>
        <w:t>Observations</w:t>
      </w:r>
    </w:p>
    <w:p w:rsidR="0085684D" w:rsidRPr="00F22328" w:rsidRDefault="0085684D" w:rsidP="00F22328">
      <w:pPr>
        <w:pStyle w:val="BodyText"/>
        <w:numPr>
          <w:ilvl w:val="0"/>
          <w:numId w:val="20"/>
        </w:numPr>
        <w:spacing w:before="120"/>
        <w:jc w:val="both"/>
        <w:rPr>
          <w:rFonts w:ascii="Times New Roman" w:hAnsi="Times New Roman"/>
          <w:bCs/>
          <w:iCs/>
          <w:sz w:val="24"/>
          <w:szCs w:val="24"/>
        </w:rPr>
      </w:pPr>
      <w:r w:rsidRPr="00F22328">
        <w:rPr>
          <w:rFonts w:ascii="Times New Roman" w:hAnsi="Times New Roman"/>
          <w:bCs/>
          <w:iCs/>
          <w:sz w:val="24"/>
          <w:szCs w:val="24"/>
        </w:rPr>
        <w:t xml:space="preserve">The committee commended BBI on its progress and noted that it previously had concerns about the </w:t>
      </w:r>
      <w:r w:rsidR="007C4054" w:rsidRPr="00F22328">
        <w:rPr>
          <w:rFonts w:ascii="Times New Roman" w:hAnsi="Times New Roman"/>
          <w:bCs/>
          <w:iCs/>
          <w:sz w:val="24"/>
          <w:szCs w:val="24"/>
        </w:rPr>
        <w:t>entity’s ability</w:t>
      </w:r>
      <w:r w:rsidRPr="00F22328">
        <w:rPr>
          <w:rFonts w:ascii="Times New Roman" w:hAnsi="Times New Roman"/>
          <w:bCs/>
          <w:iCs/>
          <w:sz w:val="24"/>
          <w:szCs w:val="24"/>
        </w:rPr>
        <w:t xml:space="preserve"> to maintain its services. The committee note</w:t>
      </w:r>
      <w:r w:rsidR="00B00C75" w:rsidRPr="00F22328">
        <w:rPr>
          <w:rFonts w:ascii="Times New Roman" w:hAnsi="Times New Roman"/>
          <w:bCs/>
          <w:iCs/>
          <w:sz w:val="24"/>
          <w:szCs w:val="24"/>
        </w:rPr>
        <w:t>d</w:t>
      </w:r>
      <w:r w:rsidRPr="00F22328">
        <w:rPr>
          <w:rFonts w:ascii="Times New Roman" w:hAnsi="Times New Roman"/>
          <w:bCs/>
          <w:iCs/>
          <w:sz w:val="24"/>
          <w:szCs w:val="24"/>
        </w:rPr>
        <w:t xml:space="preserve"> that the entity ha</w:t>
      </w:r>
      <w:r w:rsidR="007C4054" w:rsidRPr="00F22328">
        <w:rPr>
          <w:rFonts w:ascii="Times New Roman" w:hAnsi="Times New Roman"/>
          <w:bCs/>
          <w:iCs/>
          <w:sz w:val="24"/>
          <w:szCs w:val="24"/>
        </w:rPr>
        <w:t>d</w:t>
      </w:r>
      <w:r w:rsidRPr="00F22328">
        <w:rPr>
          <w:rFonts w:ascii="Times New Roman" w:hAnsi="Times New Roman"/>
          <w:bCs/>
          <w:iCs/>
          <w:sz w:val="24"/>
          <w:szCs w:val="24"/>
        </w:rPr>
        <w:t xml:space="preserve"> done well under challenging circumstances.</w:t>
      </w:r>
    </w:p>
    <w:p w:rsidR="0085684D" w:rsidRPr="00F22328" w:rsidRDefault="0085684D" w:rsidP="00F22328">
      <w:pPr>
        <w:pStyle w:val="BodyText"/>
        <w:numPr>
          <w:ilvl w:val="0"/>
          <w:numId w:val="20"/>
        </w:numPr>
        <w:spacing w:before="120"/>
        <w:jc w:val="both"/>
        <w:rPr>
          <w:rFonts w:ascii="Times New Roman" w:hAnsi="Times New Roman"/>
          <w:bCs/>
          <w:iCs/>
          <w:sz w:val="24"/>
          <w:szCs w:val="24"/>
        </w:rPr>
      </w:pPr>
      <w:r w:rsidRPr="00F22328">
        <w:rPr>
          <w:rFonts w:ascii="Times New Roman" w:hAnsi="Times New Roman"/>
          <w:bCs/>
          <w:iCs/>
          <w:sz w:val="24"/>
          <w:szCs w:val="24"/>
        </w:rPr>
        <w:t>The committee note</w:t>
      </w:r>
      <w:r w:rsidR="00B00C75" w:rsidRPr="00F22328">
        <w:rPr>
          <w:rFonts w:ascii="Times New Roman" w:hAnsi="Times New Roman"/>
          <w:bCs/>
          <w:iCs/>
          <w:sz w:val="24"/>
          <w:szCs w:val="24"/>
        </w:rPr>
        <w:t>d</w:t>
      </w:r>
      <w:r w:rsidRPr="00F22328">
        <w:rPr>
          <w:rFonts w:ascii="Times New Roman" w:hAnsi="Times New Roman"/>
          <w:bCs/>
          <w:iCs/>
          <w:sz w:val="24"/>
          <w:szCs w:val="24"/>
        </w:rPr>
        <w:t xml:space="preserve"> the six strategic goals of BBI include a resilient network, financial sustainability by 2018, economic and social transformation, operational excellence, sound human capital practices and proactive corporate governance. However, only one of these strategic objectives vaguely discuss how BBI intends to grow its business. The committee therefore f</w:t>
      </w:r>
      <w:r w:rsidR="00B00C75" w:rsidRPr="00F22328">
        <w:rPr>
          <w:rFonts w:ascii="Times New Roman" w:hAnsi="Times New Roman"/>
          <w:bCs/>
          <w:iCs/>
          <w:sz w:val="24"/>
          <w:szCs w:val="24"/>
        </w:rPr>
        <w:t>ound</w:t>
      </w:r>
      <w:r w:rsidRPr="00F22328">
        <w:rPr>
          <w:rFonts w:ascii="Times New Roman" w:hAnsi="Times New Roman"/>
          <w:bCs/>
          <w:iCs/>
          <w:sz w:val="24"/>
          <w:szCs w:val="24"/>
        </w:rPr>
        <w:t xml:space="preserve"> the strategic objectives too internally focused.  </w:t>
      </w:r>
    </w:p>
    <w:p w:rsidR="0085684D" w:rsidRPr="00F22328" w:rsidRDefault="0085684D" w:rsidP="00F22328">
      <w:pPr>
        <w:pStyle w:val="BodyText"/>
        <w:numPr>
          <w:ilvl w:val="0"/>
          <w:numId w:val="20"/>
        </w:numPr>
        <w:spacing w:before="120"/>
        <w:jc w:val="both"/>
        <w:rPr>
          <w:rFonts w:ascii="Times New Roman" w:hAnsi="Times New Roman"/>
          <w:bCs/>
          <w:iCs/>
          <w:sz w:val="24"/>
          <w:szCs w:val="24"/>
        </w:rPr>
      </w:pPr>
      <w:r w:rsidRPr="00F22328">
        <w:rPr>
          <w:rFonts w:ascii="Times New Roman" w:hAnsi="Times New Roman"/>
          <w:bCs/>
          <w:iCs/>
          <w:sz w:val="24"/>
          <w:szCs w:val="24"/>
        </w:rPr>
        <w:t>The committee note</w:t>
      </w:r>
      <w:r w:rsidR="00B00C75" w:rsidRPr="00F22328">
        <w:rPr>
          <w:rFonts w:ascii="Times New Roman" w:hAnsi="Times New Roman"/>
          <w:bCs/>
          <w:iCs/>
          <w:sz w:val="24"/>
          <w:szCs w:val="24"/>
        </w:rPr>
        <w:t>d</w:t>
      </w:r>
      <w:r w:rsidRPr="00F22328">
        <w:rPr>
          <w:rFonts w:ascii="Times New Roman" w:hAnsi="Times New Roman"/>
          <w:bCs/>
          <w:iCs/>
          <w:sz w:val="24"/>
          <w:szCs w:val="24"/>
        </w:rPr>
        <w:t xml:space="preserve"> that BBI plays a role in SA Connect 2 in that it provides the core network to SITA.</w:t>
      </w:r>
    </w:p>
    <w:p w:rsidR="0085684D" w:rsidRPr="00F22328" w:rsidRDefault="0085684D" w:rsidP="00F22328">
      <w:pPr>
        <w:pStyle w:val="BodyText"/>
        <w:numPr>
          <w:ilvl w:val="0"/>
          <w:numId w:val="20"/>
        </w:numPr>
        <w:spacing w:before="120"/>
        <w:jc w:val="both"/>
        <w:rPr>
          <w:rFonts w:ascii="Times New Roman" w:hAnsi="Times New Roman"/>
          <w:bCs/>
          <w:iCs/>
          <w:sz w:val="24"/>
          <w:szCs w:val="24"/>
        </w:rPr>
      </w:pPr>
      <w:r w:rsidRPr="00F22328">
        <w:rPr>
          <w:rFonts w:ascii="Times New Roman" w:hAnsi="Times New Roman"/>
          <w:bCs/>
          <w:iCs/>
          <w:sz w:val="24"/>
          <w:szCs w:val="24"/>
        </w:rPr>
        <w:t>The committee noted that in terms of training and inclusion of SMMEs, the customer base of BBI grew to 27 and network utilisation increased. There ha</w:t>
      </w:r>
      <w:r w:rsidR="00B00C75" w:rsidRPr="00F22328">
        <w:rPr>
          <w:rFonts w:ascii="Times New Roman" w:hAnsi="Times New Roman"/>
          <w:bCs/>
          <w:iCs/>
          <w:sz w:val="24"/>
          <w:szCs w:val="24"/>
        </w:rPr>
        <w:t>d</w:t>
      </w:r>
      <w:r w:rsidRPr="00F22328">
        <w:rPr>
          <w:rFonts w:ascii="Times New Roman" w:hAnsi="Times New Roman"/>
          <w:bCs/>
          <w:iCs/>
          <w:sz w:val="24"/>
          <w:szCs w:val="24"/>
        </w:rPr>
        <w:t xml:space="preserve"> been growth in secondary towns and this allows for assistance to SMMEs. The companies that BBI train would be SMMEs who are already operating in the sector.</w:t>
      </w:r>
    </w:p>
    <w:p w:rsidR="0085684D" w:rsidRPr="00F22328" w:rsidRDefault="0085684D" w:rsidP="00F22328">
      <w:pPr>
        <w:pStyle w:val="BodyText"/>
        <w:numPr>
          <w:ilvl w:val="0"/>
          <w:numId w:val="20"/>
        </w:numPr>
        <w:spacing w:before="120"/>
        <w:jc w:val="both"/>
        <w:rPr>
          <w:rFonts w:ascii="Times New Roman" w:hAnsi="Times New Roman"/>
          <w:bCs/>
          <w:iCs/>
          <w:sz w:val="24"/>
          <w:szCs w:val="24"/>
        </w:rPr>
      </w:pPr>
      <w:r w:rsidRPr="00F22328">
        <w:rPr>
          <w:rFonts w:ascii="Times New Roman" w:hAnsi="Times New Roman"/>
          <w:bCs/>
          <w:iCs/>
          <w:sz w:val="24"/>
          <w:szCs w:val="24"/>
        </w:rPr>
        <w:t>The committee acknowledge</w:t>
      </w:r>
      <w:r w:rsidR="00B00C75" w:rsidRPr="00F22328">
        <w:rPr>
          <w:rFonts w:ascii="Times New Roman" w:hAnsi="Times New Roman"/>
          <w:bCs/>
          <w:iCs/>
          <w:sz w:val="24"/>
          <w:szCs w:val="24"/>
        </w:rPr>
        <w:t>d</w:t>
      </w:r>
      <w:r w:rsidRPr="00F22328">
        <w:rPr>
          <w:rFonts w:ascii="Times New Roman" w:hAnsi="Times New Roman"/>
          <w:bCs/>
          <w:iCs/>
          <w:sz w:val="24"/>
          <w:szCs w:val="24"/>
        </w:rPr>
        <w:t xml:space="preserve"> that BBI functions in a competitive market and that the challenge with presentations to the committee was to provide information without disclosing our strategies. It is for that reason that documents are classified “confidential” when it is presented to the committee. </w:t>
      </w:r>
    </w:p>
    <w:p w:rsidR="0085684D" w:rsidRPr="00F22328" w:rsidRDefault="0085684D" w:rsidP="00F22328">
      <w:pPr>
        <w:pStyle w:val="BodyText"/>
        <w:numPr>
          <w:ilvl w:val="0"/>
          <w:numId w:val="20"/>
        </w:numPr>
        <w:spacing w:before="120"/>
        <w:jc w:val="both"/>
        <w:rPr>
          <w:rFonts w:ascii="Times New Roman" w:hAnsi="Times New Roman"/>
          <w:bCs/>
          <w:iCs/>
          <w:sz w:val="24"/>
          <w:szCs w:val="24"/>
        </w:rPr>
      </w:pPr>
      <w:r w:rsidRPr="00F22328">
        <w:rPr>
          <w:rFonts w:ascii="Times New Roman" w:hAnsi="Times New Roman"/>
          <w:bCs/>
          <w:iCs/>
          <w:sz w:val="24"/>
          <w:szCs w:val="24"/>
        </w:rPr>
        <w:t>The committee note</w:t>
      </w:r>
      <w:r w:rsidR="00B00C75" w:rsidRPr="00F22328">
        <w:rPr>
          <w:rFonts w:ascii="Times New Roman" w:hAnsi="Times New Roman"/>
          <w:bCs/>
          <w:iCs/>
          <w:sz w:val="24"/>
          <w:szCs w:val="24"/>
        </w:rPr>
        <w:t>d</w:t>
      </w:r>
      <w:r w:rsidRPr="00F22328">
        <w:rPr>
          <w:rFonts w:ascii="Times New Roman" w:hAnsi="Times New Roman"/>
          <w:bCs/>
          <w:iCs/>
          <w:sz w:val="24"/>
          <w:szCs w:val="24"/>
        </w:rPr>
        <w:t xml:space="preserve"> that in order to build a high performance organisation, the acquisition of scarce skills was important. To that end, approximately 70% </w:t>
      </w:r>
      <w:r w:rsidR="00ED3983" w:rsidRPr="00F22328">
        <w:rPr>
          <w:rFonts w:ascii="Times New Roman" w:hAnsi="Times New Roman"/>
          <w:bCs/>
          <w:iCs/>
          <w:sz w:val="24"/>
          <w:szCs w:val="24"/>
        </w:rPr>
        <w:t xml:space="preserve">of staff </w:t>
      </w:r>
      <w:r w:rsidRPr="00F22328">
        <w:rPr>
          <w:rFonts w:ascii="Times New Roman" w:hAnsi="Times New Roman"/>
          <w:bCs/>
          <w:iCs/>
          <w:sz w:val="24"/>
          <w:szCs w:val="24"/>
        </w:rPr>
        <w:t xml:space="preserve">complete and obtain their qualifications via BBI, yet there was no incentives to maintain these interns in the system. </w:t>
      </w:r>
    </w:p>
    <w:p w:rsidR="0085684D" w:rsidRPr="00F22328" w:rsidRDefault="0085684D" w:rsidP="00F22328">
      <w:pPr>
        <w:pStyle w:val="BodyText"/>
        <w:numPr>
          <w:ilvl w:val="0"/>
          <w:numId w:val="20"/>
        </w:numPr>
        <w:spacing w:before="120"/>
        <w:jc w:val="both"/>
        <w:rPr>
          <w:rFonts w:ascii="Times New Roman" w:hAnsi="Times New Roman"/>
          <w:bCs/>
          <w:iCs/>
          <w:sz w:val="24"/>
          <w:szCs w:val="24"/>
        </w:rPr>
      </w:pPr>
      <w:r w:rsidRPr="00F22328">
        <w:rPr>
          <w:rFonts w:ascii="Times New Roman" w:hAnsi="Times New Roman"/>
          <w:bCs/>
          <w:iCs/>
          <w:sz w:val="24"/>
          <w:szCs w:val="24"/>
        </w:rPr>
        <w:t>The committee note</w:t>
      </w:r>
      <w:r w:rsidR="00B00C75" w:rsidRPr="00F22328">
        <w:rPr>
          <w:rFonts w:ascii="Times New Roman" w:hAnsi="Times New Roman"/>
          <w:bCs/>
          <w:iCs/>
          <w:sz w:val="24"/>
          <w:szCs w:val="24"/>
        </w:rPr>
        <w:t>d</w:t>
      </w:r>
      <w:r w:rsidRPr="00F22328">
        <w:rPr>
          <w:rFonts w:ascii="Times New Roman" w:hAnsi="Times New Roman"/>
          <w:bCs/>
          <w:iCs/>
          <w:sz w:val="24"/>
          <w:szCs w:val="24"/>
        </w:rPr>
        <w:t xml:space="preserve"> the impact on non ICT SOCs on the cost to communicate and that BBI continues to engage the above SOCs, although these risks should be minimised.</w:t>
      </w:r>
    </w:p>
    <w:p w:rsidR="0085684D" w:rsidRPr="00F22328" w:rsidRDefault="0085684D" w:rsidP="00F22328">
      <w:pPr>
        <w:pStyle w:val="BodyText"/>
        <w:numPr>
          <w:ilvl w:val="0"/>
          <w:numId w:val="20"/>
        </w:numPr>
        <w:spacing w:before="120"/>
        <w:jc w:val="both"/>
        <w:rPr>
          <w:rFonts w:ascii="Times New Roman" w:hAnsi="Times New Roman"/>
          <w:bCs/>
          <w:iCs/>
          <w:sz w:val="24"/>
          <w:szCs w:val="24"/>
        </w:rPr>
      </w:pPr>
      <w:r w:rsidRPr="00F22328">
        <w:rPr>
          <w:rFonts w:ascii="Times New Roman" w:hAnsi="Times New Roman"/>
          <w:bCs/>
          <w:iCs/>
          <w:sz w:val="24"/>
          <w:szCs w:val="24"/>
        </w:rPr>
        <w:t>The committee note</w:t>
      </w:r>
      <w:r w:rsidR="00B00C75" w:rsidRPr="00F22328">
        <w:rPr>
          <w:rFonts w:ascii="Times New Roman" w:hAnsi="Times New Roman"/>
          <w:bCs/>
          <w:iCs/>
          <w:sz w:val="24"/>
          <w:szCs w:val="24"/>
        </w:rPr>
        <w:t>d</w:t>
      </w:r>
      <w:r w:rsidRPr="00F22328">
        <w:rPr>
          <w:rFonts w:ascii="Times New Roman" w:hAnsi="Times New Roman"/>
          <w:bCs/>
          <w:iCs/>
          <w:sz w:val="24"/>
          <w:szCs w:val="24"/>
        </w:rPr>
        <w:t xml:space="preserve"> that BBI ha</w:t>
      </w:r>
      <w:r w:rsidR="00B00C75" w:rsidRPr="00F22328">
        <w:rPr>
          <w:rFonts w:ascii="Times New Roman" w:hAnsi="Times New Roman"/>
          <w:bCs/>
          <w:iCs/>
          <w:sz w:val="24"/>
          <w:szCs w:val="24"/>
        </w:rPr>
        <w:t>d</w:t>
      </w:r>
      <w:r w:rsidRPr="00F22328">
        <w:rPr>
          <w:rFonts w:ascii="Times New Roman" w:hAnsi="Times New Roman"/>
          <w:bCs/>
          <w:iCs/>
          <w:sz w:val="24"/>
          <w:szCs w:val="24"/>
        </w:rPr>
        <w:t xml:space="preserve"> indicated as a strategic risk the difficulty the entity experiences in raising funds although it continues to apply for funding from external parties.</w:t>
      </w:r>
    </w:p>
    <w:p w:rsidR="0085684D" w:rsidRPr="00F22328" w:rsidRDefault="0085684D" w:rsidP="00F22328">
      <w:pPr>
        <w:pStyle w:val="BodyText"/>
        <w:numPr>
          <w:ilvl w:val="0"/>
          <w:numId w:val="20"/>
        </w:numPr>
        <w:spacing w:before="120"/>
        <w:jc w:val="both"/>
        <w:rPr>
          <w:rFonts w:ascii="Times New Roman" w:hAnsi="Times New Roman"/>
          <w:bCs/>
          <w:iCs/>
          <w:sz w:val="24"/>
          <w:szCs w:val="24"/>
        </w:rPr>
      </w:pPr>
      <w:r w:rsidRPr="00F22328">
        <w:rPr>
          <w:rFonts w:ascii="Times New Roman" w:hAnsi="Times New Roman"/>
          <w:bCs/>
          <w:iCs/>
          <w:sz w:val="24"/>
          <w:szCs w:val="24"/>
        </w:rPr>
        <w:t>The committee note</w:t>
      </w:r>
      <w:r w:rsidR="00B00C75" w:rsidRPr="00F22328">
        <w:rPr>
          <w:rFonts w:ascii="Times New Roman" w:hAnsi="Times New Roman"/>
          <w:bCs/>
          <w:iCs/>
          <w:sz w:val="24"/>
          <w:szCs w:val="24"/>
        </w:rPr>
        <w:t>d</w:t>
      </w:r>
      <w:r w:rsidRPr="00F22328">
        <w:rPr>
          <w:rFonts w:ascii="Times New Roman" w:hAnsi="Times New Roman"/>
          <w:bCs/>
          <w:iCs/>
          <w:sz w:val="24"/>
          <w:szCs w:val="24"/>
        </w:rPr>
        <w:t xml:space="preserve"> that BBI ha</w:t>
      </w:r>
      <w:r w:rsidR="00B00C75" w:rsidRPr="00F22328">
        <w:rPr>
          <w:rFonts w:ascii="Times New Roman" w:hAnsi="Times New Roman"/>
          <w:bCs/>
          <w:iCs/>
          <w:sz w:val="24"/>
          <w:szCs w:val="24"/>
        </w:rPr>
        <w:t>d</w:t>
      </w:r>
      <w:r w:rsidRPr="00F22328">
        <w:rPr>
          <w:rFonts w:ascii="Times New Roman" w:hAnsi="Times New Roman"/>
          <w:bCs/>
          <w:iCs/>
          <w:sz w:val="24"/>
          <w:szCs w:val="24"/>
        </w:rPr>
        <w:t xml:space="preserve"> engaged Eskom on core skills to avail infrastructure to the market.</w:t>
      </w:r>
    </w:p>
    <w:p w:rsidR="0085684D" w:rsidRPr="00F22328" w:rsidRDefault="0085684D" w:rsidP="00F22328">
      <w:pPr>
        <w:pStyle w:val="BodyText"/>
        <w:numPr>
          <w:ilvl w:val="0"/>
          <w:numId w:val="20"/>
        </w:numPr>
        <w:spacing w:before="120"/>
        <w:jc w:val="both"/>
        <w:rPr>
          <w:rFonts w:ascii="Times New Roman" w:hAnsi="Times New Roman"/>
          <w:bCs/>
          <w:iCs/>
          <w:sz w:val="24"/>
          <w:szCs w:val="24"/>
        </w:rPr>
      </w:pPr>
      <w:r w:rsidRPr="00F22328">
        <w:rPr>
          <w:rFonts w:ascii="Times New Roman" w:hAnsi="Times New Roman"/>
          <w:bCs/>
          <w:iCs/>
          <w:sz w:val="24"/>
          <w:szCs w:val="24"/>
        </w:rPr>
        <w:t>The committee note</w:t>
      </w:r>
      <w:r w:rsidR="00B00C75" w:rsidRPr="00F22328">
        <w:rPr>
          <w:rFonts w:ascii="Times New Roman" w:hAnsi="Times New Roman"/>
          <w:bCs/>
          <w:iCs/>
          <w:sz w:val="24"/>
          <w:szCs w:val="24"/>
        </w:rPr>
        <w:t>d</w:t>
      </w:r>
      <w:r w:rsidRPr="00F22328">
        <w:rPr>
          <w:rFonts w:ascii="Times New Roman" w:hAnsi="Times New Roman"/>
          <w:bCs/>
          <w:iCs/>
          <w:sz w:val="24"/>
          <w:szCs w:val="24"/>
        </w:rPr>
        <w:t xml:space="preserve"> that in order to promote sound human capital practices, BBI would have to implement strategies to retain employees with scarce skills.</w:t>
      </w:r>
    </w:p>
    <w:p w:rsidR="0085684D" w:rsidRPr="00F22328" w:rsidRDefault="0085684D" w:rsidP="00F22328">
      <w:pPr>
        <w:pStyle w:val="BodyText"/>
        <w:spacing w:before="120"/>
        <w:jc w:val="both"/>
        <w:rPr>
          <w:rFonts w:ascii="Times New Roman" w:hAnsi="Times New Roman"/>
          <w:bCs/>
          <w:iCs/>
          <w:sz w:val="24"/>
          <w:szCs w:val="24"/>
        </w:rPr>
      </w:pPr>
    </w:p>
    <w:p w:rsidR="0085684D" w:rsidRPr="00F22328" w:rsidRDefault="0085684D" w:rsidP="00F22328">
      <w:pPr>
        <w:pStyle w:val="ListParagraph"/>
        <w:numPr>
          <w:ilvl w:val="3"/>
          <w:numId w:val="16"/>
        </w:numPr>
        <w:spacing w:before="120" w:after="120" w:line="240" w:lineRule="auto"/>
        <w:jc w:val="both"/>
        <w:rPr>
          <w:rFonts w:ascii="Times New Roman" w:hAnsi="Times New Roman"/>
          <w:b/>
          <w:sz w:val="24"/>
          <w:szCs w:val="24"/>
        </w:rPr>
      </w:pPr>
      <w:r w:rsidRPr="00F22328">
        <w:rPr>
          <w:rFonts w:ascii="Times New Roman" w:hAnsi="Times New Roman"/>
          <w:b/>
          <w:sz w:val="24"/>
          <w:szCs w:val="24"/>
        </w:rPr>
        <w:t>Recommendations</w:t>
      </w:r>
    </w:p>
    <w:p w:rsidR="0085684D" w:rsidRPr="00F22328" w:rsidRDefault="0085684D" w:rsidP="00F22328">
      <w:pPr>
        <w:pStyle w:val="BodyText"/>
        <w:numPr>
          <w:ilvl w:val="0"/>
          <w:numId w:val="20"/>
        </w:numPr>
        <w:spacing w:before="120"/>
        <w:jc w:val="both"/>
        <w:rPr>
          <w:rFonts w:ascii="Times New Roman" w:hAnsi="Times New Roman"/>
          <w:bCs/>
          <w:iCs/>
          <w:sz w:val="24"/>
          <w:szCs w:val="24"/>
        </w:rPr>
      </w:pPr>
      <w:r w:rsidRPr="00F22328">
        <w:rPr>
          <w:rFonts w:ascii="Times New Roman" w:hAnsi="Times New Roman"/>
          <w:bCs/>
          <w:iCs/>
          <w:sz w:val="24"/>
          <w:szCs w:val="24"/>
        </w:rPr>
        <w:t xml:space="preserve">The strategic objectives of BBI should clearly depict the manner in which BBI intends to grow its business with more focus its engagements with partners/customers and its role in rural towns. </w:t>
      </w:r>
    </w:p>
    <w:p w:rsidR="0085684D" w:rsidRPr="00F22328" w:rsidRDefault="0085684D" w:rsidP="00F22328">
      <w:pPr>
        <w:pStyle w:val="BodyText"/>
        <w:numPr>
          <w:ilvl w:val="0"/>
          <w:numId w:val="20"/>
        </w:numPr>
        <w:spacing w:before="120"/>
        <w:jc w:val="both"/>
        <w:rPr>
          <w:rFonts w:ascii="Times New Roman" w:hAnsi="Times New Roman"/>
          <w:bCs/>
          <w:iCs/>
          <w:sz w:val="24"/>
          <w:szCs w:val="24"/>
        </w:rPr>
      </w:pPr>
      <w:r w:rsidRPr="00F22328">
        <w:rPr>
          <w:rFonts w:ascii="Times New Roman" w:hAnsi="Times New Roman"/>
          <w:bCs/>
          <w:iCs/>
          <w:sz w:val="24"/>
          <w:szCs w:val="24"/>
        </w:rPr>
        <w:t xml:space="preserve">BBI to ensure that incentives </w:t>
      </w:r>
      <w:r w:rsidR="00B00C75" w:rsidRPr="00F22328">
        <w:rPr>
          <w:rFonts w:ascii="Times New Roman" w:hAnsi="Times New Roman"/>
          <w:bCs/>
          <w:iCs/>
          <w:sz w:val="24"/>
          <w:szCs w:val="24"/>
        </w:rPr>
        <w:t>were</w:t>
      </w:r>
      <w:r w:rsidRPr="00F22328">
        <w:rPr>
          <w:rFonts w:ascii="Times New Roman" w:hAnsi="Times New Roman"/>
          <w:bCs/>
          <w:iCs/>
          <w:sz w:val="24"/>
          <w:szCs w:val="24"/>
        </w:rPr>
        <w:t xml:space="preserve"> available to interns to ensure sound human capital management and the acquisition of scarce skills. </w:t>
      </w:r>
    </w:p>
    <w:p w:rsidR="00ED1364" w:rsidRDefault="0085684D" w:rsidP="00F22328">
      <w:pPr>
        <w:pStyle w:val="BodyText"/>
        <w:numPr>
          <w:ilvl w:val="0"/>
          <w:numId w:val="20"/>
        </w:numPr>
        <w:spacing w:before="120"/>
        <w:jc w:val="both"/>
        <w:rPr>
          <w:rFonts w:ascii="Times New Roman" w:hAnsi="Times New Roman"/>
          <w:bCs/>
          <w:iCs/>
          <w:sz w:val="24"/>
          <w:szCs w:val="24"/>
        </w:rPr>
      </w:pPr>
      <w:r w:rsidRPr="00F22328">
        <w:rPr>
          <w:rFonts w:ascii="Times New Roman" w:hAnsi="Times New Roman"/>
          <w:bCs/>
          <w:iCs/>
          <w:sz w:val="24"/>
          <w:szCs w:val="24"/>
        </w:rPr>
        <w:t xml:space="preserve">The strategic risks in respect of non ICT SOCs should be minimised and engagement with regulators should be finalised to ensure that non ICT SOCs are governed by regulations.  </w:t>
      </w:r>
    </w:p>
    <w:p w:rsidR="00F22328" w:rsidRPr="00F22328" w:rsidRDefault="00F22328" w:rsidP="00F22328">
      <w:pPr>
        <w:pStyle w:val="BodyText"/>
        <w:spacing w:before="120"/>
        <w:ind w:left="360"/>
        <w:jc w:val="both"/>
        <w:rPr>
          <w:rStyle w:val="Strong"/>
          <w:rFonts w:ascii="Times New Roman" w:hAnsi="Times New Roman"/>
          <w:b w:val="0"/>
          <w:iCs/>
          <w:sz w:val="24"/>
          <w:szCs w:val="24"/>
        </w:rPr>
      </w:pPr>
    </w:p>
    <w:p w:rsidR="00F916EF" w:rsidRPr="00F22328" w:rsidRDefault="0063487A" w:rsidP="00F22328">
      <w:pPr>
        <w:pStyle w:val="ListParagraph"/>
        <w:numPr>
          <w:ilvl w:val="1"/>
          <w:numId w:val="16"/>
        </w:numPr>
        <w:tabs>
          <w:tab w:val="left" w:pos="720"/>
          <w:tab w:val="left" w:pos="1440"/>
          <w:tab w:val="left" w:pos="2430"/>
        </w:tabs>
        <w:spacing w:before="120" w:after="120" w:line="240" w:lineRule="auto"/>
        <w:jc w:val="both"/>
        <w:outlineLvl w:val="0"/>
        <w:rPr>
          <w:rFonts w:ascii="Times New Roman" w:hAnsi="Times New Roman"/>
          <w:b/>
          <w:sz w:val="24"/>
          <w:szCs w:val="24"/>
        </w:rPr>
      </w:pPr>
      <w:r w:rsidRPr="00F22328">
        <w:rPr>
          <w:rFonts w:ascii="Times New Roman" w:hAnsi="Times New Roman"/>
          <w:b/>
          <w:sz w:val="24"/>
          <w:szCs w:val="24"/>
        </w:rPr>
        <w:t>.ZA</w:t>
      </w:r>
      <w:r w:rsidR="008E5666" w:rsidRPr="00F22328">
        <w:rPr>
          <w:rFonts w:ascii="Times New Roman" w:hAnsi="Times New Roman"/>
          <w:b/>
          <w:sz w:val="24"/>
          <w:szCs w:val="24"/>
        </w:rPr>
        <w:t xml:space="preserve"> </w:t>
      </w:r>
      <w:r w:rsidR="0033106A" w:rsidRPr="00F22328">
        <w:rPr>
          <w:rFonts w:ascii="Times New Roman" w:hAnsi="Times New Roman"/>
          <w:b/>
          <w:sz w:val="24"/>
          <w:szCs w:val="24"/>
        </w:rPr>
        <w:t>Domain Name Authority</w:t>
      </w:r>
      <w:r w:rsidR="006935F7" w:rsidRPr="00F22328">
        <w:rPr>
          <w:rFonts w:ascii="Times New Roman" w:hAnsi="Times New Roman"/>
          <w:b/>
          <w:sz w:val="24"/>
          <w:szCs w:val="24"/>
        </w:rPr>
        <w:t xml:space="preserve"> </w:t>
      </w:r>
      <w:r w:rsidR="0033106A" w:rsidRPr="00F22328">
        <w:rPr>
          <w:rFonts w:ascii="Times New Roman" w:hAnsi="Times New Roman"/>
          <w:b/>
          <w:sz w:val="24"/>
          <w:szCs w:val="24"/>
        </w:rPr>
        <w:t>(</w:t>
      </w:r>
      <w:r w:rsidR="00F54314" w:rsidRPr="00F22328">
        <w:rPr>
          <w:rFonts w:ascii="Times New Roman" w:hAnsi="Times New Roman"/>
          <w:b/>
          <w:sz w:val="24"/>
          <w:szCs w:val="24"/>
        </w:rPr>
        <w:t>.</w:t>
      </w:r>
      <w:r w:rsidR="0033106A" w:rsidRPr="00F22328">
        <w:rPr>
          <w:rFonts w:ascii="Times New Roman" w:hAnsi="Times New Roman"/>
          <w:b/>
          <w:sz w:val="24"/>
          <w:szCs w:val="24"/>
        </w:rPr>
        <w:t>ZADNA</w:t>
      </w:r>
      <w:r w:rsidR="00C538AA" w:rsidRPr="00F22328">
        <w:rPr>
          <w:rFonts w:ascii="Times New Roman" w:hAnsi="Times New Roman"/>
          <w:b/>
          <w:sz w:val="24"/>
          <w:szCs w:val="24"/>
        </w:rPr>
        <w:t>)</w:t>
      </w:r>
    </w:p>
    <w:p w:rsidR="00F75CC0" w:rsidRPr="00F22328" w:rsidRDefault="00F75CC0" w:rsidP="00F22328">
      <w:pPr>
        <w:spacing w:before="120" w:after="120"/>
        <w:jc w:val="both"/>
        <w:rPr>
          <w:rFonts w:ascii="Times New Roman" w:hAnsi="Times New Roman"/>
          <w:color w:val="auto"/>
          <w:sz w:val="24"/>
          <w:szCs w:val="24"/>
        </w:rPr>
      </w:pPr>
      <w:r w:rsidRPr="00F22328">
        <w:rPr>
          <w:rFonts w:ascii="Times New Roman" w:hAnsi="Times New Roman"/>
          <w:color w:val="auto"/>
          <w:sz w:val="24"/>
          <w:szCs w:val="24"/>
        </w:rPr>
        <w:t xml:space="preserve">The .ZADNA is a statutory, not-for-profit entity established regarding Chapter </w:t>
      </w:r>
      <w:r w:rsidR="00F83E06" w:rsidRPr="00F22328">
        <w:rPr>
          <w:rFonts w:ascii="Times New Roman" w:hAnsi="Times New Roman"/>
          <w:color w:val="auto"/>
          <w:sz w:val="24"/>
          <w:szCs w:val="24"/>
        </w:rPr>
        <w:t>10</w:t>
      </w:r>
      <w:r w:rsidRPr="00F22328">
        <w:rPr>
          <w:rFonts w:ascii="Times New Roman" w:hAnsi="Times New Roman"/>
          <w:color w:val="auto"/>
          <w:sz w:val="24"/>
          <w:szCs w:val="24"/>
        </w:rPr>
        <w:t xml:space="preserve"> of the Electronic Communications and Transactions (ECT) Act 25 of 2002 to administer, manage and regulate </w:t>
      </w:r>
      <w:r w:rsidRPr="00F22328">
        <w:rPr>
          <w:rFonts w:ascii="Times New Roman" w:hAnsi="Times New Roman"/>
          <w:noProof/>
          <w:color w:val="auto"/>
          <w:sz w:val="24"/>
          <w:szCs w:val="24"/>
        </w:rPr>
        <w:t>the</w:t>
      </w:r>
      <w:r w:rsidR="00B5709E" w:rsidRPr="00F22328">
        <w:rPr>
          <w:rFonts w:ascii="Times New Roman" w:hAnsi="Times New Roman"/>
          <w:noProof/>
          <w:color w:val="auto"/>
          <w:sz w:val="24"/>
          <w:szCs w:val="24"/>
        </w:rPr>
        <w:t xml:space="preserve"> </w:t>
      </w:r>
      <w:r w:rsidRPr="00F22328">
        <w:rPr>
          <w:rFonts w:ascii="Times New Roman" w:hAnsi="Times New Roman"/>
          <w:noProof/>
          <w:color w:val="auto"/>
          <w:sz w:val="24"/>
          <w:szCs w:val="24"/>
        </w:rPr>
        <w:t>.</w:t>
      </w:r>
      <w:r w:rsidRPr="00F22328">
        <w:rPr>
          <w:rFonts w:ascii="Times New Roman" w:hAnsi="Times New Roman"/>
          <w:color w:val="auto"/>
          <w:sz w:val="24"/>
          <w:szCs w:val="24"/>
        </w:rPr>
        <w:t>ZA namespace. As stated in the Strat</w:t>
      </w:r>
      <w:r w:rsidR="00F32678" w:rsidRPr="00F22328">
        <w:rPr>
          <w:rFonts w:ascii="Times New Roman" w:hAnsi="Times New Roman"/>
          <w:color w:val="auto"/>
          <w:sz w:val="24"/>
          <w:szCs w:val="24"/>
        </w:rPr>
        <w:t>egic</w:t>
      </w:r>
      <w:r w:rsidRPr="00F22328">
        <w:rPr>
          <w:rFonts w:ascii="Times New Roman" w:hAnsi="Times New Roman"/>
          <w:color w:val="auto"/>
          <w:sz w:val="24"/>
          <w:szCs w:val="24"/>
        </w:rPr>
        <w:t xml:space="preserve"> Plan/ APP, the 2016/2017 to 2018/2019 strategic plan and the 2016/2017 Annual Performance Plan are meant to define better some of the performance </w:t>
      </w:r>
      <w:r w:rsidRPr="00F22328">
        <w:rPr>
          <w:rFonts w:ascii="Times New Roman" w:hAnsi="Times New Roman"/>
          <w:noProof/>
          <w:color w:val="auto"/>
          <w:sz w:val="24"/>
          <w:szCs w:val="24"/>
        </w:rPr>
        <w:t>targets of .</w:t>
      </w:r>
      <w:r w:rsidRPr="00F22328">
        <w:rPr>
          <w:rFonts w:ascii="Times New Roman" w:hAnsi="Times New Roman"/>
          <w:color w:val="auto"/>
          <w:sz w:val="24"/>
          <w:szCs w:val="24"/>
        </w:rPr>
        <w:t xml:space="preserve">ZADNA in line with </w:t>
      </w:r>
      <w:r w:rsidR="00CA006D" w:rsidRPr="00F22328">
        <w:rPr>
          <w:rFonts w:ascii="Times New Roman" w:hAnsi="Times New Roman"/>
          <w:color w:val="auto"/>
          <w:sz w:val="24"/>
          <w:szCs w:val="24"/>
        </w:rPr>
        <w:t>the stipulations of the ECT Act</w:t>
      </w:r>
      <w:r w:rsidRPr="00F22328">
        <w:rPr>
          <w:rFonts w:ascii="Times New Roman" w:hAnsi="Times New Roman"/>
          <w:color w:val="auto"/>
          <w:sz w:val="24"/>
          <w:szCs w:val="24"/>
        </w:rPr>
        <w:t xml:space="preserve">. The Act </w:t>
      </w:r>
      <w:r w:rsidRPr="00F22328">
        <w:rPr>
          <w:rFonts w:ascii="Times New Roman" w:hAnsi="Times New Roman"/>
          <w:noProof/>
          <w:color w:val="auto"/>
          <w:sz w:val="24"/>
          <w:szCs w:val="24"/>
        </w:rPr>
        <w:t xml:space="preserve">requires </w:t>
      </w:r>
      <w:r w:rsidR="0097169B" w:rsidRPr="00F22328">
        <w:rPr>
          <w:rFonts w:ascii="Times New Roman" w:hAnsi="Times New Roman"/>
          <w:noProof/>
          <w:color w:val="auto"/>
          <w:sz w:val="24"/>
          <w:szCs w:val="24"/>
        </w:rPr>
        <w:t>.</w:t>
      </w:r>
      <w:r w:rsidRPr="00F22328">
        <w:rPr>
          <w:rFonts w:ascii="Times New Roman" w:hAnsi="Times New Roman"/>
          <w:color w:val="auto"/>
          <w:sz w:val="24"/>
          <w:szCs w:val="24"/>
        </w:rPr>
        <w:t xml:space="preserve">ZADNA, as a matter of “must,” to perform certain functions, and this plan uses those specific functions </w:t>
      </w:r>
      <w:r w:rsidRPr="00F22328">
        <w:rPr>
          <w:rFonts w:ascii="Times New Roman" w:hAnsi="Times New Roman"/>
          <w:noProof/>
          <w:color w:val="auto"/>
          <w:sz w:val="24"/>
          <w:szCs w:val="24"/>
        </w:rPr>
        <w:t>as .</w:t>
      </w:r>
      <w:r w:rsidRPr="00F22328">
        <w:rPr>
          <w:rFonts w:ascii="Times New Roman" w:hAnsi="Times New Roman"/>
          <w:color w:val="auto"/>
          <w:sz w:val="24"/>
          <w:szCs w:val="24"/>
        </w:rPr>
        <w:t xml:space="preserve">ZADNA’s strategic goals. This is a shift away from the previous years (2015/2016) when </w:t>
      </w:r>
      <w:r w:rsidRPr="00F22328">
        <w:rPr>
          <w:rFonts w:ascii="Times New Roman" w:hAnsi="Times New Roman"/>
          <w:noProof/>
          <w:color w:val="auto"/>
          <w:sz w:val="24"/>
          <w:szCs w:val="24"/>
        </w:rPr>
        <w:t>specific</w:t>
      </w:r>
      <w:r w:rsidRPr="00F22328">
        <w:rPr>
          <w:rFonts w:ascii="Times New Roman" w:hAnsi="Times New Roman"/>
          <w:color w:val="auto"/>
          <w:sz w:val="24"/>
          <w:szCs w:val="24"/>
        </w:rPr>
        <w:t xml:space="preserve"> ECT Act responsibilities were grouped into f</w:t>
      </w:r>
      <w:r w:rsidR="003659B5" w:rsidRPr="00F22328">
        <w:rPr>
          <w:rFonts w:ascii="Times New Roman" w:hAnsi="Times New Roman"/>
          <w:color w:val="auto"/>
          <w:sz w:val="24"/>
          <w:szCs w:val="24"/>
        </w:rPr>
        <w:t>our strategic goals.</w:t>
      </w:r>
    </w:p>
    <w:p w:rsidR="001D386A" w:rsidRPr="00F22328" w:rsidRDefault="00B5709E" w:rsidP="00F22328">
      <w:pPr>
        <w:spacing w:before="120" w:after="120"/>
        <w:jc w:val="both"/>
        <w:rPr>
          <w:rFonts w:ascii="Times New Roman" w:hAnsi="Times New Roman"/>
          <w:color w:val="auto"/>
          <w:sz w:val="24"/>
          <w:szCs w:val="24"/>
          <w:lang w:val="en-ZA"/>
        </w:rPr>
      </w:pPr>
      <w:r w:rsidRPr="00F22328">
        <w:rPr>
          <w:rFonts w:ascii="Times New Roman" w:hAnsi="Times New Roman"/>
          <w:noProof/>
          <w:color w:val="auto"/>
          <w:sz w:val="24"/>
          <w:szCs w:val="24"/>
          <w:lang w:val="en-ZA"/>
        </w:rPr>
        <w:t>T</w:t>
      </w:r>
      <w:r w:rsidR="0033106A" w:rsidRPr="00F22328">
        <w:rPr>
          <w:rFonts w:ascii="Times New Roman" w:hAnsi="Times New Roman"/>
          <w:noProof/>
          <w:color w:val="auto"/>
          <w:sz w:val="24"/>
          <w:szCs w:val="24"/>
          <w:lang w:val="en-ZA"/>
        </w:rPr>
        <w:t>o</w:t>
      </w:r>
      <w:r w:rsidR="0033106A" w:rsidRPr="00F22328">
        <w:rPr>
          <w:rFonts w:ascii="Times New Roman" w:hAnsi="Times New Roman"/>
          <w:color w:val="auto"/>
          <w:sz w:val="24"/>
          <w:szCs w:val="24"/>
          <w:lang w:val="en-ZA"/>
        </w:rPr>
        <w:t xml:space="preserve"> contribute to the achievement of government priorities and outcomes; </w:t>
      </w:r>
      <w:r w:rsidR="00B8692D" w:rsidRPr="00F22328">
        <w:rPr>
          <w:rFonts w:ascii="Times New Roman" w:hAnsi="Times New Roman"/>
          <w:color w:val="auto"/>
          <w:sz w:val="24"/>
          <w:szCs w:val="24"/>
          <w:lang w:val="en-ZA"/>
        </w:rPr>
        <w:t>.</w:t>
      </w:r>
      <w:r w:rsidR="000A0656" w:rsidRPr="00F22328">
        <w:rPr>
          <w:rFonts w:ascii="Times New Roman" w:hAnsi="Times New Roman"/>
          <w:color w:val="auto"/>
          <w:sz w:val="24"/>
          <w:szCs w:val="24"/>
          <w:lang w:val="en-ZA"/>
        </w:rPr>
        <w:t>ZADNA</w:t>
      </w:r>
      <w:r w:rsidR="0033106A" w:rsidRPr="00F22328">
        <w:rPr>
          <w:rFonts w:ascii="Times New Roman" w:hAnsi="Times New Roman"/>
          <w:color w:val="auto"/>
          <w:sz w:val="24"/>
          <w:szCs w:val="24"/>
          <w:lang w:val="en-ZA"/>
        </w:rPr>
        <w:t xml:space="preserve"> is to pursue the following st</w:t>
      </w:r>
      <w:r w:rsidR="00C538AA" w:rsidRPr="00F22328">
        <w:rPr>
          <w:rFonts w:ascii="Times New Roman" w:hAnsi="Times New Roman"/>
          <w:color w:val="auto"/>
          <w:sz w:val="24"/>
          <w:szCs w:val="24"/>
          <w:lang w:val="en-ZA"/>
        </w:rPr>
        <w:t>rategic goals for the 201718</w:t>
      </w:r>
      <w:r w:rsidR="00A8094D" w:rsidRPr="00F22328">
        <w:rPr>
          <w:rFonts w:ascii="Times New Roman" w:hAnsi="Times New Roman"/>
          <w:color w:val="auto"/>
          <w:sz w:val="24"/>
          <w:szCs w:val="24"/>
          <w:lang w:val="en-ZA"/>
        </w:rPr>
        <w:t xml:space="preserve"> financial year:</w:t>
      </w:r>
    </w:p>
    <w:p w:rsidR="00C538AA" w:rsidRPr="00F22328" w:rsidRDefault="00C538AA" w:rsidP="00F22328">
      <w:pPr>
        <w:pStyle w:val="ListParagraph"/>
        <w:numPr>
          <w:ilvl w:val="0"/>
          <w:numId w:val="13"/>
        </w:numPr>
        <w:tabs>
          <w:tab w:val="left" w:pos="2393"/>
        </w:tabs>
        <w:spacing w:before="120" w:after="120" w:line="240" w:lineRule="auto"/>
        <w:jc w:val="both"/>
        <w:rPr>
          <w:rFonts w:ascii="Times New Roman" w:hAnsi="Times New Roman"/>
          <w:b/>
          <w:sz w:val="24"/>
          <w:szCs w:val="24"/>
        </w:rPr>
      </w:pPr>
      <w:r w:rsidRPr="00F22328">
        <w:rPr>
          <w:rFonts w:ascii="Times New Roman" w:hAnsi="Times New Roman"/>
          <w:sz w:val="24"/>
          <w:szCs w:val="24"/>
        </w:rPr>
        <w:t>Stimulate growth in domain registration growth</w:t>
      </w:r>
      <w:r w:rsidR="00105BEB" w:rsidRPr="00F22328">
        <w:rPr>
          <w:rFonts w:ascii="Times New Roman" w:hAnsi="Times New Roman"/>
          <w:sz w:val="24"/>
          <w:szCs w:val="24"/>
        </w:rPr>
        <w:t>;</w:t>
      </w:r>
    </w:p>
    <w:p w:rsidR="00C538AA" w:rsidRPr="00F22328" w:rsidRDefault="00C538AA" w:rsidP="00F22328">
      <w:pPr>
        <w:pStyle w:val="ListParagraph"/>
        <w:numPr>
          <w:ilvl w:val="0"/>
          <w:numId w:val="13"/>
        </w:numPr>
        <w:tabs>
          <w:tab w:val="left" w:pos="2393"/>
        </w:tabs>
        <w:spacing w:before="120" w:after="120" w:line="240" w:lineRule="auto"/>
        <w:jc w:val="both"/>
        <w:rPr>
          <w:rFonts w:ascii="Times New Roman" w:hAnsi="Times New Roman"/>
          <w:b/>
          <w:sz w:val="24"/>
          <w:szCs w:val="24"/>
        </w:rPr>
      </w:pPr>
      <w:r w:rsidRPr="00F22328">
        <w:rPr>
          <w:rFonts w:ascii="Times New Roman" w:hAnsi="Times New Roman"/>
          <w:sz w:val="24"/>
          <w:szCs w:val="24"/>
        </w:rPr>
        <w:t>Enhance domain value proposition</w:t>
      </w:r>
      <w:r w:rsidR="00105BEB" w:rsidRPr="00F22328">
        <w:rPr>
          <w:rFonts w:ascii="Times New Roman" w:hAnsi="Times New Roman"/>
          <w:sz w:val="24"/>
          <w:szCs w:val="24"/>
        </w:rPr>
        <w:t>;</w:t>
      </w:r>
    </w:p>
    <w:p w:rsidR="00C538AA" w:rsidRPr="00F22328" w:rsidRDefault="00C538AA" w:rsidP="00F22328">
      <w:pPr>
        <w:pStyle w:val="ListParagraph"/>
        <w:numPr>
          <w:ilvl w:val="0"/>
          <w:numId w:val="13"/>
        </w:numPr>
        <w:tabs>
          <w:tab w:val="left" w:pos="2393"/>
        </w:tabs>
        <w:spacing w:before="120" w:after="120" w:line="240" w:lineRule="auto"/>
        <w:jc w:val="both"/>
        <w:rPr>
          <w:rFonts w:ascii="Times New Roman" w:hAnsi="Times New Roman"/>
          <w:b/>
          <w:sz w:val="24"/>
          <w:szCs w:val="24"/>
        </w:rPr>
      </w:pPr>
      <w:r w:rsidRPr="00F22328">
        <w:rPr>
          <w:rFonts w:ascii="Times New Roman" w:hAnsi="Times New Roman"/>
          <w:sz w:val="24"/>
          <w:szCs w:val="24"/>
        </w:rPr>
        <w:t>Drive service innovation</w:t>
      </w:r>
      <w:r w:rsidR="00105BEB" w:rsidRPr="00F22328">
        <w:rPr>
          <w:rFonts w:ascii="Times New Roman" w:hAnsi="Times New Roman"/>
          <w:sz w:val="24"/>
          <w:szCs w:val="24"/>
        </w:rPr>
        <w:t>;</w:t>
      </w:r>
    </w:p>
    <w:p w:rsidR="00C538AA" w:rsidRPr="00F22328" w:rsidRDefault="00C538AA" w:rsidP="00F22328">
      <w:pPr>
        <w:pStyle w:val="ListParagraph"/>
        <w:numPr>
          <w:ilvl w:val="0"/>
          <w:numId w:val="13"/>
        </w:numPr>
        <w:tabs>
          <w:tab w:val="left" w:pos="2393"/>
        </w:tabs>
        <w:spacing w:before="120" w:after="120" w:line="240" w:lineRule="auto"/>
        <w:jc w:val="both"/>
        <w:rPr>
          <w:rFonts w:ascii="Times New Roman" w:hAnsi="Times New Roman"/>
          <w:b/>
          <w:sz w:val="24"/>
          <w:szCs w:val="24"/>
        </w:rPr>
      </w:pPr>
      <w:r w:rsidRPr="00F22328">
        <w:rPr>
          <w:rFonts w:ascii="Times New Roman" w:hAnsi="Times New Roman"/>
          <w:sz w:val="24"/>
          <w:szCs w:val="24"/>
        </w:rPr>
        <w:t>Maintain inclusive policy and regulatory framework</w:t>
      </w:r>
      <w:r w:rsidR="00105BEB" w:rsidRPr="00F22328">
        <w:rPr>
          <w:rFonts w:ascii="Times New Roman" w:hAnsi="Times New Roman"/>
          <w:sz w:val="24"/>
          <w:szCs w:val="24"/>
        </w:rPr>
        <w:t>;</w:t>
      </w:r>
    </w:p>
    <w:p w:rsidR="00C538AA" w:rsidRPr="00F22328" w:rsidRDefault="00C538AA" w:rsidP="00F22328">
      <w:pPr>
        <w:pStyle w:val="ListParagraph"/>
        <w:numPr>
          <w:ilvl w:val="0"/>
          <w:numId w:val="13"/>
        </w:numPr>
        <w:tabs>
          <w:tab w:val="left" w:pos="2393"/>
        </w:tabs>
        <w:spacing w:before="120" w:after="120" w:line="240" w:lineRule="auto"/>
        <w:jc w:val="both"/>
        <w:rPr>
          <w:rFonts w:ascii="Times New Roman" w:hAnsi="Times New Roman"/>
          <w:b/>
          <w:sz w:val="24"/>
          <w:szCs w:val="24"/>
        </w:rPr>
      </w:pPr>
      <w:r w:rsidRPr="00F22328">
        <w:rPr>
          <w:rFonts w:ascii="Times New Roman" w:hAnsi="Times New Roman"/>
          <w:sz w:val="24"/>
          <w:szCs w:val="24"/>
        </w:rPr>
        <w:t>Improve organisation’s delivery capacity</w:t>
      </w:r>
      <w:r w:rsidR="00105BEB" w:rsidRPr="00F22328">
        <w:rPr>
          <w:rFonts w:ascii="Times New Roman" w:hAnsi="Times New Roman"/>
          <w:sz w:val="24"/>
          <w:szCs w:val="24"/>
        </w:rPr>
        <w:t>;</w:t>
      </w:r>
    </w:p>
    <w:p w:rsidR="00C538AA" w:rsidRPr="00F22328" w:rsidRDefault="00C538AA" w:rsidP="00F22328">
      <w:pPr>
        <w:pStyle w:val="ListParagraph"/>
        <w:numPr>
          <w:ilvl w:val="0"/>
          <w:numId w:val="13"/>
        </w:numPr>
        <w:tabs>
          <w:tab w:val="left" w:pos="2393"/>
        </w:tabs>
        <w:spacing w:before="120" w:after="120" w:line="240" w:lineRule="auto"/>
        <w:jc w:val="both"/>
        <w:rPr>
          <w:rFonts w:ascii="Times New Roman" w:hAnsi="Times New Roman"/>
          <w:b/>
          <w:sz w:val="24"/>
          <w:szCs w:val="24"/>
        </w:rPr>
      </w:pPr>
      <w:r w:rsidRPr="00F22328">
        <w:rPr>
          <w:rFonts w:ascii="Times New Roman" w:hAnsi="Times New Roman"/>
          <w:sz w:val="24"/>
          <w:szCs w:val="24"/>
        </w:rPr>
        <w:t>Maintain active research</w:t>
      </w:r>
      <w:r w:rsidR="00105BEB" w:rsidRPr="00F22328">
        <w:rPr>
          <w:rFonts w:ascii="Times New Roman" w:hAnsi="Times New Roman"/>
          <w:sz w:val="24"/>
          <w:szCs w:val="24"/>
        </w:rPr>
        <w:t>; and</w:t>
      </w:r>
    </w:p>
    <w:p w:rsidR="00406D02" w:rsidRPr="00F22328" w:rsidRDefault="00C538AA" w:rsidP="00F22328">
      <w:pPr>
        <w:pStyle w:val="ListParagraph"/>
        <w:numPr>
          <w:ilvl w:val="0"/>
          <w:numId w:val="13"/>
        </w:numPr>
        <w:tabs>
          <w:tab w:val="left" w:pos="2393"/>
        </w:tabs>
        <w:spacing w:before="120" w:after="120" w:line="240" w:lineRule="auto"/>
        <w:jc w:val="both"/>
        <w:rPr>
          <w:rFonts w:ascii="Times New Roman" w:hAnsi="Times New Roman"/>
          <w:b/>
          <w:sz w:val="24"/>
          <w:szCs w:val="24"/>
        </w:rPr>
      </w:pPr>
      <w:r w:rsidRPr="00F22328">
        <w:rPr>
          <w:rFonts w:ascii="Times New Roman" w:hAnsi="Times New Roman"/>
          <w:sz w:val="24"/>
          <w:szCs w:val="24"/>
        </w:rPr>
        <w:t>Enhance business sustainability</w:t>
      </w:r>
      <w:r w:rsidR="00836C4F" w:rsidRPr="00F22328">
        <w:rPr>
          <w:rFonts w:ascii="Times New Roman" w:hAnsi="Times New Roman"/>
          <w:sz w:val="24"/>
          <w:szCs w:val="24"/>
        </w:rPr>
        <w:t>.</w:t>
      </w:r>
    </w:p>
    <w:p w:rsidR="00C538AA" w:rsidRPr="00F22328" w:rsidRDefault="00C538AA" w:rsidP="00F22328">
      <w:pPr>
        <w:pStyle w:val="ListParagraph"/>
        <w:tabs>
          <w:tab w:val="left" w:pos="2393"/>
        </w:tabs>
        <w:spacing w:before="120" w:after="120" w:line="240" w:lineRule="auto"/>
        <w:jc w:val="both"/>
        <w:rPr>
          <w:rStyle w:val="Strong"/>
          <w:rFonts w:ascii="Times New Roman" w:hAnsi="Times New Roman"/>
          <w:bCs w:val="0"/>
          <w:sz w:val="24"/>
          <w:szCs w:val="24"/>
        </w:rPr>
      </w:pPr>
    </w:p>
    <w:p w:rsidR="00E3603D" w:rsidRPr="00F22328" w:rsidRDefault="00F75841" w:rsidP="00F22328">
      <w:pPr>
        <w:pStyle w:val="ListParagraph"/>
        <w:numPr>
          <w:ilvl w:val="2"/>
          <w:numId w:val="16"/>
        </w:numPr>
        <w:tabs>
          <w:tab w:val="left" w:pos="720"/>
          <w:tab w:val="left" w:pos="1440"/>
          <w:tab w:val="left" w:pos="2430"/>
        </w:tabs>
        <w:spacing w:before="120" w:after="120" w:line="240" w:lineRule="auto"/>
        <w:jc w:val="both"/>
        <w:outlineLvl w:val="0"/>
        <w:rPr>
          <w:rStyle w:val="Strong"/>
          <w:rFonts w:ascii="Times New Roman" w:hAnsi="Times New Roman"/>
          <w:bCs w:val="0"/>
          <w:sz w:val="24"/>
          <w:szCs w:val="24"/>
        </w:rPr>
      </w:pPr>
      <w:r w:rsidRPr="00F22328">
        <w:rPr>
          <w:rFonts w:ascii="Times New Roman" w:hAnsi="Times New Roman"/>
          <w:b/>
          <w:sz w:val="24"/>
          <w:szCs w:val="24"/>
        </w:rPr>
        <w:t xml:space="preserve">Expenditure Analysis </w:t>
      </w:r>
      <w:r w:rsidRPr="00F22328">
        <w:rPr>
          <w:rFonts w:ascii="Times New Roman" w:hAnsi="Times New Roman"/>
          <w:b/>
          <w:noProof/>
          <w:sz w:val="24"/>
          <w:szCs w:val="24"/>
        </w:rPr>
        <w:t>of .</w:t>
      </w:r>
      <w:r w:rsidRPr="00F22328">
        <w:rPr>
          <w:rFonts w:ascii="Times New Roman" w:hAnsi="Times New Roman"/>
          <w:b/>
          <w:sz w:val="24"/>
          <w:szCs w:val="24"/>
        </w:rPr>
        <w:t>ZADNA</w:t>
      </w:r>
    </w:p>
    <w:p w:rsidR="00966D21" w:rsidRPr="00F22328" w:rsidRDefault="00966D21" w:rsidP="00F22328">
      <w:pPr>
        <w:spacing w:before="120" w:after="120"/>
        <w:jc w:val="both"/>
        <w:rPr>
          <w:rFonts w:ascii="Times New Roman" w:eastAsia="Calibri" w:hAnsi="Times New Roman"/>
          <w:sz w:val="24"/>
          <w:szCs w:val="24"/>
        </w:rPr>
      </w:pPr>
      <w:r w:rsidRPr="00F22328">
        <w:rPr>
          <w:rFonts w:ascii="Times New Roman" w:eastAsia="Calibri" w:hAnsi="Times New Roman"/>
          <w:sz w:val="24"/>
          <w:szCs w:val="24"/>
        </w:rPr>
        <w:t xml:space="preserve">For the 2017/18 financial year, </w:t>
      </w:r>
      <w:r w:rsidR="00B8692D" w:rsidRPr="00F22328">
        <w:rPr>
          <w:rFonts w:ascii="Times New Roman" w:eastAsia="Calibri" w:hAnsi="Times New Roman"/>
          <w:sz w:val="24"/>
          <w:szCs w:val="24"/>
        </w:rPr>
        <w:t>.</w:t>
      </w:r>
      <w:r w:rsidRPr="00F22328">
        <w:rPr>
          <w:rFonts w:ascii="Times New Roman" w:eastAsia="Calibri" w:hAnsi="Times New Roman"/>
          <w:sz w:val="24"/>
          <w:szCs w:val="24"/>
        </w:rPr>
        <w:t>ZADNA has a</w:t>
      </w:r>
      <w:r w:rsidR="00294F00" w:rsidRPr="00F22328">
        <w:rPr>
          <w:rFonts w:ascii="Times New Roman" w:eastAsia="Calibri" w:hAnsi="Times New Roman"/>
          <w:sz w:val="24"/>
          <w:szCs w:val="24"/>
        </w:rPr>
        <w:t xml:space="preserve"> total budget allocation of R15.</w:t>
      </w:r>
      <w:r w:rsidRPr="00F22328">
        <w:rPr>
          <w:rFonts w:ascii="Times New Roman" w:eastAsia="Calibri" w:hAnsi="Times New Roman"/>
          <w:sz w:val="24"/>
          <w:szCs w:val="24"/>
        </w:rPr>
        <w:t xml:space="preserve">3 million.  </w:t>
      </w:r>
      <w:r w:rsidR="00B8692D" w:rsidRPr="00F22328">
        <w:rPr>
          <w:rFonts w:ascii="Times New Roman" w:eastAsia="Calibri" w:hAnsi="Times New Roman"/>
          <w:sz w:val="24"/>
          <w:szCs w:val="24"/>
        </w:rPr>
        <w:t>.</w:t>
      </w:r>
      <w:r w:rsidRPr="00F22328">
        <w:rPr>
          <w:rFonts w:ascii="Times New Roman" w:eastAsia="Calibri" w:hAnsi="Times New Roman"/>
          <w:sz w:val="24"/>
          <w:szCs w:val="24"/>
        </w:rPr>
        <w:t xml:space="preserve">ZADNA expects the ongoing ZACR dispute over the R5.00 per domain name fee increase to be resolved before 2017/18 commences. Accordingly, the revenue is budgeted based on the expectation that </w:t>
      </w:r>
      <w:r w:rsidR="00B8692D" w:rsidRPr="00F22328">
        <w:rPr>
          <w:rFonts w:ascii="Times New Roman" w:eastAsia="Calibri" w:hAnsi="Times New Roman"/>
          <w:sz w:val="24"/>
          <w:szCs w:val="24"/>
        </w:rPr>
        <w:t>.</w:t>
      </w:r>
      <w:r w:rsidRPr="00F22328">
        <w:rPr>
          <w:rFonts w:ascii="Times New Roman" w:eastAsia="Calibri" w:hAnsi="Times New Roman"/>
          <w:sz w:val="24"/>
          <w:szCs w:val="24"/>
        </w:rPr>
        <w:t xml:space="preserve">ZADNA will be collecting revenue based on the R12.00 (VAT exclusive) per domain name fee. </w:t>
      </w:r>
      <w:r w:rsidR="00B8692D" w:rsidRPr="00F22328">
        <w:rPr>
          <w:rFonts w:ascii="Times New Roman" w:eastAsia="Calibri" w:hAnsi="Times New Roman"/>
          <w:sz w:val="24"/>
          <w:szCs w:val="24"/>
        </w:rPr>
        <w:t>.</w:t>
      </w:r>
      <w:r w:rsidRPr="00F22328">
        <w:rPr>
          <w:rFonts w:ascii="Times New Roman" w:eastAsia="Calibri" w:hAnsi="Times New Roman"/>
          <w:sz w:val="24"/>
          <w:szCs w:val="24"/>
        </w:rPr>
        <w:t>ZADNA anticipates collecting R14</w:t>
      </w:r>
      <w:r w:rsidR="00294F00" w:rsidRPr="00F22328">
        <w:rPr>
          <w:rFonts w:ascii="Times New Roman" w:eastAsia="Calibri" w:hAnsi="Times New Roman"/>
          <w:sz w:val="24"/>
          <w:szCs w:val="24"/>
        </w:rPr>
        <w:t xml:space="preserve"> </w:t>
      </w:r>
      <w:r w:rsidRPr="00F22328">
        <w:rPr>
          <w:rFonts w:ascii="Times New Roman" w:eastAsia="Calibri" w:hAnsi="Times New Roman"/>
          <w:sz w:val="24"/>
          <w:szCs w:val="24"/>
        </w:rPr>
        <w:t>million from the ZACR domain name registrations, which are</w:t>
      </w:r>
      <w:r w:rsidR="00294F00" w:rsidRPr="00F22328">
        <w:rPr>
          <w:rFonts w:ascii="Times New Roman" w:eastAsia="Calibri" w:hAnsi="Times New Roman"/>
          <w:sz w:val="24"/>
          <w:szCs w:val="24"/>
        </w:rPr>
        <w:t xml:space="preserve"> forecasted to reach at least 1.</w:t>
      </w:r>
      <w:r w:rsidRPr="00F22328">
        <w:rPr>
          <w:rFonts w:ascii="Times New Roman" w:eastAsia="Calibri" w:hAnsi="Times New Roman"/>
          <w:sz w:val="24"/>
          <w:szCs w:val="24"/>
        </w:rPr>
        <w:t>170 million registrations by the end of 2017/18.</w:t>
      </w:r>
    </w:p>
    <w:p w:rsidR="00966D21" w:rsidRPr="00F22328" w:rsidRDefault="00966D21" w:rsidP="00F22328">
      <w:pPr>
        <w:spacing w:before="120" w:after="120"/>
        <w:jc w:val="both"/>
        <w:rPr>
          <w:rFonts w:ascii="Times New Roman" w:eastAsia="Calibri" w:hAnsi="Times New Roman"/>
          <w:sz w:val="24"/>
          <w:szCs w:val="24"/>
        </w:rPr>
      </w:pPr>
    </w:p>
    <w:p w:rsidR="00966D21" w:rsidRPr="00F22328" w:rsidRDefault="00966D21" w:rsidP="00F22328">
      <w:pPr>
        <w:spacing w:before="120" w:after="120"/>
        <w:jc w:val="both"/>
        <w:rPr>
          <w:rFonts w:ascii="Times New Roman" w:eastAsia="Calibri" w:hAnsi="Times New Roman"/>
          <w:sz w:val="24"/>
          <w:szCs w:val="24"/>
        </w:rPr>
      </w:pPr>
      <w:r w:rsidRPr="00F22328">
        <w:rPr>
          <w:rFonts w:ascii="Times New Roman" w:eastAsia="Calibri" w:hAnsi="Times New Roman"/>
          <w:sz w:val="24"/>
          <w:szCs w:val="24"/>
        </w:rPr>
        <w:t xml:space="preserve">The 2017/18 budget also anticipates that at least 6 new positions will be approved and filled during the course. This is in line with building </w:t>
      </w:r>
      <w:r w:rsidR="00B8692D" w:rsidRPr="00F22328">
        <w:rPr>
          <w:rFonts w:ascii="Times New Roman" w:eastAsia="Calibri" w:hAnsi="Times New Roman"/>
          <w:sz w:val="24"/>
          <w:szCs w:val="24"/>
        </w:rPr>
        <w:t>.</w:t>
      </w:r>
      <w:r w:rsidRPr="00F22328">
        <w:rPr>
          <w:rFonts w:ascii="Times New Roman" w:eastAsia="Calibri" w:hAnsi="Times New Roman"/>
          <w:sz w:val="24"/>
          <w:szCs w:val="24"/>
        </w:rPr>
        <w:t>ZADNA’s operational requirements. The proposed positions are:</w:t>
      </w:r>
    </w:p>
    <w:p w:rsidR="00966D21" w:rsidRPr="00F22328" w:rsidRDefault="00966D21" w:rsidP="00F22328">
      <w:pPr>
        <w:pStyle w:val="ListParagraph"/>
        <w:numPr>
          <w:ilvl w:val="0"/>
          <w:numId w:val="13"/>
        </w:numPr>
        <w:spacing w:before="120" w:after="120" w:line="240" w:lineRule="auto"/>
        <w:jc w:val="both"/>
        <w:rPr>
          <w:rFonts w:ascii="Times New Roman" w:hAnsi="Times New Roman"/>
          <w:sz w:val="24"/>
          <w:szCs w:val="24"/>
        </w:rPr>
      </w:pPr>
      <w:r w:rsidRPr="00F22328">
        <w:rPr>
          <w:rFonts w:ascii="Times New Roman" w:hAnsi="Times New Roman"/>
          <w:sz w:val="24"/>
          <w:szCs w:val="24"/>
        </w:rPr>
        <w:t>Internet Governance Coordinator</w:t>
      </w:r>
      <w:r w:rsidR="00105BEB" w:rsidRPr="00F22328">
        <w:rPr>
          <w:rFonts w:ascii="Times New Roman" w:hAnsi="Times New Roman"/>
          <w:sz w:val="24"/>
          <w:szCs w:val="24"/>
        </w:rPr>
        <w:t>;</w:t>
      </w:r>
    </w:p>
    <w:p w:rsidR="00966D21" w:rsidRPr="00F22328" w:rsidRDefault="00966D21" w:rsidP="00F22328">
      <w:pPr>
        <w:pStyle w:val="ListParagraph"/>
        <w:numPr>
          <w:ilvl w:val="0"/>
          <w:numId w:val="13"/>
        </w:numPr>
        <w:spacing w:before="120" w:after="120" w:line="240" w:lineRule="auto"/>
        <w:jc w:val="both"/>
        <w:rPr>
          <w:rFonts w:ascii="Times New Roman" w:hAnsi="Times New Roman"/>
          <w:sz w:val="24"/>
          <w:szCs w:val="24"/>
        </w:rPr>
      </w:pPr>
      <w:r w:rsidRPr="00F22328">
        <w:rPr>
          <w:rFonts w:ascii="Times New Roman" w:hAnsi="Times New Roman"/>
          <w:sz w:val="24"/>
          <w:szCs w:val="24"/>
        </w:rPr>
        <w:t>Project Coordinator</w:t>
      </w:r>
      <w:r w:rsidR="00105BEB" w:rsidRPr="00F22328">
        <w:rPr>
          <w:rFonts w:ascii="Times New Roman" w:hAnsi="Times New Roman"/>
          <w:sz w:val="24"/>
          <w:szCs w:val="24"/>
        </w:rPr>
        <w:t>;</w:t>
      </w:r>
      <w:r w:rsidRPr="00F22328">
        <w:rPr>
          <w:rFonts w:ascii="Times New Roman" w:hAnsi="Times New Roman"/>
          <w:sz w:val="24"/>
          <w:szCs w:val="24"/>
        </w:rPr>
        <w:t xml:space="preserve"> </w:t>
      </w:r>
    </w:p>
    <w:p w:rsidR="00966D21" w:rsidRPr="00F22328" w:rsidRDefault="00966D21" w:rsidP="00F22328">
      <w:pPr>
        <w:pStyle w:val="ListParagraph"/>
        <w:numPr>
          <w:ilvl w:val="0"/>
          <w:numId w:val="13"/>
        </w:numPr>
        <w:spacing w:before="120" w:after="120" w:line="240" w:lineRule="auto"/>
        <w:jc w:val="both"/>
        <w:rPr>
          <w:rFonts w:ascii="Times New Roman" w:hAnsi="Times New Roman"/>
          <w:sz w:val="24"/>
          <w:szCs w:val="24"/>
        </w:rPr>
      </w:pPr>
      <w:r w:rsidRPr="00F22328">
        <w:rPr>
          <w:rFonts w:ascii="Times New Roman" w:hAnsi="Times New Roman"/>
          <w:sz w:val="24"/>
          <w:szCs w:val="24"/>
        </w:rPr>
        <w:t>Human Resource Officer</w:t>
      </w:r>
      <w:r w:rsidR="00105BEB" w:rsidRPr="00F22328">
        <w:rPr>
          <w:rFonts w:ascii="Times New Roman" w:hAnsi="Times New Roman"/>
          <w:sz w:val="24"/>
          <w:szCs w:val="24"/>
        </w:rPr>
        <w:t>;</w:t>
      </w:r>
    </w:p>
    <w:p w:rsidR="00966D21" w:rsidRPr="00F22328" w:rsidRDefault="00966D21" w:rsidP="00F22328">
      <w:pPr>
        <w:pStyle w:val="ListParagraph"/>
        <w:numPr>
          <w:ilvl w:val="0"/>
          <w:numId w:val="13"/>
        </w:numPr>
        <w:spacing w:before="120" w:after="120" w:line="240" w:lineRule="auto"/>
        <w:jc w:val="both"/>
        <w:rPr>
          <w:rFonts w:ascii="Times New Roman" w:hAnsi="Times New Roman"/>
          <w:sz w:val="24"/>
          <w:szCs w:val="24"/>
        </w:rPr>
      </w:pPr>
      <w:r w:rsidRPr="00F22328">
        <w:rPr>
          <w:rFonts w:ascii="Times New Roman" w:hAnsi="Times New Roman"/>
          <w:sz w:val="24"/>
          <w:szCs w:val="24"/>
        </w:rPr>
        <w:t>Personal Assistant</w:t>
      </w:r>
      <w:r w:rsidR="00105BEB" w:rsidRPr="00F22328">
        <w:rPr>
          <w:rFonts w:ascii="Times New Roman" w:hAnsi="Times New Roman"/>
          <w:sz w:val="24"/>
          <w:szCs w:val="24"/>
        </w:rPr>
        <w:t>;</w:t>
      </w:r>
    </w:p>
    <w:p w:rsidR="00966D21" w:rsidRPr="00F22328" w:rsidRDefault="00966D21" w:rsidP="00F22328">
      <w:pPr>
        <w:pStyle w:val="ListParagraph"/>
        <w:numPr>
          <w:ilvl w:val="0"/>
          <w:numId w:val="13"/>
        </w:numPr>
        <w:spacing w:before="120" w:after="120" w:line="240" w:lineRule="auto"/>
        <w:jc w:val="both"/>
        <w:rPr>
          <w:rFonts w:ascii="Times New Roman" w:hAnsi="Times New Roman"/>
          <w:sz w:val="24"/>
          <w:szCs w:val="24"/>
        </w:rPr>
      </w:pPr>
      <w:r w:rsidRPr="00F22328">
        <w:rPr>
          <w:rFonts w:ascii="Times New Roman" w:hAnsi="Times New Roman"/>
          <w:sz w:val="24"/>
          <w:szCs w:val="24"/>
        </w:rPr>
        <w:t>General Assistant</w:t>
      </w:r>
      <w:r w:rsidR="00105BEB" w:rsidRPr="00F22328">
        <w:rPr>
          <w:rFonts w:ascii="Times New Roman" w:hAnsi="Times New Roman"/>
          <w:sz w:val="24"/>
          <w:szCs w:val="24"/>
        </w:rPr>
        <w:t>; and</w:t>
      </w:r>
    </w:p>
    <w:p w:rsidR="00966D21" w:rsidRPr="00F22328" w:rsidRDefault="00966D21" w:rsidP="00F22328">
      <w:pPr>
        <w:pStyle w:val="ListParagraph"/>
        <w:numPr>
          <w:ilvl w:val="0"/>
          <w:numId w:val="13"/>
        </w:numPr>
        <w:spacing w:before="120" w:after="120" w:line="240" w:lineRule="auto"/>
        <w:jc w:val="both"/>
        <w:rPr>
          <w:rFonts w:ascii="Times New Roman" w:hAnsi="Times New Roman"/>
          <w:sz w:val="24"/>
          <w:szCs w:val="24"/>
        </w:rPr>
      </w:pPr>
      <w:r w:rsidRPr="00F22328">
        <w:rPr>
          <w:rFonts w:ascii="Times New Roman" w:hAnsi="Times New Roman"/>
          <w:sz w:val="24"/>
          <w:szCs w:val="24"/>
        </w:rPr>
        <w:t>Vehicle Driver</w:t>
      </w:r>
      <w:r w:rsidR="00836C4F" w:rsidRPr="00F22328">
        <w:rPr>
          <w:rFonts w:ascii="Times New Roman" w:hAnsi="Times New Roman"/>
          <w:sz w:val="24"/>
          <w:szCs w:val="24"/>
        </w:rPr>
        <w:t>.</w:t>
      </w:r>
    </w:p>
    <w:p w:rsidR="00966D21" w:rsidRPr="00F22328" w:rsidRDefault="00966D21" w:rsidP="00F22328">
      <w:pPr>
        <w:spacing w:before="120" w:after="120"/>
        <w:jc w:val="both"/>
        <w:rPr>
          <w:rFonts w:ascii="Times New Roman" w:eastAsia="Calibri" w:hAnsi="Times New Roman"/>
          <w:sz w:val="24"/>
          <w:szCs w:val="24"/>
        </w:rPr>
      </w:pPr>
      <w:r w:rsidRPr="00F22328">
        <w:rPr>
          <w:rFonts w:ascii="Times New Roman" w:eastAsia="Calibri" w:hAnsi="Times New Roman"/>
          <w:sz w:val="24"/>
          <w:szCs w:val="24"/>
        </w:rPr>
        <w:t>Major budget items</w:t>
      </w:r>
    </w:p>
    <w:p w:rsidR="00966D21" w:rsidRPr="00F22328" w:rsidRDefault="00966D21" w:rsidP="00F22328">
      <w:pPr>
        <w:pStyle w:val="ListParagraph"/>
        <w:numPr>
          <w:ilvl w:val="0"/>
          <w:numId w:val="22"/>
        </w:numPr>
        <w:spacing w:before="120" w:after="120" w:line="240" w:lineRule="auto"/>
        <w:jc w:val="both"/>
        <w:rPr>
          <w:rFonts w:ascii="Times New Roman" w:hAnsi="Times New Roman"/>
          <w:color w:val="001F00"/>
          <w:spacing w:val="6"/>
          <w:sz w:val="24"/>
          <w:szCs w:val="24"/>
          <w:lang w:val="en-GB" w:eastAsia="en-GB"/>
        </w:rPr>
      </w:pPr>
      <w:r w:rsidRPr="00F22328">
        <w:rPr>
          <w:rFonts w:ascii="Times New Roman" w:hAnsi="Times New Roman"/>
          <w:color w:val="001F00"/>
          <w:spacing w:val="6"/>
          <w:sz w:val="24"/>
          <w:szCs w:val="24"/>
          <w:lang w:val="en-GB" w:eastAsia="en-GB"/>
        </w:rPr>
        <w:t>Basic office costs (</w:t>
      </w:r>
      <w:r w:rsidRPr="00F22328">
        <w:rPr>
          <w:rFonts w:ascii="Times New Roman" w:hAnsi="Times New Roman"/>
          <w:b/>
          <w:color w:val="001F00"/>
          <w:spacing w:val="6"/>
          <w:sz w:val="24"/>
          <w:szCs w:val="24"/>
          <w:lang w:val="en-GB" w:eastAsia="en-GB"/>
        </w:rPr>
        <w:t>R1 110 000</w:t>
      </w:r>
      <w:r w:rsidRPr="00F22328">
        <w:rPr>
          <w:rFonts w:ascii="Times New Roman" w:hAnsi="Times New Roman"/>
          <w:color w:val="001F00"/>
          <w:spacing w:val="6"/>
          <w:sz w:val="24"/>
          <w:szCs w:val="24"/>
          <w:lang w:val="en-GB" w:eastAsia="en-GB"/>
        </w:rPr>
        <w:t>)</w:t>
      </w:r>
      <w:r w:rsidR="00105BEB" w:rsidRPr="00F22328">
        <w:rPr>
          <w:rFonts w:ascii="Times New Roman" w:hAnsi="Times New Roman"/>
          <w:color w:val="001F00"/>
          <w:spacing w:val="6"/>
          <w:sz w:val="24"/>
          <w:szCs w:val="24"/>
          <w:lang w:val="en-GB" w:eastAsia="en-GB"/>
        </w:rPr>
        <w:t>;</w:t>
      </w:r>
    </w:p>
    <w:p w:rsidR="00966D21" w:rsidRPr="00F22328" w:rsidRDefault="00966D21" w:rsidP="00F22328">
      <w:pPr>
        <w:pStyle w:val="ListParagraph"/>
        <w:numPr>
          <w:ilvl w:val="0"/>
          <w:numId w:val="22"/>
        </w:numPr>
        <w:spacing w:before="120" w:after="120" w:line="240" w:lineRule="auto"/>
        <w:jc w:val="both"/>
        <w:rPr>
          <w:rFonts w:ascii="Times New Roman" w:hAnsi="Times New Roman"/>
          <w:color w:val="001F00"/>
          <w:spacing w:val="6"/>
          <w:sz w:val="24"/>
          <w:szCs w:val="24"/>
          <w:lang w:val="en-GB" w:eastAsia="en-GB"/>
        </w:rPr>
      </w:pPr>
      <w:r w:rsidRPr="00F22328">
        <w:rPr>
          <w:rFonts w:ascii="Times New Roman" w:hAnsi="Times New Roman"/>
          <w:color w:val="001F00"/>
          <w:spacing w:val="6"/>
          <w:sz w:val="24"/>
          <w:szCs w:val="24"/>
          <w:lang w:val="en-GB" w:eastAsia="en-GB"/>
        </w:rPr>
        <w:t>Awareness and promotions (</w:t>
      </w:r>
      <w:r w:rsidRPr="00F22328">
        <w:rPr>
          <w:rFonts w:ascii="Times New Roman" w:hAnsi="Times New Roman"/>
          <w:b/>
          <w:color w:val="001F00"/>
          <w:spacing w:val="6"/>
          <w:sz w:val="24"/>
          <w:szCs w:val="24"/>
          <w:lang w:val="en-GB" w:eastAsia="en-GB"/>
        </w:rPr>
        <w:t>R2 000 000</w:t>
      </w:r>
      <w:r w:rsidRPr="00F22328">
        <w:rPr>
          <w:rFonts w:ascii="Times New Roman" w:hAnsi="Times New Roman"/>
          <w:color w:val="001F00"/>
          <w:spacing w:val="6"/>
          <w:sz w:val="24"/>
          <w:szCs w:val="24"/>
          <w:lang w:val="en-GB" w:eastAsia="en-GB"/>
        </w:rPr>
        <w:t>)</w:t>
      </w:r>
      <w:r w:rsidR="00105BEB" w:rsidRPr="00F22328">
        <w:rPr>
          <w:rFonts w:ascii="Times New Roman" w:hAnsi="Times New Roman"/>
          <w:color w:val="001F00"/>
          <w:spacing w:val="6"/>
          <w:sz w:val="24"/>
          <w:szCs w:val="24"/>
          <w:lang w:val="en-GB" w:eastAsia="en-GB"/>
        </w:rPr>
        <w:t>;</w:t>
      </w:r>
    </w:p>
    <w:p w:rsidR="00966D21" w:rsidRPr="00F22328" w:rsidRDefault="00966D21" w:rsidP="00F22328">
      <w:pPr>
        <w:pStyle w:val="ListParagraph"/>
        <w:numPr>
          <w:ilvl w:val="0"/>
          <w:numId w:val="22"/>
        </w:numPr>
        <w:spacing w:before="120" w:after="120" w:line="240" w:lineRule="auto"/>
        <w:jc w:val="both"/>
        <w:rPr>
          <w:rFonts w:ascii="Times New Roman" w:hAnsi="Times New Roman"/>
          <w:color w:val="001F00"/>
          <w:spacing w:val="6"/>
          <w:sz w:val="24"/>
          <w:szCs w:val="24"/>
          <w:lang w:val="en-GB" w:eastAsia="en-GB"/>
        </w:rPr>
      </w:pPr>
      <w:r w:rsidRPr="00F22328">
        <w:rPr>
          <w:rFonts w:ascii="Times New Roman" w:hAnsi="Times New Roman"/>
          <w:color w:val="001F00"/>
          <w:spacing w:val="6"/>
          <w:sz w:val="24"/>
          <w:szCs w:val="24"/>
          <w:lang w:val="en-GB" w:eastAsia="en-GB"/>
        </w:rPr>
        <w:t>External relations (</w:t>
      </w:r>
      <w:r w:rsidRPr="00F22328">
        <w:rPr>
          <w:rFonts w:ascii="Times New Roman" w:hAnsi="Times New Roman"/>
          <w:b/>
          <w:color w:val="001F00"/>
          <w:spacing w:val="6"/>
          <w:sz w:val="24"/>
          <w:szCs w:val="24"/>
          <w:lang w:val="en-GB" w:eastAsia="en-GB"/>
        </w:rPr>
        <w:t>R737 000</w:t>
      </w:r>
      <w:r w:rsidRPr="00F22328">
        <w:rPr>
          <w:rFonts w:ascii="Times New Roman" w:hAnsi="Times New Roman"/>
          <w:color w:val="001F00"/>
          <w:spacing w:val="6"/>
          <w:sz w:val="24"/>
          <w:szCs w:val="24"/>
          <w:lang w:val="en-GB" w:eastAsia="en-GB"/>
        </w:rPr>
        <w:t>)</w:t>
      </w:r>
      <w:r w:rsidR="00105BEB" w:rsidRPr="00F22328">
        <w:rPr>
          <w:rFonts w:ascii="Times New Roman" w:hAnsi="Times New Roman"/>
          <w:color w:val="001F00"/>
          <w:spacing w:val="6"/>
          <w:sz w:val="24"/>
          <w:szCs w:val="24"/>
          <w:lang w:val="en-GB" w:eastAsia="en-GB"/>
        </w:rPr>
        <w:t>;</w:t>
      </w:r>
    </w:p>
    <w:p w:rsidR="00966D21" w:rsidRPr="00F22328" w:rsidRDefault="00966D21" w:rsidP="00F22328">
      <w:pPr>
        <w:pStyle w:val="ListParagraph"/>
        <w:numPr>
          <w:ilvl w:val="0"/>
          <w:numId w:val="22"/>
        </w:numPr>
        <w:spacing w:before="120" w:after="120" w:line="240" w:lineRule="auto"/>
        <w:jc w:val="both"/>
        <w:rPr>
          <w:rFonts w:ascii="Times New Roman" w:hAnsi="Times New Roman"/>
          <w:color w:val="001F00"/>
          <w:spacing w:val="6"/>
          <w:sz w:val="24"/>
          <w:szCs w:val="24"/>
          <w:lang w:val="en-GB" w:eastAsia="en-GB"/>
        </w:rPr>
      </w:pPr>
      <w:r w:rsidRPr="00F22328">
        <w:rPr>
          <w:rFonts w:ascii="Times New Roman" w:hAnsi="Times New Roman"/>
          <w:color w:val="001F00"/>
          <w:spacing w:val="6"/>
          <w:sz w:val="24"/>
          <w:szCs w:val="24"/>
          <w:lang w:val="en-GB" w:eastAsia="en-GB"/>
        </w:rPr>
        <w:t>Legal and professional (</w:t>
      </w:r>
      <w:r w:rsidRPr="00F22328">
        <w:rPr>
          <w:rFonts w:ascii="Times New Roman" w:hAnsi="Times New Roman"/>
          <w:b/>
          <w:color w:val="001F00"/>
          <w:spacing w:val="6"/>
          <w:sz w:val="24"/>
          <w:szCs w:val="24"/>
          <w:lang w:val="en-GB" w:eastAsia="en-GB"/>
        </w:rPr>
        <w:t>R1 210 000</w:t>
      </w:r>
      <w:r w:rsidR="00105BEB" w:rsidRPr="00F22328">
        <w:rPr>
          <w:rFonts w:ascii="Times New Roman" w:hAnsi="Times New Roman"/>
          <w:color w:val="001F00"/>
          <w:spacing w:val="6"/>
          <w:sz w:val="24"/>
          <w:szCs w:val="24"/>
          <w:lang w:val="en-GB" w:eastAsia="en-GB"/>
        </w:rPr>
        <w:t>);</w:t>
      </w:r>
    </w:p>
    <w:p w:rsidR="00966D21" w:rsidRPr="00F22328" w:rsidRDefault="00966D21" w:rsidP="00F22328">
      <w:pPr>
        <w:pStyle w:val="ListParagraph"/>
        <w:numPr>
          <w:ilvl w:val="0"/>
          <w:numId w:val="22"/>
        </w:numPr>
        <w:spacing w:before="120" w:after="120" w:line="240" w:lineRule="auto"/>
        <w:jc w:val="both"/>
        <w:rPr>
          <w:rFonts w:ascii="Times New Roman" w:hAnsi="Times New Roman"/>
          <w:color w:val="001F00"/>
          <w:spacing w:val="6"/>
          <w:sz w:val="24"/>
          <w:szCs w:val="24"/>
          <w:lang w:val="en-GB" w:eastAsia="en-GB"/>
        </w:rPr>
      </w:pPr>
      <w:r w:rsidRPr="00F22328">
        <w:rPr>
          <w:rFonts w:ascii="Times New Roman" w:hAnsi="Times New Roman"/>
          <w:color w:val="001F00"/>
          <w:spacing w:val="6"/>
          <w:sz w:val="24"/>
          <w:szCs w:val="24"/>
          <w:lang w:val="en-GB" w:eastAsia="en-GB"/>
        </w:rPr>
        <w:t>Meetings and events (</w:t>
      </w:r>
      <w:r w:rsidRPr="00F22328">
        <w:rPr>
          <w:rFonts w:ascii="Times New Roman" w:hAnsi="Times New Roman"/>
          <w:b/>
          <w:color w:val="001F00"/>
          <w:spacing w:val="6"/>
          <w:sz w:val="24"/>
          <w:szCs w:val="24"/>
          <w:lang w:val="en-GB" w:eastAsia="en-GB"/>
        </w:rPr>
        <w:t>R986 000</w:t>
      </w:r>
      <w:r w:rsidRPr="00F22328">
        <w:rPr>
          <w:rFonts w:ascii="Times New Roman" w:hAnsi="Times New Roman"/>
          <w:color w:val="001F00"/>
          <w:spacing w:val="6"/>
          <w:sz w:val="24"/>
          <w:szCs w:val="24"/>
          <w:lang w:val="en-GB" w:eastAsia="en-GB"/>
        </w:rPr>
        <w:t>)</w:t>
      </w:r>
      <w:r w:rsidR="00105BEB" w:rsidRPr="00F22328">
        <w:rPr>
          <w:rFonts w:ascii="Times New Roman" w:hAnsi="Times New Roman"/>
          <w:color w:val="001F00"/>
          <w:spacing w:val="6"/>
          <w:sz w:val="24"/>
          <w:szCs w:val="24"/>
          <w:lang w:val="en-GB" w:eastAsia="en-GB"/>
        </w:rPr>
        <w:t>;</w:t>
      </w:r>
    </w:p>
    <w:p w:rsidR="00966D21" w:rsidRPr="00F22328" w:rsidRDefault="00966D21" w:rsidP="00F22328">
      <w:pPr>
        <w:pStyle w:val="ListParagraph"/>
        <w:numPr>
          <w:ilvl w:val="0"/>
          <w:numId w:val="22"/>
        </w:numPr>
        <w:spacing w:before="120" w:after="120" w:line="240" w:lineRule="auto"/>
        <w:jc w:val="both"/>
        <w:rPr>
          <w:rFonts w:ascii="Times New Roman" w:hAnsi="Times New Roman"/>
          <w:color w:val="001F00"/>
          <w:spacing w:val="6"/>
          <w:sz w:val="24"/>
          <w:szCs w:val="24"/>
          <w:lang w:val="en-GB" w:eastAsia="en-GB"/>
        </w:rPr>
      </w:pPr>
      <w:r w:rsidRPr="00F22328">
        <w:rPr>
          <w:rFonts w:ascii="Times New Roman" w:hAnsi="Times New Roman"/>
          <w:color w:val="001F00"/>
          <w:spacing w:val="6"/>
          <w:sz w:val="24"/>
          <w:szCs w:val="24"/>
          <w:lang w:val="en-GB" w:eastAsia="en-GB"/>
        </w:rPr>
        <w:t>Namespace development (</w:t>
      </w:r>
      <w:r w:rsidRPr="00F22328">
        <w:rPr>
          <w:rFonts w:ascii="Times New Roman" w:hAnsi="Times New Roman"/>
          <w:b/>
          <w:color w:val="001F00"/>
          <w:spacing w:val="6"/>
          <w:sz w:val="24"/>
          <w:szCs w:val="24"/>
          <w:lang w:val="en-GB" w:eastAsia="en-GB"/>
        </w:rPr>
        <w:t>R1 300 000</w:t>
      </w:r>
      <w:r w:rsidRPr="00F22328">
        <w:rPr>
          <w:rFonts w:ascii="Times New Roman" w:hAnsi="Times New Roman"/>
          <w:color w:val="001F00"/>
          <w:spacing w:val="6"/>
          <w:sz w:val="24"/>
          <w:szCs w:val="24"/>
          <w:lang w:val="en-GB" w:eastAsia="en-GB"/>
        </w:rPr>
        <w:t>)</w:t>
      </w:r>
      <w:r w:rsidR="00105BEB" w:rsidRPr="00F22328">
        <w:rPr>
          <w:rFonts w:ascii="Times New Roman" w:hAnsi="Times New Roman"/>
          <w:color w:val="001F00"/>
          <w:spacing w:val="6"/>
          <w:sz w:val="24"/>
          <w:szCs w:val="24"/>
          <w:lang w:val="en-GB" w:eastAsia="en-GB"/>
        </w:rPr>
        <w:t>;</w:t>
      </w:r>
    </w:p>
    <w:p w:rsidR="00966D21" w:rsidRPr="00F22328" w:rsidRDefault="00966D21" w:rsidP="00F22328">
      <w:pPr>
        <w:pStyle w:val="ListParagraph"/>
        <w:numPr>
          <w:ilvl w:val="0"/>
          <w:numId w:val="22"/>
        </w:numPr>
        <w:spacing w:before="120" w:after="120" w:line="240" w:lineRule="auto"/>
        <w:jc w:val="both"/>
        <w:rPr>
          <w:rFonts w:ascii="Times New Roman" w:hAnsi="Times New Roman"/>
          <w:color w:val="001F00"/>
          <w:spacing w:val="6"/>
          <w:sz w:val="24"/>
          <w:szCs w:val="24"/>
          <w:lang w:val="en-GB" w:eastAsia="en-GB"/>
        </w:rPr>
      </w:pPr>
      <w:r w:rsidRPr="00F22328">
        <w:rPr>
          <w:rFonts w:ascii="Times New Roman" w:hAnsi="Times New Roman"/>
          <w:color w:val="001F00"/>
          <w:spacing w:val="6"/>
          <w:sz w:val="24"/>
          <w:szCs w:val="24"/>
          <w:lang w:val="en-GB" w:eastAsia="en-GB"/>
        </w:rPr>
        <w:t>Salaries (</w:t>
      </w:r>
      <w:r w:rsidRPr="00F22328">
        <w:rPr>
          <w:rFonts w:ascii="Times New Roman" w:hAnsi="Times New Roman"/>
          <w:b/>
          <w:color w:val="001F00"/>
          <w:spacing w:val="6"/>
          <w:sz w:val="24"/>
          <w:szCs w:val="24"/>
          <w:lang w:val="en-GB" w:eastAsia="en-GB"/>
        </w:rPr>
        <w:t>R6 079 491</w:t>
      </w:r>
      <w:r w:rsidRPr="00F22328">
        <w:rPr>
          <w:rFonts w:ascii="Times New Roman" w:hAnsi="Times New Roman"/>
          <w:color w:val="001F00"/>
          <w:spacing w:val="6"/>
          <w:sz w:val="24"/>
          <w:szCs w:val="24"/>
          <w:lang w:val="en-GB" w:eastAsia="en-GB"/>
        </w:rPr>
        <w:t>)</w:t>
      </w:r>
      <w:r w:rsidR="00105BEB" w:rsidRPr="00F22328">
        <w:rPr>
          <w:rFonts w:ascii="Times New Roman" w:hAnsi="Times New Roman"/>
          <w:color w:val="001F00"/>
          <w:spacing w:val="6"/>
          <w:sz w:val="24"/>
          <w:szCs w:val="24"/>
          <w:lang w:val="en-GB" w:eastAsia="en-GB"/>
        </w:rPr>
        <w:t>; and</w:t>
      </w:r>
    </w:p>
    <w:p w:rsidR="00B8692D" w:rsidRPr="00F22328" w:rsidRDefault="00966D21" w:rsidP="00F22328">
      <w:pPr>
        <w:pStyle w:val="ListParagraph"/>
        <w:numPr>
          <w:ilvl w:val="0"/>
          <w:numId w:val="22"/>
        </w:numPr>
        <w:spacing w:before="120" w:after="120" w:line="240" w:lineRule="auto"/>
        <w:jc w:val="both"/>
        <w:rPr>
          <w:rFonts w:ascii="Times New Roman" w:hAnsi="Times New Roman"/>
          <w:color w:val="001F00"/>
          <w:spacing w:val="6"/>
          <w:sz w:val="24"/>
          <w:szCs w:val="24"/>
          <w:lang w:val="en-GB" w:eastAsia="en-GB"/>
        </w:rPr>
      </w:pPr>
      <w:r w:rsidRPr="00F22328">
        <w:rPr>
          <w:rFonts w:ascii="Times New Roman" w:hAnsi="Times New Roman"/>
          <w:color w:val="001F00"/>
          <w:spacing w:val="6"/>
          <w:sz w:val="24"/>
          <w:szCs w:val="24"/>
          <w:lang w:val="en-GB" w:eastAsia="en-GB"/>
        </w:rPr>
        <w:t>Travel and accommodation (</w:t>
      </w:r>
      <w:r w:rsidRPr="00F22328">
        <w:rPr>
          <w:rFonts w:ascii="Times New Roman" w:hAnsi="Times New Roman"/>
          <w:b/>
          <w:color w:val="001F00"/>
          <w:spacing w:val="6"/>
          <w:sz w:val="24"/>
          <w:szCs w:val="24"/>
          <w:lang w:val="en-GB" w:eastAsia="en-GB"/>
        </w:rPr>
        <w:t>R870 000</w:t>
      </w:r>
      <w:r w:rsidRPr="00F22328">
        <w:rPr>
          <w:rFonts w:ascii="Times New Roman" w:hAnsi="Times New Roman"/>
          <w:color w:val="001F00"/>
          <w:spacing w:val="6"/>
          <w:sz w:val="24"/>
          <w:szCs w:val="24"/>
          <w:lang w:val="en-GB" w:eastAsia="en-GB"/>
        </w:rPr>
        <w:t>)</w:t>
      </w:r>
      <w:r w:rsidR="00836C4F" w:rsidRPr="00F22328">
        <w:rPr>
          <w:rFonts w:ascii="Times New Roman" w:hAnsi="Times New Roman"/>
          <w:color w:val="001F00"/>
          <w:spacing w:val="6"/>
          <w:sz w:val="24"/>
          <w:szCs w:val="24"/>
          <w:lang w:val="en-GB" w:eastAsia="en-GB"/>
        </w:rPr>
        <w:t>.</w:t>
      </w:r>
    </w:p>
    <w:p w:rsidR="00836C4F" w:rsidRPr="00F22328" w:rsidRDefault="00836C4F" w:rsidP="00F22328">
      <w:pPr>
        <w:pStyle w:val="ListParagraph"/>
        <w:spacing w:before="120" w:after="120" w:line="240" w:lineRule="auto"/>
        <w:jc w:val="both"/>
        <w:rPr>
          <w:rStyle w:val="Strong"/>
          <w:rFonts w:ascii="Times New Roman" w:hAnsi="Times New Roman"/>
          <w:b w:val="0"/>
          <w:bCs w:val="0"/>
          <w:color w:val="001F00"/>
          <w:spacing w:val="6"/>
          <w:sz w:val="24"/>
          <w:szCs w:val="24"/>
          <w:lang w:val="en-GB" w:eastAsia="en-GB"/>
        </w:rPr>
      </w:pPr>
    </w:p>
    <w:p w:rsidR="004A025C" w:rsidRPr="00F22328" w:rsidRDefault="004A025C" w:rsidP="00F22328">
      <w:pPr>
        <w:pStyle w:val="ListParagraph"/>
        <w:numPr>
          <w:ilvl w:val="2"/>
          <w:numId w:val="16"/>
        </w:numPr>
        <w:tabs>
          <w:tab w:val="left" w:pos="720"/>
          <w:tab w:val="left" w:pos="1440"/>
          <w:tab w:val="left" w:pos="2430"/>
        </w:tabs>
        <w:spacing w:before="120" w:after="120" w:line="240" w:lineRule="auto"/>
        <w:jc w:val="both"/>
        <w:outlineLvl w:val="0"/>
        <w:rPr>
          <w:rFonts w:ascii="Times New Roman" w:hAnsi="Times New Roman"/>
          <w:b/>
          <w:sz w:val="24"/>
          <w:szCs w:val="24"/>
        </w:rPr>
      </w:pPr>
      <w:r w:rsidRPr="00F22328">
        <w:rPr>
          <w:rFonts w:ascii="Times New Roman" w:hAnsi="Times New Roman"/>
          <w:b/>
          <w:sz w:val="24"/>
          <w:szCs w:val="24"/>
        </w:rPr>
        <w:t>Observations and Recommendations</w:t>
      </w:r>
      <w:r w:rsidR="00A35D4A" w:rsidRPr="00F22328">
        <w:rPr>
          <w:rFonts w:ascii="Times New Roman" w:hAnsi="Times New Roman"/>
          <w:b/>
          <w:sz w:val="24"/>
          <w:szCs w:val="24"/>
        </w:rPr>
        <w:t xml:space="preserve"> on .ZADNA</w:t>
      </w:r>
    </w:p>
    <w:p w:rsidR="007F2AEF" w:rsidRPr="00F22328" w:rsidRDefault="007F2AEF" w:rsidP="00F22328">
      <w:pPr>
        <w:spacing w:before="120" w:after="120"/>
        <w:jc w:val="both"/>
        <w:rPr>
          <w:rFonts w:ascii="Times New Roman" w:hAnsi="Times New Roman"/>
          <w:color w:val="auto"/>
          <w:sz w:val="24"/>
          <w:szCs w:val="24"/>
        </w:rPr>
      </w:pPr>
      <w:r w:rsidRPr="00F22328">
        <w:rPr>
          <w:rFonts w:ascii="Times New Roman" w:hAnsi="Times New Roman"/>
          <w:color w:val="auto"/>
          <w:sz w:val="24"/>
          <w:szCs w:val="24"/>
        </w:rPr>
        <w:t>Havin</w:t>
      </w:r>
      <w:r w:rsidR="001C10CA" w:rsidRPr="00F22328">
        <w:rPr>
          <w:rFonts w:ascii="Times New Roman" w:hAnsi="Times New Roman"/>
          <w:color w:val="auto"/>
          <w:sz w:val="24"/>
          <w:szCs w:val="24"/>
        </w:rPr>
        <w:t>g considered the</w:t>
      </w:r>
      <w:r w:rsidRPr="00F22328">
        <w:rPr>
          <w:rFonts w:ascii="Times New Roman" w:hAnsi="Times New Roman"/>
          <w:color w:val="auto"/>
          <w:sz w:val="24"/>
          <w:szCs w:val="24"/>
        </w:rPr>
        <w:t xml:space="preserve"> Annual Plans and </w:t>
      </w:r>
      <w:r w:rsidRPr="00F22328">
        <w:rPr>
          <w:rFonts w:ascii="Times New Roman" w:hAnsi="Times New Roman"/>
          <w:noProof/>
          <w:color w:val="auto"/>
          <w:sz w:val="24"/>
          <w:szCs w:val="24"/>
        </w:rPr>
        <w:t>budget for .</w:t>
      </w:r>
      <w:r w:rsidRPr="00F22328">
        <w:rPr>
          <w:rFonts w:ascii="Times New Roman" w:hAnsi="Times New Roman"/>
          <w:color w:val="auto"/>
          <w:sz w:val="24"/>
          <w:szCs w:val="24"/>
        </w:rPr>
        <w:t>ZADNA, the committee noted the following observations and recommendations:</w:t>
      </w:r>
    </w:p>
    <w:p w:rsidR="007F2AEF" w:rsidRPr="00F22328" w:rsidRDefault="007F2AEF" w:rsidP="00F22328">
      <w:pPr>
        <w:spacing w:before="120" w:after="120"/>
        <w:jc w:val="both"/>
        <w:rPr>
          <w:rFonts w:ascii="Times New Roman" w:hAnsi="Times New Roman"/>
          <w:color w:val="auto"/>
          <w:sz w:val="24"/>
          <w:szCs w:val="24"/>
        </w:rPr>
      </w:pPr>
    </w:p>
    <w:p w:rsidR="00CA5511" w:rsidRPr="00F22328" w:rsidRDefault="007F2AEF" w:rsidP="00F22328">
      <w:pPr>
        <w:pStyle w:val="ListParagraph"/>
        <w:numPr>
          <w:ilvl w:val="3"/>
          <w:numId w:val="16"/>
        </w:numPr>
        <w:tabs>
          <w:tab w:val="left" w:pos="720"/>
          <w:tab w:val="left" w:pos="1440"/>
          <w:tab w:val="left" w:pos="2430"/>
        </w:tabs>
        <w:spacing w:before="120" w:after="120" w:line="240" w:lineRule="auto"/>
        <w:jc w:val="both"/>
        <w:outlineLvl w:val="0"/>
        <w:rPr>
          <w:rFonts w:ascii="Times New Roman" w:hAnsi="Times New Roman"/>
          <w:b/>
          <w:sz w:val="24"/>
          <w:szCs w:val="24"/>
        </w:rPr>
      </w:pPr>
      <w:r w:rsidRPr="00F22328">
        <w:rPr>
          <w:rFonts w:ascii="Times New Roman" w:hAnsi="Times New Roman"/>
          <w:b/>
          <w:sz w:val="24"/>
          <w:szCs w:val="24"/>
        </w:rPr>
        <w:t>Observations</w:t>
      </w:r>
    </w:p>
    <w:p w:rsidR="001C10CA" w:rsidRPr="00F22328" w:rsidRDefault="004A025C" w:rsidP="00F22328">
      <w:pPr>
        <w:pStyle w:val="ListParagraph"/>
        <w:numPr>
          <w:ilvl w:val="0"/>
          <w:numId w:val="13"/>
        </w:numPr>
        <w:spacing w:before="120" w:after="120" w:line="240" w:lineRule="auto"/>
        <w:jc w:val="both"/>
        <w:rPr>
          <w:rFonts w:ascii="Times New Roman" w:hAnsi="Times New Roman"/>
          <w:sz w:val="24"/>
          <w:szCs w:val="24"/>
          <w:lang w:val="en-US"/>
        </w:rPr>
      </w:pPr>
      <w:r w:rsidRPr="00F22328">
        <w:rPr>
          <w:rFonts w:ascii="Times New Roman" w:hAnsi="Times New Roman"/>
          <w:sz w:val="24"/>
          <w:szCs w:val="24"/>
          <w:lang w:val="en-US"/>
        </w:rPr>
        <w:t>The</w:t>
      </w:r>
      <w:r w:rsidR="001D386A" w:rsidRPr="00F22328">
        <w:rPr>
          <w:rFonts w:ascii="Times New Roman" w:hAnsi="Times New Roman"/>
          <w:sz w:val="24"/>
          <w:szCs w:val="24"/>
          <w:lang w:val="en-US"/>
        </w:rPr>
        <w:t xml:space="preserve"> </w:t>
      </w:r>
      <w:r w:rsidR="001C10CA" w:rsidRPr="00F22328">
        <w:rPr>
          <w:rFonts w:ascii="Times New Roman" w:hAnsi="Times New Roman"/>
          <w:sz w:val="24"/>
          <w:szCs w:val="24"/>
          <w:lang w:val="en-US"/>
        </w:rPr>
        <w:t>Committee n</w:t>
      </w:r>
      <w:r w:rsidR="00815D1B" w:rsidRPr="00F22328">
        <w:rPr>
          <w:rFonts w:ascii="Times New Roman" w:hAnsi="Times New Roman"/>
          <w:sz w:val="24"/>
          <w:szCs w:val="24"/>
          <w:lang w:val="en-US"/>
        </w:rPr>
        <w:t>oted the high salary bill of 42%</w:t>
      </w:r>
      <w:r w:rsidR="001C10CA" w:rsidRPr="00F22328">
        <w:rPr>
          <w:rFonts w:ascii="Times New Roman" w:hAnsi="Times New Roman"/>
          <w:sz w:val="24"/>
          <w:szCs w:val="24"/>
          <w:lang w:val="en-US"/>
        </w:rPr>
        <w:t xml:space="preserve"> of the to</w:t>
      </w:r>
      <w:r w:rsidR="00542F87" w:rsidRPr="00F22328">
        <w:rPr>
          <w:rFonts w:ascii="Times New Roman" w:hAnsi="Times New Roman"/>
          <w:sz w:val="24"/>
          <w:szCs w:val="24"/>
          <w:lang w:val="en-US"/>
        </w:rPr>
        <w:t>tal budget and wanted to know if</w:t>
      </w:r>
      <w:r w:rsidR="001C10CA" w:rsidRPr="00F22328">
        <w:rPr>
          <w:rFonts w:ascii="Times New Roman" w:hAnsi="Times New Roman"/>
          <w:sz w:val="24"/>
          <w:szCs w:val="24"/>
          <w:lang w:val="en-US"/>
        </w:rPr>
        <w:t xml:space="preserve"> the amount include the new positions.</w:t>
      </w:r>
    </w:p>
    <w:p w:rsidR="00542F87" w:rsidRPr="00F22328" w:rsidRDefault="001C10CA" w:rsidP="00F22328">
      <w:pPr>
        <w:pStyle w:val="ListParagraph"/>
        <w:numPr>
          <w:ilvl w:val="0"/>
          <w:numId w:val="13"/>
        </w:numPr>
        <w:spacing w:before="120" w:after="120" w:line="240" w:lineRule="auto"/>
        <w:jc w:val="both"/>
        <w:rPr>
          <w:rFonts w:ascii="Times New Roman" w:hAnsi="Times New Roman"/>
          <w:sz w:val="24"/>
          <w:szCs w:val="24"/>
          <w:lang w:val="en-US"/>
        </w:rPr>
      </w:pPr>
      <w:r w:rsidRPr="00F22328">
        <w:rPr>
          <w:rFonts w:ascii="Times New Roman" w:hAnsi="Times New Roman"/>
          <w:sz w:val="24"/>
          <w:szCs w:val="24"/>
          <w:lang w:val="en-US"/>
        </w:rPr>
        <w:t>The Committee raised concerns</w:t>
      </w:r>
      <w:r w:rsidR="00542F87" w:rsidRPr="00F22328">
        <w:rPr>
          <w:rFonts w:ascii="Times New Roman" w:hAnsi="Times New Roman"/>
          <w:sz w:val="24"/>
          <w:szCs w:val="24"/>
          <w:lang w:val="en-US"/>
        </w:rPr>
        <w:t xml:space="preserve"> on the number of board members.</w:t>
      </w:r>
    </w:p>
    <w:p w:rsidR="00836C4F" w:rsidRPr="00F22328" w:rsidRDefault="00836C4F" w:rsidP="00F22328">
      <w:pPr>
        <w:pStyle w:val="ListParagraph"/>
        <w:numPr>
          <w:ilvl w:val="0"/>
          <w:numId w:val="13"/>
        </w:numPr>
        <w:spacing w:before="120" w:after="120" w:line="240" w:lineRule="auto"/>
        <w:jc w:val="both"/>
        <w:rPr>
          <w:rFonts w:ascii="Times New Roman" w:hAnsi="Times New Roman"/>
          <w:sz w:val="24"/>
          <w:szCs w:val="24"/>
          <w:lang w:val="en-US"/>
        </w:rPr>
      </w:pPr>
    </w:p>
    <w:p w:rsidR="001C10CA" w:rsidRPr="00F22328" w:rsidRDefault="001C10CA" w:rsidP="00F22328">
      <w:pPr>
        <w:pStyle w:val="ListParagraph"/>
        <w:numPr>
          <w:ilvl w:val="0"/>
          <w:numId w:val="13"/>
        </w:numPr>
        <w:spacing w:before="120" w:after="120" w:line="240" w:lineRule="auto"/>
        <w:jc w:val="both"/>
        <w:rPr>
          <w:rFonts w:ascii="Times New Roman" w:hAnsi="Times New Roman"/>
          <w:sz w:val="24"/>
          <w:szCs w:val="24"/>
          <w:lang w:val="en-US"/>
        </w:rPr>
      </w:pPr>
      <w:r w:rsidRPr="00F22328">
        <w:rPr>
          <w:rFonts w:ascii="Times New Roman" w:hAnsi="Times New Roman"/>
          <w:sz w:val="24"/>
          <w:szCs w:val="24"/>
          <w:lang w:val="en-US"/>
        </w:rPr>
        <w:t xml:space="preserve">The Committee wanted to </w:t>
      </w:r>
      <w:r w:rsidR="00F54314" w:rsidRPr="00F22328">
        <w:rPr>
          <w:rFonts w:ascii="Times New Roman" w:hAnsi="Times New Roman"/>
          <w:sz w:val="24"/>
          <w:szCs w:val="24"/>
          <w:lang w:val="en-US"/>
        </w:rPr>
        <w:t xml:space="preserve">know </w:t>
      </w:r>
      <w:r w:rsidRPr="00F22328">
        <w:rPr>
          <w:rFonts w:ascii="Times New Roman" w:hAnsi="Times New Roman"/>
          <w:sz w:val="24"/>
          <w:szCs w:val="24"/>
          <w:lang w:val="en-US"/>
        </w:rPr>
        <w:t xml:space="preserve">the criteria </w:t>
      </w:r>
      <w:r w:rsidR="00F54314" w:rsidRPr="00F22328">
        <w:rPr>
          <w:rFonts w:ascii="Times New Roman" w:hAnsi="Times New Roman"/>
          <w:sz w:val="24"/>
          <w:szCs w:val="24"/>
          <w:lang w:val="en-US"/>
        </w:rPr>
        <w:t xml:space="preserve">which was </w:t>
      </w:r>
      <w:r w:rsidRPr="00F22328">
        <w:rPr>
          <w:rFonts w:ascii="Times New Roman" w:hAnsi="Times New Roman"/>
          <w:sz w:val="24"/>
          <w:szCs w:val="24"/>
          <w:lang w:val="en-US"/>
        </w:rPr>
        <w:t>used to allocate the 10% performance bonus to staff members.</w:t>
      </w:r>
    </w:p>
    <w:p w:rsidR="001C10CA" w:rsidRPr="00F22328" w:rsidRDefault="001C10CA" w:rsidP="00F22328">
      <w:pPr>
        <w:pStyle w:val="ListParagraph"/>
        <w:numPr>
          <w:ilvl w:val="0"/>
          <w:numId w:val="13"/>
        </w:numPr>
        <w:spacing w:before="120" w:after="120" w:line="240" w:lineRule="auto"/>
        <w:jc w:val="both"/>
        <w:rPr>
          <w:rFonts w:ascii="Times New Roman" w:hAnsi="Times New Roman"/>
          <w:sz w:val="24"/>
          <w:szCs w:val="24"/>
          <w:lang w:val="en-US"/>
        </w:rPr>
      </w:pPr>
      <w:r w:rsidRPr="00F22328">
        <w:rPr>
          <w:rFonts w:ascii="Times New Roman" w:hAnsi="Times New Roman"/>
          <w:sz w:val="24"/>
          <w:szCs w:val="24"/>
          <w:lang w:val="en-US"/>
        </w:rPr>
        <w:t>The Committee wanted to know if it was not cost effective to rent a vehicle than an outright purchase of a new vehicle.</w:t>
      </w:r>
    </w:p>
    <w:p w:rsidR="004A025C" w:rsidRPr="00F22328" w:rsidRDefault="001C10CA" w:rsidP="00F22328">
      <w:pPr>
        <w:pStyle w:val="ListParagraph"/>
        <w:numPr>
          <w:ilvl w:val="0"/>
          <w:numId w:val="13"/>
        </w:numPr>
        <w:spacing w:before="120" w:after="120" w:line="240" w:lineRule="auto"/>
        <w:jc w:val="both"/>
        <w:rPr>
          <w:rFonts w:ascii="Times New Roman" w:hAnsi="Times New Roman"/>
          <w:sz w:val="24"/>
          <w:szCs w:val="24"/>
          <w:lang w:val="en-US"/>
        </w:rPr>
      </w:pPr>
      <w:r w:rsidRPr="00F22328">
        <w:rPr>
          <w:rFonts w:ascii="Times New Roman" w:hAnsi="Times New Roman"/>
          <w:sz w:val="24"/>
          <w:szCs w:val="24"/>
          <w:lang w:val="en-US"/>
        </w:rPr>
        <w:t>The Committee raised concerns around the dispute for the increase of R5 per domain name and cautioned .ZADNA against making revenue projections based on the increase.</w:t>
      </w:r>
      <w:r w:rsidR="004A025C" w:rsidRPr="00F22328">
        <w:rPr>
          <w:rFonts w:ascii="Times New Roman" w:hAnsi="Times New Roman"/>
          <w:sz w:val="24"/>
          <w:szCs w:val="24"/>
          <w:lang w:val="en-US"/>
        </w:rPr>
        <w:t xml:space="preserve"> </w:t>
      </w:r>
    </w:p>
    <w:p w:rsidR="00B00C75" w:rsidRPr="00F22328" w:rsidRDefault="00B00C75" w:rsidP="00F22328">
      <w:pPr>
        <w:pStyle w:val="ListParagraph"/>
        <w:spacing w:before="120" w:after="120" w:line="240" w:lineRule="auto"/>
        <w:jc w:val="both"/>
        <w:rPr>
          <w:rFonts w:ascii="Times New Roman" w:hAnsi="Times New Roman"/>
          <w:sz w:val="24"/>
          <w:szCs w:val="24"/>
          <w:lang w:val="en-US"/>
        </w:rPr>
      </w:pPr>
    </w:p>
    <w:p w:rsidR="007F2AEF" w:rsidRPr="00F22328" w:rsidRDefault="007F2AEF" w:rsidP="00F22328">
      <w:pPr>
        <w:pStyle w:val="ListParagraph"/>
        <w:numPr>
          <w:ilvl w:val="3"/>
          <w:numId w:val="16"/>
        </w:numPr>
        <w:tabs>
          <w:tab w:val="left" w:pos="720"/>
          <w:tab w:val="left" w:pos="1440"/>
          <w:tab w:val="left" w:pos="2430"/>
        </w:tabs>
        <w:spacing w:before="120" w:after="120" w:line="240" w:lineRule="auto"/>
        <w:jc w:val="both"/>
        <w:outlineLvl w:val="0"/>
        <w:rPr>
          <w:rFonts w:ascii="Times New Roman" w:hAnsi="Times New Roman"/>
          <w:b/>
          <w:sz w:val="24"/>
          <w:szCs w:val="24"/>
        </w:rPr>
      </w:pPr>
      <w:r w:rsidRPr="00F22328">
        <w:rPr>
          <w:rFonts w:ascii="Times New Roman" w:hAnsi="Times New Roman"/>
          <w:b/>
          <w:sz w:val="24"/>
          <w:szCs w:val="24"/>
        </w:rPr>
        <w:t>Recommendations</w:t>
      </w:r>
    </w:p>
    <w:p w:rsidR="00E37F69" w:rsidRPr="00F22328" w:rsidRDefault="00E37F69" w:rsidP="00F22328">
      <w:pPr>
        <w:pStyle w:val="ListParagraph"/>
        <w:tabs>
          <w:tab w:val="left" w:pos="720"/>
          <w:tab w:val="left" w:pos="1440"/>
          <w:tab w:val="left" w:pos="2430"/>
        </w:tabs>
        <w:spacing w:before="120" w:after="120" w:line="240" w:lineRule="auto"/>
        <w:ind w:left="1080"/>
        <w:jc w:val="both"/>
        <w:outlineLvl w:val="0"/>
        <w:rPr>
          <w:rFonts w:ascii="Times New Roman" w:hAnsi="Times New Roman"/>
          <w:b/>
          <w:sz w:val="24"/>
          <w:szCs w:val="24"/>
        </w:rPr>
      </w:pPr>
    </w:p>
    <w:p w:rsidR="00E37F69" w:rsidRPr="00F22328" w:rsidRDefault="00F54314" w:rsidP="00F22328">
      <w:pPr>
        <w:pStyle w:val="ListParagraph"/>
        <w:numPr>
          <w:ilvl w:val="0"/>
          <w:numId w:val="13"/>
        </w:numPr>
        <w:spacing w:before="120" w:after="120" w:line="240" w:lineRule="auto"/>
        <w:jc w:val="both"/>
        <w:rPr>
          <w:rFonts w:ascii="Times New Roman" w:hAnsi="Times New Roman"/>
          <w:sz w:val="24"/>
          <w:szCs w:val="24"/>
          <w:lang w:val="en-US"/>
        </w:rPr>
      </w:pPr>
      <w:r w:rsidRPr="00F22328">
        <w:rPr>
          <w:rFonts w:ascii="Times New Roman" w:hAnsi="Times New Roman"/>
          <w:sz w:val="24"/>
          <w:szCs w:val="24"/>
          <w:lang w:val="en-US"/>
        </w:rPr>
        <w:t>Ensure that critical positions are filled urgently.</w:t>
      </w:r>
    </w:p>
    <w:p w:rsidR="00F54314" w:rsidRPr="00F22328" w:rsidRDefault="00F54314" w:rsidP="00F22328">
      <w:pPr>
        <w:pStyle w:val="ListParagraph"/>
        <w:numPr>
          <w:ilvl w:val="0"/>
          <w:numId w:val="13"/>
        </w:numPr>
        <w:spacing w:before="120" w:after="120" w:line="240" w:lineRule="auto"/>
        <w:jc w:val="both"/>
        <w:rPr>
          <w:rFonts w:ascii="Times New Roman" w:hAnsi="Times New Roman"/>
          <w:sz w:val="24"/>
          <w:szCs w:val="24"/>
          <w:lang w:val="en-US"/>
        </w:rPr>
      </w:pPr>
      <w:r w:rsidRPr="00F22328">
        <w:rPr>
          <w:rFonts w:ascii="Times New Roman" w:hAnsi="Times New Roman"/>
          <w:sz w:val="24"/>
          <w:szCs w:val="24"/>
          <w:lang w:val="en-US"/>
        </w:rPr>
        <w:t>Ensure that the risk of not achieving the projected revenue due to the dispute around the R5 increase was well managed and the Committee is kept abreast on the development.</w:t>
      </w:r>
    </w:p>
    <w:p w:rsidR="007F2AEF" w:rsidRPr="00F22328" w:rsidRDefault="00F54314" w:rsidP="00F22328">
      <w:pPr>
        <w:pStyle w:val="ListParagraph"/>
        <w:numPr>
          <w:ilvl w:val="0"/>
          <w:numId w:val="13"/>
        </w:numPr>
        <w:spacing w:before="120" w:after="120" w:line="240" w:lineRule="auto"/>
        <w:jc w:val="both"/>
        <w:rPr>
          <w:rFonts w:ascii="Times New Roman" w:hAnsi="Times New Roman"/>
          <w:sz w:val="24"/>
          <w:szCs w:val="24"/>
          <w:lang w:val="en-US"/>
        </w:rPr>
      </w:pPr>
      <w:r w:rsidRPr="00F22328">
        <w:rPr>
          <w:rFonts w:ascii="Times New Roman" w:hAnsi="Times New Roman"/>
          <w:sz w:val="24"/>
          <w:szCs w:val="24"/>
          <w:lang w:val="en-US"/>
        </w:rPr>
        <w:t>Ensure that the budget deficit was avoided in all future budgets</w:t>
      </w:r>
      <w:r w:rsidR="00294F00" w:rsidRPr="00F22328">
        <w:rPr>
          <w:rFonts w:ascii="Times New Roman" w:hAnsi="Times New Roman"/>
          <w:sz w:val="24"/>
          <w:szCs w:val="24"/>
          <w:lang w:val="en-US"/>
        </w:rPr>
        <w:t>.</w:t>
      </w:r>
    </w:p>
    <w:p w:rsidR="00DC3960" w:rsidRPr="00F22328" w:rsidRDefault="00DC3960" w:rsidP="00F22328">
      <w:pPr>
        <w:spacing w:before="120" w:after="120"/>
        <w:jc w:val="both"/>
        <w:rPr>
          <w:rFonts w:ascii="Times New Roman" w:hAnsi="Times New Roman"/>
          <w:color w:val="auto"/>
          <w:sz w:val="24"/>
          <w:szCs w:val="24"/>
        </w:rPr>
      </w:pPr>
      <w:r w:rsidRPr="00F22328">
        <w:rPr>
          <w:rFonts w:ascii="Times New Roman" w:hAnsi="Times New Roman"/>
          <w:color w:val="auto"/>
          <w:sz w:val="24"/>
          <w:szCs w:val="24"/>
        </w:rPr>
        <w:t>T</w:t>
      </w:r>
      <w:r w:rsidR="00406D02" w:rsidRPr="00F22328">
        <w:rPr>
          <w:rFonts w:ascii="Times New Roman" w:hAnsi="Times New Roman"/>
          <w:color w:val="auto"/>
          <w:sz w:val="24"/>
          <w:szCs w:val="24"/>
        </w:rPr>
        <w:t xml:space="preserve">he Committee noted </w:t>
      </w:r>
      <w:r w:rsidR="002927F9" w:rsidRPr="00F22328">
        <w:rPr>
          <w:rFonts w:ascii="Times New Roman" w:hAnsi="Times New Roman"/>
          <w:color w:val="auto"/>
          <w:sz w:val="24"/>
          <w:szCs w:val="24"/>
        </w:rPr>
        <w:t xml:space="preserve">the </w:t>
      </w:r>
      <w:r w:rsidRPr="00F22328">
        <w:rPr>
          <w:rFonts w:ascii="Times New Roman" w:hAnsi="Times New Roman"/>
          <w:color w:val="auto"/>
          <w:sz w:val="24"/>
          <w:szCs w:val="24"/>
        </w:rPr>
        <w:t>A</w:t>
      </w:r>
      <w:r w:rsidR="009E2CAA" w:rsidRPr="00F22328">
        <w:rPr>
          <w:rFonts w:ascii="Times New Roman" w:hAnsi="Times New Roman"/>
          <w:color w:val="auto"/>
          <w:sz w:val="24"/>
          <w:szCs w:val="24"/>
        </w:rPr>
        <w:t>nnual Performance Plans for 2016 – 2017</w:t>
      </w:r>
      <w:r w:rsidRPr="00F22328">
        <w:rPr>
          <w:rFonts w:ascii="Times New Roman" w:hAnsi="Times New Roman"/>
          <w:color w:val="auto"/>
          <w:sz w:val="24"/>
          <w:szCs w:val="24"/>
        </w:rPr>
        <w:t xml:space="preserve"> of the </w:t>
      </w:r>
      <w:r w:rsidR="003659B5" w:rsidRPr="00F22328">
        <w:rPr>
          <w:rFonts w:ascii="Times New Roman" w:hAnsi="Times New Roman"/>
          <w:color w:val="auto"/>
          <w:sz w:val="24"/>
          <w:szCs w:val="24"/>
        </w:rPr>
        <w:t>DTPS</w:t>
      </w:r>
      <w:r w:rsidR="00A52457" w:rsidRPr="00F22328">
        <w:rPr>
          <w:rFonts w:ascii="Times New Roman" w:hAnsi="Times New Roman"/>
          <w:color w:val="auto"/>
          <w:sz w:val="24"/>
          <w:szCs w:val="24"/>
        </w:rPr>
        <w:t xml:space="preserve">, USAASA, </w:t>
      </w:r>
      <w:r w:rsidR="00406D02" w:rsidRPr="00F22328">
        <w:rPr>
          <w:rFonts w:ascii="Times New Roman" w:hAnsi="Times New Roman"/>
          <w:color w:val="auto"/>
          <w:sz w:val="24"/>
          <w:szCs w:val="24"/>
        </w:rPr>
        <w:t xml:space="preserve">USAF, </w:t>
      </w:r>
      <w:r w:rsidR="00A52457" w:rsidRPr="00F22328">
        <w:rPr>
          <w:rFonts w:ascii="Times New Roman" w:hAnsi="Times New Roman"/>
          <w:color w:val="auto"/>
          <w:sz w:val="24"/>
          <w:szCs w:val="24"/>
        </w:rPr>
        <w:t>SITA</w:t>
      </w:r>
      <w:r w:rsidR="00955FF0" w:rsidRPr="00F22328">
        <w:rPr>
          <w:rFonts w:ascii="Times New Roman" w:hAnsi="Times New Roman"/>
          <w:color w:val="auto"/>
          <w:sz w:val="24"/>
          <w:szCs w:val="24"/>
        </w:rPr>
        <w:t xml:space="preserve">, </w:t>
      </w:r>
      <w:r w:rsidR="00294F00" w:rsidRPr="00F22328">
        <w:rPr>
          <w:rFonts w:ascii="Times New Roman" w:hAnsi="Times New Roman"/>
          <w:color w:val="auto"/>
          <w:sz w:val="24"/>
          <w:szCs w:val="24"/>
        </w:rPr>
        <w:t xml:space="preserve">NEMISA, SAPO </w:t>
      </w:r>
      <w:r w:rsidR="00E37E57" w:rsidRPr="00F22328">
        <w:rPr>
          <w:rFonts w:ascii="Times New Roman" w:hAnsi="Times New Roman"/>
          <w:color w:val="auto"/>
          <w:sz w:val="24"/>
          <w:szCs w:val="24"/>
        </w:rPr>
        <w:t>SENTECH,</w:t>
      </w:r>
      <w:r w:rsidR="00294F00" w:rsidRPr="00F22328">
        <w:rPr>
          <w:rFonts w:ascii="Times New Roman" w:hAnsi="Times New Roman"/>
          <w:color w:val="auto"/>
          <w:sz w:val="24"/>
          <w:szCs w:val="24"/>
        </w:rPr>
        <w:t xml:space="preserve"> and</w:t>
      </w:r>
      <w:r w:rsidR="00E37E57" w:rsidRPr="00F22328">
        <w:rPr>
          <w:rFonts w:ascii="Times New Roman" w:hAnsi="Times New Roman"/>
          <w:color w:val="auto"/>
          <w:sz w:val="24"/>
          <w:szCs w:val="24"/>
        </w:rPr>
        <w:t xml:space="preserve"> </w:t>
      </w:r>
      <w:r w:rsidR="00D41DB9" w:rsidRPr="00F22328">
        <w:rPr>
          <w:rFonts w:ascii="Times New Roman" w:hAnsi="Times New Roman"/>
          <w:color w:val="auto"/>
          <w:sz w:val="24"/>
          <w:szCs w:val="24"/>
        </w:rPr>
        <w:t>.</w:t>
      </w:r>
      <w:r w:rsidR="00E37E57" w:rsidRPr="00F22328">
        <w:rPr>
          <w:rFonts w:ascii="Times New Roman" w:hAnsi="Times New Roman"/>
          <w:color w:val="auto"/>
          <w:sz w:val="24"/>
          <w:szCs w:val="24"/>
        </w:rPr>
        <w:t>ZADNA</w:t>
      </w:r>
      <w:r w:rsidRPr="00F22328">
        <w:rPr>
          <w:rFonts w:ascii="Times New Roman" w:hAnsi="Times New Roman"/>
          <w:color w:val="auto"/>
          <w:sz w:val="24"/>
          <w:szCs w:val="24"/>
        </w:rPr>
        <w:t xml:space="preserve"> and accordingly supports</w:t>
      </w:r>
      <w:r w:rsidR="004B483D" w:rsidRPr="00F22328">
        <w:rPr>
          <w:rFonts w:ascii="Times New Roman" w:hAnsi="Times New Roman"/>
          <w:color w:val="auto"/>
          <w:sz w:val="24"/>
          <w:szCs w:val="24"/>
        </w:rPr>
        <w:t xml:space="preserve"> their</w:t>
      </w:r>
      <w:r w:rsidRPr="00F22328">
        <w:rPr>
          <w:rFonts w:ascii="Times New Roman" w:hAnsi="Times New Roman"/>
          <w:color w:val="auto"/>
          <w:sz w:val="24"/>
          <w:szCs w:val="24"/>
        </w:rPr>
        <w:t xml:space="preserve"> implementation</w:t>
      </w:r>
      <w:r w:rsidR="006C2737" w:rsidRPr="00F22328">
        <w:rPr>
          <w:rFonts w:ascii="Times New Roman" w:hAnsi="Times New Roman"/>
          <w:color w:val="auto"/>
          <w:sz w:val="24"/>
          <w:szCs w:val="24"/>
        </w:rPr>
        <w:t>.</w:t>
      </w:r>
    </w:p>
    <w:p w:rsidR="00DC3960" w:rsidRPr="00F22328" w:rsidRDefault="00DC3960" w:rsidP="00F22328">
      <w:pPr>
        <w:spacing w:before="120" w:after="120"/>
        <w:jc w:val="both"/>
        <w:rPr>
          <w:rFonts w:ascii="Times New Roman" w:hAnsi="Times New Roman"/>
          <w:sz w:val="24"/>
          <w:szCs w:val="24"/>
        </w:rPr>
      </w:pPr>
    </w:p>
    <w:p w:rsidR="00DC3960" w:rsidRPr="00F22328" w:rsidRDefault="00DC3960" w:rsidP="00F22328">
      <w:pPr>
        <w:spacing w:before="120" w:after="120"/>
        <w:jc w:val="both"/>
        <w:rPr>
          <w:rFonts w:ascii="Times New Roman" w:hAnsi="Times New Roman"/>
          <w:color w:val="auto"/>
          <w:sz w:val="24"/>
          <w:szCs w:val="24"/>
          <w:lang w:val="en-ZA"/>
        </w:rPr>
      </w:pPr>
      <w:r w:rsidRPr="00F22328">
        <w:rPr>
          <w:rFonts w:ascii="Times New Roman" w:hAnsi="Times New Roman"/>
          <w:color w:val="auto"/>
          <w:sz w:val="24"/>
          <w:szCs w:val="24"/>
          <w:lang w:val="en-ZA"/>
        </w:rPr>
        <w:t>The Committe</w:t>
      </w:r>
      <w:r w:rsidR="00A52457" w:rsidRPr="00F22328">
        <w:rPr>
          <w:rFonts w:ascii="Times New Roman" w:hAnsi="Times New Roman"/>
          <w:color w:val="auto"/>
          <w:sz w:val="24"/>
          <w:szCs w:val="24"/>
          <w:lang w:val="en-ZA"/>
        </w:rPr>
        <w:t xml:space="preserve">e </w:t>
      </w:r>
      <w:r w:rsidR="00F54314" w:rsidRPr="00F22328">
        <w:rPr>
          <w:rFonts w:ascii="Times New Roman" w:hAnsi="Times New Roman"/>
          <w:color w:val="auto"/>
          <w:sz w:val="24"/>
          <w:szCs w:val="24"/>
          <w:lang w:val="en-ZA"/>
        </w:rPr>
        <w:t>recommends that the 2017</w:t>
      </w:r>
      <w:r w:rsidR="004C3BDC" w:rsidRPr="00F22328">
        <w:rPr>
          <w:rFonts w:ascii="Times New Roman" w:hAnsi="Times New Roman"/>
          <w:color w:val="auto"/>
          <w:sz w:val="24"/>
          <w:szCs w:val="24"/>
          <w:lang w:val="en-ZA"/>
        </w:rPr>
        <w:t>-</w:t>
      </w:r>
      <w:r w:rsidR="006A0D9B" w:rsidRPr="00F22328">
        <w:rPr>
          <w:rFonts w:ascii="Times New Roman" w:hAnsi="Times New Roman"/>
          <w:color w:val="auto"/>
          <w:sz w:val="24"/>
          <w:szCs w:val="24"/>
          <w:lang w:val="en-ZA"/>
        </w:rPr>
        <w:t>20</w:t>
      </w:r>
      <w:r w:rsidR="00F54314" w:rsidRPr="00F22328">
        <w:rPr>
          <w:rFonts w:ascii="Times New Roman" w:hAnsi="Times New Roman"/>
          <w:color w:val="auto"/>
          <w:sz w:val="24"/>
          <w:szCs w:val="24"/>
          <w:lang w:val="en-ZA"/>
        </w:rPr>
        <w:t>18</w:t>
      </w:r>
      <w:r w:rsidRPr="00F22328">
        <w:rPr>
          <w:rFonts w:ascii="Times New Roman" w:hAnsi="Times New Roman"/>
          <w:color w:val="auto"/>
          <w:sz w:val="24"/>
          <w:szCs w:val="24"/>
          <w:lang w:val="en-ZA"/>
        </w:rPr>
        <w:t xml:space="preserve"> budget allocation of the </w:t>
      </w:r>
      <w:r w:rsidR="003659B5" w:rsidRPr="00F22328">
        <w:rPr>
          <w:rFonts w:ascii="Times New Roman" w:hAnsi="Times New Roman"/>
          <w:color w:val="auto"/>
          <w:sz w:val="24"/>
          <w:szCs w:val="24"/>
          <w:lang w:val="en-ZA"/>
        </w:rPr>
        <w:t>DTPS</w:t>
      </w:r>
      <w:r w:rsidR="00A52457" w:rsidRPr="00F22328">
        <w:rPr>
          <w:rFonts w:ascii="Times New Roman" w:hAnsi="Times New Roman"/>
          <w:color w:val="auto"/>
          <w:sz w:val="24"/>
          <w:szCs w:val="24"/>
          <w:lang w:val="en-ZA"/>
        </w:rPr>
        <w:t xml:space="preserve"> </w:t>
      </w:r>
      <w:r w:rsidRPr="00F22328">
        <w:rPr>
          <w:rFonts w:ascii="Times New Roman" w:hAnsi="Times New Roman"/>
          <w:color w:val="auto"/>
          <w:sz w:val="24"/>
          <w:szCs w:val="24"/>
          <w:lang w:val="en-ZA"/>
        </w:rPr>
        <w:t>and its entities be approved.</w:t>
      </w:r>
    </w:p>
    <w:p w:rsidR="00DC3960" w:rsidRPr="00F22328" w:rsidRDefault="00DC3960" w:rsidP="00F22328">
      <w:pPr>
        <w:spacing w:before="120" w:after="120"/>
        <w:jc w:val="both"/>
        <w:rPr>
          <w:rFonts w:ascii="Times New Roman" w:hAnsi="Times New Roman"/>
          <w:color w:val="auto"/>
          <w:sz w:val="24"/>
          <w:szCs w:val="24"/>
        </w:rPr>
      </w:pPr>
    </w:p>
    <w:p w:rsidR="00377F5E" w:rsidRPr="00F22328" w:rsidRDefault="00377F5E" w:rsidP="00F22328">
      <w:pPr>
        <w:spacing w:before="120" w:after="120"/>
        <w:jc w:val="both"/>
        <w:rPr>
          <w:rFonts w:ascii="Times New Roman" w:hAnsi="Times New Roman"/>
          <w:color w:val="auto"/>
          <w:sz w:val="24"/>
          <w:szCs w:val="24"/>
        </w:rPr>
      </w:pPr>
      <w:r w:rsidRPr="00F22328">
        <w:rPr>
          <w:rFonts w:ascii="Times New Roman" w:hAnsi="Times New Roman"/>
          <w:color w:val="auto"/>
          <w:sz w:val="24"/>
          <w:szCs w:val="24"/>
        </w:rPr>
        <w:t>Report to be considered</w:t>
      </w:r>
      <w:r w:rsidR="00462776" w:rsidRPr="00F22328">
        <w:rPr>
          <w:rFonts w:ascii="Times New Roman" w:hAnsi="Times New Roman"/>
          <w:color w:val="auto"/>
          <w:sz w:val="24"/>
          <w:szCs w:val="24"/>
        </w:rPr>
        <w:t>.</w:t>
      </w:r>
    </w:p>
    <w:p w:rsidR="00377F5E" w:rsidRPr="00F22328" w:rsidRDefault="00377F5E" w:rsidP="00F22328">
      <w:pPr>
        <w:spacing w:before="120" w:after="120"/>
        <w:jc w:val="both"/>
        <w:rPr>
          <w:rFonts w:ascii="Times New Roman" w:hAnsi="Times New Roman"/>
          <w:color w:val="auto"/>
          <w:sz w:val="24"/>
          <w:szCs w:val="24"/>
        </w:rPr>
      </w:pPr>
    </w:p>
    <w:sectPr w:rsidR="00377F5E" w:rsidRPr="00F22328" w:rsidSect="00414460">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FDC" w:rsidRDefault="00491FDC" w:rsidP="00681567">
      <w:r>
        <w:separator/>
      </w:r>
    </w:p>
  </w:endnote>
  <w:endnote w:type="continuationSeparator" w:id="0">
    <w:p w:rsidR="00491FDC" w:rsidRDefault="00491FDC" w:rsidP="00681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othamLight">
    <w:altName w:val="GothamLight"/>
    <w:panose1 w:val="00000000000000000000"/>
    <w:charset w:val="00"/>
    <w:family w:val="swiss"/>
    <w:notTrueType/>
    <w:pitch w:val="default"/>
    <w:sig w:usb0="00000003" w:usb1="00000000" w:usb2="00000000" w:usb3="00000000" w:csb0="00000001" w:csb1="00000000"/>
  </w:font>
  <w:font w:name="Gotham Book">
    <w:altName w:val="Gotham Book"/>
    <w:panose1 w:val="00000000000000000000"/>
    <w:charset w:val="00"/>
    <w:family w:val="swiss"/>
    <w:notTrueType/>
    <w:pitch w:val="default"/>
    <w:sig w:usb0="00000003" w:usb1="00000000" w:usb2="00000000" w:usb3="00000000" w:csb0="00000001" w:csb1="00000000"/>
  </w:font>
  <w:font w:name="FrutigerNext LT Light">
    <w:altName w:val="Cambria"/>
    <w:panose1 w:val="00000000000000000000"/>
    <w:charset w:val="00"/>
    <w:family w:val="swiss"/>
    <w:notTrueType/>
    <w:pitch w:val="default"/>
    <w:sig w:usb0="00000003" w:usb1="00000000" w:usb2="00000000" w:usb3="00000000" w:csb0="00000001" w:csb1="00000000"/>
  </w:font>
  <w:font w:name="Segoe UI">
    <w:altName w:val="Segoe UI"/>
    <w:panose1 w:val="020B0502040204020203"/>
    <w:charset w:val="00"/>
    <w:family w:val="swiss"/>
    <w:pitch w:val="variable"/>
    <w:sig w:usb0="E10022FF" w:usb1="C000E47F" w:usb2="00000029" w:usb3="00000000" w:csb0="000001DF" w:csb1="00000000"/>
  </w:font>
  <w:font w:name="GillSans Light">
    <w:altName w:val="GillSans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illSans">
    <w:altName w:val="GillSans"/>
    <w:panose1 w:val="00000000000000000000"/>
    <w:charset w:val="00"/>
    <w:family w:val="swiss"/>
    <w:notTrueType/>
    <w:pitch w:val="default"/>
    <w:sig w:usb0="00000003" w:usb1="00000000" w:usb2="00000000" w:usb3="00000000" w:csb0="00000001" w:csb1="00000000"/>
  </w:font>
  <w:font w:name="AvantGarde Bk BT">
    <w:altName w:val="AvantGarde Bk BT"/>
    <w:panose1 w:val="00000000000000000000"/>
    <w:charset w:val="00"/>
    <w:family w:val="swiss"/>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MS Mincho">
    <w:altName w:val="?l?r ??fc"/>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6764108"/>
      <w:docPartObj>
        <w:docPartGallery w:val="Page Numbers (Bottom of Page)"/>
        <w:docPartUnique/>
      </w:docPartObj>
    </w:sdtPr>
    <w:sdtEndPr>
      <w:rPr>
        <w:noProof/>
      </w:rPr>
    </w:sdtEndPr>
    <w:sdtContent>
      <w:p w:rsidR="00F5407E" w:rsidRDefault="00F5407E">
        <w:pPr>
          <w:pStyle w:val="Footer"/>
        </w:pPr>
        <w:r>
          <w:fldChar w:fldCharType="begin"/>
        </w:r>
        <w:r>
          <w:instrText xml:space="preserve"> PAGE   \* MERGEFORMAT </w:instrText>
        </w:r>
        <w:r>
          <w:fldChar w:fldCharType="separate"/>
        </w:r>
        <w:r w:rsidR="009A74C6">
          <w:rPr>
            <w:noProof/>
          </w:rPr>
          <w:t>1</w:t>
        </w:r>
        <w:r>
          <w:rPr>
            <w:noProof/>
          </w:rPr>
          <w:fldChar w:fldCharType="end"/>
        </w:r>
      </w:p>
    </w:sdtContent>
  </w:sdt>
  <w:p w:rsidR="00F5407E" w:rsidRDefault="00F540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FDC" w:rsidRDefault="00491FDC" w:rsidP="00681567">
      <w:r>
        <w:separator/>
      </w:r>
    </w:p>
  </w:footnote>
  <w:footnote w:type="continuationSeparator" w:id="0">
    <w:p w:rsidR="00491FDC" w:rsidRDefault="00491FDC" w:rsidP="00681567">
      <w:r>
        <w:continuationSeparator/>
      </w:r>
    </w:p>
  </w:footnote>
  <w:footnote w:id="1">
    <w:p w:rsidR="00F5407E" w:rsidRPr="00841035" w:rsidRDefault="00F5407E">
      <w:pPr>
        <w:pStyle w:val="FootnoteText"/>
        <w:rPr>
          <w:lang w:val="en-ZA"/>
        </w:rPr>
      </w:pPr>
      <w:r>
        <w:rPr>
          <w:rStyle w:val="FootnoteReference"/>
        </w:rPr>
        <w:footnoteRef/>
      </w:r>
      <w:r>
        <w:t xml:space="preserve"> </w:t>
      </w:r>
      <w:r>
        <w:rPr>
          <w:lang w:val="en-ZA"/>
        </w:rPr>
        <w:t>SONA (2017)</w:t>
      </w:r>
    </w:p>
  </w:footnote>
  <w:footnote w:id="2">
    <w:p w:rsidR="00F5407E" w:rsidRPr="00841035" w:rsidRDefault="00F5407E">
      <w:pPr>
        <w:pStyle w:val="FootnoteText"/>
        <w:rPr>
          <w:lang w:val="en-ZA"/>
        </w:rPr>
      </w:pPr>
      <w:r>
        <w:rPr>
          <w:rStyle w:val="FootnoteReference"/>
        </w:rPr>
        <w:footnoteRef/>
      </w:r>
      <w:r>
        <w:t xml:space="preserve"> </w:t>
      </w:r>
      <w:r>
        <w:rPr>
          <w:lang w:val="en-ZA"/>
        </w:rPr>
        <w:t>SONA (2017)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5632B"/>
    <w:multiLevelType w:val="multilevel"/>
    <w:tmpl w:val="CA665598"/>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ascii="Arial" w:hAnsi="Arial" w:cs="Aria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nsid w:val="05E716AB"/>
    <w:multiLevelType w:val="hybridMultilevel"/>
    <w:tmpl w:val="81DA0F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72667BB"/>
    <w:multiLevelType w:val="hybridMultilevel"/>
    <w:tmpl w:val="27F2BF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09B21DC2"/>
    <w:multiLevelType w:val="hybridMultilevel"/>
    <w:tmpl w:val="85160E20"/>
    <w:lvl w:ilvl="0" w:tplc="1C090001">
      <w:start w:val="1"/>
      <w:numFmt w:val="bullet"/>
      <w:lvlText w:val=""/>
      <w:lvlJc w:val="left"/>
      <w:pPr>
        <w:ind w:left="360" w:hanging="360"/>
      </w:pPr>
      <w:rPr>
        <w:rFonts w:ascii="Symbol" w:hAnsi="Symbol" w:hint="default"/>
      </w:rPr>
    </w:lvl>
    <w:lvl w:ilvl="1" w:tplc="BCAA64D8">
      <w:start w:val="1"/>
      <w:numFmt w:val="lowerRoman"/>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1A1740E"/>
    <w:multiLevelType w:val="hybridMultilevel"/>
    <w:tmpl w:val="59F4437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22A15C6"/>
    <w:multiLevelType w:val="multilevel"/>
    <w:tmpl w:val="0D3C23A0"/>
    <w:lvl w:ilvl="0">
      <w:start w:val="7"/>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982395B"/>
    <w:multiLevelType w:val="hybridMultilevel"/>
    <w:tmpl w:val="45B45B8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1E8A4D14"/>
    <w:multiLevelType w:val="multilevel"/>
    <w:tmpl w:val="81504C10"/>
    <w:lvl w:ilvl="0">
      <w:start w:val="1"/>
      <w:numFmt w:val="bullet"/>
      <w:lvlText w:val=""/>
      <w:lvlJc w:val="left"/>
      <w:pPr>
        <w:ind w:left="1170" w:hanging="585"/>
      </w:pPr>
      <w:rPr>
        <w:rFonts w:ascii="Symbol" w:hAnsi="Symbol" w:hint="default"/>
      </w:rPr>
    </w:lvl>
    <w:lvl w:ilvl="1">
      <w:start w:val="1"/>
      <w:numFmt w:val="decimal"/>
      <w:lvlText w:val="%1.%2."/>
      <w:lvlJc w:val="left"/>
      <w:pPr>
        <w:ind w:left="1305" w:hanging="720"/>
      </w:pPr>
      <w:rPr>
        <w:rFonts w:hint="default"/>
      </w:rPr>
    </w:lvl>
    <w:lvl w:ilvl="2">
      <w:start w:val="6"/>
      <w:numFmt w:val="decimal"/>
      <w:lvlText w:val="%1.%2.%3."/>
      <w:lvlJc w:val="left"/>
      <w:pPr>
        <w:ind w:left="1305" w:hanging="720"/>
      </w:pPr>
      <w:rPr>
        <w:rFonts w:hint="default"/>
      </w:rPr>
    </w:lvl>
    <w:lvl w:ilvl="3">
      <w:start w:val="1"/>
      <w:numFmt w:val="decimal"/>
      <w:lvlText w:val="%1.%2.%3.%4."/>
      <w:lvlJc w:val="left"/>
      <w:pPr>
        <w:ind w:left="1665" w:hanging="1080"/>
      </w:pPr>
      <w:rPr>
        <w:rFonts w:hint="default"/>
      </w:rPr>
    </w:lvl>
    <w:lvl w:ilvl="4">
      <w:start w:val="1"/>
      <w:numFmt w:val="decimal"/>
      <w:lvlText w:val="%1.%2.%3.%4.%5."/>
      <w:lvlJc w:val="left"/>
      <w:pPr>
        <w:ind w:left="1665" w:hanging="1080"/>
      </w:pPr>
      <w:rPr>
        <w:rFonts w:hint="default"/>
      </w:rPr>
    </w:lvl>
    <w:lvl w:ilvl="5">
      <w:start w:val="1"/>
      <w:numFmt w:val="decimal"/>
      <w:lvlText w:val="%1.%2.%3.%4.%5.%6."/>
      <w:lvlJc w:val="left"/>
      <w:pPr>
        <w:ind w:left="2025" w:hanging="1440"/>
      </w:pPr>
      <w:rPr>
        <w:rFonts w:hint="default"/>
      </w:rPr>
    </w:lvl>
    <w:lvl w:ilvl="6">
      <w:start w:val="1"/>
      <w:numFmt w:val="decimal"/>
      <w:lvlText w:val="%1.%2.%3.%4.%5.%6.%7."/>
      <w:lvlJc w:val="left"/>
      <w:pPr>
        <w:ind w:left="2385" w:hanging="1800"/>
      </w:pPr>
      <w:rPr>
        <w:rFonts w:hint="default"/>
      </w:rPr>
    </w:lvl>
    <w:lvl w:ilvl="7">
      <w:start w:val="1"/>
      <w:numFmt w:val="decimal"/>
      <w:lvlText w:val="%1.%2.%3.%4.%5.%6.%7.%8."/>
      <w:lvlJc w:val="left"/>
      <w:pPr>
        <w:ind w:left="2385" w:hanging="1800"/>
      </w:pPr>
      <w:rPr>
        <w:rFonts w:hint="default"/>
      </w:rPr>
    </w:lvl>
    <w:lvl w:ilvl="8">
      <w:start w:val="1"/>
      <w:numFmt w:val="decimal"/>
      <w:lvlText w:val="%1.%2.%3.%4.%5.%6.%7.%8.%9."/>
      <w:lvlJc w:val="left"/>
      <w:pPr>
        <w:ind w:left="2745" w:hanging="2160"/>
      </w:pPr>
      <w:rPr>
        <w:rFonts w:hint="default"/>
      </w:rPr>
    </w:lvl>
  </w:abstractNum>
  <w:abstractNum w:abstractNumId="8">
    <w:nsid w:val="1F49740D"/>
    <w:multiLevelType w:val="hybridMultilevel"/>
    <w:tmpl w:val="C6E4D190"/>
    <w:lvl w:ilvl="0" w:tplc="1C090001">
      <w:start w:val="1"/>
      <w:numFmt w:val="bullet"/>
      <w:lvlText w:val=""/>
      <w:lvlJc w:val="left"/>
      <w:pPr>
        <w:ind w:left="360" w:hanging="360"/>
      </w:pPr>
      <w:rPr>
        <w:rFonts w:ascii="Symbol" w:hAnsi="Symbol" w:hint="default"/>
      </w:rPr>
    </w:lvl>
    <w:lvl w:ilvl="1" w:tplc="BCAA64D8">
      <w:start w:val="1"/>
      <w:numFmt w:val="lowerRoman"/>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DEE3303"/>
    <w:multiLevelType w:val="hybridMultilevel"/>
    <w:tmpl w:val="4F82B1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0905E6"/>
    <w:multiLevelType w:val="hybridMultilevel"/>
    <w:tmpl w:val="15A498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3B6F5E6B"/>
    <w:multiLevelType w:val="hybridMultilevel"/>
    <w:tmpl w:val="8BF49BF6"/>
    <w:lvl w:ilvl="0" w:tplc="04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3FC1168B"/>
    <w:multiLevelType w:val="hybridMultilevel"/>
    <w:tmpl w:val="6D90BE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40F360D1"/>
    <w:multiLevelType w:val="hybridMultilevel"/>
    <w:tmpl w:val="73B2144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4DE80C28"/>
    <w:multiLevelType w:val="hybridMultilevel"/>
    <w:tmpl w:val="1C569756"/>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4F6E7265"/>
    <w:multiLevelType w:val="multilevel"/>
    <w:tmpl w:val="318C1BFA"/>
    <w:lvl w:ilvl="0">
      <w:start w:val="10"/>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54940033"/>
    <w:multiLevelType w:val="hybridMultilevel"/>
    <w:tmpl w:val="CA42E04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5ABC368F"/>
    <w:multiLevelType w:val="hybridMultilevel"/>
    <w:tmpl w:val="8100429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5FB15F2E"/>
    <w:multiLevelType w:val="hybridMultilevel"/>
    <w:tmpl w:val="469C2DC2"/>
    <w:lvl w:ilvl="0" w:tplc="1C090001">
      <w:start w:val="1"/>
      <w:numFmt w:val="bullet"/>
      <w:lvlText w:val=""/>
      <w:lvlJc w:val="left"/>
      <w:pPr>
        <w:ind w:left="1077" w:hanging="360"/>
      </w:pPr>
      <w:rPr>
        <w:rFonts w:ascii="Symbol" w:hAnsi="Symbol" w:hint="default"/>
      </w:rPr>
    </w:lvl>
    <w:lvl w:ilvl="1" w:tplc="1C090003" w:tentative="1">
      <w:start w:val="1"/>
      <w:numFmt w:val="bullet"/>
      <w:lvlText w:val="o"/>
      <w:lvlJc w:val="left"/>
      <w:pPr>
        <w:ind w:left="1797" w:hanging="360"/>
      </w:pPr>
      <w:rPr>
        <w:rFonts w:ascii="Courier New" w:hAnsi="Courier New" w:cs="Courier New" w:hint="default"/>
      </w:rPr>
    </w:lvl>
    <w:lvl w:ilvl="2" w:tplc="1C090005" w:tentative="1">
      <w:start w:val="1"/>
      <w:numFmt w:val="bullet"/>
      <w:lvlText w:val=""/>
      <w:lvlJc w:val="left"/>
      <w:pPr>
        <w:ind w:left="2517" w:hanging="360"/>
      </w:pPr>
      <w:rPr>
        <w:rFonts w:ascii="Wingdings" w:hAnsi="Wingdings" w:hint="default"/>
      </w:rPr>
    </w:lvl>
    <w:lvl w:ilvl="3" w:tplc="1C090001" w:tentative="1">
      <w:start w:val="1"/>
      <w:numFmt w:val="bullet"/>
      <w:lvlText w:val=""/>
      <w:lvlJc w:val="left"/>
      <w:pPr>
        <w:ind w:left="3237" w:hanging="360"/>
      </w:pPr>
      <w:rPr>
        <w:rFonts w:ascii="Symbol" w:hAnsi="Symbol" w:hint="default"/>
      </w:rPr>
    </w:lvl>
    <w:lvl w:ilvl="4" w:tplc="1C090003" w:tentative="1">
      <w:start w:val="1"/>
      <w:numFmt w:val="bullet"/>
      <w:lvlText w:val="o"/>
      <w:lvlJc w:val="left"/>
      <w:pPr>
        <w:ind w:left="3957" w:hanging="360"/>
      </w:pPr>
      <w:rPr>
        <w:rFonts w:ascii="Courier New" w:hAnsi="Courier New" w:cs="Courier New" w:hint="default"/>
      </w:rPr>
    </w:lvl>
    <w:lvl w:ilvl="5" w:tplc="1C090005" w:tentative="1">
      <w:start w:val="1"/>
      <w:numFmt w:val="bullet"/>
      <w:lvlText w:val=""/>
      <w:lvlJc w:val="left"/>
      <w:pPr>
        <w:ind w:left="4677" w:hanging="360"/>
      </w:pPr>
      <w:rPr>
        <w:rFonts w:ascii="Wingdings" w:hAnsi="Wingdings" w:hint="default"/>
      </w:rPr>
    </w:lvl>
    <w:lvl w:ilvl="6" w:tplc="1C090001" w:tentative="1">
      <w:start w:val="1"/>
      <w:numFmt w:val="bullet"/>
      <w:lvlText w:val=""/>
      <w:lvlJc w:val="left"/>
      <w:pPr>
        <w:ind w:left="5397" w:hanging="360"/>
      </w:pPr>
      <w:rPr>
        <w:rFonts w:ascii="Symbol" w:hAnsi="Symbol" w:hint="default"/>
      </w:rPr>
    </w:lvl>
    <w:lvl w:ilvl="7" w:tplc="1C090003" w:tentative="1">
      <w:start w:val="1"/>
      <w:numFmt w:val="bullet"/>
      <w:lvlText w:val="o"/>
      <w:lvlJc w:val="left"/>
      <w:pPr>
        <w:ind w:left="6117" w:hanging="360"/>
      </w:pPr>
      <w:rPr>
        <w:rFonts w:ascii="Courier New" w:hAnsi="Courier New" w:cs="Courier New" w:hint="default"/>
      </w:rPr>
    </w:lvl>
    <w:lvl w:ilvl="8" w:tplc="1C090005" w:tentative="1">
      <w:start w:val="1"/>
      <w:numFmt w:val="bullet"/>
      <w:lvlText w:val=""/>
      <w:lvlJc w:val="left"/>
      <w:pPr>
        <w:ind w:left="6837" w:hanging="360"/>
      </w:pPr>
      <w:rPr>
        <w:rFonts w:ascii="Wingdings" w:hAnsi="Wingdings" w:hint="default"/>
      </w:rPr>
    </w:lvl>
  </w:abstractNum>
  <w:abstractNum w:abstractNumId="19">
    <w:nsid w:val="605D2627"/>
    <w:multiLevelType w:val="multilevel"/>
    <w:tmpl w:val="40182CDE"/>
    <w:lvl w:ilvl="0">
      <w:start w:val="1"/>
      <w:numFmt w:val="bullet"/>
      <w:lvlText w:val=""/>
      <w:lvlJc w:val="left"/>
      <w:pPr>
        <w:ind w:left="360" w:hanging="360"/>
      </w:pPr>
      <w:rPr>
        <w:rFonts w:ascii="Symbol" w:hAnsi="Symbol"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nsid w:val="608778DF"/>
    <w:multiLevelType w:val="hybridMultilevel"/>
    <w:tmpl w:val="9F02B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6A4417D"/>
    <w:multiLevelType w:val="hybridMultilevel"/>
    <w:tmpl w:val="37D8DC3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7C9E0DC7"/>
    <w:multiLevelType w:val="hybridMultilevel"/>
    <w:tmpl w:val="3A867C3C"/>
    <w:lvl w:ilvl="0" w:tplc="1C090001">
      <w:start w:val="1"/>
      <w:numFmt w:val="bullet"/>
      <w:lvlText w:val=""/>
      <w:lvlJc w:val="left"/>
      <w:pPr>
        <w:ind w:left="502" w:hanging="360"/>
      </w:pPr>
      <w:rPr>
        <w:rFonts w:ascii="Symbol" w:hAnsi="Symbol" w:hint="default"/>
      </w:rPr>
    </w:lvl>
    <w:lvl w:ilvl="1" w:tplc="1C090003">
      <w:start w:val="1"/>
      <w:numFmt w:val="bullet"/>
      <w:lvlText w:val="o"/>
      <w:lvlJc w:val="left"/>
      <w:pPr>
        <w:ind w:left="1222" w:hanging="360"/>
      </w:pPr>
      <w:rPr>
        <w:rFonts w:ascii="Courier New" w:hAnsi="Courier New" w:cs="Courier New" w:hint="default"/>
      </w:rPr>
    </w:lvl>
    <w:lvl w:ilvl="2" w:tplc="1C090005" w:tentative="1">
      <w:start w:val="1"/>
      <w:numFmt w:val="bullet"/>
      <w:lvlText w:val=""/>
      <w:lvlJc w:val="left"/>
      <w:pPr>
        <w:ind w:left="1942" w:hanging="360"/>
      </w:pPr>
      <w:rPr>
        <w:rFonts w:ascii="Wingdings" w:hAnsi="Wingdings" w:hint="default"/>
      </w:rPr>
    </w:lvl>
    <w:lvl w:ilvl="3" w:tplc="1C090001" w:tentative="1">
      <w:start w:val="1"/>
      <w:numFmt w:val="bullet"/>
      <w:lvlText w:val=""/>
      <w:lvlJc w:val="left"/>
      <w:pPr>
        <w:ind w:left="2662" w:hanging="360"/>
      </w:pPr>
      <w:rPr>
        <w:rFonts w:ascii="Symbol" w:hAnsi="Symbol" w:hint="default"/>
      </w:rPr>
    </w:lvl>
    <w:lvl w:ilvl="4" w:tplc="1C090003" w:tentative="1">
      <w:start w:val="1"/>
      <w:numFmt w:val="bullet"/>
      <w:lvlText w:val="o"/>
      <w:lvlJc w:val="left"/>
      <w:pPr>
        <w:ind w:left="3382" w:hanging="360"/>
      </w:pPr>
      <w:rPr>
        <w:rFonts w:ascii="Courier New" w:hAnsi="Courier New" w:cs="Courier New" w:hint="default"/>
      </w:rPr>
    </w:lvl>
    <w:lvl w:ilvl="5" w:tplc="1C090005" w:tentative="1">
      <w:start w:val="1"/>
      <w:numFmt w:val="bullet"/>
      <w:lvlText w:val=""/>
      <w:lvlJc w:val="left"/>
      <w:pPr>
        <w:ind w:left="4102" w:hanging="360"/>
      </w:pPr>
      <w:rPr>
        <w:rFonts w:ascii="Wingdings" w:hAnsi="Wingdings" w:hint="default"/>
      </w:rPr>
    </w:lvl>
    <w:lvl w:ilvl="6" w:tplc="1C090001" w:tentative="1">
      <w:start w:val="1"/>
      <w:numFmt w:val="bullet"/>
      <w:lvlText w:val=""/>
      <w:lvlJc w:val="left"/>
      <w:pPr>
        <w:ind w:left="4822" w:hanging="360"/>
      </w:pPr>
      <w:rPr>
        <w:rFonts w:ascii="Symbol" w:hAnsi="Symbol" w:hint="default"/>
      </w:rPr>
    </w:lvl>
    <w:lvl w:ilvl="7" w:tplc="1C090003" w:tentative="1">
      <w:start w:val="1"/>
      <w:numFmt w:val="bullet"/>
      <w:lvlText w:val="o"/>
      <w:lvlJc w:val="left"/>
      <w:pPr>
        <w:ind w:left="5542" w:hanging="360"/>
      </w:pPr>
      <w:rPr>
        <w:rFonts w:ascii="Courier New" w:hAnsi="Courier New" w:cs="Courier New" w:hint="default"/>
      </w:rPr>
    </w:lvl>
    <w:lvl w:ilvl="8" w:tplc="1C090005" w:tentative="1">
      <w:start w:val="1"/>
      <w:numFmt w:val="bullet"/>
      <w:lvlText w:val=""/>
      <w:lvlJc w:val="left"/>
      <w:pPr>
        <w:ind w:left="6262" w:hanging="360"/>
      </w:pPr>
      <w:rPr>
        <w:rFonts w:ascii="Wingdings" w:hAnsi="Wingdings" w:hint="default"/>
      </w:rPr>
    </w:lvl>
  </w:abstractNum>
  <w:num w:numId="1">
    <w:abstractNumId w:val="1"/>
  </w:num>
  <w:num w:numId="2">
    <w:abstractNumId w:val="22"/>
  </w:num>
  <w:num w:numId="3">
    <w:abstractNumId w:val="16"/>
  </w:num>
  <w:num w:numId="4">
    <w:abstractNumId w:val="17"/>
  </w:num>
  <w:num w:numId="5">
    <w:abstractNumId w:val="0"/>
  </w:num>
  <w:num w:numId="6">
    <w:abstractNumId w:val="5"/>
  </w:num>
  <w:num w:numId="7">
    <w:abstractNumId w:val="18"/>
  </w:num>
  <w:num w:numId="8">
    <w:abstractNumId w:val="6"/>
  </w:num>
  <w:num w:numId="9">
    <w:abstractNumId w:val="2"/>
  </w:num>
  <w:num w:numId="10">
    <w:abstractNumId w:val="8"/>
  </w:num>
  <w:num w:numId="11">
    <w:abstractNumId w:val="3"/>
  </w:num>
  <w:num w:numId="12">
    <w:abstractNumId w:val="11"/>
  </w:num>
  <w:num w:numId="13">
    <w:abstractNumId w:val="20"/>
  </w:num>
  <w:num w:numId="14">
    <w:abstractNumId w:val="13"/>
  </w:num>
  <w:num w:numId="15">
    <w:abstractNumId w:val="7"/>
  </w:num>
  <w:num w:numId="16">
    <w:abstractNumId w:val="15"/>
  </w:num>
  <w:num w:numId="17">
    <w:abstractNumId w:val="21"/>
  </w:num>
  <w:num w:numId="18">
    <w:abstractNumId w:val="10"/>
  </w:num>
  <w:num w:numId="19">
    <w:abstractNumId w:val="19"/>
  </w:num>
  <w:num w:numId="20">
    <w:abstractNumId w:val="12"/>
  </w:num>
  <w:num w:numId="21">
    <w:abstractNumId w:val="14"/>
  </w:num>
  <w:num w:numId="22">
    <w:abstractNumId w:val="9"/>
  </w:num>
  <w:num w:numId="23">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DUwMrM0sjSyMDA1NzNW0lEKTi0uzszPAykwMqgFAGrJ9lMtAAAA"/>
  </w:docVars>
  <w:rsids>
    <w:rsidRoot w:val="00681567"/>
    <w:rsid w:val="00002183"/>
    <w:rsid w:val="000058BD"/>
    <w:rsid w:val="0000602E"/>
    <w:rsid w:val="00006576"/>
    <w:rsid w:val="00007594"/>
    <w:rsid w:val="0001033D"/>
    <w:rsid w:val="000109DE"/>
    <w:rsid w:val="00010A8A"/>
    <w:rsid w:val="000115C0"/>
    <w:rsid w:val="00011706"/>
    <w:rsid w:val="000123AB"/>
    <w:rsid w:val="00012B25"/>
    <w:rsid w:val="00014545"/>
    <w:rsid w:val="0001785D"/>
    <w:rsid w:val="000227A8"/>
    <w:rsid w:val="00024B3A"/>
    <w:rsid w:val="000257C4"/>
    <w:rsid w:val="00025C61"/>
    <w:rsid w:val="00032DBD"/>
    <w:rsid w:val="00034B8A"/>
    <w:rsid w:val="0003594C"/>
    <w:rsid w:val="0003621F"/>
    <w:rsid w:val="00036A52"/>
    <w:rsid w:val="00036F16"/>
    <w:rsid w:val="000421D3"/>
    <w:rsid w:val="0004253D"/>
    <w:rsid w:val="00042CE7"/>
    <w:rsid w:val="00045D75"/>
    <w:rsid w:val="00046EBA"/>
    <w:rsid w:val="00050AD7"/>
    <w:rsid w:val="00051432"/>
    <w:rsid w:val="00052DB1"/>
    <w:rsid w:val="0005474C"/>
    <w:rsid w:val="000555C2"/>
    <w:rsid w:val="00055C17"/>
    <w:rsid w:val="000560E2"/>
    <w:rsid w:val="00061221"/>
    <w:rsid w:val="0006236C"/>
    <w:rsid w:val="00062981"/>
    <w:rsid w:val="00062A98"/>
    <w:rsid w:val="00063289"/>
    <w:rsid w:val="00063FA8"/>
    <w:rsid w:val="00065CB7"/>
    <w:rsid w:val="00070B2D"/>
    <w:rsid w:val="000730C0"/>
    <w:rsid w:val="000806E4"/>
    <w:rsid w:val="00081294"/>
    <w:rsid w:val="00081D89"/>
    <w:rsid w:val="00085424"/>
    <w:rsid w:val="0009083D"/>
    <w:rsid w:val="00090F87"/>
    <w:rsid w:val="0009191F"/>
    <w:rsid w:val="00091988"/>
    <w:rsid w:val="000927A2"/>
    <w:rsid w:val="00094F72"/>
    <w:rsid w:val="00095457"/>
    <w:rsid w:val="000A0593"/>
    <w:rsid w:val="000A0656"/>
    <w:rsid w:val="000A0847"/>
    <w:rsid w:val="000A0EA8"/>
    <w:rsid w:val="000B009C"/>
    <w:rsid w:val="000B1E5E"/>
    <w:rsid w:val="000B4343"/>
    <w:rsid w:val="000B4400"/>
    <w:rsid w:val="000B5BCC"/>
    <w:rsid w:val="000B5FFF"/>
    <w:rsid w:val="000B7357"/>
    <w:rsid w:val="000C2042"/>
    <w:rsid w:val="000C3BA6"/>
    <w:rsid w:val="000C3D5B"/>
    <w:rsid w:val="000C5BA1"/>
    <w:rsid w:val="000C63AD"/>
    <w:rsid w:val="000C6524"/>
    <w:rsid w:val="000C746F"/>
    <w:rsid w:val="000D04B4"/>
    <w:rsid w:val="000D35AE"/>
    <w:rsid w:val="000D4A9A"/>
    <w:rsid w:val="000D5D61"/>
    <w:rsid w:val="000D5EEB"/>
    <w:rsid w:val="000D647C"/>
    <w:rsid w:val="000D70A6"/>
    <w:rsid w:val="000D7751"/>
    <w:rsid w:val="000E1A2D"/>
    <w:rsid w:val="000E1E58"/>
    <w:rsid w:val="000E276A"/>
    <w:rsid w:val="000E3F7A"/>
    <w:rsid w:val="000E5C8B"/>
    <w:rsid w:val="000F29BC"/>
    <w:rsid w:val="000F41DB"/>
    <w:rsid w:val="000F7E07"/>
    <w:rsid w:val="0010535A"/>
    <w:rsid w:val="00105BEB"/>
    <w:rsid w:val="0010605E"/>
    <w:rsid w:val="0010697E"/>
    <w:rsid w:val="001069BF"/>
    <w:rsid w:val="00111DBE"/>
    <w:rsid w:val="00112755"/>
    <w:rsid w:val="00121D4C"/>
    <w:rsid w:val="0012547D"/>
    <w:rsid w:val="001267C2"/>
    <w:rsid w:val="001270ED"/>
    <w:rsid w:val="00130FC8"/>
    <w:rsid w:val="00131863"/>
    <w:rsid w:val="00133422"/>
    <w:rsid w:val="00140248"/>
    <w:rsid w:val="00140FC7"/>
    <w:rsid w:val="00143DAA"/>
    <w:rsid w:val="00145111"/>
    <w:rsid w:val="00145DA3"/>
    <w:rsid w:val="00146B73"/>
    <w:rsid w:val="001559D2"/>
    <w:rsid w:val="00156F43"/>
    <w:rsid w:val="00166EB2"/>
    <w:rsid w:val="00171CF4"/>
    <w:rsid w:val="001754B6"/>
    <w:rsid w:val="0017698A"/>
    <w:rsid w:val="0017788C"/>
    <w:rsid w:val="0018052C"/>
    <w:rsid w:val="0018123E"/>
    <w:rsid w:val="00182A15"/>
    <w:rsid w:val="00182DA0"/>
    <w:rsid w:val="00185423"/>
    <w:rsid w:val="0018567E"/>
    <w:rsid w:val="00186A35"/>
    <w:rsid w:val="00186F1F"/>
    <w:rsid w:val="00187C28"/>
    <w:rsid w:val="00191D84"/>
    <w:rsid w:val="001924E4"/>
    <w:rsid w:val="00193212"/>
    <w:rsid w:val="001A123E"/>
    <w:rsid w:val="001A2AAB"/>
    <w:rsid w:val="001A2EB4"/>
    <w:rsid w:val="001A4F64"/>
    <w:rsid w:val="001A5573"/>
    <w:rsid w:val="001A6BD0"/>
    <w:rsid w:val="001B109A"/>
    <w:rsid w:val="001B2583"/>
    <w:rsid w:val="001B37AC"/>
    <w:rsid w:val="001C10CA"/>
    <w:rsid w:val="001C201D"/>
    <w:rsid w:val="001C22D4"/>
    <w:rsid w:val="001C3472"/>
    <w:rsid w:val="001C605D"/>
    <w:rsid w:val="001C63A9"/>
    <w:rsid w:val="001C6C6E"/>
    <w:rsid w:val="001C752F"/>
    <w:rsid w:val="001C7DB5"/>
    <w:rsid w:val="001D0924"/>
    <w:rsid w:val="001D165D"/>
    <w:rsid w:val="001D292D"/>
    <w:rsid w:val="001D3129"/>
    <w:rsid w:val="001D386A"/>
    <w:rsid w:val="001D621B"/>
    <w:rsid w:val="001D62EC"/>
    <w:rsid w:val="001E2AC4"/>
    <w:rsid w:val="001E4485"/>
    <w:rsid w:val="001E578F"/>
    <w:rsid w:val="001F0E1F"/>
    <w:rsid w:val="001F3645"/>
    <w:rsid w:val="001F3DB0"/>
    <w:rsid w:val="001F62AC"/>
    <w:rsid w:val="001F7E5E"/>
    <w:rsid w:val="00201C9C"/>
    <w:rsid w:val="00203352"/>
    <w:rsid w:val="002065DC"/>
    <w:rsid w:val="00212ADC"/>
    <w:rsid w:val="00217087"/>
    <w:rsid w:val="0022032C"/>
    <w:rsid w:val="0022605B"/>
    <w:rsid w:val="00227E4E"/>
    <w:rsid w:val="00231A20"/>
    <w:rsid w:val="00231C98"/>
    <w:rsid w:val="0023407C"/>
    <w:rsid w:val="0023601A"/>
    <w:rsid w:val="002370A7"/>
    <w:rsid w:val="002412DD"/>
    <w:rsid w:val="00242620"/>
    <w:rsid w:val="0024359B"/>
    <w:rsid w:val="0024364C"/>
    <w:rsid w:val="00244691"/>
    <w:rsid w:val="00244845"/>
    <w:rsid w:val="002450F3"/>
    <w:rsid w:val="002468A1"/>
    <w:rsid w:val="00251284"/>
    <w:rsid w:val="00256A9E"/>
    <w:rsid w:val="00260C15"/>
    <w:rsid w:val="00262804"/>
    <w:rsid w:val="00264223"/>
    <w:rsid w:val="002643F3"/>
    <w:rsid w:val="00265DEA"/>
    <w:rsid w:val="00266016"/>
    <w:rsid w:val="00271E92"/>
    <w:rsid w:val="002722BD"/>
    <w:rsid w:val="00272BEB"/>
    <w:rsid w:val="0027400A"/>
    <w:rsid w:val="0027440A"/>
    <w:rsid w:val="0027799D"/>
    <w:rsid w:val="0028310F"/>
    <w:rsid w:val="00283352"/>
    <w:rsid w:val="002843F7"/>
    <w:rsid w:val="00285909"/>
    <w:rsid w:val="002874F1"/>
    <w:rsid w:val="00287F14"/>
    <w:rsid w:val="002902F4"/>
    <w:rsid w:val="002927F9"/>
    <w:rsid w:val="00293249"/>
    <w:rsid w:val="0029451E"/>
    <w:rsid w:val="00294F00"/>
    <w:rsid w:val="00294F68"/>
    <w:rsid w:val="00295AE5"/>
    <w:rsid w:val="002973A7"/>
    <w:rsid w:val="002A13A6"/>
    <w:rsid w:val="002A14EF"/>
    <w:rsid w:val="002A4907"/>
    <w:rsid w:val="002A56BA"/>
    <w:rsid w:val="002A60A7"/>
    <w:rsid w:val="002B35CF"/>
    <w:rsid w:val="002B38AE"/>
    <w:rsid w:val="002B4E0E"/>
    <w:rsid w:val="002B607C"/>
    <w:rsid w:val="002C2BE8"/>
    <w:rsid w:val="002C320D"/>
    <w:rsid w:val="002C3218"/>
    <w:rsid w:val="002C6D88"/>
    <w:rsid w:val="002C793F"/>
    <w:rsid w:val="002D0A6A"/>
    <w:rsid w:val="002D46E9"/>
    <w:rsid w:val="002D6192"/>
    <w:rsid w:val="002E0A73"/>
    <w:rsid w:val="002E101B"/>
    <w:rsid w:val="002E342E"/>
    <w:rsid w:val="002E345C"/>
    <w:rsid w:val="002E5944"/>
    <w:rsid w:val="002E67CD"/>
    <w:rsid w:val="002E735D"/>
    <w:rsid w:val="002F0B54"/>
    <w:rsid w:val="002F4CCE"/>
    <w:rsid w:val="002F57B4"/>
    <w:rsid w:val="002F6ABB"/>
    <w:rsid w:val="002F7B52"/>
    <w:rsid w:val="00300C74"/>
    <w:rsid w:val="00301833"/>
    <w:rsid w:val="00303D29"/>
    <w:rsid w:val="003118CE"/>
    <w:rsid w:val="00311CD2"/>
    <w:rsid w:val="003145DC"/>
    <w:rsid w:val="003148A1"/>
    <w:rsid w:val="00315469"/>
    <w:rsid w:val="00315DFE"/>
    <w:rsid w:val="00326B9F"/>
    <w:rsid w:val="00327EE9"/>
    <w:rsid w:val="00330315"/>
    <w:rsid w:val="0033106A"/>
    <w:rsid w:val="00335D86"/>
    <w:rsid w:val="00335E71"/>
    <w:rsid w:val="003366B9"/>
    <w:rsid w:val="00340546"/>
    <w:rsid w:val="003420D1"/>
    <w:rsid w:val="00342A1A"/>
    <w:rsid w:val="00351678"/>
    <w:rsid w:val="00351F5E"/>
    <w:rsid w:val="00352FE7"/>
    <w:rsid w:val="003538AD"/>
    <w:rsid w:val="00353DF9"/>
    <w:rsid w:val="00356772"/>
    <w:rsid w:val="00356BF5"/>
    <w:rsid w:val="00356EA6"/>
    <w:rsid w:val="00357AC2"/>
    <w:rsid w:val="0036093E"/>
    <w:rsid w:val="00361A5D"/>
    <w:rsid w:val="00364464"/>
    <w:rsid w:val="003647B8"/>
    <w:rsid w:val="00365752"/>
    <w:rsid w:val="003659B5"/>
    <w:rsid w:val="003678A1"/>
    <w:rsid w:val="00367F8B"/>
    <w:rsid w:val="003707FE"/>
    <w:rsid w:val="003712B0"/>
    <w:rsid w:val="00375ADA"/>
    <w:rsid w:val="00377F5E"/>
    <w:rsid w:val="003820BB"/>
    <w:rsid w:val="00382B19"/>
    <w:rsid w:val="003831A3"/>
    <w:rsid w:val="00384CDE"/>
    <w:rsid w:val="00384E78"/>
    <w:rsid w:val="00386537"/>
    <w:rsid w:val="00392BDF"/>
    <w:rsid w:val="00393EB1"/>
    <w:rsid w:val="00394A66"/>
    <w:rsid w:val="00396476"/>
    <w:rsid w:val="003975FD"/>
    <w:rsid w:val="003A07BA"/>
    <w:rsid w:val="003A24D6"/>
    <w:rsid w:val="003A694A"/>
    <w:rsid w:val="003A6C83"/>
    <w:rsid w:val="003B076A"/>
    <w:rsid w:val="003C13BF"/>
    <w:rsid w:val="003C33B6"/>
    <w:rsid w:val="003C3777"/>
    <w:rsid w:val="003C4B35"/>
    <w:rsid w:val="003C54F1"/>
    <w:rsid w:val="003D29D1"/>
    <w:rsid w:val="003D33D6"/>
    <w:rsid w:val="003D7303"/>
    <w:rsid w:val="003E1AA5"/>
    <w:rsid w:val="003E3F9B"/>
    <w:rsid w:val="003E7E06"/>
    <w:rsid w:val="003F2C4C"/>
    <w:rsid w:val="003F3EBC"/>
    <w:rsid w:val="003F4943"/>
    <w:rsid w:val="003F4BC4"/>
    <w:rsid w:val="003F526E"/>
    <w:rsid w:val="003F633A"/>
    <w:rsid w:val="003F6E17"/>
    <w:rsid w:val="003F7B7C"/>
    <w:rsid w:val="004017A7"/>
    <w:rsid w:val="004020DE"/>
    <w:rsid w:val="00402B06"/>
    <w:rsid w:val="004059DC"/>
    <w:rsid w:val="004068B0"/>
    <w:rsid w:val="00406D02"/>
    <w:rsid w:val="00410EF0"/>
    <w:rsid w:val="004114DA"/>
    <w:rsid w:val="0041258F"/>
    <w:rsid w:val="00413156"/>
    <w:rsid w:val="004132EE"/>
    <w:rsid w:val="00414460"/>
    <w:rsid w:val="00415150"/>
    <w:rsid w:val="00415379"/>
    <w:rsid w:val="00417FB4"/>
    <w:rsid w:val="0042362C"/>
    <w:rsid w:val="0042519A"/>
    <w:rsid w:val="0042559C"/>
    <w:rsid w:val="00425F3B"/>
    <w:rsid w:val="00426D84"/>
    <w:rsid w:val="00427134"/>
    <w:rsid w:val="00427C52"/>
    <w:rsid w:val="00427F1F"/>
    <w:rsid w:val="0043125E"/>
    <w:rsid w:val="00435004"/>
    <w:rsid w:val="004361A6"/>
    <w:rsid w:val="0043680C"/>
    <w:rsid w:val="00436908"/>
    <w:rsid w:val="00443A74"/>
    <w:rsid w:val="00443F48"/>
    <w:rsid w:val="00447DF9"/>
    <w:rsid w:val="00451E7D"/>
    <w:rsid w:val="0045566E"/>
    <w:rsid w:val="00462776"/>
    <w:rsid w:val="00464421"/>
    <w:rsid w:val="0046520A"/>
    <w:rsid w:val="0046544B"/>
    <w:rsid w:val="0046590F"/>
    <w:rsid w:val="004666E6"/>
    <w:rsid w:val="00467634"/>
    <w:rsid w:val="00467A0E"/>
    <w:rsid w:val="00474AC4"/>
    <w:rsid w:val="00474D3C"/>
    <w:rsid w:val="00480AC5"/>
    <w:rsid w:val="00481674"/>
    <w:rsid w:val="00482499"/>
    <w:rsid w:val="004838BB"/>
    <w:rsid w:val="004867E6"/>
    <w:rsid w:val="00487429"/>
    <w:rsid w:val="00491064"/>
    <w:rsid w:val="004914CC"/>
    <w:rsid w:val="00491FDC"/>
    <w:rsid w:val="00492777"/>
    <w:rsid w:val="00495753"/>
    <w:rsid w:val="004A025C"/>
    <w:rsid w:val="004A25F5"/>
    <w:rsid w:val="004A27AA"/>
    <w:rsid w:val="004A2E2C"/>
    <w:rsid w:val="004A4FF3"/>
    <w:rsid w:val="004A51C7"/>
    <w:rsid w:val="004A720E"/>
    <w:rsid w:val="004B22CF"/>
    <w:rsid w:val="004B3365"/>
    <w:rsid w:val="004B33D8"/>
    <w:rsid w:val="004B483D"/>
    <w:rsid w:val="004B61AA"/>
    <w:rsid w:val="004B6980"/>
    <w:rsid w:val="004B7BC6"/>
    <w:rsid w:val="004C0F49"/>
    <w:rsid w:val="004C29C1"/>
    <w:rsid w:val="004C3BDC"/>
    <w:rsid w:val="004C440A"/>
    <w:rsid w:val="004C4BE9"/>
    <w:rsid w:val="004C6801"/>
    <w:rsid w:val="004C792E"/>
    <w:rsid w:val="004D192F"/>
    <w:rsid w:val="004D257F"/>
    <w:rsid w:val="004D6052"/>
    <w:rsid w:val="004D6157"/>
    <w:rsid w:val="004D6F67"/>
    <w:rsid w:val="004E0C5A"/>
    <w:rsid w:val="004E15D5"/>
    <w:rsid w:val="004E1FD0"/>
    <w:rsid w:val="004E2EFE"/>
    <w:rsid w:val="004E334F"/>
    <w:rsid w:val="004E5C91"/>
    <w:rsid w:val="004E5E17"/>
    <w:rsid w:val="004F1428"/>
    <w:rsid w:val="004F434A"/>
    <w:rsid w:val="004F4777"/>
    <w:rsid w:val="004F604F"/>
    <w:rsid w:val="0050027B"/>
    <w:rsid w:val="00503045"/>
    <w:rsid w:val="00503E76"/>
    <w:rsid w:val="005047B4"/>
    <w:rsid w:val="00504CD6"/>
    <w:rsid w:val="00505224"/>
    <w:rsid w:val="00506F07"/>
    <w:rsid w:val="00510DE0"/>
    <w:rsid w:val="00513B26"/>
    <w:rsid w:val="005165AB"/>
    <w:rsid w:val="00522176"/>
    <w:rsid w:val="00523B7F"/>
    <w:rsid w:val="005265B6"/>
    <w:rsid w:val="00532D4F"/>
    <w:rsid w:val="00534367"/>
    <w:rsid w:val="00534418"/>
    <w:rsid w:val="005363C0"/>
    <w:rsid w:val="00536E2A"/>
    <w:rsid w:val="005373BA"/>
    <w:rsid w:val="00537BD9"/>
    <w:rsid w:val="005429BC"/>
    <w:rsid w:val="00542F87"/>
    <w:rsid w:val="0054430F"/>
    <w:rsid w:val="0054519E"/>
    <w:rsid w:val="00546930"/>
    <w:rsid w:val="005503C4"/>
    <w:rsid w:val="00552911"/>
    <w:rsid w:val="00554451"/>
    <w:rsid w:val="00561B76"/>
    <w:rsid w:val="005624D3"/>
    <w:rsid w:val="00562A95"/>
    <w:rsid w:val="00566571"/>
    <w:rsid w:val="00567CA7"/>
    <w:rsid w:val="00570DF2"/>
    <w:rsid w:val="00571818"/>
    <w:rsid w:val="005737E3"/>
    <w:rsid w:val="005744C6"/>
    <w:rsid w:val="00575292"/>
    <w:rsid w:val="00575DE0"/>
    <w:rsid w:val="00577B3C"/>
    <w:rsid w:val="00577DDB"/>
    <w:rsid w:val="0058253B"/>
    <w:rsid w:val="0058287A"/>
    <w:rsid w:val="00583078"/>
    <w:rsid w:val="005930C0"/>
    <w:rsid w:val="005937E5"/>
    <w:rsid w:val="0059504E"/>
    <w:rsid w:val="0059521F"/>
    <w:rsid w:val="00595860"/>
    <w:rsid w:val="00595FF1"/>
    <w:rsid w:val="005A1047"/>
    <w:rsid w:val="005A2CAD"/>
    <w:rsid w:val="005A3B9E"/>
    <w:rsid w:val="005A5D7F"/>
    <w:rsid w:val="005B36AA"/>
    <w:rsid w:val="005B3A51"/>
    <w:rsid w:val="005B4D72"/>
    <w:rsid w:val="005B6D6B"/>
    <w:rsid w:val="005B7BE7"/>
    <w:rsid w:val="005C3F02"/>
    <w:rsid w:val="005C498A"/>
    <w:rsid w:val="005C7A46"/>
    <w:rsid w:val="005D0A15"/>
    <w:rsid w:val="005D3DF8"/>
    <w:rsid w:val="005D49C1"/>
    <w:rsid w:val="005D6879"/>
    <w:rsid w:val="005E0AC8"/>
    <w:rsid w:val="005E76CF"/>
    <w:rsid w:val="005F0C0A"/>
    <w:rsid w:val="005F4D72"/>
    <w:rsid w:val="005F5718"/>
    <w:rsid w:val="005F5A62"/>
    <w:rsid w:val="005F6218"/>
    <w:rsid w:val="005F769F"/>
    <w:rsid w:val="005F7DD8"/>
    <w:rsid w:val="006033D7"/>
    <w:rsid w:val="00603A63"/>
    <w:rsid w:val="00605567"/>
    <w:rsid w:val="00606EE1"/>
    <w:rsid w:val="006120A8"/>
    <w:rsid w:val="00613E75"/>
    <w:rsid w:val="00616C26"/>
    <w:rsid w:val="00622428"/>
    <w:rsid w:val="00624FAD"/>
    <w:rsid w:val="0062748E"/>
    <w:rsid w:val="0063048E"/>
    <w:rsid w:val="00631FFC"/>
    <w:rsid w:val="0063487A"/>
    <w:rsid w:val="006378A4"/>
    <w:rsid w:val="006379D6"/>
    <w:rsid w:val="00640AF7"/>
    <w:rsid w:val="00643CA4"/>
    <w:rsid w:val="006443B7"/>
    <w:rsid w:val="00645B2A"/>
    <w:rsid w:val="00645E9D"/>
    <w:rsid w:val="00646CF8"/>
    <w:rsid w:val="0064784F"/>
    <w:rsid w:val="006501E7"/>
    <w:rsid w:val="00650AC6"/>
    <w:rsid w:val="00653540"/>
    <w:rsid w:val="00653DF5"/>
    <w:rsid w:val="00654E30"/>
    <w:rsid w:val="006554D9"/>
    <w:rsid w:val="00655BEB"/>
    <w:rsid w:val="0065707F"/>
    <w:rsid w:val="00657D00"/>
    <w:rsid w:val="006647CB"/>
    <w:rsid w:val="00665617"/>
    <w:rsid w:val="00670859"/>
    <w:rsid w:val="0067108E"/>
    <w:rsid w:val="00673A86"/>
    <w:rsid w:val="006755AB"/>
    <w:rsid w:val="00675858"/>
    <w:rsid w:val="00675EBF"/>
    <w:rsid w:val="00676A46"/>
    <w:rsid w:val="00680754"/>
    <w:rsid w:val="00681567"/>
    <w:rsid w:val="00682676"/>
    <w:rsid w:val="00685C1B"/>
    <w:rsid w:val="00686606"/>
    <w:rsid w:val="00690867"/>
    <w:rsid w:val="0069132C"/>
    <w:rsid w:val="006935F7"/>
    <w:rsid w:val="00695812"/>
    <w:rsid w:val="006977B0"/>
    <w:rsid w:val="006A0D9B"/>
    <w:rsid w:val="006A3E28"/>
    <w:rsid w:val="006A50C8"/>
    <w:rsid w:val="006B0082"/>
    <w:rsid w:val="006B40D8"/>
    <w:rsid w:val="006B4BFB"/>
    <w:rsid w:val="006B4EEF"/>
    <w:rsid w:val="006B56A8"/>
    <w:rsid w:val="006B6658"/>
    <w:rsid w:val="006B6C50"/>
    <w:rsid w:val="006B7637"/>
    <w:rsid w:val="006B76BD"/>
    <w:rsid w:val="006C0DAA"/>
    <w:rsid w:val="006C2737"/>
    <w:rsid w:val="006C2F11"/>
    <w:rsid w:val="006C3FE3"/>
    <w:rsid w:val="006D1F78"/>
    <w:rsid w:val="006D3216"/>
    <w:rsid w:val="006D3DE5"/>
    <w:rsid w:val="006D52AA"/>
    <w:rsid w:val="006D5F78"/>
    <w:rsid w:val="006E00A2"/>
    <w:rsid w:val="006E101A"/>
    <w:rsid w:val="006E1FED"/>
    <w:rsid w:val="006F0120"/>
    <w:rsid w:val="006F2C8B"/>
    <w:rsid w:val="006F34A8"/>
    <w:rsid w:val="006F5486"/>
    <w:rsid w:val="006F562A"/>
    <w:rsid w:val="006F5C11"/>
    <w:rsid w:val="006F5E1D"/>
    <w:rsid w:val="006F6FC6"/>
    <w:rsid w:val="0070106C"/>
    <w:rsid w:val="0070314F"/>
    <w:rsid w:val="00705416"/>
    <w:rsid w:val="00707B67"/>
    <w:rsid w:val="00712C44"/>
    <w:rsid w:val="00713359"/>
    <w:rsid w:val="0071628C"/>
    <w:rsid w:val="00720534"/>
    <w:rsid w:val="00721653"/>
    <w:rsid w:val="00722AD0"/>
    <w:rsid w:val="007245A9"/>
    <w:rsid w:val="007255AB"/>
    <w:rsid w:val="00725AF7"/>
    <w:rsid w:val="00727248"/>
    <w:rsid w:val="0072758D"/>
    <w:rsid w:val="00730D3A"/>
    <w:rsid w:val="007330B7"/>
    <w:rsid w:val="00736D4E"/>
    <w:rsid w:val="007432BA"/>
    <w:rsid w:val="00743552"/>
    <w:rsid w:val="0074428C"/>
    <w:rsid w:val="00750B16"/>
    <w:rsid w:val="0075317B"/>
    <w:rsid w:val="007555A6"/>
    <w:rsid w:val="00755B08"/>
    <w:rsid w:val="007576C3"/>
    <w:rsid w:val="00761887"/>
    <w:rsid w:val="00770A3C"/>
    <w:rsid w:val="0077146E"/>
    <w:rsid w:val="007729A6"/>
    <w:rsid w:val="00773832"/>
    <w:rsid w:val="00775989"/>
    <w:rsid w:val="00775A82"/>
    <w:rsid w:val="00775F03"/>
    <w:rsid w:val="007828D3"/>
    <w:rsid w:val="00782B90"/>
    <w:rsid w:val="007849D7"/>
    <w:rsid w:val="00790E33"/>
    <w:rsid w:val="00791657"/>
    <w:rsid w:val="007917C7"/>
    <w:rsid w:val="00796FE2"/>
    <w:rsid w:val="00797678"/>
    <w:rsid w:val="007A0480"/>
    <w:rsid w:val="007A3B79"/>
    <w:rsid w:val="007A49C5"/>
    <w:rsid w:val="007B4CFB"/>
    <w:rsid w:val="007B5F73"/>
    <w:rsid w:val="007B6508"/>
    <w:rsid w:val="007C091D"/>
    <w:rsid w:val="007C3D80"/>
    <w:rsid w:val="007C4054"/>
    <w:rsid w:val="007C6B8C"/>
    <w:rsid w:val="007D0BED"/>
    <w:rsid w:val="007D3556"/>
    <w:rsid w:val="007D4B0B"/>
    <w:rsid w:val="007D50CF"/>
    <w:rsid w:val="007D5FB0"/>
    <w:rsid w:val="007D74D4"/>
    <w:rsid w:val="007E150C"/>
    <w:rsid w:val="007E18EB"/>
    <w:rsid w:val="007E192B"/>
    <w:rsid w:val="007E393C"/>
    <w:rsid w:val="007E4C18"/>
    <w:rsid w:val="007E6676"/>
    <w:rsid w:val="007F0B8F"/>
    <w:rsid w:val="007F13AF"/>
    <w:rsid w:val="007F2AEF"/>
    <w:rsid w:val="007F63D4"/>
    <w:rsid w:val="007F7179"/>
    <w:rsid w:val="00801BC4"/>
    <w:rsid w:val="008022CD"/>
    <w:rsid w:val="00806D04"/>
    <w:rsid w:val="00806F13"/>
    <w:rsid w:val="00810FAB"/>
    <w:rsid w:val="00814047"/>
    <w:rsid w:val="00814F34"/>
    <w:rsid w:val="00815D1B"/>
    <w:rsid w:val="00817229"/>
    <w:rsid w:val="00827995"/>
    <w:rsid w:val="00831A82"/>
    <w:rsid w:val="008332A6"/>
    <w:rsid w:val="0083405E"/>
    <w:rsid w:val="0083460C"/>
    <w:rsid w:val="008347F9"/>
    <w:rsid w:val="00836C4F"/>
    <w:rsid w:val="0083744B"/>
    <w:rsid w:val="00837ABF"/>
    <w:rsid w:val="00840F23"/>
    <w:rsid w:val="00841035"/>
    <w:rsid w:val="00843961"/>
    <w:rsid w:val="00843E4C"/>
    <w:rsid w:val="008474A7"/>
    <w:rsid w:val="00851593"/>
    <w:rsid w:val="008521F1"/>
    <w:rsid w:val="00853E23"/>
    <w:rsid w:val="0085684D"/>
    <w:rsid w:val="00856CF8"/>
    <w:rsid w:val="0086055A"/>
    <w:rsid w:val="00863445"/>
    <w:rsid w:val="00865528"/>
    <w:rsid w:val="008658BF"/>
    <w:rsid w:val="00867637"/>
    <w:rsid w:val="008679BA"/>
    <w:rsid w:val="00867E20"/>
    <w:rsid w:val="00870E6D"/>
    <w:rsid w:val="00871BB9"/>
    <w:rsid w:val="00875D48"/>
    <w:rsid w:val="00882938"/>
    <w:rsid w:val="00882F53"/>
    <w:rsid w:val="00883B41"/>
    <w:rsid w:val="0088426D"/>
    <w:rsid w:val="008858D8"/>
    <w:rsid w:val="0089080B"/>
    <w:rsid w:val="008919B7"/>
    <w:rsid w:val="00892BF3"/>
    <w:rsid w:val="00895463"/>
    <w:rsid w:val="008956C4"/>
    <w:rsid w:val="00895739"/>
    <w:rsid w:val="00897005"/>
    <w:rsid w:val="0089732A"/>
    <w:rsid w:val="00897554"/>
    <w:rsid w:val="008A02F7"/>
    <w:rsid w:val="008A1B41"/>
    <w:rsid w:val="008A2B6C"/>
    <w:rsid w:val="008A335D"/>
    <w:rsid w:val="008A35ED"/>
    <w:rsid w:val="008A49C6"/>
    <w:rsid w:val="008B0ED8"/>
    <w:rsid w:val="008B49F9"/>
    <w:rsid w:val="008B643C"/>
    <w:rsid w:val="008C1CB0"/>
    <w:rsid w:val="008C26FD"/>
    <w:rsid w:val="008C3C9F"/>
    <w:rsid w:val="008C4021"/>
    <w:rsid w:val="008C4A5A"/>
    <w:rsid w:val="008D0582"/>
    <w:rsid w:val="008D07DF"/>
    <w:rsid w:val="008D0B1B"/>
    <w:rsid w:val="008D18A2"/>
    <w:rsid w:val="008D4038"/>
    <w:rsid w:val="008D489B"/>
    <w:rsid w:val="008D6720"/>
    <w:rsid w:val="008D7ACB"/>
    <w:rsid w:val="008E0831"/>
    <w:rsid w:val="008E148F"/>
    <w:rsid w:val="008E4AE0"/>
    <w:rsid w:val="008E5666"/>
    <w:rsid w:val="008E618F"/>
    <w:rsid w:val="008F16F8"/>
    <w:rsid w:val="008F329E"/>
    <w:rsid w:val="008F3813"/>
    <w:rsid w:val="008F5AD8"/>
    <w:rsid w:val="008F7076"/>
    <w:rsid w:val="0090042E"/>
    <w:rsid w:val="0090167D"/>
    <w:rsid w:val="00901E7E"/>
    <w:rsid w:val="00902A5D"/>
    <w:rsid w:val="00903544"/>
    <w:rsid w:val="00904959"/>
    <w:rsid w:val="0090579D"/>
    <w:rsid w:val="0090799E"/>
    <w:rsid w:val="00910C1C"/>
    <w:rsid w:val="00915ACC"/>
    <w:rsid w:val="00925BE9"/>
    <w:rsid w:val="00931811"/>
    <w:rsid w:val="00931A86"/>
    <w:rsid w:val="00933C82"/>
    <w:rsid w:val="00934A38"/>
    <w:rsid w:val="00940074"/>
    <w:rsid w:val="009436E2"/>
    <w:rsid w:val="0094376D"/>
    <w:rsid w:val="009506D4"/>
    <w:rsid w:val="009522F6"/>
    <w:rsid w:val="00955CD6"/>
    <w:rsid w:val="00955FF0"/>
    <w:rsid w:val="00956B3C"/>
    <w:rsid w:val="00957C1C"/>
    <w:rsid w:val="00960AE4"/>
    <w:rsid w:val="00961228"/>
    <w:rsid w:val="00963DD6"/>
    <w:rsid w:val="009649DA"/>
    <w:rsid w:val="00966D21"/>
    <w:rsid w:val="009672DF"/>
    <w:rsid w:val="0097169B"/>
    <w:rsid w:val="00973401"/>
    <w:rsid w:val="00974067"/>
    <w:rsid w:val="00974394"/>
    <w:rsid w:val="00975343"/>
    <w:rsid w:val="00977622"/>
    <w:rsid w:val="00980348"/>
    <w:rsid w:val="00982A29"/>
    <w:rsid w:val="009868F1"/>
    <w:rsid w:val="00987407"/>
    <w:rsid w:val="00987DC9"/>
    <w:rsid w:val="00994505"/>
    <w:rsid w:val="00995556"/>
    <w:rsid w:val="009956CC"/>
    <w:rsid w:val="00995EFA"/>
    <w:rsid w:val="009962C4"/>
    <w:rsid w:val="00996491"/>
    <w:rsid w:val="009969DB"/>
    <w:rsid w:val="0099764B"/>
    <w:rsid w:val="00997BAD"/>
    <w:rsid w:val="009A0605"/>
    <w:rsid w:val="009A28F7"/>
    <w:rsid w:val="009A3A7F"/>
    <w:rsid w:val="009A43E6"/>
    <w:rsid w:val="009A6F41"/>
    <w:rsid w:val="009A74C6"/>
    <w:rsid w:val="009A7AF1"/>
    <w:rsid w:val="009B5DC6"/>
    <w:rsid w:val="009B61C7"/>
    <w:rsid w:val="009B67F1"/>
    <w:rsid w:val="009C0088"/>
    <w:rsid w:val="009C34CF"/>
    <w:rsid w:val="009C53B8"/>
    <w:rsid w:val="009C5830"/>
    <w:rsid w:val="009C654C"/>
    <w:rsid w:val="009C7BA5"/>
    <w:rsid w:val="009D01C0"/>
    <w:rsid w:val="009D2EB3"/>
    <w:rsid w:val="009D2FE3"/>
    <w:rsid w:val="009D419B"/>
    <w:rsid w:val="009D4C6A"/>
    <w:rsid w:val="009D6866"/>
    <w:rsid w:val="009D6C1B"/>
    <w:rsid w:val="009D6DBF"/>
    <w:rsid w:val="009D75DC"/>
    <w:rsid w:val="009E0144"/>
    <w:rsid w:val="009E197F"/>
    <w:rsid w:val="009E1F1F"/>
    <w:rsid w:val="009E2CAA"/>
    <w:rsid w:val="009E3864"/>
    <w:rsid w:val="009E420D"/>
    <w:rsid w:val="009E5847"/>
    <w:rsid w:val="009E775D"/>
    <w:rsid w:val="009F36E8"/>
    <w:rsid w:val="009F4732"/>
    <w:rsid w:val="009F7A55"/>
    <w:rsid w:val="00A00347"/>
    <w:rsid w:val="00A01A2A"/>
    <w:rsid w:val="00A05100"/>
    <w:rsid w:val="00A11558"/>
    <w:rsid w:val="00A12ADD"/>
    <w:rsid w:val="00A15E33"/>
    <w:rsid w:val="00A203E6"/>
    <w:rsid w:val="00A2255A"/>
    <w:rsid w:val="00A22631"/>
    <w:rsid w:val="00A2503A"/>
    <w:rsid w:val="00A271AF"/>
    <w:rsid w:val="00A27BB4"/>
    <w:rsid w:val="00A27CB3"/>
    <w:rsid w:val="00A333B5"/>
    <w:rsid w:val="00A339A6"/>
    <w:rsid w:val="00A351D6"/>
    <w:rsid w:val="00A35D4A"/>
    <w:rsid w:val="00A37224"/>
    <w:rsid w:val="00A378BF"/>
    <w:rsid w:val="00A40C26"/>
    <w:rsid w:val="00A41167"/>
    <w:rsid w:val="00A42634"/>
    <w:rsid w:val="00A434BD"/>
    <w:rsid w:val="00A43ECB"/>
    <w:rsid w:val="00A440E1"/>
    <w:rsid w:val="00A444F4"/>
    <w:rsid w:val="00A50588"/>
    <w:rsid w:val="00A51F75"/>
    <w:rsid w:val="00A52457"/>
    <w:rsid w:val="00A52C24"/>
    <w:rsid w:val="00A537C1"/>
    <w:rsid w:val="00A53ADF"/>
    <w:rsid w:val="00A545E1"/>
    <w:rsid w:val="00A56ED7"/>
    <w:rsid w:val="00A60DFB"/>
    <w:rsid w:val="00A61D62"/>
    <w:rsid w:val="00A62C75"/>
    <w:rsid w:val="00A62F8C"/>
    <w:rsid w:val="00A633F2"/>
    <w:rsid w:val="00A63BFD"/>
    <w:rsid w:val="00A640DC"/>
    <w:rsid w:val="00A76AB5"/>
    <w:rsid w:val="00A80003"/>
    <w:rsid w:val="00A8094D"/>
    <w:rsid w:val="00A82490"/>
    <w:rsid w:val="00A8364A"/>
    <w:rsid w:val="00A85DA8"/>
    <w:rsid w:val="00A86F0A"/>
    <w:rsid w:val="00A92A48"/>
    <w:rsid w:val="00A9412A"/>
    <w:rsid w:val="00A95230"/>
    <w:rsid w:val="00A97845"/>
    <w:rsid w:val="00AA018A"/>
    <w:rsid w:val="00AA12E0"/>
    <w:rsid w:val="00AA17E6"/>
    <w:rsid w:val="00AA2FD6"/>
    <w:rsid w:val="00AA464A"/>
    <w:rsid w:val="00AA75D6"/>
    <w:rsid w:val="00AB2562"/>
    <w:rsid w:val="00AB34BD"/>
    <w:rsid w:val="00AC0F9E"/>
    <w:rsid w:val="00AC3B26"/>
    <w:rsid w:val="00AC617F"/>
    <w:rsid w:val="00AD17BD"/>
    <w:rsid w:val="00AD2F76"/>
    <w:rsid w:val="00AD53B5"/>
    <w:rsid w:val="00AE32C8"/>
    <w:rsid w:val="00AE3A35"/>
    <w:rsid w:val="00AE46C9"/>
    <w:rsid w:val="00AE586E"/>
    <w:rsid w:val="00AF0276"/>
    <w:rsid w:val="00AF0EB1"/>
    <w:rsid w:val="00AF20C2"/>
    <w:rsid w:val="00AF2F57"/>
    <w:rsid w:val="00AF3BA6"/>
    <w:rsid w:val="00AF71C3"/>
    <w:rsid w:val="00B00C75"/>
    <w:rsid w:val="00B020E7"/>
    <w:rsid w:val="00B04507"/>
    <w:rsid w:val="00B07C4B"/>
    <w:rsid w:val="00B11241"/>
    <w:rsid w:val="00B11459"/>
    <w:rsid w:val="00B118BB"/>
    <w:rsid w:val="00B125C7"/>
    <w:rsid w:val="00B14714"/>
    <w:rsid w:val="00B1721F"/>
    <w:rsid w:val="00B17693"/>
    <w:rsid w:val="00B2061D"/>
    <w:rsid w:val="00B21552"/>
    <w:rsid w:val="00B23EDE"/>
    <w:rsid w:val="00B27F0D"/>
    <w:rsid w:val="00B31A49"/>
    <w:rsid w:val="00B32839"/>
    <w:rsid w:val="00B348F1"/>
    <w:rsid w:val="00B34D94"/>
    <w:rsid w:val="00B37F42"/>
    <w:rsid w:val="00B415EC"/>
    <w:rsid w:val="00B42788"/>
    <w:rsid w:val="00B44D4F"/>
    <w:rsid w:val="00B47C70"/>
    <w:rsid w:val="00B51B8B"/>
    <w:rsid w:val="00B547E4"/>
    <w:rsid w:val="00B5709E"/>
    <w:rsid w:val="00B6062D"/>
    <w:rsid w:val="00B61183"/>
    <w:rsid w:val="00B63782"/>
    <w:rsid w:val="00B64A60"/>
    <w:rsid w:val="00B673F1"/>
    <w:rsid w:val="00B6773B"/>
    <w:rsid w:val="00B72784"/>
    <w:rsid w:val="00B817F2"/>
    <w:rsid w:val="00B83DB3"/>
    <w:rsid w:val="00B8434F"/>
    <w:rsid w:val="00B84E6B"/>
    <w:rsid w:val="00B8692D"/>
    <w:rsid w:val="00B86D75"/>
    <w:rsid w:val="00B90F50"/>
    <w:rsid w:val="00B92F2D"/>
    <w:rsid w:val="00B977CA"/>
    <w:rsid w:val="00BA153A"/>
    <w:rsid w:val="00BA1AE1"/>
    <w:rsid w:val="00BA339E"/>
    <w:rsid w:val="00BA7D40"/>
    <w:rsid w:val="00BB05C2"/>
    <w:rsid w:val="00BB081E"/>
    <w:rsid w:val="00BB0A20"/>
    <w:rsid w:val="00BB2810"/>
    <w:rsid w:val="00BB5CAC"/>
    <w:rsid w:val="00BB60DB"/>
    <w:rsid w:val="00BC10B9"/>
    <w:rsid w:val="00BC1895"/>
    <w:rsid w:val="00BC26D0"/>
    <w:rsid w:val="00BC27A3"/>
    <w:rsid w:val="00BC43D4"/>
    <w:rsid w:val="00BC7037"/>
    <w:rsid w:val="00BD4937"/>
    <w:rsid w:val="00BD67A5"/>
    <w:rsid w:val="00BD7056"/>
    <w:rsid w:val="00BD7ECD"/>
    <w:rsid w:val="00BE29B2"/>
    <w:rsid w:val="00BE2DBD"/>
    <w:rsid w:val="00BE45FA"/>
    <w:rsid w:val="00BE78C2"/>
    <w:rsid w:val="00BF023B"/>
    <w:rsid w:val="00BF2F8D"/>
    <w:rsid w:val="00BF3773"/>
    <w:rsid w:val="00BF4427"/>
    <w:rsid w:val="00BF44BD"/>
    <w:rsid w:val="00BF46FC"/>
    <w:rsid w:val="00BF56A3"/>
    <w:rsid w:val="00C00E99"/>
    <w:rsid w:val="00C01A4D"/>
    <w:rsid w:val="00C01BB9"/>
    <w:rsid w:val="00C02F3E"/>
    <w:rsid w:val="00C03175"/>
    <w:rsid w:val="00C07012"/>
    <w:rsid w:val="00C167E3"/>
    <w:rsid w:val="00C172BA"/>
    <w:rsid w:val="00C20037"/>
    <w:rsid w:val="00C2280F"/>
    <w:rsid w:val="00C232C3"/>
    <w:rsid w:val="00C236E6"/>
    <w:rsid w:val="00C24734"/>
    <w:rsid w:val="00C30321"/>
    <w:rsid w:val="00C311C0"/>
    <w:rsid w:val="00C31D11"/>
    <w:rsid w:val="00C32E64"/>
    <w:rsid w:val="00C33093"/>
    <w:rsid w:val="00C35277"/>
    <w:rsid w:val="00C35711"/>
    <w:rsid w:val="00C35DFF"/>
    <w:rsid w:val="00C3714A"/>
    <w:rsid w:val="00C372A3"/>
    <w:rsid w:val="00C41973"/>
    <w:rsid w:val="00C439AA"/>
    <w:rsid w:val="00C4415A"/>
    <w:rsid w:val="00C450A9"/>
    <w:rsid w:val="00C46462"/>
    <w:rsid w:val="00C50043"/>
    <w:rsid w:val="00C538AA"/>
    <w:rsid w:val="00C54B55"/>
    <w:rsid w:val="00C56584"/>
    <w:rsid w:val="00C5736C"/>
    <w:rsid w:val="00C5756A"/>
    <w:rsid w:val="00C62ABB"/>
    <w:rsid w:val="00C647DF"/>
    <w:rsid w:val="00C71423"/>
    <w:rsid w:val="00C71DEE"/>
    <w:rsid w:val="00C72094"/>
    <w:rsid w:val="00C72C78"/>
    <w:rsid w:val="00C735AC"/>
    <w:rsid w:val="00C76094"/>
    <w:rsid w:val="00C80A4B"/>
    <w:rsid w:val="00C80AF7"/>
    <w:rsid w:val="00C8170D"/>
    <w:rsid w:val="00C81AC0"/>
    <w:rsid w:val="00C83380"/>
    <w:rsid w:val="00C85D23"/>
    <w:rsid w:val="00C87353"/>
    <w:rsid w:val="00C91E35"/>
    <w:rsid w:val="00C9200F"/>
    <w:rsid w:val="00C928CC"/>
    <w:rsid w:val="00C9366D"/>
    <w:rsid w:val="00C95DAA"/>
    <w:rsid w:val="00C97A0F"/>
    <w:rsid w:val="00CA006D"/>
    <w:rsid w:val="00CA0D68"/>
    <w:rsid w:val="00CA1F5E"/>
    <w:rsid w:val="00CA21E0"/>
    <w:rsid w:val="00CA3CE3"/>
    <w:rsid w:val="00CA5511"/>
    <w:rsid w:val="00CA758B"/>
    <w:rsid w:val="00CB0301"/>
    <w:rsid w:val="00CB2AD2"/>
    <w:rsid w:val="00CB35A0"/>
    <w:rsid w:val="00CB3C82"/>
    <w:rsid w:val="00CB3CF3"/>
    <w:rsid w:val="00CB5E8B"/>
    <w:rsid w:val="00CB74BC"/>
    <w:rsid w:val="00CC1135"/>
    <w:rsid w:val="00CC5245"/>
    <w:rsid w:val="00CC5DFE"/>
    <w:rsid w:val="00CC64B6"/>
    <w:rsid w:val="00CD5715"/>
    <w:rsid w:val="00CD5C5E"/>
    <w:rsid w:val="00CD63CF"/>
    <w:rsid w:val="00CD6BAD"/>
    <w:rsid w:val="00CE1C65"/>
    <w:rsid w:val="00CE204C"/>
    <w:rsid w:val="00CE4678"/>
    <w:rsid w:val="00CE735A"/>
    <w:rsid w:val="00CE760F"/>
    <w:rsid w:val="00CF239F"/>
    <w:rsid w:val="00CF2BD0"/>
    <w:rsid w:val="00CF2E90"/>
    <w:rsid w:val="00CF3C14"/>
    <w:rsid w:val="00CF4A20"/>
    <w:rsid w:val="00CF4E7F"/>
    <w:rsid w:val="00CF5441"/>
    <w:rsid w:val="00CF6247"/>
    <w:rsid w:val="00CF7BF7"/>
    <w:rsid w:val="00D00933"/>
    <w:rsid w:val="00D028D4"/>
    <w:rsid w:val="00D02ADC"/>
    <w:rsid w:val="00D037E5"/>
    <w:rsid w:val="00D05FD8"/>
    <w:rsid w:val="00D10760"/>
    <w:rsid w:val="00D11687"/>
    <w:rsid w:val="00D11ABD"/>
    <w:rsid w:val="00D12A6F"/>
    <w:rsid w:val="00D159EF"/>
    <w:rsid w:val="00D20F7A"/>
    <w:rsid w:val="00D21D12"/>
    <w:rsid w:val="00D2321B"/>
    <w:rsid w:val="00D23CCB"/>
    <w:rsid w:val="00D253AD"/>
    <w:rsid w:val="00D25A3C"/>
    <w:rsid w:val="00D268FE"/>
    <w:rsid w:val="00D31964"/>
    <w:rsid w:val="00D3255C"/>
    <w:rsid w:val="00D37FCB"/>
    <w:rsid w:val="00D41DB9"/>
    <w:rsid w:val="00D4250F"/>
    <w:rsid w:val="00D44169"/>
    <w:rsid w:val="00D541F9"/>
    <w:rsid w:val="00D54673"/>
    <w:rsid w:val="00D54C76"/>
    <w:rsid w:val="00D54EC2"/>
    <w:rsid w:val="00D55252"/>
    <w:rsid w:val="00D56A50"/>
    <w:rsid w:val="00D56EBA"/>
    <w:rsid w:val="00D56F29"/>
    <w:rsid w:val="00D61C9D"/>
    <w:rsid w:val="00D6215F"/>
    <w:rsid w:val="00D666F6"/>
    <w:rsid w:val="00D67D09"/>
    <w:rsid w:val="00D708FB"/>
    <w:rsid w:val="00D70B49"/>
    <w:rsid w:val="00D71572"/>
    <w:rsid w:val="00D7285D"/>
    <w:rsid w:val="00D74FB0"/>
    <w:rsid w:val="00D75C5A"/>
    <w:rsid w:val="00D77FDE"/>
    <w:rsid w:val="00D81A38"/>
    <w:rsid w:val="00D85049"/>
    <w:rsid w:val="00D851F3"/>
    <w:rsid w:val="00D85FB5"/>
    <w:rsid w:val="00D9139A"/>
    <w:rsid w:val="00D92B4C"/>
    <w:rsid w:val="00D96067"/>
    <w:rsid w:val="00DA0AC4"/>
    <w:rsid w:val="00DA0B6A"/>
    <w:rsid w:val="00DA2020"/>
    <w:rsid w:val="00DA2263"/>
    <w:rsid w:val="00DA3831"/>
    <w:rsid w:val="00DA557A"/>
    <w:rsid w:val="00DB040C"/>
    <w:rsid w:val="00DB2689"/>
    <w:rsid w:val="00DB2EA5"/>
    <w:rsid w:val="00DB5325"/>
    <w:rsid w:val="00DB7D02"/>
    <w:rsid w:val="00DC022E"/>
    <w:rsid w:val="00DC38E8"/>
    <w:rsid w:val="00DC3960"/>
    <w:rsid w:val="00DC5687"/>
    <w:rsid w:val="00DC6F5F"/>
    <w:rsid w:val="00DD63CC"/>
    <w:rsid w:val="00DD78A8"/>
    <w:rsid w:val="00DE379C"/>
    <w:rsid w:val="00DE724A"/>
    <w:rsid w:val="00DF29BD"/>
    <w:rsid w:val="00DF2E0A"/>
    <w:rsid w:val="00DF60BA"/>
    <w:rsid w:val="00DF6E93"/>
    <w:rsid w:val="00E04F25"/>
    <w:rsid w:val="00E06A16"/>
    <w:rsid w:val="00E14DE9"/>
    <w:rsid w:val="00E15F77"/>
    <w:rsid w:val="00E166CC"/>
    <w:rsid w:val="00E20BD6"/>
    <w:rsid w:val="00E228E0"/>
    <w:rsid w:val="00E24128"/>
    <w:rsid w:val="00E257F5"/>
    <w:rsid w:val="00E26B53"/>
    <w:rsid w:val="00E26C25"/>
    <w:rsid w:val="00E26DF4"/>
    <w:rsid w:val="00E30779"/>
    <w:rsid w:val="00E30F91"/>
    <w:rsid w:val="00E34ACD"/>
    <w:rsid w:val="00E35BEC"/>
    <w:rsid w:val="00E35C99"/>
    <w:rsid w:val="00E3603D"/>
    <w:rsid w:val="00E36CBF"/>
    <w:rsid w:val="00E37E57"/>
    <w:rsid w:val="00E37F69"/>
    <w:rsid w:val="00E414B6"/>
    <w:rsid w:val="00E41563"/>
    <w:rsid w:val="00E46A9A"/>
    <w:rsid w:val="00E46F33"/>
    <w:rsid w:val="00E47A68"/>
    <w:rsid w:val="00E47F4C"/>
    <w:rsid w:val="00E50163"/>
    <w:rsid w:val="00E5077A"/>
    <w:rsid w:val="00E51B49"/>
    <w:rsid w:val="00E57427"/>
    <w:rsid w:val="00E611F4"/>
    <w:rsid w:val="00E6280F"/>
    <w:rsid w:val="00E65A79"/>
    <w:rsid w:val="00E66D6C"/>
    <w:rsid w:val="00E6780D"/>
    <w:rsid w:val="00E70443"/>
    <w:rsid w:val="00E719A0"/>
    <w:rsid w:val="00E71D77"/>
    <w:rsid w:val="00E73B70"/>
    <w:rsid w:val="00E759B8"/>
    <w:rsid w:val="00E7601B"/>
    <w:rsid w:val="00E77E7B"/>
    <w:rsid w:val="00E8012B"/>
    <w:rsid w:val="00E8020F"/>
    <w:rsid w:val="00E84267"/>
    <w:rsid w:val="00E84C2C"/>
    <w:rsid w:val="00E8550F"/>
    <w:rsid w:val="00E87101"/>
    <w:rsid w:val="00E90F6A"/>
    <w:rsid w:val="00E9276B"/>
    <w:rsid w:val="00E9284B"/>
    <w:rsid w:val="00E92F34"/>
    <w:rsid w:val="00E94F6E"/>
    <w:rsid w:val="00E9543A"/>
    <w:rsid w:val="00E9766A"/>
    <w:rsid w:val="00EA2B91"/>
    <w:rsid w:val="00EA343A"/>
    <w:rsid w:val="00EA3C85"/>
    <w:rsid w:val="00EA6F6E"/>
    <w:rsid w:val="00EB2957"/>
    <w:rsid w:val="00EB6EF6"/>
    <w:rsid w:val="00EC14CE"/>
    <w:rsid w:val="00EC1EB0"/>
    <w:rsid w:val="00EC4073"/>
    <w:rsid w:val="00EC4E6D"/>
    <w:rsid w:val="00EC59DB"/>
    <w:rsid w:val="00EC62EC"/>
    <w:rsid w:val="00EC6CE3"/>
    <w:rsid w:val="00ED1180"/>
    <w:rsid w:val="00ED1364"/>
    <w:rsid w:val="00ED13C6"/>
    <w:rsid w:val="00ED1B77"/>
    <w:rsid w:val="00ED1DEC"/>
    <w:rsid w:val="00ED3983"/>
    <w:rsid w:val="00ED4A2E"/>
    <w:rsid w:val="00EE0B71"/>
    <w:rsid w:val="00EE0C1E"/>
    <w:rsid w:val="00EE3A6F"/>
    <w:rsid w:val="00EE4659"/>
    <w:rsid w:val="00EE6B6D"/>
    <w:rsid w:val="00EF049B"/>
    <w:rsid w:val="00EF1D4C"/>
    <w:rsid w:val="00EF3530"/>
    <w:rsid w:val="00EF4572"/>
    <w:rsid w:val="00EF4C5B"/>
    <w:rsid w:val="00F00BBC"/>
    <w:rsid w:val="00F01BE8"/>
    <w:rsid w:val="00F0212F"/>
    <w:rsid w:val="00F04881"/>
    <w:rsid w:val="00F05D25"/>
    <w:rsid w:val="00F1165D"/>
    <w:rsid w:val="00F118A2"/>
    <w:rsid w:val="00F122EF"/>
    <w:rsid w:val="00F218AC"/>
    <w:rsid w:val="00F218CD"/>
    <w:rsid w:val="00F22059"/>
    <w:rsid w:val="00F22328"/>
    <w:rsid w:val="00F22AE6"/>
    <w:rsid w:val="00F238FB"/>
    <w:rsid w:val="00F25791"/>
    <w:rsid w:val="00F279DC"/>
    <w:rsid w:val="00F31E8D"/>
    <w:rsid w:val="00F32678"/>
    <w:rsid w:val="00F33AFD"/>
    <w:rsid w:val="00F406E0"/>
    <w:rsid w:val="00F40EAA"/>
    <w:rsid w:val="00F41FF8"/>
    <w:rsid w:val="00F435B5"/>
    <w:rsid w:val="00F45239"/>
    <w:rsid w:val="00F45640"/>
    <w:rsid w:val="00F45E78"/>
    <w:rsid w:val="00F50ACC"/>
    <w:rsid w:val="00F51453"/>
    <w:rsid w:val="00F52335"/>
    <w:rsid w:val="00F52F4F"/>
    <w:rsid w:val="00F533AD"/>
    <w:rsid w:val="00F5407E"/>
    <w:rsid w:val="00F54314"/>
    <w:rsid w:val="00F559DF"/>
    <w:rsid w:val="00F5701F"/>
    <w:rsid w:val="00F6273B"/>
    <w:rsid w:val="00F637AB"/>
    <w:rsid w:val="00F63988"/>
    <w:rsid w:val="00F63D3E"/>
    <w:rsid w:val="00F6473D"/>
    <w:rsid w:val="00F660CD"/>
    <w:rsid w:val="00F707D5"/>
    <w:rsid w:val="00F75841"/>
    <w:rsid w:val="00F75CC0"/>
    <w:rsid w:val="00F766C6"/>
    <w:rsid w:val="00F815D3"/>
    <w:rsid w:val="00F83E06"/>
    <w:rsid w:val="00F845CE"/>
    <w:rsid w:val="00F861A1"/>
    <w:rsid w:val="00F87289"/>
    <w:rsid w:val="00F879FB"/>
    <w:rsid w:val="00F87A1D"/>
    <w:rsid w:val="00F91330"/>
    <w:rsid w:val="00F916EF"/>
    <w:rsid w:val="00F91ADD"/>
    <w:rsid w:val="00F92156"/>
    <w:rsid w:val="00F923FE"/>
    <w:rsid w:val="00F97448"/>
    <w:rsid w:val="00F97A28"/>
    <w:rsid w:val="00FA041A"/>
    <w:rsid w:val="00FA063E"/>
    <w:rsid w:val="00FA1313"/>
    <w:rsid w:val="00FA29EF"/>
    <w:rsid w:val="00FA39AE"/>
    <w:rsid w:val="00FA5F89"/>
    <w:rsid w:val="00FB1D16"/>
    <w:rsid w:val="00FB3412"/>
    <w:rsid w:val="00FB4593"/>
    <w:rsid w:val="00FB585A"/>
    <w:rsid w:val="00FB6EAB"/>
    <w:rsid w:val="00FB71E2"/>
    <w:rsid w:val="00FC25D1"/>
    <w:rsid w:val="00FC2ACC"/>
    <w:rsid w:val="00FC404E"/>
    <w:rsid w:val="00FC41BA"/>
    <w:rsid w:val="00FC5D67"/>
    <w:rsid w:val="00FC61A9"/>
    <w:rsid w:val="00FC6208"/>
    <w:rsid w:val="00FD4025"/>
    <w:rsid w:val="00FE2A62"/>
    <w:rsid w:val="00FE34B0"/>
    <w:rsid w:val="00FE3ED8"/>
    <w:rsid w:val="00FF06BF"/>
    <w:rsid w:val="00FF0830"/>
    <w:rsid w:val="00FF406A"/>
    <w:rsid w:val="00FF4250"/>
    <w:rsid w:val="00FF4664"/>
    <w:rsid w:val="00FF539D"/>
    <w:rsid w:val="00FF54E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DE0"/>
    <w:pPr>
      <w:spacing w:after="0" w:line="240" w:lineRule="auto"/>
    </w:pPr>
    <w:rPr>
      <w:rFonts w:ascii="Arial" w:eastAsia="Times New Roman" w:hAnsi="Arial" w:cs="Times New Roman"/>
      <w:color w:val="001F00"/>
      <w:spacing w:val="6"/>
      <w:sz w:val="18"/>
      <w:szCs w:val="18"/>
      <w:lang w:val="en-GB" w:eastAsia="en-GB"/>
    </w:rPr>
  </w:style>
  <w:style w:type="paragraph" w:styleId="Heading1">
    <w:name w:val="heading 1"/>
    <w:basedOn w:val="Normal"/>
    <w:next w:val="Normal"/>
    <w:link w:val="Heading1Char"/>
    <w:uiPriority w:val="9"/>
    <w:qFormat/>
    <w:rsid w:val="003538AD"/>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81567"/>
    <w:pPr>
      <w:tabs>
        <w:tab w:val="center" w:pos="4320"/>
        <w:tab w:val="right" w:pos="8640"/>
      </w:tabs>
    </w:pPr>
  </w:style>
  <w:style w:type="character" w:customStyle="1" w:styleId="FooterChar">
    <w:name w:val="Footer Char"/>
    <w:basedOn w:val="DefaultParagraphFont"/>
    <w:link w:val="Footer"/>
    <w:uiPriority w:val="99"/>
    <w:rsid w:val="00681567"/>
    <w:rPr>
      <w:rFonts w:ascii="Arial" w:eastAsia="Times New Roman" w:hAnsi="Arial" w:cs="Times New Roman"/>
      <w:color w:val="001F00"/>
      <w:spacing w:val="6"/>
      <w:sz w:val="18"/>
      <w:szCs w:val="18"/>
      <w:lang w:val="en-GB" w:eastAsia="en-GB"/>
    </w:rPr>
  </w:style>
  <w:style w:type="character" w:styleId="FootnoteReference">
    <w:name w:val="footnote reference"/>
    <w:aliases w:val="ftref"/>
    <w:uiPriority w:val="99"/>
    <w:qFormat/>
    <w:rsid w:val="00681567"/>
    <w:rPr>
      <w:rFonts w:cs="Times New Roman"/>
      <w:vertAlign w:val="superscript"/>
    </w:rPr>
  </w:style>
  <w:style w:type="character" w:styleId="Hyperlink">
    <w:name w:val="Hyperlink"/>
    <w:uiPriority w:val="99"/>
    <w:unhideWhenUsed/>
    <w:rsid w:val="00681567"/>
    <w:rPr>
      <w:color w:val="0000FF"/>
      <w:u w:val="single"/>
    </w:rPr>
  </w:style>
  <w:style w:type="paragraph" w:styleId="BodyText2">
    <w:name w:val="Body Text 2"/>
    <w:basedOn w:val="Normal"/>
    <w:link w:val="BodyText2Char"/>
    <w:rsid w:val="00681567"/>
    <w:pPr>
      <w:autoSpaceDE w:val="0"/>
      <w:autoSpaceDN w:val="0"/>
      <w:adjustRightInd w:val="0"/>
      <w:jc w:val="both"/>
    </w:pPr>
    <w:rPr>
      <w:rFonts w:cs="Arial"/>
      <w:color w:val="auto"/>
      <w:spacing w:val="0"/>
      <w:sz w:val="24"/>
      <w:szCs w:val="16"/>
      <w:lang w:val="en-US" w:eastAsia="en-US"/>
    </w:rPr>
  </w:style>
  <w:style w:type="character" w:customStyle="1" w:styleId="BodyText2Char">
    <w:name w:val="Body Text 2 Char"/>
    <w:basedOn w:val="DefaultParagraphFont"/>
    <w:link w:val="BodyText2"/>
    <w:rsid w:val="00681567"/>
    <w:rPr>
      <w:rFonts w:ascii="Arial" w:eastAsia="Times New Roman" w:hAnsi="Arial" w:cs="Arial"/>
      <w:sz w:val="24"/>
      <w:szCs w:val="16"/>
      <w:lang w:val="en-US"/>
    </w:rPr>
  </w:style>
  <w:style w:type="character" w:customStyle="1" w:styleId="A5">
    <w:name w:val="A5"/>
    <w:uiPriority w:val="99"/>
    <w:rsid w:val="00681567"/>
    <w:rPr>
      <w:rFonts w:cs="GothamLight"/>
      <w:color w:val="000000"/>
    </w:rPr>
  </w:style>
  <w:style w:type="character" w:customStyle="1" w:styleId="A3">
    <w:name w:val="A3"/>
    <w:uiPriority w:val="99"/>
    <w:rsid w:val="00681567"/>
    <w:rPr>
      <w:rFonts w:cs="Gotham Book"/>
      <w:color w:val="000000"/>
      <w:sz w:val="15"/>
      <w:szCs w:val="15"/>
    </w:rPr>
  </w:style>
  <w:style w:type="character" w:customStyle="1" w:styleId="A10">
    <w:name w:val="A10"/>
    <w:uiPriority w:val="99"/>
    <w:rsid w:val="00681567"/>
    <w:rPr>
      <w:rFonts w:cs="FrutigerNext LT Light"/>
      <w:color w:val="000000"/>
      <w:sz w:val="20"/>
      <w:szCs w:val="20"/>
    </w:rPr>
  </w:style>
  <w:style w:type="paragraph" w:styleId="ListParagraph">
    <w:name w:val="List Paragraph"/>
    <w:basedOn w:val="Normal"/>
    <w:link w:val="ListParagraphChar"/>
    <w:uiPriority w:val="34"/>
    <w:qFormat/>
    <w:rsid w:val="006755AB"/>
    <w:pPr>
      <w:spacing w:after="200" w:line="276" w:lineRule="auto"/>
      <w:ind w:left="720"/>
      <w:contextualSpacing/>
    </w:pPr>
    <w:rPr>
      <w:rFonts w:ascii="Calibri" w:eastAsia="Calibri" w:hAnsi="Calibri"/>
      <w:color w:val="auto"/>
      <w:spacing w:val="0"/>
      <w:sz w:val="22"/>
      <w:szCs w:val="22"/>
      <w:lang w:val="en-ZA" w:eastAsia="en-US"/>
    </w:rPr>
  </w:style>
  <w:style w:type="character" w:customStyle="1" w:styleId="ListParagraphChar">
    <w:name w:val="List Paragraph Char"/>
    <w:link w:val="ListParagraph"/>
    <w:uiPriority w:val="34"/>
    <w:locked/>
    <w:rsid w:val="00595FF1"/>
    <w:rPr>
      <w:rFonts w:ascii="Calibri" w:eastAsia="Calibri" w:hAnsi="Calibri" w:cs="Times New Roman"/>
    </w:rPr>
  </w:style>
  <w:style w:type="paragraph" w:styleId="Caption">
    <w:name w:val="caption"/>
    <w:basedOn w:val="Normal"/>
    <w:next w:val="Normal"/>
    <w:unhideWhenUsed/>
    <w:qFormat/>
    <w:rsid w:val="00E70443"/>
    <w:pPr>
      <w:spacing w:line="280" w:lineRule="exact"/>
    </w:pPr>
    <w:rPr>
      <w:b/>
      <w:bCs/>
      <w:color w:val="000000"/>
      <w:sz w:val="20"/>
      <w:szCs w:val="20"/>
    </w:rPr>
  </w:style>
  <w:style w:type="paragraph" w:styleId="FootnoteText">
    <w:name w:val="footnote text"/>
    <w:aliases w:val="Footnote Text Char Char,Footnote Text Char1,fn Char,ft"/>
    <w:basedOn w:val="Normal"/>
    <w:link w:val="FootnoteTextChar"/>
    <w:uiPriority w:val="99"/>
    <w:rsid w:val="00987407"/>
    <w:rPr>
      <w:rFonts w:ascii="Times New Roman" w:hAnsi="Times New Roman"/>
      <w:color w:val="auto"/>
      <w:spacing w:val="0"/>
      <w:sz w:val="20"/>
      <w:szCs w:val="20"/>
      <w:lang w:val="en-US" w:eastAsia="en-US"/>
    </w:rPr>
  </w:style>
  <w:style w:type="character" w:customStyle="1" w:styleId="FootnoteTextChar">
    <w:name w:val="Footnote Text Char"/>
    <w:aliases w:val="Footnote Text Char Char Char,Footnote Text Char1 Char,fn Char Char,ft Char"/>
    <w:basedOn w:val="DefaultParagraphFont"/>
    <w:link w:val="FootnoteText"/>
    <w:uiPriority w:val="99"/>
    <w:rsid w:val="00987407"/>
    <w:rPr>
      <w:rFonts w:ascii="Times New Roman" w:eastAsia="Times New Roman" w:hAnsi="Times New Roman" w:cs="Times New Roman"/>
      <w:sz w:val="20"/>
      <w:szCs w:val="20"/>
      <w:lang w:val="en-US"/>
    </w:rPr>
  </w:style>
  <w:style w:type="paragraph" w:styleId="NormalWeb">
    <w:name w:val="Normal (Web)"/>
    <w:basedOn w:val="Normal"/>
    <w:link w:val="NormalWebChar"/>
    <w:uiPriority w:val="99"/>
    <w:rsid w:val="005D6879"/>
    <w:pPr>
      <w:spacing w:before="100" w:beforeAutospacing="1" w:after="100" w:afterAutospacing="1"/>
    </w:pPr>
    <w:rPr>
      <w:rFonts w:ascii="Times New Roman" w:hAnsi="Times New Roman"/>
      <w:color w:val="000000"/>
      <w:spacing w:val="0"/>
      <w:sz w:val="24"/>
      <w:szCs w:val="24"/>
      <w:lang w:val="en-US" w:eastAsia="en-US"/>
    </w:rPr>
  </w:style>
  <w:style w:type="character" w:customStyle="1" w:styleId="NormalWebChar">
    <w:name w:val="Normal (Web) Char"/>
    <w:link w:val="NormalWeb"/>
    <w:uiPriority w:val="99"/>
    <w:locked/>
    <w:rsid w:val="005D6879"/>
    <w:rPr>
      <w:rFonts w:ascii="Times New Roman" w:eastAsia="Times New Roman" w:hAnsi="Times New Roman" w:cs="Times New Roman"/>
      <w:color w:val="000000"/>
      <w:sz w:val="24"/>
      <w:szCs w:val="24"/>
      <w:lang w:val="en-US"/>
    </w:rPr>
  </w:style>
  <w:style w:type="character" w:styleId="Strong">
    <w:name w:val="Strong"/>
    <w:qFormat/>
    <w:rsid w:val="00A434BD"/>
    <w:rPr>
      <w:b/>
      <w:bCs/>
    </w:rPr>
  </w:style>
  <w:style w:type="paragraph" w:styleId="Header">
    <w:name w:val="header"/>
    <w:basedOn w:val="Normal"/>
    <w:link w:val="HeaderChar"/>
    <w:uiPriority w:val="99"/>
    <w:unhideWhenUsed/>
    <w:rsid w:val="00FE34B0"/>
    <w:pPr>
      <w:tabs>
        <w:tab w:val="center" w:pos="4513"/>
        <w:tab w:val="right" w:pos="9026"/>
      </w:tabs>
    </w:pPr>
  </w:style>
  <w:style w:type="character" w:customStyle="1" w:styleId="HeaderChar">
    <w:name w:val="Header Char"/>
    <w:basedOn w:val="DefaultParagraphFont"/>
    <w:link w:val="Header"/>
    <w:uiPriority w:val="99"/>
    <w:rsid w:val="00FE34B0"/>
    <w:rPr>
      <w:rFonts w:ascii="Arial" w:eastAsia="Times New Roman" w:hAnsi="Arial" w:cs="Times New Roman"/>
      <w:color w:val="001F00"/>
      <w:spacing w:val="6"/>
      <w:sz w:val="18"/>
      <w:szCs w:val="18"/>
      <w:lang w:val="en-GB" w:eastAsia="en-GB"/>
    </w:rPr>
  </w:style>
  <w:style w:type="paragraph" w:styleId="BalloonText">
    <w:name w:val="Balloon Text"/>
    <w:basedOn w:val="Normal"/>
    <w:link w:val="BalloonTextChar"/>
    <w:uiPriority w:val="99"/>
    <w:semiHidden/>
    <w:unhideWhenUsed/>
    <w:rsid w:val="00686606"/>
    <w:rPr>
      <w:rFonts w:ascii="Segoe UI" w:hAnsi="Segoe UI" w:cs="Segoe UI"/>
    </w:rPr>
  </w:style>
  <w:style w:type="character" w:customStyle="1" w:styleId="BalloonTextChar">
    <w:name w:val="Balloon Text Char"/>
    <w:basedOn w:val="DefaultParagraphFont"/>
    <w:link w:val="BalloonText"/>
    <w:uiPriority w:val="99"/>
    <w:semiHidden/>
    <w:rsid w:val="00686606"/>
    <w:rPr>
      <w:rFonts w:ascii="Segoe UI" w:eastAsia="Times New Roman" w:hAnsi="Segoe UI" w:cs="Segoe UI"/>
      <w:color w:val="001F00"/>
      <w:spacing w:val="6"/>
      <w:sz w:val="18"/>
      <w:szCs w:val="18"/>
      <w:lang w:val="en-GB" w:eastAsia="en-GB"/>
    </w:rPr>
  </w:style>
  <w:style w:type="character" w:styleId="CommentReference">
    <w:name w:val="annotation reference"/>
    <w:basedOn w:val="DefaultParagraphFont"/>
    <w:uiPriority w:val="99"/>
    <w:semiHidden/>
    <w:unhideWhenUsed/>
    <w:rsid w:val="0018567E"/>
    <w:rPr>
      <w:sz w:val="16"/>
      <w:szCs w:val="16"/>
    </w:rPr>
  </w:style>
  <w:style w:type="paragraph" w:styleId="CommentText">
    <w:name w:val="annotation text"/>
    <w:basedOn w:val="Normal"/>
    <w:link w:val="CommentTextChar"/>
    <w:uiPriority w:val="99"/>
    <w:semiHidden/>
    <w:unhideWhenUsed/>
    <w:rsid w:val="0018567E"/>
    <w:rPr>
      <w:sz w:val="20"/>
      <w:szCs w:val="20"/>
    </w:rPr>
  </w:style>
  <w:style w:type="character" w:customStyle="1" w:styleId="CommentTextChar">
    <w:name w:val="Comment Text Char"/>
    <w:basedOn w:val="DefaultParagraphFont"/>
    <w:link w:val="CommentText"/>
    <w:uiPriority w:val="99"/>
    <w:semiHidden/>
    <w:rsid w:val="0018567E"/>
    <w:rPr>
      <w:rFonts w:ascii="Arial" w:eastAsia="Times New Roman" w:hAnsi="Arial" w:cs="Times New Roman"/>
      <w:color w:val="001F00"/>
      <w:spacing w:val="6"/>
      <w:sz w:val="20"/>
      <w:szCs w:val="20"/>
      <w:lang w:val="en-GB" w:eastAsia="en-GB"/>
    </w:rPr>
  </w:style>
  <w:style w:type="paragraph" w:styleId="CommentSubject">
    <w:name w:val="annotation subject"/>
    <w:basedOn w:val="CommentText"/>
    <w:next w:val="CommentText"/>
    <w:link w:val="CommentSubjectChar"/>
    <w:uiPriority w:val="99"/>
    <w:semiHidden/>
    <w:unhideWhenUsed/>
    <w:rsid w:val="0018567E"/>
    <w:rPr>
      <w:b/>
      <w:bCs/>
    </w:rPr>
  </w:style>
  <w:style w:type="character" w:customStyle="1" w:styleId="CommentSubjectChar">
    <w:name w:val="Comment Subject Char"/>
    <w:basedOn w:val="CommentTextChar"/>
    <w:link w:val="CommentSubject"/>
    <w:uiPriority w:val="99"/>
    <w:semiHidden/>
    <w:rsid w:val="0018567E"/>
    <w:rPr>
      <w:rFonts w:ascii="Arial" w:eastAsia="Times New Roman" w:hAnsi="Arial" w:cs="Times New Roman"/>
      <w:b/>
      <w:bCs/>
      <w:color w:val="001F00"/>
      <w:spacing w:val="6"/>
      <w:sz w:val="20"/>
      <w:szCs w:val="20"/>
      <w:lang w:val="en-GB" w:eastAsia="en-GB"/>
    </w:rPr>
  </w:style>
  <w:style w:type="paragraph" w:customStyle="1" w:styleId="Pa1">
    <w:name w:val="Pa1"/>
    <w:basedOn w:val="Normal"/>
    <w:next w:val="Normal"/>
    <w:uiPriority w:val="99"/>
    <w:rsid w:val="0028310F"/>
    <w:pPr>
      <w:widowControl w:val="0"/>
      <w:autoSpaceDE w:val="0"/>
      <w:autoSpaceDN w:val="0"/>
      <w:adjustRightInd w:val="0"/>
      <w:spacing w:before="120" w:line="241" w:lineRule="atLeast"/>
      <w:jc w:val="both"/>
    </w:pPr>
    <w:rPr>
      <w:rFonts w:ascii="GillSans Light" w:hAnsi="GillSans Light" w:cs="Arial"/>
      <w:color w:val="auto"/>
      <w:spacing w:val="0"/>
      <w:sz w:val="24"/>
      <w:szCs w:val="24"/>
      <w:lang w:val="en-US" w:eastAsia="en-US"/>
    </w:rPr>
  </w:style>
  <w:style w:type="paragraph" w:styleId="Title">
    <w:name w:val="Title"/>
    <w:basedOn w:val="Normal"/>
    <w:next w:val="Normal"/>
    <w:link w:val="TitleChar"/>
    <w:uiPriority w:val="10"/>
    <w:rsid w:val="0028310F"/>
    <w:pPr>
      <w:widowControl w:val="0"/>
      <w:pBdr>
        <w:bottom w:val="single" w:sz="8" w:space="4" w:color="4F81BD"/>
      </w:pBdr>
      <w:spacing w:after="300"/>
      <w:contextualSpacing/>
      <w:jc w:val="both"/>
    </w:pPr>
    <w:rPr>
      <w:rFonts w:ascii="Cambria" w:hAnsi="Cambria"/>
      <w:color w:val="17365D"/>
      <w:spacing w:val="5"/>
      <w:kern w:val="28"/>
      <w:sz w:val="52"/>
      <w:szCs w:val="52"/>
      <w:lang w:val="en-US" w:eastAsia="en-US"/>
    </w:rPr>
  </w:style>
  <w:style w:type="character" w:customStyle="1" w:styleId="TitleChar">
    <w:name w:val="Title Char"/>
    <w:basedOn w:val="DefaultParagraphFont"/>
    <w:link w:val="Title"/>
    <w:uiPriority w:val="10"/>
    <w:rsid w:val="0028310F"/>
    <w:rPr>
      <w:rFonts w:ascii="Cambria" w:eastAsia="Times New Roman" w:hAnsi="Cambria" w:cs="Times New Roman"/>
      <w:color w:val="17365D"/>
      <w:spacing w:val="5"/>
      <w:kern w:val="28"/>
      <w:sz w:val="52"/>
      <w:szCs w:val="52"/>
      <w:lang w:val="en-US"/>
    </w:rPr>
  </w:style>
  <w:style w:type="paragraph" w:styleId="NoSpacing">
    <w:name w:val="No Spacing"/>
    <w:uiPriority w:val="1"/>
    <w:qFormat/>
    <w:rsid w:val="003538AD"/>
    <w:pPr>
      <w:spacing w:after="0" w:line="240" w:lineRule="auto"/>
    </w:pPr>
    <w:rPr>
      <w:rFonts w:ascii="Arial" w:eastAsia="Times New Roman" w:hAnsi="Arial" w:cs="Times New Roman"/>
      <w:color w:val="001F00"/>
      <w:spacing w:val="6"/>
      <w:sz w:val="18"/>
      <w:szCs w:val="18"/>
      <w:lang w:val="en-GB" w:eastAsia="en-GB"/>
    </w:rPr>
  </w:style>
  <w:style w:type="character" w:customStyle="1" w:styleId="Heading1Char">
    <w:name w:val="Heading 1 Char"/>
    <w:basedOn w:val="DefaultParagraphFont"/>
    <w:link w:val="Heading1"/>
    <w:uiPriority w:val="9"/>
    <w:rsid w:val="003538AD"/>
    <w:rPr>
      <w:rFonts w:asciiTheme="majorHAnsi" w:eastAsiaTheme="majorEastAsia" w:hAnsiTheme="majorHAnsi" w:cstheme="majorBidi"/>
      <w:color w:val="2E74B5" w:themeColor="accent1" w:themeShade="BF"/>
      <w:spacing w:val="6"/>
      <w:sz w:val="32"/>
      <w:szCs w:val="32"/>
      <w:lang w:val="en-GB" w:eastAsia="en-GB"/>
    </w:rPr>
  </w:style>
  <w:style w:type="paragraph" w:customStyle="1" w:styleId="Default">
    <w:name w:val="Default"/>
    <w:rsid w:val="006C3FE3"/>
    <w:pPr>
      <w:autoSpaceDE w:val="0"/>
      <w:autoSpaceDN w:val="0"/>
      <w:adjustRightInd w:val="0"/>
      <w:spacing w:after="0" w:line="240" w:lineRule="auto"/>
    </w:pPr>
    <w:rPr>
      <w:rFonts w:ascii="Arial" w:hAnsi="Arial" w:cs="Arial"/>
      <w:color w:val="000000"/>
      <w:sz w:val="24"/>
      <w:szCs w:val="24"/>
      <w:lang w:val="en-US"/>
    </w:rPr>
  </w:style>
  <w:style w:type="table" w:styleId="TableGrid">
    <w:name w:val="Table Grid"/>
    <w:basedOn w:val="TableNormal"/>
    <w:uiPriority w:val="39"/>
    <w:rsid w:val="001C60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D85049"/>
    <w:rPr>
      <w:sz w:val="20"/>
      <w:szCs w:val="20"/>
    </w:rPr>
  </w:style>
  <w:style w:type="character" w:customStyle="1" w:styleId="EndnoteTextChar">
    <w:name w:val="Endnote Text Char"/>
    <w:basedOn w:val="DefaultParagraphFont"/>
    <w:link w:val="EndnoteText"/>
    <w:uiPriority w:val="99"/>
    <w:semiHidden/>
    <w:rsid w:val="00D85049"/>
    <w:rPr>
      <w:rFonts w:ascii="Arial" w:eastAsia="Times New Roman" w:hAnsi="Arial" w:cs="Times New Roman"/>
      <w:color w:val="001F00"/>
      <w:spacing w:val="6"/>
      <w:sz w:val="20"/>
      <w:szCs w:val="20"/>
      <w:lang w:val="en-GB" w:eastAsia="en-GB"/>
    </w:rPr>
  </w:style>
  <w:style w:type="character" w:styleId="EndnoteReference">
    <w:name w:val="endnote reference"/>
    <w:basedOn w:val="DefaultParagraphFont"/>
    <w:uiPriority w:val="99"/>
    <w:semiHidden/>
    <w:unhideWhenUsed/>
    <w:rsid w:val="00D85049"/>
    <w:rPr>
      <w:vertAlign w:val="superscript"/>
    </w:rPr>
  </w:style>
  <w:style w:type="character" w:customStyle="1" w:styleId="apple-converted-space">
    <w:name w:val="apple-converted-space"/>
    <w:basedOn w:val="DefaultParagraphFont"/>
    <w:rsid w:val="00DC6F5F"/>
  </w:style>
  <w:style w:type="character" w:styleId="Emphasis">
    <w:name w:val="Emphasis"/>
    <w:basedOn w:val="DefaultParagraphFont"/>
    <w:uiPriority w:val="20"/>
    <w:qFormat/>
    <w:rsid w:val="00DC6F5F"/>
    <w:rPr>
      <w:i/>
      <w:iCs/>
    </w:rPr>
  </w:style>
  <w:style w:type="character" w:customStyle="1" w:styleId="A6">
    <w:name w:val="A6"/>
    <w:uiPriority w:val="99"/>
    <w:rsid w:val="00B86D75"/>
    <w:rPr>
      <w:rFonts w:cs="GillSans"/>
      <w:color w:val="000000"/>
      <w:sz w:val="22"/>
      <w:szCs w:val="22"/>
    </w:rPr>
  </w:style>
  <w:style w:type="paragraph" w:customStyle="1" w:styleId="Pa3">
    <w:name w:val="Pa3"/>
    <w:basedOn w:val="Default"/>
    <w:next w:val="Default"/>
    <w:uiPriority w:val="99"/>
    <w:rsid w:val="00B86D75"/>
    <w:pPr>
      <w:spacing w:line="241" w:lineRule="atLeast"/>
    </w:pPr>
    <w:rPr>
      <w:rFonts w:ascii="GillSans" w:hAnsi="GillSans" w:cstheme="minorBidi"/>
      <w:color w:val="auto"/>
    </w:rPr>
  </w:style>
  <w:style w:type="character" w:customStyle="1" w:styleId="A9">
    <w:name w:val="A9"/>
    <w:uiPriority w:val="99"/>
    <w:rsid w:val="00B86D75"/>
    <w:rPr>
      <w:rFonts w:cs="GillSans"/>
      <w:b/>
      <w:bCs/>
      <w:color w:val="000000"/>
      <w:sz w:val="28"/>
      <w:szCs w:val="28"/>
    </w:rPr>
  </w:style>
  <w:style w:type="paragraph" w:customStyle="1" w:styleId="Pa18">
    <w:name w:val="Pa18"/>
    <w:basedOn w:val="Default"/>
    <w:next w:val="Default"/>
    <w:uiPriority w:val="99"/>
    <w:rsid w:val="005F5A62"/>
    <w:pPr>
      <w:spacing w:line="221" w:lineRule="atLeast"/>
    </w:pPr>
    <w:rPr>
      <w:rFonts w:ascii="AvantGarde Bk BT" w:hAnsi="AvantGarde Bk BT" w:cstheme="minorBidi"/>
      <w:color w:val="auto"/>
    </w:rPr>
  </w:style>
  <w:style w:type="paragraph" w:customStyle="1" w:styleId="Pa17">
    <w:name w:val="Pa17"/>
    <w:basedOn w:val="Default"/>
    <w:next w:val="Default"/>
    <w:uiPriority w:val="99"/>
    <w:rsid w:val="0046590F"/>
    <w:pPr>
      <w:spacing w:line="221" w:lineRule="atLeast"/>
    </w:pPr>
    <w:rPr>
      <w:rFonts w:ascii="AvantGarde Bk BT" w:hAnsi="AvantGarde Bk BT" w:cstheme="minorBidi"/>
      <w:color w:val="auto"/>
    </w:rPr>
  </w:style>
  <w:style w:type="paragraph" w:styleId="BodyText">
    <w:name w:val="Body Text"/>
    <w:basedOn w:val="Normal"/>
    <w:link w:val="BodyTextChar"/>
    <w:uiPriority w:val="99"/>
    <w:unhideWhenUsed/>
    <w:rsid w:val="00B27F0D"/>
    <w:pPr>
      <w:spacing w:after="120"/>
    </w:pPr>
  </w:style>
  <w:style w:type="character" w:customStyle="1" w:styleId="BodyTextChar">
    <w:name w:val="Body Text Char"/>
    <w:basedOn w:val="DefaultParagraphFont"/>
    <w:link w:val="BodyText"/>
    <w:uiPriority w:val="99"/>
    <w:rsid w:val="00B27F0D"/>
    <w:rPr>
      <w:rFonts w:ascii="Arial" w:eastAsia="Times New Roman" w:hAnsi="Arial" w:cs="Times New Roman"/>
      <w:color w:val="001F00"/>
      <w:spacing w:val="6"/>
      <w:sz w:val="18"/>
      <w:szCs w:val="18"/>
      <w:lang w:val="en-GB" w:eastAsia="en-GB"/>
    </w:rPr>
  </w:style>
  <w:style w:type="paragraph" w:customStyle="1" w:styleId="ms-rtefontsize-2">
    <w:name w:val="ms-rtefontsize-2"/>
    <w:basedOn w:val="Normal"/>
    <w:rsid w:val="00145111"/>
    <w:rPr>
      <w:rFonts w:ascii="Times New Roman" w:hAnsi="Times New Roman"/>
      <w:color w:val="auto"/>
      <w:spacing w:val="0"/>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DE0"/>
    <w:pPr>
      <w:spacing w:after="0" w:line="240" w:lineRule="auto"/>
    </w:pPr>
    <w:rPr>
      <w:rFonts w:ascii="Arial" w:eastAsia="Times New Roman" w:hAnsi="Arial" w:cs="Times New Roman"/>
      <w:color w:val="001F00"/>
      <w:spacing w:val="6"/>
      <w:sz w:val="18"/>
      <w:szCs w:val="18"/>
      <w:lang w:val="en-GB" w:eastAsia="en-GB"/>
    </w:rPr>
  </w:style>
  <w:style w:type="paragraph" w:styleId="Heading1">
    <w:name w:val="heading 1"/>
    <w:basedOn w:val="Normal"/>
    <w:next w:val="Normal"/>
    <w:link w:val="Heading1Char"/>
    <w:uiPriority w:val="9"/>
    <w:qFormat/>
    <w:rsid w:val="003538AD"/>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81567"/>
    <w:pPr>
      <w:tabs>
        <w:tab w:val="center" w:pos="4320"/>
        <w:tab w:val="right" w:pos="8640"/>
      </w:tabs>
    </w:pPr>
  </w:style>
  <w:style w:type="character" w:customStyle="1" w:styleId="FooterChar">
    <w:name w:val="Footer Char"/>
    <w:basedOn w:val="DefaultParagraphFont"/>
    <w:link w:val="Footer"/>
    <w:uiPriority w:val="99"/>
    <w:rsid w:val="00681567"/>
    <w:rPr>
      <w:rFonts w:ascii="Arial" w:eastAsia="Times New Roman" w:hAnsi="Arial" w:cs="Times New Roman"/>
      <w:color w:val="001F00"/>
      <w:spacing w:val="6"/>
      <w:sz w:val="18"/>
      <w:szCs w:val="18"/>
      <w:lang w:val="en-GB" w:eastAsia="en-GB"/>
    </w:rPr>
  </w:style>
  <w:style w:type="character" w:styleId="FootnoteReference">
    <w:name w:val="footnote reference"/>
    <w:aliases w:val="ftref"/>
    <w:uiPriority w:val="99"/>
    <w:qFormat/>
    <w:rsid w:val="00681567"/>
    <w:rPr>
      <w:rFonts w:cs="Times New Roman"/>
      <w:vertAlign w:val="superscript"/>
    </w:rPr>
  </w:style>
  <w:style w:type="character" w:styleId="Hyperlink">
    <w:name w:val="Hyperlink"/>
    <w:uiPriority w:val="99"/>
    <w:unhideWhenUsed/>
    <w:rsid w:val="00681567"/>
    <w:rPr>
      <w:color w:val="0000FF"/>
      <w:u w:val="single"/>
    </w:rPr>
  </w:style>
  <w:style w:type="paragraph" w:styleId="BodyText2">
    <w:name w:val="Body Text 2"/>
    <w:basedOn w:val="Normal"/>
    <w:link w:val="BodyText2Char"/>
    <w:rsid w:val="00681567"/>
    <w:pPr>
      <w:autoSpaceDE w:val="0"/>
      <w:autoSpaceDN w:val="0"/>
      <w:adjustRightInd w:val="0"/>
      <w:jc w:val="both"/>
    </w:pPr>
    <w:rPr>
      <w:rFonts w:cs="Arial"/>
      <w:color w:val="auto"/>
      <w:spacing w:val="0"/>
      <w:sz w:val="24"/>
      <w:szCs w:val="16"/>
      <w:lang w:val="en-US" w:eastAsia="en-US"/>
    </w:rPr>
  </w:style>
  <w:style w:type="character" w:customStyle="1" w:styleId="BodyText2Char">
    <w:name w:val="Body Text 2 Char"/>
    <w:basedOn w:val="DefaultParagraphFont"/>
    <w:link w:val="BodyText2"/>
    <w:rsid w:val="00681567"/>
    <w:rPr>
      <w:rFonts w:ascii="Arial" w:eastAsia="Times New Roman" w:hAnsi="Arial" w:cs="Arial"/>
      <w:sz w:val="24"/>
      <w:szCs w:val="16"/>
      <w:lang w:val="en-US"/>
    </w:rPr>
  </w:style>
  <w:style w:type="character" w:customStyle="1" w:styleId="A5">
    <w:name w:val="A5"/>
    <w:uiPriority w:val="99"/>
    <w:rsid w:val="00681567"/>
    <w:rPr>
      <w:rFonts w:cs="GothamLight"/>
      <w:color w:val="000000"/>
    </w:rPr>
  </w:style>
  <w:style w:type="character" w:customStyle="1" w:styleId="A3">
    <w:name w:val="A3"/>
    <w:uiPriority w:val="99"/>
    <w:rsid w:val="00681567"/>
    <w:rPr>
      <w:rFonts w:cs="Gotham Book"/>
      <w:color w:val="000000"/>
      <w:sz w:val="15"/>
      <w:szCs w:val="15"/>
    </w:rPr>
  </w:style>
  <w:style w:type="character" w:customStyle="1" w:styleId="A10">
    <w:name w:val="A10"/>
    <w:uiPriority w:val="99"/>
    <w:rsid w:val="00681567"/>
    <w:rPr>
      <w:rFonts w:cs="FrutigerNext LT Light"/>
      <w:color w:val="000000"/>
      <w:sz w:val="20"/>
      <w:szCs w:val="20"/>
    </w:rPr>
  </w:style>
  <w:style w:type="paragraph" w:styleId="ListParagraph">
    <w:name w:val="List Paragraph"/>
    <w:basedOn w:val="Normal"/>
    <w:link w:val="ListParagraphChar"/>
    <w:uiPriority w:val="34"/>
    <w:qFormat/>
    <w:rsid w:val="006755AB"/>
    <w:pPr>
      <w:spacing w:after="200" w:line="276" w:lineRule="auto"/>
      <w:ind w:left="720"/>
      <w:contextualSpacing/>
    </w:pPr>
    <w:rPr>
      <w:rFonts w:ascii="Calibri" w:eastAsia="Calibri" w:hAnsi="Calibri"/>
      <w:color w:val="auto"/>
      <w:spacing w:val="0"/>
      <w:sz w:val="22"/>
      <w:szCs w:val="22"/>
      <w:lang w:val="en-ZA" w:eastAsia="en-US"/>
    </w:rPr>
  </w:style>
  <w:style w:type="character" w:customStyle="1" w:styleId="ListParagraphChar">
    <w:name w:val="List Paragraph Char"/>
    <w:link w:val="ListParagraph"/>
    <w:uiPriority w:val="34"/>
    <w:locked/>
    <w:rsid w:val="00595FF1"/>
    <w:rPr>
      <w:rFonts w:ascii="Calibri" w:eastAsia="Calibri" w:hAnsi="Calibri" w:cs="Times New Roman"/>
    </w:rPr>
  </w:style>
  <w:style w:type="paragraph" w:styleId="Caption">
    <w:name w:val="caption"/>
    <w:basedOn w:val="Normal"/>
    <w:next w:val="Normal"/>
    <w:unhideWhenUsed/>
    <w:qFormat/>
    <w:rsid w:val="00E70443"/>
    <w:pPr>
      <w:spacing w:line="280" w:lineRule="exact"/>
    </w:pPr>
    <w:rPr>
      <w:b/>
      <w:bCs/>
      <w:color w:val="000000"/>
      <w:sz w:val="20"/>
      <w:szCs w:val="20"/>
    </w:rPr>
  </w:style>
  <w:style w:type="paragraph" w:styleId="FootnoteText">
    <w:name w:val="footnote text"/>
    <w:aliases w:val="Footnote Text Char Char,Footnote Text Char1,fn Char,ft"/>
    <w:basedOn w:val="Normal"/>
    <w:link w:val="FootnoteTextChar"/>
    <w:uiPriority w:val="99"/>
    <w:rsid w:val="00987407"/>
    <w:rPr>
      <w:rFonts w:ascii="Times New Roman" w:hAnsi="Times New Roman"/>
      <w:color w:val="auto"/>
      <w:spacing w:val="0"/>
      <w:sz w:val="20"/>
      <w:szCs w:val="20"/>
      <w:lang w:val="en-US" w:eastAsia="en-US"/>
    </w:rPr>
  </w:style>
  <w:style w:type="character" w:customStyle="1" w:styleId="FootnoteTextChar">
    <w:name w:val="Footnote Text Char"/>
    <w:aliases w:val="Footnote Text Char Char Char,Footnote Text Char1 Char,fn Char Char,ft Char"/>
    <w:basedOn w:val="DefaultParagraphFont"/>
    <w:link w:val="FootnoteText"/>
    <w:uiPriority w:val="99"/>
    <w:rsid w:val="00987407"/>
    <w:rPr>
      <w:rFonts w:ascii="Times New Roman" w:eastAsia="Times New Roman" w:hAnsi="Times New Roman" w:cs="Times New Roman"/>
      <w:sz w:val="20"/>
      <w:szCs w:val="20"/>
      <w:lang w:val="en-US"/>
    </w:rPr>
  </w:style>
  <w:style w:type="paragraph" w:styleId="NormalWeb">
    <w:name w:val="Normal (Web)"/>
    <w:basedOn w:val="Normal"/>
    <w:link w:val="NormalWebChar"/>
    <w:uiPriority w:val="99"/>
    <w:rsid w:val="005D6879"/>
    <w:pPr>
      <w:spacing w:before="100" w:beforeAutospacing="1" w:after="100" w:afterAutospacing="1"/>
    </w:pPr>
    <w:rPr>
      <w:rFonts w:ascii="Times New Roman" w:hAnsi="Times New Roman"/>
      <w:color w:val="000000"/>
      <w:spacing w:val="0"/>
      <w:sz w:val="24"/>
      <w:szCs w:val="24"/>
      <w:lang w:val="en-US" w:eastAsia="en-US"/>
    </w:rPr>
  </w:style>
  <w:style w:type="character" w:customStyle="1" w:styleId="NormalWebChar">
    <w:name w:val="Normal (Web) Char"/>
    <w:link w:val="NormalWeb"/>
    <w:uiPriority w:val="99"/>
    <w:locked/>
    <w:rsid w:val="005D6879"/>
    <w:rPr>
      <w:rFonts w:ascii="Times New Roman" w:eastAsia="Times New Roman" w:hAnsi="Times New Roman" w:cs="Times New Roman"/>
      <w:color w:val="000000"/>
      <w:sz w:val="24"/>
      <w:szCs w:val="24"/>
      <w:lang w:val="en-US"/>
    </w:rPr>
  </w:style>
  <w:style w:type="character" w:styleId="Strong">
    <w:name w:val="Strong"/>
    <w:qFormat/>
    <w:rsid w:val="00A434BD"/>
    <w:rPr>
      <w:b/>
      <w:bCs/>
    </w:rPr>
  </w:style>
  <w:style w:type="paragraph" w:styleId="Header">
    <w:name w:val="header"/>
    <w:basedOn w:val="Normal"/>
    <w:link w:val="HeaderChar"/>
    <w:uiPriority w:val="99"/>
    <w:unhideWhenUsed/>
    <w:rsid w:val="00FE34B0"/>
    <w:pPr>
      <w:tabs>
        <w:tab w:val="center" w:pos="4513"/>
        <w:tab w:val="right" w:pos="9026"/>
      </w:tabs>
    </w:pPr>
  </w:style>
  <w:style w:type="character" w:customStyle="1" w:styleId="HeaderChar">
    <w:name w:val="Header Char"/>
    <w:basedOn w:val="DefaultParagraphFont"/>
    <w:link w:val="Header"/>
    <w:uiPriority w:val="99"/>
    <w:rsid w:val="00FE34B0"/>
    <w:rPr>
      <w:rFonts w:ascii="Arial" w:eastAsia="Times New Roman" w:hAnsi="Arial" w:cs="Times New Roman"/>
      <w:color w:val="001F00"/>
      <w:spacing w:val="6"/>
      <w:sz w:val="18"/>
      <w:szCs w:val="18"/>
      <w:lang w:val="en-GB" w:eastAsia="en-GB"/>
    </w:rPr>
  </w:style>
  <w:style w:type="paragraph" w:styleId="BalloonText">
    <w:name w:val="Balloon Text"/>
    <w:basedOn w:val="Normal"/>
    <w:link w:val="BalloonTextChar"/>
    <w:uiPriority w:val="99"/>
    <w:semiHidden/>
    <w:unhideWhenUsed/>
    <w:rsid w:val="00686606"/>
    <w:rPr>
      <w:rFonts w:ascii="Segoe UI" w:hAnsi="Segoe UI" w:cs="Segoe UI"/>
    </w:rPr>
  </w:style>
  <w:style w:type="character" w:customStyle="1" w:styleId="BalloonTextChar">
    <w:name w:val="Balloon Text Char"/>
    <w:basedOn w:val="DefaultParagraphFont"/>
    <w:link w:val="BalloonText"/>
    <w:uiPriority w:val="99"/>
    <w:semiHidden/>
    <w:rsid w:val="00686606"/>
    <w:rPr>
      <w:rFonts w:ascii="Segoe UI" w:eastAsia="Times New Roman" w:hAnsi="Segoe UI" w:cs="Segoe UI"/>
      <w:color w:val="001F00"/>
      <w:spacing w:val="6"/>
      <w:sz w:val="18"/>
      <w:szCs w:val="18"/>
      <w:lang w:val="en-GB" w:eastAsia="en-GB"/>
    </w:rPr>
  </w:style>
  <w:style w:type="character" w:styleId="CommentReference">
    <w:name w:val="annotation reference"/>
    <w:basedOn w:val="DefaultParagraphFont"/>
    <w:uiPriority w:val="99"/>
    <w:semiHidden/>
    <w:unhideWhenUsed/>
    <w:rsid w:val="0018567E"/>
    <w:rPr>
      <w:sz w:val="16"/>
      <w:szCs w:val="16"/>
    </w:rPr>
  </w:style>
  <w:style w:type="paragraph" w:styleId="CommentText">
    <w:name w:val="annotation text"/>
    <w:basedOn w:val="Normal"/>
    <w:link w:val="CommentTextChar"/>
    <w:uiPriority w:val="99"/>
    <w:semiHidden/>
    <w:unhideWhenUsed/>
    <w:rsid w:val="0018567E"/>
    <w:rPr>
      <w:sz w:val="20"/>
      <w:szCs w:val="20"/>
    </w:rPr>
  </w:style>
  <w:style w:type="character" w:customStyle="1" w:styleId="CommentTextChar">
    <w:name w:val="Comment Text Char"/>
    <w:basedOn w:val="DefaultParagraphFont"/>
    <w:link w:val="CommentText"/>
    <w:uiPriority w:val="99"/>
    <w:semiHidden/>
    <w:rsid w:val="0018567E"/>
    <w:rPr>
      <w:rFonts w:ascii="Arial" w:eastAsia="Times New Roman" w:hAnsi="Arial" w:cs="Times New Roman"/>
      <w:color w:val="001F00"/>
      <w:spacing w:val="6"/>
      <w:sz w:val="20"/>
      <w:szCs w:val="20"/>
      <w:lang w:val="en-GB" w:eastAsia="en-GB"/>
    </w:rPr>
  </w:style>
  <w:style w:type="paragraph" w:styleId="CommentSubject">
    <w:name w:val="annotation subject"/>
    <w:basedOn w:val="CommentText"/>
    <w:next w:val="CommentText"/>
    <w:link w:val="CommentSubjectChar"/>
    <w:uiPriority w:val="99"/>
    <w:semiHidden/>
    <w:unhideWhenUsed/>
    <w:rsid w:val="0018567E"/>
    <w:rPr>
      <w:b/>
      <w:bCs/>
    </w:rPr>
  </w:style>
  <w:style w:type="character" w:customStyle="1" w:styleId="CommentSubjectChar">
    <w:name w:val="Comment Subject Char"/>
    <w:basedOn w:val="CommentTextChar"/>
    <w:link w:val="CommentSubject"/>
    <w:uiPriority w:val="99"/>
    <w:semiHidden/>
    <w:rsid w:val="0018567E"/>
    <w:rPr>
      <w:rFonts w:ascii="Arial" w:eastAsia="Times New Roman" w:hAnsi="Arial" w:cs="Times New Roman"/>
      <w:b/>
      <w:bCs/>
      <w:color w:val="001F00"/>
      <w:spacing w:val="6"/>
      <w:sz w:val="20"/>
      <w:szCs w:val="20"/>
      <w:lang w:val="en-GB" w:eastAsia="en-GB"/>
    </w:rPr>
  </w:style>
  <w:style w:type="paragraph" w:customStyle="1" w:styleId="Pa1">
    <w:name w:val="Pa1"/>
    <w:basedOn w:val="Normal"/>
    <w:next w:val="Normal"/>
    <w:uiPriority w:val="99"/>
    <w:rsid w:val="0028310F"/>
    <w:pPr>
      <w:widowControl w:val="0"/>
      <w:autoSpaceDE w:val="0"/>
      <w:autoSpaceDN w:val="0"/>
      <w:adjustRightInd w:val="0"/>
      <w:spacing w:before="120" w:line="241" w:lineRule="atLeast"/>
      <w:jc w:val="both"/>
    </w:pPr>
    <w:rPr>
      <w:rFonts w:ascii="GillSans Light" w:hAnsi="GillSans Light" w:cs="Arial"/>
      <w:color w:val="auto"/>
      <w:spacing w:val="0"/>
      <w:sz w:val="24"/>
      <w:szCs w:val="24"/>
      <w:lang w:val="en-US" w:eastAsia="en-US"/>
    </w:rPr>
  </w:style>
  <w:style w:type="paragraph" w:styleId="Title">
    <w:name w:val="Title"/>
    <w:basedOn w:val="Normal"/>
    <w:next w:val="Normal"/>
    <w:link w:val="TitleChar"/>
    <w:uiPriority w:val="10"/>
    <w:rsid w:val="0028310F"/>
    <w:pPr>
      <w:widowControl w:val="0"/>
      <w:pBdr>
        <w:bottom w:val="single" w:sz="8" w:space="4" w:color="4F81BD"/>
      </w:pBdr>
      <w:spacing w:after="300"/>
      <w:contextualSpacing/>
      <w:jc w:val="both"/>
    </w:pPr>
    <w:rPr>
      <w:rFonts w:ascii="Cambria" w:hAnsi="Cambria"/>
      <w:color w:val="17365D"/>
      <w:spacing w:val="5"/>
      <w:kern w:val="28"/>
      <w:sz w:val="52"/>
      <w:szCs w:val="52"/>
      <w:lang w:val="en-US" w:eastAsia="en-US"/>
    </w:rPr>
  </w:style>
  <w:style w:type="character" w:customStyle="1" w:styleId="TitleChar">
    <w:name w:val="Title Char"/>
    <w:basedOn w:val="DefaultParagraphFont"/>
    <w:link w:val="Title"/>
    <w:uiPriority w:val="10"/>
    <w:rsid w:val="0028310F"/>
    <w:rPr>
      <w:rFonts w:ascii="Cambria" w:eastAsia="Times New Roman" w:hAnsi="Cambria" w:cs="Times New Roman"/>
      <w:color w:val="17365D"/>
      <w:spacing w:val="5"/>
      <w:kern w:val="28"/>
      <w:sz w:val="52"/>
      <w:szCs w:val="52"/>
      <w:lang w:val="en-US"/>
    </w:rPr>
  </w:style>
  <w:style w:type="paragraph" w:styleId="NoSpacing">
    <w:name w:val="No Spacing"/>
    <w:uiPriority w:val="1"/>
    <w:qFormat/>
    <w:rsid w:val="003538AD"/>
    <w:pPr>
      <w:spacing w:after="0" w:line="240" w:lineRule="auto"/>
    </w:pPr>
    <w:rPr>
      <w:rFonts w:ascii="Arial" w:eastAsia="Times New Roman" w:hAnsi="Arial" w:cs="Times New Roman"/>
      <w:color w:val="001F00"/>
      <w:spacing w:val="6"/>
      <w:sz w:val="18"/>
      <w:szCs w:val="18"/>
      <w:lang w:val="en-GB" w:eastAsia="en-GB"/>
    </w:rPr>
  </w:style>
  <w:style w:type="character" w:customStyle="1" w:styleId="Heading1Char">
    <w:name w:val="Heading 1 Char"/>
    <w:basedOn w:val="DefaultParagraphFont"/>
    <w:link w:val="Heading1"/>
    <w:uiPriority w:val="9"/>
    <w:rsid w:val="003538AD"/>
    <w:rPr>
      <w:rFonts w:asciiTheme="majorHAnsi" w:eastAsiaTheme="majorEastAsia" w:hAnsiTheme="majorHAnsi" w:cstheme="majorBidi"/>
      <w:color w:val="2E74B5" w:themeColor="accent1" w:themeShade="BF"/>
      <w:spacing w:val="6"/>
      <w:sz w:val="32"/>
      <w:szCs w:val="32"/>
      <w:lang w:val="en-GB" w:eastAsia="en-GB"/>
    </w:rPr>
  </w:style>
  <w:style w:type="paragraph" w:customStyle="1" w:styleId="Default">
    <w:name w:val="Default"/>
    <w:rsid w:val="006C3FE3"/>
    <w:pPr>
      <w:autoSpaceDE w:val="0"/>
      <w:autoSpaceDN w:val="0"/>
      <w:adjustRightInd w:val="0"/>
      <w:spacing w:after="0" w:line="240" w:lineRule="auto"/>
    </w:pPr>
    <w:rPr>
      <w:rFonts w:ascii="Arial" w:hAnsi="Arial" w:cs="Arial"/>
      <w:color w:val="000000"/>
      <w:sz w:val="24"/>
      <w:szCs w:val="24"/>
      <w:lang w:val="en-US"/>
    </w:rPr>
  </w:style>
  <w:style w:type="table" w:styleId="TableGrid">
    <w:name w:val="Table Grid"/>
    <w:basedOn w:val="TableNormal"/>
    <w:uiPriority w:val="39"/>
    <w:rsid w:val="001C60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D85049"/>
    <w:rPr>
      <w:sz w:val="20"/>
      <w:szCs w:val="20"/>
    </w:rPr>
  </w:style>
  <w:style w:type="character" w:customStyle="1" w:styleId="EndnoteTextChar">
    <w:name w:val="Endnote Text Char"/>
    <w:basedOn w:val="DefaultParagraphFont"/>
    <w:link w:val="EndnoteText"/>
    <w:uiPriority w:val="99"/>
    <w:semiHidden/>
    <w:rsid w:val="00D85049"/>
    <w:rPr>
      <w:rFonts w:ascii="Arial" w:eastAsia="Times New Roman" w:hAnsi="Arial" w:cs="Times New Roman"/>
      <w:color w:val="001F00"/>
      <w:spacing w:val="6"/>
      <w:sz w:val="20"/>
      <w:szCs w:val="20"/>
      <w:lang w:val="en-GB" w:eastAsia="en-GB"/>
    </w:rPr>
  </w:style>
  <w:style w:type="character" w:styleId="EndnoteReference">
    <w:name w:val="endnote reference"/>
    <w:basedOn w:val="DefaultParagraphFont"/>
    <w:uiPriority w:val="99"/>
    <w:semiHidden/>
    <w:unhideWhenUsed/>
    <w:rsid w:val="00D85049"/>
    <w:rPr>
      <w:vertAlign w:val="superscript"/>
    </w:rPr>
  </w:style>
  <w:style w:type="character" w:customStyle="1" w:styleId="apple-converted-space">
    <w:name w:val="apple-converted-space"/>
    <w:basedOn w:val="DefaultParagraphFont"/>
    <w:rsid w:val="00DC6F5F"/>
  </w:style>
  <w:style w:type="character" w:styleId="Emphasis">
    <w:name w:val="Emphasis"/>
    <w:basedOn w:val="DefaultParagraphFont"/>
    <w:uiPriority w:val="20"/>
    <w:qFormat/>
    <w:rsid w:val="00DC6F5F"/>
    <w:rPr>
      <w:i/>
      <w:iCs/>
    </w:rPr>
  </w:style>
  <w:style w:type="character" w:customStyle="1" w:styleId="A6">
    <w:name w:val="A6"/>
    <w:uiPriority w:val="99"/>
    <w:rsid w:val="00B86D75"/>
    <w:rPr>
      <w:rFonts w:cs="GillSans"/>
      <w:color w:val="000000"/>
      <w:sz w:val="22"/>
      <w:szCs w:val="22"/>
    </w:rPr>
  </w:style>
  <w:style w:type="paragraph" w:customStyle="1" w:styleId="Pa3">
    <w:name w:val="Pa3"/>
    <w:basedOn w:val="Default"/>
    <w:next w:val="Default"/>
    <w:uiPriority w:val="99"/>
    <w:rsid w:val="00B86D75"/>
    <w:pPr>
      <w:spacing w:line="241" w:lineRule="atLeast"/>
    </w:pPr>
    <w:rPr>
      <w:rFonts w:ascii="GillSans" w:hAnsi="GillSans" w:cstheme="minorBidi"/>
      <w:color w:val="auto"/>
    </w:rPr>
  </w:style>
  <w:style w:type="character" w:customStyle="1" w:styleId="A9">
    <w:name w:val="A9"/>
    <w:uiPriority w:val="99"/>
    <w:rsid w:val="00B86D75"/>
    <w:rPr>
      <w:rFonts w:cs="GillSans"/>
      <w:b/>
      <w:bCs/>
      <w:color w:val="000000"/>
      <w:sz w:val="28"/>
      <w:szCs w:val="28"/>
    </w:rPr>
  </w:style>
  <w:style w:type="paragraph" w:customStyle="1" w:styleId="Pa18">
    <w:name w:val="Pa18"/>
    <w:basedOn w:val="Default"/>
    <w:next w:val="Default"/>
    <w:uiPriority w:val="99"/>
    <w:rsid w:val="005F5A62"/>
    <w:pPr>
      <w:spacing w:line="221" w:lineRule="atLeast"/>
    </w:pPr>
    <w:rPr>
      <w:rFonts w:ascii="AvantGarde Bk BT" w:hAnsi="AvantGarde Bk BT" w:cstheme="minorBidi"/>
      <w:color w:val="auto"/>
    </w:rPr>
  </w:style>
  <w:style w:type="paragraph" w:customStyle="1" w:styleId="Pa17">
    <w:name w:val="Pa17"/>
    <w:basedOn w:val="Default"/>
    <w:next w:val="Default"/>
    <w:uiPriority w:val="99"/>
    <w:rsid w:val="0046590F"/>
    <w:pPr>
      <w:spacing w:line="221" w:lineRule="atLeast"/>
    </w:pPr>
    <w:rPr>
      <w:rFonts w:ascii="AvantGarde Bk BT" w:hAnsi="AvantGarde Bk BT" w:cstheme="minorBidi"/>
      <w:color w:val="auto"/>
    </w:rPr>
  </w:style>
  <w:style w:type="paragraph" w:styleId="BodyText">
    <w:name w:val="Body Text"/>
    <w:basedOn w:val="Normal"/>
    <w:link w:val="BodyTextChar"/>
    <w:uiPriority w:val="99"/>
    <w:unhideWhenUsed/>
    <w:rsid w:val="00B27F0D"/>
    <w:pPr>
      <w:spacing w:after="120"/>
    </w:pPr>
  </w:style>
  <w:style w:type="character" w:customStyle="1" w:styleId="BodyTextChar">
    <w:name w:val="Body Text Char"/>
    <w:basedOn w:val="DefaultParagraphFont"/>
    <w:link w:val="BodyText"/>
    <w:uiPriority w:val="99"/>
    <w:rsid w:val="00B27F0D"/>
    <w:rPr>
      <w:rFonts w:ascii="Arial" w:eastAsia="Times New Roman" w:hAnsi="Arial" w:cs="Times New Roman"/>
      <w:color w:val="001F00"/>
      <w:spacing w:val="6"/>
      <w:sz w:val="18"/>
      <w:szCs w:val="18"/>
      <w:lang w:val="en-GB" w:eastAsia="en-GB"/>
    </w:rPr>
  </w:style>
  <w:style w:type="paragraph" w:customStyle="1" w:styleId="ms-rtefontsize-2">
    <w:name w:val="ms-rtefontsize-2"/>
    <w:basedOn w:val="Normal"/>
    <w:rsid w:val="00145111"/>
    <w:rPr>
      <w:rFonts w:ascii="Times New Roman" w:hAnsi="Times New Roman"/>
      <w:color w:val="auto"/>
      <w:spacing w:val="0"/>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051145">
      <w:bodyDiv w:val="1"/>
      <w:marLeft w:val="0"/>
      <w:marRight w:val="0"/>
      <w:marTop w:val="0"/>
      <w:marBottom w:val="0"/>
      <w:divBdr>
        <w:top w:val="none" w:sz="0" w:space="0" w:color="auto"/>
        <w:left w:val="none" w:sz="0" w:space="0" w:color="auto"/>
        <w:bottom w:val="none" w:sz="0" w:space="0" w:color="auto"/>
        <w:right w:val="none" w:sz="0" w:space="0" w:color="auto"/>
      </w:divBdr>
      <w:divsChild>
        <w:div w:id="496530610">
          <w:marLeft w:val="432"/>
          <w:marRight w:val="0"/>
          <w:marTop w:val="120"/>
          <w:marBottom w:val="120"/>
          <w:divBdr>
            <w:top w:val="none" w:sz="0" w:space="0" w:color="auto"/>
            <w:left w:val="none" w:sz="0" w:space="0" w:color="auto"/>
            <w:bottom w:val="none" w:sz="0" w:space="0" w:color="auto"/>
            <w:right w:val="none" w:sz="0" w:space="0" w:color="auto"/>
          </w:divBdr>
        </w:div>
        <w:div w:id="1965117616">
          <w:marLeft w:val="432"/>
          <w:marRight w:val="0"/>
          <w:marTop w:val="120"/>
          <w:marBottom w:val="120"/>
          <w:divBdr>
            <w:top w:val="none" w:sz="0" w:space="0" w:color="auto"/>
            <w:left w:val="none" w:sz="0" w:space="0" w:color="auto"/>
            <w:bottom w:val="none" w:sz="0" w:space="0" w:color="auto"/>
            <w:right w:val="none" w:sz="0" w:space="0" w:color="auto"/>
          </w:divBdr>
        </w:div>
        <w:div w:id="484129346">
          <w:marLeft w:val="432"/>
          <w:marRight w:val="0"/>
          <w:marTop w:val="120"/>
          <w:marBottom w:val="120"/>
          <w:divBdr>
            <w:top w:val="none" w:sz="0" w:space="0" w:color="auto"/>
            <w:left w:val="none" w:sz="0" w:space="0" w:color="auto"/>
            <w:bottom w:val="none" w:sz="0" w:space="0" w:color="auto"/>
            <w:right w:val="none" w:sz="0" w:space="0" w:color="auto"/>
          </w:divBdr>
        </w:div>
      </w:divsChild>
    </w:div>
    <w:div w:id="471756401">
      <w:bodyDiv w:val="1"/>
      <w:marLeft w:val="0"/>
      <w:marRight w:val="0"/>
      <w:marTop w:val="0"/>
      <w:marBottom w:val="0"/>
      <w:divBdr>
        <w:top w:val="none" w:sz="0" w:space="0" w:color="auto"/>
        <w:left w:val="none" w:sz="0" w:space="0" w:color="auto"/>
        <w:bottom w:val="none" w:sz="0" w:space="0" w:color="auto"/>
        <w:right w:val="none" w:sz="0" w:space="0" w:color="auto"/>
      </w:divBdr>
    </w:div>
    <w:div w:id="496192782">
      <w:bodyDiv w:val="1"/>
      <w:marLeft w:val="0"/>
      <w:marRight w:val="0"/>
      <w:marTop w:val="0"/>
      <w:marBottom w:val="0"/>
      <w:divBdr>
        <w:top w:val="none" w:sz="0" w:space="0" w:color="auto"/>
        <w:left w:val="none" w:sz="0" w:space="0" w:color="auto"/>
        <w:bottom w:val="none" w:sz="0" w:space="0" w:color="auto"/>
        <w:right w:val="none" w:sz="0" w:space="0" w:color="auto"/>
      </w:divBdr>
    </w:div>
    <w:div w:id="720519010">
      <w:bodyDiv w:val="1"/>
      <w:marLeft w:val="0"/>
      <w:marRight w:val="0"/>
      <w:marTop w:val="0"/>
      <w:marBottom w:val="0"/>
      <w:divBdr>
        <w:top w:val="none" w:sz="0" w:space="0" w:color="auto"/>
        <w:left w:val="none" w:sz="0" w:space="0" w:color="auto"/>
        <w:bottom w:val="none" w:sz="0" w:space="0" w:color="auto"/>
        <w:right w:val="none" w:sz="0" w:space="0" w:color="auto"/>
      </w:divBdr>
    </w:div>
    <w:div w:id="783038481">
      <w:bodyDiv w:val="1"/>
      <w:marLeft w:val="0"/>
      <w:marRight w:val="0"/>
      <w:marTop w:val="0"/>
      <w:marBottom w:val="0"/>
      <w:divBdr>
        <w:top w:val="none" w:sz="0" w:space="0" w:color="auto"/>
        <w:left w:val="none" w:sz="0" w:space="0" w:color="auto"/>
        <w:bottom w:val="none" w:sz="0" w:space="0" w:color="auto"/>
        <w:right w:val="none" w:sz="0" w:space="0" w:color="auto"/>
      </w:divBdr>
      <w:divsChild>
        <w:div w:id="881286889">
          <w:marLeft w:val="547"/>
          <w:marRight w:val="0"/>
          <w:marTop w:val="0"/>
          <w:marBottom w:val="0"/>
          <w:divBdr>
            <w:top w:val="none" w:sz="0" w:space="0" w:color="auto"/>
            <w:left w:val="none" w:sz="0" w:space="0" w:color="auto"/>
            <w:bottom w:val="none" w:sz="0" w:space="0" w:color="auto"/>
            <w:right w:val="none" w:sz="0" w:space="0" w:color="auto"/>
          </w:divBdr>
        </w:div>
      </w:divsChild>
    </w:div>
    <w:div w:id="828403622">
      <w:bodyDiv w:val="1"/>
      <w:marLeft w:val="0"/>
      <w:marRight w:val="0"/>
      <w:marTop w:val="0"/>
      <w:marBottom w:val="0"/>
      <w:divBdr>
        <w:top w:val="none" w:sz="0" w:space="0" w:color="auto"/>
        <w:left w:val="none" w:sz="0" w:space="0" w:color="auto"/>
        <w:bottom w:val="none" w:sz="0" w:space="0" w:color="auto"/>
        <w:right w:val="none" w:sz="0" w:space="0" w:color="auto"/>
      </w:divBdr>
    </w:div>
    <w:div w:id="1041589971">
      <w:bodyDiv w:val="1"/>
      <w:marLeft w:val="0"/>
      <w:marRight w:val="0"/>
      <w:marTop w:val="0"/>
      <w:marBottom w:val="0"/>
      <w:divBdr>
        <w:top w:val="none" w:sz="0" w:space="0" w:color="auto"/>
        <w:left w:val="none" w:sz="0" w:space="0" w:color="auto"/>
        <w:bottom w:val="none" w:sz="0" w:space="0" w:color="auto"/>
        <w:right w:val="none" w:sz="0" w:space="0" w:color="auto"/>
      </w:divBdr>
      <w:divsChild>
        <w:div w:id="1169953114">
          <w:marLeft w:val="1138"/>
          <w:marRight w:val="0"/>
          <w:marTop w:val="60"/>
          <w:marBottom w:val="60"/>
          <w:divBdr>
            <w:top w:val="none" w:sz="0" w:space="0" w:color="auto"/>
            <w:left w:val="none" w:sz="0" w:space="0" w:color="auto"/>
            <w:bottom w:val="none" w:sz="0" w:space="0" w:color="auto"/>
            <w:right w:val="none" w:sz="0" w:space="0" w:color="auto"/>
          </w:divBdr>
        </w:div>
      </w:divsChild>
    </w:div>
    <w:div w:id="1056392551">
      <w:bodyDiv w:val="1"/>
      <w:marLeft w:val="0"/>
      <w:marRight w:val="0"/>
      <w:marTop w:val="0"/>
      <w:marBottom w:val="0"/>
      <w:divBdr>
        <w:top w:val="none" w:sz="0" w:space="0" w:color="auto"/>
        <w:left w:val="none" w:sz="0" w:space="0" w:color="auto"/>
        <w:bottom w:val="none" w:sz="0" w:space="0" w:color="auto"/>
        <w:right w:val="none" w:sz="0" w:space="0" w:color="auto"/>
      </w:divBdr>
    </w:div>
    <w:div w:id="1154758173">
      <w:bodyDiv w:val="1"/>
      <w:marLeft w:val="0"/>
      <w:marRight w:val="0"/>
      <w:marTop w:val="0"/>
      <w:marBottom w:val="0"/>
      <w:divBdr>
        <w:top w:val="none" w:sz="0" w:space="0" w:color="auto"/>
        <w:left w:val="none" w:sz="0" w:space="0" w:color="auto"/>
        <w:bottom w:val="none" w:sz="0" w:space="0" w:color="auto"/>
        <w:right w:val="none" w:sz="0" w:space="0" w:color="auto"/>
      </w:divBdr>
    </w:div>
    <w:div w:id="1181050543">
      <w:bodyDiv w:val="1"/>
      <w:marLeft w:val="0"/>
      <w:marRight w:val="0"/>
      <w:marTop w:val="0"/>
      <w:marBottom w:val="0"/>
      <w:divBdr>
        <w:top w:val="none" w:sz="0" w:space="0" w:color="auto"/>
        <w:left w:val="none" w:sz="0" w:space="0" w:color="auto"/>
        <w:bottom w:val="none" w:sz="0" w:space="0" w:color="auto"/>
        <w:right w:val="none" w:sz="0" w:space="0" w:color="auto"/>
      </w:divBdr>
    </w:div>
    <w:div w:id="1254900897">
      <w:bodyDiv w:val="1"/>
      <w:marLeft w:val="0"/>
      <w:marRight w:val="0"/>
      <w:marTop w:val="0"/>
      <w:marBottom w:val="0"/>
      <w:divBdr>
        <w:top w:val="none" w:sz="0" w:space="0" w:color="auto"/>
        <w:left w:val="none" w:sz="0" w:space="0" w:color="auto"/>
        <w:bottom w:val="none" w:sz="0" w:space="0" w:color="auto"/>
        <w:right w:val="none" w:sz="0" w:space="0" w:color="auto"/>
      </w:divBdr>
      <w:divsChild>
        <w:div w:id="604458013">
          <w:marLeft w:val="547"/>
          <w:marRight w:val="0"/>
          <w:marTop w:val="0"/>
          <w:marBottom w:val="0"/>
          <w:divBdr>
            <w:top w:val="none" w:sz="0" w:space="0" w:color="auto"/>
            <w:left w:val="none" w:sz="0" w:space="0" w:color="auto"/>
            <w:bottom w:val="none" w:sz="0" w:space="0" w:color="auto"/>
            <w:right w:val="none" w:sz="0" w:space="0" w:color="auto"/>
          </w:divBdr>
        </w:div>
        <w:div w:id="513107954">
          <w:marLeft w:val="547"/>
          <w:marRight w:val="0"/>
          <w:marTop w:val="0"/>
          <w:marBottom w:val="0"/>
          <w:divBdr>
            <w:top w:val="none" w:sz="0" w:space="0" w:color="auto"/>
            <w:left w:val="none" w:sz="0" w:space="0" w:color="auto"/>
            <w:bottom w:val="none" w:sz="0" w:space="0" w:color="auto"/>
            <w:right w:val="none" w:sz="0" w:space="0" w:color="auto"/>
          </w:divBdr>
        </w:div>
      </w:divsChild>
    </w:div>
    <w:div w:id="1317763371">
      <w:bodyDiv w:val="1"/>
      <w:marLeft w:val="0"/>
      <w:marRight w:val="0"/>
      <w:marTop w:val="0"/>
      <w:marBottom w:val="0"/>
      <w:divBdr>
        <w:top w:val="none" w:sz="0" w:space="0" w:color="auto"/>
        <w:left w:val="none" w:sz="0" w:space="0" w:color="auto"/>
        <w:bottom w:val="none" w:sz="0" w:space="0" w:color="auto"/>
        <w:right w:val="none" w:sz="0" w:space="0" w:color="auto"/>
      </w:divBdr>
    </w:div>
    <w:div w:id="1321885472">
      <w:bodyDiv w:val="1"/>
      <w:marLeft w:val="0"/>
      <w:marRight w:val="0"/>
      <w:marTop w:val="0"/>
      <w:marBottom w:val="0"/>
      <w:divBdr>
        <w:top w:val="none" w:sz="0" w:space="0" w:color="auto"/>
        <w:left w:val="none" w:sz="0" w:space="0" w:color="auto"/>
        <w:bottom w:val="none" w:sz="0" w:space="0" w:color="auto"/>
        <w:right w:val="none" w:sz="0" w:space="0" w:color="auto"/>
      </w:divBdr>
    </w:div>
    <w:div w:id="1569681046">
      <w:bodyDiv w:val="1"/>
      <w:marLeft w:val="0"/>
      <w:marRight w:val="0"/>
      <w:marTop w:val="0"/>
      <w:marBottom w:val="0"/>
      <w:divBdr>
        <w:top w:val="none" w:sz="0" w:space="0" w:color="auto"/>
        <w:left w:val="none" w:sz="0" w:space="0" w:color="auto"/>
        <w:bottom w:val="none" w:sz="0" w:space="0" w:color="auto"/>
        <w:right w:val="none" w:sz="0" w:space="0" w:color="auto"/>
      </w:divBdr>
      <w:divsChild>
        <w:div w:id="276957434">
          <w:marLeft w:val="547"/>
          <w:marRight w:val="0"/>
          <w:marTop w:val="0"/>
          <w:marBottom w:val="0"/>
          <w:divBdr>
            <w:top w:val="none" w:sz="0" w:space="0" w:color="auto"/>
            <w:left w:val="none" w:sz="0" w:space="0" w:color="auto"/>
            <w:bottom w:val="none" w:sz="0" w:space="0" w:color="auto"/>
            <w:right w:val="none" w:sz="0" w:space="0" w:color="auto"/>
          </w:divBdr>
        </w:div>
      </w:divsChild>
    </w:div>
    <w:div w:id="1689406766">
      <w:bodyDiv w:val="1"/>
      <w:marLeft w:val="0"/>
      <w:marRight w:val="0"/>
      <w:marTop w:val="0"/>
      <w:marBottom w:val="0"/>
      <w:divBdr>
        <w:top w:val="none" w:sz="0" w:space="0" w:color="auto"/>
        <w:left w:val="none" w:sz="0" w:space="0" w:color="auto"/>
        <w:bottom w:val="none" w:sz="0" w:space="0" w:color="auto"/>
        <w:right w:val="none" w:sz="0" w:space="0" w:color="auto"/>
      </w:divBdr>
    </w:div>
    <w:div w:id="1798333446">
      <w:bodyDiv w:val="1"/>
      <w:marLeft w:val="0"/>
      <w:marRight w:val="0"/>
      <w:marTop w:val="0"/>
      <w:marBottom w:val="0"/>
      <w:divBdr>
        <w:top w:val="none" w:sz="0" w:space="0" w:color="auto"/>
        <w:left w:val="none" w:sz="0" w:space="0" w:color="auto"/>
        <w:bottom w:val="none" w:sz="0" w:space="0" w:color="auto"/>
        <w:right w:val="none" w:sz="0" w:space="0" w:color="auto"/>
      </w:divBdr>
    </w:div>
    <w:div w:id="1918244010">
      <w:bodyDiv w:val="1"/>
      <w:marLeft w:val="0"/>
      <w:marRight w:val="0"/>
      <w:marTop w:val="0"/>
      <w:marBottom w:val="0"/>
      <w:divBdr>
        <w:top w:val="none" w:sz="0" w:space="0" w:color="auto"/>
        <w:left w:val="none" w:sz="0" w:space="0" w:color="auto"/>
        <w:bottom w:val="none" w:sz="0" w:space="0" w:color="auto"/>
        <w:right w:val="none" w:sz="0" w:space="0" w:color="auto"/>
      </w:divBdr>
      <w:divsChild>
        <w:div w:id="1623724503">
          <w:marLeft w:val="432"/>
          <w:marRight w:val="0"/>
          <w:marTop w:val="120"/>
          <w:marBottom w:val="120"/>
          <w:divBdr>
            <w:top w:val="none" w:sz="0" w:space="0" w:color="auto"/>
            <w:left w:val="none" w:sz="0" w:space="0" w:color="auto"/>
            <w:bottom w:val="none" w:sz="0" w:space="0" w:color="auto"/>
            <w:right w:val="none" w:sz="0" w:space="0" w:color="auto"/>
          </w:divBdr>
        </w:div>
      </w:divsChild>
    </w:div>
    <w:div w:id="1926379199">
      <w:bodyDiv w:val="1"/>
      <w:marLeft w:val="0"/>
      <w:marRight w:val="0"/>
      <w:marTop w:val="0"/>
      <w:marBottom w:val="0"/>
      <w:divBdr>
        <w:top w:val="none" w:sz="0" w:space="0" w:color="auto"/>
        <w:left w:val="none" w:sz="0" w:space="0" w:color="auto"/>
        <w:bottom w:val="none" w:sz="0" w:space="0" w:color="auto"/>
        <w:right w:val="none" w:sz="0" w:space="0" w:color="auto"/>
      </w:divBdr>
      <w:divsChild>
        <w:div w:id="393311659">
          <w:marLeft w:val="1166"/>
          <w:marRight w:val="0"/>
          <w:marTop w:val="0"/>
          <w:marBottom w:val="120"/>
          <w:divBdr>
            <w:top w:val="none" w:sz="0" w:space="0" w:color="auto"/>
            <w:left w:val="none" w:sz="0" w:space="0" w:color="auto"/>
            <w:bottom w:val="none" w:sz="0" w:space="0" w:color="auto"/>
            <w:right w:val="none" w:sz="0" w:space="0" w:color="auto"/>
          </w:divBdr>
        </w:div>
        <w:div w:id="99960410">
          <w:marLeft w:val="1166"/>
          <w:marRight w:val="0"/>
          <w:marTop w:val="0"/>
          <w:marBottom w:val="120"/>
          <w:divBdr>
            <w:top w:val="none" w:sz="0" w:space="0" w:color="auto"/>
            <w:left w:val="none" w:sz="0" w:space="0" w:color="auto"/>
            <w:bottom w:val="none" w:sz="0" w:space="0" w:color="auto"/>
            <w:right w:val="none" w:sz="0" w:space="0" w:color="auto"/>
          </w:divBdr>
        </w:div>
        <w:div w:id="88043758">
          <w:marLeft w:val="1166"/>
          <w:marRight w:val="0"/>
          <w:marTop w:val="0"/>
          <w:marBottom w:val="120"/>
          <w:divBdr>
            <w:top w:val="none" w:sz="0" w:space="0" w:color="auto"/>
            <w:left w:val="none" w:sz="0" w:space="0" w:color="auto"/>
            <w:bottom w:val="none" w:sz="0" w:space="0" w:color="auto"/>
            <w:right w:val="none" w:sz="0" w:space="0" w:color="auto"/>
          </w:divBdr>
        </w:div>
        <w:div w:id="1075131861">
          <w:marLeft w:val="1166"/>
          <w:marRight w:val="0"/>
          <w:marTop w:val="0"/>
          <w:marBottom w:val="120"/>
          <w:divBdr>
            <w:top w:val="none" w:sz="0" w:space="0" w:color="auto"/>
            <w:left w:val="none" w:sz="0" w:space="0" w:color="auto"/>
            <w:bottom w:val="none" w:sz="0" w:space="0" w:color="auto"/>
            <w:right w:val="none" w:sz="0" w:space="0" w:color="auto"/>
          </w:divBdr>
        </w:div>
        <w:div w:id="2055545055">
          <w:marLeft w:val="1166"/>
          <w:marRight w:val="0"/>
          <w:marTop w:val="0"/>
          <w:marBottom w:val="120"/>
          <w:divBdr>
            <w:top w:val="none" w:sz="0" w:space="0" w:color="auto"/>
            <w:left w:val="none" w:sz="0" w:space="0" w:color="auto"/>
            <w:bottom w:val="none" w:sz="0" w:space="0" w:color="auto"/>
            <w:right w:val="none" w:sz="0" w:space="0" w:color="auto"/>
          </w:divBdr>
        </w:div>
        <w:div w:id="596447439">
          <w:marLeft w:val="1166"/>
          <w:marRight w:val="0"/>
          <w:marTop w:val="0"/>
          <w:marBottom w:val="120"/>
          <w:divBdr>
            <w:top w:val="none" w:sz="0" w:space="0" w:color="auto"/>
            <w:left w:val="none" w:sz="0" w:space="0" w:color="auto"/>
            <w:bottom w:val="none" w:sz="0" w:space="0" w:color="auto"/>
            <w:right w:val="none" w:sz="0" w:space="0" w:color="auto"/>
          </w:divBdr>
        </w:div>
      </w:divsChild>
    </w:div>
    <w:div w:id="1983342114">
      <w:bodyDiv w:val="1"/>
      <w:marLeft w:val="0"/>
      <w:marRight w:val="0"/>
      <w:marTop w:val="0"/>
      <w:marBottom w:val="0"/>
      <w:divBdr>
        <w:top w:val="none" w:sz="0" w:space="0" w:color="auto"/>
        <w:left w:val="none" w:sz="0" w:space="0" w:color="auto"/>
        <w:bottom w:val="none" w:sz="0" w:space="0" w:color="auto"/>
        <w:right w:val="none" w:sz="0" w:space="0" w:color="auto"/>
      </w:divBdr>
      <w:divsChild>
        <w:div w:id="1882208177">
          <w:marLeft w:val="547"/>
          <w:marRight w:val="0"/>
          <w:marTop w:val="0"/>
          <w:marBottom w:val="0"/>
          <w:divBdr>
            <w:top w:val="none" w:sz="0" w:space="0" w:color="auto"/>
            <w:left w:val="none" w:sz="0" w:space="0" w:color="auto"/>
            <w:bottom w:val="none" w:sz="0" w:space="0" w:color="auto"/>
            <w:right w:val="none" w:sz="0" w:space="0" w:color="auto"/>
          </w:divBdr>
        </w:div>
        <w:div w:id="351995153">
          <w:marLeft w:val="547"/>
          <w:marRight w:val="0"/>
          <w:marTop w:val="0"/>
          <w:marBottom w:val="0"/>
          <w:divBdr>
            <w:top w:val="none" w:sz="0" w:space="0" w:color="auto"/>
            <w:left w:val="none" w:sz="0" w:space="0" w:color="auto"/>
            <w:bottom w:val="none" w:sz="0" w:space="0" w:color="auto"/>
            <w:right w:val="none" w:sz="0" w:space="0" w:color="auto"/>
          </w:divBdr>
        </w:div>
      </w:divsChild>
    </w:div>
    <w:div w:id="2028556974">
      <w:bodyDiv w:val="1"/>
      <w:marLeft w:val="0"/>
      <w:marRight w:val="0"/>
      <w:marTop w:val="0"/>
      <w:marBottom w:val="0"/>
      <w:divBdr>
        <w:top w:val="none" w:sz="0" w:space="0" w:color="auto"/>
        <w:left w:val="none" w:sz="0" w:space="0" w:color="auto"/>
        <w:bottom w:val="none" w:sz="0" w:space="0" w:color="auto"/>
        <w:right w:val="none" w:sz="0" w:space="0" w:color="auto"/>
      </w:divBdr>
      <w:divsChild>
        <w:div w:id="803080319">
          <w:marLeft w:val="0"/>
          <w:marRight w:val="0"/>
          <w:marTop w:val="0"/>
          <w:marBottom w:val="0"/>
          <w:divBdr>
            <w:top w:val="none" w:sz="0" w:space="0" w:color="auto"/>
            <w:left w:val="none" w:sz="0" w:space="0" w:color="auto"/>
            <w:bottom w:val="none" w:sz="0" w:space="0" w:color="auto"/>
            <w:right w:val="none" w:sz="0" w:space="0" w:color="auto"/>
          </w:divBdr>
          <w:divsChild>
            <w:div w:id="1357998285">
              <w:marLeft w:val="0"/>
              <w:marRight w:val="0"/>
              <w:marTop w:val="0"/>
              <w:marBottom w:val="0"/>
              <w:divBdr>
                <w:top w:val="none" w:sz="0" w:space="0" w:color="auto"/>
                <w:left w:val="none" w:sz="0" w:space="0" w:color="auto"/>
                <w:bottom w:val="none" w:sz="0" w:space="0" w:color="auto"/>
                <w:right w:val="none" w:sz="0" w:space="0" w:color="auto"/>
              </w:divBdr>
              <w:divsChild>
                <w:div w:id="874079261">
                  <w:marLeft w:val="0"/>
                  <w:marRight w:val="0"/>
                  <w:marTop w:val="0"/>
                  <w:marBottom w:val="0"/>
                  <w:divBdr>
                    <w:top w:val="none" w:sz="0" w:space="0" w:color="auto"/>
                    <w:left w:val="none" w:sz="0" w:space="0" w:color="auto"/>
                    <w:bottom w:val="none" w:sz="0" w:space="0" w:color="auto"/>
                    <w:right w:val="none" w:sz="0" w:space="0" w:color="auto"/>
                  </w:divBdr>
                  <w:divsChild>
                    <w:div w:id="89811850">
                      <w:marLeft w:val="0"/>
                      <w:marRight w:val="0"/>
                      <w:marTop w:val="0"/>
                      <w:marBottom w:val="0"/>
                      <w:divBdr>
                        <w:top w:val="none" w:sz="0" w:space="0" w:color="auto"/>
                        <w:left w:val="none" w:sz="0" w:space="0" w:color="auto"/>
                        <w:bottom w:val="none" w:sz="0" w:space="0" w:color="auto"/>
                        <w:right w:val="none" w:sz="0" w:space="0" w:color="auto"/>
                      </w:divBdr>
                      <w:divsChild>
                        <w:div w:id="1290554020">
                          <w:marLeft w:val="0"/>
                          <w:marRight w:val="0"/>
                          <w:marTop w:val="0"/>
                          <w:marBottom w:val="0"/>
                          <w:divBdr>
                            <w:top w:val="none" w:sz="0" w:space="0" w:color="auto"/>
                            <w:left w:val="none" w:sz="0" w:space="0" w:color="auto"/>
                            <w:bottom w:val="none" w:sz="0" w:space="0" w:color="auto"/>
                            <w:right w:val="none" w:sz="0" w:space="0" w:color="auto"/>
                          </w:divBdr>
                          <w:divsChild>
                            <w:div w:id="1025328605">
                              <w:marLeft w:val="0"/>
                              <w:marRight w:val="0"/>
                              <w:marTop w:val="0"/>
                              <w:marBottom w:val="0"/>
                              <w:divBdr>
                                <w:top w:val="none" w:sz="0" w:space="0" w:color="auto"/>
                                <w:left w:val="none" w:sz="0" w:space="0" w:color="auto"/>
                                <w:bottom w:val="none" w:sz="0" w:space="0" w:color="auto"/>
                                <w:right w:val="none" w:sz="0" w:space="0" w:color="auto"/>
                              </w:divBdr>
                              <w:divsChild>
                                <w:div w:id="126426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7654515">
      <w:bodyDiv w:val="1"/>
      <w:marLeft w:val="0"/>
      <w:marRight w:val="0"/>
      <w:marTop w:val="0"/>
      <w:marBottom w:val="0"/>
      <w:divBdr>
        <w:top w:val="none" w:sz="0" w:space="0" w:color="auto"/>
        <w:left w:val="none" w:sz="0" w:space="0" w:color="auto"/>
        <w:bottom w:val="none" w:sz="0" w:space="0" w:color="auto"/>
        <w:right w:val="none" w:sz="0" w:space="0" w:color="auto"/>
      </w:divBdr>
      <w:divsChild>
        <w:div w:id="2111050921">
          <w:marLeft w:val="432"/>
          <w:marRight w:val="0"/>
          <w:marTop w:val="120"/>
          <w:marBottom w:val="120"/>
          <w:divBdr>
            <w:top w:val="none" w:sz="0" w:space="0" w:color="auto"/>
            <w:left w:val="none" w:sz="0" w:space="0" w:color="auto"/>
            <w:bottom w:val="none" w:sz="0" w:space="0" w:color="auto"/>
            <w:right w:val="none" w:sz="0" w:space="0" w:color="auto"/>
          </w:divBdr>
        </w:div>
        <w:div w:id="565410463">
          <w:marLeft w:val="432"/>
          <w:marRight w:val="0"/>
          <w:marTop w:val="120"/>
          <w:marBottom w:val="120"/>
          <w:divBdr>
            <w:top w:val="none" w:sz="0" w:space="0" w:color="auto"/>
            <w:left w:val="none" w:sz="0" w:space="0" w:color="auto"/>
            <w:bottom w:val="none" w:sz="0" w:space="0" w:color="auto"/>
            <w:right w:val="none" w:sz="0" w:space="0" w:color="auto"/>
          </w:divBdr>
        </w:div>
        <w:div w:id="1251739251">
          <w:marLeft w:val="432"/>
          <w:marRight w:val="0"/>
          <w:marTop w:val="120"/>
          <w:marBottom w:val="120"/>
          <w:divBdr>
            <w:top w:val="none" w:sz="0" w:space="0" w:color="auto"/>
            <w:left w:val="none" w:sz="0" w:space="0" w:color="auto"/>
            <w:bottom w:val="none" w:sz="0" w:space="0" w:color="auto"/>
            <w:right w:val="none" w:sz="0" w:space="0" w:color="auto"/>
          </w:divBdr>
        </w:div>
      </w:divsChild>
    </w:div>
    <w:div w:id="2074883901">
      <w:bodyDiv w:val="1"/>
      <w:marLeft w:val="0"/>
      <w:marRight w:val="0"/>
      <w:marTop w:val="0"/>
      <w:marBottom w:val="0"/>
      <w:divBdr>
        <w:top w:val="none" w:sz="0" w:space="0" w:color="auto"/>
        <w:left w:val="none" w:sz="0" w:space="0" w:color="auto"/>
        <w:bottom w:val="none" w:sz="0" w:space="0" w:color="auto"/>
        <w:right w:val="none" w:sz="0" w:space="0" w:color="auto"/>
      </w:divBdr>
      <w:divsChild>
        <w:div w:id="788089461">
          <w:marLeft w:val="547"/>
          <w:marRight w:val="0"/>
          <w:marTop w:val="0"/>
          <w:marBottom w:val="0"/>
          <w:divBdr>
            <w:top w:val="none" w:sz="0" w:space="0" w:color="auto"/>
            <w:left w:val="none" w:sz="0" w:space="0" w:color="auto"/>
            <w:bottom w:val="none" w:sz="0" w:space="0" w:color="auto"/>
            <w:right w:val="none" w:sz="0" w:space="0" w:color="auto"/>
          </w:divBdr>
        </w:div>
        <w:div w:id="73566394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microsoft.com/office/2011/relationships/chartStyle" Target="style1.xml"/><Relationship Id="rId2" Type="http://schemas.microsoft.com/office/2011/relationships/chartColorStyle" Target="colors1.xml"/><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Z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2000" b="0" i="0" u="none" strike="noStrike" kern="1200" cap="none" spc="0" normalizeH="0" baseline="0">
                <a:solidFill>
                  <a:schemeClr val="tx1">
                    <a:lumMod val="65000"/>
                    <a:lumOff val="35000"/>
                  </a:schemeClr>
                </a:solidFill>
                <a:latin typeface="+mj-lt"/>
                <a:ea typeface="+mj-ea"/>
                <a:cs typeface="+mj-cs"/>
              </a:defRPr>
            </a:pPr>
            <a:r>
              <a:rPr lang="en-US" sz="1600" b="1"/>
              <a:t>EXPENDITURE  TRENDS OF DTPS</a:t>
            </a:r>
          </a:p>
        </c:rich>
      </c:tx>
      <c:overlay val="0"/>
      <c:spPr>
        <a:noFill/>
        <a:ln>
          <a:noFill/>
        </a:ln>
        <a:effectLst/>
      </c:spPr>
    </c:title>
    <c:autoTitleDeleted val="0"/>
    <c:plotArea>
      <c:layout/>
      <c:barChart>
        <c:barDir val="col"/>
        <c:grouping val="clustered"/>
        <c:varyColors val="0"/>
        <c:ser>
          <c:idx val="0"/>
          <c:order val="0"/>
          <c:tx>
            <c:strRef>
              <c:f>Sheet1!$A$5</c:f>
              <c:strCache>
                <c:ptCount val="1"/>
                <c:pt idx="0">
                  <c:v>Quarter 1</c:v>
                </c:pt>
              </c:strCache>
            </c:strRef>
          </c:tx>
          <c:spPr>
            <a:solidFill>
              <a:schemeClr val="accent1"/>
            </a:solidFill>
            <a:ln>
              <a:noFill/>
            </a:ln>
            <a:effectLst/>
          </c:spPr>
          <c:invertIfNegative val="0"/>
          <c:cat>
            <c:strRef>
              <c:f>Sheet1!$B$4:$G$4</c:f>
              <c:strCache>
                <c:ptCount val="6"/>
                <c:pt idx="0">
                  <c:v>Administration</c:v>
                </c:pt>
                <c:pt idx="1">
                  <c:v>ICT International Affairs</c:v>
                </c:pt>
                <c:pt idx="2">
                  <c:v>ICT Policy Research and Capacity Development</c:v>
                </c:pt>
                <c:pt idx="3">
                  <c:v>ICT Enterprise Development and SOC Oversight</c:v>
                </c:pt>
                <c:pt idx="4">
                  <c:v>ICT Infrastructure Support</c:v>
                </c:pt>
                <c:pt idx="5">
                  <c:v>Total Expenditure</c:v>
                </c:pt>
              </c:strCache>
            </c:strRef>
          </c:cat>
          <c:val>
            <c:numRef>
              <c:f>Sheet1!$B$5:$G$5</c:f>
              <c:numCache>
                <c:formatCode>0%</c:formatCode>
                <c:ptCount val="6"/>
                <c:pt idx="0">
                  <c:v>0.27</c:v>
                </c:pt>
                <c:pt idx="1">
                  <c:v>0.09</c:v>
                </c:pt>
                <c:pt idx="2">
                  <c:v>0.19</c:v>
                </c:pt>
                <c:pt idx="3">
                  <c:v>0.74</c:v>
                </c:pt>
                <c:pt idx="4">
                  <c:v>6.0000000000000001E-3</c:v>
                </c:pt>
                <c:pt idx="5">
                  <c:v>0.31</c:v>
                </c:pt>
              </c:numCache>
            </c:numRef>
          </c:val>
        </c:ser>
        <c:ser>
          <c:idx val="1"/>
          <c:order val="1"/>
          <c:tx>
            <c:strRef>
              <c:f>Sheet1!$A$6</c:f>
              <c:strCache>
                <c:ptCount val="1"/>
                <c:pt idx="0">
                  <c:v>Quarter 2</c:v>
                </c:pt>
              </c:strCache>
            </c:strRef>
          </c:tx>
          <c:spPr>
            <a:solidFill>
              <a:schemeClr val="accent2"/>
            </a:solidFill>
            <a:ln>
              <a:noFill/>
            </a:ln>
            <a:effectLst/>
          </c:spPr>
          <c:invertIfNegative val="0"/>
          <c:cat>
            <c:strRef>
              <c:f>Sheet1!$B$4:$G$4</c:f>
              <c:strCache>
                <c:ptCount val="6"/>
                <c:pt idx="0">
                  <c:v>Administration</c:v>
                </c:pt>
                <c:pt idx="1">
                  <c:v>ICT International Affairs</c:v>
                </c:pt>
                <c:pt idx="2">
                  <c:v>ICT Policy Research and Capacity Development</c:v>
                </c:pt>
                <c:pt idx="3">
                  <c:v>ICT Enterprise Development and SOC Oversight</c:v>
                </c:pt>
                <c:pt idx="4">
                  <c:v>ICT Infrastructure Support</c:v>
                </c:pt>
                <c:pt idx="5">
                  <c:v>Total Expenditure</c:v>
                </c:pt>
              </c:strCache>
            </c:strRef>
          </c:cat>
          <c:val>
            <c:numRef>
              <c:f>Sheet1!$B$6:$G$6</c:f>
              <c:numCache>
                <c:formatCode>0%</c:formatCode>
                <c:ptCount val="6"/>
                <c:pt idx="0">
                  <c:v>0.56999999999999995</c:v>
                </c:pt>
                <c:pt idx="1">
                  <c:v>0.79</c:v>
                </c:pt>
                <c:pt idx="2">
                  <c:v>0.43</c:v>
                </c:pt>
                <c:pt idx="3">
                  <c:v>0.86</c:v>
                </c:pt>
                <c:pt idx="4">
                  <c:v>0.36</c:v>
                </c:pt>
                <c:pt idx="5">
                  <c:v>0.56999999999999995</c:v>
                </c:pt>
              </c:numCache>
            </c:numRef>
          </c:val>
        </c:ser>
        <c:ser>
          <c:idx val="2"/>
          <c:order val="2"/>
          <c:tx>
            <c:strRef>
              <c:f>Sheet1!$A$7</c:f>
              <c:strCache>
                <c:ptCount val="1"/>
                <c:pt idx="0">
                  <c:v>Quarter 3</c:v>
                </c:pt>
              </c:strCache>
            </c:strRef>
          </c:tx>
          <c:spPr>
            <a:solidFill>
              <a:schemeClr val="accent3"/>
            </a:solidFill>
            <a:ln>
              <a:noFill/>
            </a:ln>
            <a:effectLst/>
          </c:spPr>
          <c:invertIfNegative val="0"/>
          <c:cat>
            <c:strRef>
              <c:f>Sheet1!$B$4:$G$4</c:f>
              <c:strCache>
                <c:ptCount val="6"/>
                <c:pt idx="0">
                  <c:v>Administration</c:v>
                </c:pt>
                <c:pt idx="1">
                  <c:v>ICT International Affairs</c:v>
                </c:pt>
                <c:pt idx="2">
                  <c:v>ICT Policy Research and Capacity Development</c:v>
                </c:pt>
                <c:pt idx="3">
                  <c:v>ICT Enterprise Development and SOC Oversight</c:v>
                </c:pt>
                <c:pt idx="4">
                  <c:v>ICT Infrastructure Support</c:v>
                </c:pt>
                <c:pt idx="5">
                  <c:v>Total Expenditure</c:v>
                </c:pt>
              </c:strCache>
            </c:strRef>
          </c:cat>
          <c:val>
            <c:numRef>
              <c:f>Sheet1!$B$7:$G$7</c:f>
              <c:numCache>
                <c:formatCode>0%</c:formatCode>
                <c:ptCount val="6"/>
                <c:pt idx="0">
                  <c:v>0.77</c:v>
                </c:pt>
                <c:pt idx="1">
                  <c:v>0.93</c:v>
                </c:pt>
                <c:pt idx="2">
                  <c:v>0.65</c:v>
                </c:pt>
                <c:pt idx="3">
                  <c:v>0.94</c:v>
                </c:pt>
                <c:pt idx="4">
                  <c:v>0.59</c:v>
                </c:pt>
                <c:pt idx="5">
                  <c:v>0.74</c:v>
                </c:pt>
              </c:numCache>
            </c:numRef>
          </c:val>
        </c:ser>
        <c:dLbls>
          <c:showLegendKey val="0"/>
          <c:showVal val="0"/>
          <c:showCatName val="0"/>
          <c:showSerName val="0"/>
          <c:showPercent val="0"/>
          <c:showBubbleSize val="0"/>
        </c:dLbls>
        <c:gapWidth val="199"/>
        <c:axId val="98978432"/>
        <c:axId val="98992896"/>
      </c:barChart>
      <c:catAx>
        <c:axId val="989784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en-US"/>
          </a:p>
        </c:txPr>
        <c:crossAx val="98992896"/>
        <c:crosses val="autoZero"/>
        <c:auto val="1"/>
        <c:lblAlgn val="ctr"/>
        <c:lblOffset val="100"/>
        <c:noMultiLvlLbl val="0"/>
      </c:catAx>
      <c:valAx>
        <c:axId val="98992896"/>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897843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Z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DTPS allocation 2015/16 &amp; 2016/17</a:t>
            </a:r>
          </a:p>
        </c:rich>
      </c:tx>
      <c:overlay val="0"/>
    </c:title>
    <c:autoTitleDeleted val="0"/>
    <c:plotArea>
      <c:layout>
        <c:manualLayout>
          <c:layoutTarget val="inner"/>
          <c:xMode val="edge"/>
          <c:yMode val="edge"/>
          <c:x val="0.15443587110139737"/>
          <c:y val="0.128677581612267"/>
          <c:w val="0.82995654807363051"/>
          <c:h val="0.60174085620671447"/>
        </c:manualLayout>
      </c:layout>
      <c:barChart>
        <c:barDir val="col"/>
        <c:grouping val="clustered"/>
        <c:varyColors val="0"/>
        <c:ser>
          <c:idx val="0"/>
          <c:order val="0"/>
          <c:tx>
            <c:strRef>
              <c:f>Sheet1!$D$23</c:f>
              <c:strCache>
                <c:ptCount val="1"/>
                <c:pt idx="0">
                  <c:v>2015/16</c:v>
                </c:pt>
              </c:strCache>
            </c:strRef>
          </c:tx>
          <c:invertIfNegative val="0"/>
          <c:cat>
            <c:strRef>
              <c:f>Sheet1!$C$24:$C$28</c:f>
              <c:strCache>
                <c:ptCount val="5"/>
                <c:pt idx="0">
                  <c:v>Administration</c:v>
                </c:pt>
                <c:pt idx="1">
                  <c:v>International Affairs and Trade</c:v>
                </c:pt>
                <c:pt idx="2">
                  <c:v>Policy, Research and Capacity Development</c:v>
                </c:pt>
                <c:pt idx="3">
                  <c:v>ICT Enterprise Development and SOC Oversight </c:v>
                </c:pt>
                <c:pt idx="4">
                  <c:v>ICT Infrastructure Support</c:v>
                </c:pt>
              </c:strCache>
            </c:strRef>
          </c:cat>
          <c:val>
            <c:numRef>
              <c:f>Sheet1!$D$24:$D$28</c:f>
              <c:numCache>
                <c:formatCode>General</c:formatCode>
                <c:ptCount val="5"/>
                <c:pt idx="0">
                  <c:v>173.7</c:v>
                </c:pt>
                <c:pt idx="1">
                  <c:v>43.4</c:v>
                </c:pt>
                <c:pt idx="2">
                  <c:v>105.6</c:v>
                </c:pt>
                <c:pt idx="3">
                  <c:v>447.9</c:v>
                </c:pt>
                <c:pt idx="4">
                  <c:v>642.79999999999995</c:v>
                </c:pt>
              </c:numCache>
            </c:numRef>
          </c:val>
        </c:ser>
        <c:ser>
          <c:idx val="1"/>
          <c:order val="1"/>
          <c:tx>
            <c:strRef>
              <c:f>Sheet1!$E$23</c:f>
              <c:strCache>
                <c:ptCount val="1"/>
                <c:pt idx="0">
                  <c:v>2016/17</c:v>
                </c:pt>
              </c:strCache>
            </c:strRef>
          </c:tx>
          <c:invertIfNegative val="0"/>
          <c:cat>
            <c:strRef>
              <c:f>Sheet1!$C$24:$C$28</c:f>
              <c:strCache>
                <c:ptCount val="5"/>
                <c:pt idx="0">
                  <c:v>Administration</c:v>
                </c:pt>
                <c:pt idx="1">
                  <c:v>International Affairs and Trade</c:v>
                </c:pt>
                <c:pt idx="2">
                  <c:v>Policy, Research and Capacity Development</c:v>
                </c:pt>
                <c:pt idx="3">
                  <c:v>ICT Enterprise Development and SOC Oversight </c:v>
                </c:pt>
                <c:pt idx="4">
                  <c:v>ICT Infrastructure Support</c:v>
                </c:pt>
              </c:strCache>
            </c:strRef>
          </c:cat>
          <c:val>
            <c:numRef>
              <c:f>Sheet1!$E$24:$E$28</c:f>
              <c:numCache>
                <c:formatCode>General</c:formatCode>
                <c:ptCount val="5"/>
                <c:pt idx="0">
                  <c:v>193.3</c:v>
                </c:pt>
                <c:pt idx="1">
                  <c:v>44.7</c:v>
                </c:pt>
                <c:pt idx="2">
                  <c:v>95.6</c:v>
                </c:pt>
                <c:pt idx="3">
                  <c:v>891.8</c:v>
                </c:pt>
                <c:pt idx="4">
                  <c:v>1191.9000000000001</c:v>
                </c:pt>
              </c:numCache>
            </c:numRef>
          </c:val>
        </c:ser>
        <c:dLbls>
          <c:showLegendKey val="0"/>
          <c:showVal val="0"/>
          <c:showCatName val="0"/>
          <c:showSerName val="0"/>
          <c:showPercent val="0"/>
          <c:showBubbleSize val="0"/>
        </c:dLbls>
        <c:gapWidth val="150"/>
        <c:axId val="110826240"/>
        <c:axId val="110827776"/>
      </c:barChart>
      <c:catAx>
        <c:axId val="110826240"/>
        <c:scaling>
          <c:orientation val="minMax"/>
        </c:scaling>
        <c:delete val="0"/>
        <c:axPos val="b"/>
        <c:numFmt formatCode="General" sourceLinked="0"/>
        <c:majorTickMark val="none"/>
        <c:minorTickMark val="none"/>
        <c:tickLblPos val="nextTo"/>
        <c:crossAx val="110827776"/>
        <c:crosses val="autoZero"/>
        <c:auto val="1"/>
        <c:lblAlgn val="ctr"/>
        <c:lblOffset val="100"/>
        <c:noMultiLvlLbl val="0"/>
      </c:catAx>
      <c:valAx>
        <c:axId val="110827776"/>
        <c:scaling>
          <c:orientation val="minMax"/>
        </c:scaling>
        <c:delete val="0"/>
        <c:axPos val="l"/>
        <c:majorGridlines/>
        <c:title>
          <c:overlay val="0"/>
        </c:title>
        <c:numFmt formatCode="General" sourceLinked="1"/>
        <c:majorTickMark val="none"/>
        <c:minorTickMark val="none"/>
        <c:tickLblPos val="nextTo"/>
        <c:crossAx val="110826240"/>
        <c:crosses val="autoZero"/>
        <c:crossBetween val="between"/>
      </c:valAx>
      <c:dTable>
        <c:showHorzBorder val="1"/>
        <c:showVertBorder val="1"/>
        <c:showOutline val="1"/>
        <c:showKeys val="1"/>
      </c:dTable>
    </c:plotArea>
    <c:plotVisOnly val="1"/>
    <c:dispBlanksAs val="gap"/>
    <c:showDLblsOverMax val="0"/>
  </c:chart>
  <c:externalData r:id="rId1">
    <c:autoUpdate val="0"/>
  </c:externalData>
  <c:userShapes r:id="rId2"/>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drawings/_rels/drawing1.xml.rels><?xml version="1.0" encoding="UTF-8" standalone="yes"?>
<Relationships xmlns="http://schemas.openxmlformats.org/package/2006/relationships"><Relationship Id="rId1" Type="http://schemas.openxmlformats.org/officeDocument/2006/relationships/image" Target="../media/image2.png"/></Relationships>
</file>

<file path=word/drawings/drawing1.xml><?xml version="1.0" encoding="utf-8"?>
<c:userShapes xmlns:c="http://schemas.openxmlformats.org/drawingml/2006/chart">
  <cdr:relSizeAnchor xmlns:cdr="http://schemas.openxmlformats.org/drawingml/2006/chartDrawing">
    <cdr:from>
      <cdr:x>0</cdr:x>
      <cdr:y>0</cdr:y>
    </cdr:from>
    <cdr:to>
      <cdr:x>1</cdr:x>
      <cdr:y>1</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0"/>
          <a:ext cx="5629275" cy="3569970"/>
        </a:xfrm>
        <a:prstGeom xmlns:a="http://schemas.openxmlformats.org/drawingml/2006/main" prst="rect">
          <a:avLst/>
        </a:prstGeom>
      </cdr:spPr>
    </cdr:pic>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C0C7BA-A2DC-4F15-A5DF-E3A87176C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10908</Words>
  <Characters>62182</Characters>
  <Application>Microsoft Office Word</Application>
  <DocSecurity>4</DocSecurity>
  <Lines>518</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Sandile Nene</dc:creator>
  <cp:lastModifiedBy>Asanda</cp:lastModifiedBy>
  <cp:revision>2</cp:revision>
  <cp:lastPrinted>2016-04-22T17:44:00Z</cp:lastPrinted>
  <dcterms:created xsi:type="dcterms:W3CDTF">2017-05-17T15:24:00Z</dcterms:created>
  <dcterms:modified xsi:type="dcterms:W3CDTF">2017-05-17T15:24:00Z</dcterms:modified>
</cp:coreProperties>
</file>