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63" w:rsidRDefault="00312963" w:rsidP="00312963">
      <w:pPr>
        <w:spacing w:after="0"/>
        <w:ind w:hanging="450"/>
        <w:jc w:val="both"/>
        <w:rPr>
          <w:rFonts w:ascii="Times New Roman" w:hAnsi="Times New Roman"/>
          <w:b/>
          <w:sz w:val="28"/>
          <w:szCs w:val="28"/>
        </w:rPr>
      </w:pPr>
      <w:bookmarkStart w:id="0" w:name="_GoBack"/>
      <w:bookmarkEnd w:id="0"/>
      <w:r>
        <w:rPr>
          <w:rFonts w:ascii="Times New Roman" w:hAnsi="Times New Roman"/>
          <w:b/>
          <w:sz w:val="28"/>
          <w:szCs w:val="28"/>
        </w:rPr>
        <w:t xml:space="preserve">7. </w:t>
      </w:r>
      <w:r>
        <w:rPr>
          <w:rFonts w:ascii="Times New Roman" w:hAnsi="Times New Roman"/>
          <w:b/>
          <w:sz w:val="28"/>
          <w:szCs w:val="28"/>
        </w:rPr>
        <w:tab/>
      </w:r>
      <w:r w:rsidRPr="00477C6E">
        <w:rPr>
          <w:rFonts w:ascii="Times New Roman" w:hAnsi="Times New Roman"/>
          <w:b/>
          <w:sz w:val="28"/>
          <w:szCs w:val="28"/>
        </w:rPr>
        <w:t>Report of the Portfolio Committee on Justice and Correct</w:t>
      </w:r>
      <w:r>
        <w:rPr>
          <w:rFonts w:ascii="Times New Roman" w:hAnsi="Times New Roman"/>
          <w:b/>
          <w:sz w:val="28"/>
          <w:szCs w:val="28"/>
        </w:rPr>
        <w:t>ional Services on Budget Vote 18</w:t>
      </w:r>
      <w:r w:rsidRPr="00477C6E">
        <w:rPr>
          <w:rFonts w:ascii="Times New Roman" w:hAnsi="Times New Roman"/>
          <w:b/>
          <w:sz w:val="28"/>
          <w:szCs w:val="28"/>
        </w:rPr>
        <w:t xml:space="preserve">: </w:t>
      </w:r>
      <w:r>
        <w:rPr>
          <w:rFonts w:ascii="Times New Roman" w:hAnsi="Times New Roman"/>
          <w:b/>
          <w:sz w:val="28"/>
          <w:szCs w:val="28"/>
        </w:rPr>
        <w:t>Correctional Services</w:t>
      </w:r>
      <w:r w:rsidRPr="00477C6E">
        <w:rPr>
          <w:rFonts w:ascii="Times New Roman" w:hAnsi="Times New Roman"/>
          <w:b/>
          <w:sz w:val="28"/>
          <w:szCs w:val="28"/>
        </w:rPr>
        <w:t>, dated 16 May 2017</w:t>
      </w:r>
    </w:p>
    <w:p w:rsidR="001A4D41" w:rsidRDefault="001A4D41" w:rsidP="00312963">
      <w:pPr>
        <w:spacing w:after="0"/>
        <w:jc w:val="both"/>
        <w:rPr>
          <w:rFonts w:ascii="Times New Roman" w:hAnsi="Times New Roman"/>
          <w:color w:val="auto"/>
          <w:sz w:val="24"/>
          <w:szCs w:val="24"/>
        </w:rPr>
      </w:pPr>
      <w:r w:rsidRPr="00312963">
        <w:rPr>
          <w:rFonts w:ascii="Times New Roman" w:hAnsi="Times New Roman"/>
          <w:bCs/>
          <w:color w:val="auto"/>
          <w:sz w:val="24"/>
          <w:szCs w:val="24"/>
        </w:rPr>
        <w:t>The Portfolio Committee on Justice and Correctional Services, having considered the Department of Correctional Services’ 2017/18 budget (Vote 18) and the annual performance plan, reports as follows</w:t>
      </w:r>
      <w:r w:rsidRPr="00312963">
        <w:rPr>
          <w:rFonts w:ascii="Times New Roman" w:hAnsi="Times New Roman"/>
          <w:color w:val="auto"/>
          <w:sz w:val="24"/>
          <w:szCs w:val="24"/>
        </w:rPr>
        <w:t>:</w:t>
      </w:r>
    </w:p>
    <w:p w:rsidR="00312963" w:rsidRPr="00312963" w:rsidRDefault="00312963" w:rsidP="00312963">
      <w:pPr>
        <w:spacing w:after="0"/>
        <w:jc w:val="both"/>
        <w:rPr>
          <w:rFonts w:ascii="Times New Roman" w:hAnsi="Times New Roman"/>
          <w:color w:val="auto"/>
          <w:sz w:val="24"/>
          <w:szCs w:val="24"/>
        </w:rPr>
      </w:pPr>
    </w:p>
    <w:p w:rsidR="001A4D41" w:rsidRPr="00312963" w:rsidRDefault="001A4D41" w:rsidP="00312963">
      <w:pPr>
        <w:spacing w:after="0"/>
        <w:jc w:val="both"/>
        <w:rPr>
          <w:rFonts w:ascii="Times New Roman" w:hAnsi="Times New Roman"/>
          <w:color w:val="auto"/>
          <w:sz w:val="24"/>
          <w:szCs w:val="24"/>
        </w:rPr>
      </w:pPr>
    </w:p>
    <w:p w:rsidR="001A4D41" w:rsidRDefault="001A4D41" w:rsidP="00312963">
      <w:pPr>
        <w:pStyle w:val="ListParagraph"/>
        <w:numPr>
          <w:ilvl w:val="0"/>
          <w:numId w:val="1"/>
        </w:numPr>
        <w:spacing w:after="0" w:line="240" w:lineRule="auto"/>
        <w:ind w:left="0" w:firstLine="0"/>
        <w:rPr>
          <w:rFonts w:ascii="Times New Roman" w:hAnsi="Times New Roman" w:cs="Times New Roman"/>
          <w:b/>
          <w:sz w:val="24"/>
          <w:szCs w:val="24"/>
        </w:rPr>
      </w:pPr>
      <w:r w:rsidRPr="00312963">
        <w:rPr>
          <w:rFonts w:ascii="Times New Roman" w:hAnsi="Times New Roman" w:cs="Times New Roman"/>
          <w:b/>
          <w:sz w:val="24"/>
          <w:szCs w:val="24"/>
        </w:rPr>
        <w:t>INTRODUCTION</w:t>
      </w:r>
    </w:p>
    <w:p w:rsidR="00312963" w:rsidRPr="00312963" w:rsidRDefault="00312963" w:rsidP="00312963">
      <w:pPr>
        <w:spacing w:after="0"/>
        <w:rPr>
          <w:rFonts w:ascii="Times New Roman" w:hAnsi="Times New Roman"/>
          <w:b/>
          <w:sz w:val="24"/>
          <w:szCs w:val="24"/>
        </w:rPr>
      </w:pPr>
    </w:p>
    <w:p w:rsidR="001A4D41" w:rsidRPr="00312963" w:rsidRDefault="001A4D41" w:rsidP="00312963">
      <w:pPr>
        <w:spacing w:after="0"/>
        <w:ind w:left="720" w:hanging="720"/>
        <w:jc w:val="both"/>
        <w:rPr>
          <w:rFonts w:ascii="Times New Roman" w:hAnsi="Times New Roman"/>
          <w:b/>
          <w:color w:val="auto"/>
          <w:sz w:val="24"/>
          <w:szCs w:val="24"/>
        </w:rPr>
      </w:pPr>
      <w:r w:rsidRPr="00312963">
        <w:rPr>
          <w:rFonts w:ascii="Times New Roman" w:hAnsi="Times New Roman"/>
          <w:color w:val="auto"/>
          <w:sz w:val="24"/>
          <w:szCs w:val="24"/>
        </w:rPr>
        <w:t>1.1</w:t>
      </w:r>
      <w:r w:rsidRPr="00312963">
        <w:rPr>
          <w:rFonts w:ascii="Times New Roman" w:hAnsi="Times New Roman"/>
          <w:color w:val="auto"/>
          <w:sz w:val="24"/>
          <w:szCs w:val="24"/>
        </w:rPr>
        <w:tab/>
        <w:t xml:space="preserve">The Minister of Justice and Correctional Services, Adv. Michael Masutha, tabled in the National Assembly, the Annual Performance </w:t>
      </w:r>
      <w:r w:rsidR="007C2BC2" w:rsidRPr="00312963">
        <w:rPr>
          <w:rFonts w:ascii="Times New Roman" w:hAnsi="Times New Roman"/>
          <w:color w:val="auto"/>
          <w:sz w:val="24"/>
          <w:szCs w:val="24"/>
        </w:rPr>
        <w:t>Plan (</w:t>
      </w:r>
      <w:r w:rsidRPr="00312963">
        <w:rPr>
          <w:rFonts w:ascii="Times New Roman" w:hAnsi="Times New Roman"/>
          <w:color w:val="auto"/>
          <w:sz w:val="24"/>
          <w:szCs w:val="24"/>
        </w:rPr>
        <w:t>APP) of the Department of Correctional Services (DCS) in line with s</w:t>
      </w:r>
      <w:r w:rsidRPr="00312963">
        <w:rPr>
          <w:rFonts w:ascii="Times New Roman" w:hAnsi="Times New Roman"/>
          <w:color w:val="auto"/>
          <w:sz w:val="24"/>
          <w:szCs w:val="24"/>
          <w:lang w:val="en-US"/>
        </w:rPr>
        <w:t>e</w:t>
      </w:r>
      <w:r w:rsidRPr="00312963">
        <w:rPr>
          <w:rFonts w:ascii="Times New Roman" w:hAnsi="Times New Roman"/>
          <w:color w:val="auto"/>
          <w:sz w:val="24"/>
          <w:szCs w:val="24"/>
        </w:rPr>
        <w:t xml:space="preserve">ction 10(1)(c) of the Money Bills Amendment Procedures and Related Matters Act (No. 9 of 2009), for consideration and report. </w:t>
      </w:r>
    </w:p>
    <w:p w:rsidR="001A4D41" w:rsidRPr="00312963" w:rsidRDefault="001A4D41" w:rsidP="00312963">
      <w:pPr>
        <w:pStyle w:val="ListParagraph"/>
        <w:spacing w:after="0" w:line="240" w:lineRule="auto"/>
        <w:ind w:left="0"/>
        <w:jc w:val="both"/>
        <w:rPr>
          <w:rFonts w:ascii="Times New Roman" w:hAnsi="Times New Roman" w:cs="Times New Roman"/>
          <w:b/>
          <w:sz w:val="24"/>
          <w:szCs w:val="24"/>
        </w:rPr>
      </w:pPr>
    </w:p>
    <w:p w:rsidR="001A4D41" w:rsidRPr="00312963" w:rsidRDefault="001A4D41" w:rsidP="00312963">
      <w:pPr>
        <w:spacing w:after="0"/>
        <w:ind w:left="720" w:hanging="720"/>
        <w:jc w:val="both"/>
        <w:rPr>
          <w:rFonts w:ascii="Times New Roman" w:hAnsi="Times New Roman"/>
          <w:b/>
          <w:color w:val="auto"/>
          <w:sz w:val="24"/>
          <w:szCs w:val="24"/>
        </w:rPr>
      </w:pPr>
      <w:r w:rsidRPr="00312963">
        <w:rPr>
          <w:rFonts w:ascii="Times New Roman" w:hAnsi="Times New Roman"/>
          <w:color w:val="auto"/>
          <w:sz w:val="24"/>
          <w:szCs w:val="24"/>
        </w:rPr>
        <w:t>1.2</w:t>
      </w:r>
      <w:r w:rsidRPr="00312963">
        <w:rPr>
          <w:rFonts w:ascii="Times New Roman" w:hAnsi="Times New Roman"/>
          <w:color w:val="auto"/>
          <w:sz w:val="24"/>
          <w:szCs w:val="24"/>
        </w:rPr>
        <w:tab/>
        <w:t xml:space="preserve">The planning documents were tabled in March 2017 and the Committee was briefed by the Deputy Minister: Correctional Services, Mr. Thabang Makwetla, who extended </w:t>
      </w:r>
      <w:r w:rsidR="00B53239" w:rsidRPr="00312963">
        <w:rPr>
          <w:rFonts w:ascii="Times New Roman" w:hAnsi="Times New Roman"/>
          <w:color w:val="auto"/>
          <w:sz w:val="24"/>
          <w:szCs w:val="24"/>
        </w:rPr>
        <w:t xml:space="preserve">an </w:t>
      </w:r>
      <w:r w:rsidRPr="00312963">
        <w:rPr>
          <w:rFonts w:ascii="Times New Roman" w:hAnsi="Times New Roman"/>
          <w:color w:val="auto"/>
          <w:sz w:val="24"/>
          <w:szCs w:val="24"/>
        </w:rPr>
        <w:t>apolog</w:t>
      </w:r>
      <w:r w:rsidR="00B53239" w:rsidRPr="00312963">
        <w:rPr>
          <w:rFonts w:ascii="Times New Roman" w:hAnsi="Times New Roman"/>
          <w:color w:val="auto"/>
          <w:sz w:val="24"/>
          <w:szCs w:val="24"/>
        </w:rPr>
        <w:t>y</w:t>
      </w:r>
      <w:r w:rsidRPr="00312963">
        <w:rPr>
          <w:rFonts w:ascii="Times New Roman" w:hAnsi="Times New Roman"/>
          <w:color w:val="auto"/>
          <w:sz w:val="24"/>
          <w:szCs w:val="24"/>
        </w:rPr>
        <w:t xml:space="preserve"> for the Minister</w:t>
      </w:r>
      <w:r w:rsidR="00B53239" w:rsidRPr="00312963">
        <w:rPr>
          <w:rFonts w:ascii="Times New Roman" w:hAnsi="Times New Roman"/>
          <w:color w:val="auto"/>
          <w:sz w:val="24"/>
          <w:szCs w:val="24"/>
        </w:rPr>
        <w:t>, Adv. Michael Masutha, on 03 May 2017</w:t>
      </w:r>
      <w:r w:rsidRPr="00312963">
        <w:rPr>
          <w:rFonts w:ascii="Times New Roman" w:hAnsi="Times New Roman"/>
          <w:color w:val="auto"/>
          <w:sz w:val="24"/>
          <w:szCs w:val="24"/>
        </w:rPr>
        <w:t>. This was followed by a briefing led by the National Commissioner for Correctional Services (“the National Commissioner”), Commissioner Zach Modise, on the 2017/18 APP and the budget allocation.</w:t>
      </w:r>
    </w:p>
    <w:p w:rsidR="001A4D41" w:rsidRPr="00312963" w:rsidRDefault="001A4D41" w:rsidP="00312963">
      <w:pPr>
        <w:pStyle w:val="ListParagraph"/>
        <w:spacing w:after="0" w:line="240" w:lineRule="auto"/>
        <w:ind w:left="0"/>
        <w:jc w:val="both"/>
        <w:rPr>
          <w:rFonts w:ascii="Times New Roman" w:hAnsi="Times New Roman" w:cs="Times New Roman"/>
          <w:b/>
          <w:sz w:val="24"/>
          <w:szCs w:val="24"/>
        </w:rPr>
      </w:pPr>
    </w:p>
    <w:p w:rsidR="001A4D41" w:rsidRPr="00312963" w:rsidRDefault="001A4D41" w:rsidP="00312963">
      <w:pPr>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1.3</w:t>
      </w:r>
      <w:r w:rsidRPr="00312963">
        <w:rPr>
          <w:rFonts w:ascii="Times New Roman" w:hAnsi="Times New Roman"/>
          <w:color w:val="auto"/>
          <w:sz w:val="24"/>
          <w:szCs w:val="24"/>
        </w:rPr>
        <w:tab/>
        <w:t>The DCS’s mandate is derived from the Correctional Services Act (No. 111 of 1998), as well as the white papers on Correctional Services (2005) and Remand Detention Management in South Africa (2014). The legislation and policies inform all the efforts towards achieving the safe and human detention of offenders and remand detainees, rehabilitation and reintegration into communities.</w:t>
      </w:r>
    </w:p>
    <w:p w:rsidR="001A4D41" w:rsidRPr="00312963" w:rsidRDefault="001A4D41" w:rsidP="00312963">
      <w:pPr>
        <w:pStyle w:val="ListParagraph"/>
        <w:spacing w:after="0" w:line="240" w:lineRule="auto"/>
        <w:ind w:left="0"/>
        <w:jc w:val="both"/>
        <w:rPr>
          <w:rFonts w:ascii="Times New Roman" w:hAnsi="Times New Roman" w:cs="Times New Roman"/>
          <w:sz w:val="24"/>
          <w:szCs w:val="24"/>
        </w:rPr>
      </w:pPr>
    </w:p>
    <w:p w:rsidR="001A4D41" w:rsidRPr="00312963" w:rsidRDefault="001A4D41" w:rsidP="00312963">
      <w:pPr>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1.4</w:t>
      </w:r>
      <w:r w:rsidRPr="00312963">
        <w:rPr>
          <w:rFonts w:ascii="Times New Roman" w:hAnsi="Times New Roman"/>
          <w:color w:val="auto"/>
          <w:sz w:val="24"/>
          <w:szCs w:val="24"/>
        </w:rPr>
        <w:tab/>
      </w:r>
      <w:r w:rsidR="0062587F" w:rsidRPr="00312963">
        <w:rPr>
          <w:rFonts w:ascii="Times New Roman" w:hAnsi="Times New Roman"/>
          <w:color w:val="auto"/>
          <w:sz w:val="24"/>
          <w:szCs w:val="24"/>
        </w:rPr>
        <w:t>The DCS’s</w:t>
      </w:r>
      <w:r w:rsidRPr="00312963">
        <w:rPr>
          <w:rFonts w:ascii="Times New Roman" w:hAnsi="Times New Roman"/>
          <w:color w:val="auto"/>
          <w:sz w:val="24"/>
          <w:szCs w:val="24"/>
        </w:rPr>
        <w:t xml:space="preserve"> planning </w:t>
      </w:r>
      <w:r w:rsidR="0062587F" w:rsidRPr="00312963">
        <w:rPr>
          <w:rFonts w:ascii="Times New Roman" w:hAnsi="Times New Roman"/>
          <w:color w:val="auto"/>
          <w:sz w:val="24"/>
          <w:szCs w:val="24"/>
        </w:rPr>
        <w:t xml:space="preserve">documents are also </w:t>
      </w:r>
      <w:r w:rsidRPr="00312963">
        <w:rPr>
          <w:rFonts w:ascii="Times New Roman" w:hAnsi="Times New Roman"/>
          <w:color w:val="auto"/>
          <w:sz w:val="24"/>
          <w:szCs w:val="24"/>
        </w:rPr>
        <w:t>informed by the government-wide Medium-Term Strategic Framework (MTSF) 2014-19, which is geared towards the implementation of the Na</w:t>
      </w:r>
      <w:r w:rsidR="0062587F" w:rsidRPr="00312963">
        <w:rPr>
          <w:rFonts w:ascii="Times New Roman" w:hAnsi="Times New Roman"/>
          <w:color w:val="auto"/>
          <w:sz w:val="24"/>
          <w:szCs w:val="24"/>
        </w:rPr>
        <w:t xml:space="preserve">tional Development Plan’s </w:t>
      </w:r>
      <w:r w:rsidRPr="00312963">
        <w:rPr>
          <w:rFonts w:ascii="Times New Roman" w:hAnsi="Times New Roman"/>
          <w:color w:val="auto"/>
          <w:sz w:val="24"/>
          <w:szCs w:val="24"/>
        </w:rPr>
        <w:t>Vision 2030</w:t>
      </w:r>
      <w:r w:rsidR="0062587F" w:rsidRPr="00312963">
        <w:rPr>
          <w:rFonts w:ascii="Times New Roman" w:hAnsi="Times New Roman"/>
          <w:color w:val="auto"/>
          <w:sz w:val="24"/>
          <w:szCs w:val="24"/>
        </w:rPr>
        <w:t xml:space="preserve"> (NDP)</w:t>
      </w:r>
      <w:r w:rsidRPr="00312963">
        <w:rPr>
          <w:rFonts w:ascii="Times New Roman" w:hAnsi="Times New Roman"/>
          <w:color w:val="auto"/>
          <w:sz w:val="24"/>
          <w:szCs w:val="24"/>
        </w:rPr>
        <w:t>.</w:t>
      </w:r>
    </w:p>
    <w:p w:rsidR="00C07EBA" w:rsidRPr="00312963" w:rsidRDefault="00C07EBA" w:rsidP="00312963">
      <w:pPr>
        <w:spacing w:after="0"/>
        <w:ind w:left="720" w:hanging="720"/>
        <w:jc w:val="both"/>
        <w:rPr>
          <w:rFonts w:ascii="Times New Roman" w:hAnsi="Times New Roman"/>
          <w:color w:val="auto"/>
          <w:sz w:val="24"/>
          <w:szCs w:val="24"/>
        </w:rPr>
      </w:pPr>
    </w:p>
    <w:p w:rsidR="001A4D41" w:rsidRPr="00312963" w:rsidRDefault="00380FA1" w:rsidP="00312963">
      <w:pPr>
        <w:pStyle w:val="ListParagraph"/>
        <w:numPr>
          <w:ilvl w:val="0"/>
          <w:numId w:val="1"/>
        </w:numPr>
        <w:spacing w:after="0" w:line="240" w:lineRule="auto"/>
        <w:jc w:val="both"/>
        <w:rPr>
          <w:rFonts w:ascii="Times New Roman" w:hAnsi="Times New Roman" w:cs="Times New Roman"/>
          <w:b/>
          <w:sz w:val="24"/>
          <w:szCs w:val="24"/>
        </w:rPr>
      </w:pPr>
      <w:r w:rsidRPr="00312963">
        <w:rPr>
          <w:rFonts w:ascii="Times New Roman" w:hAnsi="Times New Roman" w:cs="Times New Roman"/>
          <w:b/>
          <w:sz w:val="24"/>
          <w:szCs w:val="24"/>
        </w:rPr>
        <w:t>P</w:t>
      </w:r>
      <w:r w:rsidR="001A4D41" w:rsidRPr="00312963">
        <w:rPr>
          <w:rFonts w:ascii="Times New Roman" w:hAnsi="Times New Roman" w:cs="Times New Roman"/>
          <w:b/>
          <w:sz w:val="24"/>
          <w:szCs w:val="24"/>
        </w:rPr>
        <w:t>OLITICAL OVERVIEW BY THE MINISTER OF JUSTICE AND CORRECTIONAL SERVICES</w:t>
      </w:r>
    </w:p>
    <w:p w:rsidR="001A4D41" w:rsidRPr="00312963" w:rsidRDefault="001A4D41" w:rsidP="00312963">
      <w:pPr>
        <w:spacing w:after="0"/>
        <w:jc w:val="both"/>
        <w:rPr>
          <w:rFonts w:ascii="Times New Roman" w:hAnsi="Times New Roman"/>
          <w:b/>
          <w:color w:val="auto"/>
          <w:sz w:val="24"/>
          <w:szCs w:val="24"/>
        </w:rPr>
      </w:pPr>
    </w:p>
    <w:p w:rsidR="0062587F" w:rsidRPr="00312963" w:rsidRDefault="001A4D41" w:rsidP="00312963">
      <w:pPr>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2.1</w:t>
      </w:r>
      <w:r w:rsidRPr="00312963">
        <w:rPr>
          <w:rFonts w:ascii="Times New Roman" w:hAnsi="Times New Roman"/>
          <w:color w:val="auto"/>
          <w:sz w:val="24"/>
          <w:szCs w:val="24"/>
        </w:rPr>
        <w:tab/>
      </w:r>
      <w:r w:rsidR="0062587F" w:rsidRPr="00312963">
        <w:rPr>
          <w:rFonts w:ascii="Times New Roman" w:hAnsi="Times New Roman"/>
          <w:color w:val="auto"/>
          <w:sz w:val="24"/>
          <w:szCs w:val="24"/>
        </w:rPr>
        <w:t>Speaking on behalf of the Minister, the Deputy Minister emphasised that the Department’s annual performance plan was being presented on the back of unfavourable economic conditions in the country</w:t>
      </w:r>
      <w:r w:rsidR="00C50FBC" w:rsidRPr="00312963">
        <w:rPr>
          <w:rFonts w:ascii="Times New Roman" w:hAnsi="Times New Roman"/>
          <w:color w:val="auto"/>
          <w:sz w:val="24"/>
          <w:szCs w:val="24"/>
        </w:rPr>
        <w:t xml:space="preserve"> and globally</w:t>
      </w:r>
      <w:r w:rsidR="0062587F" w:rsidRPr="00312963">
        <w:rPr>
          <w:rFonts w:ascii="Times New Roman" w:hAnsi="Times New Roman"/>
          <w:color w:val="auto"/>
          <w:sz w:val="24"/>
          <w:szCs w:val="24"/>
        </w:rPr>
        <w:t xml:space="preserve">. </w:t>
      </w:r>
    </w:p>
    <w:p w:rsidR="000E5DD9" w:rsidRPr="00312963" w:rsidRDefault="000E5DD9" w:rsidP="00312963">
      <w:pPr>
        <w:spacing w:after="0"/>
        <w:ind w:left="720" w:hanging="720"/>
        <w:jc w:val="both"/>
        <w:rPr>
          <w:rFonts w:ascii="Times New Roman" w:hAnsi="Times New Roman"/>
          <w:color w:val="auto"/>
          <w:sz w:val="24"/>
          <w:szCs w:val="24"/>
        </w:rPr>
      </w:pPr>
    </w:p>
    <w:p w:rsidR="00C50FBC" w:rsidRPr="00312963" w:rsidRDefault="00C50FBC" w:rsidP="00312963">
      <w:pPr>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 xml:space="preserve">2.2 </w:t>
      </w:r>
      <w:r w:rsidRPr="00312963">
        <w:rPr>
          <w:rFonts w:ascii="Times New Roman" w:hAnsi="Times New Roman"/>
          <w:color w:val="auto"/>
          <w:sz w:val="24"/>
          <w:szCs w:val="24"/>
        </w:rPr>
        <w:tab/>
        <w:t xml:space="preserve">He highlighted various </w:t>
      </w:r>
      <w:r w:rsidR="00E82BB6" w:rsidRPr="00312963">
        <w:rPr>
          <w:rFonts w:ascii="Times New Roman" w:hAnsi="Times New Roman"/>
          <w:color w:val="auto"/>
          <w:sz w:val="24"/>
          <w:szCs w:val="24"/>
        </w:rPr>
        <w:t xml:space="preserve">key </w:t>
      </w:r>
      <w:r w:rsidRPr="00312963">
        <w:rPr>
          <w:rFonts w:ascii="Times New Roman" w:hAnsi="Times New Roman"/>
          <w:color w:val="auto"/>
          <w:sz w:val="24"/>
          <w:szCs w:val="24"/>
        </w:rPr>
        <w:t xml:space="preserve">successes and challenges of the Department in the previous year, emphasising the responsibility of the Department to ensure the rehabilitation of inmates so that they can become constructive individuals once they </w:t>
      </w:r>
      <w:r w:rsidR="00E82BB6" w:rsidRPr="00312963">
        <w:rPr>
          <w:rFonts w:ascii="Times New Roman" w:hAnsi="Times New Roman"/>
          <w:color w:val="auto"/>
          <w:sz w:val="24"/>
          <w:szCs w:val="24"/>
        </w:rPr>
        <w:t xml:space="preserve">were </w:t>
      </w:r>
      <w:r w:rsidRPr="00312963">
        <w:rPr>
          <w:rFonts w:ascii="Times New Roman" w:hAnsi="Times New Roman"/>
          <w:color w:val="auto"/>
          <w:sz w:val="24"/>
          <w:szCs w:val="24"/>
        </w:rPr>
        <w:t>reintegrated back in</w:t>
      </w:r>
      <w:r w:rsidR="00E82BB6" w:rsidRPr="00312963">
        <w:rPr>
          <w:rFonts w:ascii="Times New Roman" w:hAnsi="Times New Roman"/>
          <w:color w:val="auto"/>
          <w:sz w:val="24"/>
          <w:szCs w:val="24"/>
        </w:rPr>
        <w:t>to</w:t>
      </w:r>
      <w:r w:rsidRPr="00312963">
        <w:rPr>
          <w:rFonts w:ascii="Times New Roman" w:hAnsi="Times New Roman"/>
          <w:color w:val="auto"/>
          <w:sz w:val="24"/>
          <w:szCs w:val="24"/>
        </w:rPr>
        <w:t xml:space="preserve"> </w:t>
      </w:r>
      <w:r w:rsidR="00E82BB6" w:rsidRPr="00312963">
        <w:rPr>
          <w:rFonts w:ascii="Times New Roman" w:hAnsi="Times New Roman"/>
          <w:color w:val="auto"/>
          <w:sz w:val="24"/>
          <w:szCs w:val="24"/>
        </w:rPr>
        <w:t>society</w:t>
      </w:r>
      <w:r w:rsidRPr="00312963">
        <w:rPr>
          <w:rFonts w:ascii="Times New Roman" w:hAnsi="Times New Roman"/>
          <w:color w:val="auto"/>
          <w:sz w:val="24"/>
          <w:szCs w:val="24"/>
        </w:rPr>
        <w:t xml:space="preserve">. </w:t>
      </w:r>
    </w:p>
    <w:p w:rsidR="000E5DD9" w:rsidRPr="00312963" w:rsidRDefault="000E5DD9" w:rsidP="00312963">
      <w:pPr>
        <w:spacing w:after="0"/>
        <w:ind w:left="720" w:hanging="720"/>
        <w:jc w:val="both"/>
        <w:rPr>
          <w:rFonts w:ascii="Times New Roman" w:hAnsi="Times New Roman"/>
          <w:color w:val="auto"/>
          <w:sz w:val="24"/>
          <w:szCs w:val="24"/>
        </w:rPr>
      </w:pPr>
    </w:p>
    <w:p w:rsidR="00C50FBC" w:rsidRPr="00312963" w:rsidRDefault="00C50FBC" w:rsidP="00312963">
      <w:pPr>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 xml:space="preserve">2.3 </w:t>
      </w:r>
      <w:r w:rsidRPr="00312963">
        <w:rPr>
          <w:rFonts w:ascii="Times New Roman" w:hAnsi="Times New Roman"/>
          <w:color w:val="auto"/>
          <w:sz w:val="24"/>
          <w:szCs w:val="24"/>
        </w:rPr>
        <w:tab/>
        <w:t xml:space="preserve">Among the successes </w:t>
      </w:r>
      <w:r w:rsidR="009936E2" w:rsidRPr="00312963">
        <w:rPr>
          <w:rFonts w:ascii="Times New Roman" w:hAnsi="Times New Roman"/>
          <w:color w:val="auto"/>
          <w:sz w:val="24"/>
          <w:szCs w:val="24"/>
        </w:rPr>
        <w:t xml:space="preserve">the Deputy Minister highlighted </w:t>
      </w:r>
      <w:r w:rsidR="000D6F4A" w:rsidRPr="00312963">
        <w:rPr>
          <w:rFonts w:ascii="Times New Roman" w:hAnsi="Times New Roman"/>
          <w:color w:val="auto"/>
          <w:sz w:val="24"/>
          <w:szCs w:val="24"/>
        </w:rPr>
        <w:t>were</w:t>
      </w:r>
      <w:r w:rsidRPr="00312963">
        <w:rPr>
          <w:rFonts w:ascii="Times New Roman" w:hAnsi="Times New Roman"/>
          <w:color w:val="auto"/>
          <w:sz w:val="24"/>
          <w:szCs w:val="24"/>
        </w:rPr>
        <w:t xml:space="preserve"> the increased number of sentenced offenders undergoing rehabilitation/ correctional programs, adult and further education and training</w:t>
      </w:r>
      <w:r w:rsidR="009936E2" w:rsidRPr="00312963">
        <w:rPr>
          <w:rFonts w:ascii="Times New Roman" w:hAnsi="Times New Roman"/>
          <w:color w:val="auto"/>
          <w:sz w:val="24"/>
          <w:szCs w:val="24"/>
        </w:rPr>
        <w:t>, a 72 per cent pass rate for inmate</w:t>
      </w:r>
      <w:r w:rsidR="00C3221D" w:rsidRPr="00312963">
        <w:rPr>
          <w:rFonts w:ascii="Times New Roman" w:hAnsi="Times New Roman"/>
          <w:color w:val="auto"/>
          <w:sz w:val="24"/>
          <w:szCs w:val="24"/>
        </w:rPr>
        <w:t>s</w:t>
      </w:r>
      <w:r w:rsidR="009936E2" w:rsidRPr="00312963">
        <w:rPr>
          <w:rFonts w:ascii="Times New Roman" w:hAnsi="Times New Roman"/>
          <w:color w:val="auto"/>
          <w:sz w:val="24"/>
          <w:szCs w:val="24"/>
        </w:rPr>
        <w:t xml:space="preserve"> </w:t>
      </w:r>
      <w:r w:rsidR="002708F5" w:rsidRPr="00312963">
        <w:rPr>
          <w:rFonts w:ascii="Times New Roman" w:hAnsi="Times New Roman"/>
          <w:color w:val="auto"/>
          <w:sz w:val="24"/>
          <w:szCs w:val="24"/>
        </w:rPr>
        <w:t>who wrote matric in 2016</w:t>
      </w:r>
      <w:r w:rsidR="009936E2" w:rsidRPr="00312963">
        <w:rPr>
          <w:rFonts w:ascii="Times New Roman" w:hAnsi="Times New Roman"/>
          <w:color w:val="auto"/>
          <w:sz w:val="24"/>
          <w:szCs w:val="24"/>
        </w:rPr>
        <w:t xml:space="preserve">, and improved levels of compliance with parole and probation conditions. The Department was also making huge progress in the fight against </w:t>
      </w:r>
      <w:r w:rsidR="009936E2" w:rsidRPr="00312963">
        <w:rPr>
          <w:rFonts w:ascii="Times New Roman" w:hAnsi="Times New Roman"/>
          <w:color w:val="auto"/>
          <w:sz w:val="24"/>
          <w:szCs w:val="24"/>
        </w:rPr>
        <w:lastRenderedPageBreak/>
        <w:t xml:space="preserve">tuberculosis, with 82% of affected inmates receiving treatment, 99% of all inmates having been tested for HIV while 97 per cent of those affected were receiving anti-retroviral treatment. </w:t>
      </w:r>
    </w:p>
    <w:p w:rsidR="000E5DD9" w:rsidRPr="00312963" w:rsidRDefault="000E5DD9" w:rsidP="00312963">
      <w:pPr>
        <w:spacing w:after="0"/>
        <w:ind w:left="720" w:hanging="720"/>
        <w:jc w:val="both"/>
        <w:rPr>
          <w:rFonts w:ascii="Times New Roman" w:hAnsi="Times New Roman"/>
          <w:color w:val="auto"/>
          <w:sz w:val="24"/>
          <w:szCs w:val="24"/>
        </w:rPr>
      </w:pPr>
    </w:p>
    <w:p w:rsidR="00E82BB6" w:rsidRPr="00312963" w:rsidRDefault="009936E2" w:rsidP="00312963">
      <w:pPr>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2.4</w:t>
      </w:r>
      <w:r w:rsidRPr="00312963">
        <w:rPr>
          <w:rFonts w:ascii="Times New Roman" w:hAnsi="Times New Roman"/>
          <w:color w:val="auto"/>
          <w:sz w:val="24"/>
          <w:szCs w:val="24"/>
        </w:rPr>
        <w:tab/>
        <w:t xml:space="preserve">Among the challenges, the Deputy Minister highlighted the overcrowding phenomenon in correctional centres and remand detention facilities. He cited the recent judgement, in a matter between </w:t>
      </w:r>
      <w:r w:rsidRPr="00312963">
        <w:rPr>
          <w:rFonts w:ascii="Times New Roman" w:hAnsi="Times New Roman"/>
          <w:i/>
          <w:color w:val="auto"/>
          <w:sz w:val="24"/>
          <w:szCs w:val="24"/>
        </w:rPr>
        <w:t>Sonke Gender Justice vs the South African Government</w:t>
      </w:r>
      <w:r w:rsidRPr="00312963">
        <w:rPr>
          <w:rFonts w:ascii="Times New Roman" w:hAnsi="Times New Roman"/>
          <w:color w:val="auto"/>
          <w:sz w:val="24"/>
          <w:szCs w:val="24"/>
        </w:rPr>
        <w:t xml:space="preserve">, by the Western Cape High Court in which the conditions </w:t>
      </w:r>
      <w:r w:rsidR="00E82BB6" w:rsidRPr="00312963">
        <w:rPr>
          <w:rFonts w:ascii="Times New Roman" w:hAnsi="Times New Roman"/>
          <w:color w:val="auto"/>
          <w:sz w:val="24"/>
          <w:szCs w:val="24"/>
        </w:rPr>
        <w:t xml:space="preserve">of incarceration of remand detainees </w:t>
      </w:r>
      <w:r w:rsidRPr="00312963">
        <w:rPr>
          <w:rFonts w:ascii="Times New Roman" w:hAnsi="Times New Roman"/>
          <w:color w:val="auto"/>
          <w:sz w:val="24"/>
          <w:szCs w:val="24"/>
        </w:rPr>
        <w:t xml:space="preserve">at </w:t>
      </w:r>
      <w:r w:rsidR="00E82BB6" w:rsidRPr="00312963">
        <w:rPr>
          <w:rFonts w:ascii="Times New Roman" w:hAnsi="Times New Roman"/>
          <w:color w:val="auto"/>
          <w:sz w:val="24"/>
          <w:szCs w:val="24"/>
        </w:rPr>
        <w:t xml:space="preserve">the </w:t>
      </w:r>
      <w:r w:rsidRPr="00312963">
        <w:rPr>
          <w:rFonts w:ascii="Times New Roman" w:hAnsi="Times New Roman"/>
          <w:color w:val="auto"/>
          <w:sz w:val="24"/>
          <w:szCs w:val="24"/>
        </w:rPr>
        <w:t>Poll</w:t>
      </w:r>
      <w:r w:rsidR="00E82BB6" w:rsidRPr="00312963">
        <w:rPr>
          <w:rFonts w:ascii="Times New Roman" w:hAnsi="Times New Roman"/>
          <w:color w:val="auto"/>
          <w:sz w:val="24"/>
          <w:szCs w:val="24"/>
        </w:rPr>
        <w:t>s</w:t>
      </w:r>
      <w:r w:rsidRPr="00312963">
        <w:rPr>
          <w:rFonts w:ascii="Times New Roman" w:hAnsi="Times New Roman"/>
          <w:color w:val="auto"/>
          <w:sz w:val="24"/>
          <w:szCs w:val="24"/>
        </w:rPr>
        <w:t xml:space="preserve">moor </w:t>
      </w:r>
      <w:r w:rsidR="00E82BB6" w:rsidRPr="00312963">
        <w:rPr>
          <w:rFonts w:ascii="Times New Roman" w:hAnsi="Times New Roman"/>
          <w:color w:val="auto"/>
          <w:sz w:val="24"/>
          <w:szCs w:val="24"/>
        </w:rPr>
        <w:t xml:space="preserve">Correctional Centre were found to be in violation of the Correctional Services Act. </w:t>
      </w:r>
    </w:p>
    <w:p w:rsidR="00E20D15" w:rsidRPr="00312963" w:rsidRDefault="00E20D15" w:rsidP="00312963">
      <w:pPr>
        <w:spacing w:after="0"/>
        <w:ind w:left="720" w:hanging="720"/>
        <w:jc w:val="both"/>
        <w:rPr>
          <w:rFonts w:ascii="Times New Roman" w:hAnsi="Times New Roman"/>
          <w:color w:val="auto"/>
          <w:sz w:val="24"/>
          <w:szCs w:val="24"/>
        </w:rPr>
      </w:pPr>
    </w:p>
    <w:p w:rsidR="009936E2" w:rsidRPr="00312963" w:rsidRDefault="00E82BB6" w:rsidP="00312963">
      <w:pPr>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2.5</w:t>
      </w:r>
      <w:r w:rsidRPr="00312963">
        <w:rPr>
          <w:rFonts w:ascii="Times New Roman" w:hAnsi="Times New Roman"/>
          <w:color w:val="auto"/>
          <w:sz w:val="24"/>
          <w:szCs w:val="24"/>
        </w:rPr>
        <w:tab/>
        <w:t xml:space="preserve">The Deputy Minister said the situation was serious and noted that the conditions, such as accommodation facilities, cleanliness, health standards, infrastructure and provision of meals fell short of what was required in the Correctional Services Act. He further stated that the conditions at Pollsmoor were similar to other </w:t>
      </w:r>
      <w:r w:rsidR="002708F5" w:rsidRPr="00312963">
        <w:rPr>
          <w:rFonts w:ascii="Times New Roman" w:hAnsi="Times New Roman"/>
          <w:color w:val="auto"/>
          <w:sz w:val="24"/>
          <w:szCs w:val="24"/>
        </w:rPr>
        <w:t xml:space="preserve">big </w:t>
      </w:r>
      <w:r w:rsidRPr="00312963">
        <w:rPr>
          <w:rFonts w:ascii="Times New Roman" w:hAnsi="Times New Roman"/>
          <w:color w:val="auto"/>
          <w:sz w:val="24"/>
          <w:szCs w:val="24"/>
        </w:rPr>
        <w:t xml:space="preserve">correctional centres throughout the country. </w:t>
      </w:r>
      <w:r w:rsidR="009936E2" w:rsidRPr="00312963">
        <w:rPr>
          <w:rFonts w:ascii="Times New Roman" w:hAnsi="Times New Roman"/>
          <w:color w:val="auto"/>
          <w:sz w:val="24"/>
          <w:szCs w:val="24"/>
        </w:rPr>
        <w:t xml:space="preserve"> </w:t>
      </w:r>
    </w:p>
    <w:p w:rsidR="00E20D15" w:rsidRPr="00312963" w:rsidRDefault="00E20D15" w:rsidP="00312963">
      <w:pPr>
        <w:spacing w:after="0"/>
        <w:ind w:left="720" w:hanging="720"/>
        <w:jc w:val="both"/>
        <w:rPr>
          <w:rFonts w:ascii="Times New Roman" w:hAnsi="Times New Roman"/>
          <w:color w:val="auto"/>
          <w:sz w:val="24"/>
          <w:szCs w:val="24"/>
        </w:rPr>
      </w:pPr>
    </w:p>
    <w:p w:rsidR="00C50FBC" w:rsidRPr="00312963" w:rsidRDefault="00C50FBC" w:rsidP="00312963">
      <w:pPr>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 xml:space="preserve"> </w:t>
      </w:r>
      <w:r w:rsidR="00574A7F" w:rsidRPr="00312963">
        <w:rPr>
          <w:rFonts w:ascii="Times New Roman" w:hAnsi="Times New Roman"/>
          <w:color w:val="auto"/>
          <w:sz w:val="24"/>
          <w:szCs w:val="24"/>
        </w:rPr>
        <w:t xml:space="preserve">2.6 </w:t>
      </w:r>
      <w:r w:rsidR="00574A7F" w:rsidRPr="00312963">
        <w:rPr>
          <w:rFonts w:ascii="Times New Roman" w:hAnsi="Times New Roman"/>
          <w:color w:val="auto"/>
          <w:sz w:val="24"/>
          <w:szCs w:val="24"/>
        </w:rPr>
        <w:tab/>
        <w:t xml:space="preserve">To remedy the situation at Pollsmoor, the DCS was ordered by the court to submit monthly reports on progress it was making to reduce overcrowding. This phenomenon of overcrowding, according to the Deputy Minister, necessitated a rethink of strategy towards correctional services. Rehabilitation and social reintegration strategies would have to be improved by, among others, improving the efficiency and effectiveness of the current parole system. </w:t>
      </w:r>
    </w:p>
    <w:p w:rsidR="00E20D15" w:rsidRPr="00312963" w:rsidRDefault="00E20D15" w:rsidP="00312963">
      <w:pPr>
        <w:spacing w:after="0"/>
        <w:ind w:left="720" w:hanging="720"/>
        <w:jc w:val="both"/>
        <w:rPr>
          <w:rFonts w:ascii="Times New Roman" w:hAnsi="Times New Roman"/>
          <w:color w:val="auto"/>
          <w:sz w:val="24"/>
          <w:szCs w:val="24"/>
        </w:rPr>
      </w:pPr>
    </w:p>
    <w:p w:rsidR="000E5DD9" w:rsidRPr="00312963" w:rsidRDefault="00574A7F" w:rsidP="00312963">
      <w:pPr>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2.7</w:t>
      </w:r>
      <w:r w:rsidRPr="00312963">
        <w:rPr>
          <w:rFonts w:ascii="Times New Roman" w:hAnsi="Times New Roman"/>
          <w:color w:val="auto"/>
          <w:sz w:val="24"/>
          <w:szCs w:val="24"/>
        </w:rPr>
        <w:tab/>
        <w:t>In that regard, and following a review of the parole system as order</w:t>
      </w:r>
      <w:r w:rsidR="00495428" w:rsidRPr="00312963">
        <w:rPr>
          <w:rFonts w:ascii="Times New Roman" w:hAnsi="Times New Roman"/>
          <w:color w:val="auto"/>
          <w:sz w:val="24"/>
          <w:szCs w:val="24"/>
        </w:rPr>
        <w:t>ed</w:t>
      </w:r>
      <w:r w:rsidRPr="00312963">
        <w:rPr>
          <w:rFonts w:ascii="Times New Roman" w:hAnsi="Times New Roman"/>
          <w:color w:val="auto"/>
          <w:sz w:val="24"/>
          <w:szCs w:val="24"/>
        </w:rPr>
        <w:t xml:space="preserve"> by the Minister of Justice</w:t>
      </w:r>
      <w:r w:rsidR="00495428" w:rsidRPr="00312963">
        <w:rPr>
          <w:rFonts w:ascii="Times New Roman" w:hAnsi="Times New Roman"/>
          <w:color w:val="auto"/>
          <w:sz w:val="24"/>
          <w:szCs w:val="24"/>
        </w:rPr>
        <w:t xml:space="preserve"> and Correctional Services</w:t>
      </w:r>
      <w:r w:rsidRPr="00312963">
        <w:rPr>
          <w:rFonts w:ascii="Times New Roman" w:hAnsi="Times New Roman"/>
          <w:color w:val="auto"/>
          <w:sz w:val="24"/>
          <w:szCs w:val="24"/>
        </w:rPr>
        <w:t xml:space="preserve"> in 2015, a draft Parole Bill would be referred to </w:t>
      </w:r>
      <w:r w:rsidR="00495428" w:rsidRPr="00312963">
        <w:rPr>
          <w:rFonts w:ascii="Times New Roman" w:hAnsi="Times New Roman"/>
          <w:color w:val="auto"/>
          <w:sz w:val="24"/>
          <w:szCs w:val="24"/>
        </w:rPr>
        <w:t>Parliament</w:t>
      </w:r>
      <w:r w:rsidRPr="00312963">
        <w:rPr>
          <w:rFonts w:ascii="Times New Roman" w:hAnsi="Times New Roman"/>
          <w:color w:val="auto"/>
          <w:sz w:val="24"/>
          <w:szCs w:val="24"/>
        </w:rPr>
        <w:t xml:space="preserve"> after the finalisation of a position paper.</w:t>
      </w:r>
      <w:r w:rsidR="00F64817" w:rsidRPr="00312963">
        <w:rPr>
          <w:rFonts w:ascii="Times New Roman" w:hAnsi="Times New Roman"/>
          <w:color w:val="auto"/>
          <w:sz w:val="24"/>
          <w:szCs w:val="24"/>
        </w:rPr>
        <w:t xml:space="preserve"> The Deputy Minister believes that the reformed parole system will contribute tremendously in down-managing overcrowding.</w:t>
      </w:r>
    </w:p>
    <w:p w:rsidR="00574A7F" w:rsidRPr="00312963" w:rsidRDefault="00F64817" w:rsidP="00312963">
      <w:pPr>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 xml:space="preserve"> </w:t>
      </w:r>
    </w:p>
    <w:p w:rsidR="00F64817" w:rsidRPr="00312963" w:rsidRDefault="00F64817" w:rsidP="00312963">
      <w:pPr>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 xml:space="preserve">2.8 </w:t>
      </w:r>
      <w:r w:rsidRPr="00312963">
        <w:rPr>
          <w:rFonts w:ascii="Times New Roman" w:hAnsi="Times New Roman"/>
          <w:color w:val="auto"/>
          <w:sz w:val="24"/>
          <w:szCs w:val="24"/>
        </w:rPr>
        <w:tab/>
        <w:t xml:space="preserve">The Deputy Minister mentioned further that a draft policy framework was being developed to facilitate inter-state transfer of foreign national inmates. </w:t>
      </w:r>
    </w:p>
    <w:p w:rsidR="00E20D15" w:rsidRPr="00312963" w:rsidRDefault="00E20D15" w:rsidP="00312963">
      <w:pPr>
        <w:spacing w:after="0"/>
        <w:ind w:left="720" w:hanging="720"/>
        <w:jc w:val="both"/>
        <w:rPr>
          <w:rFonts w:ascii="Times New Roman" w:hAnsi="Times New Roman"/>
          <w:color w:val="auto"/>
          <w:sz w:val="24"/>
          <w:szCs w:val="24"/>
        </w:rPr>
      </w:pPr>
    </w:p>
    <w:p w:rsidR="00F64817" w:rsidRPr="00312963" w:rsidRDefault="00F64817" w:rsidP="00312963">
      <w:pPr>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2.9</w:t>
      </w:r>
      <w:r w:rsidRPr="00312963">
        <w:rPr>
          <w:rFonts w:ascii="Times New Roman" w:hAnsi="Times New Roman"/>
          <w:color w:val="auto"/>
          <w:sz w:val="24"/>
          <w:szCs w:val="24"/>
        </w:rPr>
        <w:tab/>
      </w:r>
      <w:r w:rsidR="00AB26A7" w:rsidRPr="00312963">
        <w:rPr>
          <w:rFonts w:ascii="Times New Roman" w:hAnsi="Times New Roman"/>
          <w:color w:val="auto"/>
          <w:sz w:val="24"/>
          <w:szCs w:val="24"/>
        </w:rPr>
        <w:t>Deputy Minister Makwetla also highlighted the critical role of the Judicial Inspectorate of Correctional Services (JICS) in providing support to inmates when the functioning of the Department failed. He said the independence of JICS was important as it ensures better management of the DCS through dedicated inspector</w:t>
      </w:r>
      <w:r w:rsidR="002708F5" w:rsidRPr="00312963">
        <w:rPr>
          <w:rFonts w:ascii="Times New Roman" w:hAnsi="Times New Roman"/>
          <w:color w:val="auto"/>
          <w:sz w:val="24"/>
          <w:szCs w:val="24"/>
        </w:rPr>
        <w:t>s</w:t>
      </w:r>
      <w:r w:rsidR="00AB26A7" w:rsidRPr="00312963">
        <w:rPr>
          <w:rFonts w:ascii="Times New Roman" w:hAnsi="Times New Roman"/>
          <w:color w:val="auto"/>
          <w:sz w:val="24"/>
          <w:szCs w:val="24"/>
        </w:rPr>
        <w:t xml:space="preserve"> spread throughout the country. The </w:t>
      </w:r>
      <w:r w:rsidRPr="00312963">
        <w:rPr>
          <w:rFonts w:ascii="Times New Roman" w:hAnsi="Times New Roman"/>
          <w:color w:val="auto"/>
          <w:sz w:val="24"/>
          <w:szCs w:val="24"/>
        </w:rPr>
        <w:t xml:space="preserve">Minister </w:t>
      </w:r>
      <w:r w:rsidR="00AB26A7" w:rsidRPr="00312963">
        <w:rPr>
          <w:rFonts w:ascii="Times New Roman" w:hAnsi="Times New Roman"/>
          <w:color w:val="auto"/>
          <w:sz w:val="24"/>
          <w:szCs w:val="24"/>
        </w:rPr>
        <w:t>also</w:t>
      </w:r>
      <w:r w:rsidRPr="00312963">
        <w:rPr>
          <w:rFonts w:ascii="Times New Roman" w:hAnsi="Times New Roman"/>
          <w:color w:val="auto"/>
          <w:sz w:val="24"/>
          <w:szCs w:val="24"/>
        </w:rPr>
        <w:t xml:space="preserve"> stated in the A</w:t>
      </w:r>
      <w:r w:rsidR="00A91D0F" w:rsidRPr="00312963">
        <w:rPr>
          <w:rFonts w:ascii="Times New Roman" w:hAnsi="Times New Roman"/>
          <w:color w:val="auto"/>
          <w:sz w:val="24"/>
          <w:szCs w:val="24"/>
        </w:rPr>
        <w:t xml:space="preserve">nnual </w:t>
      </w:r>
      <w:r w:rsidRPr="00312963">
        <w:rPr>
          <w:rFonts w:ascii="Times New Roman" w:hAnsi="Times New Roman"/>
          <w:color w:val="auto"/>
          <w:sz w:val="24"/>
          <w:szCs w:val="24"/>
        </w:rPr>
        <w:t>P</w:t>
      </w:r>
      <w:r w:rsidR="00A91D0F" w:rsidRPr="00312963">
        <w:rPr>
          <w:rFonts w:ascii="Times New Roman" w:hAnsi="Times New Roman"/>
          <w:color w:val="auto"/>
          <w:sz w:val="24"/>
          <w:szCs w:val="24"/>
        </w:rPr>
        <w:t xml:space="preserve">erformance </w:t>
      </w:r>
      <w:r w:rsidRPr="00312963">
        <w:rPr>
          <w:rFonts w:ascii="Times New Roman" w:hAnsi="Times New Roman"/>
          <w:color w:val="auto"/>
          <w:sz w:val="24"/>
          <w:szCs w:val="24"/>
        </w:rPr>
        <w:t>P</w:t>
      </w:r>
      <w:r w:rsidR="00A91D0F" w:rsidRPr="00312963">
        <w:rPr>
          <w:rFonts w:ascii="Times New Roman" w:hAnsi="Times New Roman"/>
          <w:color w:val="auto"/>
          <w:sz w:val="24"/>
          <w:szCs w:val="24"/>
        </w:rPr>
        <w:t>lan’s F</w:t>
      </w:r>
      <w:r w:rsidRPr="00312963">
        <w:rPr>
          <w:rFonts w:ascii="Times New Roman" w:hAnsi="Times New Roman"/>
          <w:color w:val="auto"/>
          <w:sz w:val="24"/>
          <w:szCs w:val="24"/>
        </w:rPr>
        <w:t xml:space="preserve">oreword that </w:t>
      </w:r>
      <w:r w:rsidR="00AB26A7" w:rsidRPr="00312963">
        <w:rPr>
          <w:rFonts w:ascii="Times New Roman" w:hAnsi="Times New Roman"/>
          <w:color w:val="auto"/>
          <w:sz w:val="24"/>
          <w:szCs w:val="24"/>
        </w:rPr>
        <w:t xml:space="preserve">the Ministry has identified the need to strengthen independent oversight in relation to the conditions of incarceration and humane treatment in all correctional facilities in the country. Over the medium-term the Ministry will be working with JICS to ensure that is has sufficient capacity to deliver on its mandate. </w:t>
      </w:r>
    </w:p>
    <w:p w:rsidR="00AB26A7" w:rsidRPr="00312963" w:rsidRDefault="00AB26A7" w:rsidP="00312963">
      <w:pPr>
        <w:spacing w:after="0"/>
        <w:ind w:left="720" w:hanging="720"/>
        <w:jc w:val="both"/>
        <w:rPr>
          <w:rFonts w:ascii="Times New Roman" w:hAnsi="Times New Roman"/>
          <w:color w:val="auto"/>
          <w:sz w:val="24"/>
          <w:szCs w:val="24"/>
        </w:rPr>
      </w:pPr>
    </w:p>
    <w:p w:rsidR="001A4D41" w:rsidRPr="00312963" w:rsidRDefault="001A4D41" w:rsidP="00312963">
      <w:pPr>
        <w:pStyle w:val="ListParagraph"/>
        <w:numPr>
          <w:ilvl w:val="0"/>
          <w:numId w:val="1"/>
        </w:numPr>
        <w:spacing w:after="0" w:line="240" w:lineRule="auto"/>
        <w:ind w:left="0" w:firstLine="0"/>
        <w:jc w:val="both"/>
        <w:rPr>
          <w:rFonts w:ascii="Times New Roman" w:hAnsi="Times New Roman" w:cs="Times New Roman"/>
          <w:b/>
          <w:sz w:val="24"/>
          <w:szCs w:val="24"/>
        </w:rPr>
      </w:pPr>
      <w:r w:rsidRPr="00312963">
        <w:rPr>
          <w:rFonts w:ascii="Times New Roman" w:hAnsi="Times New Roman" w:cs="Times New Roman"/>
          <w:b/>
          <w:sz w:val="24"/>
          <w:szCs w:val="24"/>
        </w:rPr>
        <w:t xml:space="preserve">STRATEGIC GOALS FOR </w:t>
      </w:r>
      <w:r w:rsidR="00F64817" w:rsidRPr="00312963">
        <w:rPr>
          <w:rFonts w:ascii="Times New Roman" w:hAnsi="Times New Roman" w:cs="Times New Roman"/>
          <w:b/>
          <w:sz w:val="24"/>
          <w:szCs w:val="24"/>
        </w:rPr>
        <w:t>2017/18</w:t>
      </w:r>
    </w:p>
    <w:p w:rsidR="001A4D41" w:rsidRPr="00312963" w:rsidRDefault="001A4D41" w:rsidP="00312963">
      <w:pPr>
        <w:spacing w:after="0"/>
        <w:ind w:left="720" w:hanging="720"/>
        <w:jc w:val="both"/>
        <w:rPr>
          <w:rFonts w:ascii="Times New Roman" w:hAnsi="Times New Roman"/>
          <w:b/>
          <w:color w:val="auto"/>
          <w:sz w:val="24"/>
          <w:szCs w:val="24"/>
        </w:rPr>
      </w:pPr>
      <w:r w:rsidRPr="00312963">
        <w:rPr>
          <w:rFonts w:ascii="Times New Roman" w:hAnsi="Times New Roman"/>
          <w:color w:val="auto"/>
          <w:sz w:val="24"/>
          <w:szCs w:val="24"/>
        </w:rPr>
        <w:t>3.1</w:t>
      </w:r>
      <w:r w:rsidRPr="00312963">
        <w:rPr>
          <w:rFonts w:ascii="Times New Roman" w:hAnsi="Times New Roman"/>
          <w:color w:val="auto"/>
          <w:sz w:val="24"/>
          <w:szCs w:val="24"/>
        </w:rPr>
        <w:tab/>
        <w:t xml:space="preserve">According to its 2015/16 to 2019/20 strategic plan, the DCS’s mission is to contribute to a just, peaceful and safer South Africa through the effective and humane incarceration of inmates, and the rehabilitation and social reintegration of offenders. The DCS committed to playing its role to ensure that the MTSF and </w:t>
      </w:r>
      <w:r w:rsidRPr="00312963">
        <w:rPr>
          <w:rFonts w:ascii="Times New Roman" w:hAnsi="Times New Roman"/>
          <w:color w:val="auto"/>
          <w:sz w:val="24"/>
          <w:szCs w:val="24"/>
        </w:rPr>
        <w:lastRenderedPageBreak/>
        <w:t>the NDP’s strategic outcomes are achieved. The overarching goal is to build a safer South Africa where all people are and feel safe.</w:t>
      </w:r>
    </w:p>
    <w:p w:rsidR="001A4D41" w:rsidRPr="00312963" w:rsidRDefault="001A4D41" w:rsidP="00312963">
      <w:pPr>
        <w:pStyle w:val="ListParagraph"/>
        <w:numPr>
          <w:ilvl w:val="1"/>
          <w:numId w:val="12"/>
        </w:numPr>
        <w:spacing w:after="0" w:line="240" w:lineRule="auto"/>
        <w:ind w:left="0" w:firstLine="0"/>
        <w:jc w:val="both"/>
        <w:rPr>
          <w:rFonts w:ascii="Times New Roman" w:hAnsi="Times New Roman" w:cs="Times New Roman"/>
          <w:b/>
          <w:sz w:val="24"/>
          <w:szCs w:val="24"/>
        </w:rPr>
      </w:pPr>
      <w:r w:rsidRPr="00312963">
        <w:rPr>
          <w:rFonts w:ascii="Times New Roman" w:hAnsi="Times New Roman" w:cs="Times New Roman"/>
          <w:sz w:val="24"/>
          <w:szCs w:val="24"/>
        </w:rPr>
        <w:t>To this end the DCS has committed to:</w:t>
      </w:r>
    </w:p>
    <w:p w:rsidR="001A4D41" w:rsidRPr="00312963" w:rsidRDefault="001A4D41" w:rsidP="00312963">
      <w:pPr>
        <w:pStyle w:val="ListParagraph"/>
        <w:spacing w:after="0" w:line="240" w:lineRule="auto"/>
        <w:ind w:left="1440" w:hanging="720"/>
        <w:jc w:val="both"/>
        <w:rPr>
          <w:rFonts w:ascii="Times New Roman" w:hAnsi="Times New Roman" w:cs="Times New Roman"/>
          <w:sz w:val="24"/>
          <w:szCs w:val="24"/>
        </w:rPr>
      </w:pPr>
      <w:r w:rsidRPr="00312963">
        <w:rPr>
          <w:rFonts w:ascii="Times New Roman" w:hAnsi="Times New Roman" w:cs="Times New Roman"/>
          <w:sz w:val="24"/>
          <w:szCs w:val="24"/>
        </w:rPr>
        <w:t>-</w:t>
      </w:r>
      <w:r w:rsidRPr="00312963">
        <w:rPr>
          <w:rFonts w:ascii="Times New Roman" w:hAnsi="Times New Roman" w:cs="Times New Roman"/>
          <w:sz w:val="24"/>
          <w:szCs w:val="24"/>
        </w:rPr>
        <w:tab/>
        <w:t>providing all remand detainees and sentenced offenders with safe, secure and human conditions of detention and incarceration;</w:t>
      </w:r>
    </w:p>
    <w:p w:rsidR="001A4D41" w:rsidRPr="00312963" w:rsidRDefault="001A4D41" w:rsidP="00312963">
      <w:pPr>
        <w:pStyle w:val="ListParagraph"/>
        <w:spacing w:after="0" w:line="240" w:lineRule="auto"/>
        <w:ind w:left="1440" w:hanging="720"/>
        <w:jc w:val="both"/>
        <w:rPr>
          <w:rFonts w:ascii="Times New Roman" w:hAnsi="Times New Roman" w:cs="Times New Roman"/>
          <w:sz w:val="24"/>
          <w:szCs w:val="24"/>
        </w:rPr>
      </w:pPr>
      <w:r w:rsidRPr="00312963">
        <w:rPr>
          <w:rFonts w:ascii="Times New Roman" w:hAnsi="Times New Roman" w:cs="Times New Roman"/>
          <w:sz w:val="24"/>
          <w:szCs w:val="24"/>
        </w:rPr>
        <w:t>-</w:t>
      </w:r>
      <w:r w:rsidRPr="00312963">
        <w:rPr>
          <w:rFonts w:ascii="Times New Roman" w:hAnsi="Times New Roman" w:cs="Times New Roman"/>
          <w:sz w:val="24"/>
          <w:szCs w:val="24"/>
        </w:rPr>
        <w:tab/>
        <w:t>ensuring that remand detainees attend court as prescribed/required, and that they are provided with services responding to their needs, including personal wellbeing programmes; and</w:t>
      </w:r>
    </w:p>
    <w:p w:rsidR="001A4D41" w:rsidRPr="00312963" w:rsidRDefault="001A4D41" w:rsidP="00312963">
      <w:pPr>
        <w:pStyle w:val="ListParagraph"/>
        <w:spacing w:after="0" w:line="240" w:lineRule="auto"/>
        <w:ind w:left="1440" w:hanging="720"/>
        <w:jc w:val="both"/>
        <w:rPr>
          <w:rFonts w:ascii="Times New Roman" w:hAnsi="Times New Roman" w:cs="Times New Roman"/>
          <w:sz w:val="24"/>
          <w:szCs w:val="24"/>
        </w:rPr>
      </w:pPr>
      <w:r w:rsidRPr="00312963">
        <w:rPr>
          <w:rFonts w:ascii="Times New Roman" w:hAnsi="Times New Roman" w:cs="Times New Roman"/>
          <w:sz w:val="24"/>
          <w:szCs w:val="24"/>
        </w:rPr>
        <w:t>-</w:t>
      </w:r>
      <w:r w:rsidRPr="00312963">
        <w:rPr>
          <w:rFonts w:ascii="Times New Roman" w:hAnsi="Times New Roman" w:cs="Times New Roman"/>
          <w:sz w:val="24"/>
          <w:szCs w:val="24"/>
        </w:rPr>
        <w:tab/>
        <w:t xml:space="preserve">attending to sentenced </w:t>
      </w:r>
      <w:r w:rsidR="003852F8" w:rsidRPr="00312963">
        <w:rPr>
          <w:rFonts w:ascii="Times New Roman" w:hAnsi="Times New Roman" w:cs="Times New Roman"/>
          <w:sz w:val="24"/>
          <w:szCs w:val="24"/>
        </w:rPr>
        <w:t>offender’s</w:t>
      </w:r>
      <w:r w:rsidRPr="00312963">
        <w:rPr>
          <w:rFonts w:ascii="Times New Roman" w:hAnsi="Times New Roman" w:cs="Times New Roman"/>
          <w:sz w:val="24"/>
          <w:szCs w:val="24"/>
        </w:rPr>
        <w:t xml:space="preserve"> health care, rehabilitation and social reintegration needs.</w:t>
      </w:r>
    </w:p>
    <w:p w:rsidR="001A4D41" w:rsidRPr="00312963" w:rsidRDefault="001A4D41" w:rsidP="00312963">
      <w:pPr>
        <w:pStyle w:val="ListParagraph"/>
        <w:spacing w:after="0" w:line="240" w:lineRule="auto"/>
        <w:ind w:left="0"/>
        <w:jc w:val="both"/>
        <w:rPr>
          <w:rFonts w:ascii="Times New Roman" w:hAnsi="Times New Roman" w:cs="Times New Roman"/>
          <w:b/>
          <w:sz w:val="24"/>
          <w:szCs w:val="24"/>
        </w:rPr>
      </w:pPr>
    </w:p>
    <w:p w:rsidR="00380FA1" w:rsidRPr="00312963" w:rsidRDefault="00DB5A96" w:rsidP="00312963">
      <w:pPr>
        <w:pStyle w:val="ListParagraph"/>
        <w:numPr>
          <w:ilvl w:val="0"/>
          <w:numId w:val="1"/>
        </w:numPr>
        <w:spacing w:after="0" w:line="240" w:lineRule="auto"/>
        <w:jc w:val="both"/>
        <w:rPr>
          <w:rFonts w:ascii="Times New Roman" w:hAnsi="Times New Roman" w:cs="Times New Roman"/>
          <w:b/>
          <w:sz w:val="24"/>
          <w:szCs w:val="24"/>
        </w:rPr>
      </w:pPr>
      <w:r w:rsidRPr="00312963">
        <w:rPr>
          <w:rFonts w:ascii="Times New Roman" w:hAnsi="Times New Roman" w:cs="Times New Roman"/>
          <w:b/>
          <w:sz w:val="24"/>
          <w:szCs w:val="24"/>
        </w:rPr>
        <w:t>OVERVIEW OF THE DCS BUDGET</w:t>
      </w:r>
    </w:p>
    <w:p w:rsidR="007061F2" w:rsidRPr="00312963" w:rsidRDefault="007061F2" w:rsidP="00312963">
      <w:pPr>
        <w:pStyle w:val="ListParagraph"/>
        <w:spacing w:after="0" w:line="240" w:lineRule="auto"/>
        <w:ind w:left="360"/>
        <w:jc w:val="both"/>
        <w:rPr>
          <w:rFonts w:ascii="Times New Roman" w:hAnsi="Times New Roman" w:cs="Times New Roman"/>
          <w:b/>
          <w:sz w:val="24"/>
          <w:szCs w:val="24"/>
        </w:rPr>
      </w:pPr>
    </w:p>
    <w:p w:rsidR="007061F2" w:rsidRPr="00312963" w:rsidRDefault="00380FA1" w:rsidP="00312963">
      <w:pPr>
        <w:pStyle w:val="ListParagraph"/>
        <w:numPr>
          <w:ilvl w:val="1"/>
          <w:numId w:val="16"/>
        </w:numPr>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lang w:val="en-US"/>
        </w:rPr>
        <w:t>T</w:t>
      </w:r>
      <w:r w:rsidR="005D6606" w:rsidRPr="00312963">
        <w:rPr>
          <w:rFonts w:ascii="Times New Roman" w:hAnsi="Times New Roman" w:cs="Times New Roman"/>
          <w:sz w:val="24"/>
          <w:szCs w:val="24"/>
          <w:lang w:val="en-US"/>
        </w:rPr>
        <w:t>he DCS will receive R22</w:t>
      </w:r>
      <w:r w:rsidR="00C57A86" w:rsidRPr="00312963">
        <w:rPr>
          <w:rFonts w:ascii="Times New Roman" w:hAnsi="Times New Roman" w:cs="Times New Roman"/>
          <w:sz w:val="24"/>
          <w:szCs w:val="24"/>
          <w:lang w:val="en-US"/>
        </w:rPr>
        <w:t>.</w:t>
      </w:r>
      <w:r w:rsidR="005D6606" w:rsidRPr="00312963">
        <w:rPr>
          <w:rFonts w:ascii="Times New Roman" w:hAnsi="Times New Roman" w:cs="Times New Roman"/>
          <w:sz w:val="24"/>
          <w:szCs w:val="24"/>
          <w:lang w:val="en-US"/>
        </w:rPr>
        <w:t>814</w:t>
      </w:r>
      <w:r w:rsidR="00C57A86" w:rsidRPr="00312963">
        <w:rPr>
          <w:rFonts w:ascii="Times New Roman" w:hAnsi="Times New Roman" w:cs="Times New Roman"/>
          <w:sz w:val="24"/>
          <w:szCs w:val="24"/>
          <w:lang w:val="en-US"/>
        </w:rPr>
        <w:t xml:space="preserve"> billion </w:t>
      </w:r>
      <w:r w:rsidR="00CA4A9B" w:rsidRPr="00312963">
        <w:rPr>
          <w:rFonts w:ascii="Times New Roman" w:hAnsi="Times New Roman" w:cs="Times New Roman"/>
          <w:sz w:val="24"/>
          <w:szCs w:val="24"/>
          <w:lang w:val="en-US"/>
        </w:rPr>
        <w:t>o</w:t>
      </w:r>
      <w:r w:rsidRPr="00312963">
        <w:rPr>
          <w:rFonts w:ascii="Times New Roman" w:hAnsi="Times New Roman" w:cs="Times New Roman"/>
          <w:sz w:val="24"/>
          <w:szCs w:val="24"/>
          <w:lang w:val="en-US"/>
        </w:rPr>
        <w:t>r 5.72 per cent higher than 201</w:t>
      </w:r>
      <w:r w:rsidR="003852F8" w:rsidRPr="00312963">
        <w:rPr>
          <w:rFonts w:ascii="Times New Roman" w:hAnsi="Times New Roman" w:cs="Times New Roman"/>
          <w:sz w:val="24"/>
          <w:szCs w:val="24"/>
          <w:lang w:val="en-US"/>
        </w:rPr>
        <w:t>6</w:t>
      </w:r>
      <w:r w:rsidRPr="00312963">
        <w:rPr>
          <w:rFonts w:ascii="Times New Roman" w:hAnsi="Times New Roman" w:cs="Times New Roman"/>
          <w:sz w:val="24"/>
          <w:szCs w:val="24"/>
          <w:lang w:val="en-US"/>
        </w:rPr>
        <w:t>/1</w:t>
      </w:r>
      <w:r w:rsidR="003852F8" w:rsidRPr="00312963">
        <w:rPr>
          <w:rFonts w:ascii="Times New Roman" w:hAnsi="Times New Roman" w:cs="Times New Roman"/>
          <w:sz w:val="24"/>
          <w:szCs w:val="24"/>
          <w:lang w:val="en-US"/>
        </w:rPr>
        <w:t>7</w:t>
      </w:r>
      <w:r w:rsidRPr="00312963">
        <w:rPr>
          <w:rFonts w:ascii="Times New Roman" w:hAnsi="Times New Roman" w:cs="Times New Roman"/>
          <w:sz w:val="24"/>
          <w:szCs w:val="24"/>
          <w:lang w:val="en-US"/>
        </w:rPr>
        <w:t>.</w:t>
      </w:r>
      <w:r w:rsidR="00C57A86" w:rsidRPr="00312963">
        <w:rPr>
          <w:rFonts w:ascii="Times New Roman" w:hAnsi="Times New Roman" w:cs="Times New Roman"/>
          <w:sz w:val="24"/>
          <w:szCs w:val="24"/>
          <w:lang w:val="en-US"/>
        </w:rPr>
        <w:t xml:space="preserve"> Expenditure is projected to increase </w:t>
      </w:r>
      <w:r w:rsidR="005D6606" w:rsidRPr="00312963">
        <w:rPr>
          <w:rFonts w:ascii="Times New Roman" w:hAnsi="Times New Roman" w:cs="Times New Roman"/>
          <w:sz w:val="24"/>
          <w:szCs w:val="24"/>
          <w:lang w:val="en-US"/>
        </w:rPr>
        <w:t>to about</w:t>
      </w:r>
      <w:r w:rsidR="00CA4A9B" w:rsidRPr="00312963">
        <w:rPr>
          <w:rFonts w:ascii="Times New Roman" w:hAnsi="Times New Roman" w:cs="Times New Roman"/>
          <w:sz w:val="24"/>
          <w:szCs w:val="24"/>
          <w:lang w:val="en-US"/>
        </w:rPr>
        <w:t xml:space="preserve"> R24.453</w:t>
      </w:r>
      <w:r w:rsidR="00C57A86" w:rsidRPr="00312963">
        <w:rPr>
          <w:rFonts w:ascii="Times New Roman" w:hAnsi="Times New Roman" w:cs="Times New Roman"/>
          <w:sz w:val="24"/>
          <w:szCs w:val="24"/>
          <w:lang w:val="en-US"/>
        </w:rPr>
        <w:t xml:space="preserve"> billion </w:t>
      </w:r>
      <w:r w:rsidR="00CA4A9B" w:rsidRPr="00312963">
        <w:rPr>
          <w:rFonts w:ascii="Times New Roman" w:hAnsi="Times New Roman" w:cs="Times New Roman"/>
          <w:sz w:val="24"/>
          <w:szCs w:val="24"/>
          <w:lang w:val="en-US"/>
        </w:rPr>
        <w:t>in</w:t>
      </w:r>
      <w:r w:rsidR="00C57A86" w:rsidRPr="00312963">
        <w:rPr>
          <w:rFonts w:ascii="Times New Roman" w:hAnsi="Times New Roman" w:cs="Times New Roman"/>
          <w:sz w:val="24"/>
          <w:szCs w:val="24"/>
          <w:lang w:val="en-US"/>
        </w:rPr>
        <w:t xml:space="preserve"> 2018/19</w:t>
      </w:r>
      <w:r w:rsidR="00CA4A9B" w:rsidRPr="00312963">
        <w:rPr>
          <w:rFonts w:ascii="Times New Roman" w:hAnsi="Times New Roman" w:cs="Times New Roman"/>
          <w:sz w:val="24"/>
          <w:szCs w:val="24"/>
          <w:lang w:val="en-US"/>
        </w:rPr>
        <w:t xml:space="preserve"> and R26.155 in 2019/20</w:t>
      </w:r>
      <w:r w:rsidR="00C57A86" w:rsidRPr="00312963">
        <w:rPr>
          <w:rFonts w:ascii="Times New Roman" w:hAnsi="Times New Roman" w:cs="Times New Roman"/>
          <w:sz w:val="24"/>
          <w:szCs w:val="24"/>
          <w:lang w:val="en-US"/>
        </w:rPr>
        <w:t>.</w:t>
      </w:r>
    </w:p>
    <w:p w:rsidR="00E20D15" w:rsidRPr="00312963" w:rsidRDefault="00E20D15" w:rsidP="00312963">
      <w:pPr>
        <w:pStyle w:val="ListParagraph"/>
        <w:spacing w:after="0" w:line="240" w:lineRule="auto"/>
        <w:ind w:left="360"/>
        <w:jc w:val="both"/>
        <w:rPr>
          <w:rFonts w:ascii="Times New Roman" w:hAnsi="Times New Roman" w:cs="Times New Roman"/>
          <w:sz w:val="24"/>
          <w:szCs w:val="24"/>
        </w:rPr>
      </w:pPr>
    </w:p>
    <w:p w:rsidR="007061F2" w:rsidRPr="00312963" w:rsidRDefault="00C57A86" w:rsidP="00312963">
      <w:pPr>
        <w:pStyle w:val="ListParagraph"/>
        <w:numPr>
          <w:ilvl w:val="1"/>
          <w:numId w:val="1"/>
        </w:numPr>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lang w:val="en-US"/>
        </w:rPr>
        <w:t>The DCS’s budget is distributed across the following five programmes: Administration (Programme 1), Incarceration (Programme 2), Rehabilitation (Porgramme 3), Care (Programme 4), and Soc</w:t>
      </w:r>
      <w:r w:rsidR="00DB5A96" w:rsidRPr="00312963">
        <w:rPr>
          <w:rFonts w:ascii="Times New Roman" w:hAnsi="Times New Roman" w:cs="Times New Roman"/>
          <w:sz w:val="24"/>
          <w:szCs w:val="24"/>
          <w:lang w:val="en-US"/>
        </w:rPr>
        <w:t>ial Reintegration (Programme 5).</w:t>
      </w:r>
    </w:p>
    <w:p w:rsidR="00E20D15" w:rsidRPr="00312963" w:rsidRDefault="00E20D15" w:rsidP="00312963">
      <w:pPr>
        <w:pStyle w:val="ListParagraph"/>
        <w:spacing w:after="0" w:line="240" w:lineRule="auto"/>
        <w:ind w:left="360"/>
        <w:jc w:val="both"/>
        <w:rPr>
          <w:rFonts w:ascii="Times New Roman" w:hAnsi="Times New Roman" w:cs="Times New Roman"/>
          <w:sz w:val="24"/>
          <w:szCs w:val="24"/>
        </w:rPr>
      </w:pPr>
    </w:p>
    <w:p w:rsidR="007061F2" w:rsidRPr="00312963" w:rsidRDefault="00C57A86" w:rsidP="00312963">
      <w:pPr>
        <w:pStyle w:val="ListParagraph"/>
        <w:numPr>
          <w:ilvl w:val="1"/>
          <w:numId w:val="1"/>
        </w:numPr>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lang w:val="en-US"/>
        </w:rPr>
        <w:t xml:space="preserve">As in previous years, the </w:t>
      </w:r>
      <w:r w:rsidR="00CA4A9B" w:rsidRPr="00312963">
        <w:rPr>
          <w:rFonts w:ascii="Times New Roman" w:hAnsi="Times New Roman" w:cs="Times New Roman"/>
          <w:sz w:val="24"/>
          <w:szCs w:val="24"/>
          <w:lang w:val="en-US"/>
        </w:rPr>
        <w:t>bulk of the allocation, about 79.5</w:t>
      </w:r>
      <w:r w:rsidRPr="00312963">
        <w:rPr>
          <w:rFonts w:ascii="Times New Roman" w:hAnsi="Times New Roman" w:cs="Times New Roman"/>
          <w:sz w:val="24"/>
          <w:szCs w:val="24"/>
          <w:lang w:val="en-US"/>
        </w:rPr>
        <w:t xml:space="preserve"> per cent</w:t>
      </w:r>
      <w:r w:rsidR="006F6016" w:rsidRPr="00312963">
        <w:rPr>
          <w:rFonts w:ascii="Times New Roman" w:hAnsi="Times New Roman" w:cs="Times New Roman"/>
          <w:sz w:val="24"/>
          <w:szCs w:val="24"/>
          <w:lang w:val="en-US"/>
        </w:rPr>
        <w:t xml:space="preserve"> (from 81 per cent in 2016/17)</w:t>
      </w:r>
      <w:r w:rsidRPr="00312963">
        <w:rPr>
          <w:rFonts w:ascii="Times New Roman" w:hAnsi="Times New Roman" w:cs="Times New Roman"/>
          <w:sz w:val="24"/>
          <w:szCs w:val="24"/>
          <w:lang w:val="en-US"/>
        </w:rPr>
        <w:t xml:space="preserve">, goes towards the Administration and Incarceration programmes which </w:t>
      </w:r>
      <w:r w:rsidR="00CA4A9B" w:rsidRPr="00312963">
        <w:rPr>
          <w:rFonts w:ascii="Times New Roman" w:hAnsi="Times New Roman" w:cs="Times New Roman"/>
          <w:sz w:val="24"/>
          <w:szCs w:val="24"/>
          <w:lang w:val="en-US"/>
        </w:rPr>
        <w:t xml:space="preserve">will </w:t>
      </w:r>
      <w:r w:rsidRPr="00312963">
        <w:rPr>
          <w:rFonts w:ascii="Times New Roman" w:hAnsi="Times New Roman" w:cs="Times New Roman"/>
          <w:sz w:val="24"/>
          <w:szCs w:val="24"/>
          <w:lang w:val="en-US"/>
        </w:rPr>
        <w:t>receive 18</w:t>
      </w:r>
      <w:r w:rsidR="00CA4A9B" w:rsidRPr="00312963">
        <w:rPr>
          <w:rFonts w:ascii="Times New Roman" w:hAnsi="Times New Roman" w:cs="Times New Roman"/>
          <w:sz w:val="24"/>
          <w:szCs w:val="24"/>
          <w:lang w:val="en-US"/>
        </w:rPr>
        <w:t>.2</w:t>
      </w:r>
      <w:r w:rsidRPr="00312963">
        <w:rPr>
          <w:rFonts w:ascii="Times New Roman" w:hAnsi="Times New Roman" w:cs="Times New Roman"/>
          <w:sz w:val="24"/>
          <w:szCs w:val="24"/>
          <w:lang w:val="en-US"/>
        </w:rPr>
        <w:t xml:space="preserve"> per cent and 6</w:t>
      </w:r>
      <w:r w:rsidR="00CA4A9B" w:rsidRPr="00312963">
        <w:rPr>
          <w:rFonts w:ascii="Times New Roman" w:hAnsi="Times New Roman" w:cs="Times New Roman"/>
          <w:sz w:val="24"/>
          <w:szCs w:val="24"/>
          <w:lang w:val="en-US"/>
        </w:rPr>
        <w:t>1.3</w:t>
      </w:r>
      <w:r w:rsidRPr="00312963">
        <w:rPr>
          <w:rFonts w:ascii="Times New Roman" w:hAnsi="Times New Roman" w:cs="Times New Roman"/>
          <w:sz w:val="24"/>
          <w:szCs w:val="24"/>
          <w:lang w:val="en-US"/>
        </w:rPr>
        <w:t xml:space="preserve"> per cent respectively. </w:t>
      </w:r>
    </w:p>
    <w:p w:rsidR="00E20D15" w:rsidRPr="00312963" w:rsidRDefault="00E20D15" w:rsidP="00312963">
      <w:pPr>
        <w:pStyle w:val="ListParagraph"/>
        <w:spacing w:after="0" w:line="240" w:lineRule="auto"/>
        <w:rPr>
          <w:rFonts w:ascii="Times New Roman" w:hAnsi="Times New Roman" w:cs="Times New Roman"/>
          <w:sz w:val="24"/>
          <w:szCs w:val="24"/>
        </w:rPr>
      </w:pPr>
    </w:p>
    <w:p w:rsidR="004D2AC9" w:rsidRPr="00312963" w:rsidRDefault="006F6016" w:rsidP="00312963">
      <w:pPr>
        <w:pStyle w:val="ListParagraph"/>
        <w:numPr>
          <w:ilvl w:val="1"/>
          <w:numId w:val="1"/>
        </w:numPr>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lang w:val="en-US"/>
        </w:rPr>
        <w:t>The decrease</w:t>
      </w:r>
      <w:r w:rsidR="00380FA1" w:rsidRPr="00312963">
        <w:rPr>
          <w:rFonts w:ascii="Times New Roman" w:hAnsi="Times New Roman" w:cs="Times New Roman"/>
          <w:sz w:val="24"/>
          <w:szCs w:val="24"/>
          <w:lang w:val="en-US"/>
        </w:rPr>
        <w:t>d</w:t>
      </w:r>
      <w:r w:rsidRPr="00312963">
        <w:rPr>
          <w:rFonts w:ascii="Times New Roman" w:hAnsi="Times New Roman" w:cs="Times New Roman"/>
          <w:sz w:val="24"/>
          <w:szCs w:val="24"/>
          <w:lang w:val="en-US"/>
        </w:rPr>
        <w:t xml:space="preserve"> </w:t>
      </w:r>
      <w:r w:rsidR="00380FA1" w:rsidRPr="00312963">
        <w:rPr>
          <w:rFonts w:ascii="Times New Roman" w:hAnsi="Times New Roman" w:cs="Times New Roman"/>
          <w:sz w:val="24"/>
          <w:szCs w:val="24"/>
          <w:lang w:val="en-US"/>
        </w:rPr>
        <w:t xml:space="preserve">allocation </w:t>
      </w:r>
      <w:r w:rsidRPr="00312963">
        <w:rPr>
          <w:rFonts w:ascii="Times New Roman" w:hAnsi="Times New Roman" w:cs="Times New Roman"/>
          <w:sz w:val="24"/>
          <w:szCs w:val="24"/>
          <w:lang w:val="en-US"/>
        </w:rPr>
        <w:t>in the Administration and Incarceration progra</w:t>
      </w:r>
      <w:r w:rsidR="00380FA1" w:rsidRPr="00312963">
        <w:rPr>
          <w:rFonts w:ascii="Times New Roman" w:hAnsi="Times New Roman" w:cs="Times New Roman"/>
          <w:sz w:val="24"/>
          <w:szCs w:val="24"/>
          <w:lang w:val="en-US"/>
        </w:rPr>
        <w:t xml:space="preserve">mmes has enabled a combined increase of </w:t>
      </w:r>
      <w:r w:rsidRPr="00312963">
        <w:rPr>
          <w:rFonts w:ascii="Times New Roman" w:hAnsi="Times New Roman" w:cs="Times New Roman"/>
          <w:sz w:val="24"/>
          <w:szCs w:val="24"/>
          <w:lang w:val="en-US"/>
        </w:rPr>
        <w:t xml:space="preserve">2 per cent in the Rehabilitation and Social Reintegration programmes. </w:t>
      </w:r>
      <w:r w:rsidR="00C57A86" w:rsidRPr="00312963">
        <w:rPr>
          <w:rFonts w:ascii="Times New Roman" w:hAnsi="Times New Roman" w:cs="Times New Roman"/>
          <w:sz w:val="24"/>
          <w:szCs w:val="24"/>
          <w:lang w:val="en-US"/>
        </w:rPr>
        <w:t>The</w:t>
      </w:r>
      <w:r w:rsidR="00426580" w:rsidRPr="00312963">
        <w:rPr>
          <w:rFonts w:ascii="Times New Roman" w:hAnsi="Times New Roman" w:cs="Times New Roman"/>
          <w:sz w:val="24"/>
          <w:szCs w:val="24"/>
          <w:lang w:val="en-US"/>
        </w:rPr>
        <w:t xml:space="preserve"> latter two programmes</w:t>
      </w:r>
      <w:r w:rsidRPr="00312963">
        <w:rPr>
          <w:rFonts w:ascii="Times New Roman" w:hAnsi="Times New Roman" w:cs="Times New Roman"/>
          <w:sz w:val="24"/>
          <w:szCs w:val="24"/>
          <w:lang w:val="en-US"/>
        </w:rPr>
        <w:t xml:space="preserve"> still receive the low</w:t>
      </w:r>
      <w:r w:rsidR="00C57A86" w:rsidRPr="00312963">
        <w:rPr>
          <w:rFonts w:ascii="Times New Roman" w:hAnsi="Times New Roman" w:cs="Times New Roman"/>
          <w:sz w:val="24"/>
          <w:szCs w:val="24"/>
          <w:lang w:val="en-US"/>
        </w:rPr>
        <w:t xml:space="preserve">est allocations, which when combined </w:t>
      </w:r>
      <w:r w:rsidRPr="00312963">
        <w:rPr>
          <w:rFonts w:ascii="Times New Roman" w:hAnsi="Times New Roman" w:cs="Times New Roman"/>
          <w:sz w:val="24"/>
          <w:szCs w:val="24"/>
          <w:lang w:val="en-US"/>
        </w:rPr>
        <w:t xml:space="preserve">only </w:t>
      </w:r>
      <w:r w:rsidR="00C57A86" w:rsidRPr="00312963">
        <w:rPr>
          <w:rFonts w:ascii="Times New Roman" w:hAnsi="Times New Roman" w:cs="Times New Roman"/>
          <w:sz w:val="24"/>
          <w:szCs w:val="24"/>
          <w:lang w:val="en-US"/>
        </w:rPr>
        <w:t xml:space="preserve">amount to </w:t>
      </w:r>
      <w:r w:rsidR="00CA4A9B" w:rsidRPr="00312963">
        <w:rPr>
          <w:rFonts w:ascii="Times New Roman" w:hAnsi="Times New Roman" w:cs="Times New Roman"/>
          <w:sz w:val="24"/>
          <w:szCs w:val="24"/>
          <w:lang w:val="en-US"/>
        </w:rPr>
        <w:t xml:space="preserve">11.6 per cent of the total DCS budget from </w:t>
      </w:r>
      <w:r w:rsidR="00C57A86" w:rsidRPr="00312963">
        <w:rPr>
          <w:rFonts w:ascii="Times New Roman" w:hAnsi="Times New Roman" w:cs="Times New Roman"/>
          <w:sz w:val="24"/>
          <w:szCs w:val="24"/>
          <w:lang w:val="en-US"/>
        </w:rPr>
        <w:t>9,6 per cent in 201</w:t>
      </w:r>
      <w:r w:rsidR="00CA4A9B" w:rsidRPr="00312963">
        <w:rPr>
          <w:rFonts w:ascii="Times New Roman" w:hAnsi="Times New Roman" w:cs="Times New Roman"/>
          <w:sz w:val="24"/>
          <w:szCs w:val="24"/>
          <w:lang w:val="en-US"/>
        </w:rPr>
        <w:t>6/17</w:t>
      </w:r>
      <w:r w:rsidR="00C57A86" w:rsidRPr="00312963">
        <w:rPr>
          <w:rFonts w:ascii="Times New Roman" w:hAnsi="Times New Roman" w:cs="Times New Roman"/>
          <w:sz w:val="24"/>
          <w:szCs w:val="24"/>
          <w:lang w:val="en-US"/>
        </w:rPr>
        <w:t xml:space="preserve">. </w:t>
      </w:r>
      <w:r w:rsidRPr="00312963">
        <w:rPr>
          <w:rFonts w:ascii="Times New Roman" w:hAnsi="Times New Roman" w:cs="Times New Roman"/>
          <w:sz w:val="24"/>
          <w:szCs w:val="24"/>
          <w:lang w:val="en-US"/>
        </w:rPr>
        <w:t>T</w:t>
      </w:r>
      <w:r w:rsidR="00C57A86" w:rsidRPr="00312963">
        <w:rPr>
          <w:rFonts w:ascii="Times New Roman" w:hAnsi="Times New Roman" w:cs="Times New Roman"/>
          <w:sz w:val="24"/>
          <w:szCs w:val="24"/>
          <w:lang w:val="en-US"/>
        </w:rPr>
        <w:t>he Care</w:t>
      </w:r>
      <w:r w:rsidR="00C57A86" w:rsidRPr="00312963">
        <w:rPr>
          <w:rFonts w:ascii="Times New Roman" w:hAnsi="Times New Roman" w:cs="Times New Roman"/>
          <w:i/>
          <w:sz w:val="24"/>
          <w:szCs w:val="24"/>
          <w:lang w:val="en-US"/>
        </w:rPr>
        <w:t xml:space="preserve"> </w:t>
      </w:r>
      <w:r w:rsidR="00C57A86" w:rsidRPr="00312963">
        <w:rPr>
          <w:rFonts w:ascii="Times New Roman" w:hAnsi="Times New Roman" w:cs="Times New Roman"/>
          <w:sz w:val="24"/>
          <w:szCs w:val="24"/>
          <w:lang w:val="en-US"/>
        </w:rPr>
        <w:t xml:space="preserve">programme will receive </w:t>
      </w:r>
      <w:r w:rsidRPr="00312963">
        <w:rPr>
          <w:rFonts w:ascii="Times New Roman" w:hAnsi="Times New Roman" w:cs="Times New Roman"/>
          <w:sz w:val="24"/>
          <w:szCs w:val="24"/>
          <w:lang w:val="en-US"/>
        </w:rPr>
        <w:t xml:space="preserve">8.7 per cent </w:t>
      </w:r>
      <w:r w:rsidR="004D2AC9" w:rsidRPr="00312963">
        <w:rPr>
          <w:rFonts w:ascii="Times New Roman" w:hAnsi="Times New Roman" w:cs="Times New Roman"/>
          <w:sz w:val="24"/>
          <w:szCs w:val="24"/>
          <w:lang w:val="en-US"/>
        </w:rPr>
        <w:t xml:space="preserve">of the budget, </w:t>
      </w:r>
      <w:r w:rsidRPr="00312963">
        <w:rPr>
          <w:rFonts w:ascii="Times New Roman" w:hAnsi="Times New Roman" w:cs="Times New Roman"/>
          <w:sz w:val="24"/>
          <w:szCs w:val="24"/>
          <w:lang w:val="en-US"/>
        </w:rPr>
        <w:t xml:space="preserve">from </w:t>
      </w:r>
      <w:r w:rsidR="00C57A86" w:rsidRPr="00312963">
        <w:rPr>
          <w:rFonts w:ascii="Times New Roman" w:hAnsi="Times New Roman" w:cs="Times New Roman"/>
          <w:sz w:val="24"/>
          <w:szCs w:val="24"/>
          <w:lang w:val="en-US"/>
        </w:rPr>
        <w:t>9 per cent</w:t>
      </w:r>
      <w:r w:rsidR="004D2AC9" w:rsidRPr="00312963">
        <w:rPr>
          <w:rFonts w:ascii="Times New Roman" w:hAnsi="Times New Roman" w:cs="Times New Roman"/>
          <w:sz w:val="24"/>
          <w:szCs w:val="24"/>
          <w:lang w:val="en-US"/>
        </w:rPr>
        <w:t xml:space="preserve"> in 2016/17</w:t>
      </w:r>
      <w:r w:rsidR="00C57A86" w:rsidRPr="00312963">
        <w:rPr>
          <w:rFonts w:ascii="Times New Roman" w:hAnsi="Times New Roman" w:cs="Times New Roman"/>
          <w:sz w:val="24"/>
          <w:szCs w:val="24"/>
          <w:lang w:val="en-US"/>
        </w:rPr>
        <w:t>.</w:t>
      </w:r>
    </w:p>
    <w:p w:rsidR="00312963" w:rsidRPr="00312963" w:rsidRDefault="00312963" w:rsidP="00312963">
      <w:pPr>
        <w:spacing w:after="0"/>
        <w:jc w:val="both"/>
        <w:rPr>
          <w:rFonts w:ascii="Times New Roman" w:hAnsi="Times New Roman"/>
          <w:sz w:val="24"/>
          <w:szCs w:val="24"/>
        </w:rPr>
      </w:pPr>
    </w:p>
    <w:tbl>
      <w:tblPr>
        <w:tblW w:w="10350" w:type="dxa"/>
        <w:tblInd w:w="-635" w:type="dxa"/>
        <w:tblLook w:val="04A0" w:firstRow="1" w:lastRow="0" w:firstColumn="1" w:lastColumn="0" w:noHBand="0" w:noVBand="1"/>
      </w:tblPr>
      <w:tblGrid>
        <w:gridCol w:w="4050"/>
        <w:gridCol w:w="1530"/>
        <w:gridCol w:w="1530"/>
        <w:gridCol w:w="1440"/>
        <w:gridCol w:w="1800"/>
      </w:tblGrid>
      <w:tr w:rsidR="00C57A86" w:rsidRPr="00312963" w:rsidTr="000E5DD9">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rsidR="00C57A86" w:rsidRPr="00312963" w:rsidRDefault="00C57A86" w:rsidP="00312963">
            <w:pPr>
              <w:spacing w:after="0"/>
              <w:jc w:val="center"/>
              <w:rPr>
                <w:rFonts w:ascii="Times New Roman" w:hAnsi="Times New Roman"/>
                <w:b/>
                <w:color w:val="auto"/>
                <w:sz w:val="24"/>
                <w:szCs w:val="24"/>
                <w:lang w:eastAsia="en-ZA"/>
              </w:rPr>
            </w:pPr>
            <w:r w:rsidRPr="00312963">
              <w:rPr>
                <w:rFonts w:ascii="Times New Roman" w:hAnsi="Times New Roman"/>
                <w:b/>
                <w:color w:val="auto"/>
                <w:sz w:val="24"/>
                <w:szCs w:val="24"/>
                <w:lang w:eastAsia="en-ZA"/>
              </w:rPr>
              <w:t>PROGRAMME</w:t>
            </w:r>
          </w:p>
        </w:tc>
        <w:tc>
          <w:tcPr>
            <w:tcW w:w="153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C57A86" w:rsidRPr="00312963" w:rsidRDefault="00196FA0" w:rsidP="00312963">
            <w:pPr>
              <w:spacing w:after="0"/>
              <w:jc w:val="center"/>
              <w:rPr>
                <w:rFonts w:ascii="Times New Roman" w:hAnsi="Times New Roman"/>
                <w:b/>
                <w:color w:val="auto"/>
                <w:sz w:val="24"/>
                <w:szCs w:val="24"/>
                <w:lang w:eastAsia="en-ZA"/>
              </w:rPr>
            </w:pPr>
            <w:r w:rsidRPr="00312963">
              <w:rPr>
                <w:rFonts w:ascii="Times New Roman" w:hAnsi="Times New Roman"/>
                <w:b/>
                <w:color w:val="auto"/>
                <w:sz w:val="24"/>
                <w:szCs w:val="24"/>
                <w:lang w:eastAsia="en-ZA"/>
              </w:rPr>
              <w:t>2017</w:t>
            </w:r>
            <w:r w:rsidR="00C57A86" w:rsidRPr="00312963">
              <w:rPr>
                <w:rFonts w:ascii="Times New Roman" w:hAnsi="Times New Roman"/>
                <w:b/>
                <w:color w:val="auto"/>
                <w:sz w:val="24"/>
                <w:szCs w:val="24"/>
                <w:lang w:eastAsia="en-ZA"/>
              </w:rPr>
              <w:t>/1</w:t>
            </w:r>
            <w:r w:rsidRPr="00312963">
              <w:rPr>
                <w:rFonts w:ascii="Times New Roman" w:hAnsi="Times New Roman"/>
                <w:b/>
                <w:color w:val="auto"/>
                <w:sz w:val="24"/>
                <w:szCs w:val="24"/>
                <w:lang w:eastAsia="en-ZA"/>
              </w:rPr>
              <w:t>8</w:t>
            </w:r>
          </w:p>
          <w:p w:rsidR="00196FA0" w:rsidRPr="00312963" w:rsidRDefault="00196FA0" w:rsidP="00312963">
            <w:pPr>
              <w:spacing w:after="0"/>
              <w:jc w:val="center"/>
              <w:rPr>
                <w:rFonts w:ascii="Times New Roman" w:hAnsi="Times New Roman"/>
                <w:b/>
                <w:color w:val="auto"/>
                <w:sz w:val="24"/>
                <w:szCs w:val="24"/>
                <w:lang w:eastAsia="en-ZA"/>
              </w:rPr>
            </w:pPr>
            <w:r w:rsidRPr="00312963">
              <w:rPr>
                <w:rFonts w:ascii="Times New Roman" w:hAnsi="Times New Roman"/>
                <w:b/>
                <w:color w:val="auto"/>
                <w:sz w:val="24"/>
                <w:szCs w:val="24"/>
                <w:lang w:eastAsia="en-ZA"/>
              </w:rPr>
              <w:t>R’000</w:t>
            </w:r>
          </w:p>
        </w:tc>
        <w:tc>
          <w:tcPr>
            <w:tcW w:w="153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C57A86" w:rsidRPr="00312963" w:rsidRDefault="00C57A86" w:rsidP="00312963">
            <w:pPr>
              <w:spacing w:after="0"/>
              <w:jc w:val="center"/>
              <w:rPr>
                <w:rFonts w:ascii="Times New Roman" w:hAnsi="Times New Roman"/>
                <w:b/>
                <w:color w:val="auto"/>
                <w:sz w:val="24"/>
                <w:szCs w:val="24"/>
                <w:lang w:eastAsia="en-ZA"/>
              </w:rPr>
            </w:pPr>
            <w:r w:rsidRPr="00312963">
              <w:rPr>
                <w:rFonts w:ascii="Times New Roman" w:hAnsi="Times New Roman"/>
                <w:b/>
                <w:color w:val="auto"/>
                <w:sz w:val="24"/>
                <w:szCs w:val="24"/>
                <w:lang w:eastAsia="en-ZA"/>
              </w:rPr>
              <w:t>201</w:t>
            </w:r>
            <w:r w:rsidR="00196FA0" w:rsidRPr="00312963">
              <w:rPr>
                <w:rFonts w:ascii="Times New Roman" w:hAnsi="Times New Roman"/>
                <w:b/>
                <w:color w:val="auto"/>
                <w:sz w:val="24"/>
                <w:szCs w:val="24"/>
                <w:lang w:eastAsia="en-ZA"/>
              </w:rPr>
              <w:t>8</w:t>
            </w:r>
            <w:r w:rsidRPr="00312963">
              <w:rPr>
                <w:rFonts w:ascii="Times New Roman" w:hAnsi="Times New Roman"/>
                <w:b/>
                <w:color w:val="auto"/>
                <w:sz w:val="24"/>
                <w:szCs w:val="24"/>
                <w:lang w:eastAsia="en-ZA"/>
              </w:rPr>
              <w:t>//1</w:t>
            </w:r>
            <w:r w:rsidR="00196FA0" w:rsidRPr="00312963">
              <w:rPr>
                <w:rFonts w:ascii="Times New Roman" w:hAnsi="Times New Roman"/>
                <w:b/>
                <w:color w:val="auto"/>
                <w:sz w:val="24"/>
                <w:szCs w:val="24"/>
                <w:lang w:eastAsia="en-ZA"/>
              </w:rPr>
              <w:t>9</w:t>
            </w:r>
          </w:p>
          <w:p w:rsidR="00196FA0" w:rsidRPr="00312963" w:rsidRDefault="00196FA0" w:rsidP="00312963">
            <w:pPr>
              <w:spacing w:after="0"/>
              <w:jc w:val="center"/>
              <w:rPr>
                <w:rFonts w:ascii="Times New Roman" w:hAnsi="Times New Roman"/>
                <w:b/>
                <w:color w:val="auto"/>
                <w:sz w:val="24"/>
                <w:szCs w:val="24"/>
                <w:lang w:eastAsia="en-ZA"/>
              </w:rPr>
            </w:pPr>
            <w:r w:rsidRPr="00312963">
              <w:rPr>
                <w:rFonts w:ascii="Times New Roman" w:hAnsi="Times New Roman"/>
                <w:b/>
                <w:color w:val="auto"/>
                <w:sz w:val="24"/>
                <w:szCs w:val="24"/>
                <w:lang w:eastAsia="en-ZA"/>
              </w:rPr>
              <w:t>R’000</w:t>
            </w:r>
          </w:p>
        </w:tc>
        <w:tc>
          <w:tcPr>
            <w:tcW w:w="144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C57A86" w:rsidRPr="00312963" w:rsidRDefault="00C57A86" w:rsidP="00312963">
            <w:pPr>
              <w:spacing w:after="0"/>
              <w:jc w:val="center"/>
              <w:rPr>
                <w:rFonts w:ascii="Times New Roman" w:hAnsi="Times New Roman"/>
                <w:b/>
                <w:color w:val="auto"/>
                <w:sz w:val="24"/>
                <w:szCs w:val="24"/>
                <w:lang w:eastAsia="en-ZA"/>
              </w:rPr>
            </w:pPr>
            <w:r w:rsidRPr="00312963">
              <w:rPr>
                <w:rFonts w:ascii="Times New Roman" w:hAnsi="Times New Roman"/>
                <w:b/>
                <w:color w:val="auto"/>
                <w:sz w:val="24"/>
                <w:szCs w:val="24"/>
                <w:lang w:eastAsia="en-ZA"/>
              </w:rPr>
              <w:t>201</w:t>
            </w:r>
            <w:r w:rsidR="00196FA0" w:rsidRPr="00312963">
              <w:rPr>
                <w:rFonts w:ascii="Times New Roman" w:hAnsi="Times New Roman"/>
                <w:b/>
                <w:color w:val="auto"/>
                <w:sz w:val="24"/>
                <w:szCs w:val="24"/>
                <w:lang w:eastAsia="en-ZA"/>
              </w:rPr>
              <w:t>9/20</w:t>
            </w:r>
          </w:p>
          <w:p w:rsidR="00196FA0" w:rsidRPr="00312963" w:rsidRDefault="00196FA0" w:rsidP="00312963">
            <w:pPr>
              <w:spacing w:after="0"/>
              <w:jc w:val="center"/>
              <w:rPr>
                <w:rFonts w:ascii="Times New Roman" w:hAnsi="Times New Roman"/>
                <w:b/>
                <w:color w:val="auto"/>
                <w:sz w:val="24"/>
                <w:szCs w:val="24"/>
                <w:lang w:eastAsia="en-ZA"/>
              </w:rPr>
            </w:pPr>
            <w:r w:rsidRPr="00312963">
              <w:rPr>
                <w:rFonts w:ascii="Times New Roman" w:hAnsi="Times New Roman"/>
                <w:b/>
                <w:color w:val="auto"/>
                <w:sz w:val="24"/>
                <w:szCs w:val="24"/>
                <w:lang w:eastAsia="en-ZA"/>
              </w:rPr>
              <w:t>R’000</w:t>
            </w:r>
          </w:p>
        </w:tc>
        <w:tc>
          <w:tcPr>
            <w:tcW w:w="1800" w:type="dxa"/>
            <w:tcBorders>
              <w:top w:val="single" w:sz="4" w:space="0" w:color="auto"/>
              <w:left w:val="nil"/>
              <w:bottom w:val="single" w:sz="4" w:space="0" w:color="auto"/>
              <w:right w:val="single" w:sz="4" w:space="0" w:color="auto"/>
            </w:tcBorders>
            <w:shd w:val="clear" w:color="auto" w:fill="E7E6E6" w:themeFill="background2"/>
            <w:noWrap/>
            <w:vAlign w:val="bottom"/>
            <w:hideMark/>
          </w:tcPr>
          <w:p w:rsidR="00C57A86" w:rsidRPr="00312963" w:rsidRDefault="00C57A86" w:rsidP="00312963">
            <w:pPr>
              <w:spacing w:after="0"/>
              <w:jc w:val="center"/>
              <w:rPr>
                <w:rFonts w:ascii="Times New Roman" w:hAnsi="Times New Roman"/>
                <w:b/>
                <w:color w:val="auto"/>
                <w:sz w:val="24"/>
                <w:szCs w:val="24"/>
                <w:lang w:eastAsia="en-ZA"/>
              </w:rPr>
            </w:pPr>
            <w:r w:rsidRPr="00312963">
              <w:rPr>
                <w:rFonts w:ascii="Times New Roman" w:hAnsi="Times New Roman"/>
                <w:b/>
                <w:color w:val="auto"/>
                <w:sz w:val="24"/>
                <w:szCs w:val="24"/>
                <w:lang w:eastAsia="en-ZA"/>
              </w:rPr>
              <w:t>201</w:t>
            </w:r>
            <w:r w:rsidR="00196FA0" w:rsidRPr="00312963">
              <w:rPr>
                <w:rFonts w:ascii="Times New Roman" w:hAnsi="Times New Roman"/>
                <w:b/>
                <w:color w:val="auto"/>
                <w:sz w:val="24"/>
                <w:szCs w:val="24"/>
                <w:lang w:eastAsia="en-ZA"/>
              </w:rPr>
              <w:t>7</w:t>
            </w:r>
            <w:r w:rsidRPr="00312963">
              <w:rPr>
                <w:rFonts w:ascii="Times New Roman" w:hAnsi="Times New Roman"/>
                <w:b/>
                <w:color w:val="auto"/>
                <w:sz w:val="24"/>
                <w:szCs w:val="24"/>
                <w:lang w:eastAsia="en-ZA"/>
              </w:rPr>
              <w:t>/1</w:t>
            </w:r>
            <w:r w:rsidR="00196FA0" w:rsidRPr="00312963">
              <w:rPr>
                <w:rFonts w:ascii="Times New Roman" w:hAnsi="Times New Roman"/>
                <w:b/>
                <w:color w:val="auto"/>
                <w:sz w:val="24"/>
                <w:szCs w:val="24"/>
                <w:lang w:eastAsia="en-ZA"/>
              </w:rPr>
              <w:t>8 to 2019</w:t>
            </w:r>
            <w:r w:rsidRPr="00312963">
              <w:rPr>
                <w:rFonts w:ascii="Times New Roman" w:hAnsi="Times New Roman"/>
                <w:b/>
                <w:color w:val="auto"/>
                <w:sz w:val="24"/>
                <w:szCs w:val="24"/>
                <w:lang w:eastAsia="en-ZA"/>
              </w:rPr>
              <w:t>-</w:t>
            </w:r>
            <w:r w:rsidR="00196FA0" w:rsidRPr="00312963">
              <w:rPr>
                <w:rFonts w:ascii="Times New Roman" w:hAnsi="Times New Roman"/>
                <w:b/>
                <w:color w:val="auto"/>
                <w:sz w:val="24"/>
                <w:szCs w:val="24"/>
                <w:lang w:eastAsia="en-ZA"/>
              </w:rPr>
              <w:t>20</w:t>
            </w:r>
          </w:p>
        </w:tc>
      </w:tr>
      <w:tr w:rsidR="00C57A86" w:rsidRPr="00312963" w:rsidTr="000E5DD9">
        <w:trPr>
          <w:trHeight w:val="300"/>
        </w:trPr>
        <w:tc>
          <w:tcPr>
            <w:tcW w:w="405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C57A86" w:rsidRPr="00312963" w:rsidRDefault="00C57A86" w:rsidP="00312963">
            <w:pPr>
              <w:spacing w:after="0"/>
              <w:rPr>
                <w:rFonts w:ascii="Times New Roman" w:hAnsi="Times New Roman"/>
                <w:b/>
                <w:color w:val="auto"/>
                <w:sz w:val="24"/>
                <w:szCs w:val="24"/>
                <w:lang w:eastAsia="en-ZA"/>
              </w:rPr>
            </w:pPr>
            <w:r w:rsidRPr="00312963">
              <w:rPr>
                <w:rFonts w:ascii="Times New Roman" w:hAnsi="Times New Roman"/>
                <w:b/>
                <w:color w:val="auto"/>
                <w:sz w:val="24"/>
                <w:szCs w:val="24"/>
                <w:lang w:eastAsia="en-ZA"/>
              </w:rPr>
              <w:t>Programme 1: Administration</w:t>
            </w:r>
          </w:p>
        </w:tc>
        <w:tc>
          <w:tcPr>
            <w:tcW w:w="1530" w:type="dxa"/>
            <w:tcBorders>
              <w:top w:val="nil"/>
              <w:left w:val="nil"/>
              <w:bottom w:val="single" w:sz="4" w:space="0" w:color="auto"/>
              <w:right w:val="single" w:sz="4" w:space="0" w:color="auto"/>
            </w:tcBorders>
            <w:shd w:val="clear" w:color="auto" w:fill="auto"/>
            <w:noWrap/>
            <w:vAlign w:val="bottom"/>
            <w:hideMark/>
          </w:tcPr>
          <w:p w:rsidR="00C57A86" w:rsidRPr="00312963" w:rsidRDefault="00196FA0"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4 150</w:t>
            </w:r>
            <w:r w:rsidR="00EA1E1E" w:rsidRPr="00312963">
              <w:rPr>
                <w:rFonts w:ascii="Times New Roman" w:hAnsi="Times New Roman"/>
                <w:color w:val="auto"/>
                <w:sz w:val="24"/>
                <w:szCs w:val="24"/>
                <w:lang w:eastAsia="en-ZA"/>
              </w:rPr>
              <w:t xml:space="preserve"> 876</w:t>
            </w:r>
            <w:r w:rsidRPr="00312963">
              <w:rPr>
                <w:rFonts w:ascii="Times New Roman" w:hAnsi="Times New Roman"/>
                <w:color w:val="auto"/>
                <w:sz w:val="24"/>
                <w:szCs w:val="24"/>
                <w:lang w:eastAsia="en-ZA"/>
              </w:rPr>
              <w:t xml:space="preserve"> </w:t>
            </w:r>
          </w:p>
        </w:tc>
        <w:tc>
          <w:tcPr>
            <w:tcW w:w="153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4 380 510</w:t>
            </w:r>
          </w:p>
        </w:tc>
        <w:tc>
          <w:tcPr>
            <w:tcW w:w="144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4 585 675</w:t>
            </w:r>
          </w:p>
        </w:tc>
        <w:tc>
          <w:tcPr>
            <w:tcW w:w="180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13 117 061</w:t>
            </w:r>
          </w:p>
        </w:tc>
      </w:tr>
      <w:tr w:rsidR="00C57A86" w:rsidRPr="00312963" w:rsidTr="000E5DD9">
        <w:trPr>
          <w:trHeight w:val="300"/>
        </w:trPr>
        <w:tc>
          <w:tcPr>
            <w:tcW w:w="405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C57A86" w:rsidRPr="00312963" w:rsidRDefault="00C57A86" w:rsidP="00312963">
            <w:pPr>
              <w:spacing w:after="0"/>
              <w:rPr>
                <w:rFonts w:ascii="Times New Roman" w:hAnsi="Times New Roman"/>
                <w:b/>
                <w:color w:val="auto"/>
                <w:sz w:val="24"/>
                <w:szCs w:val="24"/>
                <w:lang w:eastAsia="en-ZA"/>
              </w:rPr>
            </w:pPr>
            <w:r w:rsidRPr="00312963">
              <w:rPr>
                <w:rFonts w:ascii="Times New Roman" w:hAnsi="Times New Roman"/>
                <w:b/>
                <w:color w:val="auto"/>
                <w:sz w:val="24"/>
                <w:szCs w:val="24"/>
                <w:lang w:eastAsia="en-ZA"/>
              </w:rPr>
              <w:t>Programme 2: Incarceration</w:t>
            </w:r>
          </w:p>
        </w:tc>
        <w:tc>
          <w:tcPr>
            <w:tcW w:w="153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13 986 912</w:t>
            </w:r>
          </w:p>
        </w:tc>
        <w:tc>
          <w:tcPr>
            <w:tcW w:w="153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15 073 272</w:t>
            </w:r>
          </w:p>
        </w:tc>
        <w:tc>
          <w:tcPr>
            <w:tcW w:w="144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16 303 971</w:t>
            </w:r>
          </w:p>
        </w:tc>
        <w:tc>
          <w:tcPr>
            <w:tcW w:w="180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45 364 155</w:t>
            </w:r>
          </w:p>
        </w:tc>
      </w:tr>
      <w:tr w:rsidR="00C57A86" w:rsidRPr="00312963" w:rsidTr="000E5DD9">
        <w:trPr>
          <w:trHeight w:val="300"/>
        </w:trPr>
        <w:tc>
          <w:tcPr>
            <w:tcW w:w="405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C57A86" w:rsidRPr="00312963" w:rsidRDefault="00C57A86" w:rsidP="00312963">
            <w:pPr>
              <w:spacing w:after="0"/>
              <w:rPr>
                <w:rFonts w:ascii="Times New Roman" w:hAnsi="Times New Roman"/>
                <w:b/>
                <w:color w:val="auto"/>
                <w:sz w:val="24"/>
                <w:szCs w:val="24"/>
                <w:lang w:eastAsia="en-ZA"/>
              </w:rPr>
            </w:pPr>
            <w:r w:rsidRPr="00312963">
              <w:rPr>
                <w:rFonts w:ascii="Times New Roman" w:hAnsi="Times New Roman"/>
                <w:b/>
                <w:color w:val="auto"/>
                <w:sz w:val="24"/>
                <w:szCs w:val="24"/>
                <w:lang w:eastAsia="en-ZA"/>
              </w:rPr>
              <w:t>Programme 3: Rehabilitation</w:t>
            </w:r>
          </w:p>
        </w:tc>
        <w:tc>
          <w:tcPr>
            <w:tcW w:w="153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1 822 411</w:t>
            </w:r>
          </w:p>
        </w:tc>
        <w:tc>
          <w:tcPr>
            <w:tcW w:w="153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1 951 987</w:t>
            </w:r>
          </w:p>
        </w:tc>
        <w:tc>
          <w:tcPr>
            <w:tcW w:w="144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2 051 308</w:t>
            </w:r>
          </w:p>
        </w:tc>
        <w:tc>
          <w:tcPr>
            <w:tcW w:w="180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5 825 706</w:t>
            </w:r>
          </w:p>
        </w:tc>
      </w:tr>
      <w:tr w:rsidR="00C57A86" w:rsidRPr="00312963" w:rsidTr="000E5DD9">
        <w:trPr>
          <w:trHeight w:val="300"/>
        </w:trPr>
        <w:tc>
          <w:tcPr>
            <w:tcW w:w="405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C57A86" w:rsidRPr="00312963" w:rsidRDefault="00C57A86" w:rsidP="00312963">
            <w:pPr>
              <w:spacing w:after="0"/>
              <w:rPr>
                <w:rFonts w:ascii="Times New Roman" w:hAnsi="Times New Roman"/>
                <w:b/>
                <w:color w:val="auto"/>
                <w:sz w:val="24"/>
                <w:szCs w:val="24"/>
                <w:lang w:eastAsia="en-ZA"/>
              </w:rPr>
            </w:pPr>
            <w:r w:rsidRPr="00312963">
              <w:rPr>
                <w:rFonts w:ascii="Times New Roman" w:hAnsi="Times New Roman"/>
                <w:b/>
                <w:color w:val="auto"/>
                <w:sz w:val="24"/>
                <w:szCs w:val="24"/>
                <w:lang w:eastAsia="en-ZA"/>
              </w:rPr>
              <w:t>Programme 4: Care</w:t>
            </w:r>
          </w:p>
        </w:tc>
        <w:tc>
          <w:tcPr>
            <w:tcW w:w="153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1 998 674</w:t>
            </w:r>
          </w:p>
        </w:tc>
        <w:tc>
          <w:tcPr>
            <w:tcW w:w="153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2 140 604</w:t>
            </w:r>
          </w:p>
        </w:tc>
        <w:tc>
          <w:tcPr>
            <w:tcW w:w="144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2 260 227</w:t>
            </w:r>
          </w:p>
        </w:tc>
        <w:tc>
          <w:tcPr>
            <w:tcW w:w="1800" w:type="dxa"/>
            <w:tcBorders>
              <w:top w:val="nil"/>
              <w:left w:val="nil"/>
              <w:bottom w:val="single" w:sz="4" w:space="0" w:color="auto"/>
              <w:right w:val="single" w:sz="4" w:space="0" w:color="auto"/>
            </w:tcBorders>
            <w:shd w:val="clear" w:color="auto" w:fill="auto"/>
            <w:noWrap/>
            <w:vAlign w:val="bottom"/>
            <w:hideMark/>
          </w:tcPr>
          <w:p w:rsidR="00C57A86" w:rsidRPr="00312963" w:rsidRDefault="003E52EB"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6 399 505</w:t>
            </w:r>
          </w:p>
        </w:tc>
      </w:tr>
      <w:tr w:rsidR="00C57A86" w:rsidRPr="00312963" w:rsidTr="000E5DD9">
        <w:trPr>
          <w:trHeight w:val="300"/>
        </w:trPr>
        <w:tc>
          <w:tcPr>
            <w:tcW w:w="405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C57A86" w:rsidRPr="00312963" w:rsidRDefault="00C57A86" w:rsidP="00312963">
            <w:pPr>
              <w:spacing w:after="0"/>
              <w:rPr>
                <w:rFonts w:ascii="Times New Roman" w:hAnsi="Times New Roman"/>
                <w:b/>
                <w:color w:val="auto"/>
                <w:sz w:val="24"/>
                <w:szCs w:val="24"/>
                <w:lang w:eastAsia="en-ZA"/>
              </w:rPr>
            </w:pPr>
            <w:r w:rsidRPr="00312963">
              <w:rPr>
                <w:rFonts w:ascii="Times New Roman" w:hAnsi="Times New Roman"/>
                <w:b/>
                <w:color w:val="auto"/>
                <w:sz w:val="24"/>
                <w:szCs w:val="24"/>
                <w:lang w:eastAsia="en-ZA"/>
              </w:rPr>
              <w:t>Programme 5: Social</w:t>
            </w:r>
            <w:r w:rsidR="003E52EB" w:rsidRPr="00312963">
              <w:rPr>
                <w:rFonts w:ascii="Times New Roman" w:hAnsi="Times New Roman"/>
                <w:b/>
                <w:color w:val="auto"/>
                <w:sz w:val="24"/>
                <w:szCs w:val="24"/>
                <w:lang w:eastAsia="en-ZA"/>
              </w:rPr>
              <w:t xml:space="preserve"> </w:t>
            </w:r>
            <w:r w:rsidRPr="00312963">
              <w:rPr>
                <w:rFonts w:ascii="Times New Roman" w:hAnsi="Times New Roman"/>
                <w:b/>
                <w:color w:val="auto"/>
                <w:sz w:val="24"/>
                <w:szCs w:val="24"/>
                <w:lang w:eastAsia="en-ZA"/>
              </w:rPr>
              <w:t xml:space="preserve"> Reintegration</w:t>
            </w:r>
          </w:p>
        </w:tc>
        <w:tc>
          <w:tcPr>
            <w:tcW w:w="153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855 215</w:t>
            </w:r>
          </w:p>
        </w:tc>
        <w:tc>
          <w:tcPr>
            <w:tcW w:w="153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907 244</w:t>
            </w:r>
          </w:p>
        </w:tc>
        <w:tc>
          <w:tcPr>
            <w:tcW w:w="144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954 631</w:t>
            </w:r>
          </w:p>
        </w:tc>
        <w:tc>
          <w:tcPr>
            <w:tcW w:w="1800" w:type="dxa"/>
            <w:tcBorders>
              <w:top w:val="nil"/>
              <w:left w:val="nil"/>
              <w:bottom w:val="single" w:sz="4" w:space="0" w:color="auto"/>
              <w:right w:val="single" w:sz="4" w:space="0" w:color="auto"/>
            </w:tcBorders>
            <w:shd w:val="clear" w:color="auto" w:fill="auto"/>
            <w:noWrap/>
            <w:vAlign w:val="bottom"/>
            <w:hideMark/>
          </w:tcPr>
          <w:p w:rsidR="00C57A86" w:rsidRPr="00312963" w:rsidRDefault="003E52EB"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2 717 090</w:t>
            </w:r>
          </w:p>
        </w:tc>
      </w:tr>
      <w:tr w:rsidR="00C57A86" w:rsidRPr="00312963" w:rsidTr="000E5DD9">
        <w:trPr>
          <w:trHeight w:val="300"/>
        </w:trPr>
        <w:tc>
          <w:tcPr>
            <w:tcW w:w="4050" w:type="dxa"/>
            <w:tcBorders>
              <w:top w:val="nil"/>
              <w:left w:val="single" w:sz="4" w:space="0" w:color="auto"/>
              <w:bottom w:val="single" w:sz="4" w:space="0" w:color="auto"/>
              <w:right w:val="single" w:sz="4" w:space="0" w:color="auto"/>
            </w:tcBorders>
            <w:shd w:val="clear" w:color="auto" w:fill="E7E6E6" w:themeFill="background2"/>
            <w:noWrap/>
            <w:vAlign w:val="bottom"/>
            <w:hideMark/>
          </w:tcPr>
          <w:p w:rsidR="00C57A86" w:rsidRPr="00312963" w:rsidRDefault="00C57A86" w:rsidP="00312963">
            <w:pPr>
              <w:spacing w:after="0"/>
              <w:rPr>
                <w:rFonts w:ascii="Times New Roman" w:hAnsi="Times New Roman"/>
                <w:b/>
                <w:color w:val="auto"/>
                <w:sz w:val="24"/>
                <w:szCs w:val="24"/>
                <w:lang w:eastAsia="en-ZA"/>
              </w:rPr>
            </w:pPr>
            <w:r w:rsidRPr="00312963">
              <w:rPr>
                <w:rFonts w:ascii="Times New Roman" w:hAnsi="Times New Roman"/>
                <w:b/>
                <w:color w:val="auto"/>
                <w:sz w:val="24"/>
                <w:szCs w:val="24"/>
                <w:lang w:eastAsia="en-ZA"/>
              </w:rPr>
              <w:t>Total Expenditure Estimates</w:t>
            </w:r>
          </w:p>
        </w:tc>
        <w:tc>
          <w:tcPr>
            <w:tcW w:w="153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22 814 124</w:t>
            </w:r>
          </w:p>
        </w:tc>
        <w:tc>
          <w:tcPr>
            <w:tcW w:w="1530" w:type="dxa"/>
            <w:tcBorders>
              <w:top w:val="nil"/>
              <w:left w:val="nil"/>
              <w:bottom w:val="single" w:sz="4" w:space="0" w:color="auto"/>
              <w:right w:val="single" w:sz="4" w:space="0" w:color="auto"/>
            </w:tcBorders>
            <w:shd w:val="clear" w:color="auto" w:fill="auto"/>
            <w:noWrap/>
            <w:vAlign w:val="bottom"/>
            <w:hideMark/>
          </w:tcPr>
          <w:p w:rsidR="00C57A86" w:rsidRPr="00312963" w:rsidRDefault="00EA1E1E"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24 453 616</w:t>
            </w:r>
          </w:p>
        </w:tc>
        <w:tc>
          <w:tcPr>
            <w:tcW w:w="1440" w:type="dxa"/>
            <w:tcBorders>
              <w:top w:val="nil"/>
              <w:left w:val="nil"/>
              <w:bottom w:val="single" w:sz="4" w:space="0" w:color="auto"/>
              <w:right w:val="single" w:sz="4" w:space="0" w:color="auto"/>
            </w:tcBorders>
            <w:shd w:val="clear" w:color="auto" w:fill="auto"/>
            <w:noWrap/>
            <w:vAlign w:val="bottom"/>
            <w:hideMark/>
          </w:tcPr>
          <w:p w:rsidR="00C57A86" w:rsidRPr="00312963" w:rsidRDefault="003E52EB"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26 155 812</w:t>
            </w:r>
          </w:p>
        </w:tc>
        <w:tc>
          <w:tcPr>
            <w:tcW w:w="1800" w:type="dxa"/>
            <w:tcBorders>
              <w:top w:val="nil"/>
              <w:left w:val="nil"/>
              <w:bottom w:val="single" w:sz="4" w:space="0" w:color="auto"/>
              <w:right w:val="single" w:sz="4" w:space="0" w:color="auto"/>
            </w:tcBorders>
            <w:shd w:val="clear" w:color="auto" w:fill="auto"/>
            <w:noWrap/>
            <w:vAlign w:val="bottom"/>
            <w:hideMark/>
          </w:tcPr>
          <w:p w:rsidR="00C57A86" w:rsidRPr="00312963" w:rsidRDefault="003E52EB" w:rsidP="00312963">
            <w:pPr>
              <w:spacing w:after="0"/>
              <w:jc w:val="right"/>
              <w:rPr>
                <w:rFonts w:ascii="Times New Roman" w:hAnsi="Times New Roman"/>
                <w:color w:val="auto"/>
                <w:sz w:val="24"/>
                <w:szCs w:val="24"/>
                <w:lang w:eastAsia="en-ZA"/>
              </w:rPr>
            </w:pPr>
            <w:r w:rsidRPr="00312963">
              <w:rPr>
                <w:rFonts w:ascii="Times New Roman" w:hAnsi="Times New Roman"/>
                <w:color w:val="auto"/>
                <w:sz w:val="24"/>
                <w:szCs w:val="24"/>
                <w:lang w:eastAsia="en-ZA"/>
              </w:rPr>
              <w:t>73 423 517</w:t>
            </w:r>
          </w:p>
        </w:tc>
      </w:tr>
    </w:tbl>
    <w:p w:rsidR="00312963" w:rsidRDefault="00DB5A96" w:rsidP="00312963">
      <w:pPr>
        <w:spacing w:after="0"/>
        <w:jc w:val="both"/>
        <w:rPr>
          <w:rFonts w:ascii="Times New Roman" w:hAnsi="Times New Roman"/>
          <w:b/>
          <w:color w:val="auto"/>
          <w:sz w:val="24"/>
          <w:szCs w:val="24"/>
        </w:rPr>
      </w:pPr>
      <w:r w:rsidRPr="00312963">
        <w:rPr>
          <w:rFonts w:ascii="Times New Roman" w:hAnsi="Times New Roman"/>
          <w:b/>
          <w:color w:val="auto"/>
          <w:sz w:val="24"/>
          <w:szCs w:val="24"/>
        </w:rPr>
        <w:t xml:space="preserve"> </w:t>
      </w:r>
    </w:p>
    <w:p w:rsidR="00C57A86" w:rsidRPr="00312963" w:rsidRDefault="00DB5A96" w:rsidP="00312963">
      <w:pPr>
        <w:spacing w:after="0"/>
        <w:jc w:val="both"/>
        <w:rPr>
          <w:rFonts w:ascii="Times New Roman" w:hAnsi="Times New Roman"/>
          <w:b/>
          <w:color w:val="auto"/>
          <w:sz w:val="24"/>
          <w:szCs w:val="24"/>
        </w:rPr>
      </w:pPr>
      <w:r w:rsidRPr="00312963">
        <w:rPr>
          <w:rFonts w:ascii="Times New Roman" w:hAnsi="Times New Roman"/>
          <w:b/>
          <w:color w:val="auto"/>
          <w:sz w:val="24"/>
          <w:szCs w:val="24"/>
        </w:rPr>
        <w:t xml:space="preserve"> Table 1</w:t>
      </w:r>
      <w:r w:rsidR="00C57A86" w:rsidRPr="00312963">
        <w:rPr>
          <w:rFonts w:ascii="Times New Roman" w:hAnsi="Times New Roman"/>
          <w:b/>
          <w:color w:val="auto"/>
          <w:sz w:val="24"/>
          <w:szCs w:val="24"/>
        </w:rPr>
        <w:t>: Projected spending over the medium-term</w:t>
      </w:r>
    </w:p>
    <w:p w:rsidR="009A5013" w:rsidRPr="00312963" w:rsidRDefault="009A5013" w:rsidP="00312963">
      <w:pPr>
        <w:spacing w:after="0"/>
        <w:jc w:val="both"/>
        <w:rPr>
          <w:rFonts w:ascii="Times New Roman" w:hAnsi="Times New Roman"/>
          <w:b/>
          <w:color w:val="auto"/>
          <w:sz w:val="24"/>
          <w:szCs w:val="24"/>
        </w:rPr>
      </w:pPr>
    </w:p>
    <w:p w:rsidR="00C57A86" w:rsidRPr="00312963" w:rsidRDefault="00DB5A96" w:rsidP="00312963">
      <w:pPr>
        <w:pStyle w:val="ListParagraph"/>
        <w:numPr>
          <w:ilvl w:val="0"/>
          <w:numId w:val="1"/>
        </w:numPr>
        <w:spacing w:after="0" w:line="240" w:lineRule="auto"/>
        <w:jc w:val="both"/>
        <w:rPr>
          <w:rFonts w:ascii="Times New Roman" w:hAnsi="Times New Roman" w:cs="Times New Roman"/>
          <w:b/>
          <w:sz w:val="24"/>
          <w:szCs w:val="24"/>
        </w:rPr>
      </w:pPr>
      <w:r w:rsidRPr="00312963">
        <w:rPr>
          <w:rFonts w:ascii="Times New Roman" w:hAnsi="Times New Roman" w:cs="Times New Roman"/>
          <w:b/>
          <w:sz w:val="24"/>
          <w:szCs w:val="24"/>
        </w:rPr>
        <w:t>OVERVIEW OF ALLOCATIONS PER PROGRAMME</w:t>
      </w:r>
    </w:p>
    <w:p w:rsidR="00C57A86" w:rsidRPr="00312963" w:rsidRDefault="00C57A86" w:rsidP="00312963">
      <w:pPr>
        <w:pStyle w:val="ListParagraph"/>
        <w:numPr>
          <w:ilvl w:val="1"/>
          <w:numId w:val="1"/>
        </w:numPr>
        <w:spacing w:after="0" w:line="240" w:lineRule="auto"/>
        <w:jc w:val="both"/>
        <w:rPr>
          <w:rFonts w:ascii="Times New Roman" w:hAnsi="Times New Roman" w:cs="Times New Roman"/>
          <w:b/>
          <w:sz w:val="24"/>
          <w:szCs w:val="24"/>
        </w:rPr>
      </w:pPr>
      <w:r w:rsidRPr="00312963">
        <w:rPr>
          <w:rFonts w:ascii="Times New Roman" w:hAnsi="Times New Roman" w:cs="Times New Roman"/>
          <w:b/>
          <w:sz w:val="24"/>
          <w:szCs w:val="24"/>
        </w:rPr>
        <w:t>Programme 1: Administration</w:t>
      </w:r>
    </w:p>
    <w:p w:rsidR="00C57A86" w:rsidRPr="00312963" w:rsidRDefault="00C57A86" w:rsidP="00312963">
      <w:pPr>
        <w:pStyle w:val="ListParagraph"/>
        <w:numPr>
          <w:ilvl w:val="2"/>
          <w:numId w:val="1"/>
        </w:numPr>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 xml:space="preserve">The Administration programme provides for the functions that underpin the DCS’s service delivery and comprises administrative, management, financial, information communication and technology, research, policy co-ordination and good governance support </w:t>
      </w:r>
      <w:r w:rsidR="009A5013" w:rsidRPr="00312963">
        <w:rPr>
          <w:rFonts w:ascii="Times New Roman" w:hAnsi="Times New Roman" w:cs="Times New Roman"/>
          <w:sz w:val="24"/>
          <w:szCs w:val="24"/>
        </w:rPr>
        <w:t>functions. The sub-programmes under</w:t>
      </w:r>
      <w:r w:rsidRPr="00312963">
        <w:rPr>
          <w:rFonts w:ascii="Times New Roman" w:hAnsi="Times New Roman" w:cs="Times New Roman"/>
          <w:sz w:val="24"/>
          <w:szCs w:val="24"/>
        </w:rPr>
        <w:t xml:space="preserve"> this programme </w:t>
      </w:r>
      <w:r w:rsidR="009A5013" w:rsidRPr="00312963">
        <w:rPr>
          <w:rFonts w:ascii="Times New Roman" w:hAnsi="Times New Roman" w:cs="Times New Roman"/>
          <w:sz w:val="24"/>
          <w:szCs w:val="24"/>
        </w:rPr>
        <w:t>are</w:t>
      </w:r>
      <w:r w:rsidRPr="00312963">
        <w:rPr>
          <w:rFonts w:ascii="Times New Roman" w:hAnsi="Times New Roman" w:cs="Times New Roman"/>
          <w:sz w:val="24"/>
          <w:szCs w:val="24"/>
        </w:rPr>
        <w:t xml:space="preserve">: Ministry, Judicial </w:t>
      </w:r>
      <w:r w:rsidRPr="00312963">
        <w:rPr>
          <w:rFonts w:ascii="Times New Roman" w:hAnsi="Times New Roman" w:cs="Times New Roman"/>
          <w:sz w:val="24"/>
          <w:szCs w:val="24"/>
        </w:rPr>
        <w:lastRenderedPageBreak/>
        <w:t>Inspectorate for Correctional Services</w:t>
      </w:r>
      <w:r w:rsidR="009A5013" w:rsidRPr="00312963">
        <w:rPr>
          <w:rFonts w:ascii="Times New Roman" w:hAnsi="Times New Roman" w:cs="Times New Roman"/>
          <w:sz w:val="24"/>
          <w:szCs w:val="24"/>
        </w:rPr>
        <w:t xml:space="preserve"> (JICS)</w:t>
      </w:r>
      <w:r w:rsidRPr="00312963">
        <w:rPr>
          <w:rFonts w:ascii="Times New Roman" w:hAnsi="Times New Roman" w:cs="Times New Roman"/>
          <w:sz w:val="24"/>
          <w:szCs w:val="24"/>
        </w:rPr>
        <w:t xml:space="preserve">, Management, Human Resources, Finance, Internal Audit, Information Technology and Office Accommodation. </w:t>
      </w:r>
    </w:p>
    <w:p w:rsidR="00C57A86" w:rsidRPr="00312963" w:rsidRDefault="00C57A86" w:rsidP="00312963">
      <w:pPr>
        <w:pStyle w:val="ListParagraph"/>
        <w:numPr>
          <w:ilvl w:val="2"/>
          <w:numId w:val="1"/>
        </w:numPr>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This programme receives the sec</w:t>
      </w:r>
      <w:r w:rsidR="009A5013" w:rsidRPr="00312963">
        <w:rPr>
          <w:rFonts w:ascii="Times New Roman" w:hAnsi="Times New Roman" w:cs="Times New Roman"/>
          <w:sz w:val="24"/>
          <w:szCs w:val="24"/>
        </w:rPr>
        <w:t>ond largest allocation, R4</w:t>
      </w:r>
      <w:r w:rsidRPr="00312963">
        <w:rPr>
          <w:rFonts w:ascii="Times New Roman" w:hAnsi="Times New Roman" w:cs="Times New Roman"/>
          <w:sz w:val="24"/>
          <w:szCs w:val="24"/>
        </w:rPr>
        <w:t>.</w:t>
      </w:r>
      <w:r w:rsidR="009A5013" w:rsidRPr="00312963">
        <w:rPr>
          <w:rFonts w:ascii="Times New Roman" w:hAnsi="Times New Roman" w:cs="Times New Roman"/>
          <w:sz w:val="24"/>
          <w:szCs w:val="24"/>
        </w:rPr>
        <w:t>1</w:t>
      </w:r>
      <w:r w:rsidRPr="00312963">
        <w:rPr>
          <w:rFonts w:ascii="Times New Roman" w:hAnsi="Times New Roman" w:cs="Times New Roman"/>
          <w:sz w:val="24"/>
          <w:szCs w:val="24"/>
        </w:rPr>
        <w:t xml:space="preserve"> billion</w:t>
      </w:r>
      <w:r w:rsidR="009A5013" w:rsidRPr="00312963">
        <w:rPr>
          <w:rFonts w:ascii="Times New Roman" w:hAnsi="Times New Roman" w:cs="Times New Roman"/>
          <w:sz w:val="24"/>
          <w:szCs w:val="24"/>
        </w:rPr>
        <w:t xml:space="preserve"> </w:t>
      </w:r>
      <w:r w:rsidR="0058598E" w:rsidRPr="00312963">
        <w:rPr>
          <w:rFonts w:ascii="Times New Roman" w:hAnsi="Times New Roman" w:cs="Times New Roman"/>
          <w:sz w:val="24"/>
          <w:szCs w:val="24"/>
        </w:rPr>
        <w:t xml:space="preserve">(or 18.2 per cent of the total DCS budget) </w:t>
      </w:r>
      <w:r w:rsidR="009A5013" w:rsidRPr="00312963">
        <w:rPr>
          <w:rFonts w:ascii="Times New Roman" w:hAnsi="Times New Roman" w:cs="Times New Roman"/>
          <w:sz w:val="24"/>
          <w:szCs w:val="24"/>
        </w:rPr>
        <w:t>in 2017/18 and is expe</w:t>
      </w:r>
      <w:r w:rsidR="00F92A0E" w:rsidRPr="00312963">
        <w:rPr>
          <w:rFonts w:ascii="Times New Roman" w:hAnsi="Times New Roman" w:cs="Times New Roman"/>
          <w:sz w:val="24"/>
          <w:szCs w:val="24"/>
        </w:rPr>
        <w:t>cted to spend an overall of R13.</w:t>
      </w:r>
      <w:r w:rsidR="009A5013" w:rsidRPr="00312963">
        <w:rPr>
          <w:rFonts w:ascii="Times New Roman" w:hAnsi="Times New Roman" w:cs="Times New Roman"/>
          <w:sz w:val="24"/>
          <w:szCs w:val="24"/>
        </w:rPr>
        <w:t>1 billion, over the medium-term.</w:t>
      </w:r>
      <w:r w:rsidRPr="00312963">
        <w:rPr>
          <w:rFonts w:ascii="Times New Roman" w:hAnsi="Times New Roman" w:cs="Times New Roman"/>
          <w:sz w:val="24"/>
          <w:szCs w:val="24"/>
        </w:rPr>
        <w:t xml:space="preserve"> The bulk of the allocation will again go towards the</w:t>
      </w:r>
      <w:r w:rsidR="0058598E" w:rsidRPr="00312963">
        <w:rPr>
          <w:rFonts w:ascii="Times New Roman" w:hAnsi="Times New Roman" w:cs="Times New Roman"/>
          <w:sz w:val="24"/>
          <w:szCs w:val="24"/>
        </w:rPr>
        <w:t xml:space="preserve"> ‘compensation of employees’ (77</w:t>
      </w:r>
      <w:r w:rsidRPr="00312963">
        <w:rPr>
          <w:rFonts w:ascii="Times New Roman" w:hAnsi="Times New Roman" w:cs="Times New Roman"/>
          <w:sz w:val="24"/>
          <w:szCs w:val="24"/>
        </w:rPr>
        <w:t xml:space="preserve"> per cent) with ‘goods and services’ and ‘computer services’ receiving 19 per cent and </w:t>
      </w:r>
      <w:r w:rsidR="00DB5A96" w:rsidRPr="00312963">
        <w:rPr>
          <w:rFonts w:ascii="Times New Roman" w:hAnsi="Times New Roman" w:cs="Times New Roman"/>
          <w:sz w:val="24"/>
          <w:szCs w:val="24"/>
        </w:rPr>
        <w:t>3 per cent respectively. Table 2</w:t>
      </w:r>
      <w:r w:rsidRPr="00312963">
        <w:rPr>
          <w:rFonts w:ascii="Times New Roman" w:hAnsi="Times New Roman" w:cs="Times New Roman"/>
          <w:sz w:val="24"/>
          <w:szCs w:val="24"/>
        </w:rPr>
        <w:t xml:space="preserve"> illustrates the budget allocation across this programme</w:t>
      </w:r>
      <w:r w:rsidR="00DB5A96" w:rsidRPr="00312963">
        <w:rPr>
          <w:rFonts w:ascii="Times New Roman" w:hAnsi="Times New Roman" w:cs="Times New Roman"/>
          <w:sz w:val="24"/>
          <w:szCs w:val="24"/>
        </w:rPr>
        <w:t>.</w:t>
      </w:r>
    </w:p>
    <w:p w:rsidR="00DB5A96" w:rsidRPr="00312963" w:rsidRDefault="00DB5A96" w:rsidP="00312963">
      <w:pPr>
        <w:pStyle w:val="ListParagraph"/>
        <w:spacing w:after="0" w:line="240" w:lineRule="auto"/>
        <w:jc w:val="both"/>
        <w:rPr>
          <w:rFonts w:ascii="Times New Roman" w:hAnsi="Times New Roman" w:cs="Times New Roman"/>
          <w:sz w:val="24"/>
          <w:szCs w:val="24"/>
        </w:rPr>
      </w:pPr>
    </w:p>
    <w:tbl>
      <w:tblPr>
        <w:tblW w:w="1116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1138"/>
        <w:gridCol w:w="1225"/>
        <w:gridCol w:w="1200"/>
        <w:gridCol w:w="1081"/>
        <w:gridCol w:w="1178"/>
        <w:gridCol w:w="1413"/>
      </w:tblGrid>
      <w:tr w:rsidR="00C57A86" w:rsidRPr="00312963" w:rsidTr="006F13E3">
        <w:trPr>
          <w:trHeight w:val="1030"/>
        </w:trPr>
        <w:tc>
          <w:tcPr>
            <w:tcW w:w="3925" w:type="dxa"/>
            <w:tcBorders>
              <w:bottom w:val="single" w:sz="4" w:space="0" w:color="auto"/>
            </w:tcBorders>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PROGRAMME</w:t>
            </w:r>
          </w:p>
        </w:tc>
        <w:tc>
          <w:tcPr>
            <w:tcW w:w="1138" w:type="dxa"/>
            <w:shd w:val="clear" w:color="auto" w:fill="E7E6E6" w:themeFill="background2"/>
          </w:tcPr>
          <w:p w:rsidR="00C57A86" w:rsidRPr="00312963" w:rsidRDefault="0006485E"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20</w:t>
            </w:r>
            <w:r w:rsidR="00C57A86" w:rsidRPr="00312963">
              <w:rPr>
                <w:rFonts w:ascii="Times New Roman" w:hAnsi="Times New Roman"/>
                <w:b/>
                <w:color w:val="auto"/>
                <w:sz w:val="24"/>
                <w:szCs w:val="24"/>
                <w:lang w:val="en-ZA"/>
              </w:rPr>
              <w:t>16</w:t>
            </w:r>
            <w:r w:rsidRPr="00312963">
              <w:rPr>
                <w:rFonts w:ascii="Times New Roman" w:hAnsi="Times New Roman"/>
                <w:b/>
                <w:color w:val="auto"/>
                <w:sz w:val="24"/>
                <w:szCs w:val="24"/>
                <w:lang w:val="en-ZA"/>
              </w:rPr>
              <w:t>/17</w:t>
            </w:r>
          </w:p>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(R’000)</w:t>
            </w:r>
          </w:p>
        </w:tc>
        <w:tc>
          <w:tcPr>
            <w:tcW w:w="1225" w:type="dxa"/>
            <w:shd w:val="clear" w:color="auto" w:fill="E7E6E6" w:themeFill="background2"/>
          </w:tcPr>
          <w:p w:rsidR="00C57A86" w:rsidRPr="00312963" w:rsidRDefault="0006485E"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2017</w:t>
            </w:r>
            <w:r w:rsidR="00C57A86" w:rsidRPr="00312963">
              <w:rPr>
                <w:rFonts w:ascii="Times New Roman" w:hAnsi="Times New Roman"/>
                <w:b/>
                <w:color w:val="auto"/>
                <w:sz w:val="24"/>
                <w:szCs w:val="24"/>
                <w:lang w:val="en-ZA"/>
              </w:rPr>
              <w:t>/1</w:t>
            </w:r>
            <w:r w:rsidRPr="00312963">
              <w:rPr>
                <w:rFonts w:ascii="Times New Roman" w:hAnsi="Times New Roman"/>
                <w:b/>
                <w:color w:val="auto"/>
                <w:sz w:val="24"/>
                <w:szCs w:val="24"/>
                <w:lang w:val="en-ZA"/>
              </w:rPr>
              <w:t>8</w:t>
            </w:r>
          </w:p>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(R’000)</w:t>
            </w:r>
          </w:p>
        </w:tc>
        <w:tc>
          <w:tcPr>
            <w:tcW w:w="1200" w:type="dxa"/>
            <w:shd w:val="clear" w:color="auto" w:fill="E7E6E6" w:themeFill="background2"/>
          </w:tcPr>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 xml:space="preserve">Nominal </w:t>
            </w:r>
          </w:p>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Changes (%)</w:t>
            </w:r>
          </w:p>
        </w:tc>
        <w:tc>
          <w:tcPr>
            <w:tcW w:w="1081" w:type="dxa"/>
            <w:shd w:val="clear" w:color="auto" w:fill="E7E6E6" w:themeFill="background2"/>
          </w:tcPr>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 xml:space="preserve">Real </w:t>
            </w:r>
          </w:p>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Change</w:t>
            </w:r>
          </w:p>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w:t>
            </w:r>
          </w:p>
        </w:tc>
        <w:tc>
          <w:tcPr>
            <w:tcW w:w="1178" w:type="dxa"/>
            <w:shd w:val="clear" w:color="auto" w:fill="E7E6E6" w:themeFill="background2"/>
          </w:tcPr>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Nominal  change (Rand)</w:t>
            </w:r>
          </w:p>
        </w:tc>
        <w:tc>
          <w:tcPr>
            <w:tcW w:w="1413" w:type="dxa"/>
            <w:shd w:val="clear" w:color="auto" w:fill="E7E6E6" w:themeFill="background2"/>
          </w:tcPr>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Real change</w:t>
            </w:r>
          </w:p>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(Rand)</w:t>
            </w:r>
          </w:p>
        </w:tc>
      </w:tr>
      <w:tr w:rsidR="00C57A86" w:rsidRPr="00312963" w:rsidTr="006F13E3">
        <w:trPr>
          <w:trHeight w:val="368"/>
        </w:trPr>
        <w:tc>
          <w:tcPr>
            <w:tcW w:w="3925"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b/>
                <w:color w:val="auto"/>
                <w:sz w:val="24"/>
                <w:szCs w:val="24"/>
                <w:lang w:val="en-ZA"/>
              </w:rPr>
              <w:t>Programme 1:</w:t>
            </w:r>
            <w:r w:rsidRPr="00312963">
              <w:rPr>
                <w:rFonts w:ascii="Times New Roman" w:hAnsi="Times New Roman"/>
                <w:color w:val="auto"/>
                <w:sz w:val="24"/>
                <w:szCs w:val="24"/>
                <w:lang w:val="en-ZA"/>
              </w:rPr>
              <w:t xml:space="preserve"> </w:t>
            </w:r>
            <w:r w:rsidRPr="00312963">
              <w:rPr>
                <w:rFonts w:ascii="Times New Roman" w:hAnsi="Times New Roman"/>
                <w:b/>
                <w:color w:val="auto"/>
                <w:sz w:val="24"/>
                <w:szCs w:val="24"/>
                <w:lang w:val="en-ZA"/>
              </w:rPr>
              <w:t>Administration</w:t>
            </w:r>
          </w:p>
        </w:tc>
        <w:tc>
          <w:tcPr>
            <w:tcW w:w="1138"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3 876.2</w:t>
            </w:r>
          </w:p>
        </w:tc>
        <w:tc>
          <w:tcPr>
            <w:tcW w:w="1225"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4 150.9</w:t>
            </w:r>
          </w:p>
        </w:tc>
        <w:tc>
          <w:tcPr>
            <w:tcW w:w="1200" w:type="dxa"/>
            <w:vAlign w:val="center"/>
          </w:tcPr>
          <w:p w:rsidR="00C57A86" w:rsidRPr="00312963" w:rsidRDefault="00D444CD"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7.09</w:t>
            </w:r>
            <w:r w:rsidR="00C57A86" w:rsidRPr="00312963">
              <w:rPr>
                <w:rFonts w:ascii="Times New Roman" w:hAnsi="Times New Roman"/>
                <w:color w:val="auto"/>
                <w:sz w:val="24"/>
                <w:szCs w:val="24"/>
                <w:lang w:val="en-ZA"/>
              </w:rPr>
              <w:t>%</w:t>
            </w:r>
          </w:p>
        </w:tc>
        <w:tc>
          <w:tcPr>
            <w:tcW w:w="1081" w:type="dxa"/>
          </w:tcPr>
          <w:p w:rsidR="00C57A86" w:rsidRPr="00312963" w:rsidRDefault="00D444CD"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0.74</w:t>
            </w:r>
            <w:r w:rsidR="00C57A86" w:rsidRPr="00312963">
              <w:rPr>
                <w:rFonts w:ascii="Times New Roman" w:hAnsi="Times New Roman"/>
                <w:color w:val="auto"/>
                <w:sz w:val="24"/>
                <w:szCs w:val="24"/>
                <w:lang w:val="en-ZA"/>
              </w:rPr>
              <w:t>%</w:t>
            </w:r>
          </w:p>
        </w:tc>
        <w:tc>
          <w:tcPr>
            <w:tcW w:w="1178" w:type="dxa"/>
          </w:tcPr>
          <w:p w:rsidR="00C57A86" w:rsidRPr="00312963" w:rsidRDefault="00D444CD"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274</w:t>
            </w:r>
            <w:r w:rsidR="00C57A86" w:rsidRPr="00312963">
              <w:rPr>
                <w:rFonts w:ascii="Times New Roman" w:hAnsi="Times New Roman"/>
                <w:color w:val="auto"/>
                <w:sz w:val="24"/>
                <w:szCs w:val="24"/>
                <w:lang w:val="en-ZA"/>
              </w:rPr>
              <w:t>.7</w:t>
            </w:r>
          </w:p>
        </w:tc>
        <w:tc>
          <w:tcPr>
            <w:tcW w:w="1413" w:type="dxa"/>
          </w:tcPr>
          <w:p w:rsidR="00C57A86" w:rsidRPr="00312963" w:rsidRDefault="00D444CD"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28.7</w:t>
            </w:r>
          </w:p>
        </w:tc>
      </w:tr>
      <w:tr w:rsidR="00C57A86" w:rsidRPr="00312963" w:rsidTr="006F13E3">
        <w:tc>
          <w:tcPr>
            <w:tcW w:w="3925" w:type="dxa"/>
            <w:shd w:val="clear" w:color="auto" w:fill="E7E6E6" w:themeFill="background2"/>
          </w:tcPr>
          <w:p w:rsidR="00C57A86" w:rsidRPr="00312963" w:rsidRDefault="00C57A86" w:rsidP="00312963">
            <w:pPr>
              <w:tabs>
                <w:tab w:val="left" w:pos="322"/>
              </w:tabs>
              <w:spacing w:after="0"/>
              <w:jc w:val="center"/>
              <w:rPr>
                <w:rFonts w:ascii="Times New Roman" w:hAnsi="Times New Roman"/>
                <w:b/>
                <w:i/>
                <w:color w:val="auto"/>
                <w:sz w:val="24"/>
                <w:szCs w:val="24"/>
                <w:lang w:val="en-ZA"/>
              </w:rPr>
            </w:pPr>
            <w:r w:rsidRPr="00312963">
              <w:rPr>
                <w:rFonts w:ascii="Times New Roman" w:hAnsi="Times New Roman"/>
                <w:b/>
                <w:i/>
                <w:color w:val="auto"/>
                <w:sz w:val="24"/>
                <w:szCs w:val="24"/>
                <w:lang w:val="en-ZA"/>
              </w:rPr>
              <w:t>Sub-programmes</w:t>
            </w:r>
          </w:p>
        </w:tc>
        <w:tc>
          <w:tcPr>
            <w:tcW w:w="7235" w:type="dxa"/>
            <w:gridSpan w:val="6"/>
            <w:shd w:val="clear" w:color="auto" w:fill="auto"/>
            <w:vAlign w:val="center"/>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6F13E3">
        <w:trPr>
          <w:trHeight w:val="402"/>
        </w:trPr>
        <w:tc>
          <w:tcPr>
            <w:tcW w:w="3925"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Ministry</w:t>
            </w:r>
          </w:p>
        </w:tc>
        <w:tc>
          <w:tcPr>
            <w:tcW w:w="1138"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 xml:space="preserve">     34</w:t>
            </w:r>
            <w:r w:rsidR="00C57A86" w:rsidRPr="00312963">
              <w:rPr>
                <w:rFonts w:ascii="Times New Roman" w:hAnsi="Times New Roman"/>
                <w:color w:val="auto"/>
                <w:sz w:val="24"/>
                <w:szCs w:val="24"/>
                <w:lang w:val="en-ZA"/>
              </w:rPr>
              <w:t>.6</w:t>
            </w:r>
          </w:p>
        </w:tc>
        <w:tc>
          <w:tcPr>
            <w:tcW w:w="1225"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 xml:space="preserve">     36.5</w:t>
            </w:r>
          </w:p>
        </w:tc>
        <w:tc>
          <w:tcPr>
            <w:tcW w:w="1200" w:type="dxa"/>
            <w:vAlign w:val="center"/>
          </w:tcPr>
          <w:p w:rsidR="00C57A86" w:rsidRPr="00312963" w:rsidRDefault="00D444CD"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1.9</w:t>
            </w:r>
            <w:r w:rsidR="00C57A86" w:rsidRPr="00312963">
              <w:rPr>
                <w:rFonts w:ascii="Times New Roman" w:hAnsi="Times New Roman"/>
                <w:color w:val="auto"/>
                <w:sz w:val="24"/>
                <w:szCs w:val="24"/>
                <w:lang w:val="en-ZA"/>
              </w:rPr>
              <w:t>%</w:t>
            </w:r>
          </w:p>
        </w:tc>
        <w:tc>
          <w:tcPr>
            <w:tcW w:w="1081"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178"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413"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6F13E3">
        <w:trPr>
          <w:trHeight w:val="393"/>
        </w:trPr>
        <w:tc>
          <w:tcPr>
            <w:tcW w:w="3925"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Judicial Inspectorate for Correctional Services</w:t>
            </w:r>
          </w:p>
        </w:tc>
        <w:tc>
          <w:tcPr>
            <w:tcW w:w="1138"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65.3</w:t>
            </w:r>
          </w:p>
        </w:tc>
        <w:tc>
          <w:tcPr>
            <w:tcW w:w="1225"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69.4</w:t>
            </w:r>
          </w:p>
        </w:tc>
        <w:tc>
          <w:tcPr>
            <w:tcW w:w="1200" w:type="dxa"/>
            <w:vAlign w:val="center"/>
          </w:tcPr>
          <w:p w:rsidR="00C57A86" w:rsidRPr="00312963" w:rsidRDefault="00D444CD"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4.1%</w:t>
            </w:r>
          </w:p>
        </w:tc>
        <w:tc>
          <w:tcPr>
            <w:tcW w:w="1081"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178"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413"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6F13E3">
        <w:tc>
          <w:tcPr>
            <w:tcW w:w="3925"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Management</w:t>
            </w:r>
          </w:p>
        </w:tc>
        <w:tc>
          <w:tcPr>
            <w:tcW w:w="1138"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739.9</w:t>
            </w:r>
          </w:p>
        </w:tc>
        <w:tc>
          <w:tcPr>
            <w:tcW w:w="1225"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805.6</w:t>
            </w:r>
          </w:p>
        </w:tc>
        <w:tc>
          <w:tcPr>
            <w:tcW w:w="1200" w:type="dxa"/>
            <w:vAlign w:val="center"/>
          </w:tcPr>
          <w:p w:rsidR="00C57A86" w:rsidRPr="00312963" w:rsidRDefault="00D444CD"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65.</w:t>
            </w:r>
            <w:r w:rsidR="00C57A86" w:rsidRPr="00312963">
              <w:rPr>
                <w:rFonts w:ascii="Times New Roman" w:hAnsi="Times New Roman"/>
                <w:color w:val="auto"/>
                <w:sz w:val="24"/>
                <w:szCs w:val="24"/>
                <w:lang w:val="en-ZA"/>
              </w:rPr>
              <w:t>7%</w:t>
            </w:r>
          </w:p>
        </w:tc>
        <w:tc>
          <w:tcPr>
            <w:tcW w:w="1081"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178"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413"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6F13E3">
        <w:tc>
          <w:tcPr>
            <w:tcW w:w="3925"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Human Resources</w:t>
            </w:r>
          </w:p>
        </w:tc>
        <w:tc>
          <w:tcPr>
            <w:tcW w:w="1138"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1 670.3</w:t>
            </w:r>
          </w:p>
        </w:tc>
        <w:tc>
          <w:tcPr>
            <w:tcW w:w="1225"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1 811.9</w:t>
            </w:r>
          </w:p>
        </w:tc>
        <w:tc>
          <w:tcPr>
            <w:tcW w:w="1200" w:type="dxa"/>
            <w:vAlign w:val="center"/>
          </w:tcPr>
          <w:p w:rsidR="00C57A86" w:rsidRPr="00312963" w:rsidRDefault="00D444CD"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141.6</w:t>
            </w:r>
            <w:r w:rsidR="00C57A86" w:rsidRPr="00312963">
              <w:rPr>
                <w:rFonts w:ascii="Times New Roman" w:hAnsi="Times New Roman"/>
                <w:color w:val="auto"/>
                <w:sz w:val="24"/>
                <w:szCs w:val="24"/>
                <w:lang w:val="en-ZA"/>
              </w:rPr>
              <w:t>%</w:t>
            </w:r>
          </w:p>
        </w:tc>
        <w:tc>
          <w:tcPr>
            <w:tcW w:w="1081"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178"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413"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6F13E3">
        <w:tc>
          <w:tcPr>
            <w:tcW w:w="3925"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Finance</w:t>
            </w:r>
          </w:p>
        </w:tc>
        <w:tc>
          <w:tcPr>
            <w:tcW w:w="1138"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957.0</w:t>
            </w:r>
          </w:p>
        </w:tc>
        <w:tc>
          <w:tcPr>
            <w:tcW w:w="1225"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997.5</w:t>
            </w:r>
          </w:p>
        </w:tc>
        <w:tc>
          <w:tcPr>
            <w:tcW w:w="1200" w:type="dxa"/>
            <w:vAlign w:val="center"/>
          </w:tcPr>
          <w:p w:rsidR="00C57A86" w:rsidRPr="00312963" w:rsidRDefault="00D444CD"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40.5</w:t>
            </w:r>
            <w:r w:rsidR="00C57A86" w:rsidRPr="00312963">
              <w:rPr>
                <w:rFonts w:ascii="Times New Roman" w:hAnsi="Times New Roman"/>
                <w:color w:val="auto"/>
                <w:sz w:val="24"/>
                <w:szCs w:val="24"/>
                <w:lang w:val="en-ZA"/>
              </w:rPr>
              <w:t>%</w:t>
            </w:r>
          </w:p>
        </w:tc>
        <w:tc>
          <w:tcPr>
            <w:tcW w:w="1081"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178"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413"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6F13E3">
        <w:tc>
          <w:tcPr>
            <w:tcW w:w="3925" w:type="dxa"/>
            <w:shd w:val="clear" w:color="auto" w:fill="E7E6E6" w:themeFill="background2"/>
          </w:tcPr>
          <w:p w:rsidR="00C57A86" w:rsidRPr="00312963" w:rsidRDefault="00F369A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Assurance Services (Internal Audit)</w:t>
            </w:r>
          </w:p>
        </w:tc>
        <w:tc>
          <w:tcPr>
            <w:tcW w:w="1138"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95.3</w:t>
            </w:r>
          </w:p>
        </w:tc>
        <w:tc>
          <w:tcPr>
            <w:tcW w:w="1225"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100.2</w:t>
            </w:r>
          </w:p>
        </w:tc>
        <w:tc>
          <w:tcPr>
            <w:tcW w:w="1200" w:type="dxa"/>
            <w:vAlign w:val="center"/>
          </w:tcPr>
          <w:p w:rsidR="00C57A86" w:rsidRPr="00312963" w:rsidRDefault="00D444CD"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4.9</w:t>
            </w:r>
            <w:r w:rsidR="00C57A86" w:rsidRPr="00312963">
              <w:rPr>
                <w:rFonts w:ascii="Times New Roman" w:hAnsi="Times New Roman"/>
                <w:color w:val="auto"/>
                <w:sz w:val="24"/>
                <w:szCs w:val="24"/>
                <w:lang w:val="en-ZA"/>
              </w:rPr>
              <w:t>%</w:t>
            </w:r>
          </w:p>
        </w:tc>
        <w:tc>
          <w:tcPr>
            <w:tcW w:w="1081"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178"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413"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6F13E3">
        <w:tc>
          <w:tcPr>
            <w:tcW w:w="3925"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Information Technology</w:t>
            </w:r>
          </w:p>
        </w:tc>
        <w:tc>
          <w:tcPr>
            <w:tcW w:w="1138"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235.3</w:t>
            </w:r>
          </w:p>
        </w:tc>
        <w:tc>
          <w:tcPr>
            <w:tcW w:w="1225"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250.9</w:t>
            </w:r>
          </w:p>
        </w:tc>
        <w:tc>
          <w:tcPr>
            <w:tcW w:w="1200" w:type="dxa"/>
            <w:vAlign w:val="center"/>
          </w:tcPr>
          <w:p w:rsidR="00C57A86" w:rsidRPr="00312963" w:rsidRDefault="00D444CD"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15.6</w:t>
            </w:r>
            <w:r w:rsidR="00C57A86" w:rsidRPr="00312963">
              <w:rPr>
                <w:rFonts w:ascii="Times New Roman" w:hAnsi="Times New Roman"/>
                <w:color w:val="auto"/>
                <w:sz w:val="24"/>
                <w:szCs w:val="24"/>
                <w:lang w:val="en-ZA"/>
              </w:rPr>
              <w:t>%</w:t>
            </w:r>
          </w:p>
        </w:tc>
        <w:tc>
          <w:tcPr>
            <w:tcW w:w="1081"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178"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413"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6F13E3">
        <w:tc>
          <w:tcPr>
            <w:tcW w:w="3925"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Office Accommodation</w:t>
            </w:r>
          </w:p>
        </w:tc>
        <w:tc>
          <w:tcPr>
            <w:tcW w:w="1138" w:type="dxa"/>
            <w:shd w:val="clear" w:color="auto" w:fill="auto"/>
            <w:vAlign w:val="center"/>
          </w:tcPr>
          <w:p w:rsidR="00C57A86" w:rsidRPr="00312963" w:rsidRDefault="0006485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78.5</w:t>
            </w:r>
          </w:p>
        </w:tc>
        <w:tc>
          <w:tcPr>
            <w:tcW w:w="1225" w:type="dxa"/>
            <w:shd w:val="clear" w:color="auto" w:fill="auto"/>
            <w:vAlign w:val="center"/>
          </w:tcPr>
          <w:p w:rsidR="00C57A86" w:rsidRPr="00312963" w:rsidRDefault="00D444CD"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82.6</w:t>
            </w:r>
          </w:p>
        </w:tc>
        <w:tc>
          <w:tcPr>
            <w:tcW w:w="1200" w:type="dxa"/>
            <w:vAlign w:val="center"/>
          </w:tcPr>
          <w:p w:rsidR="00C57A86" w:rsidRPr="00312963" w:rsidRDefault="00D444CD"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4.1</w:t>
            </w:r>
            <w:r w:rsidR="00C57A86" w:rsidRPr="00312963">
              <w:rPr>
                <w:rFonts w:ascii="Times New Roman" w:hAnsi="Times New Roman"/>
                <w:color w:val="auto"/>
                <w:sz w:val="24"/>
                <w:szCs w:val="24"/>
                <w:lang w:val="en-ZA"/>
              </w:rPr>
              <w:t>%</w:t>
            </w:r>
          </w:p>
        </w:tc>
        <w:tc>
          <w:tcPr>
            <w:tcW w:w="1081"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178"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413"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bl>
    <w:p w:rsidR="00312963" w:rsidRDefault="00DB5A96" w:rsidP="00312963">
      <w:pPr>
        <w:spacing w:after="0"/>
        <w:jc w:val="both"/>
        <w:rPr>
          <w:rFonts w:ascii="Times New Roman" w:eastAsiaTheme="minorHAnsi" w:hAnsi="Times New Roman"/>
          <w:b/>
          <w:color w:val="auto"/>
          <w:spacing w:val="0"/>
          <w:sz w:val="24"/>
          <w:szCs w:val="24"/>
          <w:lang w:val="en-ZA" w:eastAsia="en-US"/>
        </w:rPr>
      </w:pPr>
      <w:r w:rsidRPr="00312963">
        <w:rPr>
          <w:rFonts w:ascii="Times New Roman" w:eastAsiaTheme="minorHAnsi" w:hAnsi="Times New Roman"/>
          <w:b/>
          <w:color w:val="auto"/>
          <w:spacing w:val="0"/>
          <w:sz w:val="24"/>
          <w:szCs w:val="24"/>
          <w:lang w:val="en-ZA" w:eastAsia="en-US"/>
        </w:rPr>
        <w:t xml:space="preserve">  </w:t>
      </w:r>
    </w:p>
    <w:p w:rsidR="00C57A86" w:rsidRPr="00312963" w:rsidRDefault="00DB5A96" w:rsidP="00312963">
      <w:pPr>
        <w:spacing w:after="0"/>
        <w:jc w:val="both"/>
        <w:rPr>
          <w:rFonts w:ascii="Times New Roman" w:hAnsi="Times New Roman"/>
          <w:b/>
          <w:color w:val="auto"/>
          <w:sz w:val="24"/>
          <w:szCs w:val="24"/>
        </w:rPr>
      </w:pPr>
      <w:r w:rsidRPr="00312963">
        <w:rPr>
          <w:rFonts w:ascii="Times New Roman" w:eastAsiaTheme="minorHAnsi" w:hAnsi="Times New Roman"/>
          <w:b/>
          <w:color w:val="auto"/>
          <w:spacing w:val="0"/>
          <w:sz w:val="24"/>
          <w:szCs w:val="24"/>
          <w:lang w:val="en-ZA" w:eastAsia="en-US"/>
        </w:rPr>
        <w:t>Table 2</w:t>
      </w:r>
      <w:r w:rsidR="00C57A86" w:rsidRPr="00312963">
        <w:rPr>
          <w:rFonts w:ascii="Times New Roman" w:eastAsiaTheme="minorHAnsi" w:hAnsi="Times New Roman"/>
          <w:b/>
          <w:color w:val="auto"/>
          <w:spacing w:val="0"/>
          <w:sz w:val="24"/>
          <w:szCs w:val="24"/>
          <w:lang w:val="en-ZA" w:eastAsia="en-US"/>
        </w:rPr>
        <w:t>: Administration programme</w:t>
      </w:r>
    </w:p>
    <w:p w:rsidR="00C57A86" w:rsidRPr="00312963" w:rsidRDefault="00C57A86" w:rsidP="00312963">
      <w:pPr>
        <w:spacing w:after="0"/>
        <w:jc w:val="both"/>
        <w:rPr>
          <w:rFonts w:ascii="Times New Roman" w:hAnsi="Times New Roman"/>
          <w:b/>
          <w:color w:val="auto"/>
          <w:sz w:val="24"/>
          <w:szCs w:val="24"/>
        </w:rPr>
      </w:pPr>
    </w:p>
    <w:p w:rsidR="00C57A86" w:rsidRPr="00312963" w:rsidRDefault="00A0690F" w:rsidP="00312963">
      <w:pPr>
        <w:spacing w:after="0"/>
        <w:jc w:val="both"/>
        <w:rPr>
          <w:rFonts w:ascii="Times New Roman" w:hAnsi="Times New Roman"/>
          <w:color w:val="auto"/>
          <w:sz w:val="24"/>
          <w:szCs w:val="24"/>
        </w:rPr>
      </w:pPr>
      <w:r w:rsidRPr="00312963">
        <w:rPr>
          <w:rFonts w:ascii="Times New Roman" w:hAnsi="Times New Roman"/>
          <w:color w:val="auto"/>
          <w:sz w:val="24"/>
          <w:szCs w:val="24"/>
        </w:rPr>
        <w:t>5.1.3</w:t>
      </w:r>
      <w:r w:rsidR="00C57A86" w:rsidRPr="00312963">
        <w:rPr>
          <w:rFonts w:ascii="Times New Roman" w:hAnsi="Times New Roman"/>
          <w:color w:val="auto"/>
          <w:sz w:val="24"/>
          <w:szCs w:val="24"/>
        </w:rPr>
        <w:tab/>
        <w:t>Key targets for 2016/17 include:</w:t>
      </w:r>
    </w:p>
    <w:p w:rsidR="00C57A86" w:rsidRPr="00312963" w:rsidRDefault="007F6145" w:rsidP="00312963">
      <w:pPr>
        <w:spacing w:after="0"/>
        <w:ind w:left="720"/>
        <w:jc w:val="both"/>
        <w:rPr>
          <w:rFonts w:ascii="Times New Roman" w:hAnsi="Times New Roman"/>
          <w:color w:val="auto"/>
          <w:sz w:val="24"/>
          <w:szCs w:val="24"/>
        </w:rPr>
      </w:pPr>
      <w:r w:rsidRPr="00312963">
        <w:rPr>
          <w:rFonts w:ascii="Times New Roman" w:hAnsi="Times New Roman"/>
          <w:color w:val="auto"/>
          <w:sz w:val="24"/>
          <w:szCs w:val="24"/>
        </w:rPr>
        <w:t>-</w:t>
      </w:r>
      <w:r w:rsidRPr="00312963">
        <w:rPr>
          <w:rFonts w:ascii="Times New Roman" w:hAnsi="Times New Roman"/>
          <w:color w:val="auto"/>
          <w:sz w:val="24"/>
          <w:szCs w:val="24"/>
        </w:rPr>
        <w:tab/>
        <w:t>filling 90</w:t>
      </w:r>
      <w:r w:rsidR="00C57A86" w:rsidRPr="00312963">
        <w:rPr>
          <w:rFonts w:ascii="Times New Roman" w:hAnsi="Times New Roman"/>
          <w:color w:val="auto"/>
          <w:sz w:val="24"/>
          <w:szCs w:val="24"/>
        </w:rPr>
        <w:t xml:space="preserve"> per cent of funded posts;</w:t>
      </w:r>
    </w:p>
    <w:p w:rsidR="00C57A86" w:rsidRPr="00312963" w:rsidRDefault="00C57A86" w:rsidP="00312963">
      <w:pPr>
        <w:spacing w:after="0"/>
        <w:ind w:left="1440" w:hanging="720"/>
        <w:jc w:val="both"/>
        <w:rPr>
          <w:rFonts w:ascii="Times New Roman" w:hAnsi="Times New Roman"/>
          <w:color w:val="auto"/>
          <w:sz w:val="24"/>
          <w:szCs w:val="24"/>
        </w:rPr>
      </w:pPr>
      <w:r w:rsidRPr="00312963">
        <w:rPr>
          <w:rFonts w:ascii="Times New Roman" w:hAnsi="Times New Roman"/>
          <w:color w:val="auto"/>
          <w:sz w:val="24"/>
          <w:szCs w:val="24"/>
        </w:rPr>
        <w:t>-</w:t>
      </w:r>
      <w:r w:rsidRPr="00312963">
        <w:rPr>
          <w:rFonts w:ascii="Times New Roman" w:hAnsi="Times New Roman"/>
          <w:color w:val="auto"/>
          <w:sz w:val="24"/>
          <w:szCs w:val="24"/>
        </w:rPr>
        <w:tab/>
        <w:t>increasing the number of officials trained in line with the Workplace Skill</w:t>
      </w:r>
      <w:r w:rsidR="007F6145" w:rsidRPr="00312963">
        <w:rPr>
          <w:rFonts w:ascii="Times New Roman" w:hAnsi="Times New Roman"/>
          <w:color w:val="auto"/>
          <w:sz w:val="24"/>
          <w:szCs w:val="24"/>
        </w:rPr>
        <w:t>s Plan (WSP) 21000</w:t>
      </w:r>
      <w:r w:rsidRPr="00312963">
        <w:rPr>
          <w:rFonts w:ascii="Times New Roman" w:hAnsi="Times New Roman"/>
          <w:color w:val="auto"/>
          <w:sz w:val="24"/>
          <w:szCs w:val="24"/>
        </w:rPr>
        <w:t>; and</w:t>
      </w:r>
    </w:p>
    <w:p w:rsidR="00C57A86" w:rsidRPr="00312963" w:rsidRDefault="00F92A0E" w:rsidP="00312963">
      <w:pPr>
        <w:spacing w:after="0"/>
        <w:ind w:left="1440" w:hanging="720"/>
        <w:jc w:val="both"/>
        <w:rPr>
          <w:rFonts w:ascii="Times New Roman" w:hAnsi="Times New Roman"/>
          <w:color w:val="auto"/>
          <w:sz w:val="24"/>
          <w:szCs w:val="24"/>
        </w:rPr>
      </w:pPr>
      <w:r w:rsidRPr="00312963">
        <w:rPr>
          <w:rFonts w:ascii="Times New Roman" w:hAnsi="Times New Roman"/>
          <w:color w:val="auto"/>
          <w:sz w:val="24"/>
          <w:szCs w:val="24"/>
        </w:rPr>
        <w:t>-</w:t>
      </w:r>
      <w:r w:rsidRPr="00312963">
        <w:rPr>
          <w:rFonts w:ascii="Times New Roman" w:hAnsi="Times New Roman"/>
          <w:color w:val="auto"/>
          <w:sz w:val="24"/>
          <w:szCs w:val="24"/>
        </w:rPr>
        <w:tab/>
        <w:t xml:space="preserve">achieving </w:t>
      </w:r>
      <w:r w:rsidR="00C57A86" w:rsidRPr="00312963">
        <w:rPr>
          <w:rFonts w:ascii="Times New Roman" w:hAnsi="Times New Roman"/>
          <w:color w:val="auto"/>
          <w:sz w:val="24"/>
          <w:szCs w:val="24"/>
        </w:rPr>
        <w:t>zero</w:t>
      </w:r>
      <w:r w:rsidRPr="00312963">
        <w:rPr>
          <w:rFonts w:ascii="Times New Roman" w:hAnsi="Times New Roman"/>
          <w:color w:val="auto"/>
          <w:sz w:val="24"/>
          <w:szCs w:val="24"/>
        </w:rPr>
        <w:t xml:space="preserve"> audit qualifications</w:t>
      </w:r>
      <w:r w:rsidR="00C57A86" w:rsidRPr="00312963">
        <w:rPr>
          <w:rFonts w:ascii="Times New Roman" w:hAnsi="Times New Roman"/>
          <w:color w:val="auto"/>
          <w:sz w:val="24"/>
          <w:szCs w:val="24"/>
        </w:rPr>
        <w:t>.</w:t>
      </w:r>
    </w:p>
    <w:p w:rsidR="007F6145" w:rsidRPr="00312963" w:rsidRDefault="007F6145" w:rsidP="00312963">
      <w:pPr>
        <w:spacing w:after="0"/>
        <w:ind w:left="1440" w:hanging="720"/>
        <w:jc w:val="both"/>
        <w:rPr>
          <w:rFonts w:ascii="Times New Roman" w:hAnsi="Times New Roman"/>
          <w:color w:val="auto"/>
          <w:sz w:val="24"/>
          <w:szCs w:val="24"/>
        </w:rPr>
      </w:pPr>
    </w:p>
    <w:p w:rsidR="00C57A86" w:rsidRPr="00312963" w:rsidRDefault="00C57A86" w:rsidP="00312963">
      <w:pPr>
        <w:autoSpaceDE w:val="0"/>
        <w:autoSpaceDN w:val="0"/>
        <w:adjustRightInd w:val="0"/>
        <w:spacing w:after="0"/>
        <w:jc w:val="both"/>
        <w:rPr>
          <w:rFonts w:ascii="Times New Roman" w:hAnsi="Times New Roman"/>
          <w:b/>
          <w:color w:val="auto"/>
          <w:sz w:val="24"/>
          <w:szCs w:val="24"/>
        </w:rPr>
      </w:pPr>
      <w:r w:rsidRPr="00312963">
        <w:rPr>
          <w:rFonts w:ascii="Times New Roman" w:hAnsi="Times New Roman"/>
          <w:b/>
          <w:color w:val="auto"/>
          <w:sz w:val="24"/>
          <w:szCs w:val="24"/>
        </w:rPr>
        <w:t xml:space="preserve">5.2. </w:t>
      </w:r>
      <w:r w:rsidRPr="00312963">
        <w:rPr>
          <w:rFonts w:ascii="Times New Roman" w:hAnsi="Times New Roman"/>
          <w:b/>
          <w:color w:val="auto"/>
          <w:sz w:val="24"/>
          <w:szCs w:val="24"/>
        </w:rPr>
        <w:tab/>
        <w:t>Programme 2: Incarceration</w:t>
      </w:r>
    </w:p>
    <w:p w:rsidR="00C57A86" w:rsidRPr="00312963" w:rsidRDefault="00C57A86" w:rsidP="00312963">
      <w:pPr>
        <w:autoSpaceDE w:val="0"/>
        <w:autoSpaceDN w:val="0"/>
        <w:adjustRightInd w:val="0"/>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5.2.1.</w:t>
      </w:r>
      <w:r w:rsidRPr="00312963">
        <w:rPr>
          <w:rFonts w:ascii="Times New Roman" w:hAnsi="Times New Roman"/>
          <w:color w:val="auto"/>
          <w:sz w:val="24"/>
          <w:szCs w:val="24"/>
        </w:rPr>
        <w:tab/>
        <w:t xml:space="preserve">The Incarceration programme provides for services and physical infrastructure that support secure conditions of </w:t>
      </w:r>
      <w:r w:rsidR="00F92A0E" w:rsidRPr="00312963">
        <w:rPr>
          <w:rFonts w:ascii="Times New Roman" w:hAnsi="Times New Roman"/>
          <w:color w:val="auto"/>
          <w:sz w:val="24"/>
          <w:szCs w:val="24"/>
        </w:rPr>
        <w:t>incarceration for</w:t>
      </w:r>
      <w:r w:rsidRPr="00312963">
        <w:rPr>
          <w:rFonts w:ascii="Times New Roman" w:hAnsi="Times New Roman"/>
          <w:color w:val="auto"/>
          <w:sz w:val="24"/>
          <w:szCs w:val="24"/>
        </w:rPr>
        <w:t xml:space="preserve"> inmates. It comprises four sub-programmes: Security Operations, Facilities, Remand Detention and Offender Management.</w:t>
      </w:r>
    </w:p>
    <w:p w:rsidR="000E5DD9" w:rsidRPr="00312963" w:rsidRDefault="000E5DD9" w:rsidP="00312963">
      <w:pPr>
        <w:autoSpaceDE w:val="0"/>
        <w:autoSpaceDN w:val="0"/>
        <w:adjustRightInd w:val="0"/>
        <w:spacing w:after="0"/>
        <w:ind w:left="720" w:hanging="720"/>
        <w:jc w:val="both"/>
        <w:rPr>
          <w:rFonts w:ascii="Times New Roman" w:hAnsi="Times New Roman"/>
          <w:color w:val="auto"/>
          <w:sz w:val="24"/>
          <w:szCs w:val="24"/>
        </w:rPr>
      </w:pPr>
    </w:p>
    <w:p w:rsidR="00C57A86" w:rsidRPr="00312963" w:rsidRDefault="00C57A86" w:rsidP="00312963">
      <w:pPr>
        <w:autoSpaceDE w:val="0"/>
        <w:autoSpaceDN w:val="0"/>
        <w:adjustRightInd w:val="0"/>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5.2.2</w:t>
      </w:r>
      <w:r w:rsidRPr="00312963">
        <w:rPr>
          <w:rFonts w:ascii="Times New Roman" w:hAnsi="Times New Roman"/>
          <w:color w:val="auto"/>
          <w:sz w:val="24"/>
          <w:szCs w:val="24"/>
        </w:rPr>
        <w:tab/>
        <w:t>Over the MTEF, expenditure on this programme is projected to increase significantly from R1</w:t>
      </w:r>
      <w:r w:rsidR="007F6145" w:rsidRPr="00312963">
        <w:rPr>
          <w:rFonts w:ascii="Times New Roman" w:hAnsi="Times New Roman"/>
          <w:color w:val="auto"/>
          <w:sz w:val="24"/>
          <w:szCs w:val="24"/>
        </w:rPr>
        <w:t>3</w:t>
      </w:r>
      <w:r w:rsidR="00F92A0E" w:rsidRPr="00312963">
        <w:rPr>
          <w:rFonts w:ascii="Times New Roman" w:hAnsi="Times New Roman"/>
          <w:color w:val="auto"/>
          <w:sz w:val="24"/>
          <w:szCs w:val="24"/>
        </w:rPr>
        <w:t>.</w:t>
      </w:r>
      <w:r w:rsidR="007F6145" w:rsidRPr="00312963">
        <w:rPr>
          <w:rFonts w:ascii="Times New Roman" w:hAnsi="Times New Roman"/>
          <w:color w:val="auto"/>
          <w:sz w:val="24"/>
          <w:szCs w:val="24"/>
        </w:rPr>
        <w:t>9 billion in 2017/18 to R16</w:t>
      </w:r>
      <w:r w:rsidR="00F92A0E" w:rsidRPr="00312963">
        <w:rPr>
          <w:rFonts w:ascii="Times New Roman" w:hAnsi="Times New Roman"/>
          <w:color w:val="auto"/>
          <w:sz w:val="24"/>
          <w:szCs w:val="24"/>
        </w:rPr>
        <w:t>.</w:t>
      </w:r>
      <w:r w:rsidR="007F6145" w:rsidRPr="00312963">
        <w:rPr>
          <w:rFonts w:ascii="Times New Roman" w:hAnsi="Times New Roman"/>
          <w:color w:val="auto"/>
          <w:sz w:val="24"/>
          <w:szCs w:val="24"/>
        </w:rPr>
        <w:t>3</w:t>
      </w:r>
      <w:r w:rsidRPr="00312963">
        <w:rPr>
          <w:rFonts w:ascii="Times New Roman" w:hAnsi="Times New Roman"/>
          <w:color w:val="auto"/>
          <w:sz w:val="24"/>
          <w:szCs w:val="24"/>
        </w:rPr>
        <w:t xml:space="preserve"> billion in 201</w:t>
      </w:r>
      <w:r w:rsidR="007F6145" w:rsidRPr="00312963">
        <w:rPr>
          <w:rFonts w:ascii="Times New Roman" w:hAnsi="Times New Roman"/>
          <w:color w:val="auto"/>
          <w:sz w:val="24"/>
          <w:szCs w:val="24"/>
        </w:rPr>
        <w:t>9</w:t>
      </w:r>
      <w:r w:rsidRPr="00312963">
        <w:rPr>
          <w:rFonts w:ascii="Times New Roman" w:hAnsi="Times New Roman"/>
          <w:color w:val="auto"/>
          <w:sz w:val="24"/>
          <w:szCs w:val="24"/>
        </w:rPr>
        <w:t>/</w:t>
      </w:r>
      <w:r w:rsidR="007F6145" w:rsidRPr="00312963">
        <w:rPr>
          <w:rFonts w:ascii="Times New Roman" w:hAnsi="Times New Roman"/>
          <w:color w:val="auto"/>
          <w:sz w:val="24"/>
          <w:szCs w:val="24"/>
        </w:rPr>
        <w:t>20</w:t>
      </w:r>
      <w:r w:rsidRPr="00312963">
        <w:rPr>
          <w:rFonts w:ascii="Times New Roman" w:hAnsi="Times New Roman"/>
          <w:color w:val="auto"/>
          <w:sz w:val="24"/>
          <w:szCs w:val="24"/>
        </w:rPr>
        <w:t>. The largest share of the allocation will go towards the Security Operations sub-</w:t>
      </w:r>
      <w:r w:rsidR="007F6145" w:rsidRPr="00312963">
        <w:rPr>
          <w:rFonts w:ascii="Times New Roman" w:hAnsi="Times New Roman"/>
          <w:color w:val="auto"/>
          <w:sz w:val="24"/>
          <w:szCs w:val="24"/>
        </w:rPr>
        <w:t>programme, which will receive 53</w:t>
      </w:r>
      <w:r w:rsidRPr="00312963">
        <w:rPr>
          <w:rFonts w:ascii="Times New Roman" w:hAnsi="Times New Roman"/>
          <w:color w:val="auto"/>
          <w:sz w:val="24"/>
          <w:szCs w:val="24"/>
        </w:rPr>
        <w:t xml:space="preserve"> per cent</w:t>
      </w:r>
      <w:r w:rsidR="00F92A0E" w:rsidRPr="00312963">
        <w:rPr>
          <w:rFonts w:ascii="Times New Roman" w:hAnsi="Times New Roman"/>
          <w:color w:val="auto"/>
          <w:sz w:val="24"/>
          <w:szCs w:val="24"/>
        </w:rPr>
        <w:t>,</w:t>
      </w:r>
      <w:r w:rsidRPr="00312963">
        <w:rPr>
          <w:rFonts w:ascii="Times New Roman" w:hAnsi="Times New Roman"/>
          <w:color w:val="auto"/>
          <w:sz w:val="24"/>
          <w:szCs w:val="24"/>
        </w:rPr>
        <w:t xml:space="preserve"> </w:t>
      </w:r>
      <w:r w:rsidR="007D5919" w:rsidRPr="00312963">
        <w:rPr>
          <w:rFonts w:ascii="Times New Roman" w:hAnsi="Times New Roman"/>
          <w:color w:val="auto"/>
          <w:sz w:val="24"/>
          <w:szCs w:val="24"/>
        </w:rPr>
        <w:t>or R7.4 billion</w:t>
      </w:r>
      <w:r w:rsidR="00F92A0E" w:rsidRPr="00312963">
        <w:rPr>
          <w:rFonts w:ascii="Times New Roman" w:hAnsi="Times New Roman"/>
          <w:color w:val="auto"/>
          <w:sz w:val="24"/>
          <w:szCs w:val="24"/>
        </w:rPr>
        <w:t>,</w:t>
      </w:r>
      <w:r w:rsidR="007D5919" w:rsidRPr="00312963">
        <w:rPr>
          <w:rFonts w:ascii="Times New Roman" w:hAnsi="Times New Roman"/>
          <w:color w:val="auto"/>
          <w:sz w:val="24"/>
          <w:szCs w:val="24"/>
        </w:rPr>
        <w:t xml:space="preserve"> </w:t>
      </w:r>
      <w:r w:rsidRPr="00312963">
        <w:rPr>
          <w:rFonts w:ascii="Times New Roman" w:hAnsi="Times New Roman"/>
          <w:color w:val="auto"/>
          <w:sz w:val="24"/>
          <w:szCs w:val="24"/>
        </w:rPr>
        <w:t>of the allocation. The Facilities, Offender Management and Remand Detention sub-program</w:t>
      </w:r>
      <w:r w:rsidR="007D5919" w:rsidRPr="00312963">
        <w:rPr>
          <w:rFonts w:ascii="Times New Roman" w:hAnsi="Times New Roman"/>
          <w:color w:val="auto"/>
          <w:sz w:val="24"/>
          <w:szCs w:val="24"/>
        </w:rPr>
        <w:t>mes will receive 29 per cent, 13</w:t>
      </w:r>
      <w:r w:rsidRPr="00312963">
        <w:rPr>
          <w:rFonts w:ascii="Times New Roman" w:hAnsi="Times New Roman"/>
          <w:color w:val="auto"/>
          <w:sz w:val="24"/>
          <w:szCs w:val="24"/>
        </w:rPr>
        <w:t xml:space="preserve"> per cent and 5 per cent respectively.</w:t>
      </w:r>
    </w:p>
    <w:p w:rsidR="000E5DD9" w:rsidRPr="00312963" w:rsidRDefault="000E5DD9" w:rsidP="00312963">
      <w:pPr>
        <w:autoSpaceDE w:val="0"/>
        <w:autoSpaceDN w:val="0"/>
        <w:adjustRightInd w:val="0"/>
        <w:spacing w:after="0"/>
        <w:ind w:left="720" w:hanging="720"/>
        <w:jc w:val="both"/>
        <w:rPr>
          <w:rFonts w:ascii="Times New Roman" w:hAnsi="Times New Roman"/>
          <w:color w:val="auto"/>
          <w:sz w:val="24"/>
          <w:szCs w:val="24"/>
        </w:rPr>
      </w:pPr>
    </w:p>
    <w:p w:rsidR="00C57A86" w:rsidRPr="00312963" w:rsidRDefault="00C57A86" w:rsidP="00312963">
      <w:pPr>
        <w:autoSpaceDE w:val="0"/>
        <w:autoSpaceDN w:val="0"/>
        <w:adjustRightInd w:val="0"/>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5.2.3</w:t>
      </w:r>
      <w:r w:rsidRPr="00312963">
        <w:rPr>
          <w:rFonts w:ascii="Times New Roman" w:hAnsi="Times New Roman"/>
          <w:color w:val="auto"/>
          <w:sz w:val="24"/>
          <w:szCs w:val="24"/>
        </w:rPr>
        <w:tab/>
      </w:r>
      <w:r w:rsidR="00DB5A96" w:rsidRPr="00312963">
        <w:rPr>
          <w:rFonts w:ascii="Times New Roman" w:hAnsi="Times New Roman"/>
          <w:color w:val="auto"/>
          <w:sz w:val="24"/>
          <w:szCs w:val="24"/>
        </w:rPr>
        <w:t>This</w:t>
      </w:r>
      <w:r w:rsidR="005874B2" w:rsidRPr="00312963">
        <w:rPr>
          <w:rFonts w:ascii="Times New Roman" w:hAnsi="Times New Roman"/>
          <w:color w:val="auto"/>
          <w:sz w:val="24"/>
          <w:szCs w:val="24"/>
        </w:rPr>
        <w:t xml:space="preserve"> programme is the most labour intensive with a persal headcount of 28 002 posts and most of its spending will go towards compensation of employees and </w:t>
      </w:r>
      <w:r w:rsidR="005874B2" w:rsidRPr="00312963">
        <w:rPr>
          <w:rFonts w:ascii="Times New Roman" w:hAnsi="Times New Roman"/>
          <w:color w:val="auto"/>
          <w:sz w:val="24"/>
          <w:szCs w:val="24"/>
        </w:rPr>
        <w:lastRenderedPageBreak/>
        <w:t>capital infrastructure projects</w:t>
      </w:r>
      <w:r w:rsidRPr="00312963">
        <w:rPr>
          <w:rFonts w:ascii="Times New Roman" w:hAnsi="Times New Roman"/>
          <w:color w:val="auto"/>
          <w:sz w:val="24"/>
          <w:szCs w:val="24"/>
        </w:rPr>
        <w:t xml:space="preserve">. </w:t>
      </w:r>
      <w:r w:rsidR="00791D28" w:rsidRPr="00312963">
        <w:rPr>
          <w:rFonts w:ascii="Times New Roman" w:hAnsi="Times New Roman"/>
          <w:color w:val="auto"/>
          <w:sz w:val="24"/>
          <w:szCs w:val="24"/>
        </w:rPr>
        <w:t>Table 3</w:t>
      </w:r>
      <w:r w:rsidR="005874B2" w:rsidRPr="00312963">
        <w:rPr>
          <w:rFonts w:ascii="Times New Roman" w:hAnsi="Times New Roman"/>
          <w:color w:val="auto"/>
          <w:sz w:val="24"/>
          <w:szCs w:val="24"/>
        </w:rPr>
        <w:t xml:space="preserve"> illustrates the allocation across the programme.</w:t>
      </w:r>
    </w:p>
    <w:tbl>
      <w:tblPr>
        <w:tblW w:w="1035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1207"/>
        <w:gridCol w:w="1309"/>
        <w:gridCol w:w="1333"/>
        <w:gridCol w:w="1159"/>
        <w:gridCol w:w="1139"/>
        <w:gridCol w:w="990"/>
      </w:tblGrid>
      <w:tr w:rsidR="00C57A86" w:rsidRPr="00312963" w:rsidTr="00791D28">
        <w:tc>
          <w:tcPr>
            <w:tcW w:w="3240" w:type="dxa"/>
            <w:tcBorders>
              <w:bottom w:val="single" w:sz="4" w:space="0" w:color="auto"/>
            </w:tcBorders>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PROGRAMME</w:t>
            </w:r>
          </w:p>
        </w:tc>
        <w:tc>
          <w:tcPr>
            <w:tcW w:w="1209" w:type="dxa"/>
            <w:shd w:val="clear" w:color="auto" w:fill="E7E6E6" w:themeFill="background2"/>
          </w:tcPr>
          <w:p w:rsidR="00C57A86" w:rsidRPr="00312963" w:rsidRDefault="005874B2"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201</w:t>
            </w:r>
            <w:r w:rsidR="00C57A86" w:rsidRPr="00312963">
              <w:rPr>
                <w:rFonts w:ascii="Times New Roman" w:hAnsi="Times New Roman"/>
                <w:b/>
                <w:color w:val="auto"/>
                <w:sz w:val="24"/>
                <w:szCs w:val="24"/>
                <w:lang w:val="en-ZA"/>
              </w:rPr>
              <w:t>6</w:t>
            </w:r>
            <w:r w:rsidRPr="00312963">
              <w:rPr>
                <w:rFonts w:ascii="Times New Roman" w:hAnsi="Times New Roman"/>
                <w:b/>
                <w:color w:val="auto"/>
                <w:sz w:val="24"/>
                <w:szCs w:val="24"/>
                <w:lang w:val="en-ZA"/>
              </w:rPr>
              <w:t>/17</w:t>
            </w:r>
            <w:r w:rsidR="00C57A86" w:rsidRPr="00312963" w:rsidDel="00E95AB2">
              <w:rPr>
                <w:rFonts w:ascii="Times New Roman" w:hAnsi="Times New Roman"/>
                <w:b/>
                <w:color w:val="auto"/>
                <w:sz w:val="24"/>
                <w:szCs w:val="24"/>
                <w:lang w:val="en-ZA"/>
              </w:rPr>
              <w:t xml:space="preserve"> </w:t>
            </w:r>
          </w:p>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(R’000)</w:t>
            </w:r>
          </w:p>
        </w:tc>
        <w:tc>
          <w:tcPr>
            <w:tcW w:w="1314" w:type="dxa"/>
            <w:shd w:val="clear" w:color="auto" w:fill="E7E6E6" w:themeFill="background2"/>
          </w:tcPr>
          <w:p w:rsidR="00C57A86" w:rsidRPr="00312963" w:rsidRDefault="005874B2"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2017</w:t>
            </w:r>
            <w:r w:rsidR="00C57A86" w:rsidRPr="00312963">
              <w:rPr>
                <w:rFonts w:ascii="Times New Roman" w:hAnsi="Times New Roman"/>
                <w:b/>
                <w:color w:val="auto"/>
                <w:sz w:val="24"/>
                <w:szCs w:val="24"/>
                <w:lang w:val="en-ZA"/>
              </w:rPr>
              <w:t>/1</w:t>
            </w:r>
            <w:r w:rsidRPr="00312963">
              <w:rPr>
                <w:rFonts w:ascii="Times New Roman" w:hAnsi="Times New Roman"/>
                <w:b/>
                <w:color w:val="auto"/>
                <w:sz w:val="24"/>
                <w:szCs w:val="24"/>
                <w:lang w:val="en-ZA"/>
              </w:rPr>
              <w:t>8</w:t>
            </w:r>
          </w:p>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(R’000)</w:t>
            </w:r>
          </w:p>
        </w:tc>
        <w:tc>
          <w:tcPr>
            <w:tcW w:w="1337" w:type="dxa"/>
            <w:shd w:val="clear" w:color="auto" w:fill="E7E6E6" w:themeFill="background2"/>
          </w:tcPr>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Nominal changes</w:t>
            </w:r>
          </w:p>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w:t>
            </w:r>
          </w:p>
        </w:tc>
        <w:tc>
          <w:tcPr>
            <w:tcW w:w="1163" w:type="dxa"/>
            <w:shd w:val="clear" w:color="auto" w:fill="E7E6E6" w:themeFill="background2"/>
          </w:tcPr>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Real change</w:t>
            </w:r>
          </w:p>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w:t>
            </w:r>
          </w:p>
        </w:tc>
        <w:tc>
          <w:tcPr>
            <w:tcW w:w="1097" w:type="dxa"/>
            <w:shd w:val="clear" w:color="auto" w:fill="E7E6E6" w:themeFill="background2"/>
          </w:tcPr>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Nominal Change (Rand)</w:t>
            </w:r>
          </w:p>
        </w:tc>
        <w:tc>
          <w:tcPr>
            <w:tcW w:w="990" w:type="dxa"/>
            <w:shd w:val="clear" w:color="auto" w:fill="E7E6E6" w:themeFill="background2"/>
          </w:tcPr>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 xml:space="preserve">Real change (Rand) </w:t>
            </w:r>
          </w:p>
        </w:tc>
      </w:tr>
      <w:tr w:rsidR="00C57A86" w:rsidRPr="00312963" w:rsidTr="00791D28">
        <w:tc>
          <w:tcPr>
            <w:tcW w:w="3240" w:type="dxa"/>
            <w:shd w:val="clear" w:color="auto" w:fill="E7E6E6" w:themeFill="background2"/>
          </w:tcPr>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Programme 2: Incarceration</w:t>
            </w:r>
          </w:p>
        </w:tc>
        <w:tc>
          <w:tcPr>
            <w:tcW w:w="1209" w:type="dxa"/>
            <w:shd w:val="clear" w:color="auto" w:fill="auto"/>
          </w:tcPr>
          <w:p w:rsidR="00C57A86" w:rsidRPr="00312963" w:rsidRDefault="005874B2"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13 247.1</w:t>
            </w:r>
          </w:p>
        </w:tc>
        <w:tc>
          <w:tcPr>
            <w:tcW w:w="1314" w:type="dxa"/>
            <w:shd w:val="clear" w:color="auto" w:fill="auto"/>
          </w:tcPr>
          <w:p w:rsidR="00C57A86" w:rsidRPr="00312963" w:rsidRDefault="005874B2"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13 986.9</w:t>
            </w:r>
          </w:p>
        </w:tc>
        <w:tc>
          <w:tcPr>
            <w:tcW w:w="1337" w:type="dxa"/>
          </w:tcPr>
          <w:p w:rsidR="00C57A86" w:rsidRPr="00312963" w:rsidRDefault="005874B2"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5.37</w:t>
            </w:r>
            <w:r w:rsidR="00C57A86" w:rsidRPr="00312963">
              <w:rPr>
                <w:rFonts w:ascii="Times New Roman" w:hAnsi="Times New Roman"/>
                <w:color w:val="auto"/>
                <w:sz w:val="24"/>
                <w:szCs w:val="24"/>
                <w:lang w:val="en-ZA"/>
              </w:rPr>
              <w:t>%</w:t>
            </w:r>
          </w:p>
        </w:tc>
        <w:tc>
          <w:tcPr>
            <w:tcW w:w="1163" w:type="dxa"/>
          </w:tcPr>
          <w:p w:rsidR="00C57A86" w:rsidRPr="00312963" w:rsidRDefault="005874B2"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-0</w:t>
            </w:r>
            <w:r w:rsidR="00C57A86" w:rsidRPr="00312963">
              <w:rPr>
                <w:rFonts w:ascii="Times New Roman" w:hAnsi="Times New Roman"/>
                <w:color w:val="auto"/>
                <w:sz w:val="24"/>
                <w:szCs w:val="24"/>
                <w:lang w:val="en-ZA"/>
              </w:rPr>
              <w:t>.</w:t>
            </w:r>
            <w:r w:rsidRPr="00312963">
              <w:rPr>
                <w:rFonts w:ascii="Times New Roman" w:hAnsi="Times New Roman"/>
                <w:color w:val="auto"/>
                <w:sz w:val="24"/>
                <w:szCs w:val="24"/>
                <w:lang w:val="en-ZA"/>
              </w:rPr>
              <w:t>88</w:t>
            </w:r>
          </w:p>
        </w:tc>
        <w:tc>
          <w:tcPr>
            <w:tcW w:w="1097" w:type="dxa"/>
          </w:tcPr>
          <w:p w:rsidR="00C57A86" w:rsidRPr="00312963" w:rsidRDefault="005874B2"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712.8</w:t>
            </w:r>
          </w:p>
        </w:tc>
        <w:tc>
          <w:tcPr>
            <w:tcW w:w="99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w:t>
            </w:r>
            <w:r w:rsidR="005874B2" w:rsidRPr="00312963">
              <w:rPr>
                <w:rFonts w:ascii="Times New Roman" w:hAnsi="Times New Roman"/>
                <w:color w:val="auto"/>
                <w:sz w:val="24"/>
                <w:szCs w:val="24"/>
                <w:lang w:val="en-ZA"/>
              </w:rPr>
              <w:t>16</w:t>
            </w:r>
            <w:r w:rsidRPr="00312963">
              <w:rPr>
                <w:rFonts w:ascii="Times New Roman" w:hAnsi="Times New Roman"/>
                <w:color w:val="auto"/>
                <w:sz w:val="24"/>
                <w:szCs w:val="24"/>
                <w:lang w:val="en-ZA"/>
              </w:rPr>
              <w:t>.</w:t>
            </w:r>
            <w:r w:rsidR="005874B2" w:rsidRPr="00312963">
              <w:rPr>
                <w:rFonts w:ascii="Times New Roman" w:hAnsi="Times New Roman"/>
                <w:color w:val="auto"/>
                <w:sz w:val="24"/>
                <w:szCs w:val="24"/>
                <w:lang w:val="en-ZA"/>
              </w:rPr>
              <w:t>2</w:t>
            </w:r>
          </w:p>
        </w:tc>
      </w:tr>
      <w:tr w:rsidR="00C57A86" w:rsidRPr="00312963" w:rsidTr="00791D28">
        <w:tc>
          <w:tcPr>
            <w:tcW w:w="3240" w:type="dxa"/>
            <w:shd w:val="clear" w:color="auto" w:fill="E7E6E6" w:themeFill="background2"/>
          </w:tcPr>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Sub-programmes</w:t>
            </w:r>
          </w:p>
        </w:tc>
        <w:tc>
          <w:tcPr>
            <w:tcW w:w="7110" w:type="dxa"/>
            <w:gridSpan w:val="6"/>
            <w:shd w:val="clear" w:color="auto" w:fill="auto"/>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791D28">
        <w:tc>
          <w:tcPr>
            <w:tcW w:w="3240"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Security Operations</w:t>
            </w:r>
          </w:p>
        </w:tc>
        <w:tc>
          <w:tcPr>
            <w:tcW w:w="1209" w:type="dxa"/>
            <w:shd w:val="clear" w:color="auto" w:fill="auto"/>
          </w:tcPr>
          <w:p w:rsidR="00C57A86" w:rsidRPr="00312963" w:rsidRDefault="00C57A86"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6 </w:t>
            </w:r>
            <w:r w:rsidR="005874B2" w:rsidRPr="00312963">
              <w:rPr>
                <w:rFonts w:ascii="Times New Roman" w:hAnsi="Times New Roman"/>
                <w:color w:val="auto"/>
                <w:sz w:val="24"/>
                <w:szCs w:val="24"/>
                <w:lang w:val="en-ZA"/>
              </w:rPr>
              <w:t>775</w:t>
            </w:r>
            <w:r w:rsidRPr="00312963">
              <w:rPr>
                <w:rFonts w:ascii="Times New Roman" w:hAnsi="Times New Roman"/>
                <w:color w:val="auto"/>
                <w:sz w:val="24"/>
                <w:szCs w:val="24"/>
                <w:lang w:val="en-ZA"/>
              </w:rPr>
              <w:t>.</w:t>
            </w:r>
            <w:r w:rsidR="005874B2" w:rsidRPr="00312963">
              <w:rPr>
                <w:rFonts w:ascii="Times New Roman" w:hAnsi="Times New Roman"/>
                <w:color w:val="auto"/>
                <w:sz w:val="24"/>
                <w:szCs w:val="24"/>
                <w:lang w:val="en-ZA"/>
              </w:rPr>
              <w:t>7</w:t>
            </w:r>
          </w:p>
        </w:tc>
        <w:tc>
          <w:tcPr>
            <w:tcW w:w="1314" w:type="dxa"/>
            <w:shd w:val="clear" w:color="auto" w:fill="auto"/>
          </w:tcPr>
          <w:p w:rsidR="00C57A86" w:rsidRPr="00312963" w:rsidRDefault="005874B2"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7358.3</w:t>
            </w:r>
          </w:p>
        </w:tc>
        <w:tc>
          <w:tcPr>
            <w:tcW w:w="1337" w:type="dxa"/>
          </w:tcPr>
          <w:p w:rsidR="00C57A86" w:rsidRPr="00312963" w:rsidRDefault="005874B2"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8</w:t>
            </w:r>
            <w:r w:rsidR="00C57A86" w:rsidRPr="00312963">
              <w:rPr>
                <w:rFonts w:ascii="Times New Roman" w:hAnsi="Times New Roman"/>
                <w:color w:val="auto"/>
                <w:sz w:val="24"/>
                <w:szCs w:val="24"/>
                <w:lang w:val="en-ZA"/>
              </w:rPr>
              <w:t>.</w:t>
            </w:r>
            <w:r w:rsidRPr="00312963">
              <w:rPr>
                <w:rFonts w:ascii="Times New Roman" w:hAnsi="Times New Roman"/>
                <w:color w:val="auto"/>
                <w:sz w:val="24"/>
                <w:szCs w:val="24"/>
                <w:lang w:val="en-ZA"/>
              </w:rPr>
              <w:t>60</w:t>
            </w:r>
            <w:r w:rsidR="00C57A86" w:rsidRPr="00312963">
              <w:rPr>
                <w:rFonts w:ascii="Times New Roman" w:hAnsi="Times New Roman"/>
                <w:color w:val="auto"/>
                <w:sz w:val="24"/>
                <w:szCs w:val="24"/>
                <w:lang w:val="en-ZA"/>
              </w:rPr>
              <w:t>%</w:t>
            </w:r>
          </w:p>
        </w:tc>
        <w:tc>
          <w:tcPr>
            <w:tcW w:w="1163"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097"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99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791D28">
        <w:tc>
          <w:tcPr>
            <w:tcW w:w="3240"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Facilities</w:t>
            </w:r>
          </w:p>
        </w:tc>
        <w:tc>
          <w:tcPr>
            <w:tcW w:w="1209" w:type="dxa"/>
            <w:shd w:val="clear" w:color="auto" w:fill="auto"/>
          </w:tcPr>
          <w:p w:rsidR="00C57A86" w:rsidRPr="00312963" w:rsidRDefault="00421047"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3 949.6</w:t>
            </w:r>
          </w:p>
        </w:tc>
        <w:tc>
          <w:tcPr>
            <w:tcW w:w="1314" w:type="dxa"/>
            <w:shd w:val="clear" w:color="auto" w:fill="auto"/>
          </w:tcPr>
          <w:p w:rsidR="00C57A86" w:rsidRPr="00312963" w:rsidRDefault="00421047"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4 118.2</w:t>
            </w:r>
          </w:p>
        </w:tc>
        <w:tc>
          <w:tcPr>
            <w:tcW w:w="1337" w:type="dxa"/>
          </w:tcPr>
          <w:p w:rsidR="00C57A86" w:rsidRPr="00312963" w:rsidRDefault="00421047"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4</w:t>
            </w:r>
            <w:r w:rsidR="00C57A86" w:rsidRPr="00312963">
              <w:rPr>
                <w:rFonts w:ascii="Times New Roman" w:hAnsi="Times New Roman"/>
                <w:color w:val="auto"/>
                <w:sz w:val="24"/>
                <w:szCs w:val="24"/>
                <w:lang w:val="en-ZA"/>
              </w:rPr>
              <w:t>.</w:t>
            </w:r>
            <w:r w:rsidRPr="00312963">
              <w:rPr>
                <w:rFonts w:ascii="Times New Roman" w:hAnsi="Times New Roman"/>
                <w:color w:val="auto"/>
                <w:sz w:val="24"/>
                <w:szCs w:val="24"/>
                <w:lang w:val="en-ZA"/>
              </w:rPr>
              <w:t>27</w:t>
            </w:r>
            <w:r w:rsidR="00C57A86" w:rsidRPr="00312963">
              <w:rPr>
                <w:rFonts w:ascii="Times New Roman" w:hAnsi="Times New Roman"/>
                <w:color w:val="auto"/>
                <w:sz w:val="24"/>
                <w:szCs w:val="24"/>
                <w:lang w:val="en-ZA"/>
              </w:rPr>
              <w:t>%</w:t>
            </w:r>
          </w:p>
        </w:tc>
        <w:tc>
          <w:tcPr>
            <w:tcW w:w="1163"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097"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99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791D28">
        <w:tc>
          <w:tcPr>
            <w:tcW w:w="3240"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Remand Detention</w:t>
            </w:r>
          </w:p>
        </w:tc>
        <w:tc>
          <w:tcPr>
            <w:tcW w:w="1209" w:type="dxa"/>
            <w:shd w:val="clear" w:color="auto" w:fill="auto"/>
          </w:tcPr>
          <w:p w:rsidR="00C57A86" w:rsidRPr="00312963" w:rsidRDefault="00421047"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684.5</w:t>
            </w:r>
          </w:p>
        </w:tc>
        <w:tc>
          <w:tcPr>
            <w:tcW w:w="1314" w:type="dxa"/>
            <w:shd w:val="clear" w:color="auto" w:fill="auto"/>
          </w:tcPr>
          <w:p w:rsidR="00C57A86" w:rsidRPr="00312963" w:rsidRDefault="00421047"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688.8</w:t>
            </w:r>
            <w:r w:rsidR="00C57A86" w:rsidRPr="00312963">
              <w:rPr>
                <w:rFonts w:ascii="Times New Roman" w:hAnsi="Times New Roman"/>
                <w:color w:val="auto"/>
                <w:sz w:val="24"/>
                <w:szCs w:val="24"/>
                <w:lang w:val="en-ZA"/>
              </w:rPr>
              <w:t xml:space="preserve">    </w:t>
            </w:r>
          </w:p>
        </w:tc>
        <w:tc>
          <w:tcPr>
            <w:tcW w:w="1337"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 xml:space="preserve"> </w:t>
            </w:r>
            <w:r w:rsidR="00421047" w:rsidRPr="00312963">
              <w:rPr>
                <w:rFonts w:ascii="Times New Roman" w:hAnsi="Times New Roman"/>
                <w:color w:val="auto"/>
                <w:sz w:val="24"/>
                <w:szCs w:val="24"/>
                <w:lang w:val="en-ZA"/>
              </w:rPr>
              <w:t>0</w:t>
            </w:r>
            <w:r w:rsidRPr="00312963">
              <w:rPr>
                <w:rFonts w:ascii="Times New Roman" w:hAnsi="Times New Roman"/>
                <w:color w:val="auto"/>
                <w:sz w:val="24"/>
                <w:szCs w:val="24"/>
                <w:lang w:val="en-ZA"/>
              </w:rPr>
              <w:t>.</w:t>
            </w:r>
            <w:r w:rsidR="00421047" w:rsidRPr="00312963">
              <w:rPr>
                <w:rFonts w:ascii="Times New Roman" w:hAnsi="Times New Roman"/>
                <w:color w:val="auto"/>
                <w:sz w:val="24"/>
                <w:szCs w:val="24"/>
                <w:lang w:val="en-ZA"/>
              </w:rPr>
              <w:t>63</w:t>
            </w:r>
            <w:r w:rsidRPr="00312963">
              <w:rPr>
                <w:rFonts w:ascii="Times New Roman" w:hAnsi="Times New Roman"/>
                <w:color w:val="auto"/>
                <w:sz w:val="24"/>
                <w:szCs w:val="24"/>
                <w:lang w:val="en-ZA"/>
              </w:rPr>
              <w:t>%</w:t>
            </w:r>
          </w:p>
        </w:tc>
        <w:tc>
          <w:tcPr>
            <w:tcW w:w="1163" w:type="dxa"/>
          </w:tcPr>
          <w:p w:rsidR="00C57A86" w:rsidRPr="00312963" w:rsidRDefault="00C57A86" w:rsidP="00312963">
            <w:pPr>
              <w:tabs>
                <w:tab w:val="left" w:pos="322"/>
              </w:tabs>
              <w:spacing w:after="0"/>
              <w:rPr>
                <w:rFonts w:ascii="Times New Roman" w:hAnsi="Times New Roman"/>
                <w:color w:val="auto"/>
                <w:sz w:val="24"/>
                <w:szCs w:val="24"/>
                <w:lang w:val="en-ZA"/>
              </w:rPr>
            </w:pPr>
          </w:p>
        </w:tc>
        <w:tc>
          <w:tcPr>
            <w:tcW w:w="1097"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99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791D28">
        <w:trPr>
          <w:trHeight w:val="159"/>
        </w:trPr>
        <w:tc>
          <w:tcPr>
            <w:tcW w:w="3240"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Offender Management</w:t>
            </w:r>
          </w:p>
        </w:tc>
        <w:tc>
          <w:tcPr>
            <w:tcW w:w="1209" w:type="dxa"/>
            <w:shd w:val="clear" w:color="auto" w:fill="auto"/>
          </w:tcPr>
          <w:p w:rsidR="00C57A86" w:rsidRPr="00312963" w:rsidRDefault="00421047"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1864.3</w:t>
            </w:r>
          </w:p>
        </w:tc>
        <w:tc>
          <w:tcPr>
            <w:tcW w:w="1314" w:type="dxa"/>
            <w:shd w:val="clear" w:color="auto" w:fill="auto"/>
          </w:tcPr>
          <w:p w:rsidR="00C57A86" w:rsidRPr="00312963" w:rsidRDefault="00C57A86"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 xml:space="preserve">  </w:t>
            </w:r>
            <w:r w:rsidR="00421047" w:rsidRPr="00312963">
              <w:rPr>
                <w:rFonts w:ascii="Times New Roman" w:hAnsi="Times New Roman"/>
                <w:color w:val="auto"/>
                <w:sz w:val="24"/>
                <w:szCs w:val="24"/>
                <w:lang w:val="en-ZA"/>
              </w:rPr>
              <w:t>1 821.6</w:t>
            </w:r>
          </w:p>
        </w:tc>
        <w:tc>
          <w:tcPr>
            <w:tcW w:w="1337" w:type="dxa"/>
          </w:tcPr>
          <w:p w:rsidR="00C57A86" w:rsidRPr="00312963" w:rsidRDefault="00421047"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 xml:space="preserve">  -2.29</w:t>
            </w:r>
            <w:r w:rsidR="00C57A86" w:rsidRPr="00312963">
              <w:rPr>
                <w:rFonts w:ascii="Times New Roman" w:hAnsi="Times New Roman"/>
                <w:color w:val="auto"/>
                <w:sz w:val="24"/>
                <w:szCs w:val="24"/>
                <w:lang w:val="en-ZA"/>
              </w:rPr>
              <w:t>%</w:t>
            </w:r>
          </w:p>
        </w:tc>
        <w:tc>
          <w:tcPr>
            <w:tcW w:w="1163"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097"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 xml:space="preserve"> </w:t>
            </w:r>
          </w:p>
        </w:tc>
        <w:tc>
          <w:tcPr>
            <w:tcW w:w="99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bl>
    <w:p w:rsidR="00C57A86" w:rsidRPr="00312963" w:rsidRDefault="00791D28" w:rsidP="00312963">
      <w:pPr>
        <w:autoSpaceDE w:val="0"/>
        <w:autoSpaceDN w:val="0"/>
        <w:adjustRightInd w:val="0"/>
        <w:spacing w:after="0"/>
        <w:ind w:left="720" w:hanging="720"/>
        <w:jc w:val="both"/>
        <w:rPr>
          <w:rFonts w:ascii="Times New Roman" w:hAnsi="Times New Roman"/>
          <w:b/>
          <w:color w:val="auto"/>
          <w:sz w:val="24"/>
          <w:szCs w:val="24"/>
        </w:rPr>
      </w:pPr>
      <w:r w:rsidRPr="00312963">
        <w:rPr>
          <w:rFonts w:ascii="Times New Roman" w:hAnsi="Times New Roman"/>
          <w:b/>
          <w:color w:val="auto"/>
          <w:sz w:val="24"/>
          <w:szCs w:val="24"/>
        </w:rPr>
        <w:t xml:space="preserve">  Table 3</w:t>
      </w:r>
      <w:r w:rsidR="00C57A86" w:rsidRPr="00312963">
        <w:rPr>
          <w:rFonts w:ascii="Times New Roman" w:hAnsi="Times New Roman"/>
          <w:b/>
          <w:color w:val="auto"/>
          <w:sz w:val="24"/>
          <w:szCs w:val="24"/>
        </w:rPr>
        <w:t>: Incarceration programme</w:t>
      </w:r>
    </w:p>
    <w:p w:rsidR="00791D28" w:rsidRPr="00312963" w:rsidRDefault="00791D28" w:rsidP="00312963">
      <w:pPr>
        <w:autoSpaceDE w:val="0"/>
        <w:autoSpaceDN w:val="0"/>
        <w:adjustRightInd w:val="0"/>
        <w:spacing w:after="0"/>
        <w:ind w:left="720" w:hanging="720"/>
        <w:jc w:val="both"/>
        <w:rPr>
          <w:rFonts w:ascii="Times New Roman" w:hAnsi="Times New Roman"/>
          <w:b/>
          <w:color w:val="auto"/>
          <w:sz w:val="24"/>
          <w:szCs w:val="24"/>
        </w:rPr>
      </w:pPr>
    </w:p>
    <w:p w:rsidR="00C57A86" w:rsidRPr="00312963" w:rsidRDefault="00C57A86" w:rsidP="00312963">
      <w:pPr>
        <w:autoSpaceDE w:val="0"/>
        <w:autoSpaceDN w:val="0"/>
        <w:adjustRightInd w:val="0"/>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5.2.4.</w:t>
      </w:r>
      <w:r w:rsidRPr="00312963">
        <w:rPr>
          <w:rFonts w:ascii="Times New Roman" w:hAnsi="Times New Roman"/>
          <w:color w:val="auto"/>
          <w:sz w:val="24"/>
          <w:szCs w:val="24"/>
        </w:rPr>
        <w:tab/>
        <w:t>Key targets for 201</w:t>
      </w:r>
      <w:r w:rsidR="00A42676" w:rsidRPr="00312963">
        <w:rPr>
          <w:rFonts w:ascii="Times New Roman" w:hAnsi="Times New Roman"/>
          <w:color w:val="auto"/>
          <w:sz w:val="24"/>
          <w:szCs w:val="24"/>
        </w:rPr>
        <w:t>7</w:t>
      </w:r>
      <w:r w:rsidRPr="00312963">
        <w:rPr>
          <w:rFonts w:ascii="Times New Roman" w:hAnsi="Times New Roman"/>
          <w:color w:val="auto"/>
          <w:sz w:val="24"/>
          <w:szCs w:val="24"/>
        </w:rPr>
        <w:t>/1</w:t>
      </w:r>
      <w:r w:rsidR="00A42676" w:rsidRPr="00312963">
        <w:rPr>
          <w:rFonts w:ascii="Times New Roman" w:hAnsi="Times New Roman"/>
          <w:color w:val="auto"/>
          <w:sz w:val="24"/>
          <w:szCs w:val="24"/>
        </w:rPr>
        <w:t>8</w:t>
      </w:r>
      <w:r w:rsidRPr="00312963">
        <w:rPr>
          <w:rFonts w:ascii="Times New Roman" w:hAnsi="Times New Roman"/>
          <w:color w:val="auto"/>
          <w:sz w:val="24"/>
          <w:szCs w:val="24"/>
        </w:rPr>
        <w:t xml:space="preserve"> include:</w:t>
      </w:r>
    </w:p>
    <w:p w:rsidR="00C57A86" w:rsidRPr="00312963" w:rsidRDefault="00C57A86" w:rsidP="00312963">
      <w:pPr>
        <w:autoSpaceDE w:val="0"/>
        <w:autoSpaceDN w:val="0"/>
        <w:adjustRightInd w:val="0"/>
        <w:spacing w:after="0"/>
        <w:ind w:left="1440" w:hanging="720"/>
        <w:jc w:val="both"/>
        <w:rPr>
          <w:rFonts w:ascii="Times New Roman" w:hAnsi="Times New Roman"/>
          <w:color w:val="auto"/>
          <w:sz w:val="24"/>
          <w:szCs w:val="24"/>
        </w:rPr>
      </w:pPr>
      <w:r w:rsidRPr="00312963">
        <w:rPr>
          <w:rFonts w:ascii="Times New Roman" w:hAnsi="Times New Roman"/>
          <w:color w:val="auto"/>
          <w:sz w:val="24"/>
          <w:szCs w:val="24"/>
        </w:rPr>
        <w:t>-</w:t>
      </w:r>
      <w:r w:rsidRPr="00312963">
        <w:rPr>
          <w:rFonts w:ascii="Times New Roman" w:hAnsi="Times New Roman"/>
          <w:color w:val="auto"/>
          <w:sz w:val="24"/>
          <w:szCs w:val="24"/>
        </w:rPr>
        <w:tab/>
        <w:t>reducing the percentage of inmates alle</w:t>
      </w:r>
      <w:r w:rsidR="003D0923" w:rsidRPr="00312963">
        <w:rPr>
          <w:rFonts w:ascii="Times New Roman" w:hAnsi="Times New Roman"/>
          <w:color w:val="auto"/>
          <w:sz w:val="24"/>
          <w:szCs w:val="24"/>
        </w:rPr>
        <w:t>gedly injured in assaults to 4.7</w:t>
      </w:r>
      <w:r w:rsidRPr="00312963">
        <w:rPr>
          <w:rFonts w:ascii="Times New Roman" w:hAnsi="Times New Roman"/>
          <w:color w:val="auto"/>
          <w:sz w:val="24"/>
          <w:szCs w:val="24"/>
        </w:rPr>
        <w:t xml:space="preserve"> per cent</w:t>
      </w:r>
      <w:r w:rsidR="003D0923" w:rsidRPr="00312963">
        <w:rPr>
          <w:rFonts w:ascii="Times New Roman" w:hAnsi="Times New Roman"/>
          <w:color w:val="auto"/>
          <w:sz w:val="24"/>
          <w:szCs w:val="24"/>
        </w:rPr>
        <w:t xml:space="preserve">. The target is 3.7% in 2016/17. </w:t>
      </w:r>
    </w:p>
    <w:p w:rsidR="00C57A86" w:rsidRPr="00312963" w:rsidRDefault="00C57A86" w:rsidP="00312963">
      <w:pPr>
        <w:autoSpaceDE w:val="0"/>
        <w:autoSpaceDN w:val="0"/>
        <w:adjustRightInd w:val="0"/>
        <w:spacing w:after="0"/>
        <w:ind w:left="1440" w:hanging="720"/>
        <w:jc w:val="both"/>
        <w:rPr>
          <w:rFonts w:ascii="Times New Roman" w:hAnsi="Times New Roman"/>
          <w:color w:val="auto"/>
          <w:sz w:val="24"/>
          <w:szCs w:val="24"/>
        </w:rPr>
      </w:pPr>
      <w:r w:rsidRPr="00312963">
        <w:rPr>
          <w:rFonts w:ascii="Times New Roman" w:hAnsi="Times New Roman"/>
          <w:color w:val="auto"/>
          <w:sz w:val="24"/>
          <w:szCs w:val="24"/>
        </w:rPr>
        <w:t>-</w:t>
      </w:r>
      <w:r w:rsidRPr="00312963">
        <w:rPr>
          <w:rFonts w:ascii="Times New Roman" w:hAnsi="Times New Roman"/>
          <w:color w:val="auto"/>
          <w:sz w:val="24"/>
          <w:szCs w:val="24"/>
        </w:rPr>
        <w:tab/>
        <w:t xml:space="preserve">reducing the percentage of escapes from correctional and remand centres </w:t>
      </w:r>
      <w:r w:rsidR="003D0923" w:rsidRPr="00312963">
        <w:rPr>
          <w:rFonts w:ascii="Times New Roman" w:hAnsi="Times New Roman"/>
          <w:color w:val="auto"/>
          <w:sz w:val="24"/>
          <w:szCs w:val="24"/>
        </w:rPr>
        <w:t>to</w:t>
      </w:r>
      <w:r w:rsidRPr="00312963">
        <w:rPr>
          <w:rFonts w:ascii="Times New Roman" w:hAnsi="Times New Roman"/>
          <w:color w:val="auto"/>
          <w:sz w:val="24"/>
          <w:szCs w:val="24"/>
        </w:rPr>
        <w:t xml:space="preserve"> 0,0</w:t>
      </w:r>
      <w:r w:rsidR="003D0923" w:rsidRPr="00312963">
        <w:rPr>
          <w:rFonts w:ascii="Times New Roman" w:hAnsi="Times New Roman"/>
          <w:color w:val="auto"/>
          <w:sz w:val="24"/>
          <w:szCs w:val="24"/>
        </w:rPr>
        <w:t>3</w:t>
      </w:r>
      <w:r w:rsidRPr="00312963">
        <w:rPr>
          <w:rFonts w:ascii="Times New Roman" w:hAnsi="Times New Roman"/>
          <w:color w:val="auto"/>
          <w:sz w:val="24"/>
          <w:szCs w:val="24"/>
        </w:rPr>
        <w:t>4 per cent</w:t>
      </w:r>
      <w:r w:rsidR="003D0923" w:rsidRPr="00312963">
        <w:rPr>
          <w:rFonts w:ascii="Times New Roman" w:hAnsi="Times New Roman"/>
          <w:color w:val="auto"/>
          <w:sz w:val="24"/>
          <w:szCs w:val="24"/>
        </w:rPr>
        <w:t>. The target is 0.024% in 2016/17</w:t>
      </w:r>
      <w:r w:rsidRPr="00312963">
        <w:rPr>
          <w:rFonts w:ascii="Times New Roman" w:hAnsi="Times New Roman"/>
          <w:color w:val="auto"/>
          <w:sz w:val="24"/>
          <w:szCs w:val="24"/>
        </w:rPr>
        <w:t>;</w:t>
      </w:r>
    </w:p>
    <w:p w:rsidR="00C57A86" w:rsidRPr="00312963" w:rsidRDefault="00C57A86" w:rsidP="00312963">
      <w:pPr>
        <w:autoSpaceDE w:val="0"/>
        <w:autoSpaceDN w:val="0"/>
        <w:adjustRightInd w:val="0"/>
        <w:spacing w:after="0"/>
        <w:ind w:left="1440" w:hanging="720"/>
        <w:jc w:val="both"/>
        <w:rPr>
          <w:rFonts w:ascii="Times New Roman" w:hAnsi="Times New Roman"/>
          <w:color w:val="auto"/>
          <w:sz w:val="24"/>
          <w:szCs w:val="24"/>
        </w:rPr>
      </w:pPr>
      <w:r w:rsidRPr="00312963">
        <w:rPr>
          <w:rFonts w:ascii="Times New Roman" w:hAnsi="Times New Roman"/>
          <w:color w:val="auto"/>
          <w:sz w:val="24"/>
          <w:szCs w:val="24"/>
        </w:rPr>
        <w:t>-</w:t>
      </w:r>
      <w:r w:rsidRPr="00312963">
        <w:rPr>
          <w:rFonts w:ascii="Times New Roman" w:hAnsi="Times New Roman"/>
          <w:color w:val="auto"/>
          <w:sz w:val="24"/>
          <w:szCs w:val="24"/>
        </w:rPr>
        <w:tab/>
        <w:t>reducing the percent</w:t>
      </w:r>
      <w:r w:rsidR="00F92A0E" w:rsidRPr="00312963">
        <w:rPr>
          <w:rFonts w:ascii="Times New Roman" w:hAnsi="Times New Roman"/>
          <w:color w:val="auto"/>
          <w:sz w:val="24"/>
          <w:szCs w:val="24"/>
        </w:rPr>
        <w:t>age of unnatural deaths to 0,032</w:t>
      </w:r>
      <w:r w:rsidRPr="00312963">
        <w:rPr>
          <w:rFonts w:ascii="Times New Roman" w:hAnsi="Times New Roman"/>
          <w:color w:val="auto"/>
          <w:sz w:val="24"/>
          <w:szCs w:val="24"/>
        </w:rPr>
        <w:t>;</w:t>
      </w:r>
    </w:p>
    <w:p w:rsidR="00C57A86" w:rsidRPr="00312963" w:rsidRDefault="00C57A86" w:rsidP="00312963">
      <w:pPr>
        <w:autoSpaceDE w:val="0"/>
        <w:autoSpaceDN w:val="0"/>
        <w:adjustRightInd w:val="0"/>
        <w:spacing w:after="0"/>
        <w:ind w:left="1440" w:hanging="720"/>
        <w:jc w:val="both"/>
        <w:rPr>
          <w:rFonts w:ascii="Times New Roman" w:hAnsi="Times New Roman"/>
          <w:color w:val="auto"/>
          <w:sz w:val="24"/>
          <w:szCs w:val="24"/>
        </w:rPr>
      </w:pPr>
      <w:r w:rsidRPr="00312963">
        <w:rPr>
          <w:rFonts w:ascii="Times New Roman" w:hAnsi="Times New Roman"/>
          <w:color w:val="auto"/>
          <w:sz w:val="24"/>
          <w:szCs w:val="24"/>
        </w:rPr>
        <w:t>-</w:t>
      </w:r>
      <w:r w:rsidRPr="00312963">
        <w:rPr>
          <w:rFonts w:ascii="Times New Roman" w:hAnsi="Times New Roman"/>
          <w:color w:val="auto"/>
          <w:sz w:val="24"/>
          <w:szCs w:val="24"/>
        </w:rPr>
        <w:tab/>
        <w:t xml:space="preserve">creating </w:t>
      </w:r>
      <w:r w:rsidR="003D0923" w:rsidRPr="00312963">
        <w:rPr>
          <w:rFonts w:ascii="Times New Roman" w:hAnsi="Times New Roman"/>
          <w:color w:val="auto"/>
          <w:sz w:val="24"/>
          <w:szCs w:val="24"/>
        </w:rPr>
        <w:t xml:space="preserve">492 </w:t>
      </w:r>
      <w:r w:rsidRPr="00312963">
        <w:rPr>
          <w:rFonts w:ascii="Times New Roman" w:hAnsi="Times New Roman"/>
          <w:color w:val="auto"/>
          <w:sz w:val="24"/>
          <w:szCs w:val="24"/>
        </w:rPr>
        <w:t>additional bed spaces</w:t>
      </w:r>
      <w:r w:rsidR="003D0923" w:rsidRPr="00312963">
        <w:rPr>
          <w:rFonts w:ascii="Times New Roman" w:hAnsi="Times New Roman"/>
          <w:color w:val="auto"/>
          <w:sz w:val="24"/>
          <w:szCs w:val="24"/>
        </w:rPr>
        <w:t>.</w:t>
      </w:r>
      <w:r w:rsidRPr="00312963">
        <w:rPr>
          <w:rFonts w:ascii="Times New Roman" w:hAnsi="Times New Roman"/>
          <w:color w:val="auto"/>
          <w:sz w:val="24"/>
          <w:szCs w:val="24"/>
        </w:rPr>
        <w:t xml:space="preserve"> </w:t>
      </w:r>
      <w:r w:rsidR="003770F5" w:rsidRPr="00312963">
        <w:rPr>
          <w:rFonts w:ascii="Times New Roman" w:hAnsi="Times New Roman"/>
          <w:color w:val="auto"/>
          <w:sz w:val="24"/>
          <w:szCs w:val="24"/>
        </w:rPr>
        <w:t xml:space="preserve">The target </w:t>
      </w:r>
      <w:r w:rsidR="00A91D0F" w:rsidRPr="00312963">
        <w:rPr>
          <w:rFonts w:ascii="Times New Roman" w:hAnsi="Times New Roman"/>
          <w:color w:val="auto"/>
          <w:sz w:val="24"/>
          <w:szCs w:val="24"/>
        </w:rPr>
        <w:t>was</w:t>
      </w:r>
      <w:r w:rsidR="003D0923" w:rsidRPr="00312963">
        <w:rPr>
          <w:rFonts w:ascii="Times New Roman" w:hAnsi="Times New Roman"/>
          <w:color w:val="auto"/>
          <w:sz w:val="24"/>
          <w:szCs w:val="24"/>
        </w:rPr>
        <w:t xml:space="preserve"> 925 a</w:t>
      </w:r>
      <w:r w:rsidR="00A91D0F" w:rsidRPr="00312963">
        <w:rPr>
          <w:rFonts w:ascii="Times New Roman" w:hAnsi="Times New Roman"/>
          <w:color w:val="auto"/>
          <w:sz w:val="24"/>
          <w:szCs w:val="24"/>
        </w:rPr>
        <w:t>dditional bed spaces in 2016/17</w:t>
      </w:r>
      <w:r w:rsidR="003D0923" w:rsidRPr="00312963">
        <w:rPr>
          <w:rFonts w:ascii="Times New Roman" w:hAnsi="Times New Roman"/>
          <w:color w:val="auto"/>
          <w:sz w:val="24"/>
          <w:szCs w:val="24"/>
        </w:rPr>
        <w:t xml:space="preserve">; </w:t>
      </w:r>
      <w:r w:rsidRPr="00312963">
        <w:rPr>
          <w:rFonts w:ascii="Times New Roman" w:hAnsi="Times New Roman"/>
          <w:color w:val="auto"/>
          <w:sz w:val="24"/>
          <w:szCs w:val="24"/>
        </w:rPr>
        <w:t>and</w:t>
      </w:r>
    </w:p>
    <w:p w:rsidR="00C57A86" w:rsidRPr="00312963" w:rsidRDefault="00C57A86" w:rsidP="00312963">
      <w:pPr>
        <w:autoSpaceDE w:val="0"/>
        <w:autoSpaceDN w:val="0"/>
        <w:adjustRightInd w:val="0"/>
        <w:spacing w:after="0"/>
        <w:ind w:left="1440" w:hanging="720"/>
        <w:jc w:val="both"/>
        <w:rPr>
          <w:rFonts w:ascii="Times New Roman" w:hAnsi="Times New Roman"/>
          <w:color w:val="auto"/>
          <w:sz w:val="24"/>
          <w:szCs w:val="24"/>
        </w:rPr>
      </w:pPr>
      <w:r w:rsidRPr="00312963">
        <w:rPr>
          <w:rFonts w:ascii="Times New Roman" w:hAnsi="Times New Roman"/>
          <w:color w:val="auto"/>
          <w:sz w:val="24"/>
          <w:szCs w:val="24"/>
        </w:rPr>
        <w:t>-</w:t>
      </w:r>
      <w:r w:rsidRPr="00312963">
        <w:rPr>
          <w:rFonts w:ascii="Times New Roman" w:hAnsi="Times New Roman"/>
          <w:color w:val="auto"/>
          <w:sz w:val="24"/>
          <w:szCs w:val="24"/>
        </w:rPr>
        <w:tab/>
        <w:t xml:space="preserve">down-managing overcrowding to </w:t>
      </w:r>
      <w:r w:rsidR="00F92A0E" w:rsidRPr="00312963">
        <w:rPr>
          <w:rFonts w:ascii="Times New Roman" w:hAnsi="Times New Roman"/>
          <w:color w:val="auto"/>
          <w:sz w:val="24"/>
          <w:szCs w:val="24"/>
        </w:rPr>
        <w:t>38</w:t>
      </w:r>
      <w:r w:rsidR="003D0923" w:rsidRPr="00312963">
        <w:rPr>
          <w:rFonts w:ascii="Times New Roman" w:hAnsi="Times New Roman"/>
          <w:color w:val="auto"/>
          <w:sz w:val="24"/>
          <w:szCs w:val="24"/>
        </w:rPr>
        <w:t xml:space="preserve"> </w:t>
      </w:r>
      <w:r w:rsidRPr="00312963">
        <w:rPr>
          <w:rFonts w:ascii="Times New Roman" w:hAnsi="Times New Roman"/>
          <w:color w:val="auto"/>
          <w:sz w:val="24"/>
          <w:szCs w:val="24"/>
        </w:rPr>
        <w:t>per cent.</w:t>
      </w:r>
      <w:r w:rsidR="003D0923" w:rsidRPr="00312963">
        <w:rPr>
          <w:rFonts w:ascii="Times New Roman" w:hAnsi="Times New Roman"/>
          <w:color w:val="auto"/>
          <w:sz w:val="24"/>
          <w:szCs w:val="24"/>
        </w:rPr>
        <w:t xml:space="preserve"> The target </w:t>
      </w:r>
      <w:r w:rsidR="00F92A0E" w:rsidRPr="00312963">
        <w:rPr>
          <w:rFonts w:ascii="Times New Roman" w:hAnsi="Times New Roman"/>
          <w:color w:val="auto"/>
          <w:sz w:val="24"/>
          <w:szCs w:val="24"/>
        </w:rPr>
        <w:t>is 32 per cent</w:t>
      </w:r>
      <w:r w:rsidR="003770F5" w:rsidRPr="00312963">
        <w:rPr>
          <w:rFonts w:ascii="Times New Roman" w:hAnsi="Times New Roman"/>
          <w:color w:val="auto"/>
          <w:sz w:val="24"/>
          <w:szCs w:val="24"/>
        </w:rPr>
        <w:t xml:space="preserve"> in 2016/17.</w:t>
      </w:r>
    </w:p>
    <w:p w:rsidR="00C57A86" w:rsidRPr="00312963" w:rsidRDefault="00C57A86" w:rsidP="00312963">
      <w:pPr>
        <w:autoSpaceDE w:val="0"/>
        <w:autoSpaceDN w:val="0"/>
        <w:adjustRightInd w:val="0"/>
        <w:spacing w:after="0"/>
        <w:jc w:val="both"/>
        <w:rPr>
          <w:rFonts w:ascii="Times New Roman" w:hAnsi="Times New Roman"/>
          <w:color w:val="auto"/>
          <w:sz w:val="24"/>
          <w:szCs w:val="24"/>
        </w:rPr>
      </w:pPr>
    </w:p>
    <w:p w:rsidR="00C57A86" w:rsidRPr="00312963" w:rsidRDefault="00C57A86" w:rsidP="00312963">
      <w:pPr>
        <w:pStyle w:val="ListParagraph"/>
        <w:numPr>
          <w:ilvl w:val="1"/>
          <w:numId w:val="5"/>
        </w:numPr>
        <w:spacing w:after="0" w:line="240" w:lineRule="auto"/>
        <w:jc w:val="both"/>
        <w:rPr>
          <w:rFonts w:ascii="Times New Roman" w:hAnsi="Times New Roman" w:cs="Times New Roman"/>
          <w:b/>
          <w:sz w:val="24"/>
          <w:szCs w:val="24"/>
        </w:rPr>
      </w:pPr>
      <w:r w:rsidRPr="00312963">
        <w:rPr>
          <w:rFonts w:ascii="Times New Roman" w:hAnsi="Times New Roman" w:cs="Times New Roman"/>
          <w:b/>
          <w:sz w:val="24"/>
          <w:szCs w:val="24"/>
        </w:rPr>
        <w:t>Programme 3: Rehabilitation</w:t>
      </w:r>
    </w:p>
    <w:p w:rsidR="00C57A86" w:rsidRPr="00312963" w:rsidRDefault="00C57A86" w:rsidP="00312963">
      <w:pPr>
        <w:pStyle w:val="ListParagraph"/>
        <w:numPr>
          <w:ilvl w:val="2"/>
          <w:numId w:val="8"/>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 xml:space="preserve">The </w:t>
      </w:r>
      <w:r w:rsidRPr="00312963">
        <w:rPr>
          <w:rFonts w:ascii="Times New Roman" w:hAnsi="Times New Roman" w:cs="Times New Roman"/>
          <w:i/>
          <w:sz w:val="24"/>
          <w:szCs w:val="24"/>
        </w:rPr>
        <w:t>Rehabilitation</w:t>
      </w:r>
      <w:r w:rsidRPr="00312963">
        <w:rPr>
          <w:rFonts w:ascii="Times New Roman" w:hAnsi="Times New Roman" w:cs="Times New Roman"/>
          <w:sz w:val="24"/>
          <w:szCs w:val="24"/>
        </w:rPr>
        <w:t xml:space="preserve"> programme provides for needs-based programmes and interventions to facilitate offenders’ rehabilitation and eventual reintegration</w:t>
      </w:r>
      <w:r w:rsidR="00F92A0E" w:rsidRPr="00312963">
        <w:rPr>
          <w:rFonts w:ascii="Times New Roman" w:hAnsi="Times New Roman" w:cs="Times New Roman"/>
          <w:sz w:val="24"/>
          <w:szCs w:val="24"/>
        </w:rPr>
        <w:t xml:space="preserve"> to society</w:t>
      </w:r>
      <w:r w:rsidRPr="00312963">
        <w:rPr>
          <w:rFonts w:ascii="Times New Roman" w:hAnsi="Times New Roman" w:cs="Times New Roman"/>
          <w:sz w:val="24"/>
          <w:szCs w:val="24"/>
        </w:rPr>
        <w:t>. It comprises three sub-programmes: Correctional Programmes, Offender Development and Psychological, Social and Spiritual Services.</w:t>
      </w:r>
    </w:p>
    <w:p w:rsidR="000E5DD9" w:rsidRPr="00312963" w:rsidRDefault="000E5DD9" w:rsidP="00312963">
      <w:pPr>
        <w:pStyle w:val="ListParagraph"/>
        <w:autoSpaceDE w:val="0"/>
        <w:autoSpaceDN w:val="0"/>
        <w:adjustRightInd w:val="0"/>
        <w:spacing w:after="0" w:line="240" w:lineRule="auto"/>
        <w:jc w:val="both"/>
        <w:rPr>
          <w:rFonts w:ascii="Times New Roman" w:hAnsi="Times New Roman" w:cs="Times New Roman"/>
          <w:sz w:val="24"/>
          <w:szCs w:val="24"/>
        </w:rPr>
      </w:pPr>
    </w:p>
    <w:p w:rsidR="00C57A86" w:rsidRPr="00312963" w:rsidRDefault="00F92A0E" w:rsidP="00312963">
      <w:pPr>
        <w:pStyle w:val="ListParagraph"/>
        <w:numPr>
          <w:ilvl w:val="2"/>
          <w:numId w:val="8"/>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 xml:space="preserve">It </w:t>
      </w:r>
      <w:r w:rsidR="00C57A86" w:rsidRPr="00312963">
        <w:rPr>
          <w:rFonts w:ascii="Times New Roman" w:hAnsi="Times New Roman" w:cs="Times New Roman"/>
          <w:sz w:val="24"/>
          <w:szCs w:val="24"/>
        </w:rPr>
        <w:t>again receive</w:t>
      </w:r>
      <w:r w:rsidRPr="00312963">
        <w:rPr>
          <w:rFonts w:ascii="Times New Roman" w:hAnsi="Times New Roman" w:cs="Times New Roman"/>
          <w:sz w:val="24"/>
          <w:szCs w:val="24"/>
        </w:rPr>
        <w:t>s the second lowest allocation (8</w:t>
      </w:r>
      <w:r w:rsidR="00C57A86" w:rsidRPr="00312963">
        <w:rPr>
          <w:rFonts w:ascii="Times New Roman" w:hAnsi="Times New Roman" w:cs="Times New Roman"/>
          <w:sz w:val="24"/>
          <w:szCs w:val="24"/>
        </w:rPr>
        <w:t xml:space="preserve"> per cent</w:t>
      </w:r>
      <w:r w:rsidRPr="00312963">
        <w:rPr>
          <w:rFonts w:ascii="Times New Roman" w:hAnsi="Times New Roman" w:cs="Times New Roman"/>
          <w:sz w:val="24"/>
          <w:szCs w:val="24"/>
        </w:rPr>
        <w:t>)</w:t>
      </w:r>
      <w:r w:rsidR="00C57A86" w:rsidRPr="00312963">
        <w:rPr>
          <w:rFonts w:ascii="Times New Roman" w:hAnsi="Times New Roman" w:cs="Times New Roman"/>
          <w:sz w:val="24"/>
          <w:szCs w:val="24"/>
        </w:rPr>
        <w:t xml:space="preserve"> of the DCS’s overall allocation. Most of the allocation </w:t>
      </w:r>
      <w:r w:rsidRPr="00312963">
        <w:rPr>
          <w:rFonts w:ascii="Times New Roman" w:hAnsi="Times New Roman" w:cs="Times New Roman"/>
          <w:sz w:val="24"/>
          <w:szCs w:val="24"/>
        </w:rPr>
        <w:t xml:space="preserve">(72 per cent) </w:t>
      </w:r>
      <w:r w:rsidR="00C57A86" w:rsidRPr="00312963">
        <w:rPr>
          <w:rFonts w:ascii="Times New Roman" w:hAnsi="Times New Roman" w:cs="Times New Roman"/>
          <w:sz w:val="24"/>
          <w:szCs w:val="24"/>
        </w:rPr>
        <w:t xml:space="preserve">will go towards </w:t>
      </w:r>
      <w:r w:rsidRPr="00312963">
        <w:rPr>
          <w:rFonts w:ascii="Times New Roman" w:hAnsi="Times New Roman" w:cs="Times New Roman"/>
          <w:sz w:val="24"/>
          <w:szCs w:val="24"/>
        </w:rPr>
        <w:t xml:space="preserve">the </w:t>
      </w:r>
      <w:r w:rsidR="00C57A86" w:rsidRPr="00312963">
        <w:rPr>
          <w:rFonts w:ascii="Times New Roman" w:hAnsi="Times New Roman" w:cs="Times New Roman"/>
          <w:sz w:val="24"/>
          <w:szCs w:val="24"/>
        </w:rPr>
        <w:t xml:space="preserve">compensation of employees. Table </w:t>
      </w:r>
      <w:r w:rsidR="00791D28" w:rsidRPr="00312963">
        <w:rPr>
          <w:rFonts w:ascii="Times New Roman" w:hAnsi="Times New Roman" w:cs="Times New Roman"/>
          <w:sz w:val="24"/>
          <w:szCs w:val="24"/>
        </w:rPr>
        <w:t>4</w:t>
      </w:r>
      <w:r w:rsidR="00C57A86" w:rsidRPr="00312963">
        <w:rPr>
          <w:rFonts w:ascii="Times New Roman" w:hAnsi="Times New Roman" w:cs="Times New Roman"/>
          <w:sz w:val="24"/>
          <w:szCs w:val="24"/>
        </w:rPr>
        <w:t xml:space="preserve"> illustrates the allocation across the programme.</w:t>
      </w:r>
    </w:p>
    <w:p w:rsidR="006F13E3" w:rsidRPr="00312963" w:rsidRDefault="006F13E3" w:rsidP="00312963">
      <w:pPr>
        <w:pStyle w:val="ListParagraph"/>
        <w:autoSpaceDE w:val="0"/>
        <w:autoSpaceDN w:val="0"/>
        <w:adjustRightInd w:val="0"/>
        <w:spacing w:after="0" w:line="240" w:lineRule="auto"/>
        <w:jc w:val="both"/>
        <w:rPr>
          <w:rFonts w:ascii="Times New Roman" w:hAnsi="Times New Roman" w:cs="Times New Roman"/>
          <w:sz w:val="24"/>
          <w:szCs w:val="24"/>
        </w:rPr>
      </w:pPr>
    </w:p>
    <w:tbl>
      <w:tblPr>
        <w:tblW w:w="1098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40"/>
        <w:gridCol w:w="1179"/>
        <w:gridCol w:w="1082"/>
        <w:gridCol w:w="1179"/>
        <w:gridCol w:w="1440"/>
      </w:tblGrid>
      <w:tr w:rsidR="00C57A86" w:rsidRPr="00312963" w:rsidTr="00F92A0E">
        <w:tc>
          <w:tcPr>
            <w:tcW w:w="3600" w:type="dxa"/>
            <w:tcBorders>
              <w:bottom w:val="single" w:sz="4" w:space="0" w:color="auto"/>
            </w:tcBorders>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PROGRAMME</w:t>
            </w:r>
          </w:p>
        </w:tc>
        <w:tc>
          <w:tcPr>
            <w:tcW w:w="1260" w:type="dxa"/>
            <w:shd w:val="clear" w:color="auto" w:fill="E7E6E6" w:themeFill="background2"/>
          </w:tcPr>
          <w:p w:rsidR="00C57A86" w:rsidRPr="00312963" w:rsidRDefault="001E2317"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2016</w:t>
            </w:r>
            <w:r w:rsidR="00C57A86" w:rsidRPr="00312963">
              <w:rPr>
                <w:rFonts w:ascii="Times New Roman" w:hAnsi="Times New Roman"/>
                <w:b/>
                <w:color w:val="auto"/>
                <w:sz w:val="24"/>
                <w:szCs w:val="24"/>
                <w:lang w:val="en-ZA"/>
              </w:rPr>
              <w:t>/1</w:t>
            </w:r>
            <w:r w:rsidRPr="00312963">
              <w:rPr>
                <w:rFonts w:ascii="Times New Roman" w:hAnsi="Times New Roman"/>
                <w:b/>
                <w:color w:val="auto"/>
                <w:sz w:val="24"/>
                <w:szCs w:val="24"/>
                <w:lang w:val="en-ZA"/>
              </w:rPr>
              <w:t>7</w:t>
            </w:r>
          </w:p>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(R’000)</w:t>
            </w:r>
          </w:p>
        </w:tc>
        <w:tc>
          <w:tcPr>
            <w:tcW w:w="1240" w:type="dxa"/>
            <w:shd w:val="clear" w:color="auto" w:fill="E7E6E6" w:themeFill="background2"/>
          </w:tcPr>
          <w:p w:rsidR="00C57A86" w:rsidRPr="00312963" w:rsidRDefault="001E2317"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2017/18</w:t>
            </w:r>
          </w:p>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(R’000)</w:t>
            </w:r>
          </w:p>
        </w:tc>
        <w:tc>
          <w:tcPr>
            <w:tcW w:w="1179" w:type="dxa"/>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Nominal</w:t>
            </w:r>
          </w:p>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changes</w:t>
            </w:r>
          </w:p>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w:t>
            </w:r>
          </w:p>
        </w:tc>
        <w:tc>
          <w:tcPr>
            <w:tcW w:w="1082" w:type="dxa"/>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Real</w:t>
            </w:r>
          </w:p>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Change (%)</w:t>
            </w:r>
          </w:p>
        </w:tc>
        <w:tc>
          <w:tcPr>
            <w:tcW w:w="1179" w:type="dxa"/>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 xml:space="preserve">Nominal change </w:t>
            </w:r>
          </w:p>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(Rand)</w:t>
            </w:r>
          </w:p>
        </w:tc>
        <w:tc>
          <w:tcPr>
            <w:tcW w:w="1440" w:type="dxa"/>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Real change (Rand)</w:t>
            </w:r>
          </w:p>
        </w:tc>
      </w:tr>
      <w:tr w:rsidR="00C57A86" w:rsidRPr="00312963" w:rsidTr="00F92A0E">
        <w:tc>
          <w:tcPr>
            <w:tcW w:w="3600" w:type="dxa"/>
            <w:shd w:val="clear" w:color="auto" w:fill="E7E6E6" w:themeFill="background2"/>
          </w:tcPr>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Programme 3:Rehabilitation</w:t>
            </w:r>
          </w:p>
        </w:tc>
        <w:tc>
          <w:tcPr>
            <w:tcW w:w="1260" w:type="dxa"/>
            <w:shd w:val="clear" w:color="auto" w:fill="auto"/>
          </w:tcPr>
          <w:p w:rsidR="00C57A86" w:rsidRPr="00312963" w:rsidRDefault="00F92A0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1 647.0</w:t>
            </w:r>
          </w:p>
        </w:tc>
        <w:tc>
          <w:tcPr>
            <w:tcW w:w="1240" w:type="dxa"/>
            <w:shd w:val="clear" w:color="auto" w:fill="auto"/>
          </w:tcPr>
          <w:p w:rsidR="00C57A86" w:rsidRPr="00312963" w:rsidRDefault="00F92A0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1 822.4</w:t>
            </w:r>
          </w:p>
        </w:tc>
        <w:tc>
          <w:tcPr>
            <w:tcW w:w="1179" w:type="dxa"/>
          </w:tcPr>
          <w:p w:rsidR="00C57A86" w:rsidRPr="00312963" w:rsidRDefault="00F92A0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10.65</w:t>
            </w:r>
            <w:r w:rsidR="00C57A86" w:rsidRPr="00312963">
              <w:rPr>
                <w:rFonts w:ascii="Times New Roman" w:hAnsi="Times New Roman"/>
                <w:color w:val="auto"/>
                <w:sz w:val="24"/>
                <w:szCs w:val="24"/>
                <w:lang w:val="en-ZA"/>
              </w:rPr>
              <w:t>%</w:t>
            </w:r>
          </w:p>
        </w:tc>
        <w:tc>
          <w:tcPr>
            <w:tcW w:w="1082" w:type="dxa"/>
          </w:tcPr>
          <w:p w:rsidR="00C57A86" w:rsidRPr="00312963" w:rsidRDefault="00F92A0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4.09%</w:t>
            </w:r>
          </w:p>
        </w:tc>
        <w:tc>
          <w:tcPr>
            <w:tcW w:w="1179" w:type="dxa"/>
          </w:tcPr>
          <w:p w:rsidR="00C57A86" w:rsidRPr="00312963" w:rsidRDefault="00F92A0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175.4</w:t>
            </w:r>
          </w:p>
        </w:tc>
        <w:tc>
          <w:tcPr>
            <w:tcW w:w="1440" w:type="dxa"/>
          </w:tcPr>
          <w:p w:rsidR="00C57A86" w:rsidRPr="00312963" w:rsidRDefault="00F92A0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67.4</w:t>
            </w:r>
          </w:p>
        </w:tc>
      </w:tr>
      <w:tr w:rsidR="00C57A86" w:rsidRPr="00312963" w:rsidTr="00F92A0E">
        <w:trPr>
          <w:trHeight w:val="332"/>
        </w:trPr>
        <w:tc>
          <w:tcPr>
            <w:tcW w:w="3600" w:type="dxa"/>
            <w:shd w:val="clear" w:color="auto" w:fill="E7E6E6" w:themeFill="background2"/>
          </w:tcPr>
          <w:p w:rsidR="00C57A86" w:rsidRPr="00312963" w:rsidRDefault="00C57A86" w:rsidP="00312963">
            <w:pPr>
              <w:tabs>
                <w:tab w:val="left" w:pos="322"/>
              </w:tabs>
              <w:spacing w:after="0"/>
              <w:rPr>
                <w:rFonts w:ascii="Times New Roman" w:hAnsi="Times New Roman"/>
                <w:b/>
                <w:i/>
                <w:color w:val="auto"/>
                <w:sz w:val="24"/>
                <w:szCs w:val="24"/>
                <w:lang w:val="en-ZA"/>
              </w:rPr>
            </w:pPr>
            <w:r w:rsidRPr="00312963">
              <w:rPr>
                <w:rFonts w:ascii="Times New Roman" w:hAnsi="Times New Roman"/>
                <w:b/>
                <w:i/>
                <w:color w:val="auto"/>
                <w:sz w:val="24"/>
                <w:szCs w:val="24"/>
                <w:lang w:val="en-ZA"/>
              </w:rPr>
              <w:t>Sub-programmes</w:t>
            </w:r>
          </w:p>
        </w:tc>
        <w:tc>
          <w:tcPr>
            <w:tcW w:w="7380" w:type="dxa"/>
            <w:gridSpan w:val="6"/>
            <w:shd w:val="clear" w:color="auto" w:fill="auto"/>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F92A0E">
        <w:tc>
          <w:tcPr>
            <w:tcW w:w="3600"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Correctional Programmes</w:t>
            </w:r>
          </w:p>
        </w:tc>
        <w:tc>
          <w:tcPr>
            <w:tcW w:w="1260" w:type="dxa"/>
            <w:shd w:val="clear" w:color="auto" w:fill="auto"/>
          </w:tcPr>
          <w:p w:rsidR="00C57A86" w:rsidRPr="00312963" w:rsidRDefault="001E2317"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478.1</w:t>
            </w:r>
            <w:r w:rsidR="00C57A86" w:rsidRPr="00312963">
              <w:rPr>
                <w:rFonts w:ascii="Times New Roman" w:hAnsi="Times New Roman"/>
                <w:color w:val="auto"/>
                <w:sz w:val="24"/>
                <w:szCs w:val="24"/>
                <w:lang w:val="en-ZA"/>
              </w:rPr>
              <w:t xml:space="preserve">     </w:t>
            </w:r>
          </w:p>
        </w:tc>
        <w:tc>
          <w:tcPr>
            <w:tcW w:w="1240" w:type="dxa"/>
            <w:shd w:val="clear" w:color="auto" w:fill="auto"/>
          </w:tcPr>
          <w:p w:rsidR="00C57A86" w:rsidRPr="00312963" w:rsidRDefault="00C57A86"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50</w:t>
            </w:r>
            <w:r w:rsidR="001E2317" w:rsidRPr="00312963">
              <w:rPr>
                <w:rFonts w:ascii="Times New Roman" w:hAnsi="Times New Roman"/>
                <w:color w:val="auto"/>
                <w:sz w:val="24"/>
                <w:szCs w:val="24"/>
                <w:lang w:val="en-ZA"/>
              </w:rPr>
              <w:t>6</w:t>
            </w:r>
            <w:r w:rsidRPr="00312963">
              <w:rPr>
                <w:rFonts w:ascii="Times New Roman" w:hAnsi="Times New Roman"/>
                <w:color w:val="auto"/>
                <w:sz w:val="24"/>
                <w:szCs w:val="24"/>
                <w:lang w:val="en-ZA"/>
              </w:rPr>
              <w:t>.</w:t>
            </w:r>
            <w:r w:rsidR="001E2317" w:rsidRPr="00312963">
              <w:rPr>
                <w:rFonts w:ascii="Times New Roman" w:hAnsi="Times New Roman"/>
                <w:color w:val="auto"/>
                <w:sz w:val="24"/>
                <w:szCs w:val="24"/>
                <w:lang w:val="en-ZA"/>
              </w:rPr>
              <w:t>3</w:t>
            </w:r>
            <w:r w:rsidRPr="00312963">
              <w:rPr>
                <w:rFonts w:ascii="Times New Roman" w:hAnsi="Times New Roman"/>
                <w:color w:val="auto"/>
                <w:sz w:val="24"/>
                <w:szCs w:val="24"/>
                <w:lang w:val="en-ZA"/>
              </w:rPr>
              <w:t xml:space="preserve">     </w:t>
            </w:r>
          </w:p>
        </w:tc>
        <w:tc>
          <w:tcPr>
            <w:tcW w:w="1179" w:type="dxa"/>
          </w:tcPr>
          <w:p w:rsidR="00C57A86" w:rsidRPr="00312963" w:rsidRDefault="001E2317"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5.90%</w:t>
            </w:r>
          </w:p>
        </w:tc>
        <w:tc>
          <w:tcPr>
            <w:tcW w:w="1082"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179"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44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F92A0E">
        <w:tc>
          <w:tcPr>
            <w:tcW w:w="3600"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Offender Development</w:t>
            </w:r>
          </w:p>
        </w:tc>
        <w:tc>
          <w:tcPr>
            <w:tcW w:w="1260" w:type="dxa"/>
            <w:shd w:val="clear" w:color="auto" w:fill="auto"/>
          </w:tcPr>
          <w:p w:rsidR="00C57A86" w:rsidRPr="00312963" w:rsidRDefault="009D0651"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797.9</w:t>
            </w:r>
            <w:r w:rsidR="00C57A86" w:rsidRPr="00312963">
              <w:rPr>
                <w:rFonts w:ascii="Times New Roman" w:hAnsi="Times New Roman"/>
                <w:color w:val="auto"/>
                <w:sz w:val="24"/>
                <w:szCs w:val="24"/>
                <w:lang w:val="en-ZA"/>
              </w:rPr>
              <w:t xml:space="preserve">    </w:t>
            </w:r>
          </w:p>
        </w:tc>
        <w:tc>
          <w:tcPr>
            <w:tcW w:w="1240" w:type="dxa"/>
            <w:shd w:val="clear" w:color="auto" w:fill="auto"/>
          </w:tcPr>
          <w:p w:rsidR="00C57A86" w:rsidRPr="00312963" w:rsidRDefault="009D0651"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874.7</w:t>
            </w:r>
            <w:r w:rsidR="00C57A86" w:rsidRPr="00312963">
              <w:rPr>
                <w:rFonts w:ascii="Times New Roman" w:hAnsi="Times New Roman"/>
                <w:color w:val="auto"/>
                <w:sz w:val="24"/>
                <w:szCs w:val="24"/>
                <w:lang w:val="en-ZA"/>
              </w:rPr>
              <w:t xml:space="preserve">   </w:t>
            </w:r>
          </w:p>
        </w:tc>
        <w:tc>
          <w:tcPr>
            <w:tcW w:w="1179"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 xml:space="preserve">   </w:t>
            </w:r>
            <w:r w:rsidR="009D0651" w:rsidRPr="00312963">
              <w:rPr>
                <w:rFonts w:ascii="Times New Roman" w:hAnsi="Times New Roman"/>
                <w:color w:val="auto"/>
                <w:sz w:val="24"/>
                <w:szCs w:val="24"/>
                <w:lang w:val="en-ZA"/>
              </w:rPr>
              <w:t>9.63</w:t>
            </w:r>
            <w:r w:rsidRPr="00312963">
              <w:rPr>
                <w:rFonts w:ascii="Times New Roman" w:hAnsi="Times New Roman"/>
                <w:color w:val="auto"/>
                <w:sz w:val="24"/>
                <w:szCs w:val="24"/>
                <w:lang w:val="en-ZA"/>
              </w:rPr>
              <w:t>%</w:t>
            </w:r>
          </w:p>
        </w:tc>
        <w:tc>
          <w:tcPr>
            <w:tcW w:w="1082"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179"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44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F92A0E">
        <w:tc>
          <w:tcPr>
            <w:tcW w:w="3600"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Psychological, Social and Spiritual Services</w:t>
            </w:r>
          </w:p>
        </w:tc>
        <w:tc>
          <w:tcPr>
            <w:tcW w:w="1260" w:type="dxa"/>
            <w:shd w:val="clear" w:color="auto" w:fill="auto"/>
          </w:tcPr>
          <w:p w:rsidR="00C57A86" w:rsidRPr="00312963" w:rsidRDefault="00C57A86"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 xml:space="preserve">    </w:t>
            </w:r>
            <w:r w:rsidR="009D0651" w:rsidRPr="00312963">
              <w:rPr>
                <w:rFonts w:ascii="Times New Roman" w:hAnsi="Times New Roman"/>
                <w:color w:val="auto"/>
                <w:sz w:val="24"/>
                <w:szCs w:val="24"/>
                <w:lang w:val="en-ZA"/>
              </w:rPr>
              <w:t>371</w:t>
            </w:r>
            <w:r w:rsidRPr="00312963">
              <w:rPr>
                <w:rFonts w:ascii="Times New Roman" w:hAnsi="Times New Roman"/>
                <w:color w:val="auto"/>
                <w:sz w:val="24"/>
                <w:szCs w:val="24"/>
                <w:lang w:val="en-ZA"/>
              </w:rPr>
              <w:t>.0</w:t>
            </w:r>
          </w:p>
        </w:tc>
        <w:tc>
          <w:tcPr>
            <w:tcW w:w="1240" w:type="dxa"/>
            <w:shd w:val="clear" w:color="auto" w:fill="auto"/>
          </w:tcPr>
          <w:p w:rsidR="00C57A86" w:rsidRPr="00312963" w:rsidRDefault="00C57A86"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 xml:space="preserve"> </w:t>
            </w:r>
            <w:r w:rsidR="009D0651" w:rsidRPr="00312963">
              <w:rPr>
                <w:rFonts w:ascii="Times New Roman" w:hAnsi="Times New Roman"/>
                <w:color w:val="auto"/>
                <w:sz w:val="24"/>
                <w:szCs w:val="24"/>
                <w:lang w:val="en-ZA"/>
              </w:rPr>
              <w:t xml:space="preserve">  441</w:t>
            </w:r>
            <w:r w:rsidRPr="00312963">
              <w:rPr>
                <w:rFonts w:ascii="Times New Roman" w:hAnsi="Times New Roman"/>
                <w:color w:val="auto"/>
                <w:sz w:val="24"/>
                <w:szCs w:val="24"/>
                <w:lang w:val="en-ZA"/>
              </w:rPr>
              <w:t>.0</w:t>
            </w:r>
          </w:p>
        </w:tc>
        <w:tc>
          <w:tcPr>
            <w:tcW w:w="1179" w:type="dxa"/>
          </w:tcPr>
          <w:p w:rsidR="00C57A86" w:rsidRPr="00312963" w:rsidRDefault="009D0651"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 xml:space="preserve">  19</w:t>
            </w:r>
            <w:r w:rsidR="00C57A86" w:rsidRPr="00312963">
              <w:rPr>
                <w:rFonts w:ascii="Times New Roman" w:hAnsi="Times New Roman"/>
                <w:color w:val="auto"/>
                <w:sz w:val="24"/>
                <w:szCs w:val="24"/>
                <w:lang w:val="en-ZA"/>
              </w:rPr>
              <w:t>%</w:t>
            </w:r>
          </w:p>
        </w:tc>
        <w:tc>
          <w:tcPr>
            <w:tcW w:w="1082"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179"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44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bl>
    <w:p w:rsidR="00C57A86" w:rsidRPr="00312963" w:rsidRDefault="00791D28" w:rsidP="00312963">
      <w:pPr>
        <w:spacing w:after="0"/>
        <w:jc w:val="both"/>
        <w:rPr>
          <w:rFonts w:ascii="Times New Roman" w:hAnsi="Times New Roman"/>
          <w:b/>
          <w:color w:val="auto"/>
          <w:sz w:val="24"/>
          <w:szCs w:val="24"/>
        </w:rPr>
      </w:pPr>
      <w:r w:rsidRPr="00312963">
        <w:rPr>
          <w:rFonts w:ascii="Times New Roman" w:hAnsi="Times New Roman"/>
          <w:b/>
          <w:color w:val="auto"/>
          <w:sz w:val="24"/>
          <w:szCs w:val="24"/>
        </w:rPr>
        <w:t xml:space="preserve">  Table 4</w:t>
      </w:r>
      <w:r w:rsidR="00C57A86" w:rsidRPr="00312963">
        <w:rPr>
          <w:rFonts w:ascii="Times New Roman" w:hAnsi="Times New Roman"/>
          <w:b/>
          <w:color w:val="auto"/>
          <w:sz w:val="24"/>
          <w:szCs w:val="24"/>
        </w:rPr>
        <w:t>: Rehabilitation programme</w:t>
      </w:r>
    </w:p>
    <w:p w:rsidR="00C57A86" w:rsidRPr="00312963" w:rsidRDefault="00C57A86" w:rsidP="00312963">
      <w:pPr>
        <w:spacing w:after="0"/>
        <w:jc w:val="both"/>
        <w:rPr>
          <w:rFonts w:ascii="Times New Roman" w:hAnsi="Times New Roman"/>
          <w:b/>
          <w:color w:val="auto"/>
          <w:sz w:val="24"/>
          <w:szCs w:val="24"/>
        </w:rPr>
      </w:pPr>
    </w:p>
    <w:p w:rsidR="00C57A86" w:rsidRPr="00312963" w:rsidRDefault="00C57A86" w:rsidP="00312963">
      <w:pPr>
        <w:pStyle w:val="ListParagraph"/>
        <w:numPr>
          <w:ilvl w:val="2"/>
          <w:numId w:val="8"/>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The DCS states that it is committed to reducing recidivism, and recognises that rehabilitation programmes improve offenders’ chances of reintegration</w:t>
      </w:r>
      <w:r w:rsidR="00F92A0E" w:rsidRPr="00312963">
        <w:rPr>
          <w:rFonts w:ascii="Times New Roman" w:hAnsi="Times New Roman" w:cs="Times New Roman"/>
          <w:sz w:val="24"/>
          <w:szCs w:val="24"/>
        </w:rPr>
        <w:t xml:space="preserve"> back into society</w:t>
      </w:r>
      <w:r w:rsidRPr="00312963">
        <w:rPr>
          <w:rFonts w:ascii="Times New Roman" w:hAnsi="Times New Roman" w:cs="Times New Roman"/>
          <w:sz w:val="24"/>
          <w:szCs w:val="24"/>
        </w:rPr>
        <w:t xml:space="preserve">. </w:t>
      </w:r>
      <w:r w:rsidR="00F92A0E" w:rsidRPr="00312963">
        <w:rPr>
          <w:rFonts w:ascii="Times New Roman" w:hAnsi="Times New Roman" w:cs="Times New Roman"/>
          <w:sz w:val="24"/>
          <w:szCs w:val="24"/>
        </w:rPr>
        <w:t>The k</w:t>
      </w:r>
      <w:r w:rsidRPr="00312963">
        <w:rPr>
          <w:rFonts w:ascii="Times New Roman" w:hAnsi="Times New Roman" w:cs="Times New Roman"/>
          <w:sz w:val="24"/>
          <w:szCs w:val="24"/>
        </w:rPr>
        <w:t>ey targets include:</w:t>
      </w:r>
    </w:p>
    <w:p w:rsidR="00C57A86" w:rsidRPr="00312963" w:rsidRDefault="00C57A86" w:rsidP="0031296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lastRenderedPageBreak/>
        <w:t xml:space="preserve">increasing the number of sentenced offenders subjected to correctional programmes from </w:t>
      </w:r>
      <w:r w:rsidR="00F92A0E" w:rsidRPr="00312963">
        <w:rPr>
          <w:rFonts w:ascii="Times New Roman" w:hAnsi="Times New Roman" w:cs="Times New Roman"/>
          <w:sz w:val="24"/>
          <w:szCs w:val="24"/>
        </w:rPr>
        <w:t>72</w:t>
      </w:r>
      <w:r w:rsidRPr="00312963">
        <w:rPr>
          <w:rFonts w:ascii="Times New Roman" w:hAnsi="Times New Roman" w:cs="Times New Roman"/>
          <w:sz w:val="24"/>
          <w:szCs w:val="24"/>
        </w:rPr>
        <w:t xml:space="preserve"> per cent </w:t>
      </w:r>
      <w:r w:rsidR="00F92A0E" w:rsidRPr="00312963">
        <w:rPr>
          <w:rFonts w:ascii="Times New Roman" w:hAnsi="Times New Roman" w:cs="Times New Roman"/>
          <w:sz w:val="24"/>
          <w:szCs w:val="24"/>
        </w:rPr>
        <w:t xml:space="preserve">in 2016/17 </w:t>
      </w:r>
      <w:r w:rsidRPr="00312963">
        <w:rPr>
          <w:rFonts w:ascii="Times New Roman" w:hAnsi="Times New Roman" w:cs="Times New Roman"/>
          <w:sz w:val="24"/>
          <w:szCs w:val="24"/>
        </w:rPr>
        <w:t xml:space="preserve">to </w:t>
      </w:r>
      <w:r w:rsidR="00F92A0E" w:rsidRPr="00312963">
        <w:rPr>
          <w:rFonts w:ascii="Times New Roman" w:hAnsi="Times New Roman" w:cs="Times New Roman"/>
          <w:sz w:val="24"/>
          <w:szCs w:val="24"/>
        </w:rPr>
        <w:t>76</w:t>
      </w:r>
      <w:r w:rsidRPr="00312963">
        <w:rPr>
          <w:rFonts w:ascii="Times New Roman" w:hAnsi="Times New Roman" w:cs="Times New Roman"/>
          <w:sz w:val="24"/>
          <w:szCs w:val="24"/>
        </w:rPr>
        <w:t xml:space="preserve"> per cent</w:t>
      </w:r>
      <w:r w:rsidR="00F92A0E" w:rsidRPr="00312963">
        <w:rPr>
          <w:rFonts w:ascii="Times New Roman" w:hAnsi="Times New Roman" w:cs="Times New Roman"/>
          <w:sz w:val="24"/>
          <w:szCs w:val="24"/>
        </w:rPr>
        <w:t xml:space="preserve"> in 2017/18</w:t>
      </w:r>
      <w:r w:rsidRPr="00312963">
        <w:rPr>
          <w:rFonts w:ascii="Times New Roman" w:hAnsi="Times New Roman" w:cs="Times New Roman"/>
          <w:sz w:val="24"/>
          <w:szCs w:val="24"/>
        </w:rPr>
        <w:t>;</w:t>
      </w:r>
    </w:p>
    <w:p w:rsidR="00C57A86" w:rsidRPr="00312963" w:rsidRDefault="00C57A86" w:rsidP="0031296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increasing the number of offenders involved in Further Education and Tr</w:t>
      </w:r>
      <w:r w:rsidR="00F92A0E" w:rsidRPr="00312963">
        <w:rPr>
          <w:rFonts w:ascii="Times New Roman" w:hAnsi="Times New Roman" w:cs="Times New Roman"/>
          <w:sz w:val="24"/>
          <w:szCs w:val="24"/>
        </w:rPr>
        <w:t xml:space="preserve">aining (FET) programmes from </w:t>
      </w:r>
      <w:r w:rsidRPr="00312963">
        <w:rPr>
          <w:rFonts w:ascii="Times New Roman" w:hAnsi="Times New Roman" w:cs="Times New Roman"/>
          <w:sz w:val="24"/>
          <w:szCs w:val="24"/>
        </w:rPr>
        <w:t>603 in 2016/17</w:t>
      </w:r>
      <w:r w:rsidR="00F92A0E" w:rsidRPr="00312963">
        <w:rPr>
          <w:rFonts w:ascii="Times New Roman" w:hAnsi="Times New Roman" w:cs="Times New Roman"/>
          <w:sz w:val="24"/>
          <w:szCs w:val="24"/>
        </w:rPr>
        <w:t xml:space="preserve"> to 663 in 2017/18</w:t>
      </w:r>
      <w:r w:rsidRPr="00312963">
        <w:rPr>
          <w:rFonts w:ascii="Times New Roman" w:hAnsi="Times New Roman" w:cs="Times New Roman"/>
          <w:sz w:val="24"/>
          <w:szCs w:val="24"/>
        </w:rPr>
        <w:t>; and</w:t>
      </w:r>
    </w:p>
    <w:p w:rsidR="00C57A86" w:rsidRPr="00312963" w:rsidRDefault="00C57A86" w:rsidP="00312963">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maintaining participation in skills development programmes remains at 80 per cent.</w:t>
      </w:r>
    </w:p>
    <w:p w:rsidR="000E5DD9" w:rsidRPr="00312963" w:rsidRDefault="000E5DD9" w:rsidP="00312963">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C57A86" w:rsidRPr="00312963" w:rsidRDefault="00C57A86" w:rsidP="00312963">
      <w:pPr>
        <w:autoSpaceDE w:val="0"/>
        <w:autoSpaceDN w:val="0"/>
        <w:adjustRightInd w:val="0"/>
        <w:spacing w:after="0"/>
        <w:ind w:left="720" w:hanging="720"/>
        <w:jc w:val="both"/>
        <w:rPr>
          <w:rFonts w:ascii="Times New Roman" w:hAnsi="Times New Roman"/>
          <w:color w:val="auto"/>
          <w:sz w:val="24"/>
          <w:szCs w:val="24"/>
        </w:rPr>
      </w:pPr>
      <w:r w:rsidRPr="00312963">
        <w:rPr>
          <w:rFonts w:ascii="Times New Roman" w:hAnsi="Times New Roman"/>
          <w:color w:val="auto"/>
          <w:sz w:val="24"/>
          <w:szCs w:val="24"/>
        </w:rPr>
        <w:t>5.3.4</w:t>
      </w:r>
      <w:r w:rsidRPr="00312963">
        <w:rPr>
          <w:rFonts w:ascii="Times New Roman" w:hAnsi="Times New Roman"/>
          <w:color w:val="auto"/>
          <w:sz w:val="24"/>
          <w:szCs w:val="24"/>
        </w:rPr>
        <w:tab/>
        <w:t xml:space="preserve">The target for involvement in psychological services </w:t>
      </w:r>
      <w:r w:rsidR="00F92A0E" w:rsidRPr="00312963">
        <w:rPr>
          <w:rFonts w:ascii="Times New Roman" w:hAnsi="Times New Roman"/>
          <w:color w:val="auto"/>
          <w:sz w:val="24"/>
          <w:szCs w:val="24"/>
        </w:rPr>
        <w:t>will</w:t>
      </w:r>
      <w:r w:rsidRPr="00312963">
        <w:rPr>
          <w:rFonts w:ascii="Times New Roman" w:hAnsi="Times New Roman"/>
          <w:color w:val="auto"/>
          <w:sz w:val="24"/>
          <w:szCs w:val="24"/>
        </w:rPr>
        <w:t xml:space="preserve"> increase from 1</w:t>
      </w:r>
      <w:r w:rsidR="00F92A0E" w:rsidRPr="00312963">
        <w:rPr>
          <w:rFonts w:ascii="Times New Roman" w:hAnsi="Times New Roman"/>
          <w:color w:val="auto"/>
          <w:sz w:val="24"/>
          <w:szCs w:val="24"/>
        </w:rPr>
        <w:t>6</w:t>
      </w:r>
      <w:r w:rsidRPr="00312963">
        <w:rPr>
          <w:rFonts w:ascii="Times New Roman" w:hAnsi="Times New Roman"/>
          <w:color w:val="auto"/>
          <w:sz w:val="24"/>
          <w:szCs w:val="24"/>
        </w:rPr>
        <w:t xml:space="preserve"> per cent to 1</w:t>
      </w:r>
      <w:r w:rsidR="00F92A0E" w:rsidRPr="00312963">
        <w:rPr>
          <w:rFonts w:ascii="Times New Roman" w:hAnsi="Times New Roman"/>
          <w:color w:val="auto"/>
          <w:sz w:val="24"/>
          <w:szCs w:val="24"/>
        </w:rPr>
        <w:t>7 per cent in 2017</w:t>
      </w:r>
      <w:r w:rsidRPr="00312963">
        <w:rPr>
          <w:rFonts w:ascii="Times New Roman" w:hAnsi="Times New Roman"/>
          <w:color w:val="auto"/>
          <w:sz w:val="24"/>
          <w:szCs w:val="24"/>
        </w:rPr>
        <w:t>/1</w:t>
      </w:r>
      <w:r w:rsidR="00F92A0E" w:rsidRPr="00312963">
        <w:rPr>
          <w:rFonts w:ascii="Times New Roman" w:hAnsi="Times New Roman"/>
          <w:color w:val="auto"/>
          <w:sz w:val="24"/>
          <w:szCs w:val="24"/>
        </w:rPr>
        <w:t>8. In 2015/16</w:t>
      </w:r>
      <w:r w:rsidRPr="00312963">
        <w:rPr>
          <w:rFonts w:ascii="Times New Roman" w:hAnsi="Times New Roman"/>
          <w:color w:val="auto"/>
          <w:sz w:val="24"/>
          <w:szCs w:val="24"/>
        </w:rPr>
        <w:t xml:space="preserve"> the DCS exceeded the target in relation to </w:t>
      </w:r>
      <w:r w:rsidR="00020107" w:rsidRPr="00312963">
        <w:rPr>
          <w:rFonts w:ascii="Times New Roman" w:hAnsi="Times New Roman"/>
          <w:color w:val="auto"/>
          <w:sz w:val="24"/>
          <w:szCs w:val="24"/>
        </w:rPr>
        <w:t xml:space="preserve">increasing access to </w:t>
      </w:r>
      <w:r w:rsidRPr="00312963">
        <w:rPr>
          <w:rFonts w:ascii="Times New Roman" w:hAnsi="Times New Roman"/>
          <w:color w:val="auto"/>
          <w:sz w:val="24"/>
          <w:szCs w:val="24"/>
        </w:rPr>
        <w:t xml:space="preserve">spiritual service by almost 30 per cent. The DCS </w:t>
      </w:r>
      <w:r w:rsidR="00F92A0E" w:rsidRPr="00312963">
        <w:rPr>
          <w:rFonts w:ascii="Times New Roman" w:hAnsi="Times New Roman"/>
          <w:color w:val="auto"/>
          <w:sz w:val="24"/>
          <w:szCs w:val="24"/>
        </w:rPr>
        <w:t xml:space="preserve">has </w:t>
      </w:r>
      <w:r w:rsidRPr="00312963">
        <w:rPr>
          <w:rFonts w:ascii="Times New Roman" w:hAnsi="Times New Roman"/>
          <w:color w:val="auto"/>
          <w:sz w:val="24"/>
          <w:szCs w:val="24"/>
        </w:rPr>
        <w:t>nevertheless increased the target for 201</w:t>
      </w:r>
      <w:r w:rsidR="00F92A0E" w:rsidRPr="00312963">
        <w:rPr>
          <w:rFonts w:ascii="Times New Roman" w:hAnsi="Times New Roman"/>
          <w:color w:val="auto"/>
          <w:sz w:val="24"/>
          <w:szCs w:val="24"/>
        </w:rPr>
        <w:t>7</w:t>
      </w:r>
      <w:r w:rsidRPr="00312963">
        <w:rPr>
          <w:rFonts w:ascii="Times New Roman" w:hAnsi="Times New Roman"/>
          <w:color w:val="auto"/>
          <w:sz w:val="24"/>
          <w:szCs w:val="24"/>
        </w:rPr>
        <w:t>/1</w:t>
      </w:r>
      <w:r w:rsidR="00F92A0E" w:rsidRPr="00312963">
        <w:rPr>
          <w:rFonts w:ascii="Times New Roman" w:hAnsi="Times New Roman"/>
          <w:color w:val="auto"/>
          <w:sz w:val="24"/>
          <w:szCs w:val="24"/>
        </w:rPr>
        <w:t>8</w:t>
      </w:r>
      <w:r w:rsidRPr="00312963">
        <w:rPr>
          <w:rFonts w:ascii="Times New Roman" w:hAnsi="Times New Roman"/>
          <w:color w:val="auto"/>
          <w:sz w:val="24"/>
          <w:szCs w:val="24"/>
        </w:rPr>
        <w:t xml:space="preserve"> by only </w:t>
      </w:r>
      <w:r w:rsidR="00F92A0E" w:rsidRPr="00312963">
        <w:rPr>
          <w:rFonts w:ascii="Times New Roman" w:hAnsi="Times New Roman"/>
          <w:color w:val="auto"/>
          <w:sz w:val="24"/>
          <w:szCs w:val="24"/>
        </w:rPr>
        <w:t>2</w:t>
      </w:r>
      <w:r w:rsidRPr="00312963">
        <w:rPr>
          <w:rFonts w:ascii="Times New Roman" w:hAnsi="Times New Roman"/>
          <w:color w:val="auto"/>
          <w:sz w:val="24"/>
          <w:szCs w:val="24"/>
        </w:rPr>
        <w:t xml:space="preserve"> per cent to 5</w:t>
      </w:r>
      <w:r w:rsidR="00F92A0E" w:rsidRPr="00312963">
        <w:rPr>
          <w:rFonts w:ascii="Times New Roman" w:hAnsi="Times New Roman"/>
          <w:color w:val="auto"/>
          <w:sz w:val="24"/>
          <w:szCs w:val="24"/>
        </w:rPr>
        <w:t>9 per cent from 57 per cent in</w:t>
      </w:r>
      <w:r w:rsidRPr="00312963">
        <w:rPr>
          <w:rFonts w:ascii="Times New Roman" w:hAnsi="Times New Roman"/>
          <w:color w:val="auto"/>
          <w:sz w:val="24"/>
          <w:szCs w:val="24"/>
        </w:rPr>
        <w:t xml:space="preserve"> 2016/17.</w:t>
      </w:r>
    </w:p>
    <w:p w:rsidR="00BC6C05" w:rsidRPr="00312963" w:rsidRDefault="00BC6C05" w:rsidP="00312963">
      <w:pPr>
        <w:autoSpaceDE w:val="0"/>
        <w:autoSpaceDN w:val="0"/>
        <w:adjustRightInd w:val="0"/>
        <w:spacing w:after="0"/>
        <w:jc w:val="both"/>
        <w:rPr>
          <w:rFonts w:ascii="Times New Roman" w:hAnsi="Times New Roman"/>
          <w:color w:val="auto"/>
          <w:sz w:val="24"/>
          <w:szCs w:val="24"/>
        </w:rPr>
      </w:pPr>
    </w:p>
    <w:p w:rsidR="00C57A86" w:rsidRPr="00312963" w:rsidRDefault="00C57A86" w:rsidP="00312963">
      <w:pPr>
        <w:pStyle w:val="ListParagraph"/>
        <w:numPr>
          <w:ilvl w:val="1"/>
          <w:numId w:val="8"/>
        </w:numPr>
        <w:autoSpaceDE w:val="0"/>
        <w:autoSpaceDN w:val="0"/>
        <w:adjustRightInd w:val="0"/>
        <w:spacing w:after="0" w:line="240" w:lineRule="auto"/>
        <w:jc w:val="both"/>
        <w:rPr>
          <w:rFonts w:ascii="Times New Roman" w:hAnsi="Times New Roman" w:cs="Times New Roman"/>
          <w:b/>
          <w:sz w:val="24"/>
          <w:szCs w:val="24"/>
        </w:rPr>
      </w:pPr>
      <w:r w:rsidRPr="00312963">
        <w:rPr>
          <w:rFonts w:ascii="Times New Roman" w:hAnsi="Times New Roman" w:cs="Times New Roman"/>
          <w:b/>
          <w:sz w:val="24"/>
          <w:szCs w:val="24"/>
        </w:rPr>
        <w:t>Programme 4: Care</w:t>
      </w:r>
    </w:p>
    <w:p w:rsidR="00C57A86" w:rsidRPr="00312963" w:rsidRDefault="00C57A86" w:rsidP="00312963">
      <w:pPr>
        <w:pStyle w:val="ListParagraph"/>
        <w:numPr>
          <w:ilvl w:val="2"/>
          <w:numId w:val="8"/>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 xml:space="preserve">The Care programme provides </w:t>
      </w:r>
      <w:r w:rsidR="00020107" w:rsidRPr="00312963">
        <w:rPr>
          <w:rFonts w:ascii="Times New Roman" w:hAnsi="Times New Roman" w:cs="Times New Roman"/>
          <w:sz w:val="24"/>
          <w:szCs w:val="24"/>
        </w:rPr>
        <w:t xml:space="preserve">for </w:t>
      </w:r>
      <w:r w:rsidRPr="00312963">
        <w:rPr>
          <w:rFonts w:ascii="Times New Roman" w:hAnsi="Times New Roman" w:cs="Times New Roman"/>
          <w:sz w:val="24"/>
          <w:szCs w:val="24"/>
        </w:rPr>
        <w:t xml:space="preserve">needs-based programmes and services aimed at maintaining the personal well-being of offenders. </w:t>
      </w:r>
      <w:r w:rsidR="00020107" w:rsidRPr="00312963">
        <w:rPr>
          <w:rFonts w:ascii="Times New Roman" w:hAnsi="Times New Roman" w:cs="Times New Roman"/>
          <w:sz w:val="24"/>
          <w:szCs w:val="24"/>
        </w:rPr>
        <w:t>It comprises two sub-programmes;</w:t>
      </w:r>
      <w:r w:rsidRPr="00312963">
        <w:rPr>
          <w:rFonts w:ascii="Times New Roman" w:hAnsi="Times New Roman" w:cs="Times New Roman"/>
          <w:sz w:val="24"/>
          <w:szCs w:val="24"/>
        </w:rPr>
        <w:t xml:space="preserve"> Nutritional Service</w:t>
      </w:r>
      <w:r w:rsidR="001E2317" w:rsidRPr="00312963">
        <w:rPr>
          <w:rFonts w:ascii="Times New Roman" w:hAnsi="Times New Roman" w:cs="Times New Roman"/>
          <w:sz w:val="24"/>
          <w:szCs w:val="24"/>
        </w:rPr>
        <w:t>s</w:t>
      </w:r>
      <w:r w:rsidRPr="00312963">
        <w:rPr>
          <w:rFonts w:ascii="Times New Roman" w:hAnsi="Times New Roman" w:cs="Times New Roman"/>
          <w:sz w:val="24"/>
          <w:szCs w:val="24"/>
        </w:rPr>
        <w:t xml:space="preserve"> and Health and Hygiene Services.</w:t>
      </w:r>
    </w:p>
    <w:p w:rsidR="000E5DD9" w:rsidRPr="00312963" w:rsidRDefault="000E5DD9" w:rsidP="00312963">
      <w:pPr>
        <w:pStyle w:val="ListParagraph"/>
        <w:autoSpaceDE w:val="0"/>
        <w:autoSpaceDN w:val="0"/>
        <w:adjustRightInd w:val="0"/>
        <w:spacing w:after="0" w:line="240" w:lineRule="auto"/>
        <w:jc w:val="both"/>
        <w:rPr>
          <w:rFonts w:ascii="Times New Roman" w:hAnsi="Times New Roman" w:cs="Times New Roman"/>
          <w:sz w:val="24"/>
          <w:szCs w:val="24"/>
        </w:rPr>
      </w:pPr>
    </w:p>
    <w:p w:rsidR="006F13E3" w:rsidRPr="00312963" w:rsidRDefault="00C57A86" w:rsidP="00312963">
      <w:pPr>
        <w:pStyle w:val="ListParagraph"/>
        <w:numPr>
          <w:ilvl w:val="2"/>
          <w:numId w:val="8"/>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The progra</w:t>
      </w:r>
      <w:r w:rsidR="00FB6AFE" w:rsidRPr="00312963">
        <w:rPr>
          <w:rFonts w:ascii="Times New Roman" w:hAnsi="Times New Roman" w:cs="Times New Roman"/>
          <w:sz w:val="24"/>
          <w:szCs w:val="24"/>
        </w:rPr>
        <w:t>mme will receive just over R1.99</w:t>
      </w:r>
      <w:r w:rsidRPr="00312963">
        <w:rPr>
          <w:rFonts w:ascii="Times New Roman" w:hAnsi="Times New Roman" w:cs="Times New Roman"/>
          <w:sz w:val="24"/>
          <w:szCs w:val="24"/>
        </w:rPr>
        <w:t xml:space="preserve"> billion </w:t>
      </w:r>
      <w:r w:rsidR="00020107" w:rsidRPr="00312963">
        <w:rPr>
          <w:rFonts w:ascii="Times New Roman" w:hAnsi="Times New Roman" w:cs="Times New Roman"/>
          <w:sz w:val="24"/>
          <w:szCs w:val="24"/>
        </w:rPr>
        <w:t>or</w:t>
      </w:r>
      <w:r w:rsidRPr="00312963">
        <w:rPr>
          <w:rFonts w:ascii="Times New Roman" w:hAnsi="Times New Roman" w:cs="Times New Roman"/>
          <w:sz w:val="24"/>
          <w:szCs w:val="24"/>
        </w:rPr>
        <w:t xml:space="preserve"> about 9 per cent </w:t>
      </w:r>
      <w:r w:rsidR="00FB6AFE" w:rsidRPr="00312963">
        <w:rPr>
          <w:rFonts w:ascii="Times New Roman" w:hAnsi="Times New Roman" w:cs="Times New Roman"/>
          <w:sz w:val="24"/>
          <w:szCs w:val="24"/>
        </w:rPr>
        <w:t xml:space="preserve">of </w:t>
      </w:r>
      <w:r w:rsidR="00020107" w:rsidRPr="00312963">
        <w:rPr>
          <w:rFonts w:ascii="Times New Roman" w:hAnsi="Times New Roman" w:cs="Times New Roman"/>
          <w:sz w:val="24"/>
          <w:szCs w:val="24"/>
        </w:rPr>
        <w:t>DCS’s</w:t>
      </w:r>
      <w:r w:rsidR="00FB6AFE" w:rsidRPr="00312963">
        <w:rPr>
          <w:rFonts w:ascii="Times New Roman" w:hAnsi="Times New Roman" w:cs="Times New Roman"/>
          <w:sz w:val="24"/>
          <w:szCs w:val="24"/>
        </w:rPr>
        <w:t xml:space="preserve"> total allocation. T</w:t>
      </w:r>
      <w:r w:rsidRPr="00312963">
        <w:rPr>
          <w:rFonts w:ascii="Times New Roman" w:hAnsi="Times New Roman" w:cs="Times New Roman"/>
          <w:sz w:val="24"/>
          <w:szCs w:val="24"/>
        </w:rPr>
        <w:t>he bulk of the allocation</w:t>
      </w:r>
      <w:r w:rsidR="00FB6AFE" w:rsidRPr="00312963">
        <w:rPr>
          <w:rFonts w:ascii="Times New Roman" w:hAnsi="Times New Roman" w:cs="Times New Roman"/>
          <w:sz w:val="24"/>
          <w:szCs w:val="24"/>
        </w:rPr>
        <w:t xml:space="preserve"> (R1</w:t>
      </w:r>
      <w:r w:rsidR="004A2951" w:rsidRPr="00312963">
        <w:rPr>
          <w:rFonts w:ascii="Times New Roman" w:hAnsi="Times New Roman" w:cs="Times New Roman"/>
          <w:sz w:val="24"/>
          <w:szCs w:val="24"/>
        </w:rPr>
        <w:t>.</w:t>
      </w:r>
      <w:r w:rsidR="00FB6AFE" w:rsidRPr="00312963">
        <w:rPr>
          <w:rFonts w:ascii="Times New Roman" w:hAnsi="Times New Roman" w:cs="Times New Roman"/>
          <w:sz w:val="24"/>
          <w:szCs w:val="24"/>
        </w:rPr>
        <w:t>16 billion)</w:t>
      </w:r>
      <w:r w:rsidR="00020107" w:rsidRPr="00312963">
        <w:rPr>
          <w:rFonts w:ascii="Times New Roman" w:hAnsi="Times New Roman" w:cs="Times New Roman"/>
          <w:sz w:val="24"/>
          <w:szCs w:val="24"/>
        </w:rPr>
        <w:t xml:space="preserve"> will go towards</w:t>
      </w:r>
      <w:r w:rsidRPr="00312963">
        <w:rPr>
          <w:rFonts w:ascii="Times New Roman" w:hAnsi="Times New Roman" w:cs="Times New Roman"/>
          <w:sz w:val="24"/>
          <w:szCs w:val="24"/>
        </w:rPr>
        <w:t xml:space="preserve"> Nutritional Services</w:t>
      </w:r>
      <w:r w:rsidR="00096371" w:rsidRPr="00312963">
        <w:rPr>
          <w:rFonts w:ascii="Times New Roman" w:hAnsi="Times New Roman" w:cs="Times New Roman"/>
          <w:sz w:val="24"/>
          <w:szCs w:val="24"/>
        </w:rPr>
        <w:t xml:space="preserve"> while Health and Hygiene Services</w:t>
      </w:r>
      <w:r w:rsidR="00020107" w:rsidRPr="00312963">
        <w:rPr>
          <w:rFonts w:ascii="Times New Roman" w:hAnsi="Times New Roman" w:cs="Times New Roman"/>
          <w:sz w:val="24"/>
          <w:szCs w:val="24"/>
        </w:rPr>
        <w:t xml:space="preserve"> receive R837.5 million </w:t>
      </w:r>
      <w:r w:rsidR="00096371" w:rsidRPr="00312963">
        <w:rPr>
          <w:rFonts w:ascii="Times New Roman" w:hAnsi="Times New Roman" w:cs="Times New Roman"/>
          <w:sz w:val="24"/>
          <w:szCs w:val="24"/>
        </w:rPr>
        <w:t>(</w:t>
      </w:r>
      <w:r w:rsidR="00791D28" w:rsidRPr="00312963">
        <w:rPr>
          <w:rFonts w:ascii="Times New Roman" w:hAnsi="Times New Roman" w:cs="Times New Roman"/>
          <w:sz w:val="24"/>
          <w:szCs w:val="24"/>
        </w:rPr>
        <w:t>Table 5</w:t>
      </w:r>
      <w:r w:rsidR="00096371" w:rsidRPr="00312963">
        <w:rPr>
          <w:rFonts w:ascii="Times New Roman" w:hAnsi="Times New Roman" w:cs="Times New Roman"/>
          <w:sz w:val="24"/>
          <w:szCs w:val="24"/>
        </w:rPr>
        <w:t>).</w:t>
      </w:r>
    </w:p>
    <w:p w:rsidR="00C57A86" w:rsidRPr="00312963" w:rsidRDefault="00096371" w:rsidP="00312963">
      <w:pPr>
        <w:pStyle w:val="ListParagraph"/>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 xml:space="preserve"> </w:t>
      </w:r>
    </w:p>
    <w:tbl>
      <w:tblPr>
        <w:tblW w:w="1017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226"/>
        <w:gridCol w:w="1226"/>
        <w:gridCol w:w="1179"/>
        <w:gridCol w:w="1093"/>
        <w:gridCol w:w="1350"/>
        <w:gridCol w:w="1260"/>
      </w:tblGrid>
      <w:tr w:rsidR="00C57A86" w:rsidRPr="00312963" w:rsidTr="00252434">
        <w:tc>
          <w:tcPr>
            <w:tcW w:w="2836" w:type="dxa"/>
            <w:tcBorders>
              <w:bottom w:val="single" w:sz="4" w:space="0" w:color="auto"/>
            </w:tcBorders>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PROGRAMME</w:t>
            </w:r>
          </w:p>
        </w:tc>
        <w:tc>
          <w:tcPr>
            <w:tcW w:w="1226" w:type="dxa"/>
            <w:shd w:val="clear" w:color="auto" w:fill="E7E6E6" w:themeFill="background2"/>
          </w:tcPr>
          <w:p w:rsidR="00C57A86" w:rsidRPr="00312963" w:rsidRDefault="00096371"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2016</w:t>
            </w:r>
            <w:r w:rsidR="00C57A86" w:rsidRPr="00312963">
              <w:rPr>
                <w:rFonts w:ascii="Times New Roman" w:hAnsi="Times New Roman"/>
                <w:b/>
                <w:color w:val="auto"/>
                <w:sz w:val="24"/>
                <w:szCs w:val="24"/>
                <w:lang w:val="en-ZA"/>
              </w:rPr>
              <w:t>/1</w:t>
            </w:r>
            <w:r w:rsidRPr="00312963">
              <w:rPr>
                <w:rFonts w:ascii="Times New Roman" w:hAnsi="Times New Roman"/>
                <w:b/>
                <w:color w:val="auto"/>
                <w:sz w:val="24"/>
                <w:szCs w:val="24"/>
                <w:lang w:val="en-ZA"/>
              </w:rPr>
              <w:t>7</w:t>
            </w:r>
          </w:p>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(R’000)</w:t>
            </w:r>
          </w:p>
        </w:tc>
        <w:tc>
          <w:tcPr>
            <w:tcW w:w="1226" w:type="dxa"/>
            <w:shd w:val="clear" w:color="auto" w:fill="E7E6E6" w:themeFill="background2"/>
          </w:tcPr>
          <w:p w:rsidR="00C57A86" w:rsidRPr="00312963" w:rsidRDefault="00096371"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2017</w:t>
            </w:r>
            <w:r w:rsidR="00C57A86" w:rsidRPr="00312963">
              <w:rPr>
                <w:rFonts w:ascii="Times New Roman" w:hAnsi="Times New Roman"/>
                <w:b/>
                <w:color w:val="auto"/>
                <w:sz w:val="24"/>
                <w:szCs w:val="24"/>
                <w:lang w:val="en-ZA"/>
              </w:rPr>
              <w:t>/1</w:t>
            </w:r>
            <w:r w:rsidRPr="00312963">
              <w:rPr>
                <w:rFonts w:ascii="Times New Roman" w:hAnsi="Times New Roman"/>
                <w:b/>
                <w:color w:val="auto"/>
                <w:sz w:val="24"/>
                <w:szCs w:val="24"/>
                <w:lang w:val="en-ZA"/>
              </w:rPr>
              <w:t>8</w:t>
            </w:r>
          </w:p>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(R’000)</w:t>
            </w:r>
          </w:p>
        </w:tc>
        <w:tc>
          <w:tcPr>
            <w:tcW w:w="1179" w:type="dxa"/>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Nominal change (%)</w:t>
            </w:r>
          </w:p>
        </w:tc>
        <w:tc>
          <w:tcPr>
            <w:tcW w:w="1093" w:type="dxa"/>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Real</w:t>
            </w:r>
          </w:p>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Change (%)</w:t>
            </w:r>
          </w:p>
        </w:tc>
        <w:tc>
          <w:tcPr>
            <w:tcW w:w="1350" w:type="dxa"/>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Nominal change (Rand)</w:t>
            </w:r>
          </w:p>
        </w:tc>
        <w:tc>
          <w:tcPr>
            <w:tcW w:w="1260" w:type="dxa"/>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Real change (Rand)</w:t>
            </w:r>
          </w:p>
        </w:tc>
      </w:tr>
      <w:tr w:rsidR="00C57A86" w:rsidRPr="00312963" w:rsidTr="00252434">
        <w:tc>
          <w:tcPr>
            <w:tcW w:w="2836" w:type="dxa"/>
            <w:shd w:val="clear" w:color="auto" w:fill="E7E6E6" w:themeFill="background2"/>
          </w:tcPr>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Programme 4: Care</w:t>
            </w:r>
          </w:p>
        </w:tc>
        <w:tc>
          <w:tcPr>
            <w:tcW w:w="1226" w:type="dxa"/>
            <w:shd w:val="clear" w:color="auto" w:fill="auto"/>
            <w:vAlign w:val="center"/>
          </w:tcPr>
          <w:p w:rsidR="00C57A86" w:rsidRPr="00312963" w:rsidRDefault="00C57A86"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1 </w:t>
            </w:r>
            <w:r w:rsidR="00FB6AFE" w:rsidRPr="00312963">
              <w:rPr>
                <w:rFonts w:ascii="Times New Roman" w:hAnsi="Times New Roman"/>
                <w:color w:val="auto"/>
                <w:sz w:val="24"/>
                <w:szCs w:val="24"/>
                <w:lang w:val="en-ZA"/>
              </w:rPr>
              <w:t>975.1</w:t>
            </w:r>
          </w:p>
        </w:tc>
        <w:tc>
          <w:tcPr>
            <w:tcW w:w="1226" w:type="dxa"/>
            <w:shd w:val="clear" w:color="auto" w:fill="auto"/>
            <w:vAlign w:val="center"/>
          </w:tcPr>
          <w:p w:rsidR="00C57A86" w:rsidRPr="00312963" w:rsidRDefault="00C57A86"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1 9</w:t>
            </w:r>
            <w:r w:rsidR="00FB6AFE" w:rsidRPr="00312963">
              <w:rPr>
                <w:rFonts w:ascii="Times New Roman" w:hAnsi="Times New Roman"/>
                <w:color w:val="auto"/>
                <w:sz w:val="24"/>
                <w:szCs w:val="24"/>
                <w:lang w:val="en-ZA"/>
              </w:rPr>
              <w:t>98</w:t>
            </w:r>
            <w:r w:rsidRPr="00312963">
              <w:rPr>
                <w:rFonts w:ascii="Times New Roman" w:hAnsi="Times New Roman"/>
                <w:color w:val="auto"/>
                <w:sz w:val="24"/>
                <w:szCs w:val="24"/>
                <w:lang w:val="en-ZA"/>
              </w:rPr>
              <w:t>.</w:t>
            </w:r>
            <w:r w:rsidR="00FB6AFE" w:rsidRPr="00312963">
              <w:rPr>
                <w:rFonts w:ascii="Times New Roman" w:hAnsi="Times New Roman"/>
                <w:color w:val="auto"/>
                <w:sz w:val="24"/>
                <w:szCs w:val="24"/>
                <w:lang w:val="en-ZA"/>
              </w:rPr>
              <w:t>7</w:t>
            </w:r>
          </w:p>
        </w:tc>
        <w:tc>
          <w:tcPr>
            <w:tcW w:w="1179" w:type="dxa"/>
            <w:vAlign w:val="center"/>
          </w:tcPr>
          <w:p w:rsidR="00C57A86" w:rsidRPr="00312963" w:rsidRDefault="00FB6AF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w:t>
            </w:r>
            <w:r w:rsidR="00C57A86" w:rsidRPr="00312963">
              <w:rPr>
                <w:rFonts w:ascii="Times New Roman" w:hAnsi="Times New Roman"/>
                <w:color w:val="auto"/>
                <w:sz w:val="24"/>
                <w:szCs w:val="24"/>
                <w:lang w:val="en-ZA"/>
              </w:rPr>
              <w:t>.</w:t>
            </w:r>
            <w:r w:rsidRPr="00312963">
              <w:rPr>
                <w:rFonts w:ascii="Times New Roman" w:hAnsi="Times New Roman"/>
                <w:color w:val="auto"/>
                <w:sz w:val="24"/>
                <w:szCs w:val="24"/>
                <w:lang w:val="en-ZA"/>
              </w:rPr>
              <w:t>19</w:t>
            </w:r>
            <w:r w:rsidR="00C57A86" w:rsidRPr="00312963">
              <w:rPr>
                <w:rFonts w:ascii="Times New Roman" w:hAnsi="Times New Roman"/>
                <w:color w:val="auto"/>
                <w:sz w:val="24"/>
                <w:szCs w:val="24"/>
                <w:lang w:val="en-ZA"/>
              </w:rPr>
              <w:t>%</w:t>
            </w:r>
          </w:p>
        </w:tc>
        <w:tc>
          <w:tcPr>
            <w:tcW w:w="1093" w:type="dxa"/>
          </w:tcPr>
          <w:p w:rsidR="00C57A86" w:rsidRPr="00312963" w:rsidRDefault="00FB6AF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-4.80%</w:t>
            </w:r>
          </w:p>
        </w:tc>
        <w:tc>
          <w:tcPr>
            <w:tcW w:w="1350" w:type="dxa"/>
          </w:tcPr>
          <w:p w:rsidR="00C57A86" w:rsidRPr="00312963" w:rsidRDefault="00FB6AF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23.6</w:t>
            </w:r>
          </w:p>
        </w:tc>
        <w:tc>
          <w:tcPr>
            <w:tcW w:w="1260" w:type="dxa"/>
          </w:tcPr>
          <w:p w:rsidR="00C57A86" w:rsidRPr="00312963" w:rsidRDefault="00FB6AF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-94.9</w:t>
            </w:r>
          </w:p>
        </w:tc>
      </w:tr>
      <w:tr w:rsidR="00C57A86" w:rsidRPr="00312963" w:rsidTr="00252434">
        <w:tc>
          <w:tcPr>
            <w:tcW w:w="2836" w:type="dxa"/>
            <w:shd w:val="clear" w:color="auto" w:fill="E7E6E6" w:themeFill="background2"/>
          </w:tcPr>
          <w:p w:rsidR="00C57A86" w:rsidRPr="00312963" w:rsidRDefault="00C57A86" w:rsidP="00312963">
            <w:pPr>
              <w:tabs>
                <w:tab w:val="left" w:pos="322"/>
              </w:tabs>
              <w:spacing w:after="0"/>
              <w:rPr>
                <w:rFonts w:ascii="Times New Roman" w:hAnsi="Times New Roman"/>
                <w:b/>
                <w:i/>
                <w:color w:val="auto"/>
                <w:sz w:val="24"/>
                <w:szCs w:val="24"/>
                <w:lang w:val="en-ZA"/>
              </w:rPr>
            </w:pPr>
            <w:r w:rsidRPr="00312963">
              <w:rPr>
                <w:rFonts w:ascii="Times New Roman" w:hAnsi="Times New Roman"/>
                <w:b/>
                <w:i/>
                <w:color w:val="auto"/>
                <w:sz w:val="24"/>
                <w:szCs w:val="24"/>
                <w:lang w:val="en-ZA"/>
              </w:rPr>
              <w:t>Sub-programmes</w:t>
            </w:r>
          </w:p>
        </w:tc>
        <w:tc>
          <w:tcPr>
            <w:tcW w:w="7334" w:type="dxa"/>
            <w:gridSpan w:val="6"/>
            <w:shd w:val="clear" w:color="auto" w:fill="auto"/>
            <w:vAlign w:val="center"/>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252434">
        <w:tc>
          <w:tcPr>
            <w:tcW w:w="2836"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Nutritional Services</w:t>
            </w:r>
          </w:p>
        </w:tc>
        <w:tc>
          <w:tcPr>
            <w:tcW w:w="1226" w:type="dxa"/>
            <w:shd w:val="clear" w:color="auto" w:fill="auto"/>
            <w:vAlign w:val="center"/>
          </w:tcPr>
          <w:p w:rsidR="00C57A86" w:rsidRPr="00312963" w:rsidRDefault="00FB6AF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1 130.8</w:t>
            </w:r>
          </w:p>
        </w:tc>
        <w:tc>
          <w:tcPr>
            <w:tcW w:w="1226" w:type="dxa"/>
            <w:shd w:val="clear" w:color="auto" w:fill="auto"/>
            <w:vAlign w:val="center"/>
          </w:tcPr>
          <w:p w:rsidR="00C57A86" w:rsidRPr="00312963" w:rsidRDefault="00FB6AF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1 161.2</w:t>
            </w:r>
          </w:p>
        </w:tc>
        <w:tc>
          <w:tcPr>
            <w:tcW w:w="1179" w:type="dxa"/>
            <w:vAlign w:val="center"/>
          </w:tcPr>
          <w:p w:rsidR="00C57A86" w:rsidRPr="00312963" w:rsidRDefault="00FB6AF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2.69</w:t>
            </w:r>
            <w:r w:rsidR="00C57A86" w:rsidRPr="00312963">
              <w:rPr>
                <w:rFonts w:ascii="Times New Roman" w:hAnsi="Times New Roman"/>
                <w:color w:val="auto"/>
                <w:sz w:val="24"/>
                <w:szCs w:val="24"/>
                <w:lang w:val="en-ZA"/>
              </w:rPr>
              <w:t>%</w:t>
            </w:r>
          </w:p>
        </w:tc>
        <w:tc>
          <w:tcPr>
            <w:tcW w:w="1093"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35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26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252434">
        <w:trPr>
          <w:trHeight w:val="295"/>
        </w:trPr>
        <w:tc>
          <w:tcPr>
            <w:tcW w:w="2836"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Health &amp; Hygienic Services</w:t>
            </w:r>
          </w:p>
        </w:tc>
        <w:tc>
          <w:tcPr>
            <w:tcW w:w="1226" w:type="dxa"/>
            <w:shd w:val="clear" w:color="auto" w:fill="auto"/>
            <w:vAlign w:val="center"/>
          </w:tcPr>
          <w:p w:rsidR="00C57A86" w:rsidRPr="00312963" w:rsidRDefault="00FB6AFE"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844.3</w:t>
            </w:r>
            <w:r w:rsidR="00C57A86" w:rsidRPr="00312963">
              <w:rPr>
                <w:rFonts w:ascii="Times New Roman" w:hAnsi="Times New Roman"/>
                <w:color w:val="auto"/>
                <w:sz w:val="24"/>
                <w:szCs w:val="24"/>
                <w:lang w:val="en-ZA"/>
              </w:rPr>
              <w:t xml:space="preserve">   </w:t>
            </w:r>
          </w:p>
        </w:tc>
        <w:tc>
          <w:tcPr>
            <w:tcW w:w="1226" w:type="dxa"/>
            <w:shd w:val="clear" w:color="auto" w:fill="auto"/>
            <w:vAlign w:val="center"/>
          </w:tcPr>
          <w:p w:rsidR="00C57A86" w:rsidRPr="00312963" w:rsidRDefault="00C57A86"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8</w:t>
            </w:r>
            <w:r w:rsidR="00FB6AFE" w:rsidRPr="00312963">
              <w:rPr>
                <w:rFonts w:ascii="Times New Roman" w:hAnsi="Times New Roman"/>
                <w:color w:val="auto"/>
                <w:sz w:val="24"/>
                <w:szCs w:val="24"/>
                <w:lang w:val="en-ZA"/>
              </w:rPr>
              <w:t>37</w:t>
            </w:r>
            <w:r w:rsidRPr="00312963">
              <w:rPr>
                <w:rFonts w:ascii="Times New Roman" w:hAnsi="Times New Roman"/>
                <w:color w:val="auto"/>
                <w:sz w:val="24"/>
                <w:szCs w:val="24"/>
                <w:lang w:val="en-ZA"/>
              </w:rPr>
              <w:t>.</w:t>
            </w:r>
            <w:r w:rsidR="00FB6AFE" w:rsidRPr="00312963">
              <w:rPr>
                <w:rFonts w:ascii="Times New Roman" w:hAnsi="Times New Roman"/>
                <w:color w:val="auto"/>
                <w:sz w:val="24"/>
                <w:szCs w:val="24"/>
                <w:lang w:val="en-ZA"/>
              </w:rPr>
              <w:t>5</w:t>
            </w:r>
            <w:r w:rsidRPr="00312963">
              <w:rPr>
                <w:rFonts w:ascii="Times New Roman" w:hAnsi="Times New Roman"/>
                <w:color w:val="auto"/>
                <w:sz w:val="24"/>
                <w:szCs w:val="24"/>
                <w:lang w:val="en-ZA"/>
              </w:rPr>
              <w:t xml:space="preserve">   </w:t>
            </w:r>
          </w:p>
        </w:tc>
        <w:tc>
          <w:tcPr>
            <w:tcW w:w="1179" w:type="dxa"/>
            <w:vAlign w:val="center"/>
          </w:tcPr>
          <w:p w:rsidR="00C57A86" w:rsidRPr="00312963" w:rsidRDefault="00C57A86"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-0</w:t>
            </w:r>
            <w:r w:rsidR="00FB6AFE" w:rsidRPr="00312963">
              <w:rPr>
                <w:rFonts w:ascii="Times New Roman" w:hAnsi="Times New Roman"/>
                <w:color w:val="auto"/>
                <w:sz w:val="24"/>
                <w:szCs w:val="24"/>
                <w:lang w:val="en-ZA"/>
              </w:rPr>
              <w:t>8</w:t>
            </w:r>
            <w:r w:rsidRPr="00312963">
              <w:rPr>
                <w:rFonts w:ascii="Times New Roman" w:hAnsi="Times New Roman"/>
                <w:color w:val="auto"/>
                <w:sz w:val="24"/>
                <w:szCs w:val="24"/>
                <w:lang w:val="en-ZA"/>
              </w:rPr>
              <w:t>1%</w:t>
            </w:r>
          </w:p>
        </w:tc>
        <w:tc>
          <w:tcPr>
            <w:tcW w:w="1093"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35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26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p w:rsidR="00C57A86" w:rsidRPr="00312963" w:rsidRDefault="00C57A86" w:rsidP="00312963">
            <w:pPr>
              <w:tabs>
                <w:tab w:val="left" w:pos="322"/>
              </w:tabs>
              <w:spacing w:after="0"/>
              <w:jc w:val="right"/>
              <w:rPr>
                <w:rFonts w:ascii="Times New Roman" w:hAnsi="Times New Roman"/>
                <w:color w:val="auto"/>
                <w:sz w:val="24"/>
                <w:szCs w:val="24"/>
                <w:lang w:val="en-ZA"/>
              </w:rPr>
            </w:pPr>
          </w:p>
        </w:tc>
      </w:tr>
    </w:tbl>
    <w:p w:rsidR="00C57A86" w:rsidRPr="00312963" w:rsidRDefault="00252434" w:rsidP="00312963">
      <w:pPr>
        <w:autoSpaceDE w:val="0"/>
        <w:autoSpaceDN w:val="0"/>
        <w:adjustRightInd w:val="0"/>
        <w:spacing w:after="0"/>
        <w:jc w:val="both"/>
        <w:rPr>
          <w:rFonts w:ascii="Times New Roman" w:eastAsiaTheme="minorHAnsi" w:hAnsi="Times New Roman"/>
          <w:b/>
          <w:color w:val="auto"/>
          <w:spacing w:val="0"/>
          <w:sz w:val="24"/>
          <w:szCs w:val="24"/>
          <w:lang w:val="en-ZA" w:eastAsia="en-US"/>
        </w:rPr>
      </w:pPr>
      <w:r w:rsidRPr="00312963">
        <w:rPr>
          <w:rFonts w:ascii="Times New Roman" w:eastAsiaTheme="minorHAnsi" w:hAnsi="Times New Roman"/>
          <w:b/>
          <w:color w:val="auto"/>
          <w:spacing w:val="0"/>
          <w:sz w:val="24"/>
          <w:szCs w:val="24"/>
          <w:lang w:val="en-ZA" w:eastAsia="en-US"/>
        </w:rPr>
        <w:t xml:space="preserve">  Table 5</w:t>
      </w:r>
      <w:r w:rsidR="00C57A86" w:rsidRPr="00312963">
        <w:rPr>
          <w:rFonts w:ascii="Times New Roman" w:eastAsiaTheme="minorHAnsi" w:hAnsi="Times New Roman"/>
          <w:b/>
          <w:color w:val="auto"/>
          <w:spacing w:val="0"/>
          <w:sz w:val="24"/>
          <w:szCs w:val="24"/>
          <w:lang w:val="en-ZA" w:eastAsia="en-US"/>
        </w:rPr>
        <w:t>: Care programme</w:t>
      </w:r>
    </w:p>
    <w:p w:rsidR="00C57A86" w:rsidRPr="00312963" w:rsidRDefault="00C57A86" w:rsidP="00312963">
      <w:pPr>
        <w:autoSpaceDE w:val="0"/>
        <w:autoSpaceDN w:val="0"/>
        <w:adjustRightInd w:val="0"/>
        <w:spacing w:after="0"/>
        <w:jc w:val="both"/>
        <w:rPr>
          <w:rFonts w:ascii="Times New Roman" w:hAnsi="Times New Roman"/>
          <w:b/>
          <w:color w:val="auto"/>
          <w:sz w:val="24"/>
          <w:szCs w:val="24"/>
        </w:rPr>
      </w:pPr>
    </w:p>
    <w:p w:rsidR="00C57A86" w:rsidRPr="00312963" w:rsidRDefault="00C57A86" w:rsidP="00312963">
      <w:pPr>
        <w:pStyle w:val="ListParagraph"/>
        <w:numPr>
          <w:ilvl w:val="2"/>
          <w:numId w:val="8"/>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Key targets for 201</w:t>
      </w:r>
      <w:r w:rsidR="00096371" w:rsidRPr="00312963">
        <w:rPr>
          <w:rFonts w:ascii="Times New Roman" w:hAnsi="Times New Roman" w:cs="Times New Roman"/>
          <w:sz w:val="24"/>
          <w:szCs w:val="24"/>
        </w:rPr>
        <w:t>7</w:t>
      </w:r>
      <w:r w:rsidRPr="00312963">
        <w:rPr>
          <w:rFonts w:ascii="Times New Roman" w:hAnsi="Times New Roman" w:cs="Times New Roman"/>
          <w:sz w:val="24"/>
          <w:szCs w:val="24"/>
        </w:rPr>
        <w:t>/1</w:t>
      </w:r>
      <w:r w:rsidR="00096371" w:rsidRPr="00312963">
        <w:rPr>
          <w:rFonts w:ascii="Times New Roman" w:hAnsi="Times New Roman" w:cs="Times New Roman"/>
          <w:sz w:val="24"/>
          <w:szCs w:val="24"/>
        </w:rPr>
        <w:t>8</w:t>
      </w:r>
      <w:r w:rsidRPr="00312963">
        <w:rPr>
          <w:rFonts w:ascii="Times New Roman" w:hAnsi="Times New Roman" w:cs="Times New Roman"/>
          <w:sz w:val="24"/>
          <w:szCs w:val="24"/>
        </w:rPr>
        <w:t xml:space="preserve"> include:</w:t>
      </w:r>
    </w:p>
    <w:p w:rsidR="00C57A86" w:rsidRPr="00312963" w:rsidRDefault="00C57A86" w:rsidP="0031296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increasing the percentage of inmates receiving antiretroviral therapy to 9</w:t>
      </w:r>
      <w:r w:rsidR="00096371" w:rsidRPr="00312963">
        <w:rPr>
          <w:rFonts w:ascii="Times New Roman" w:hAnsi="Times New Roman" w:cs="Times New Roman"/>
          <w:sz w:val="24"/>
          <w:szCs w:val="24"/>
        </w:rPr>
        <w:t>9</w:t>
      </w:r>
      <w:r w:rsidRPr="00312963">
        <w:rPr>
          <w:rFonts w:ascii="Times New Roman" w:hAnsi="Times New Roman" w:cs="Times New Roman"/>
          <w:sz w:val="24"/>
          <w:szCs w:val="24"/>
        </w:rPr>
        <w:t xml:space="preserve"> per cent; and</w:t>
      </w:r>
    </w:p>
    <w:p w:rsidR="00C57A86" w:rsidRPr="00312963" w:rsidRDefault="00096371" w:rsidP="00312963">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increasing</w:t>
      </w:r>
      <w:r w:rsidR="00C57A86" w:rsidRPr="00312963">
        <w:rPr>
          <w:rFonts w:ascii="Times New Roman" w:hAnsi="Times New Roman" w:cs="Times New Roman"/>
          <w:sz w:val="24"/>
          <w:szCs w:val="24"/>
        </w:rPr>
        <w:t xml:space="preserve"> the TB cure rate </w:t>
      </w:r>
      <w:r w:rsidRPr="00312963">
        <w:rPr>
          <w:rFonts w:ascii="Times New Roman" w:hAnsi="Times New Roman" w:cs="Times New Roman"/>
          <w:sz w:val="24"/>
          <w:szCs w:val="24"/>
        </w:rPr>
        <w:t>to 86</w:t>
      </w:r>
      <w:r w:rsidR="00C57A86" w:rsidRPr="00312963">
        <w:rPr>
          <w:rFonts w:ascii="Times New Roman" w:hAnsi="Times New Roman" w:cs="Times New Roman"/>
          <w:sz w:val="24"/>
          <w:szCs w:val="24"/>
        </w:rPr>
        <w:t xml:space="preserve"> per cent.</w:t>
      </w:r>
    </w:p>
    <w:p w:rsidR="00C57A86" w:rsidRPr="00312963" w:rsidRDefault="00C57A86" w:rsidP="00312963">
      <w:pPr>
        <w:autoSpaceDE w:val="0"/>
        <w:autoSpaceDN w:val="0"/>
        <w:adjustRightInd w:val="0"/>
        <w:spacing w:after="0"/>
        <w:jc w:val="both"/>
        <w:rPr>
          <w:rFonts w:ascii="Times New Roman" w:hAnsi="Times New Roman"/>
          <w:color w:val="auto"/>
          <w:sz w:val="24"/>
          <w:szCs w:val="24"/>
        </w:rPr>
      </w:pPr>
    </w:p>
    <w:p w:rsidR="00C57A86" w:rsidRPr="00312963" w:rsidRDefault="00C57A86" w:rsidP="00312963">
      <w:pPr>
        <w:pStyle w:val="ListParagraph"/>
        <w:numPr>
          <w:ilvl w:val="1"/>
          <w:numId w:val="8"/>
        </w:numPr>
        <w:autoSpaceDE w:val="0"/>
        <w:autoSpaceDN w:val="0"/>
        <w:adjustRightInd w:val="0"/>
        <w:spacing w:after="0" w:line="240" w:lineRule="auto"/>
        <w:jc w:val="both"/>
        <w:rPr>
          <w:rFonts w:ascii="Times New Roman" w:hAnsi="Times New Roman" w:cs="Times New Roman"/>
          <w:b/>
          <w:sz w:val="24"/>
          <w:szCs w:val="24"/>
        </w:rPr>
      </w:pPr>
      <w:r w:rsidRPr="00312963">
        <w:rPr>
          <w:rFonts w:ascii="Times New Roman" w:hAnsi="Times New Roman" w:cs="Times New Roman"/>
          <w:b/>
          <w:sz w:val="24"/>
          <w:szCs w:val="24"/>
        </w:rPr>
        <w:t>Programme 5: Social Reintegration</w:t>
      </w:r>
    </w:p>
    <w:p w:rsidR="00C57A86" w:rsidRPr="00312963" w:rsidRDefault="00C57A86" w:rsidP="00312963">
      <w:pPr>
        <w:pStyle w:val="ListParagraph"/>
        <w:numPr>
          <w:ilvl w:val="2"/>
          <w:numId w:val="8"/>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 xml:space="preserve">The Social Reintegration programme provides </w:t>
      </w:r>
      <w:r w:rsidR="00020107" w:rsidRPr="00312963">
        <w:rPr>
          <w:rFonts w:ascii="Times New Roman" w:hAnsi="Times New Roman" w:cs="Times New Roman"/>
          <w:sz w:val="24"/>
          <w:szCs w:val="24"/>
        </w:rPr>
        <w:t xml:space="preserve">for </w:t>
      </w:r>
      <w:r w:rsidRPr="00312963">
        <w:rPr>
          <w:rFonts w:ascii="Times New Roman" w:hAnsi="Times New Roman" w:cs="Times New Roman"/>
          <w:sz w:val="24"/>
          <w:szCs w:val="24"/>
        </w:rPr>
        <w:t>services focussed on offenders’ preparation for release</w:t>
      </w:r>
      <w:r w:rsidR="00020107" w:rsidRPr="00312963">
        <w:rPr>
          <w:rFonts w:ascii="Times New Roman" w:hAnsi="Times New Roman" w:cs="Times New Roman"/>
          <w:sz w:val="24"/>
          <w:szCs w:val="24"/>
        </w:rPr>
        <w:t>,</w:t>
      </w:r>
      <w:r w:rsidRPr="00312963">
        <w:rPr>
          <w:rFonts w:ascii="Times New Roman" w:hAnsi="Times New Roman" w:cs="Times New Roman"/>
          <w:sz w:val="24"/>
          <w:szCs w:val="24"/>
        </w:rPr>
        <w:t xml:space="preserve"> for the effective supervision of parolees</w:t>
      </w:r>
      <w:r w:rsidR="00020107" w:rsidRPr="00312963">
        <w:rPr>
          <w:rFonts w:ascii="Times New Roman" w:hAnsi="Times New Roman" w:cs="Times New Roman"/>
          <w:sz w:val="24"/>
          <w:szCs w:val="24"/>
        </w:rPr>
        <w:t>,</w:t>
      </w:r>
      <w:r w:rsidRPr="00312963">
        <w:rPr>
          <w:rFonts w:ascii="Times New Roman" w:hAnsi="Times New Roman" w:cs="Times New Roman"/>
          <w:sz w:val="24"/>
          <w:szCs w:val="24"/>
        </w:rPr>
        <w:t xml:space="preserve"> and for offenders’ reintegration into society upon their release. It comprises three sub-programmes: Supervision</w:t>
      </w:r>
      <w:r w:rsidR="00020107" w:rsidRPr="00312963">
        <w:rPr>
          <w:rFonts w:ascii="Times New Roman" w:hAnsi="Times New Roman" w:cs="Times New Roman"/>
          <w:sz w:val="24"/>
          <w:szCs w:val="24"/>
        </w:rPr>
        <w:t>,</w:t>
      </w:r>
      <w:r w:rsidRPr="00312963">
        <w:rPr>
          <w:rFonts w:ascii="Times New Roman" w:hAnsi="Times New Roman" w:cs="Times New Roman"/>
          <w:sz w:val="24"/>
          <w:szCs w:val="24"/>
        </w:rPr>
        <w:t xml:space="preserve"> Community Reintegration</w:t>
      </w:r>
      <w:r w:rsidR="00020107" w:rsidRPr="00312963">
        <w:rPr>
          <w:rFonts w:ascii="Times New Roman" w:hAnsi="Times New Roman" w:cs="Times New Roman"/>
          <w:sz w:val="24"/>
          <w:szCs w:val="24"/>
        </w:rPr>
        <w:t>,</w:t>
      </w:r>
      <w:r w:rsidRPr="00312963">
        <w:rPr>
          <w:rFonts w:ascii="Times New Roman" w:hAnsi="Times New Roman" w:cs="Times New Roman"/>
          <w:sz w:val="24"/>
          <w:szCs w:val="24"/>
        </w:rPr>
        <w:t xml:space="preserve"> and Office Accommodation (Community Corrections). The programme </w:t>
      </w:r>
      <w:r w:rsidR="00020107" w:rsidRPr="00312963">
        <w:rPr>
          <w:rFonts w:ascii="Times New Roman" w:hAnsi="Times New Roman" w:cs="Times New Roman"/>
          <w:sz w:val="24"/>
          <w:szCs w:val="24"/>
        </w:rPr>
        <w:t>will receive</w:t>
      </w:r>
      <w:r w:rsidRPr="00312963">
        <w:rPr>
          <w:rFonts w:ascii="Times New Roman" w:hAnsi="Times New Roman" w:cs="Times New Roman"/>
          <w:sz w:val="24"/>
          <w:szCs w:val="24"/>
        </w:rPr>
        <w:t xml:space="preserve"> 4 per cent of the DCS’s total budget.</w:t>
      </w:r>
    </w:p>
    <w:p w:rsidR="000E5DD9" w:rsidRPr="00312963" w:rsidRDefault="000E5DD9" w:rsidP="00312963">
      <w:pPr>
        <w:pStyle w:val="ListParagraph"/>
        <w:autoSpaceDE w:val="0"/>
        <w:autoSpaceDN w:val="0"/>
        <w:adjustRightInd w:val="0"/>
        <w:spacing w:after="0" w:line="240" w:lineRule="auto"/>
        <w:jc w:val="both"/>
        <w:rPr>
          <w:rFonts w:ascii="Times New Roman" w:hAnsi="Times New Roman" w:cs="Times New Roman"/>
          <w:sz w:val="24"/>
          <w:szCs w:val="24"/>
        </w:rPr>
      </w:pPr>
    </w:p>
    <w:p w:rsidR="00C57A86" w:rsidRPr="00312963" w:rsidRDefault="00C57A86" w:rsidP="00312963">
      <w:pPr>
        <w:pStyle w:val="ListParagraph"/>
        <w:numPr>
          <w:ilvl w:val="2"/>
          <w:numId w:val="8"/>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Over the medium term spendin</w:t>
      </w:r>
      <w:r w:rsidR="006F13E3" w:rsidRPr="00312963">
        <w:rPr>
          <w:rFonts w:ascii="Times New Roman" w:hAnsi="Times New Roman" w:cs="Times New Roman"/>
          <w:sz w:val="24"/>
          <w:szCs w:val="24"/>
        </w:rPr>
        <w:t>g is projected to grow to R951.</w:t>
      </w:r>
      <w:r w:rsidRPr="00312963">
        <w:rPr>
          <w:rFonts w:ascii="Times New Roman" w:hAnsi="Times New Roman" w:cs="Times New Roman"/>
          <w:sz w:val="24"/>
          <w:szCs w:val="24"/>
        </w:rPr>
        <w:t>6 million owing to, in the main, the rollout of the electronic monitoring system (EMS). In 20</w:t>
      </w:r>
      <w:r w:rsidR="005E0E24" w:rsidRPr="00312963">
        <w:rPr>
          <w:rFonts w:ascii="Times New Roman" w:hAnsi="Times New Roman" w:cs="Times New Roman"/>
          <w:sz w:val="24"/>
          <w:szCs w:val="24"/>
        </w:rPr>
        <w:t>1</w:t>
      </w:r>
      <w:r w:rsidRPr="00312963">
        <w:rPr>
          <w:rFonts w:ascii="Times New Roman" w:hAnsi="Times New Roman" w:cs="Times New Roman"/>
          <w:sz w:val="24"/>
          <w:szCs w:val="24"/>
        </w:rPr>
        <w:t>7</w:t>
      </w:r>
      <w:r w:rsidR="005E0E24" w:rsidRPr="00312963">
        <w:rPr>
          <w:rFonts w:ascii="Times New Roman" w:hAnsi="Times New Roman" w:cs="Times New Roman"/>
          <w:sz w:val="24"/>
          <w:szCs w:val="24"/>
        </w:rPr>
        <w:t>/18</w:t>
      </w:r>
      <w:r w:rsidRPr="00312963">
        <w:rPr>
          <w:rFonts w:ascii="Times New Roman" w:hAnsi="Times New Roman" w:cs="Times New Roman"/>
          <w:sz w:val="24"/>
          <w:szCs w:val="24"/>
        </w:rPr>
        <w:t xml:space="preserve"> </w:t>
      </w:r>
      <w:r w:rsidR="006F13E3" w:rsidRPr="00312963">
        <w:rPr>
          <w:rFonts w:ascii="Times New Roman" w:hAnsi="Times New Roman" w:cs="Times New Roman"/>
          <w:sz w:val="24"/>
          <w:szCs w:val="24"/>
        </w:rPr>
        <w:t>the programme will receive R8</w:t>
      </w:r>
      <w:r w:rsidR="005E0E24" w:rsidRPr="00312963">
        <w:rPr>
          <w:rFonts w:ascii="Times New Roman" w:hAnsi="Times New Roman" w:cs="Times New Roman"/>
          <w:sz w:val="24"/>
          <w:szCs w:val="24"/>
        </w:rPr>
        <w:t>55</w:t>
      </w:r>
      <w:r w:rsidR="006F13E3" w:rsidRPr="00312963">
        <w:rPr>
          <w:rFonts w:ascii="Times New Roman" w:hAnsi="Times New Roman" w:cs="Times New Roman"/>
          <w:sz w:val="24"/>
          <w:szCs w:val="24"/>
        </w:rPr>
        <w:t>.</w:t>
      </w:r>
      <w:r w:rsidR="005E0E24" w:rsidRPr="00312963">
        <w:rPr>
          <w:rFonts w:ascii="Times New Roman" w:hAnsi="Times New Roman" w:cs="Times New Roman"/>
          <w:sz w:val="24"/>
          <w:szCs w:val="24"/>
        </w:rPr>
        <w:t>3</w:t>
      </w:r>
      <w:r w:rsidRPr="00312963">
        <w:rPr>
          <w:rFonts w:ascii="Times New Roman" w:hAnsi="Times New Roman" w:cs="Times New Roman"/>
          <w:sz w:val="24"/>
          <w:szCs w:val="24"/>
        </w:rPr>
        <w:t xml:space="preserve">. The Supervision sub-programme will receive 91 per cent of the allocation, while the Community Reintegration and Office Accommodation (Community Corrections) sub-programmes will receive 5 per cent </w:t>
      </w:r>
      <w:r w:rsidRPr="00312963">
        <w:rPr>
          <w:rFonts w:ascii="Times New Roman" w:hAnsi="Times New Roman" w:cs="Times New Roman"/>
          <w:sz w:val="24"/>
          <w:szCs w:val="24"/>
        </w:rPr>
        <w:lastRenderedPageBreak/>
        <w:t xml:space="preserve">and 4 per cent respectively. Table </w:t>
      </w:r>
      <w:r w:rsidR="00352315" w:rsidRPr="00312963">
        <w:rPr>
          <w:rFonts w:ascii="Times New Roman" w:hAnsi="Times New Roman" w:cs="Times New Roman"/>
          <w:sz w:val="24"/>
          <w:szCs w:val="24"/>
        </w:rPr>
        <w:t>6</w:t>
      </w:r>
      <w:r w:rsidRPr="00312963">
        <w:rPr>
          <w:rFonts w:ascii="Times New Roman" w:hAnsi="Times New Roman" w:cs="Times New Roman"/>
          <w:sz w:val="24"/>
          <w:szCs w:val="24"/>
        </w:rPr>
        <w:t xml:space="preserve"> illustrates the budget allocation across this programme.</w:t>
      </w:r>
    </w:p>
    <w:p w:rsidR="00312963" w:rsidRDefault="00312963">
      <w:pPr>
        <w:spacing w:after="160" w:line="259" w:lineRule="auto"/>
        <w:rPr>
          <w:rFonts w:ascii="Times New Roman" w:eastAsiaTheme="minorHAnsi" w:hAnsi="Times New Roman"/>
          <w:color w:val="auto"/>
          <w:spacing w:val="0"/>
          <w:sz w:val="24"/>
          <w:szCs w:val="24"/>
          <w:lang w:val="en-ZA" w:eastAsia="en-US"/>
        </w:rPr>
      </w:pPr>
      <w:r>
        <w:rPr>
          <w:rFonts w:ascii="Times New Roman" w:hAnsi="Times New Roman"/>
          <w:sz w:val="24"/>
          <w:szCs w:val="24"/>
        </w:rPr>
        <w:br w:type="page"/>
      </w:r>
    </w:p>
    <w:tbl>
      <w:tblPr>
        <w:tblW w:w="11026"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1434"/>
        <w:gridCol w:w="1176"/>
        <w:gridCol w:w="1170"/>
        <w:gridCol w:w="1080"/>
        <w:gridCol w:w="1170"/>
        <w:gridCol w:w="1216"/>
      </w:tblGrid>
      <w:tr w:rsidR="00C57A86" w:rsidRPr="00312963" w:rsidTr="006F13E3">
        <w:tc>
          <w:tcPr>
            <w:tcW w:w="3780" w:type="dxa"/>
            <w:tcBorders>
              <w:bottom w:val="single" w:sz="4" w:space="0" w:color="auto"/>
            </w:tcBorders>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lastRenderedPageBreak/>
              <w:t>PROGRAMME</w:t>
            </w:r>
          </w:p>
        </w:tc>
        <w:tc>
          <w:tcPr>
            <w:tcW w:w="1434" w:type="dxa"/>
            <w:shd w:val="clear" w:color="auto" w:fill="E7E6E6" w:themeFill="background2"/>
          </w:tcPr>
          <w:p w:rsidR="00C57A86" w:rsidRPr="00312963" w:rsidRDefault="006F13E3"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2016/17</w:t>
            </w:r>
          </w:p>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(R’000)</w:t>
            </w:r>
          </w:p>
        </w:tc>
        <w:tc>
          <w:tcPr>
            <w:tcW w:w="1176" w:type="dxa"/>
            <w:shd w:val="clear" w:color="auto" w:fill="E7E6E6" w:themeFill="background2"/>
          </w:tcPr>
          <w:p w:rsidR="00C57A86" w:rsidRPr="00312963" w:rsidRDefault="006F13E3"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2017/18</w:t>
            </w:r>
          </w:p>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(R’000)</w:t>
            </w:r>
          </w:p>
        </w:tc>
        <w:tc>
          <w:tcPr>
            <w:tcW w:w="1170" w:type="dxa"/>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Nominal change (%)</w:t>
            </w:r>
          </w:p>
        </w:tc>
        <w:tc>
          <w:tcPr>
            <w:tcW w:w="1080" w:type="dxa"/>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Real</w:t>
            </w:r>
          </w:p>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Change (%)</w:t>
            </w:r>
          </w:p>
        </w:tc>
        <w:tc>
          <w:tcPr>
            <w:tcW w:w="1170" w:type="dxa"/>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Nominal change (Rand)</w:t>
            </w:r>
          </w:p>
        </w:tc>
        <w:tc>
          <w:tcPr>
            <w:tcW w:w="1216" w:type="dxa"/>
            <w:shd w:val="clear" w:color="auto" w:fill="E7E6E6" w:themeFill="background2"/>
          </w:tcPr>
          <w:p w:rsidR="00C57A86" w:rsidRPr="00312963" w:rsidRDefault="00C57A86" w:rsidP="00312963">
            <w:pPr>
              <w:tabs>
                <w:tab w:val="left" w:pos="322"/>
              </w:tabs>
              <w:spacing w:after="0"/>
              <w:jc w:val="center"/>
              <w:rPr>
                <w:rFonts w:ascii="Times New Roman" w:hAnsi="Times New Roman"/>
                <w:b/>
                <w:color w:val="auto"/>
                <w:sz w:val="24"/>
                <w:szCs w:val="24"/>
                <w:lang w:val="en-ZA"/>
              </w:rPr>
            </w:pPr>
            <w:r w:rsidRPr="00312963">
              <w:rPr>
                <w:rFonts w:ascii="Times New Roman" w:hAnsi="Times New Roman"/>
                <w:b/>
                <w:color w:val="auto"/>
                <w:sz w:val="24"/>
                <w:szCs w:val="24"/>
                <w:lang w:val="en-ZA"/>
              </w:rPr>
              <w:t>Real change (Rand)</w:t>
            </w:r>
          </w:p>
        </w:tc>
      </w:tr>
      <w:tr w:rsidR="00C57A86" w:rsidRPr="00312963" w:rsidTr="006F13E3">
        <w:trPr>
          <w:trHeight w:val="719"/>
        </w:trPr>
        <w:tc>
          <w:tcPr>
            <w:tcW w:w="3780" w:type="dxa"/>
            <w:shd w:val="clear" w:color="auto" w:fill="E7E6E6" w:themeFill="background2"/>
          </w:tcPr>
          <w:p w:rsidR="00C57A86" w:rsidRPr="00312963" w:rsidRDefault="00C57A86" w:rsidP="00312963">
            <w:pPr>
              <w:tabs>
                <w:tab w:val="left" w:pos="322"/>
              </w:tabs>
              <w:spacing w:after="0"/>
              <w:rPr>
                <w:rFonts w:ascii="Times New Roman" w:hAnsi="Times New Roman"/>
                <w:b/>
                <w:color w:val="auto"/>
                <w:sz w:val="24"/>
                <w:szCs w:val="24"/>
                <w:lang w:val="en-ZA"/>
              </w:rPr>
            </w:pPr>
            <w:r w:rsidRPr="00312963">
              <w:rPr>
                <w:rFonts w:ascii="Times New Roman" w:hAnsi="Times New Roman"/>
                <w:b/>
                <w:color w:val="auto"/>
                <w:sz w:val="24"/>
                <w:szCs w:val="24"/>
                <w:lang w:val="en-ZA"/>
              </w:rPr>
              <w:t>Programme 5: Social Reintegration</w:t>
            </w:r>
          </w:p>
        </w:tc>
        <w:tc>
          <w:tcPr>
            <w:tcW w:w="1434" w:type="dxa"/>
            <w:shd w:val="clear" w:color="auto" w:fill="auto"/>
            <w:vAlign w:val="center"/>
          </w:tcPr>
          <w:p w:rsidR="00C57A86" w:rsidRPr="00312963" w:rsidRDefault="00852B95"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807.8</w:t>
            </w:r>
          </w:p>
        </w:tc>
        <w:tc>
          <w:tcPr>
            <w:tcW w:w="1176" w:type="dxa"/>
            <w:shd w:val="clear" w:color="auto" w:fill="auto"/>
            <w:vAlign w:val="center"/>
          </w:tcPr>
          <w:p w:rsidR="00C57A86" w:rsidRPr="00312963" w:rsidRDefault="00852B95"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855.3</w:t>
            </w:r>
          </w:p>
        </w:tc>
        <w:tc>
          <w:tcPr>
            <w:tcW w:w="1170" w:type="dxa"/>
            <w:vAlign w:val="center"/>
          </w:tcPr>
          <w:p w:rsidR="00C57A86" w:rsidRPr="00312963" w:rsidRDefault="00852B95"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5.88</w:t>
            </w:r>
            <w:r w:rsidR="00C57A86" w:rsidRPr="00312963">
              <w:rPr>
                <w:rFonts w:ascii="Times New Roman" w:hAnsi="Times New Roman"/>
                <w:color w:val="auto"/>
                <w:sz w:val="24"/>
                <w:szCs w:val="24"/>
                <w:lang w:val="en-ZA"/>
              </w:rPr>
              <w:t xml:space="preserve"> %</w:t>
            </w:r>
          </w:p>
        </w:tc>
        <w:tc>
          <w:tcPr>
            <w:tcW w:w="1080" w:type="dxa"/>
          </w:tcPr>
          <w:p w:rsidR="00C57A86" w:rsidRPr="00312963" w:rsidRDefault="00852B95"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-0.39</w:t>
            </w:r>
            <w:r w:rsidR="00C57A86" w:rsidRPr="00312963">
              <w:rPr>
                <w:rFonts w:ascii="Times New Roman" w:hAnsi="Times New Roman"/>
                <w:color w:val="auto"/>
                <w:sz w:val="24"/>
                <w:szCs w:val="24"/>
                <w:lang w:val="en-ZA"/>
              </w:rPr>
              <w:t>%</w:t>
            </w:r>
          </w:p>
        </w:tc>
        <w:tc>
          <w:tcPr>
            <w:tcW w:w="1170" w:type="dxa"/>
          </w:tcPr>
          <w:p w:rsidR="00C57A86" w:rsidRPr="00312963" w:rsidRDefault="00852B95"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47.5</w:t>
            </w:r>
          </w:p>
        </w:tc>
        <w:tc>
          <w:tcPr>
            <w:tcW w:w="1216" w:type="dxa"/>
          </w:tcPr>
          <w:p w:rsidR="00C57A86" w:rsidRPr="00312963" w:rsidRDefault="00852B95"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w:t>
            </w:r>
            <w:r w:rsidR="00C57A86" w:rsidRPr="00312963">
              <w:rPr>
                <w:rFonts w:ascii="Times New Roman" w:hAnsi="Times New Roman"/>
                <w:color w:val="auto"/>
                <w:sz w:val="24"/>
                <w:szCs w:val="24"/>
                <w:lang w:val="en-ZA"/>
              </w:rPr>
              <w:t>3.2</w:t>
            </w:r>
          </w:p>
        </w:tc>
      </w:tr>
      <w:tr w:rsidR="00C57A86" w:rsidRPr="00312963" w:rsidTr="006F13E3">
        <w:tc>
          <w:tcPr>
            <w:tcW w:w="3780" w:type="dxa"/>
            <w:shd w:val="clear" w:color="auto" w:fill="E7E6E6" w:themeFill="background2"/>
          </w:tcPr>
          <w:p w:rsidR="00C57A86" w:rsidRPr="00312963" w:rsidRDefault="00C57A86" w:rsidP="00312963">
            <w:pPr>
              <w:tabs>
                <w:tab w:val="left" w:pos="322"/>
              </w:tabs>
              <w:spacing w:after="0"/>
              <w:rPr>
                <w:rFonts w:ascii="Times New Roman" w:hAnsi="Times New Roman"/>
                <w:b/>
                <w:i/>
                <w:color w:val="auto"/>
                <w:sz w:val="24"/>
                <w:szCs w:val="24"/>
                <w:lang w:val="en-ZA"/>
              </w:rPr>
            </w:pPr>
            <w:r w:rsidRPr="00312963">
              <w:rPr>
                <w:rFonts w:ascii="Times New Roman" w:hAnsi="Times New Roman"/>
                <w:b/>
                <w:i/>
                <w:color w:val="auto"/>
                <w:sz w:val="24"/>
                <w:szCs w:val="24"/>
                <w:lang w:val="en-ZA"/>
              </w:rPr>
              <w:t>Sub-programmes</w:t>
            </w:r>
          </w:p>
        </w:tc>
        <w:tc>
          <w:tcPr>
            <w:tcW w:w="7246" w:type="dxa"/>
            <w:gridSpan w:val="6"/>
            <w:shd w:val="clear" w:color="auto" w:fill="auto"/>
            <w:vAlign w:val="center"/>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6F13E3">
        <w:tc>
          <w:tcPr>
            <w:tcW w:w="3780"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Supervision</w:t>
            </w:r>
          </w:p>
        </w:tc>
        <w:tc>
          <w:tcPr>
            <w:tcW w:w="1434" w:type="dxa"/>
            <w:shd w:val="clear" w:color="auto" w:fill="auto"/>
            <w:vAlign w:val="center"/>
          </w:tcPr>
          <w:p w:rsidR="00C57A86" w:rsidRPr="00312963" w:rsidRDefault="00852B95"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733.4</w:t>
            </w:r>
          </w:p>
        </w:tc>
        <w:tc>
          <w:tcPr>
            <w:tcW w:w="1176" w:type="dxa"/>
            <w:shd w:val="clear" w:color="auto" w:fill="auto"/>
            <w:vAlign w:val="center"/>
          </w:tcPr>
          <w:p w:rsidR="00C57A86" w:rsidRPr="00312963" w:rsidRDefault="00852B95"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775.5</w:t>
            </w:r>
          </w:p>
        </w:tc>
        <w:tc>
          <w:tcPr>
            <w:tcW w:w="1170" w:type="dxa"/>
            <w:vAlign w:val="center"/>
          </w:tcPr>
          <w:p w:rsidR="00C57A86" w:rsidRPr="00312963" w:rsidRDefault="00852B95"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5.74</w:t>
            </w:r>
            <w:r w:rsidR="00C57A86" w:rsidRPr="00312963">
              <w:rPr>
                <w:rFonts w:ascii="Times New Roman" w:hAnsi="Times New Roman"/>
                <w:color w:val="auto"/>
                <w:sz w:val="24"/>
                <w:szCs w:val="24"/>
                <w:lang w:val="en-ZA"/>
              </w:rPr>
              <w:t xml:space="preserve">%   </w:t>
            </w:r>
          </w:p>
        </w:tc>
        <w:tc>
          <w:tcPr>
            <w:tcW w:w="1080" w:type="dxa"/>
          </w:tcPr>
          <w:p w:rsidR="00C57A86" w:rsidRPr="00312963" w:rsidRDefault="00C57A86" w:rsidP="00312963">
            <w:pPr>
              <w:tabs>
                <w:tab w:val="left" w:pos="322"/>
              </w:tabs>
              <w:spacing w:after="0"/>
              <w:jc w:val="center"/>
              <w:rPr>
                <w:rFonts w:ascii="Times New Roman" w:hAnsi="Times New Roman"/>
                <w:color w:val="auto"/>
                <w:sz w:val="24"/>
                <w:szCs w:val="24"/>
                <w:lang w:val="en-ZA"/>
              </w:rPr>
            </w:pPr>
          </w:p>
        </w:tc>
        <w:tc>
          <w:tcPr>
            <w:tcW w:w="117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216"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6F13E3">
        <w:tc>
          <w:tcPr>
            <w:tcW w:w="3780"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Community Reintegration</w:t>
            </w:r>
          </w:p>
        </w:tc>
        <w:tc>
          <w:tcPr>
            <w:tcW w:w="1434" w:type="dxa"/>
            <w:shd w:val="clear" w:color="auto" w:fill="auto"/>
            <w:vAlign w:val="center"/>
          </w:tcPr>
          <w:p w:rsidR="00C57A86" w:rsidRPr="00312963" w:rsidRDefault="00C57A86"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42.</w:t>
            </w:r>
            <w:r w:rsidR="00852B95" w:rsidRPr="00312963">
              <w:rPr>
                <w:rFonts w:ascii="Times New Roman" w:hAnsi="Times New Roman"/>
                <w:color w:val="auto"/>
                <w:sz w:val="24"/>
                <w:szCs w:val="24"/>
                <w:lang w:val="en-ZA"/>
              </w:rPr>
              <w:t>7</w:t>
            </w:r>
          </w:p>
        </w:tc>
        <w:tc>
          <w:tcPr>
            <w:tcW w:w="1176" w:type="dxa"/>
            <w:shd w:val="clear" w:color="auto" w:fill="auto"/>
            <w:vAlign w:val="center"/>
          </w:tcPr>
          <w:p w:rsidR="00C57A86" w:rsidRPr="00312963" w:rsidRDefault="00C57A86"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4</w:t>
            </w:r>
            <w:r w:rsidR="00852B95" w:rsidRPr="00312963">
              <w:rPr>
                <w:rFonts w:ascii="Times New Roman" w:hAnsi="Times New Roman"/>
                <w:color w:val="auto"/>
                <w:sz w:val="24"/>
                <w:szCs w:val="24"/>
                <w:lang w:val="en-ZA"/>
              </w:rPr>
              <w:t>5</w:t>
            </w:r>
            <w:r w:rsidRPr="00312963">
              <w:rPr>
                <w:rFonts w:ascii="Times New Roman" w:hAnsi="Times New Roman"/>
                <w:color w:val="auto"/>
                <w:sz w:val="24"/>
                <w:szCs w:val="24"/>
                <w:lang w:val="en-ZA"/>
              </w:rPr>
              <w:t xml:space="preserve">.7  </w:t>
            </w:r>
          </w:p>
        </w:tc>
        <w:tc>
          <w:tcPr>
            <w:tcW w:w="1170" w:type="dxa"/>
            <w:vAlign w:val="center"/>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 xml:space="preserve"> </w:t>
            </w:r>
            <w:r w:rsidR="006F13E3" w:rsidRPr="00312963">
              <w:rPr>
                <w:rFonts w:ascii="Times New Roman" w:hAnsi="Times New Roman"/>
                <w:color w:val="auto"/>
                <w:sz w:val="24"/>
                <w:szCs w:val="24"/>
                <w:lang w:val="en-ZA"/>
              </w:rPr>
              <w:t xml:space="preserve">   </w:t>
            </w:r>
            <w:r w:rsidR="00852B95" w:rsidRPr="00312963">
              <w:rPr>
                <w:rFonts w:ascii="Times New Roman" w:hAnsi="Times New Roman"/>
                <w:color w:val="auto"/>
                <w:sz w:val="24"/>
                <w:szCs w:val="24"/>
                <w:lang w:val="en-ZA"/>
              </w:rPr>
              <w:t>7.03</w:t>
            </w:r>
            <w:r w:rsidRPr="00312963">
              <w:rPr>
                <w:rFonts w:ascii="Times New Roman" w:hAnsi="Times New Roman"/>
                <w:color w:val="auto"/>
                <w:sz w:val="24"/>
                <w:szCs w:val="24"/>
                <w:lang w:val="en-ZA"/>
              </w:rPr>
              <w:t>%</w:t>
            </w:r>
          </w:p>
        </w:tc>
        <w:tc>
          <w:tcPr>
            <w:tcW w:w="108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17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216"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r w:rsidR="00C57A86" w:rsidRPr="00312963" w:rsidTr="006F13E3">
        <w:trPr>
          <w:trHeight w:val="764"/>
        </w:trPr>
        <w:tc>
          <w:tcPr>
            <w:tcW w:w="3780" w:type="dxa"/>
            <w:shd w:val="clear" w:color="auto" w:fill="E7E6E6" w:themeFill="background2"/>
          </w:tcPr>
          <w:p w:rsidR="00C57A86" w:rsidRPr="00312963" w:rsidRDefault="00C57A86"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Office Accommodation: Community Corrections</w:t>
            </w:r>
          </w:p>
        </w:tc>
        <w:tc>
          <w:tcPr>
            <w:tcW w:w="1434" w:type="dxa"/>
            <w:shd w:val="clear" w:color="auto" w:fill="auto"/>
            <w:vAlign w:val="center"/>
          </w:tcPr>
          <w:p w:rsidR="00C57A86" w:rsidRPr="00312963" w:rsidRDefault="006F13E3" w:rsidP="00312963">
            <w:pPr>
              <w:tabs>
                <w:tab w:val="left" w:pos="322"/>
              </w:tabs>
              <w:spacing w:after="0"/>
              <w:jc w:val="center"/>
              <w:rPr>
                <w:rFonts w:ascii="Times New Roman" w:hAnsi="Times New Roman"/>
                <w:color w:val="auto"/>
                <w:sz w:val="24"/>
                <w:szCs w:val="24"/>
                <w:lang w:val="en-ZA"/>
              </w:rPr>
            </w:pPr>
            <w:r w:rsidRPr="00312963">
              <w:rPr>
                <w:rFonts w:ascii="Times New Roman" w:hAnsi="Times New Roman"/>
                <w:color w:val="auto"/>
                <w:sz w:val="24"/>
                <w:szCs w:val="24"/>
                <w:lang w:val="en-ZA"/>
              </w:rPr>
              <w:t xml:space="preserve">           </w:t>
            </w:r>
            <w:r w:rsidR="00852B95" w:rsidRPr="00312963">
              <w:rPr>
                <w:rFonts w:ascii="Times New Roman" w:hAnsi="Times New Roman"/>
                <w:color w:val="auto"/>
                <w:sz w:val="24"/>
                <w:szCs w:val="24"/>
                <w:lang w:val="en-ZA"/>
              </w:rPr>
              <w:t>31.7</w:t>
            </w:r>
          </w:p>
        </w:tc>
        <w:tc>
          <w:tcPr>
            <w:tcW w:w="1176" w:type="dxa"/>
            <w:shd w:val="clear" w:color="auto" w:fill="auto"/>
            <w:vAlign w:val="center"/>
          </w:tcPr>
          <w:p w:rsidR="00C57A86" w:rsidRPr="00312963" w:rsidRDefault="00852B95" w:rsidP="00312963">
            <w:pPr>
              <w:tabs>
                <w:tab w:val="left" w:pos="322"/>
              </w:tabs>
              <w:spacing w:after="0"/>
              <w:jc w:val="right"/>
              <w:rPr>
                <w:rFonts w:ascii="Times New Roman" w:hAnsi="Times New Roman"/>
                <w:color w:val="auto"/>
                <w:sz w:val="24"/>
                <w:szCs w:val="24"/>
                <w:lang w:val="en-ZA"/>
              </w:rPr>
            </w:pPr>
            <w:r w:rsidRPr="00312963">
              <w:rPr>
                <w:rFonts w:ascii="Times New Roman" w:hAnsi="Times New Roman"/>
                <w:color w:val="auto"/>
                <w:sz w:val="24"/>
                <w:szCs w:val="24"/>
                <w:lang w:val="en-ZA"/>
              </w:rPr>
              <w:t>34.0</w:t>
            </w:r>
            <w:r w:rsidR="00C57A86" w:rsidRPr="00312963">
              <w:rPr>
                <w:rFonts w:ascii="Times New Roman" w:hAnsi="Times New Roman"/>
                <w:color w:val="auto"/>
                <w:sz w:val="24"/>
                <w:szCs w:val="24"/>
                <w:lang w:val="en-ZA"/>
              </w:rPr>
              <w:t xml:space="preserve">  </w:t>
            </w:r>
          </w:p>
        </w:tc>
        <w:tc>
          <w:tcPr>
            <w:tcW w:w="1170" w:type="dxa"/>
            <w:vAlign w:val="center"/>
          </w:tcPr>
          <w:p w:rsidR="00C57A86" w:rsidRPr="00312963" w:rsidRDefault="006F13E3" w:rsidP="00312963">
            <w:pPr>
              <w:tabs>
                <w:tab w:val="left" w:pos="322"/>
              </w:tabs>
              <w:spacing w:after="0"/>
              <w:rPr>
                <w:rFonts w:ascii="Times New Roman" w:hAnsi="Times New Roman"/>
                <w:color w:val="auto"/>
                <w:sz w:val="24"/>
                <w:szCs w:val="24"/>
                <w:lang w:val="en-ZA"/>
              </w:rPr>
            </w:pPr>
            <w:r w:rsidRPr="00312963">
              <w:rPr>
                <w:rFonts w:ascii="Times New Roman" w:hAnsi="Times New Roman"/>
                <w:color w:val="auto"/>
                <w:sz w:val="24"/>
                <w:szCs w:val="24"/>
                <w:lang w:val="en-ZA"/>
              </w:rPr>
              <w:t xml:space="preserve">    </w:t>
            </w:r>
            <w:r w:rsidR="00852B95" w:rsidRPr="00312963">
              <w:rPr>
                <w:rFonts w:ascii="Times New Roman" w:hAnsi="Times New Roman"/>
                <w:color w:val="auto"/>
                <w:sz w:val="24"/>
                <w:szCs w:val="24"/>
                <w:lang w:val="en-ZA"/>
              </w:rPr>
              <w:t>7.25%</w:t>
            </w:r>
          </w:p>
        </w:tc>
        <w:tc>
          <w:tcPr>
            <w:tcW w:w="108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170"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c>
          <w:tcPr>
            <w:tcW w:w="1216" w:type="dxa"/>
          </w:tcPr>
          <w:p w:rsidR="00C57A86" w:rsidRPr="00312963" w:rsidRDefault="00C57A86" w:rsidP="00312963">
            <w:pPr>
              <w:tabs>
                <w:tab w:val="left" w:pos="322"/>
              </w:tabs>
              <w:spacing w:after="0"/>
              <w:jc w:val="right"/>
              <w:rPr>
                <w:rFonts w:ascii="Times New Roman" w:hAnsi="Times New Roman"/>
                <w:color w:val="auto"/>
                <w:sz w:val="24"/>
                <w:szCs w:val="24"/>
                <w:lang w:val="en-ZA"/>
              </w:rPr>
            </w:pPr>
          </w:p>
        </w:tc>
      </w:tr>
    </w:tbl>
    <w:p w:rsidR="00C57A86" w:rsidRPr="00312963" w:rsidRDefault="00C57A86" w:rsidP="00312963">
      <w:pPr>
        <w:autoSpaceDE w:val="0"/>
        <w:autoSpaceDN w:val="0"/>
        <w:adjustRightInd w:val="0"/>
        <w:spacing w:after="0"/>
        <w:jc w:val="both"/>
        <w:rPr>
          <w:rFonts w:ascii="Times New Roman" w:hAnsi="Times New Roman"/>
          <w:b/>
          <w:color w:val="auto"/>
          <w:sz w:val="24"/>
          <w:szCs w:val="24"/>
        </w:rPr>
      </w:pPr>
      <w:r w:rsidRPr="00312963">
        <w:rPr>
          <w:rFonts w:ascii="Times New Roman" w:hAnsi="Times New Roman"/>
          <w:b/>
          <w:color w:val="auto"/>
          <w:sz w:val="24"/>
          <w:szCs w:val="24"/>
        </w:rPr>
        <w:t xml:space="preserve">  Table </w:t>
      </w:r>
      <w:r w:rsidR="00352315" w:rsidRPr="00312963">
        <w:rPr>
          <w:rFonts w:ascii="Times New Roman" w:hAnsi="Times New Roman"/>
          <w:b/>
          <w:color w:val="auto"/>
          <w:sz w:val="24"/>
          <w:szCs w:val="24"/>
        </w:rPr>
        <w:t>6</w:t>
      </w:r>
      <w:r w:rsidRPr="00312963">
        <w:rPr>
          <w:rFonts w:ascii="Times New Roman" w:hAnsi="Times New Roman"/>
          <w:b/>
          <w:color w:val="auto"/>
          <w:sz w:val="24"/>
          <w:szCs w:val="24"/>
        </w:rPr>
        <w:t>: Social Reintegration programme</w:t>
      </w:r>
    </w:p>
    <w:p w:rsidR="00C57A86" w:rsidRPr="00312963" w:rsidRDefault="00C57A86" w:rsidP="00312963">
      <w:pPr>
        <w:autoSpaceDE w:val="0"/>
        <w:autoSpaceDN w:val="0"/>
        <w:adjustRightInd w:val="0"/>
        <w:spacing w:after="0"/>
        <w:jc w:val="both"/>
        <w:rPr>
          <w:rFonts w:ascii="Times New Roman" w:hAnsi="Times New Roman"/>
          <w:color w:val="auto"/>
          <w:sz w:val="24"/>
          <w:szCs w:val="24"/>
        </w:rPr>
      </w:pPr>
    </w:p>
    <w:p w:rsidR="00C57A86" w:rsidRPr="00312963" w:rsidRDefault="005E0E24" w:rsidP="00312963">
      <w:pPr>
        <w:pStyle w:val="ListParagraph"/>
        <w:numPr>
          <w:ilvl w:val="2"/>
          <w:numId w:val="8"/>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Key targets for 2017/18</w:t>
      </w:r>
      <w:r w:rsidR="00C57A86" w:rsidRPr="00312963">
        <w:rPr>
          <w:rFonts w:ascii="Times New Roman" w:hAnsi="Times New Roman" w:cs="Times New Roman"/>
          <w:sz w:val="24"/>
          <w:szCs w:val="24"/>
        </w:rPr>
        <w:t xml:space="preserve"> include:</w:t>
      </w:r>
    </w:p>
    <w:p w:rsidR="00C57A86" w:rsidRPr="00312963" w:rsidRDefault="00C57A86" w:rsidP="00312963">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 xml:space="preserve">increasing </w:t>
      </w:r>
      <w:r w:rsidR="006C311F" w:rsidRPr="00312963">
        <w:rPr>
          <w:rFonts w:ascii="Times New Roman" w:hAnsi="Times New Roman" w:cs="Times New Roman"/>
          <w:sz w:val="24"/>
          <w:szCs w:val="24"/>
        </w:rPr>
        <w:t xml:space="preserve">participation in </w:t>
      </w:r>
      <w:r w:rsidRPr="00312963">
        <w:rPr>
          <w:rFonts w:ascii="Times New Roman" w:hAnsi="Times New Roman" w:cs="Times New Roman"/>
          <w:sz w:val="24"/>
          <w:szCs w:val="24"/>
        </w:rPr>
        <w:t>restorative justice programmes by offenders, victims, parolees and probationers to 9 000;</w:t>
      </w:r>
    </w:p>
    <w:p w:rsidR="00C57A86" w:rsidRPr="00312963" w:rsidRDefault="005E0E24" w:rsidP="00312963">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maintaining</w:t>
      </w:r>
      <w:r w:rsidR="00C57A86" w:rsidRPr="00312963">
        <w:rPr>
          <w:rFonts w:ascii="Times New Roman" w:hAnsi="Times New Roman" w:cs="Times New Roman"/>
          <w:sz w:val="24"/>
          <w:szCs w:val="24"/>
        </w:rPr>
        <w:t xml:space="preserve"> the percentage of parolees without violations to 9</w:t>
      </w:r>
      <w:r w:rsidR="006C311F" w:rsidRPr="00312963">
        <w:rPr>
          <w:rFonts w:ascii="Times New Roman" w:hAnsi="Times New Roman" w:cs="Times New Roman"/>
          <w:sz w:val="24"/>
          <w:szCs w:val="24"/>
        </w:rPr>
        <w:t>7</w:t>
      </w:r>
      <w:r w:rsidR="00C57A86" w:rsidRPr="00312963">
        <w:rPr>
          <w:rFonts w:ascii="Times New Roman" w:hAnsi="Times New Roman" w:cs="Times New Roman"/>
          <w:sz w:val="24"/>
          <w:szCs w:val="24"/>
        </w:rPr>
        <w:t xml:space="preserve"> per cent, and the percentage of probationers without violations to 9</w:t>
      </w:r>
      <w:r w:rsidR="006C311F" w:rsidRPr="00312963">
        <w:rPr>
          <w:rFonts w:ascii="Times New Roman" w:hAnsi="Times New Roman" w:cs="Times New Roman"/>
          <w:sz w:val="24"/>
          <w:szCs w:val="24"/>
        </w:rPr>
        <w:t>6</w:t>
      </w:r>
      <w:r w:rsidR="00C57A86" w:rsidRPr="00312963">
        <w:rPr>
          <w:rFonts w:ascii="Times New Roman" w:hAnsi="Times New Roman" w:cs="Times New Roman"/>
          <w:sz w:val="24"/>
          <w:szCs w:val="24"/>
        </w:rPr>
        <w:t xml:space="preserve"> per cent;</w:t>
      </w:r>
    </w:p>
    <w:p w:rsidR="00C57A86" w:rsidRPr="00312963" w:rsidRDefault="00C57A86" w:rsidP="00312963">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 xml:space="preserve">increasing the number of service points established in community corrections offices to </w:t>
      </w:r>
      <w:r w:rsidR="006C311F" w:rsidRPr="00312963">
        <w:rPr>
          <w:rFonts w:ascii="Times New Roman" w:hAnsi="Times New Roman" w:cs="Times New Roman"/>
          <w:sz w:val="24"/>
          <w:szCs w:val="24"/>
        </w:rPr>
        <w:t>30</w:t>
      </w:r>
      <w:r w:rsidRPr="00312963">
        <w:rPr>
          <w:rFonts w:ascii="Times New Roman" w:hAnsi="Times New Roman" w:cs="Times New Roman"/>
          <w:sz w:val="24"/>
          <w:szCs w:val="24"/>
        </w:rPr>
        <w:t>; and</w:t>
      </w:r>
    </w:p>
    <w:p w:rsidR="00C57A86" w:rsidRPr="00312963" w:rsidRDefault="00C57A86" w:rsidP="00312963">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312963">
        <w:rPr>
          <w:rFonts w:ascii="Times New Roman" w:hAnsi="Times New Roman" w:cs="Times New Roman"/>
          <w:sz w:val="24"/>
          <w:szCs w:val="24"/>
        </w:rPr>
        <w:t>maintaining the number of persons being monitored electronically at 1 000.</w:t>
      </w:r>
    </w:p>
    <w:p w:rsidR="00BC6C05" w:rsidRPr="00312963" w:rsidRDefault="00BC6C05" w:rsidP="00312963">
      <w:pPr>
        <w:spacing w:after="0"/>
        <w:rPr>
          <w:rFonts w:ascii="Times New Roman" w:hAnsi="Times New Roman"/>
          <w:sz w:val="24"/>
          <w:szCs w:val="24"/>
        </w:rPr>
      </w:pPr>
    </w:p>
    <w:p w:rsidR="006F6016" w:rsidRPr="00312963" w:rsidRDefault="00D11900" w:rsidP="00312963">
      <w:pPr>
        <w:spacing w:after="0"/>
        <w:rPr>
          <w:rFonts w:ascii="Times New Roman" w:hAnsi="Times New Roman"/>
          <w:sz w:val="24"/>
          <w:szCs w:val="24"/>
        </w:rPr>
      </w:pPr>
      <w:r w:rsidRPr="00312963">
        <w:rPr>
          <w:rFonts w:ascii="Times New Roman" w:hAnsi="Times New Roman"/>
          <w:b/>
          <w:sz w:val="24"/>
          <w:szCs w:val="24"/>
        </w:rPr>
        <w:t>6. COMMITTEE DELIBERATIONS AND OBSERVATIONS</w:t>
      </w:r>
    </w:p>
    <w:p w:rsidR="000C0077" w:rsidRPr="00312963" w:rsidRDefault="000C0077"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 xml:space="preserve">The Committee notes </w:t>
      </w:r>
      <w:r w:rsidR="00D610DA" w:rsidRPr="00312963">
        <w:rPr>
          <w:rFonts w:ascii="Times New Roman" w:hAnsi="Times New Roman" w:cs="Times New Roman"/>
          <w:sz w:val="24"/>
          <w:szCs w:val="24"/>
          <w:lang w:val="en-US"/>
        </w:rPr>
        <w:t xml:space="preserve">the </w:t>
      </w:r>
      <w:r w:rsidR="007D3122" w:rsidRPr="00312963">
        <w:rPr>
          <w:rFonts w:ascii="Times New Roman" w:hAnsi="Times New Roman" w:cs="Times New Roman"/>
          <w:sz w:val="24"/>
          <w:szCs w:val="24"/>
          <w:lang w:val="en-US"/>
        </w:rPr>
        <w:t xml:space="preserve">government-wide </w:t>
      </w:r>
      <w:r w:rsidRPr="00312963">
        <w:rPr>
          <w:rFonts w:ascii="Times New Roman" w:hAnsi="Times New Roman" w:cs="Times New Roman"/>
          <w:sz w:val="24"/>
          <w:szCs w:val="24"/>
          <w:lang w:val="en-US"/>
        </w:rPr>
        <w:t>fiscal consolidation path</w:t>
      </w:r>
      <w:r w:rsidR="00D610DA" w:rsidRPr="00312963">
        <w:rPr>
          <w:rFonts w:ascii="Times New Roman" w:hAnsi="Times New Roman" w:cs="Times New Roman"/>
          <w:sz w:val="24"/>
          <w:szCs w:val="24"/>
          <w:lang w:val="en-US"/>
        </w:rPr>
        <w:t xml:space="preserve"> and expenditure ceilings</w:t>
      </w:r>
      <w:r w:rsidRPr="00312963">
        <w:rPr>
          <w:rFonts w:ascii="Times New Roman" w:hAnsi="Times New Roman" w:cs="Times New Roman"/>
          <w:sz w:val="24"/>
          <w:szCs w:val="24"/>
          <w:lang w:val="en-US"/>
        </w:rPr>
        <w:t xml:space="preserve"> under which the Department’</w:t>
      </w:r>
      <w:r w:rsidR="00D610DA" w:rsidRPr="00312963">
        <w:rPr>
          <w:rFonts w:ascii="Times New Roman" w:hAnsi="Times New Roman" w:cs="Times New Roman"/>
          <w:sz w:val="24"/>
          <w:szCs w:val="24"/>
          <w:lang w:val="en-US"/>
        </w:rPr>
        <w:t>s budget and performance plan</w:t>
      </w:r>
      <w:r w:rsidR="007D3122" w:rsidRPr="00312963">
        <w:rPr>
          <w:rFonts w:ascii="Times New Roman" w:hAnsi="Times New Roman" w:cs="Times New Roman"/>
          <w:sz w:val="24"/>
          <w:szCs w:val="24"/>
          <w:lang w:val="en-US"/>
        </w:rPr>
        <w:t xml:space="preserve"> </w:t>
      </w:r>
      <w:r w:rsidR="00044373" w:rsidRPr="00312963">
        <w:rPr>
          <w:rFonts w:ascii="Times New Roman" w:hAnsi="Times New Roman" w:cs="Times New Roman"/>
          <w:sz w:val="24"/>
          <w:szCs w:val="24"/>
          <w:lang w:val="en-US"/>
        </w:rPr>
        <w:t>a</w:t>
      </w:r>
      <w:r w:rsidR="007D3122" w:rsidRPr="00312963">
        <w:rPr>
          <w:rFonts w:ascii="Times New Roman" w:hAnsi="Times New Roman" w:cs="Times New Roman"/>
          <w:sz w:val="24"/>
          <w:szCs w:val="24"/>
          <w:lang w:val="en-US"/>
        </w:rPr>
        <w:t xml:space="preserve">re </w:t>
      </w:r>
      <w:r w:rsidR="00044373" w:rsidRPr="00312963">
        <w:rPr>
          <w:rFonts w:ascii="Times New Roman" w:hAnsi="Times New Roman" w:cs="Times New Roman"/>
          <w:sz w:val="24"/>
          <w:szCs w:val="24"/>
          <w:lang w:val="en-US"/>
        </w:rPr>
        <w:t xml:space="preserve">being </w:t>
      </w:r>
      <w:r w:rsidRPr="00312963">
        <w:rPr>
          <w:rFonts w:ascii="Times New Roman" w:hAnsi="Times New Roman" w:cs="Times New Roman"/>
          <w:sz w:val="24"/>
          <w:szCs w:val="24"/>
          <w:lang w:val="en-US"/>
        </w:rPr>
        <w:t xml:space="preserve">presented. This has led to some baseline reductions </w:t>
      </w:r>
      <w:r w:rsidR="00044373" w:rsidRPr="00312963">
        <w:rPr>
          <w:rFonts w:ascii="Times New Roman" w:hAnsi="Times New Roman" w:cs="Times New Roman"/>
          <w:sz w:val="24"/>
          <w:szCs w:val="24"/>
          <w:lang w:val="en-US"/>
        </w:rPr>
        <w:t xml:space="preserve">of </w:t>
      </w:r>
      <w:r w:rsidRPr="00312963">
        <w:rPr>
          <w:rFonts w:ascii="Times New Roman" w:hAnsi="Times New Roman" w:cs="Times New Roman"/>
          <w:sz w:val="24"/>
          <w:szCs w:val="24"/>
          <w:lang w:val="en-US"/>
        </w:rPr>
        <w:t>R2</w:t>
      </w:r>
      <w:r w:rsidR="007D3122" w:rsidRPr="00312963">
        <w:rPr>
          <w:rFonts w:ascii="Times New Roman" w:hAnsi="Times New Roman" w:cs="Times New Roman"/>
          <w:sz w:val="24"/>
          <w:szCs w:val="24"/>
          <w:lang w:val="en-US"/>
        </w:rPr>
        <w:t xml:space="preserve">34.8 million from the DCS’s budget estimates for 2017/18, affecting the compensation of employees (R175 million) and spending on non-core goods and services (R59.3 million). </w:t>
      </w:r>
      <w:r w:rsidR="00D610DA" w:rsidRPr="00312963">
        <w:rPr>
          <w:rFonts w:ascii="Times New Roman" w:hAnsi="Times New Roman" w:cs="Times New Roman"/>
          <w:sz w:val="24"/>
          <w:szCs w:val="24"/>
          <w:lang w:val="en-US"/>
        </w:rPr>
        <w:t xml:space="preserve">These cost containment measures are projected to amount to R754.5 million over the medium-term. </w:t>
      </w:r>
      <w:r w:rsidR="007D3122" w:rsidRPr="00312963">
        <w:rPr>
          <w:rFonts w:ascii="Times New Roman" w:hAnsi="Times New Roman" w:cs="Times New Roman"/>
          <w:sz w:val="24"/>
          <w:szCs w:val="24"/>
          <w:lang w:val="en-US"/>
        </w:rPr>
        <w:t xml:space="preserve">In light of </w:t>
      </w:r>
      <w:r w:rsidR="004220AD" w:rsidRPr="00312963">
        <w:rPr>
          <w:rFonts w:ascii="Times New Roman" w:hAnsi="Times New Roman" w:cs="Times New Roman"/>
          <w:sz w:val="24"/>
          <w:szCs w:val="24"/>
          <w:lang w:val="en-US"/>
        </w:rPr>
        <w:t xml:space="preserve">the pressures </w:t>
      </w:r>
      <w:r w:rsidR="007D3122" w:rsidRPr="00312963">
        <w:rPr>
          <w:rFonts w:ascii="Times New Roman" w:hAnsi="Times New Roman" w:cs="Times New Roman"/>
          <w:sz w:val="24"/>
          <w:szCs w:val="24"/>
          <w:lang w:val="en-US"/>
        </w:rPr>
        <w:t>o</w:t>
      </w:r>
      <w:r w:rsidR="004220AD" w:rsidRPr="00312963">
        <w:rPr>
          <w:rFonts w:ascii="Times New Roman" w:hAnsi="Times New Roman" w:cs="Times New Roman"/>
          <w:sz w:val="24"/>
          <w:szCs w:val="24"/>
          <w:lang w:val="en-US"/>
        </w:rPr>
        <w:t>n</w:t>
      </w:r>
      <w:r w:rsidR="007D3122" w:rsidRPr="00312963">
        <w:rPr>
          <w:rFonts w:ascii="Times New Roman" w:hAnsi="Times New Roman" w:cs="Times New Roman"/>
          <w:sz w:val="24"/>
          <w:szCs w:val="24"/>
          <w:lang w:val="en-US"/>
        </w:rPr>
        <w:t xml:space="preserve"> the national fiscus, the Committee agrees that the Department will have to adjust and learn to do more with less, without compromising </w:t>
      </w:r>
      <w:r w:rsidR="00044373" w:rsidRPr="00312963">
        <w:rPr>
          <w:rFonts w:ascii="Times New Roman" w:hAnsi="Times New Roman" w:cs="Times New Roman"/>
          <w:sz w:val="24"/>
          <w:szCs w:val="24"/>
          <w:lang w:val="en-US"/>
        </w:rPr>
        <w:t>the safety of inmates and officials and the conditions of incarceration</w:t>
      </w:r>
      <w:r w:rsidR="007D3122" w:rsidRPr="00312963">
        <w:rPr>
          <w:rFonts w:ascii="Times New Roman" w:hAnsi="Times New Roman" w:cs="Times New Roman"/>
          <w:sz w:val="24"/>
          <w:szCs w:val="24"/>
          <w:lang w:val="en-US"/>
        </w:rPr>
        <w:t xml:space="preser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544A17" w:rsidRPr="00312963" w:rsidRDefault="00544A17"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The Committee welcomes the ring-fencing of appropriations in the 2017/18 budget for repairs, maintenance, upgrading of facilities (R826.3 million) and for the compensation of employees (R15.777 billion). Over the medium-term, the compensation of employees</w:t>
      </w:r>
      <w:r w:rsidR="00044373" w:rsidRPr="00312963">
        <w:rPr>
          <w:rFonts w:ascii="Times New Roman" w:hAnsi="Times New Roman" w:cs="Times New Roman"/>
          <w:sz w:val="24"/>
          <w:szCs w:val="24"/>
          <w:lang w:val="en-US"/>
        </w:rPr>
        <w:t>’</w:t>
      </w:r>
      <w:r w:rsidRPr="00312963">
        <w:rPr>
          <w:rFonts w:ascii="Times New Roman" w:hAnsi="Times New Roman" w:cs="Times New Roman"/>
          <w:sz w:val="24"/>
          <w:szCs w:val="24"/>
          <w:lang w:val="en-US"/>
        </w:rPr>
        <w:t xml:space="preserve"> ring-fenced appropriations go up to R17.034 billion in 2018/19 and R18.333 billion in 2019/20, </w:t>
      </w:r>
      <w:r w:rsidR="00A11573" w:rsidRPr="00312963">
        <w:rPr>
          <w:rFonts w:ascii="Times New Roman" w:hAnsi="Times New Roman" w:cs="Times New Roman"/>
          <w:sz w:val="24"/>
          <w:szCs w:val="24"/>
          <w:lang w:val="en-US"/>
        </w:rPr>
        <w:t xml:space="preserve">outstripping </w:t>
      </w:r>
      <w:r w:rsidRPr="00312963">
        <w:rPr>
          <w:rFonts w:ascii="Times New Roman" w:hAnsi="Times New Roman" w:cs="Times New Roman"/>
          <w:sz w:val="24"/>
          <w:szCs w:val="24"/>
          <w:lang w:val="en-US"/>
        </w:rPr>
        <w:t xml:space="preserve">the projected inflation rate of 6 per cent in 2017/18. The </w:t>
      </w:r>
      <w:r w:rsidR="004220AD" w:rsidRPr="00312963">
        <w:rPr>
          <w:rFonts w:ascii="Times New Roman" w:hAnsi="Times New Roman" w:cs="Times New Roman"/>
          <w:sz w:val="24"/>
          <w:szCs w:val="24"/>
          <w:lang w:val="en-US"/>
        </w:rPr>
        <w:t>Committee is</w:t>
      </w:r>
      <w:r w:rsidR="00A11573" w:rsidRPr="00312963">
        <w:rPr>
          <w:rFonts w:ascii="Times New Roman" w:hAnsi="Times New Roman" w:cs="Times New Roman"/>
          <w:sz w:val="24"/>
          <w:szCs w:val="24"/>
          <w:lang w:val="en-US"/>
        </w:rPr>
        <w:t xml:space="preserve"> led to believe</w:t>
      </w:r>
      <w:r w:rsidRPr="00312963">
        <w:rPr>
          <w:rFonts w:ascii="Times New Roman" w:hAnsi="Times New Roman" w:cs="Times New Roman"/>
          <w:sz w:val="24"/>
          <w:szCs w:val="24"/>
          <w:lang w:val="en-US"/>
        </w:rPr>
        <w:t xml:space="preserve"> that this ring-fencing will ensure that the provision</w:t>
      </w:r>
      <w:r w:rsidR="00891D94" w:rsidRPr="00312963">
        <w:rPr>
          <w:rFonts w:ascii="Times New Roman" w:hAnsi="Times New Roman" w:cs="Times New Roman"/>
          <w:sz w:val="24"/>
          <w:szCs w:val="24"/>
          <w:lang w:val="en-US"/>
        </w:rPr>
        <w:t xml:space="preserve"> of services in these areas will</w:t>
      </w:r>
      <w:r w:rsidRPr="00312963">
        <w:rPr>
          <w:rFonts w:ascii="Times New Roman" w:hAnsi="Times New Roman" w:cs="Times New Roman"/>
          <w:sz w:val="24"/>
          <w:szCs w:val="24"/>
          <w:lang w:val="en-US"/>
        </w:rPr>
        <w:t xml:space="preserve"> not be negatively affected by cost-containment measures.</w:t>
      </w:r>
      <w:r w:rsidR="00A11573" w:rsidRPr="00312963">
        <w:rPr>
          <w:rFonts w:ascii="Times New Roman" w:hAnsi="Times New Roman" w:cs="Times New Roman"/>
          <w:sz w:val="24"/>
          <w:szCs w:val="24"/>
          <w:lang w:val="en-US"/>
        </w:rPr>
        <w:t xml:space="preser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891D94" w:rsidRPr="00312963" w:rsidRDefault="00891D94"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 xml:space="preserve">The Committee notes, however, that despite the ring-fenced budget on compensation of employees, the number of funded posts will be cut tremendously over the medium-term. The Committee is concerned that this might have a negative impact on service delivery, particularly on </w:t>
      </w:r>
      <w:r w:rsidR="00044373" w:rsidRPr="00312963">
        <w:rPr>
          <w:rFonts w:ascii="Times New Roman" w:hAnsi="Times New Roman" w:cs="Times New Roman"/>
          <w:sz w:val="24"/>
          <w:szCs w:val="24"/>
          <w:lang w:val="en-US"/>
        </w:rPr>
        <w:t xml:space="preserve">the safety of staff and inmates and on the </w:t>
      </w:r>
      <w:r w:rsidRPr="00312963">
        <w:rPr>
          <w:rFonts w:ascii="Times New Roman" w:hAnsi="Times New Roman" w:cs="Times New Roman"/>
          <w:sz w:val="24"/>
          <w:szCs w:val="24"/>
          <w:lang w:val="en-US"/>
        </w:rPr>
        <w:t xml:space="preserve">conditions of incarceration.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7D260E" w:rsidRPr="00312963" w:rsidRDefault="006F6016"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lastRenderedPageBreak/>
        <w:t xml:space="preserve">The Committee </w:t>
      </w:r>
      <w:r w:rsidR="00426580" w:rsidRPr="00312963">
        <w:rPr>
          <w:rFonts w:ascii="Times New Roman" w:hAnsi="Times New Roman" w:cs="Times New Roman"/>
          <w:sz w:val="24"/>
          <w:szCs w:val="24"/>
          <w:lang w:val="en-US"/>
        </w:rPr>
        <w:t xml:space="preserve">welcomes </w:t>
      </w:r>
      <w:r w:rsidRPr="00312963">
        <w:rPr>
          <w:rFonts w:ascii="Times New Roman" w:hAnsi="Times New Roman" w:cs="Times New Roman"/>
          <w:sz w:val="24"/>
          <w:szCs w:val="24"/>
          <w:lang w:val="en-US"/>
        </w:rPr>
        <w:t xml:space="preserve">the </w:t>
      </w:r>
      <w:r w:rsidR="00426580" w:rsidRPr="00312963">
        <w:rPr>
          <w:rFonts w:ascii="Times New Roman" w:hAnsi="Times New Roman" w:cs="Times New Roman"/>
          <w:sz w:val="24"/>
          <w:szCs w:val="24"/>
          <w:lang w:val="en-US"/>
        </w:rPr>
        <w:t xml:space="preserve">combined </w:t>
      </w:r>
      <w:r w:rsidR="000C2DA7" w:rsidRPr="00312963">
        <w:rPr>
          <w:rFonts w:ascii="Times New Roman" w:hAnsi="Times New Roman" w:cs="Times New Roman"/>
          <w:sz w:val="24"/>
          <w:szCs w:val="24"/>
          <w:lang w:val="en-US"/>
        </w:rPr>
        <w:t xml:space="preserve">budget increase </w:t>
      </w:r>
      <w:r w:rsidR="00CA68A6" w:rsidRPr="00312963">
        <w:rPr>
          <w:rFonts w:ascii="Times New Roman" w:hAnsi="Times New Roman" w:cs="Times New Roman"/>
          <w:sz w:val="24"/>
          <w:szCs w:val="24"/>
          <w:lang w:val="en-US"/>
        </w:rPr>
        <w:t xml:space="preserve">and re-alignment </w:t>
      </w:r>
      <w:r w:rsidR="00895848" w:rsidRPr="00312963">
        <w:rPr>
          <w:rFonts w:ascii="Times New Roman" w:hAnsi="Times New Roman" w:cs="Times New Roman"/>
          <w:sz w:val="24"/>
          <w:szCs w:val="24"/>
          <w:lang w:val="en-US"/>
        </w:rPr>
        <w:t xml:space="preserve">by two per cent </w:t>
      </w:r>
      <w:r w:rsidR="001E030C" w:rsidRPr="00312963">
        <w:rPr>
          <w:rFonts w:ascii="Times New Roman" w:hAnsi="Times New Roman" w:cs="Times New Roman"/>
          <w:sz w:val="24"/>
          <w:szCs w:val="24"/>
          <w:lang w:val="en-US"/>
        </w:rPr>
        <w:t xml:space="preserve">of the total DCS budget </w:t>
      </w:r>
      <w:r w:rsidR="000C2DA7" w:rsidRPr="00312963">
        <w:rPr>
          <w:rFonts w:ascii="Times New Roman" w:hAnsi="Times New Roman" w:cs="Times New Roman"/>
          <w:sz w:val="24"/>
          <w:szCs w:val="24"/>
          <w:lang w:val="en-US"/>
        </w:rPr>
        <w:t xml:space="preserve">from 9.6 per cent in 2016/17 to 11.6 per cent </w:t>
      </w:r>
      <w:r w:rsidR="00895848" w:rsidRPr="00312963">
        <w:rPr>
          <w:rFonts w:ascii="Times New Roman" w:hAnsi="Times New Roman" w:cs="Times New Roman"/>
          <w:sz w:val="24"/>
          <w:szCs w:val="24"/>
          <w:lang w:val="en-US"/>
        </w:rPr>
        <w:t xml:space="preserve">in 2017/18 for </w:t>
      </w:r>
      <w:r w:rsidR="000C2DA7" w:rsidRPr="00312963">
        <w:rPr>
          <w:rFonts w:ascii="Times New Roman" w:hAnsi="Times New Roman" w:cs="Times New Roman"/>
          <w:sz w:val="24"/>
          <w:szCs w:val="24"/>
          <w:lang w:val="en-US"/>
        </w:rPr>
        <w:t>the Rehabilitation and Social Reintegration programmes</w:t>
      </w:r>
      <w:r w:rsidR="001E030C" w:rsidRPr="00312963">
        <w:rPr>
          <w:rFonts w:ascii="Times New Roman" w:hAnsi="Times New Roman" w:cs="Times New Roman"/>
          <w:sz w:val="24"/>
          <w:szCs w:val="24"/>
          <w:lang w:val="en-US"/>
        </w:rPr>
        <w:t xml:space="preserve"> and the corresponding combined reduction in percentage for the Administration and Incarceration Programmes</w:t>
      </w:r>
      <w:r w:rsidR="000C2DA7" w:rsidRPr="00312963">
        <w:rPr>
          <w:rFonts w:ascii="Times New Roman" w:hAnsi="Times New Roman" w:cs="Times New Roman"/>
          <w:sz w:val="24"/>
          <w:szCs w:val="24"/>
          <w:lang w:val="en-US"/>
        </w:rPr>
        <w:t xml:space="preserve">. </w:t>
      </w:r>
      <w:r w:rsidR="000C0B53" w:rsidRPr="00312963">
        <w:rPr>
          <w:rFonts w:ascii="Times New Roman" w:hAnsi="Times New Roman" w:cs="Times New Roman"/>
          <w:sz w:val="24"/>
          <w:szCs w:val="24"/>
          <w:lang w:val="en-US"/>
        </w:rPr>
        <w:t xml:space="preserve">This </w:t>
      </w:r>
      <w:r w:rsidR="00895848" w:rsidRPr="00312963">
        <w:rPr>
          <w:rFonts w:ascii="Times New Roman" w:hAnsi="Times New Roman" w:cs="Times New Roman"/>
          <w:sz w:val="24"/>
          <w:szCs w:val="24"/>
          <w:lang w:val="en-US"/>
        </w:rPr>
        <w:t>re-alignment</w:t>
      </w:r>
      <w:r w:rsidR="001E030C" w:rsidRPr="00312963">
        <w:rPr>
          <w:rFonts w:ascii="Times New Roman" w:hAnsi="Times New Roman" w:cs="Times New Roman"/>
          <w:sz w:val="24"/>
          <w:szCs w:val="24"/>
          <w:lang w:val="en-US"/>
        </w:rPr>
        <w:t xml:space="preserve">, although </w:t>
      </w:r>
      <w:r w:rsidR="000F729F" w:rsidRPr="00312963">
        <w:rPr>
          <w:rFonts w:ascii="Times New Roman" w:hAnsi="Times New Roman" w:cs="Times New Roman"/>
          <w:sz w:val="24"/>
          <w:szCs w:val="24"/>
          <w:lang w:val="en-US"/>
        </w:rPr>
        <w:t>small</w:t>
      </w:r>
      <w:r w:rsidR="001E030C" w:rsidRPr="00312963">
        <w:rPr>
          <w:rFonts w:ascii="Times New Roman" w:hAnsi="Times New Roman" w:cs="Times New Roman"/>
          <w:sz w:val="24"/>
          <w:szCs w:val="24"/>
          <w:lang w:val="en-US"/>
        </w:rPr>
        <w:t>,</w:t>
      </w:r>
      <w:r w:rsidR="00895848" w:rsidRPr="00312963">
        <w:rPr>
          <w:rFonts w:ascii="Times New Roman" w:hAnsi="Times New Roman" w:cs="Times New Roman"/>
          <w:sz w:val="24"/>
          <w:szCs w:val="24"/>
          <w:lang w:val="en-US"/>
        </w:rPr>
        <w:t xml:space="preserve"> </w:t>
      </w:r>
      <w:r w:rsidR="001E030C" w:rsidRPr="00312963">
        <w:rPr>
          <w:rFonts w:ascii="Times New Roman" w:hAnsi="Times New Roman" w:cs="Times New Roman"/>
          <w:sz w:val="24"/>
          <w:szCs w:val="24"/>
          <w:lang w:val="en-US"/>
        </w:rPr>
        <w:t xml:space="preserve">supports the Committee’s view </w:t>
      </w:r>
      <w:r w:rsidR="00CA68A6" w:rsidRPr="00312963">
        <w:rPr>
          <w:rFonts w:ascii="Times New Roman" w:hAnsi="Times New Roman" w:cs="Times New Roman"/>
          <w:sz w:val="24"/>
          <w:szCs w:val="24"/>
          <w:lang w:val="en-US"/>
        </w:rPr>
        <w:t xml:space="preserve">over the years </w:t>
      </w:r>
      <w:r w:rsidR="001E030C" w:rsidRPr="00312963">
        <w:rPr>
          <w:rFonts w:ascii="Times New Roman" w:hAnsi="Times New Roman" w:cs="Times New Roman"/>
          <w:sz w:val="24"/>
          <w:szCs w:val="24"/>
          <w:lang w:val="en-US"/>
        </w:rPr>
        <w:t xml:space="preserve">that budget allocation across programmes must begin to </w:t>
      </w:r>
      <w:r w:rsidR="000F729F" w:rsidRPr="00312963">
        <w:rPr>
          <w:rFonts w:ascii="Times New Roman" w:hAnsi="Times New Roman" w:cs="Times New Roman"/>
          <w:sz w:val="24"/>
          <w:szCs w:val="24"/>
          <w:lang w:val="en-US"/>
        </w:rPr>
        <w:t xml:space="preserve">reflect </w:t>
      </w:r>
      <w:r w:rsidR="001E030C" w:rsidRPr="00312963">
        <w:rPr>
          <w:rFonts w:ascii="Times New Roman" w:hAnsi="Times New Roman" w:cs="Times New Roman"/>
          <w:sz w:val="24"/>
          <w:szCs w:val="24"/>
          <w:lang w:val="en-US"/>
        </w:rPr>
        <w:t xml:space="preserve">the Departmental and NDP priorities of reducing recidivism through improving </w:t>
      </w:r>
      <w:r w:rsidR="00CA68A6" w:rsidRPr="00312963">
        <w:rPr>
          <w:rFonts w:ascii="Times New Roman" w:hAnsi="Times New Roman" w:cs="Times New Roman"/>
          <w:sz w:val="24"/>
          <w:szCs w:val="24"/>
          <w:lang w:val="en-US"/>
        </w:rPr>
        <w:t xml:space="preserve">the </w:t>
      </w:r>
      <w:r w:rsidR="001E030C" w:rsidRPr="00312963">
        <w:rPr>
          <w:rFonts w:ascii="Times New Roman" w:hAnsi="Times New Roman" w:cs="Times New Roman"/>
          <w:sz w:val="24"/>
          <w:szCs w:val="24"/>
          <w:lang w:val="en-US"/>
        </w:rPr>
        <w:t xml:space="preserve">rehabilitation and social reintegration of offenders. </w:t>
      </w:r>
    </w:p>
    <w:p w:rsidR="000E5DD9" w:rsidRPr="00312963" w:rsidRDefault="000E5DD9" w:rsidP="00312963">
      <w:pPr>
        <w:pStyle w:val="ListParagraph"/>
        <w:spacing w:after="0" w:line="240" w:lineRule="auto"/>
        <w:rPr>
          <w:rFonts w:ascii="Times New Roman" w:hAnsi="Times New Roman" w:cs="Times New Roman"/>
          <w:sz w:val="24"/>
          <w:szCs w:val="24"/>
          <w:lang w:val="en-US"/>
        </w:rPr>
      </w:pP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940844" w:rsidRPr="00312963" w:rsidRDefault="00940844"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T</w:t>
      </w:r>
      <w:r w:rsidR="000F729F" w:rsidRPr="00312963">
        <w:rPr>
          <w:rFonts w:ascii="Times New Roman" w:hAnsi="Times New Roman" w:cs="Times New Roman"/>
          <w:sz w:val="24"/>
          <w:szCs w:val="24"/>
          <w:lang w:val="en-US"/>
        </w:rPr>
        <w:t>he Committee notes the reduction</w:t>
      </w:r>
      <w:r w:rsidRPr="00312963">
        <w:rPr>
          <w:rFonts w:ascii="Times New Roman" w:hAnsi="Times New Roman" w:cs="Times New Roman"/>
          <w:sz w:val="24"/>
          <w:szCs w:val="24"/>
          <w:lang w:val="en-US"/>
        </w:rPr>
        <w:t xml:space="preserve"> in </w:t>
      </w:r>
      <w:r w:rsidR="00352315" w:rsidRPr="00312963">
        <w:rPr>
          <w:rFonts w:ascii="Times New Roman" w:hAnsi="Times New Roman" w:cs="Times New Roman"/>
          <w:sz w:val="24"/>
          <w:szCs w:val="24"/>
          <w:lang w:val="en-US"/>
        </w:rPr>
        <w:t xml:space="preserve">the </w:t>
      </w:r>
      <w:r w:rsidRPr="00312963">
        <w:rPr>
          <w:rFonts w:ascii="Times New Roman" w:hAnsi="Times New Roman" w:cs="Times New Roman"/>
          <w:sz w:val="24"/>
          <w:szCs w:val="24"/>
          <w:lang w:val="en-US"/>
        </w:rPr>
        <w:t>budget allocation for ‘Operating Leases’ from R2.1 billion in 2016/17 to R1.2 billion in 2017/18</w:t>
      </w:r>
      <w:r w:rsidR="000F729F" w:rsidRPr="00312963">
        <w:rPr>
          <w:rFonts w:ascii="Times New Roman" w:hAnsi="Times New Roman" w:cs="Times New Roman"/>
          <w:sz w:val="24"/>
          <w:szCs w:val="24"/>
          <w:lang w:val="en-US"/>
        </w:rPr>
        <w:t xml:space="preserve"> and for </w:t>
      </w:r>
      <w:r w:rsidRPr="00312963">
        <w:rPr>
          <w:rFonts w:ascii="Times New Roman" w:hAnsi="Times New Roman" w:cs="Times New Roman"/>
          <w:sz w:val="24"/>
          <w:szCs w:val="24"/>
          <w:lang w:val="en-US"/>
        </w:rPr>
        <w:t xml:space="preserve">‘Consultants: Business and Advisory Services’ from R42.695 million to R29.702 million. </w:t>
      </w:r>
      <w:r w:rsidR="007C2BC2" w:rsidRPr="00312963">
        <w:rPr>
          <w:rFonts w:ascii="Times New Roman" w:hAnsi="Times New Roman" w:cs="Times New Roman"/>
          <w:sz w:val="24"/>
          <w:szCs w:val="24"/>
          <w:lang w:val="en-US"/>
        </w:rPr>
        <w:t>However,</w:t>
      </w:r>
      <w:r w:rsidR="000F729F" w:rsidRPr="00312963">
        <w:rPr>
          <w:rFonts w:ascii="Times New Roman" w:hAnsi="Times New Roman" w:cs="Times New Roman"/>
          <w:sz w:val="24"/>
          <w:szCs w:val="24"/>
          <w:lang w:val="en-US"/>
        </w:rPr>
        <w:t xml:space="preserve"> these seem to be cancelled-out by the increase from </w:t>
      </w:r>
      <w:r w:rsidR="004220AD" w:rsidRPr="00312963">
        <w:rPr>
          <w:rFonts w:ascii="Times New Roman" w:hAnsi="Times New Roman" w:cs="Times New Roman"/>
          <w:sz w:val="24"/>
          <w:szCs w:val="24"/>
          <w:lang w:val="en-US"/>
        </w:rPr>
        <w:t>R</w:t>
      </w:r>
      <w:r w:rsidR="000F729F" w:rsidRPr="00312963">
        <w:rPr>
          <w:rFonts w:ascii="Times New Roman" w:hAnsi="Times New Roman" w:cs="Times New Roman"/>
          <w:sz w:val="24"/>
          <w:szCs w:val="24"/>
          <w:lang w:val="en-US"/>
        </w:rPr>
        <w:t>646.6 million in 2016/17 to R1.519 billion in 2017/18 for the line item-</w:t>
      </w:r>
      <w:r w:rsidR="00AE3A75" w:rsidRPr="00312963">
        <w:rPr>
          <w:rFonts w:ascii="Times New Roman" w:hAnsi="Times New Roman" w:cs="Times New Roman"/>
          <w:sz w:val="24"/>
          <w:szCs w:val="24"/>
          <w:lang w:val="en-US"/>
        </w:rPr>
        <w:t>-</w:t>
      </w:r>
      <w:r w:rsidR="000F729F" w:rsidRPr="00312963">
        <w:rPr>
          <w:rFonts w:ascii="Times New Roman" w:hAnsi="Times New Roman" w:cs="Times New Roman"/>
          <w:sz w:val="24"/>
          <w:szCs w:val="24"/>
          <w:lang w:val="en-US"/>
        </w:rPr>
        <w:t xml:space="preserve"> ‘Outsourced Services.’ </w:t>
      </w:r>
      <w:r w:rsidR="000C2DA7" w:rsidRPr="00312963">
        <w:rPr>
          <w:rFonts w:ascii="Times New Roman" w:hAnsi="Times New Roman" w:cs="Times New Roman"/>
          <w:sz w:val="24"/>
          <w:szCs w:val="24"/>
          <w:lang w:val="en-US"/>
        </w:rPr>
        <w:t xml:space="preser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8D7FC7" w:rsidRPr="00312963" w:rsidRDefault="00421047"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 xml:space="preserve">The Committee </w:t>
      </w:r>
      <w:r w:rsidR="008D7FC7" w:rsidRPr="00312963">
        <w:rPr>
          <w:rFonts w:ascii="Times New Roman" w:hAnsi="Times New Roman" w:cs="Times New Roman"/>
          <w:sz w:val="24"/>
          <w:szCs w:val="24"/>
          <w:lang w:val="en-US"/>
        </w:rPr>
        <w:t>record</w:t>
      </w:r>
      <w:r w:rsidR="00A11573" w:rsidRPr="00312963">
        <w:rPr>
          <w:rFonts w:ascii="Times New Roman" w:hAnsi="Times New Roman" w:cs="Times New Roman"/>
          <w:sz w:val="24"/>
          <w:szCs w:val="24"/>
          <w:lang w:val="en-US"/>
        </w:rPr>
        <w:t>s</w:t>
      </w:r>
      <w:r w:rsidR="008D7FC7" w:rsidRPr="00312963">
        <w:rPr>
          <w:rFonts w:ascii="Times New Roman" w:hAnsi="Times New Roman" w:cs="Times New Roman"/>
          <w:sz w:val="24"/>
          <w:szCs w:val="24"/>
          <w:lang w:val="en-US"/>
        </w:rPr>
        <w:t xml:space="preserve"> its</w:t>
      </w:r>
      <w:r w:rsidR="00571F1E" w:rsidRPr="00312963">
        <w:rPr>
          <w:rFonts w:ascii="Times New Roman" w:hAnsi="Times New Roman" w:cs="Times New Roman"/>
          <w:sz w:val="24"/>
          <w:szCs w:val="24"/>
          <w:lang w:val="en-US"/>
        </w:rPr>
        <w:t xml:space="preserve"> concern</w:t>
      </w:r>
      <w:r w:rsidR="008D7FC7" w:rsidRPr="00312963">
        <w:rPr>
          <w:rFonts w:ascii="Times New Roman" w:hAnsi="Times New Roman" w:cs="Times New Roman"/>
          <w:sz w:val="24"/>
          <w:szCs w:val="24"/>
          <w:lang w:val="en-US"/>
        </w:rPr>
        <w:t>s on</w:t>
      </w:r>
      <w:r w:rsidR="00571F1E" w:rsidRPr="00312963">
        <w:rPr>
          <w:rFonts w:ascii="Times New Roman" w:hAnsi="Times New Roman" w:cs="Times New Roman"/>
          <w:sz w:val="24"/>
          <w:szCs w:val="24"/>
          <w:lang w:val="en-US"/>
        </w:rPr>
        <w:t xml:space="preserve"> </w:t>
      </w:r>
      <w:r w:rsidRPr="00312963">
        <w:rPr>
          <w:rFonts w:ascii="Times New Roman" w:hAnsi="Times New Roman" w:cs="Times New Roman"/>
          <w:sz w:val="24"/>
          <w:szCs w:val="24"/>
          <w:lang w:val="en-US"/>
        </w:rPr>
        <w:t xml:space="preserve">the downward revision of </w:t>
      </w:r>
      <w:r w:rsidR="0009788A" w:rsidRPr="00312963">
        <w:rPr>
          <w:rFonts w:ascii="Times New Roman" w:hAnsi="Times New Roman" w:cs="Times New Roman"/>
          <w:sz w:val="24"/>
          <w:szCs w:val="24"/>
          <w:lang w:val="en-US"/>
        </w:rPr>
        <w:t xml:space="preserve">various </w:t>
      </w:r>
      <w:r w:rsidRPr="00312963">
        <w:rPr>
          <w:rFonts w:ascii="Times New Roman" w:hAnsi="Times New Roman" w:cs="Times New Roman"/>
          <w:sz w:val="24"/>
          <w:szCs w:val="24"/>
          <w:lang w:val="en-US"/>
        </w:rPr>
        <w:t>targets</w:t>
      </w:r>
      <w:r w:rsidR="00A42676" w:rsidRPr="00312963">
        <w:rPr>
          <w:rFonts w:ascii="Times New Roman" w:hAnsi="Times New Roman" w:cs="Times New Roman"/>
          <w:sz w:val="24"/>
          <w:szCs w:val="24"/>
          <w:lang w:val="en-US"/>
        </w:rPr>
        <w:t xml:space="preserve"> under the A</w:t>
      </w:r>
      <w:r w:rsidR="00EC1C6D" w:rsidRPr="00312963">
        <w:rPr>
          <w:rFonts w:ascii="Times New Roman" w:hAnsi="Times New Roman" w:cs="Times New Roman"/>
          <w:sz w:val="24"/>
          <w:szCs w:val="24"/>
          <w:lang w:val="en-US"/>
        </w:rPr>
        <w:t>dministration P</w:t>
      </w:r>
      <w:r w:rsidR="00242F1D" w:rsidRPr="00312963">
        <w:rPr>
          <w:rFonts w:ascii="Times New Roman" w:hAnsi="Times New Roman" w:cs="Times New Roman"/>
          <w:sz w:val="24"/>
          <w:szCs w:val="24"/>
          <w:lang w:val="en-US"/>
        </w:rPr>
        <w:t>rogramme</w:t>
      </w:r>
      <w:r w:rsidR="0009788A" w:rsidRPr="00312963">
        <w:rPr>
          <w:rFonts w:ascii="Times New Roman" w:hAnsi="Times New Roman" w:cs="Times New Roman"/>
          <w:sz w:val="24"/>
          <w:szCs w:val="24"/>
          <w:lang w:val="en-US"/>
        </w:rPr>
        <w:t>. Th</w:t>
      </w:r>
      <w:r w:rsidR="00A42676" w:rsidRPr="00312963">
        <w:rPr>
          <w:rFonts w:ascii="Times New Roman" w:hAnsi="Times New Roman" w:cs="Times New Roman"/>
          <w:sz w:val="24"/>
          <w:szCs w:val="24"/>
          <w:lang w:val="en-US"/>
        </w:rPr>
        <w:t>e</w:t>
      </w:r>
      <w:r w:rsidR="0009788A" w:rsidRPr="00312963">
        <w:rPr>
          <w:rFonts w:ascii="Times New Roman" w:hAnsi="Times New Roman" w:cs="Times New Roman"/>
          <w:sz w:val="24"/>
          <w:szCs w:val="24"/>
          <w:lang w:val="en-US"/>
        </w:rPr>
        <w:t xml:space="preserve"> targets </w:t>
      </w:r>
      <w:r w:rsidRPr="00312963">
        <w:rPr>
          <w:rFonts w:ascii="Times New Roman" w:hAnsi="Times New Roman" w:cs="Times New Roman"/>
          <w:sz w:val="24"/>
          <w:szCs w:val="24"/>
          <w:lang w:val="en-US"/>
        </w:rPr>
        <w:t>for the filling of vacant posts from 98 per cent in 2015/16</w:t>
      </w:r>
      <w:r w:rsidR="00C354BF" w:rsidRPr="00312963">
        <w:rPr>
          <w:rFonts w:ascii="Times New Roman" w:hAnsi="Times New Roman" w:cs="Times New Roman"/>
          <w:sz w:val="24"/>
          <w:szCs w:val="24"/>
          <w:lang w:val="en-US"/>
        </w:rPr>
        <w:t xml:space="preserve"> to</w:t>
      </w:r>
      <w:r w:rsidRPr="00312963">
        <w:rPr>
          <w:rFonts w:ascii="Times New Roman" w:hAnsi="Times New Roman" w:cs="Times New Roman"/>
          <w:sz w:val="24"/>
          <w:szCs w:val="24"/>
          <w:lang w:val="en-US"/>
        </w:rPr>
        <w:t xml:space="preserve"> 92 per cent in 2016/17 </w:t>
      </w:r>
      <w:r w:rsidR="00C354BF" w:rsidRPr="00312963">
        <w:rPr>
          <w:rFonts w:ascii="Times New Roman" w:hAnsi="Times New Roman" w:cs="Times New Roman"/>
          <w:sz w:val="24"/>
          <w:szCs w:val="24"/>
          <w:lang w:val="en-US"/>
        </w:rPr>
        <w:t xml:space="preserve">and </w:t>
      </w:r>
      <w:r w:rsidR="006865B4" w:rsidRPr="00312963">
        <w:rPr>
          <w:rFonts w:ascii="Times New Roman" w:hAnsi="Times New Roman" w:cs="Times New Roman"/>
          <w:sz w:val="24"/>
          <w:szCs w:val="24"/>
          <w:lang w:val="en-US"/>
        </w:rPr>
        <w:t>now to</w:t>
      </w:r>
      <w:r w:rsidR="00A42676" w:rsidRPr="00312963">
        <w:rPr>
          <w:rFonts w:ascii="Times New Roman" w:hAnsi="Times New Roman" w:cs="Times New Roman"/>
          <w:sz w:val="24"/>
          <w:szCs w:val="24"/>
          <w:lang w:val="en-US"/>
        </w:rPr>
        <w:t xml:space="preserve"> 90 per cent in 2017/18.</w:t>
      </w:r>
      <w:r w:rsidR="00FB7AF3" w:rsidRPr="00312963">
        <w:rPr>
          <w:rFonts w:ascii="Times New Roman" w:hAnsi="Times New Roman" w:cs="Times New Roman"/>
          <w:sz w:val="24"/>
          <w:szCs w:val="24"/>
          <w:lang w:val="en-US"/>
        </w:rPr>
        <w:t xml:space="preserve"> </w:t>
      </w:r>
      <w:r w:rsidR="008D7FC7" w:rsidRPr="00312963">
        <w:rPr>
          <w:rFonts w:ascii="Times New Roman" w:hAnsi="Times New Roman" w:cs="Times New Roman"/>
          <w:sz w:val="24"/>
          <w:szCs w:val="24"/>
          <w:lang w:val="en-US"/>
        </w:rPr>
        <w:t>Others</w:t>
      </w:r>
      <w:r w:rsidR="00571F1E" w:rsidRPr="00312963">
        <w:rPr>
          <w:rFonts w:ascii="Times New Roman" w:hAnsi="Times New Roman" w:cs="Times New Roman"/>
          <w:sz w:val="24"/>
          <w:szCs w:val="24"/>
          <w:lang w:val="en-US"/>
        </w:rPr>
        <w:t xml:space="preserve"> </w:t>
      </w:r>
      <w:r w:rsidR="008D7FC7" w:rsidRPr="00312963">
        <w:rPr>
          <w:rFonts w:ascii="Times New Roman" w:hAnsi="Times New Roman" w:cs="Times New Roman"/>
          <w:sz w:val="24"/>
          <w:szCs w:val="24"/>
          <w:lang w:val="en-US"/>
        </w:rPr>
        <w:t xml:space="preserve">are </w:t>
      </w:r>
      <w:r w:rsidR="00A42676" w:rsidRPr="00312963">
        <w:rPr>
          <w:rFonts w:ascii="Times New Roman" w:hAnsi="Times New Roman" w:cs="Times New Roman"/>
          <w:sz w:val="24"/>
          <w:szCs w:val="24"/>
          <w:lang w:val="en-US"/>
        </w:rPr>
        <w:t xml:space="preserve">targets for the rolling out of LAN infrastructure in correctional facilities and the </w:t>
      </w:r>
      <w:r w:rsidR="008D7FC7" w:rsidRPr="00312963">
        <w:rPr>
          <w:rFonts w:ascii="Times New Roman" w:hAnsi="Times New Roman" w:cs="Times New Roman"/>
          <w:sz w:val="24"/>
          <w:szCs w:val="24"/>
          <w:lang w:val="en-US"/>
        </w:rPr>
        <w:t xml:space="preserve">rolling out of the </w:t>
      </w:r>
      <w:r w:rsidR="00A42676" w:rsidRPr="00312963">
        <w:rPr>
          <w:rFonts w:ascii="Times New Roman" w:hAnsi="Times New Roman" w:cs="Times New Roman"/>
          <w:sz w:val="24"/>
          <w:szCs w:val="24"/>
          <w:lang w:val="en-US"/>
        </w:rPr>
        <w:t>I</w:t>
      </w:r>
      <w:r w:rsidR="008D7FC7" w:rsidRPr="00312963">
        <w:rPr>
          <w:rFonts w:ascii="Times New Roman" w:hAnsi="Times New Roman" w:cs="Times New Roman"/>
          <w:sz w:val="24"/>
          <w:szCs w:val="24"/>
          <w:lang w:val="en-US"/>
        </w:rPr>
        <w:t xml:space="preserve">ntegrated </w:t>
      </w:r>
      <w:r w:rsidR="00A42676" w:rsidRPr="00312963">
        <w:rPr>
          <w:rFonts w:ascii="Times New Roman" w:hAnsi="Times New Roman" w:cs="Times New Roman"/>
          <w:sz w:val="24"/>
          <w:szCs w:val="24"/>
          <w:lang w:val="en-US"/>
        </w:rPr>
        <w:t>E</w:t>
      </w:r>
      <w:r w:rsidR="008D7FC7" w:rsidRPr="00312963">
        <w:rPr>
          <w:rFonts w:ascii="Times New Roman" w:hAnsi="Times New Roman" w:cs="Times New Roman"/>
          <w:sz w:val="24"/>
          <w:szCs w:val="24"/>
          <w:lang w:val="en-US"/>
        </w:rPr>
        <w:t xml:space="preserve">mployee </w:t>
      </w:r>
      <w:r w:rsidR="00A42676" w:rsidRPr="00312963">
        <w:rPr>
          <w:rFonts w:ascii="Times New Roman" w:hAnsi="Times New Roman" w:cs="Times New Roman"/>
          <w:sz w:val="24"/>
          <w:szCs w:val="24"/>
          <w:lang w:val="en-US"/>
        </w:rPr>
        <w:t>H</w:t>
      </w:r>
      <w:r w:rsidR="008D7FC7" w:rsidRPr="00312963">
        <w:rPr>
          <w:rFonts w:ascii="Times New Roman" w:hAnsi="Times New Roman" w:cs="Times New Roman"/>
          <w:sz w:val="24"/>
          <w:szCs w:val="24"/>
          <w:lang w:val="en-US"/>
        </w:rPr>
        <w:t>ealth Wellness programmes to</w:t>
      </w:r>
      <w:r w:rsidR="00A42676" w:rsidRPr="00312963">
        <w:rPr>
          <w:rFonts w:ascii="Times New Roman" w:hAnsi="Times New Roman" w:cs="Times New Roman"/>
          <w:sz w:val="24"/>
          <w:szCs w:val="24"/>
          <w:lang w:val="en-US"/>
        </w:rPr>
        <w:t xml:space="preserve"> management areas.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C84242" w:rsidRPr="00312963" w:rsidRDefault="00C84242"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 xml:space="preserve">The Committee notes that despite </w:t>
      </w:r>
      <w:r w:rsidR="00182A52" w:rsidRPr="00312963">
        <w:rPr>
          <w:rFonts w:ascii="Times New Roman" w:hAnsi="Times New Roman" w:cs="Times New Roman"/>
          <w:sz w:val="24"/>
          <w:szCs w:val="24"/>
          <w:lang w:val="en-US"/>
        </w:rPr>
        <w:t>its</w:t>
      </w:r>
      <w:r w:rsidRPr="00312963">
        <w:rPr>
          <w:rFonts w:ascii="Times New Roman" w:hAnsi="Times New Roman" w:cs="Times New Roman"/>
          <w:sz w:val="24"/>
          <w:szCs w:val="24"/>
          <w:lang w:val="en-US"/>
        </w:rPr>
        <w:t xml:space="preserve"> recommendation in the 2016/17 Budget Vote report, there are still no performance indicators and targets for the Assurance Services/ Internal Audit subprogramme under the Administration Programme. This is an important programme as it helps to </w:t>
      </w:r>
      <w:r w:rsidR="00182A52" w:rsidRPr="00312963">
        <w:rPr>
          <w:rFonts w:ascii="Times New Roman" w:hAnsi="Times New Roman" w:cs="Times New Roman"/>
          <w:sz w:val="24"/>
          <w:szCs w:val="24"/>
          <w:lang w:val="en-US"/>
        </w:rPr>
        <w:t>improve the internal control, risk and governance environment</w:t>
      </w:r>
      <w:r w:rsidRPr="00312963">
        <w:rPr>
          <w:rFonts w:ascii="Times New Roman" w:hAnsi="Times New Roman" w:cs="Times New Roman"/>
          <w:sz w:val="24"/>
          <w:szCs w:val="24"/>
          <w:lang w:val="en-US"/>
        </w:rPr>
        <w:t xml:space="preserve">. It should be possible to continuously monitor its </w:t>
      </w:r>
      <w:r w:rsidR="00182A52" w:rsidRPr="00312963">
        <w:rPr>
          <w:rFonts w:ascii="Times New Roman" w:hAnsi="Times New Roman" w:cs="Times New Roman"/>
          <w:sz w:val="24"/>
          <w:szCs w:val="24"/>
          <w:lang w:val="en-US"/>
        </w:rPr>
        <w:t xml:space="preserve">performance </w:t>
      </w:r>
      <w:r w:rsidRPr="00312963">
        <w:rPr>
          <w:rFonts w:ascii="Times New Roman" w:hAnsi="Times New Roman" w:cs="Times New Roman"/>
          <w:sz w:val="24"/>
          <w:szCs w:val="24"/>
          <w:lang w:val="en-US"/>
        </w:rPr>
        <w:t xml:space="preserve">either quarterly or </w:t>
      </w:r>
      <w:r w:rsidR="004220AD" w:rsidRPr="00312963">
        <w:rPr>
          <w:rFonts w:ascii="Times New Roman" w:hAnsi="Times New Roman" w:cs="Times New Roman"/>
          <w:sz w:val="24"/>
          <w:szCs w:val="24"/>
          <w:lang w:val="en-US"/>
        </w:rPr>
        <w:t>bi-</w:t>
      </w:r>
      <w:r w:rsidRPr="00312963">
        <w:rPr>
          <w:rFonts w:ascii="Times New Roman" w:hAnsi="Times New Roman" w:cs="Times New Roman"/>
          <w:sz w:val="24"/>
          <w:szCs w:val="24"/>
          <w:lang w:val="en-US"/>
        </w:rPr>
        <w:t>annually through performance indicators and targets.</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891D94" w:rsidRPr="00312963" w:rsidRDefault="003770F5"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The Committee notes with concern that the Department has continuously failed to achieve many of its targets</w:t>
      </w:r>
      <w:r w:rsidR="009C27F2" w:rsidRPr="00312963">
        <w:rPr>
          <w:rFonts w:ascii="Times New Roman" w:hAnsi="Times New Roman" w:cs="Times New Roman"/>
          <w:sz w:val="24"/>
          <w:szCs w:val="24"/>
          <w:lang w:val="en-US"/>
        </w:rPr>
        <w:t xml:space="preserve"> that are directed at improving security conditions of incarceration by reducing the number </w:t>
      </w:r>
      <w:r w:rsidR="004220AD" w:rsidRPr="00312963">
        <w:rPr>
          <w:rFonts w:ascii="Times New Roman" w:hAnsi="Times New Roman" w:cs="Times New Roman"/>
          <w:sz w:val="24"/>
          <w:szCs w:val="24"/>
          <w:lang w:val="en-US"/>
        </w:rPr>
        <w:t xml:space="preserve">of </w:t>
      </w:r>
      <w:r w:rsidR="009C27F2" w:rsidRPr="00312963">
        <w:rPr>
          <w:rFonts w:ascii="Times New Roman" w:hAnsi="Times New Roman" w:cs="Times New Roman"/>
          <w:sz w:val="24"/>
          <w:szCs w:val="24"/>
          <w:lang w:val="en-US"/>
        </w:rPr>
        <w:t>escapes, violence and unnatural deaths</w:t>
      </w:r>
      <w:r w:rsidR="00FB7AF3" w:rsidRPr="00312963">
        <w:rPr>
          <w:rFonts w:ascii="Times New Roman" w:hAnsi="Times New Roman" w:cs="Times New Roman"/>
          <w:sz w:val="24"/>
          <w:szCs w:val="24"/>
          <w:lang w:val="en-US"/>
        </w:rPr>
        <w:t xml:space="preserve">. The failure to achieve </w:t>
      </w:r>
      <w:r w:rsidR="009C27F2" w:rsidRPr="00312963">
        <w:rPr>
          <w:rFonts w:ascii="Times New Roman" w:hAnsi="Times New Roman" w:cs="Times New Roman"/>
          <w:sz w:val="24"/>
          <w:szCs w:val="24"/>
          <w:lang w:val="en-US"/>
        </w:rPr>
        <w:t xml:space="preserve">these </w:t>
      </w:r>
      <w:r w:rsidR="00FB7AF3" w:rsidRPr="00312963">
        <w:rPr>
          <w:rFonts w:ascii="Times New Roman" w:hAnsi="Times New Roman" w:cs="Times New Roman"/>
          <w:sz w:val="24"/>
          <w:szCs w:val="24"/>
          <w:lang w:val="en-US"/>
        </w:rPr>
        <w:t xml:space="preserve">targets </w:t>
      </w:r>
      <w:r w:rsidR="009C27F2" w:rsidRPr="00312963">
        <w:rPr>
          <w:rFonts w:ascii="Times New Roman" w:hAnsi="Times New Roman" w:cs="Times New Roman"/>
          <w:sz w:val="24"/>
          <w:szCs w:val="24"/>
          <w:lang w:val="en-US"/>
        </w:rPr>
        <w:t xml:space="preserve">attest </w:t>
      </w:r>
      <w:r w:rsidR="00FB7AF3" w:rsidRPr="00312963">
        <w:rPr>
          <w:rFonts w:ascii="Times New Roman" w:hAnsi="Times New Roman" w:cs="Times New Roman"/>
          <w:sz w:val="24"/>
          <w:szCs w:val="24"/>
          <w:lang w:val="en-US"/>
        </w:rPr>
        <w:t xml:space="preserve">to </w:t>
      </w:r>
      <w:r w:rsidR="00891D94" w:rsidRPr="00312963">
        <w:rPr>
          <w:rFonts w:ascii="Times New Roman" w:hAnsi="Times New Roman" w:cs="Times New Roman"/>
          <w:sz w:val="24"/>
          <w:szCs w:val="24"/>
          <w:lang w:val="en-US"/>
        </w:rPr>
        <w:t xml:space="preserve">the </w:t>
      </w:r>
      <w:r w:rsidR="00FB7AF3" w:rsidRPr="00312963">
        <w:rPr>
          <w:rFonts w:ascii="Times New Roman" w:hAnsi="Times New Roman" w:cs="Times New Roman"/>
          <w:sz w:val="24"/>
          <w:szCs w:val="24"/>
          <w:lang w:val="en-US"/>
        </w:rPr>
        <w:t>poor conditions of incarceration, especially in urban centres w</w:t>
      </w:r>
      <w:r w:rsidR="00FF729D" w:rsidRPr="00312963">
        <w:rPr>
          <w:rFonts w:ascii="Times New Roman" w:hAnsi="Times New Roman" w:cs="Times New Roman"/>
          <w:sz w:val="24"/>
          <w:szCs w:val="24"/>
          <w:lang w:val="en-US"/>
        </w:rPr>
        <w:t>hich are highly overcrowded</w:t>
      </w:r>
      <w:r w:rsidR="00FB7AF3" w:rsidRPr="00312963">
        <w:rPr>
          <w:rFonts w:ascii="Times New Roman" w:hAnsi="Times New Roman" w:cs="Times New Roman"/>
          <w:sz w:val="24"/>
          <w:szCs w:val="24"/>
          <w:lang w:val="en-US"/>
        </w:rPr>
        <w:t xml:space="preser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891D94" w:rsidRPr="00312963" w:rsidRDefault="006865B4"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 xml:space="preserve">In this regard, the Committee also notes the judgment of the </w:t>
      </w:r>
      <w:r w:rsidR="00C855FE" w:rsidRPr="00312963">
        <w:rPr>
          <w:rFonts w:ascii="Times New Roman" w:hAnsi="Times New Roman" w:cs="Times New Roman"/>
          <w:sz w:val="24"/>
          <w:szCs w:val="24"/>
          <w:lang w:val="en-US"/>
        </w:rPr>
        <w:t xml:space="preserve">Western Cape </w:t>
      </w:r>
      <w:r w:rsidRPr="00312963">
        <w:rPr>
          <w:rFonts w:ascii="Times New Roman" w:hAnsi="Times New Roman" w:cs="Times New Roman"/>
          <w:sz w:val="24"/>
          <w:szCs w:val="24"/>
          <w:lang w:val="en-US"/>
        </w:rPr>
        <w:t>High Court</w:t>
      </w:r>
      <w:r w:rsidR="00C855FE" w:rsidRPr="00312963">
        <w:rPr>
          <w:rFonts w:ascii="Times New Roman" w:hAnsi="Times New Roman" w:cs="Times New Roman"/>
          <w:sz w:val="24"/>
          <w:szCs w:val="24"/>
          <w:lang w:val="en-US"/>
        </w:rPr>
        <w:t xml:space="preserve"> in </w:t>
      </w:r>
      <w:r w:rsidR="00C855FE" w:rsidRPr="00312963">
        <w:rPr>
          <w:rFonts w:ascii="Times New Roman" w:hAnsi="Times New Roman" w:cs="Times New Roman"/>
          <w:i/>
          <w:sz w:val="24"/>
          <w:szCs w:val="24"/>
          <w:lang w:val="en-US"/>
        </w:rPr>
        <w:t>Sonke Gender Justice v</w:t>
      </w:r>
      <w:r w:rsidR="00182A52" w:rsidRPr="00312963">
        <w:rPr>
          <w:rFonts w:ascii="Times New Roman" w:hAnsi="Times New Roman" w:cs="Times New Roman"/>
          <w:i/>
          <w:sz w:val="24"/>
          <w:szCs w:val="24"/>
          <w:lang w:val="en-US"/>
        </w:rPr>
        <w:t>s</w:t>
      </w:r>
      <w:r w:rsidR="00C855FE" w:rsidRPr="00312963">
        <w:rPr>
          <w:rFonts w:ascii="Times New Roman" w:hAnsi="Times New Roman" w:cs="Times New Roman"/>
          <w:i/>
          <w:sz w:val="24"/>
          <w:szCs w:val="24"/>
          <w:lang w:val="en-US"/>
        </w:rPr>
        <w:t xml:space="preserve"> The Government of South Africa</w:t>
      </w:r>
      <w:r w:rsidRPr="00312963">
        <w:rPr>
          <w:rFonts w:ascii="Times New Roman" w:hAnsi="Times New Roman" w:cs="Times New Roman"/>
          <w:sz w:val="24"/>
          <w:szCs w:val="24"/>
          <w:lang w:val="en-US"/>
        </w:rPr>
        <w:t xml:space="preserve"> </w:t>
      </w:r>
      <w:r w:rsidR="00A861E8" w:rsidRPr="00312963">
        <w:rPr>
          <w:rFonts w:ascii="Times New Roman" w:hAnsi="Times New Roman" w:cs="Times New Roman"/>
          <w:sz w:val="24"/>
          <w:szCs w:val="24"/>
          <w:lang w:val="en-US"/>
        </w:rPr>
        <w:t xml:space="preserve">which found that the remand detention facilities at </w:t>
      </w:r>
      <w:r w:rsidR="00891D94" w:rsidRPr="00312963">
        <w:rPr>
          <w:rFonts w:ascii="Times New Roman" w:hAnsi="Times New Roman" w:cs="Times New Roman"/>
          <w:sz w:val="24"/>
          <w:szCs w:val="24"/>
          <w:lang w:val="en-US"/>
        </w:rPr>
        <w:t xml:space="preserve">the </w:t>
      </w:r>
      <w:r w:rsidRPr="00312963">
        <w:rPr>
          <w:rFonts w:ascii="Times New Roman" w:hAnsi="Times New Roman" w:cs="Times New Roman"/>
          <w:sz w:val="24"/>
          <w:szCs w:val="24"/>
          <w:lang w:val="en-US"/>
        </w:rPr>
        <w:t xml:space="preserve">Pollsmoor </w:t>
      </w:r>
      <w:r w:rsidR="00891D94" w:rsidRPr="00312963">
        <w:rPr>
          <w:rFonts w:ascii="Times New Roman" w:hAnsi="Times New Roman" w:cs="Times New Roman"/>
          <w:sz w:val="24"/>
          <w:szCs w:val="24"/>
          <w:lang w:val="en-US"/>
        </w:rPr>
        <w:t>facility</w:t>
      </w:r>
      <w:r w:rsidR="00A861E8" w:rsidRPr="00312963">
        <w:rPr>
          <w:rFonts w:ascii="Times New Roman" w:hAnsi="Times New Roman" w:cs="Times New Roman"/>
          <w:sz w:val="24"/>
          <w:szCs w:val="24"/>
          <w:lang w:val="en-US"/>
        </w:rPr>
        <w:t xml:space="preserve"> were not compliant with the Correctional Services Act. We also not</w:t>
      </w:r>
      <w:r w:rsidR="00891D94" w:rsidRPr="00312963">
        <w:rPr>
          <w:rFonts w:ascii="Times New Roman" w:hAnsi="Times New Roman" w:cs="Times New Roman"/>
          <w:sz w:val="24"/>
          <w:szCs w:val="24"/>
          <w:lang w:val="en-US"/>
        </w:rPr>
        <w:t>e</w:t>
      </w:r>
      <w:r w:rsidR="00A861E8" w:rsidRPr="00312963">
        <w:rPr>
          <w:rFonts w:ascii="Times New Roman" w:hAnsi="Times New Roman" w:cs="Times New Roman"/>
          <w:sz w:val="24"/>
          <w:szCs w:val="24"/>
          <w:lang w:val="en-US"/>
        </w:rPr>
        <w:t xml:space="preserve"> that the DCS concede</w:t>
      </w:r>
      <w:r w:rsidR="00891D94" w:rsidRPr="00312963">
        <w:rPr>
          <w:rFonts w:ascii="Times New Roman" w:hAnsi="Times New Roman" w:cs="Times New Roman"/>
          <w:sz w:val="24"/>
          <w:szCs w:val="24"/>
          <w:lang w:val="en-US"/>
        </w:rPr>
        <w:t>s</w:t>
      </w:r>
      <w:r w:rsidR="00A861E8" w:rsidRPr="00312963">
        <w:rPr>
          <w:rFonts w:ascii="Times New Roman" w:hAnsi="Times New Roman" w:cs="Times New Roman"/>
          <w:sz w:val="24"/>
          <w:szCs w:val="24"/>
          <w:lang w:val="en-US"/>
        </w:rPr>
        <w:t xml:space="preserve"> that </w:t>
      </w:r>
      <w:r w:rsidR="003B6A86" w:rsidRPr="00312963">
        <w:rPr>
          <w:rFonts w:ascii="Times New Roman" w:hAnsi="Times New Roman" w:cs="Times New Roman"/>
          <w:sz w:val="24"/>
          <w:szCs w:val="24"/>
          <w:lang w:val="en-US"/>
        </w:rPr>
        <w:t xml:space="preserve">conditions in other similar urban centres </w:t>
      </w:r>
      <w:r w:rsidR="00891D94" w:rsidRPr="00312963">
        <w:rPr>
          <w:rFonts w:ascii="Times New Roman" w:hAnsi="Times New Roman" w:cs="Times New Roman"/>
          <w:sz w:val="24"/>
          <w:szCs w:val="24"/>
          <w:lang w:val="en-US"/>
        </w:rPr>
        <w:t>ar</w:t>
      </w:r>
      <w:r w:rsidR="003B6A86" w:rsidRPr="00312963">
        <w:rPr>
          <w:rFonts w:ascii="Times New Roman" w:hAnsi="Times New Roman" w:cs="Times New Roman"/>
          <w:sz w:val="24"/>
          <w:szCs w:val="24"/>
          <w:lang w:val="en-US"/>
        </w:rPr>
        <w:t>e no better.</w:t>
      </w:r>
      <w:r w:rsidR="0090485D" w:rsidRPr="00312963">
        <w:rPr>
          <w:rFonts w:ascii="Times New Roman" w:hAnsi="Times New Roman" w:cs="Times New Roman"/>
          <w:sz w:val="24"/>
          <w:szCs w:val="24"/>
          <w:lang w:val="en-US"/>
        </w:rPr>
        <w:t xml:space="preserve"> </w:t>
      </w:r>
      <w:r w:rsidR="00891D94" w:rsidRPr="00312963">
        <w:rPr>
          <w:rFonts w:ascii="Times New Roman" w:hAnsi="Times New Roman" w:cs="Times New Roman"/>
          <w:sz w:val="24"/>
          <w:szCs w:val="24"/>
          <w:lang w:val="en-US"/>
        </w:rPr>
        <w:t xml:space="preserve">The Committee believes that these poor conditions </w:t>
      </w:r>
      <w:r w:rsidR="004220AD" w:rsidRPr="00312963">
        <w:rPr>
          <w:rFonts w:ascii="Times New Roman" w:hAnsi="Times New Roman" w:cs="Times New Roman"/>
          <w:sz w:val="24"/>
          <w:szCs w:val="24"/>
          <w:lang w:val="en-US"/>
        </w:rPr>
        <w:t xml:space="preserve">may </w:t>
      </w:r>
      <w:r w:rsidR="00891D94" w:rsidRPr="00312963">
        <w:rPr>
          <w:rFonts w:ascii="Times New Roman" w:hAnsi="Times New Roman" w:cs="Times New Roman"/>
          <w:sz w:val="24"/>
          <w:szCs w:val="24"/>
          <w:lang w:val="en-US"/>
        </w:rPr>
        <w:t xml:space="preserve">expose the Department to more civil liability claims. </w:t>
      </w:r>
      <w:r w:rsidR="0090485D" w:rsidRPr="00312963">
        <w:rPr>
          <w:rFonts w:ascii="Times New Roman" w:hAnsi="Times New Roman" w:cs="Times New Roman"/>
          <w:sz w:val="24"/>
          <w:szCs w:val="24"/>
          <w:lang w:val="en-US"/>
        </w:rPr>
        <w:t xml:space="preser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380FA1" w:rsidRPr="00312963" w:rsidRDefault="006865B4"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The Committee is concerned about the increasing inmate population. We further note that</w:t>
      </w:r>
      <w:r w:rsidR="00582E09" w:rsidRPr="00312963">
        <w:rPr>
          <w:rFonts w:ascii="Times New Roman" w:hAnsi="Times New Roman" w:cs="Times New Roman"/>
          <w:sz w:val="24"/>
          <w:szCs w:val="24"/>
          <w:lang w:val="en-US"/>
        </w:rPr>
        <w:t xml:space="preserve"> despite reporting that the targets for reducing overcrowding have been </w:t>
      </w:r>
      <w:r w:rsidR="002461FD" w:rsidRPr="00312963">
        <w:rPr>
          <w:rFonts w:ascii="Times New Roman" w:hAnsi="Times New Roman" w:cs="Times New Roman"/>
          <w:sz w:val="24"/>
          <w:szCs w:val="24"/>
          <w:lang w:val="en-US"/>
        </w:rPr>
        <w:t>‘</w:t>
      </w:r>
      <w:r w:rsidR="00582E09" w:rsidRPr="00312963">
        <w:rPr>
          <w:rFonts w:ascii="Times New Roman" w:hAnsi="Times New Roman" w:cs="Times New Roman"/>
          <w:sz w:val="24"/>
          <w:szCs w:val="24"/>
          <w:lang w:val="en-US"/>
        </w:rPr>
        <w:t>increased</w:t>
      </w:r>
      <w:r w:rsidR="002461FD" w:rsidRPr="00312963">
        <w:rPr>
          <w:rFonts w:ascii="Times New Roman" w:hAnsi="Times New Roman" w:cs="Times New Roman"/>
          <w:sz w:val="24"/>
          <w:szCs w:val="24"/>
          <w:lang w:val="en-US"/>
        </w:rPr>
        <w:t>’</w:t>
      </w:r>
      <w:r w:rsidR="00582E09" w:rsidRPr="00312963">
        <w:rPr>
          <w:rFonts w:ascii="Times New Roman" w:hAnsi="Times New Roman" w:cs="Times New Roman"/>
          <w:sz w:val="24"/>
          <w:szCs w:val="24"/>
          <w:lang w:val="en-US"/>
        </w:rPr>
        <w:t>,</w:t>
      </w:r>
      <w:r w:rsidRPr="00312963">
        <w:rPr>
          <w:rFonts w:ascii="Times New Roman" w:hAnsi="Times New Roman" w:cs="Times New Roman"/>
          <w:sz w:val="24"/>
          <w:szCs w:val="24"/>
          <w:lang w:val="en-US"/>
        </w:rPr>
        <w:t xml:space="preserve"> the</w:t>
      </w:r>
      <w:r w:rsidR="00582E09" w:rsidRPr="00312963">
        <w:rPr>
          <w:rFonts w:ascii="Times New Roman" w:hAnsi="Times New Roman" w:cs="Times New Roman"/>
          <w:sz w:val="24"/>
          <w:szCs w:val="24"/>
          <w:lang w:val="en-US"/>
        </w:rPr>
        <w:t>y</w:t>
      </w:r>
      <w:r w:rsidRPr="00312963">
        <w:rPr>
          <w:rFonts w:ascii="Times New Roman" w:hAnsi="Times New Roman" w:cs="Times New Roman"/>
          <w:sz w:val="24"/>
          <w:szCs w:val="24"/>
          <w:lang w:val="en-US"/>
        </w:rPr>
        <w:t xml:space="preserve"> </w:t>
      </w:r>
      <w:r w:rsidR="00582E09" w:rsidRPr="00312963">
        <w:rPr>
          <w:rFonts w:ascii="Times New Roman" w:hAnsi="Times New Roman" w:cs="Times New Roman"/>
          <w:sz w:val="24"/>
          <w:szCs w:val="24"/>
          <w:lang w:val="en-US"/>
        </w:rPr>
        <w:t xml:space="preserve">have actually been </w:t>
      </w:r>
      <w:r w:rsidRPr="00312963">
        <w:rPr>
          <w:rFonts w:ascii="Times New Roman" w:hAnsi="Times New Roman" w:cs="Times New Roman"/>
          <w:sz w:val="24"/>
          <w:szCs w:val="24"/>
          <w:lang w:val="en-US"/>
        </w:rPr>
        <w:t xml:space="preserve">revised downwards. </w:t>
      </w:r>
      <w:r w:rsidR="006B34B1" w:rsidRPr="00312963">
        <w:rPr>
          <w:rFonts w:ascii="Times New Roman" w:hAnsi="Times New Roman" w:cs="Times New Roman"/>
          <w:sz w:val="24"/>
          <w:szCs w:val="24"/>
          <w:lang w:val="en-US"/>
        </w:rPr>
        <w:t xml:space="preserve">Equally, the targets for the percentage of inmates injured through assaults, </w:t>
      </w:r>
      <w:r w:rsidR="005C3927" w:rsidRPr="00312963">
        <w:rPr>
          <w:rFonts w:ascii="Times New Roman" w:hAnsi="Times New Roman" w:cs="Times New Roman"/>
          <w:sz w:val="24"/>
          <w:szCs w:val="24"/>
          <w:lang w:val="en-US"/>
        </w:rPr>
        <w:t xml:space="preserve">the </w:t>
      </w:r>
      <w:r w:rsidR="006B34B1" w:rsidRPr="00312963">
        <w:rPr>
          <w:rFonts w:ascii="Times New Roman" w:hAnsi="Times New Roman" w:cs="Times New Roman"/>
          <w:sz w:val="24"/>
          <w:szCs w:val="24"/>
          <w:lang w:val="en-US"/>
        </w:rPr>
        <w:t xml:space="preserve">number of new bed spaces and </w:t>
      </w:r>
      <w:r w:rsidR="004D521B" w:rsidRPr="00312963">
        <w:rPr>
          <w:rFonts w:ascii="Times New Roman" w:hAnsi="Times New Roman" w:cs="Times New Roman"/>
          <w:sz w:val="24"/>
          <w:szCs w:val="24"/>
          <w:lang w:val="en-US"/>
        </w:rPr>
        <w:t xml:space="preserve">the </w:t>
      </w:r>
      <w:r w:rsidR="006B34B1" w:rsidRPr="00312963">
        <w:rPr>
          <w:rFonts w:ascii="Times New Roman" w:hAnsi="Times New Roman" w:cs="Times New Roman"/>
          <w:sz w:val="24"/>
          <w:szCs w:val="24"/>
          <w:lang w:val="en-US"/>
        </w:rPr>
        <w:t>percentage of escapes were misstated as having been ‘increased’ when they have actually been revised downwards</w:t>
      </w:r>
      <w:r w:rsidR="008C162F" w:rsidRPr="00312963">
        <w:rPr>
          <w:rFonts w:ascii="Times New Roman" w:hAnsi="Times New Roman" w:cs="Times New Roman"/>
          <w:sz w:val="24"/>
          <w:szCs w:val="24"/>
          <w:lang w:val="en-US"/>
        </w:rPr>
        <w:t xml:space="preserve"> (see slide 7 of the DSC Presentation to the Committee dated 03 May 2017)</w:t>
      </w:r>
      <w:r w:rsidR="006B34B1" w:rsidRPr="00312963">
        <w:rPr>
          <w:rFonts w:ascii="Times New Roman" w:hAnsi="Times New Roman" w:cs="Times New Roman"/>
          <w:sz w:val="24"/>
          <w:szCs w:val="24"/>
          <w:lang w:val="en-US"/>
        </w:rPr>
        <w:t>.</w:t>
      </w:r>
      <w:r w:rsidR="008C162F" w:rsidRPr="00312963">
        <w:rPr>
          <w:rFonts w:ascii="Times New Roman" w:hAnsi="Times New Roman" w:cs="Times New Roman"/>
          <w:sz w:val="24"/>
          <w:szCs w:val="24"/>
          <w:lang w:val="en-US"/>
        </w:rPr>
        <w:t xml:space="preserve"> Increasing the target means that the Department plans to achieve more than its previous plans. </w:t>
      </w:r>
      <w:r w:rsidR="007C2BC2" w:rsidRPr="00312963">
        <w:rPr>
          <w:rFonts w:ascii="Times New Roman" w:hAnsi="Times New Roman" w:cs="Times New Roman"/>
          <w:sz w:val="24"/>
          <w:szCs w:val="24"/>
          <w:lang w:val="en-US"/>
        </w:rPr>
        <w:t>However,</w:t>
      </w:r>
      <w:r w:rsidR="008C162F" w:rsidRPr="00312963">
        <w:rPr>
          <w:rFonts w:ascii="Times New Roman" w:hAnsi="Times New Roman" w:cs="Times New Roman"/>
          <w:sz w:val="24"/>
          <w:szCs w:val="24"/>
          <w:lang w:val="en-US"/>
        </w:rPr>
        <w:t xml:space="preserve"> the Department plans to achieve less than its previous plans, meaning that the targets have been reduced</w:t>
      </w:r>
      <w:r w:rsidR="00182A52" w:rsidRPr="00312963">
        <w:rPr>
          <w:rFonts w:ascii="Times New Roman" w:hAnsi="Times New Roman" w:cs="Times New Roman"/>
          <w:sz w:val="24"/>
          <w:szCs w:val="24"/>
          <w:lang w:val="en-US"/>
        </w:rPr>
        <w:t xml:space="preserve"> or revised downwards</w:t>
      </w:r>
      <w:r w:rsidR="008C162F" w:rsidRPr="00312963">
        <w:rPr>
          <w:rFonts w:ascii="Times New Roman" w:hAnsi="Times New Roman" w:cs="Times New Roman"/>
          <w:sz w:val="24"/>
          <w:szCs w:val="24"/>
          <w:lang w:val="en-US"/>
        </w:rPr>
        <w:t xml:space="preser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6B34B1" w:rsidRPr="00312963" w:rsidRDefault="00380FA1"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rPr>
        <w:t>The Committee welcomes the development of a draft policy framework to facilitate inter-state transfer of foreign national inmates. It notes that there are many foreign national inmates in our centres</w:t>
      </w:r>
      <w:r w:rsidR="00C97165" w:rsidRPr="00312963">
        <w:rPr>
          <w:rFonts w:ascii="Times New Roman" w:hAnsi="Times New Roman" w:cs="Times New Roman"/>
          <w:sz w:val="24"/>
          <w:szCs w:val="24"/>
        </w:rPr>
        <w:t>, about 9 242 of which are from the SADC countries</w:t>
      </w:r>
      <w:r w:rsidR="00B82CB5" w:rsidRPr="00312963">
        <w:rPr>
          <w:rFonts w:ascii="Times New Roman" w:hAnsi="Times New Roman" w:cs="Times New Roman"/>
          <w:sz w:val="24"/>
          <w:szCs w:val="24"/>
        </w:rPr>
        <w:t xml:space="preserve"> only</w:t>
      </w:r>
      <w:r w:rsidR="00C97165" w:rsidRPr="00312963">
        <w:rPr>
          <w:rFonts w:ascii="Times New Roman" w:hAnsi="Times New Roman" w:cs="Times New Roman"/>
          <w:sz w:val="24"/>
          <w:szCs w:val="24"/>
        </w:rPr>
        <w:t xml:space="preser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103F3F" w:rsidRPr="00312963" w:rsidRDefault="009C27F2"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 xml:space="preserve">The Committee notes with concern the failure of the Department to create new bed spaces over the past years. No bed spaces were created in 2015/16 and the Committee has serious reservations </w:t>
      </w:r>
      <w:r w:rsidR="009E522D" w:rsidRPr="00312963">
        <w:rPr>
          <w:rFonts w:ascii="Times New Roman" w:hAnsi="Times New Roman" w:cs="Times New Roman"/>
          <w:sz w:val="24"/>
          <w:szCs w:val="24"/>
          <w:lang w:val="en-US"/>
        </w:rPr>
        <w:t>about</w:t>
      </w:r>
      <w:r w:rsidRPr="00312963">
        <w:rPr>
          <w:rFonts w:ascii="Times New Roman" w:hAnsi="Times New Roman" w:cs="Times New Roman"/>
          <w:sz w:val="24"/>
          <w:szCs w:val="24"/>
          <w:lang w:val="en-US"/>
        </w:rPr>
        <w:t xml:space="preserve"> the achievement of the target of 925</w:t>
      </w:r>
      <w:r w:rsidR="009E522D" w:rsidRPr="00312963">
        <w:rPr>
          <w:rFonts w:ascii="Times New Roman" w:hAnsi="Times New Roman" w:cs="Times New Roman"/>
          <w:sz w:val="24"/>
          <w:szCs w:val="24"/>
          <w:lang w:val="en-US"/>
        </w:rPr>
        <w:t xml:space="preserve"> additional bed </w:t>
      </w:r>
      <w:r w:rsidR="009B372B" w:rsidRPr="00312963">
        <w:rPr>
          <w:rFonts w:ascii="Times New Roman" w:hAnsi="Times New Roman" w:cs="Times New Roman"/>
          <w:sz w:val="24"/>
          <w:szCs w:val="24"/>
          <w:lang w:val="en-US"/>
        </w:rPr>
        <w:t xml:space="preserve">spaces </w:t>
      </w:r>
      <w:r w:rsidR="009E522D" w:rsidRPr="00312963">
        <w:rPr>
          <w:rFonts w:ascii="Times New Roman" w:hAnsi="Times New Roman" w:cs="Times New Roman"/>
          <w:sz w:val="24"/>
          <w:szCs w:val="24"/>
          <w:lang w:val="en-US"/>
        </w:rPr>
        <w:t xml:space="preserve">in 2016/17 and </w:t>
      </w:r>
      <w:r w:rsidR="00DA00F6" w:rsidRPr="00312963">
        <w:rPr>
          <w:rFonts w:ascii="Times New Roman" w:hAnsi="Times New Roman" w:cs="Times New Roman"/>
          <w:sz w:val="24"/>
          <w:szCs w:val="24"/>
          <w:lang w:val="en-US"/>
        </w:rPr>
        <w:t xml:space="preserve">the planned </w:t>
      </w:r>
      <w:r w:rsidR="009E522D" w:rsidRPr="00312963">
        <w:rPr>
          <w:rFonts w:ascii="Times New Roman" w:hAnsi="Times New Roman" w:cs="Times New Roman"/>
          <w:sz w:val="24"/>
          <w:szCs w:val="24"/>
          <w:lang w:val="en-US"/>
        </w:rPr>
        <w:t>492 in 2017/18. The delays in the completion of cap</w:t>
      </w:r>
      <w:r w:rsidR="00DA00F6" w:rsidRPr="00312963">
        <w:rPr>
          <w:rFonts w:ascii="Times New Roman" w:hAnsi="Times New Roman" w:cs="Times New Roman"/>
          <w:sz w:val="24"/>
          <w:szCs w:val="24"/>
          <w:lang w:val="en-US"/>
        </w:rPr>
        <w:t>ital infrastructure projects remains a huge concern</w:t>
      </w:r>
      <w:r w:rsidR="00181D2F" w:rsidRPr="00312963">
        <w:rPr>
          <w:rFonts w:ascii="Times New Roman" w:hAnsi="Times New Roman" w:cs="Times New Roman"/>
          <w:sz w:val="24"/>
          <w:szCs w:val="24"/>
          <w:lang w:val="en-US"/>
        </w:rPr>
        <w:t xml:space="preserve"> as it impacts on overcrowding</w:t>
      </w:r>
      <w:r w:rsidR="00DA00F6" w:rsidRPr="00312963">
        <w:rPr>
          <w:rFonts w:ascii="Times New Roman" w:hAnsi="Times New Roman" w:cs="Times New Roman"/>
          <w:sz w:val="24"/>
          <w:szCs w:val="24"/>
          <w:lang w:val="en-US"/>
        </w:rPr>
        <w:t xml:space="preser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9D2084" w:rsidRPr="00312963" w:rsidRDefault="009D2084"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rPr>
        <w:t xml:space="preserve">The Committee notes the work being done by the Ministry to review the parole system and looks forward to the speedy finalisation of that work and believes that the reformed regime will yield many benefits, including the easing of overcrowding.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9D2084" w:rsidRPr="00312963" w:rsidRDefault="00105F98"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rPr>
        <w:t xml:space="preserve">The Committee wishes to commend </w:t>
      </w:r>
      <w:r w:rsidR="009D2084" w:rsidRPr="00312963">
        <w:rPr>
          <w:rFonts w:ascii="Times New Roman" w:hAnsi="Times New Roman" w:cs="Times New Roman"/>
          <w:sz w:val="24"/>
          <w:szCs w:val="24"/>
        </w:rPr>
        <w:t xml:space="preserve">the </w:t>
      </w:r>
      <w:r w:rsidRPr="00312963">
        <w:rPr>
          <w:rFonts w:ascii="Times New Roman" w:hAnsi="Times New Roman" w:cs="Times New Roman"/>
          <w:sz w:val="24"/>
          <w:szCs w:val="24"/>
        </w:rPr>
        <w:t xml:space="preserve">Department on the </w:t>
      </w:r>
      <w:r w:rsidR="009D2084" w:rsidRPr="00312963">
        <w:rPr>
          <w:rFonts w:ascii="Times New Roman" w:hAnsi="Times New Roman" w:cs="Times New Roman"/>
          <w:sz w:val="24"/>
          <w:szCs w:val="24"/>
        </w:rPr>
        <w:t xml:space="preserve">productivity of </w:t>
      </w:r>
      <w:r w:rsidRPr="00312963">
        <w:rPr>
          <w:rFonts w:ascii="Times New Roman" w:hAnsi="Times New Roman" w:cs="Times New Roman"/>
          <w:sz w:val="24"/>
          <w:szCs w:val="24"/>
        </w:rPr>
        <w:t>its</w:t>
      </w:r>
      <w:r w:rsidR="009D2084" w:rsidRPr="00312963">
        <w:rPr>
          <w:rFonts w:ascii="Times New Roman" w:hAnsi="Times New Roman" w:cs="Times New Roman"/>
          <w:sz w:val="24"/>
          <w:szCs w:val="24"/>
        </w:rPr>
        <w:t xml:space="preserve"> farms </w:t>
      </w:r>
      <w:r w:rsidR="008C162F" w:rsidRPr="00312963">
        <w:rPr>
          <w:rFonts w:ascii="Times New Roman" w:hAnsi="Times New Roman" w:cs="Times New Roman"/>
          <w:sz w:val="24"/>
          <w:szCs w:val="24"/>
        </w:rPr>
        <w:t xml:space="preserve">(and factories) </w:t>
      </w:r>
      <w:r w:rsidR="009D2084" w:rsidRPr="00312963">
        <w:rPr>
          <w:rFonts w:ascii="Times New Roman" w:hAnsi="Times New Roman" w:cs="Times New Roman"/>
          <w:sz w:val="24"/>
          <w:szCs w:val="24"/>
        </w:rPr>
        <w:t xml:space="preserve">which, in the previous financial year </w:t>
      </w:r>
      <w:r w:rsidRPr="00312963">
        <w:rPr>
          <w:rFonts w:ascii="Times New Roman" w:hAnsi="Times New Roman" w:cs="Times New Roman"/>
          <w:sz w:val="24"/>
          <w:szCs w:val="24"/>
        </w:rPr>
        <w:t xml:space="preserve">reportedly </w:t>
      </w:r>
      <w:r w:rsidR="009D2084" w:rsidRPr="00312963">
        <w:rPr>
          <w:rFonts w:ascii="Times New Roman" w:hAnsi="Times New Roman" w:cs="Times New Roman"/>
          <w:sz w:val="24"/>
          <w:szCs w:val="24"/>
        </w:rPr>
        <w:t>produced 7.3 million kilograms of vegetab</w:t>
      </w:r>
      <w:r w:rsidR="00B82CB5" w:rsidRPr="00312963">
        <w:rPr>
          <w:rFonts w:ascii="Times New Roman" w:hAnsi="Times New Roman" w:cs="Times New Roman"/>
          <w:sz w:val="24"/>
          <w:szCs w:val="24"/>
        </w:rPr>
        <w:t>les, 500 000 kilograms of fruit</w:t>
      </w:r>
      <w:r w:rsidR="009D2084" w:rsidRPr="00312963">
        <w:rPr>
          <w:rFonts w:ascii="Times New Roman" w:hAnsi="Times New Roman" w:cs="Times New Roman"/>
          <w:sz w:val="24"/>
          <w:szCs w:val="24"/>
        </w:rPr>
        <w:t>, 5 million litres</w:t>
      </w:r>
      <w:r w:rsidRPr="00312963">
        <w:rPr>
          <w:rFonts w:ascii="Times New Roman" w:hAnsi="Times New Roman" w:cs="Times New Roman"/>
          <w:sz w:val="24"/>
          <w:szCs w:val="24"/>
        </w:rPr>
        <w:t xml:space="preserve"> of milk, 390 000 kilograms of red meat, 2 million kilograms of pork, 4 million kilograms of chicken and 1.3 million dozens of eggs. The Committee recognises that this contributes to considerable self-sufficiency of the Department and generates revenue </w:t>
      </w:r>
      <w:r w:rsidR="00A86BA1" w:rsidRPr="00312963">
        <w:rPr>
          <w:rFonts w:ascii="Times New Roman" w:hAnsi="Times New Roman" w:cs="Times New Roman"/>
          <w:sz w:val="24"/>
          <w:szCs w:val="24"/>
        </w:rPr>
        <w:t xml:space="preserve">(of about R132 million per annum) </w:t>
      </w:r>
      <w:r w:rsidRPr="00312963">
        <w:rPr>
          <w:rFonts w:ascii="Times New Roman" w:hAnsi="Times New Roman" w:cs="Times New Roman"/>
          <w:sz w:val="24"/>
          <w:szCs w:val="24"/>
        </w:rPr>
        <w:t xml:space="preserve">through the constructive utilisation of offender labour which contributes to </w:t>
      </w:r>
      <w:r w:rsidR="00182A52" w:rsidRPr="00312963">
        <w:rPr>
          <w:rFonts w:ascii="Times New Roman" w:hAnsi="Times New Roman" w:cs="Times New Roman"/>
          <w:sz w:val="24"/>
          <w:szCs w:val="24"/>
        </w:rPr>
        <w:t xml:space="preserve">the </w:t>
      </w:r>
      <w:r w:rsidRPr="00312963">
        <w:rPr>
          <w:rFonts w:ascii="Times New Roman" w:hAnsi="Times New Roman" w:cs="Times New Roman"/>
          <w:sz w:val="24"/>
          <w:szCs w:val="24"/>
        </w:rPr>
        <w:t>skills development</w:t>
      </w:r>
      <w:r w:rsidR="00A86BA1" w:rsidRPr="00312963">
        <w:rPr>
          <w:rFonts w:ascii="Times New Roman" w:hAnsi="Times New Roman" w:cs="Times New Roman"/>
          <w:sz w:val="24"/>
          <w:szCs w:val="24"/>
        </w:rPr>
        <w:t xml:space="preserve"> of inmates</w:t>
      </w:r>
      <w:r w:rsidRPr="00312963">
        <w:rPr>
          <w:rFonts w:ascii="Times New Roman" w:hAnsi="Times New Roman" w:cs="Times New Roman"/>
          <w:sz w:val="24"/>
          <w:szCs w:val="24"/>
        </w:rPr>
        <w:t xml:space="preserve">. </w:t>
      </w:r>
    </w:p>
    <w:p w:rsidR="00181D2F" w:rsidRPr="00312963" w:rsidRDefault="00181D2F" w:rsidP="00312963">
      <w:pPr>
        <w:pStyle w:val="ListParagraph"/>
        <w:spacing w:after="0" w:line="240" w:lineRule="auto"/>
        <w:jc w:val="both"/>
        <w:rPr>
          <w:rFonts w:ascii="Times New Roman" w:hAnsi="Times New Roman" w:cs="Times New Roman"/>
          <w:sz w:val="24"/>
          <w:szCs w:val="24"/>
          <w:lang w:val="en-US"/>
        </w:rPr>
      </w:pPr>
    </w:p>
    <w:p w:rsidR="008C12F0" w:rsidRPr="00312963" w:rsidRDefault="00252434" w:rsidP="00312963">
      <w:pPr>
        <w:pStyle w:val="ListParagraph"/>
        <w:numPr>
          <w:ilvl w:val="0"/>
          <w:numId w:val="15"/>
        </w:numPr>
        <w:spacing w:after="0" w:line="240" w:lineRule="auto"/>
        <w:jc w:val="both"/>
        <w:rPr>
          <w:rFonts w:ascii="Times New Roman" w:hAnsi="Times New Roman" w:cs="Times New Roman"/>
          <w:b/>
          <w:sz w:val="24"/>
          <w:szCs w:val="24"/>
          <w:lang w:val="en-US"/>
        </w:rPr>
      </w:pPr>
      <w:r w:rsidRPr="00312963">
        <w:rPr>
          <w:rFonts w:ascii="Times New Roman" w:hAnsi="Times New Roman" w:cs="Times New Roman"/>
          <w:b/>
          <w:sz w:val="24"/>
          <w:szCs w:val="24"/>
          <w:lang w:val="en-US"/>
        </w:rPr>
        <w:t>RECOMMENDATIONS</w:t>
      </w:r>
    </w:p>
    <w:p w:rsidR="005C3927" w:rsidRPr="00312963" w:rsidRDefault="0007128F"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The Committee requests</w:t>
      </w:r>
      <w:r w:rsidR="005C3927" w:rsidRPr="00312963">
        <w:rPr>
          <w:rFonts w:ascii="Times New Roman" w:hAnsi="Times New Roman" w:cs="Times New Roman"/>
          <w:sz w:val="24"/>
          <w:szCs w:val="24"/>
          <w:lang w:val="en-US"/>
        </w:rPr>
        <w:t xml:space="preserve"> the Department to submit a full report on how the baseline budget reductions will affect it</w:t>
      </w:r>
      <w:r w:rsidR="00A86BA1" w:rsidRPr="00312963">
        <w:rPr>
          <w:rFonts w:ascii="Times New Roman" w:hAnsi="Times New Roman" w:cs="Times New Roman"/>
          <w:sz w:val="24"/>
          <w:szCs w:val="24"/>
          <w:lang w:val="en-US"/>
        </w:rPr>
        <w:t>s</w:t>
      </w:r>
      <w:r w:rsidR="005C3927" w:rsidRPr="00312963">
        <w:rPr>
          <w:rFonts w:ascii="Times New Roman" w:hAnsi="Times New Roman" w:cs="Times New Roman"/>
          <w:sz w:val="24"/>
          <w:szCs w:val="24"/>
          <w:lang w:val="en-US"/>
        </w:rPr>
        <w:t xml:space="preserve"> operations</w:t>
      </w:r>
      <w:r w:rsidR="00A86BA1" w:rsidRPr="00312963">
        <w:rPr>
          <w:rFonts w:ascii="Times New Roman" w:hAnsi="Times New Roman" w:cs="Times New Roman"/>
          <w:sz w:val="24"/>
          <w:szCs w:val="24"/>
          <w:lang w:val="en-US"/>
        </w:rPr>
        <w:t xml:space="preserve"> and service delivery</w:t>
      </w:r>
      <w:r w:rsidR="005C3927" w:rsidRPr="00312963">
        <w:rPr>
          <w:rFonts w:ascii="Times New Roman" w:hAnsi="Times New Roman" w:cs="Times New Roman"/>
          <w:sz w:val="24"/>
          <w:szCs w:val="24"/>
          <w:lang w:val="en-US"/>
        </w:rPr>
        <w:t xml:space="preserve"> within </w:t>
      </w:r>
      <w:r w:rsidRPr="00312963">
        <w:rPr>
          <w:rFonts w:ascii="Times New Roman" w:hAnsi="Times New Roman" w:cs="Times New Roman"/>
          <w:sz w:val="24"/>
          <w:szCs w:val="24"/>
          <w:lang w:val="en-US"/>
        </w:rPr>
        <w:t>6</w:t>
      </w:r>
      <w:r w:rsidR="005C3927" w:rsidRPr="00312963">
        <w:rPr>
          <w:rFonts w:ascii="Times New Roman" w:hAnsi="Times New Roman" w:cs="Times New Roman"/>
          <w:sz w:val="24"/>
          <w:szCs w:val="24"/>
          <w:lang w:val="en-US"/>
        </w:rPr>
        <w:t>0 days of the adoption of this report by Parliament. That report should include a detailed plan of how it aims to mitigate against the potential negative impact</w:t>
      </w:r>
      <w:r w:rsidR="00C70A43" w:rsidRPr="00312963">
        <w:rPr>
          <w:rFonts w:ascii="Times New Roman" w:hAnsi="Times New Roman" w:cs="Times New Roman"/>
          <w:sz w:val="24"/>
          <w:szCs w:val="24"/>
          <w:lang w:val="en-US"/>
        </w:rPr>
        <w:t>s</w:t>
      </w:r>
      <w:r w:rsidR="00A86BA1" w:rsidRPr="00312963">
        <w:rPr>
          <w:rFonts w:ascii="Times New Roman" w:hAnsi="Times New Roman" w:cs="Times New Roman"/>
          <w:sz w:val="24"/>
          <w:szCs w:val="24"/>
          <w:lang w:val="en-US"/>
        </w:rPr>
        <w:t xml:space="preserve"> on service delivery</w:t>
      </w:r>
      <w:r w:rsidR="005C3927" w:rsidRPr="00312963">
        <w:rPr>
          <w:rFonts w:ascii="Times New Roman" w:hAnsi="Times New Roman" w:cs="Times New Roman"/>
          <w:sz w:val="24"/>
          <w:szCs w:val="24"/>
          <w:lang w:val="en-US"/>
        </w:rPr>
        <w:t xml:space="preser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F305C1" w:rsidRPr="00312963" w:rsidRDefault="00C70A43"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 xml:space="preserve">While the budget for compensation of employees has been ring-fenced and increases by up to 7.3 per cent per annum over the medium term, a number of jobs are projected to be cut. The Committee requires a detailed </w:t>
      </w:r>
      <w:r w:rsidR="00F305C1" w:rsidRPr="00312963">
        <w:rPr>
          <w:rFonts w:ascii="Times New Roman" w:hAnsi="Times New Roman" w:cs="Times New Roman"/>
          <w:sz w:val="24"/>
          <w:szCs w:val="24"/>
          <w:lang w:val="en-US"/>
        </w:rPr>
        <w:t xml:space="preserve">explanation </w:t>
      </w:r>
      <w:r w:rsidRPr="00312963">
        <w:rPr>
          <w:rFonts w:ascii="Times New Roman" w:hAnsi="Times New Roman" w:cs="Times New Roman"/>
          <w:sz w:val="24"/>
          <w:szCs w:val="24"/>
          <w:lang w:val="en-US"/>
        </w:rPr>
        <w:t xml:space="preserve">on how this ring-fenced and increasing </w:t>
      </w:r>
      <w:r w:rsidR="00F305C1" w:rsidRPr="00312963">
        <w:rPr>
          <w:rFonts w:ascii="Times New Roman" w:hAnsi="Times New Roman" w:cs="Times New Roman"/>
          <w:sz w:val="24"/>
          <w:szCs w:val="24"/>
          <w:lang w:val="en-US"/>
        </w:rPr>
        <w:t xml:space="preserve">budget </w:t>
      </w:r>
      <w:r w:rsidRPr="00312963">
        <w:rPr>
          <w:rFonts w:ascii="Times New Roman" w:hAnsi="Times New Roman" w:cs="Times New Roman"/>
          <w:sz w:val="24"/>
          <w:szCs w:val="24"/>
          <w:lang w:val="en-US"/>
        </w:rPr>
        <w:t>cannot protect jobs.</w:t>
      </w:r>
      <w:r w:rsidR="00F305C1" w:rsidRPr="00312963">
        <w:rPr>
          <w:rFonts w:ascii="Times New Roman" w:hAnsi="Times New Roman" w:cs="Times New Roman"/>
          <w:sz w:val="24"/>
          <w:szCs w:val="24"/>
          <w:lang w:val="en-US"/>
        </w:rPr>
        <w:t xml:space="preserve"> This explanation should accompany the report referred to in 7.1 above.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F305C1" w:rsidRPr="00312963" w:rsidRDefault="00F305C1"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 xml:space="preserve">The Committee further requests a written update on the status </w:t>
      </w:r>
      <w:r w:rsidR="00C92141" w:rsidRPr="00312963">
        <w:rPr>
          <w:rFonts w:ascii="Times New Roman" w:hAnsi="Times New Roman" w:cs="Times New Roman"/>
          <w:sz w:val="24"/>
          <w:szCs w:val="24"/>
          <w:lang w:val="en-US"/>
        </w:rPr>
        <w:t xml:space="preserve">and plans </w:t>
      </w:r>
      <w:r w:rsidRPr="00312963">
        <w:rPr>
          <w:rFonts w:ascii="Times New Roman" w:hAnsi="Times New Roman" w:cs="Times New Roman"/>
          <w:sz w:val="24"/>
          <w:szCs w:val="24"/>
          <w:lang w:val="en-US"/>
        </w:rPr>
        <w:t>o</w:t>
      </w:r>
      <w:r w:rsidR="00C92141" w:rsidRPr="00312963">
        <w:rPr>
          <w:rFonts w:ascii="Times New Roman" w:hAnsi="Times New Roman" w:cs="Times New Roman"/>
          <w:sz w:val="24"/>
          <w:szCs w:val="24"/>
          <w:lang w:val="en-US"/>
        </w:rPr>
        <w:t>n</w:t>
      </w:r>
      <w:r w:rsidRPr="00312963">
        <w:rPr>
          <w:rFonts w:ascii="Times New Roman" w:hAnsi="Times New Roman" w:cs="Times New Roman"/>
          <w:sz w:val="24"/>
          <w:szCs w:val="24"/>
          <w:lang w:val="en-US"/>
        </w:rPr>
        <w:t xml:space="preserve"> the filling of vacant </w:t>
      </w:r>
      <w:r w:rsidR="00A86BA1" w:rsidRPr="00312963">
        <w:rPr>
          <w:rFonts w:ascii="Times New Roman" w:hAnsi="Times New Roman" w:cs="Times New Roman"/>
          <w:sz w:val="24"/>
          <w:szCs w:val="24"/>
          <w:lang w:val="en-US"/>
        </w:rPr>
        <w:t xml:space="preserve">strategic </w:t>
      </w:r>
      <w:r w:rsidRPr="00312963">
        <w:rPr>
          <w:rFonts w:ascii="Times New Roman" w:hAnsi="Times New Roman" w:cs="Times New Roman"/>
          <w:sz w:val="24"/>
          <w:szCs w:val="24"/>
          <w:lang w:val="en-US"/>
        </w:rPr>
        <w:t xml:space="preserve">senior management </w:t>
      </w:r>
      <w:r w:rsidR="004D521B" w:rsidRPr="00312963">
        <w:rPr>
          <w:rFonts w:ascii="Times New Roman" w:hAnsi="Times New Roman" w:cs="Times New Roman"/>
          <w:sz w:val="24"/>
          <w:szCs w:val="24"/>
          <w:lang w:val="en-US"/>
        </w:rPr>
        <w:t>(</w:t>
      </w:r>
      <w:r w:rsidRPr="00312963">
        <w:rPr>
          <w:rFonts w:ascii="Times New Roman" w:hAnsi="Times New Roman" w:cs="Times New Roman"/>
          <w:sz w:val="24"/>
          <w:szCs w:val="24"/>
          <w:lang w:val="en-US"/>
        </w:rPr>
        <w:t>SMS</w:t>
      </w:r>
      <w:r w:rsidR="004D521B" w:rsidRPr="00312963">
        <w:rPr>
          <w:rFonts w:ascii="Times New Roman" w:hAnsi="Times New Roman" w:cs="Times New Roman"/>
          <w:sz w:val="24"/>
          <w:szCs w:val="24"/>
          <w:lang w:val="en-US"/>
        </w:rPr>
        <w:t>)</w:t>
      </w:r>
      <w:r w:rsidRPr="00312963">
        <w:rPr>
          <w:rFonts w:ascii="Times New Roman" w:hAnsi="Times New Roman" w:cs="Times New Roman"/>
          <w:sz w:val="24"/>
          <w:szCs w:val="24"/>
          <w:lang w:val="en-US"/>
        </w:rPr>
        <w:t xml:space="preserve"> positions</w:t>
      </w:r>
      <w:r w:rsidR="00C92141" w:rsidRPr="00312963">
        <w:rPr>
          <w:rFonts w:ascii="Times New Roman" w:hAnsi="Times New Roman" w:cs="Times New Roman"/>
          <w:sz w:val="24"/>
          <w:szCs w:val="24"/>
          <w:lang w:val="en-US"/>
        </w:rPr>
        <w:t>.</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5546C3" w:rsidRPr="00312963" w:rsidRDefault="003B3E16"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The Committee remains concerned that some correctional services officials are appointed in terms of the Public Service Act and</w:t>
      </w:r>
      <w:r w:rsidR="00CA58C2" w:rsidRPr="00312963">
        <w:rPr>
          <w:rFonts w:ascii="Times New Roman" w:hAnsi="Times New Roman" w:cs="Times New Roman"/>
          <w:sz w:val="24"/>
          <w:szCs w:val="24"/>
          <w:lang w:val="en-US"/>
        </w:rPr>
        <w:t>,</w:t>
      </w:r>
      <w:r w:rsidRPr="00312963">
        <w:rPr>
          <w:rFonts w:ascii="Times New Roman" w:hAnsi="Times New Roman" w:cs="Times New Roman"/>
          <w:sz w:val="24"/>
          <w:szCs w:val="24"/>
          <w:lang w:val="en-US"/>
        </w:rPr>
        <w:t xml:space="preserve"> others, in terms of the Co</w:t>
      </w:r>
      <w:r w:rsidR="005546C3" w:rsidRPr="00312963">
        <w:rPr>
          <w:rFonts w:ascii="Times New Roman" w:hAnsi="Times New Roman" w:cs="Times New Roman"/>
          <w:sz w:val="24"/>
          <w:szCs w:val="24"/>
          <w:lang w:val="en-US"/>
        </w:rPr>
        <w:t>rrectional Services Act and that</w:t>
      </w:r>
      <w:r w:rsidRPr="00312963">
        <w:rPr>
          <w:rFonts w:ascii="Times New Roman" w:hAnsi="Times New Roman" w:cs="Times New Roman"/>
          <w:sz w:val="24"/>
          <w:szCs w:val="24"/>
          <w:lang w:val="en-US"/>
        </w:rPr>
        <w:t xml:space="preserve"> this hinders those </w:t>
      </w:r>
      <w:r w:rsidR="005546C3" w:rsidRPr="00312963">
        <w:rPr>
          <w:rFonts w:ascii="Times New Roman" w:hAnsi="Times New Roman" w:cs="Times New Roman"/>
          <w:sz w:val="24"/>
          <w:szCs w:val="24"/>
          <w:lang w:val="en-US"/>
        </w:rPr>
        <w:t xml:space="preserve">employed in terms of the former Act from performing duties in correctional centres. We reiterate our recommendation therefore that the Public Service Commission’s advice be sought on the feasibility of appointing all officials under one </w:t>
      </w:r>
      <w:r w:rsidR="0007128F" w:rsidRPr="00312963">
        <w:rPr>
          <w:rFonts w:ascii="Times New Roman" w:hAnsi="Times New Roman" w:cs="Times New Roman"/>
          <w:sz w:val="24"/>
          <w:szCs w:val="24"/>
          <w:lang w:val="en-US"/>
        </w:rPr>
        <w:t xml:space="preserve">piece of </w:t>
      </w:r>
      <w:r w:rsidR="005546C3" w:rsidRPr="00312963">
        <w:rPr>
          <w:rFonts w:ascii="Times New Roman" w:hAnsi="Times New Roman" w:cs="Times New Roman"/>
          <w:sz w:val="24"/>
          <w:szCs w:val="24"/>
          <w:lang w:val="en-US"/>
        </w:rPr>
        <w:t>legislation in order to eliminate the hindrances.</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DE2281" w:rsidRPr="00312963" w:rsidRDefault="005546C3"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In the 201</w:t>
      </w:r>
      <w:r w:rsidR="00CA58C2" w:rsidRPr="00312963">
        <w:rPr>
          <w:rFonts w:ascii="Times New Roman" w:hAnsi="Times New Roman" w:cs="Times New Roman"/>
          <w:sz w:val="24"/>
          <w:szCs w:val="24"/>
          <w:lang w:val="en-US"/>
        </w:rPr>
        <w:t>6/17 Budget Vote report</w:t>
      </w:r>
      <w:r w:rsidRPr="00312963">
        <w:rPr>
          <w:rFonts w:ascii="Times New Roman" w:hAnsi="Times New Roman" w:cs="Times New Roman"/>
          <w:sz w:val="24"/>
          <w:szCs w:val="24"/>
          <w:lang w:val="en-US"/>
        </w:rPr>
        <w:t xml:space="preserve">, </w:t>
      </w:r>
      <w:r w:rsidR="00CA58C2" w:rsidRPr="00312963">
        <w:rPr>
          <w:rFonts w:ascii="Times New Roman" w:hAnsi="Times New Roman" w:cs="Times New Roman"/>
          <w:sz w:val="24"/>
          <w:szCs w:val="24"/>
          <w:lang w:val="en-US"/>
        </w:rPr>
        <w:t>this Committee</w:t>
      </w:r>
      <w:r w:rsidRPr="00312963">
        <w:rPr>
          <w:rFonts w:ascii="Times New Roman" w:hAnsi="Times New Roman" w:cs="Times New Roman"/>
          <w:sz w:val="24"/>
          <w:szCs w:val="24"/>
          <w:lang w:val="en-US"/>
        </w:rPr>
        <w:t xml:space="preserve"> welcomed the proposals to establish nine regions that mirror South Africa’s provinces. The Committee was assured that this issue was receiving the Minister’s attention but yet little progr</w:t>
      </w:r>
      <w:r w:rsidR="0007128F" w:rsidRPr="00312963">
        <w:rPr>
          <w:rFonts w:ascii="Times New Roman" w:hAnsi="Times New Roman" w:cs="Times New Roman"/>
          <w:sz w:val="24"/>
          <w:szCs w:val="24"/>
          <w:lang w:val="en-US"/>
        </w:rPr>
        <w:t>ess seems to have been made. T</w:t>
      </w:r>
      <w:r w:rsidRPr="00312963">
        <w:rPr>
          <w:rFonts w:ascii="Times New Roman" w:hAnsi="Times New Roman" w:cs="Times New Roman"/>
          <w:sz w:val="24"/>
          <w:szCs w:val="24"/>
          <w:lang w:val="en-US"/>
        </w:rPr>
        <w:t xml:space="preserve">he Committee </w:t>
      </w:r>
      <w:r w:rsidR="0007128F" w:rsidRPr="00312963">
        <w:rPr>
          <w:rFonts w:ascii="Times New Roman" w:hAnsi="Times New Roman" w:cs="Times New Roman"/>
          <w:sz w:val="24"/>
          <w:szCs w:val="24"/>
          <w:lang w:val="en-US"/>
        </w:rPr>
        <w:t xml:space="preserve">requests </w:t>
      </w:r>
      <w:r w:rsidRPr="00312963">
        <w:rPr>
          <w:rFonts w:ascii="Times New Roman" w:hAnsi="Times New Roman" w:cs="Times New Roman"/>
          <w:sz w:val="24"/>
          <w:szCs w:val="24"/>
          <w:lang w:val="en-US"/>
        </w:rPr>
        <w:t xml:space="preserve">a report, within 60 days of the adoption of this report, on the weaknesses of the current structure of </w:t>
      </w:r>
      <w:r w:rsidR="0021770B" w:rsidRPr="00312963">
        <w:rPr>
          <w:rFonts w:ascii="Times New Roman" w:hAnsi="Times New Roman" w:cs="Times New Roman"/>
          <w:sz w:val="24"/>
          <w:szCs w:val="24"/>
          <w:lang w:val="en-US"/>
        </w:rPr>
        <w:t>6</w:t>
      </w:r>
      <w:r w:rsidR="00153DC9" w:rsidRPr="00312963">
        <w:rPr>
          <w:rFonts w:ascii="Times New Roman" w:hAnsi="Times New Roman" w:cs="Times New Roman"/>
          <w:sz w:val="24"/>
          <w:szCs w:val="24"/>
          <w:lang w:val="en-US"/>
        </w:rPr>
        <w:t xml:space="preserve"> regions</w:t>
      </w:r>
      <w:r w:rsidRPr="00312963">
        <w:rPr>
          <w:rFonts w:ascii="Times New Roman" w:hAnsi="Times New Roman" w:cs="Times New Roman"/>
          <w:sz w:val="24"/>
          <w:szCs w:val="24"/>
          <w:lang w:val="en-US"/>
        </w:rPr>
        <w:t xml:space="preserve"> </w:t>
      </w:r>
      <w:r w:rsidR="00153DC9" w:rsidRPr="00312963">
        <w:rPr>
          <w:rFonts w:ascii="Times New Roman" w:hAnsi="Times New Roman" w:cs="Times New Roman"/>
          <w:sz w:val="24"/>
          <w:szCs w:val="24"/>
          <w:lang w:val="en-US"/>
        </w:rPr>
        <w:t xml:space="preserve">of </w:t>
      </w:r>
      <w:r w:rsidR="00CA58C2" w:rsidRPr="00312963">
        <w:rPr>
          <w:rFonts w:ascii="Times New Roman" w:hAnsi="Times New Roman" w:cs="Times New Roman"/>
          <w:sz w:val="24"/>
          <w:szCs w:val="24"/>
          <w:lang w:val="en-US"/>
        </w:rPr>
        <w:t>the D</w:t>
      </w:r>
      <w:r w:rsidRPr="00312963">
        <w:rPr>
          <w:rFonts w:ascii="Times New Roman" w:hAnsi="Times New Roman" w:cs="Times New Roman"/>
          <w:sz w:val="24"/>
          <w:szCs w:val="24"/>
          <w:lang w:val="en-US"/>
        </w:rPr>
        <w:t>epartment and how these could be addressed in the new organizational structure</w:t>
      </w:r>
      <w:r w:rsidR="00153DC9" w:rsidRPr="00312963">
        <w:rPr>
          <w:rFonts w:ascii="Times New Roman" w:hAnsi="Times New Roman" w:cs="Times New Roman"/>
          <w:sz w:val="24"/>
          <w:szCs w:val="24"/>
          <w:lang w:val="en-US"/>
        </w:rPr>
        <w:t>. The Committee further requires the Department to report</w:t>
      </w:r>
      <w:r w:rsidR="00CA58C2" w:rsidRPr="00312963">
        <w:rPr>
          <w:rFonts w:ascii="Times New Roman" w:hAnsi="Times New Roman" w:cs="Times New Roman"/>
          <w:sz w:val="24"/>
          <w:szCs w:val="24"/>
          <w:lang w:val="en-US"/>
        </w:rPr>
        <w:t>,</w:t>
      </w:r>
      <w:r w:rsidR="00153DC9" w:rsidRPr="00312963">
        <w:rPr>
          <w:rFonts w:ascii="Times New Roman" w:hAnsi="Times New Roman" w:cs="Times New Roman"/>
          <w:sz w:val="24"/>
          <w:szCs w:val="24"/>
          <w:lang w:val="en-US"/>
        </w:rPr>
        <w:t xml:space="preserve"> </w:t>
      </w:r>
      <w:r w:rsidR="00CA58C2" w:rsidRPr="00312963">
        <w:rPr>
          <w:rFonts w:ascii="Times New Roman" w:hAnsi="Times New Roman" w:cs="Times New Roman"/>
          <w:sz w:val="24"/>
          <w:szCs w:val="24"/>
          <w:lang w:val="en-US"/>
        </w:rPr>
        <w:t xml:space="preserve">in its </w:t>
      </w:r>
      <w:r w:rsidR="00153DC9" w:rsidRPr="00312963">
        <w:rPr>
          <w:rFonts w:ascii="Times New Roman" w:hAnsi="Times New Roman" w:cs="Times New Roman"/>
          <w:sz w:val="24"/>
          <w:szCs w:val="24"/>
          <w:lang w:val="en-US"/>
        </w:rPr>
        <w:t>quarterly</w:t>
      </w:r>
      <w:r w:rsidR="00DE2281" w:rsidRPr="00312963">
        <w:rPr>
          <w:rFonts w:ascii="Times New Roman" w:hAnsi="Times New Roman" w:cs="Times New Roman"/>
          <w:sz w:val="24"/>
          <w:szCs w:val="24"/>
          <w:lang w:val="en-US"/>
        </w:rPr>
        <w:t xml:space="preserve"> </w:t>
      </w:r>
      <w:r w:rsidR="00CA58C2" w:rsidRPr="00312963">
        <w:rPr>
          <w:rFonts w:ascii="Times New Roman" w:hAnsi="Times New Roman" w:cs="Times New Roman"/>
          <w:sz w:val="24"/>
          <w:szCs w:val="24"/>
          <w:lang w:val="en-US"/>
        </w:rPr>
        <w:t xml:space="preserve">reports to the Committee, </w:t>
      </w:r>
      <w:r w:rsidR="00153DC9" w:rsidRPr="00312963">
        <w:rPr>
          <w:rFonts w:ascii="Times New Roman" w:hAnsi="Times New Roman" w:cs="Times New Roman"/>
          <w:sz w:val="24"/>
          <w:szCs w:val="24"/>
          <w:lang w:val="en-US"/>
        </w:rPr>
        <w:t>the</w:t>
      </w:r>
      <w:r w:rsidR="0021770B" w:rsidRPr="00312963">
        <w:rPr>
          <w:rFonts w:ascii="Times New Roman" w:hAnsi="Times New Roman" w:cs="Times New Roman"/>
          <w:sz w:val="24"/>
          <w:szCs w:val="24"/>
          <w:lang w:val="en-US"/>
        </w:rPr>
        <w:t xml:space="preserve"> performance of each of the six</w:t>
      </w:r>
      <w:r w:rsidR="00153DC9" w:rsidRPr="00312963">
        <w:rPr>
          <w:rFonts w:ascii="Times New Roman" w:hAnsi="Times New Roman" w:cs="Times New Roman"/>
          <w:sz w:val="24"/>
          <w:szCs w:val="24"/>
          <w:lang w:val="en-US"/>
        </w:rPr>
        <w:t xml:space="preserve"> regions.</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CA58C2" w:rsidRPr="00312963" w:rsidRDefault="00CA58C2"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The Committee</w:t>
      </w:r>
      <w:r w:rsidR="0021770B" w:rsidRPr="00312963">
        <w:rPr>
          <w:rFonts w:ascii="Times New Roman" w:hAnsi="Times New Roman" w:cs="Times New Roman"/>
          <w:sz w:val="24"/>
          <w:szCs w:val="24"/>
          <w:lang w:val="en-US"/>
        </w:rPr>
        <w:t xml:space="preserve"> welcome</w:t>
      </w:r>
      <w:r w:rsidRPr="00312963">
        <w:rPr>
          <w:rFonts w:ascii="Times New Roman" w:hAnsi="Times New Roman" w:cs="Times New Roman"/>
          <w:sz w:val="24"/>
          <w:szCs w:val="24"/>
          <w:lang w:val="en-US"/>
        </w:rPr>
        <w:t>s</w:t>
      </w:r>
      <w:r w:rsidR="0021770B" w:rsidRPr="00312963">
        <w:rPr>
          <w:rFonts w:ascii="Times New Roman" w:hAnsi="Times New Roman" w:cs="Times New Roman"/>
          <w:sz w:val="24"/>
          <w:szCs w:val="24"/>
          <w:lang w:val="en-US"/>
        </w:rPr>
        <w:t xml:space="preserve"> the Minister’s assur</w:t>
      </w:r>
      <w:r w:rsidR="003E7A55" w:rsidRPr="00312963">
        <w:rPr>
          <w:rFonts w:ascii="Times New Roman" w:hAnsi="Times New Roman" w:cs="Times New Roman"/>
          <w:sz w:val="24"/>
          <w:szCs w:val="24"/>
          <w:lang w:val="en-US"/>
        </w:rPr>
        <w:t xml:space="preserve">ance in the </w:t>
      </w:r>
      <w:r w:rsidR="0021770B" w:rsidRPr="00312963">
        <w:rPr>
          <w:rFonts w:ascii="Times New Roman" w:hAnsi="Times New Roman" w:cs="Times New Roman"/>
          <w:sz w:val="24"/>
          <w:szCs w:val="24"/>
          <w:lang w:val="en-US"/>
        </w:rPr>
        <w:t>APP that the Ministry and Department will be working to ensure that JICS has sufficient capacity to deliver on it</w:t>
      </w:r>
      <w:r w:rsidR="0007128F" w:rsidRPr="00312963">
        <w:rPr>
          <w:rFonts w:ascii="Times New Roman" w:hAnsi="Times New Roman" w:cs="Times New Roman"/>
          <w:sz w:val="24"/>
          <w:szCs w:val="24"/>
          <w:lang w:val="en-US"/>
        </w:rPr>
        <w:t xml:space="preserve">s mandate.  We recommend that the position of the </w:t>
      </w:r>
      <w:r w:rsidR="0021770B" w:rsidRPr="00312963">
        <w:rPr>
          <w:rFonts w:ascii="Times New Roman" w:hAnsi="Times New Roman" w:cs="Times New Roman"/>
          <w:sz w:val="24"/>
          <w:szCs w:val="24"/>
          <w:lang w:val="en-US"/>
        </w:rPr>
        <w:t xml:space="preserve">Chief Executive Officer of JICS </w:t>
      </w:r>
      <w:r w:rsidR="0007128F" w:rsidRPr="00312963">
        <w:rPr>
          <w:rFonts w:ascii="Times New Roman" w:hAnsi="Times New Roman" w:cs="Times New Roman"/>
          <w:sz w:val="24"/>
          <w:szCs w:val="24"/>
          <w:lang w:val="en-US"/>
        </w:rPr>
        <w:t>filled as soon as possible</w:t>
      </w:r>
      <w:r w:rsidR="0021770B" w:rsidRPr="00312963">
        <w:rPr>
          <w:rFonts w:ascii="Times New Roman" w:hAnsi="Times New Roman" w:cs="Times New Roman"/>
          <w:sz w:val="24"/>
          <w:szCs w:val="24"/>
          <w:lang w:val="en-US"/>
        </w:rPr>
        <w:t xml:space="preser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3E7A55" w:rsidRPr="00312963" w:rsidRDefault="0007128F"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 xml:space="preserve">The Committee requests </w:t>
      </w:r>
      <w:r w:rsidR="0021770B" w:rsidRPr="00312963">
        <w:rPr>
          <w:rFonts w:ascii="Times New Roman" w:hAnsi="Times New Roman" w:cs="Times New Roman"/>
          <w:sz w:val="24"/>
          <w:szCs w:val="24"/>
          <w:lang w:val="en-US"/>
        </w:rPr>
        <w:t xml:space="preserve">JICS </w:t>
      </w:r>
      <w:r w:rsidRPr="00312963">
        <w:rPr>
          <w:rFonts w:ascii="Times New Roman" w:hAnsi="Times New Roman" w:cs="Times New Roman"/>
          <w:sz w:val="24"/>
          <w:szCs w:val="24"/>
          <w:lang w:val="en-US"/>
        </w:rPr>
        <w:t xml:space="preserve">to </w:t>
      </w:r>
      <w:r w:rsidR="0021770B" w:rsidRPr="00312963">
        <w:rPr>
          <w:rFonts w:ascii="Times New Roman" w:hAnsi="Times New Roman" w:cs="Times New Roman"/>
          <w:sz w:val="24"/>
          <w:szCs w:val="24"/>
          <w:lang w:val="en-US"/>
        </w:rPr>
        <w:t xml:space="preserve">provide the Committee with a detailed </w:t>
      </w:r>
      <w:r w:rsidR="003E7A55" w:rsidRPr="00312963">
        <w:rPr>
          <w:rFonts w:ascii="Times New Roman" w:hAnsi="Times New Roman" w:cs="Times New Roman"/>
          <w:sz w:val="24"/>
          <w:szCs w:val="24"/>
          <w:lang w:val="en-US"/>
        </w:rPr>
        <w:t xml:space="preserve">and comprehensive </w:t>
      </w:r>
      <w:r w:rsidR="0021770B" w:rsidRPr="00312963">
        <w:rPr>
          <w:rFonts w:ascii="Times New Roman" w:hAnsi="Times New Roman" w:cs="Times New Roman"/>
          <w:sz w:val="24"/>
          <w:szCs w:val="24"/>
          <w:lang w:val="en-US"/>
        </w:rPr>
        <w:t>plan</w:t>
      </w:r>
      <w:r w:rsidR="003E7A55" w:rsidRPr="00312963">
        <w:rPr>
          <w:rFonts w:ascii="Times New Roman" w:hAnsi="Times New Roman" w:cs="Times New Roman"/>
          <w:sz w:val="24"/>
          <w:szCs w:val="24"/>
          <w:lang w:val="en-US"/>
        </w:rPr>
        <w:t xml:space="preserve"> for the current financial year</w:t>
      </w:r>
      <w:r w:rsidRPr="00312963">
        <w:rPr>
          <w:rFonts w:ascii="Times New Roman" w:hAnsi="Times New Roman" w:cs="Times New Roman"/>
          <w:sz w:val="24"/>
          <w:szCs w:val="24"/>
          <w:lang w:val="en-US"/>
        </w:rPr>
        <w:t xml:space="preserve"> reasonably soon</w:t>
      </w:r>
      <w:r w:rsidR="003E7A55" w:rsidRPr="00312963">
        <w:rPr>
          <w:rFonts w:ascii="Times New Roman" w:hAnsi="Times New Roman" w:cs="Times New Roman"/>
          <w:sz w:val="24"/>
          <w:szCs w:val="24"/>
          <w:lang w:val="en-US"/>
        </w:rPr>
        <w:t>.</w:t>
      </w:r>
      <w:r w:rsidR="0021770B" w:rsidRPr="00312963">
        <w:rPr>
          <w:rFonts w:ascii="Times New Roman" w:hAnsi="Times New Roman" w:cs="Times New Roman"/>
          <w:sz w:val="24"/>
          <w:szCs w:val="24"/>
          <w:lang w:val="en-US"/>
        </w:rPr>
        <w:t xml:space="preserve"> JICS </w:t>
      </w:r>
      <w:r w:rsidRPr="00312963">
        <w:rPr>
          <w:rFonts w:ascii="Times New Roman" w:hAnsi="Times New Roman" w:cs="Times New Roman"/>
          <w:sz w:val="24"/>
          <w:szCs w:val="24"/>
          <w:lang w:val="en-US"/>
        </w:rPr>
        <w:t xml:space="preserve">further requests </w:t>
      </w:r>
      <w:r w:rsidR="0021770B" w:rsidRPr="00312963">
        <w:rPr>
          <w:rFonts w:ascii="Times New Roman" w:hAnsi="Times New Roman" w:cs="Times New Roman"/>
          <w:sz w:val="24"/>
          <w:szCs w:val="24"/>
          <w:lang w:val="en-US"/>
        </w:rPr>
        <w:t>that the Committee is provided with all its investigation reports in respect of assaults, use of excessive force, unnatural deaths and torture.</w:t>
      </w:r>
      <w:r w:rsidR="00CA58C2" w:rsidRPr="00312963">
        <w:rPr>
          <w:rFonts w:ascii="Times New Roman" w:hAnsi="Times New Roman" w:cs="Times New Roman"/>
          <w:sz w:val="24"/>
          <w:szCs w:val="24"/>
          <w:lang w:val="en-US"/>
        </w:rPr>
        <w:t xml:space="preserve"> The Committee Secretariat </w:t>
      </w:r>
      <w:r w:rsidRPr="00312963">
        <w:rPr>
          <w:rFonts w:ascii="Times New Roman" w:hAnsi="Times New Roman" w:cs="Times New Roman"/>
          <w:sz w:val="24"/>
          <w:szCs w:val="24"/>
          <w:lang w:val="en-US"/>
        </w:rPr>
        <w:t xml:space="preserve">will </w:t>
      </w:r>
      <w:r w:rsidR="00CA58C2" w:rsidRPr="00312963">
        <w:rPr>
          <w:rFonts w:ascii="Times New Roman" w:hAnsi="Times New Roman" w:cs="Times New Roman"/>
          <w:sz w:val="24"/>
          <w:szCs w:val="24"/>
          <w:lang w:val="en-US"/>
        </w:rPr>
        <w:t>ensure that these reports are emailed electronically to all the members of the Committee as soon as they are received from JICS.</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76293F" w:rsidRPr="00312963" w:rsidRDefault="0007128F"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The Committee asks for</w:t>
      </w:r>
      <w:r w:rsidR="0076293F" w:rsidRPr="00312963">
        <w:rPr>
          <w:rFonts w:ascii="Times New Roman" w:hAnsi="Times New Roman" w:cs="Times New Roman"/>
          <w:sz w:val="24"/>
          <w:szCs w:val="24"/>
          <w:lang w:val="en-US"/>
        </w:rPr>
        <w:t xml:space="preserve"> further details on the reductio</w:t>
      </w:r>
      <w:r w:rsidR="00CA58C2" w:rsidRPr="00312963">
        <w:rPr>
          <w:rFonts w:ascii="Times New Roman" w:hAnsi="Times New Roman" w:cs="Times New Roman"/>
          <w:sz w:val="24"/>
          <w:szCs w:val="24"/>
          <w:lang w:val="en-US"/>
        </w:rPr>
        <w:t>n in the budget allocation for ‘Operating L</w:t>
      </w:r>
      <w:r w:rsidR="0076293F" w:rsidRPr="00312963">
        <w:rPr>
          <w:rFonts w:ascii="Times New Roman" w:hAnsi="Times New Roman" w:cs="Times New Roman"/>
          <w:sz w:val="24"/>
          <w:szCs w:val="24"/>
          <w:lang w:val="en-US"/>
        </w:rPr>
        <w:t>eases</w:t>
      </w:r>
      <w:r w:rsidR="00CA58C2" w:rsidRPr="00312963">
        <w:rPr>
          <w:rFonts w:ascii="Times New Roman" w:hAnsi="Times New Roman" w:cs="Times New Roman"/>
          <w:sz w:val="24"/>
          <w:szCs w:val="24"/>
          <w:lang w:val="en-US"/>
        </w:rPr>
        <w:t>’</w:t>
      </w:r>
      <w:r w:rsidR="0076293F" w:rsidRPr="00312963">
        <w:rPr>
          <w:rFonts w:ascii="Times New Roman" w:hAnsi="Times New Roman" w:cs="Times New Roman"/>
          <w:sz w:val="24"/>
          <w:szCs w:val="24"/>
          <w:lang w:val="en-US"/>
        </w:rPr>
        <w:t xml:space="preserve"> by R</w:t>
      </w:r>
      <w:r w:rsidR="009B372B" w:rsidRPr="00312963">
        <w:rPr>
          <w:rFonts w:ascii="Times New Roman" w:hAnsi="Times New Roman" w:cs="Times New Roman"/>
          <w:sz w:val="24"/>
          <w:szCs w:val="24"/>
          <w:lang w:val="en-US"/>
        </w:rPr>
        <w:t>900 million</w:t>
      </w:r>
      <w:r w:rsidR="0076293F" w:rsidRPr="00312963">
        <w:rPr>
          <w:rFonts w:ascii="Times New Roman" w:hAnsi="Times New Roman" w:cs="Times New Roman"/>
          <w:sz w:val="24"/>
          <w:szCs w:val="24"/>
          <w:lang w:val="en-US"/>
        </w:rPr>
        <w:t xml:space="preserve"> and on ‘</w:t>
      </w:r>
      <w:r w:rsidR="00CA58C2" w:rsidRPr="00312963">
        <w:rPr>
          <w:rFonts w:ascii="Times New Roman" w:hAnsi="Times New Roman" w:cs="Times New Roman"/>
          <w:sz w:val="24"/>
          <w:szCs w:val="24"/>
          <w:lang w:val="en-US"/>
        </w:rPr>
        <w:t>C</w:t>
      </w:r>
      <w:r w:rsidR="0076293F" w:rsidRPr="00312963">
        <w:rPr>
          <w:rFonts w:ascii="Times New Roman" w:hAnsi="Times New Roman" w:cs="Times New Roman"/>
          <w:sz w:val="24"/>
          <w:szCs w:val="24"/>
          <w:lang w:val="en-US"/>
        </w:rPr>
        <w:t>onsultants</w:t>
      </w:r>
      <w:r w:rsidR="00CA58C2" w:rsidRPr="00312963">
        <w:rPr>
          <w:rFonts w:ascii="Times New Roman" w:hAnsi="Times New Roman" w:cs="Times New Roman"/>
          <w:sz w:val="24"/>
          <w:szCs w:val="24"/>
          <w:lang w:val="en-US"/>
        </w:rPr>
        <w:t>: Business and Advisory S</w:t>
      </w:r>
      <w:r w:rsidR="0076293F" w:rsidRPr="00312963">
        <w:rPr>
          <w:rFonts w:ascii="Times New Roman" w:hAnsi="Times New Roman" w:cs="Times New Roman"/>
          <w:sz w:val="24"/>
          <w:szCs w:val="24"/>
          <w:lang w:val="en-US"/>
        </w:rPr>
        <w:t>ervices’</w:t>
      </w:r>
      <w:r w:rsidR="00AE3A75" w:rsidRPr="00312963">
        <w:rPr>
          <w:rFonts w:ascii="Times New Roman" w:hAnsi="Times New Roman" w:cs="Times New Roman"/>
          <w:sz w:val="24"/>
          <w:szCs w:val="24"/>
          <w:lang w:val="en-US"/>
        </w:rPr>
        <w:t xml:space="preserve"> by about 3</w:t>
      </w:r>
      <w:r w:rsidR="009B372B" w:rsidRPr="00312963">
        <w:rPr>
          <w:rFonts w:ascii="Times New Roman" w:hAnsi="Times New Roman" w:cs="Times New Roman"/>
          <w:sz w:val="24"/>
          <w:szCs w:val="24"/>
          <w:lang w:val="en-US"/>
        </w:rPr>
        <w:t>0 per cent</w:t>
      </w:r>
      <w:r w:rsidR="0076293F" w:rsidRPr="00312963">
        <w:rPr>
          <w:rFonts w:ascii="Times New Roman" w:hAnsi="Times New Roman" w:cs="Times New Roman"/>
          <w:sz w:val="24"/>
          <w:szCs w:val="24"/>
          <w:lang w:val="en-US"/>
        </w:rPr>
        <w:t xml:space="preserve">. It also requires more explanation on the increased allocation </w:t>
      </w:r>
      <w:r w:rsidR="00AE3A75" w:rsidRPr="00312963">
        <w:rPr>
          <w:rFonts w:ascii="Times New Roman" w:hAnsi="Times New Roman" w:cs="Times New Roman"/>
          <w:sz w:val="24"/>
          <w:szCs w:val="24"/>
          <w:lang w:val="en-US"/>
        </w:rPr>
        <w:t>for</w:t>
      </w:r>
      <w:r w:rsidR="0076293F" w:rsidRPr="00312963">
        <w:rPr>
          <w:rFonts w:ascii="Times New Roman" w:hAnsi="Times New Roman" w:cs="Times New Roman"/>
          <w:sz w:val="24"/>
          <w:szCs w:val="24"/>
          <w:lang w:val="en-US"/>
        </w:rPr>
        <w:t xml:space="preserve"> ‘</w:t>
      </w:r>
      <w:r w:rsidR="005B033F" w:rsidRPr="00312963">
        <w:rPr>
          <w:rFonts w:ascii="Times New Roman" w:hAnsi="Times New Roman" w:cs="Times New Roman"/>
          <w:sz w:val="24"/>
          <w:szCs w:val="24"/>
          <w:lang w:val="en-US"/>
        </w:rPr>
        <w:t>Outsourced S</w:t>
      </w:r>
      <w:r w:rsidR="0076293F" w:rsidRPr="00312963">
        <w:rPr>
          <w:rFonts w:ascii="Times New Roman" w:hAnsi="Times New Roman" w:cs="Times New Roman"/>
          <w:sz w:val="24"/>
          <w:szCs w:val="24"/>
          <w:lang w:val="en-US"/>
        </w:rPr>
        <w:t xml:space="preserve">ervices’. This information should be submitted to the Committee within the next 30 days together with the report requested in 7.1 above.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3B3E16" w:rsidRPr="00312963" w:rsidRDefault="00C84242"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 xml:space="preserve">The Committee recommends that </w:t>
      </w:r>
      <w:r w:rsidR="0076293F" w:rsidRPr="00312963">
        <w:rPr>
          <w:rFonts w:ascii="Times New Roman" w:hAnsi="Times New Roman" w:cs="Times New Roman"/>
          <w:sz w:val="24"/>
          <w:szCs w:val="24"/>
          <w:lang w:val="en-US"/>
        </w:rPr>
        <w:t xml:space="preserve">the Department considers </w:t>
      </w:r>
      <w:r w:rsidRPr="00312963">
        <w:rPr>
          <w:rFonts w:ascii="Times New Roman" w:hAnsi="Times New Roman" w:cs="Times New Roman"/>
          <w:sz w:val="24"/>
          <w:szCs w:val="24"/>
          <w:lang w:val="en-US"/>
        </w:rPr>
        <w:t>develop</w:t>
      </w:r>
      <w:r w:rsidR="0076293F" w:rsidRPr="00312963">
        <w:rPr>
          <w:rFonts w:ascii="Times New Roman" w:hAnsi="Times New Roman" w:cs="Times New Roman"/>
          <w:sz w:val="24"/>
          <w:szCs w:val="24"/>
          <w:lang w:val="en-US"/>
        </w:rPr>
        <w:t>ing</w:t>
      </w:r>
      <w:r w:rsidRPr="00312963">
        <w:rPr>
          <w:rFonts w:ascii="Times New Roman" w:hAnsi="Times New Roman" w:cs="Times New Roman"/>
          <w:sz w:val="24"/>
          <w:szCs w:val="24"/>
          <w:lang w:val="en-US"/>
        </w:rPr>
        <w:t xml:space="preserve"> </w:t>
      </w:r>
      <w:r w:rsidR="0076293F" w:rsidRPr="00312963">
        <w:rPr>
          <w:rFonts w:ascii="Times New Roman" w:hAnsi="Times New Roman" w:cs="Times New Roman"/>
          <w:sz w:val="24"/>
          <w:szCs w:val="24"/>
          <w:lang w:val="en-US"/>
        </w:rPr>
        <w:t xml:space="preserve">some measurable </w:t>
      </w:r>
      <w:r w:rsidRPr="00312963">
        <w:rPr>
          <w:rFonts w:ascii="Times New Roman" w:hAnsi="Times New Roman" w:cs="Times New Roman"/>
          <w:sz w:val="24"/>
          <w:szCs w:val="24"/>
          <w:lang w:val="en-US"/>
        </w:rPr>
        <w:t>performance indicators and targets for the Assurance Services/Internal Audit sub-programme. Such indicators could include, for instance, ‘submission of quarterly internal audit and risk management performance reports to the Audit and Risk Committee’, ‘reporting on the implementation of annual Internal Audit plans’,</w:t>
      </w:r>
      <w:r w:rsidR="005B033F" w:rsidRPr="00312963">
        <w:rPr>
          <w:rFonts w:ascii="Times New Roman" w:hAnsi="Times New Roman" w:cs="Times New Roman"/>
          <w:sz w:val="24"/>
          <w:szCs w:val="24"/>
          <w:lang w:val="en-US"/>
        </w:rPr>
        <w:t xml:space="preserve"> and</w:t>
      </w:r>
      <w:r w:rsidRPr="00312963">
        <w:rPr>
          <w:rFonts w:ascii="Times New Roman" w:hAnsi="Times New Roman" w:cs="Times New Roman"/>
          <w:sz w:val="24"/>
          <w:szCs w:val="24"/>
          <w:lang w:val="en-US"/>
        </w:rPr>
        <w:t xml:space="preserve"> ‘submission of interim and annual financial statements to National Treasury and the Auditor-General timeously’. </w:t>
      </w:r>
      <w:r w:rsidR="003E7A55" w:rsidRPr="00312963">
        <w:rPr>
          <w:rFonts w:ascii="Times New Roman" w:hAnsi="Times New Roman" w:cs="Times New Roman"/>
          <w:sz w:val="24"/>
          <w:szCs w:val="24"/>
          <w:lang w:val="en-US"/>
        </w:rPr>
        <w:t xml:space="preserve"> </w:t>
      </w:r>
      <w:r w:rsidR="00153DC9" w:rsidRPr="00312963">
        <w:rPr>
          <w:rFonts w:ascii="Times New Roman" w:hAnsi="Times New Roman" w:cs="Times New Roman"/>
          <w:sz w:val="24"/>
          <w:szCs w:val="24"/>
          <w:lang w:val="en-US"/>
        </w:rPr>
        <w:t xml:space="preserve"> </w:t>
      </w:r>
      <w:r w:rsidR="005546C3" w:rsidRPr="00312963">
        <w:rPr>
          <w:rFonts w:ascii="Times New Roman" w:hAnsi="Times New Roman" w:cs="Times New Roman"/>
          <w:sz w:val="24"/>
          <w:szCs w:val="24"/>
          <w:lang w:val="en-US"/>
        </w:rPr>
        <w:t xml:space="preser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5E1E39" w:rsidRPr="00312963" w:rsidRDefault="00F100AF"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 xml:space="preserve">The Committee notes the amounts allocated for a feasibility study for </w:t>
      </w:r>
      <w:r w:rsidR="007D7691" w:rsidRPr="00312963">
        <w:rPr>
          <w:rFonts w:ascii="Times New Roman" w:hAnsi="Times New Roman" w:cs="Times New Roman"/>
          <w:sz w:val="24"/>
          <w:szCs w:val="24"/>
          <w:lang w:val="en-US"/>
        </w:rPr>
        <w:t xml:space="preserve">the Department’s </w:t>
      </w:r>
      <w:r w:rsidRPr="00312963">
        <w:rPr>
          <w:rFonts w:ascii="Times New Roman" w:hAnsi="Times New Roman" w:cs="Times New Roman"/>
          <w:sz w:val="24"/>
          <w:szCs w:val="24"/>
          <w:lang w:val="en-US"/>
        </w:rPr>
        <w:t>new head offices of R29 million in 2017/18, R50 million in 2018/19 and R87 million in 2019/20</w:t>
      </w:r>
      <w:r w:rsidR="007D7691" w:rsidRPr="00312963">
        <w:rPr>
          <w:rFonts w:ascii="Times New Roman" w:hAnsi="Times New Roman" w:cs="Times New Roman"/>
          <w:sz w:val="24"/>
          <w:szCs w:val="24"/>
          <w:lang w:val="en-US"/>
        </w:rPr>
        <w:t>.</w:t>
      </w:r>
      <w:r w:rsidR="007D7691" w:rsidRPr="00312963">
        <w:rPr>
          <w:rStyle w:val="FootnoteReference"/>
          <w:rFonts w:ascii="Times New Roman" w:hAnsi="Times New Roman" w:cs="Times New Roman"/>
          <w:sz w:val="24"/>
          <w:szCs w:val="24"/>
          <w:lang w:val="en-US"/>
        </w:rPr>
        <w:footnoteReference w:id="1"/>
      </w:r>
      <w:r w:rsidR="007D7691" w:rsidRPr="00312963">
        <w:rPr>
          <w:rFonts w:ascii="Times New Roman" w:hAnsi="Times New Roman" w:cs="Times New Roman"/>
          <w:sz w:val="24"/>
          <w:szCs w:val="24"/>
          <w:lang w:val="en-US"/>
        </w:rPr>
        <w:t xml:space="preserve"> </w:t>
      </w:r>
      <w:r w:rsidRPr="00312963">
        <w:rPr>
          <w:rFonts w:ascii="Times New Roman" w:hAnsi="Times New Roman" w:cs="Times New Roman"/>
          <w:sz w:val="24"/>
          <w:szCs w:val="24"/>
          <w:lang w:val="en-US"/>
        </w:rPr>
        <w:t xml:space="preserve"> The Committee requires more details on this and on whether the service provider has been appointed or not and on what work has been done in this regard already.</w:t>
      </w:r>
      <w:r w:rsidR="007D7691" w:rsidRPr="00312963">
        <w:rPr>
          <w:rFonts w:ascii="Times New Roman" w:hAnsi="Times New Roman" w:cs="Times New Roman"/>
          <w:sz w:val="24"/>
          <w:szCs w:val="24"/>
          <w:lang w:val="en-US"/>
        </w:rPr>
        <w:t xml:space="preserve"> Should the Department’s explanation not be satisfactory, the Committee will revisit this item during the adjustment budget period later this year. </w:t>
      </w:r>
      <w:r w:rsidRPr="00312963">
        <w:rPr>
          <w:rFonts w:ascii="Times New Roman" w:hAnsi="Times New Roman" w:cs="Times New Roman"/>
          <w:sz w:val="24"/>
          <w:szCs w:val="24"/>
          <w:lang w:val="en-US"/>
        </w:rPr>
        <w:t xml:space="preser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C92141" w:rsidRPr="00312963" w:rsidRDefault="00891D94"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 xml:space="preserve">The Committee </w:t>
      </w:r>
      <w:r w:rsidR="00C92141" w:rsidRPr="00312963">
        <w:rPr>
          <w:rFonts w:ascii="Times New Roman" w:hAnsi="Times New Roman" w:cs="Times New Roman"/>
          <w:sz w:val="24"/>
          <w:szCs w:val="24"/>
          <w:lang w:val="en-US"/>
        </w:rPr>
        <w:t xml:space="preserve">appreciates the update on the implementation of the Pollsmoor court order on 9 May. </w:t>
      </w:r>
      <w:r w:rsidRPr="00312963">
        <w:rPr>
          <w:rFonts w:ascii="Times New Roman" w:hAnsi="Times New Roman" w:cs="Times New Roman"/>
          <w:sz w:val="24"/>
          <w:szCs w:val="24"/>
          <w:lang w:val="en-US"/>
        </w:rPr>
        <w:t>It further r</w:t>
      </w:r>
      <w:r w:rsidR="007D7691" w:rsidRPr="00312963">
        <w:rPr>
          <w:rFonts w:ascii="Times New Roman" w:hAnsi="Times New Roman" w:cs="Times New Roman"/>
          <w:sz w:val="24"/>
          <w:szCs w:val="24"/>
          <w:lang w:val="en-US"/>
        </w:rPr>
        <w:t>equests</w:t>
      </w:r>
      <w:r w:rsidR="0076293F" w:rsidRPr="00312963">
        <w:rPr>
          <w:rFonts w:ascii="Times New Roman" w:hAnsi="Times New Roman" w:cs="Times New Roman"/>
          <w:sz w:val="24"/>
          <w:szCs w:val="24"/>
          <w:lang w:val="en-US"/>
        </w:rPr>
        <w:t xml:space="preserve"> the Department to replicate</w:t>
      </w:r>
      <w:r w:rsidRPr="00312963">
        <w:rPr>
          <w:rFonts w:ascii="Times New Roman" w:hAnsi="Times New Roman" w:cs="Times New Roman"/>
          <w:sz w:val="24"/>
          <w:szCs w:val="24"/>
          <w:lang w:val="en-US"/>
        </w:rPr>
        <w:t xml:space="preserve"> </w:t>
      </w:r>
      <w:r w:rsidR="0076293F" w:rsidRPr="00312963">
        <w:rPr>
          <w:rFonts w:ascii="Times New Roman" w:hAnsi="Times New Roman" w:cs="Times New Roman"/>
          <w:sz w:val="24"/>
          <w:szCs w:val="24"/>
          <w:lang w:val="en-US"/>
        </w:rPr>
        <w:t>what is feasible from the Poll</w:t>
      </w:r>
      <w:r w:rsidR="007C2BC2" w:rsidRPr="00312963">
        <w:rPr>
          <w:rFonts w:ascii="Times New Roman" w:hAnsi="Times New Roman" w:cs="Times New Roman"/>
          <w:sz w:val="24"/>
          <w:szCs w:val="24"/>
          <w:lang w:val="en-US"/>
        </w:rPr>
        <w:t>s</w:t>
      </w:r>
      <w:r w:rsidR="0076293F" w:rsidRPr="00312963">
        <w:rPr>
          <w:rFonts w:ascii="Times New Roman" w:hAnsi="Times New Roman" w:cs="Times New Roman"/>
          <w:sz w:val="24"/>
          <w:szCs w:val="24"/>
          <w:lang w:val="en-US"/>
        </w:rPr>
        <w:t xml:space="preserve">moor </w:t>
      </w:r>
      <w:r w:rsidR="00B44335" w:rsidRPr="00312963">
        <w:rPr>
          <w:rFonts w:ascii="Times New Roman" w:hAnsi="Times New Roman" w:cs="Times New Roman"/>
          <w:sz w:val="24"/>
          <w:szCs w:val="24"/>
          <w:lang w:val="en-US"/>
        </w:rPr>
        <w:t>plan</w:t>
      </w:r>
      <w:r w:rsidRPr="00312963">
        <w:rPr>
          <w:rFonts w:ascii="Times New Roman" w:hAnsi="Times New Roman" w:cs="Times New Roman"/>
          <w:sz w:val="24"/>
          <w:szCs w:val="24"/>
          <w:lang w:val="en-US"/>
        </w:rPr>
        <w:t xml:space="preserve"> </w:t>
      </w:r>
      <w:r w:rsidR="0076293F" w:rsidRPr="00312963">
        <w:rPr>
          <w:rFonts w:ascii="Times New Roman" w:hAnsi="Times New Roman" w:cs="Times New Roman"/>
          <w:sz w:val="24"/>
          <w:szCs w:val="24"/>
          <w:lang w:val="en-US"/>
        </w:rPr>
        <w:t>i</w:t>
      </w:r>
      <w:r w:rsidRPr="00312963">
        <w:rPr>
          <w:rFonts w:ascii="Times New Roman" w:hAnsi="Times New Roman" w:cs="Times New Roman"/>
          <w:sz w:val="24"/>
          <w:szCs w:val="24"/>
          <w:lang w:val="en-US"/>
        </w:rPr>
        <w:t xml:space="preserve">n </w:t>
      </w:r>
      <w:r w:rsidR="006D1B8E" w:rsidRPr="00312963">
        <w:rPr>
          <w:rFonts w:ascii="Times New Roman" w:hAnsi="Times New Roman" w:cs="Times New Roman"/>
          <w:sz w:val="24"/>
          <w:szCs w:val="24"/>
          <w:lang w:val="en-US"/>
        </w:rPr>
        <w:t>down-manag</w:t>
      </w:r>
      <w:r w:rsidR="0076293F" w:rsidRPr="00312963">
        <w:rPr>
          <w:rFonts w:ascii="Times New Roman" w:hAnsi="Times New Roman" w:cs="Times New Roman"/>
          <w:sz w:val="24"/>
          <w:szCs w:val="24"/>
          <w:lang w:val="en-US"/>
        </w:rPr>
        <w:t>ing</w:t>
      </w:r>
      <w:r w:rsidR="006D1B8E" w:rsidRPr="00312963">
        <w:rPr>
          <w:rFonts w:ascii="Times New Roman" w:hAnsi="Times New Roman" w:cs="Times New Roman"/>
          <w:sz w:val="24"/>
          <w:szCs w:val="24"/>
          <w:lang w:val="en-US"/>
        </w:rPr>
        <w:t xml:space="preserve"> overcrowding and improv</w:t>
      </w:r>
      <w:r w:rsidR="0076293F" w:rsidRPr="00312963">
        <w:rPr>
          <w:rFonts w:ascii="Times New Roman" w:hAnsi="Times New Roman" w:cs="Times New Roman"/>
          <w:sz w:val="24"/>
          <w:szCs w:val="24"/>
          <w:lang w:val="en-US"/>
        </w:rPr>
        <w:t>ing</w:t>
      </w:r>
      <w:r w:rsidR="006D1B8E" w:rsidRPr="00312963">
        <w:rPr>
          <w:rFonts w:ascii="Times New Roman" w:hAnsi="Times New Roman" w:cs="Times New Roman"/>
          <w:sz w:val="24"/>
          <w:szCs w:val="24"/>
          <w:lang w:val="en-US"/>
        </w:rPr>
        <w:t xml:space="preserve"> conditions in </w:t>
      </w:r>
      <w:r w:rsidRPr="00312963">
        <w:rPr>
          <w:rFonts w:ascii="Times New Roman" w:hAnsi="Times New Roman" w:cs="Times New Roman"/>
          <w:sz w:val="24"/>
          <w:szCs w:val="24"/>
          <w:lang w:val="en-US"/>
        </w:rPr>
        <w:t>other major urban centres with similar challenges to Pollsmoor</w:t>
      </w:r>
      <w:r w:rsidR="0076293F" w:rsidRPr="00312963">
        <w:rPr>
          <w:rFonts w:ascii="Times New Roman" w:hAnsi="Times New Roman" w:cs="Times New Roman"/>
          <w:sz w:val="24"/>
          <w:szCs w:val="24"/>
          <w:lang w:val="en-US"/>
        </w:rPr>
        <w:t>. The Committee believes</w:t>
      </w:r>
      <w:r w:rsidR="007D7E51" w:rsidRPr="00312963">
        <w:rPr>
          <w:rFonts w:ascii="Times New Roman" w:hAnsi="Times New Roman" w:cs="Times New Roman"/>
          <w:sz w:val="24"/>
          <w:szCs w:val="24"/>
          <w:lang w:val="en-US"/>
        </w:rPr>
        <w:t xml:space="preserve"> that</w:t>
      </w:r>
      <w:r w:rsidR="0076293F" w:rsidRPr="00312963">
        <w:rPr>
          <w:rFonts w:ascii="Times New Roman" w:hAnsi="Times New Roman" w:cs="Times New Roman"/>
          <w:sz w:val="24"/>
          <w:szCs w:val="24"/>
          <w:lang w:val="en-US"/>
        </w:rPr>
        <w:t xml:space="preserve">, as the </w:t>
      </w:r>
      <w:r w:rsidR="009B372B" w:rsidRPr="00312963">
        <w:rPr>
          <w:rFonts w:ascii="Times New Roman" w:hAnsi="Times New Roman" w:cs="Times New Roman"/>
          <w:sz w:val="24"/>
          <w:szCs w:val="24"/>
          <w:lang w:val="en-US"/>
        </w:rPr>
        <w:t>Commissioner</w:t>
      </w:r>
      <w:r w:rsidR="0076293F" w:rsidRPr="00312963">
        <w:rPr>
          <w:rFonts w:ascii="Times New Roman" w:hAnsi="Times New Roman" w:cs="Times New Roman"/>
          <w:sz w:val="24"/>
          <w:szCs w:val="24"/>
          <w:lang w:val="en-US"/>
        </w:rPr>
        <w:t xml:space="preserve"> </w:t>
      </w:r>
      <w:r w:rsidR="007D7E51" w:rsidRPr="00312963">
        <w:rPr>
          <w:rFonts w:ascii="Times New Roman" w:hAnsi="Times New Roman" w:cs="Times New Roman"/>
          <w:sz w:val="24"/>
          <w:szCs w:val="24"/>
          <w:lang w:val="en-US"/>
        </w:rPr>
        <w:t xml:space="preserve">also </w:t>
      </w:r>
      <w:r w:rsidR="0076293F" w:rsidRPr="00312963">
        <w:rPr>
          <w:rFonts w:ascii="Times New Roman" w:hAnsi="Times New Roman" w:cs="Times New Roman"/>
          <w:sz w:val="24"/>
          <w:szCs w:val="24"/>
          <w:lang w:val="en-US"/>
        </w:rPr>
        <w:t>conceded before us that con</w:t>
      </w:r>
      <w:r w:rsidR="007D7691" w:rsidRPr="00312963">
        <w:rPr>
          <w:rFonts w:ascii="Times New Roman" w:hAnsi="Times New Roman" w:cs="Times New Roman"/>
          <w:sz w:val="24"/>
          <w:szCs w:val="24"/>
          <w:lang w:val="en-US"/>
        </w:rPr>
        <w:t>ditions in other urban centres we</w:t>
      </w:r>
      <w:r w:rsidR="0076293F" w:rsidRPr="00312963">
        <w:rPr>
          <w:rFonts w:ascii="Times New Roman" w:hAnsi="Times New Roman" w:cs="Times New Roman"/>
          <w:sz w:val="24"/>
          <w:szCs w:val="24"/>
          <w:lang w:val="en-US"/>
        </w:rPr>
        <w:t>re not better than Poll</w:t>
      </w:r>
      <w:r w:rsidR="007C2BC2" w:rsidRPr="00312963">
        <w:rPr>
          <w:rFonts w:ascii="Times New Roman" w:hAnsi="Times New Roman" w:cs="Times New Roman"/>
          <w:sz w:val="24"/>
          <w:szCs w:val="24"/>
          <w:lang w:val="en-US"/>
        </w:rPr>
        <w:t>s</w:t>
      </w:r>
      <w:r w:rsidR="0076293F" w:rsidRPr="00312963">
        <w:rPr>
          <w:rFonts w:ascii="Times New Roman" w:hAnsi="Times New Roman" w:cs="Times New Roman"/>
          <w:sz w:val="24"/>
          <w:szCs w:val="24"/>
          <w:lang w:val="en-US"/>
        </w:rPr>
        <w:t>moor,</w:t>
      </w:r>
      <w:r w:rsidR="006D1B8E" w:rsidRPr="00312963">
        <w:rPr>
          <w:rFonts w:ascii="Times New Roman" w:hAnsi="Times New Roman" w:cs="Times New Roman"/>
          <w:sz w:val="24"/>
          <w:szCs w:val="24"/>
          <w:lang w:val="en-US"/>
        </w:rPr>
        <w:t xml:space="preserve"> the current conditions of detention </w:t>
      </w:r>
      <w:r w:rsidR="007D7691" w:rsidRPr="00312963">
        <w:rPr>
          <w:rFonts w:ascii="Times New Roman" w:hAnsi="Times New Roman" w:cs="Times New Roman"/>
          <w:sz w:val="24"/>
          <w:szCs w:val="24"/>
          <w:lang w:val="en-US"/>
        </w:rPr>
        <w:t xml:space="preserve">could </w:t>
      </w:r>
      <w:r w:rsidRPr="00312963">
        <w:rPr>
          <w:rFonts w:ascii="Times New Roman" w:hAnsi="Times New Roman" w:cs="Times New Roman"/>
          <w:sz w:val="24"/>
          <w:szCs w:val="24"/>
          <w:lang w:val="en-US"/>
        </w:rPr>
        <w:t>expose the DCS to further litigation and legal liability.</w:t>
      </w:r>
      <w:r w:rsidR="0076293F" w:rsidRPr="00312963">
        <w:rPr>
          <w:rFonts w:ascii="Times New Roman" w:hAnsi="Times New Roman" w:cs="Times New Roman"/>
          <w:sz w:val="24"/>
          <w:szCs w:val="24"/>
          <w:lang w:val="en-US"/>
        </w:rPr>
        <w:t xml:space="preserve"> The Department should </w:t>
      </w:r>
      <w:r w:rsidR="007D7E51" w:rsidRPr="00312963">
        <w:rPr>
          <w:rFonts w:ascii="Times New Roman" w:hAnsi="Times New Roman" w:cs="Times New Roman"/>
          <w:sz w:val="24"/>
          <w:szCs w:val="24"/>
          <w:lang w:val="en-US"/>
        </w:rPr>
        <w:t xml:space="preserve">therefore </w:t>
      </w:r>
      <w:r w:rsidR="0076293F" w:rsidRPr="00312963">
        <w:rPr>
          <w:rFonts w:ascii="Times New Roman" w:hAnsi="Times New Roman" w:cs="Times New Roman"/>
          <w:sz w:val="24"/>
          <w:szCs w:val="24"/>
          <w:lang w:val="en-US"/>
        </w:rPr>
        <w:t>be proactive instead of waiting for court order</w:t>
      </w:r>
      <w:r w:rsidR="007D7E51" w:rsidRPr="00312963">
        <w:rPr>
          <w:rFonts w:ascii="Times New Roman" w:hAnsi="Times New Roman" w:cs="Times New Roman"/>
          <w:sz w:val="24"/>
          <w:szCs w:val="24"/>
          <w:lang w:val="en-US"/>
        </w:rPr>
        <w:t>s</w:t>
      </w:r>
      <w:r w:rsidR="0076293F" w:rsidRPr="00312963">
        <w:rPr>
          <w:rFonts w:ascii="Times New Roman" w:hAnsi="Times New Roman" w:cs="Times New Roman"/>
          <w:sz w:val="24"/>
          <w:szCs w:val="24"/>
          <w:lang w:val="en-US"/>
        </w:rPr>
        <w:t xml:space="preserve"> to direct it on what to do. </w:t>
      </w:r>
      <w:r w:rsidR="00B44335" w:rsidRPr="00312963">
        <w:rPr>
          <w:rFonts w:ascii="Times New Roman" w:hAnsi="Times New Roman" w:cs="Times New Roman"/>
          <w:sz w:val="24"/>
          <w:szCs w:val="24"/>
          <w:lang w:val="en-US"/>
        </w:rPr>
        <w:t>This plan should take into consideration</w:t>
      </w:r>
      <w:r w:rsidR="00C92141" w:rsidRPr="00312963">
        <w:rPr>
          <w:rFonts w:ascii="Times New Roman" w:hAnsi="Times New Roman" w:cs="Times New Roman"/>
          <w:sz w:val="24"/>
          <w:szCs w:val="24"/>
          <w:lang w:val="en-US"/>
        </w:rPr>
        <w:t xml:space="preserve"> the audit </w:t>
      </w:r>
      <w:r w:rsidR="00C7301E" w:rsidRPr="00312963">
        <w:rPr>
          <w:rFonts w:ascii="Times New Roman" w:hAnsi="Times New Roman" w:cs="Times New Roman"/>
          <w:sz w:val="24"/>
          <w:szCs w:val="24"/>
          <w:lang w:val="en-US"/>
        </w:rPr>
        <w:t xml:space="preserve">findings </w:t>
      </w:r>
      <w:r w:rsidR="00C92141" w:rsidRPr="00312963">
        <w:rPr>
          <w:rFonts w:ascii="Times New Roman" w:hAnsi="Times New Roman" w:cs="Times New Roman"/>
          <w:sz w:val="24"/>
          <w:szCs w:val="24"/>
          <w:lang w:val="en-US"/>
        </w:rPr>
        <w:t>of the Public Service Commission on the ‘big 5’ correctional facilities</w:t>
      </w:r>
      <w:r w:rsidR="002461FD" w:rsidRPr="00312963">
        <w:rPr>
          <w:rFonts w:ascii="Times New Roman" w:hAnsi="Times New Roman" w:cs="Times New Roman"/>
          <w:sz w:val="24"/>
          <w:szCs w:val="24"/>
          <w:lang w:val="en-US"/>
        </w:rPr>
        <w:t>, that the Department referred to in its presentation to the Committee</w:t>
      </w:r>
      <w:r w:rsidR="00C92141" w:rsidRPr="00312963">
        <w:rPr>
          <w:rFonts w:ascii="Times New Roman" w:hAnsi="Times New Roman" w:cs="Times New Roman"/>
          <w:sz w:val="24"/>
          <w:szCs w:val="24"/>
          <w:lang w:val="en-US"/>
        </w:rPr>
        <w:t>.</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6D1B8E" w:rsidRPr="00312963" w:rsidRDefault="006D1B8E"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The Co</w:t>
      </w:r>
      <w:r w:rsidR="00436D63" w:rsidRPr="00312963">
        <w:rPr>
          <w:rFonts w:ascii="Times New Roman" w:hAnsi="Times New Roman" w:cs="Times New Roman"/>
          <w:sz w:val="24"/>
          <w:szCs w:val="24"/>
          <w:lang w:val="en-US"/>
        </w:rPr>
        <w:t>mmittee requests</w:t>
      </w:r>
      <w:r w:rsidR="008A184C" w:rsidRPr="00312963">
        <w:rPr>
          <w:rFonts w:ascii="Times New Roman" w:hAnsi="Times New Roman" w:cs="Times New Roman"/>
          <w:sz w:val="24"/>
          <w:szCs w:val="24"/>
          <w:lang w:val="en-US"/>
        </w:rPr>
        <w:t xml:space="preserve"> the Department</w:t>
      </w:r>
      <w:r w:rsidRPr="00312963">
        <w:rPr>
          <w:rFonts w:ascii="Times New Roman" w:hAnsi="Times New Roman" w:cs="Times New Roman"/>
          <w:sz w:val="24"/>
          <w:szCs w:val="24"/>
          <w:lang w:val="en-US"/>
        </w:rPr>
        <w:t xml:space="preserve">, within 60 days of the adoption of this report, </w:t>
      </w:r>
      <w:r w:rsidR="008A184C" w:rsidRPr="00312963">
        <w:rPr>
          <w:rFonts w:ascii="Times New Roman" w:hAnsi="Times New Roman" w:cs="Times New Roman"/>
          <w:sz w:val="24"/>
          <w:szCs w:val="24"/>
          <w:lang w:val="en-US"/>
        </w:rPr>
        <w:t xml:space="preserve">to </w:t>
      </w:r>
      <w:r w:rsidRPr="00312963">
        <w:rPr>
          <w:rFonts w:ascii="Times New Roman" w:hAnsi="Times New Roman" w:cs="Times New Roman"/>
          <w:sz w:val="24"/>
          <w:szCs w:val="24"/>
          <w:lang w:val="en-US"/>
        </w:rPr>
        <w:t xml:space="preserve">submit to the Committee a full report on </w:t>
      </w:r>
      <w:r w:rsidR="00436D63" w:rsidRPr="00312963">
        <w:rPr>
          <w:rFonts w:ascii="Times New Roman" w:hAnsi="Times New Roman" w:cs="Times New Roman"/>
          <w:sz w:val="24"/>
          <w:szCs w:val="24"/>
          <w:lang w:val="en-US"/>
        </w:rPr>
        <w:t xml:space="preserve">the </w:t>
      </w:r>
      <w:r w:rsidRPr="00312963">
        <w:rPr>
          <w:rFonts w:ascii="Times New Roman" w:hAnsi="Times New Roman" w:cs="Times New Roman"/>
          <w:sz w:val="24"/>
          <w:szCs w:val="24"/>
          <w:lang w:val="en-US"/>
        </w:rPr>
        <w:t>details of all pending and settled civil claims against the Department</w:t>
      </w:r>
      <w:r w:rsidR="008A184C" w:rsidRPr="00312963">
        <w:rPr>
          <w:rFonts w:ascii="Times New Roman" w:hAnsi="Times New Roman" w:cs="Times New Roman"/>
          <w:sz w:val="24"/>
          <w:szCs w:val="24"/>
          <w:lang w:val="en-US"/>
        </w:rPr>
        <w:t xml:space="preserve"> over the last two financial years</w:t>
      </w:r>
      <w:r w:rsidRPr="00312963">
        <w:rPr>
          <w:rFonts w:ascii="Times New Roman" w:hAnsi="Times New Roman" w:cs="Times New Roman"/>
          <w:sz w:val="24"/>
          <w:szCs w:val="24"/>
          <w:lang w:val="en-US"/>
        </w:rPr>
        <w:t xml:space="preserve">, detailing all </w:t>
      </w:r>
      <w:r w:rsidR="008A184C" w:rsidRPr="00312963">
        <w:rPr>
          <w:rFonts w:ascii="Times New Roman" w:hAnsi="Times New Roman" w:cs="Times New Roman"/>
          <w:sz w:val="24"/>
          <w:szCs w:val="24"/>
          <w:lang w:val="en-US"/>
        </w:rPr>
        <w:t xml:space="preserve">current </w:t>
      </w:r>
      <w:r w:rsidRPr="00312963">
        <w:rPr>
          <w:rFonts w:ascii="Times New Roman" w:hAnsi="Times New Roman" w:cs="Times New Roman"/>
          <w:sz w:val="24"/>
          <w:szCs w:val="24"/>
          <w:lang w:val="en-US"/>
        </w:rPr>
        <w:t xml:space="preserve">contingent </w:t>
      </w:r>
      <w:r w:rsidR="008A184C" w:rsidRPr="00312963">
        <w:rPr>
          <w:rFonts w:ascii="Times New Roman" w:hAnsi="Times New Roman" w:cs="Times New Roman"/>
          <w:sz w:val="24"/>
          <w:szCs w:val="24"/>
          <w:lang w:val="en-US"/>
        </w:rPr>
        <w:t>liabilities and settle</w:t>
      </w:r>
      <w:r w:rsidR="00A51E53" w:rsidRPr="00312963">
        <w:rPr>
          <w:rFonts w:ascii="Times New Roman" w:hAnsi="Times New Roman" w:cs="Times New Roman"/>
          <w:sz w:val="24"/>
          <w:szCs w:val="24"/>
          <w:lang w:val="en-US"/>
        </w:rPr>
        <w:t>ment amounts</w:t>
      </w:r>
      <w:r w:rsidR="008A184C" w:rsidRPr="00312963">
        <w:rPr>
          <w:rFonts w:ascii="Times New Roman" w:hAnsi="Times New Roman" w:cs="Times New Roman"/>
          <w:sz w:val="24"/>
          <w:szCs w:val="24"/>
          <w:lang w:val="en-US"/>
        </w:rPr>
        <w:t xml:space="preserve"> and </w:t>
      </w:r>
      <w:r w:rsidR="00A51E53" w:rsidRPr="00312963">
        <w:rPr>
          <w:rFonts w:ascii="Times New Roman" w:hAnsi="Times New Roman" w:cs="Times New Roman"/>
          <w:sz w:val="24"/>
          <w:szCs w:val="24"/>
          <w:lang w:val="en-US"/>
        </w:rPr>
        <w:t>amounts spent on legal costs in</w:t>
      </w:r>
      <w:r w:rsidR="008A184C" w:rsidRPr="00312963">
        <w:rPr>
          <w:rFonts w:ascii="Times New Roman" w:hAnsi="Times New Roman" w:cs="Times New Roman"/>
          <w:sz w:val="24"/>
          <w:szCs w:val="24"/>
          <w:lang w:val="en-US"/>
        </w:rPr>
        <w:t xml:space="preserve"> defending those civil c</w:t>
      </w:r>
      <w:r w:rsidR="00A51E53" w:rsidRPr="00312963">
        <w:rPr>
          <w:rFonts w:ascii="Times New Roman" w:hAnsi="Times New Roman" w:cs="Times New Roman"/>
          <w:sz w:val="24"/>
          <w:szCs w:val="24"/>
          <w:lang w:val="en-US"/>
        </w:rPr>
        <w:t>laims</w:t>
      </w:r>
      <w:r w:rsidR="008A184C" w:rsidRPr="00312963">
        <w:rPr>
          <w:rFonts w:ascii="Times New Roman" w:hAnsi="Times New Roman" w:cs="Times New Roman"/>
          <w:sz w:val="24"/>
          <w:szCs w:val="24"/>
          <w:lang w:val="en-US"/>
        </w:rPr>
        <w:t>.</w:t>
      </w:r>
      <w:r w:rsidRPr="00312963">
        <w:rPr>
          <w:rFonts w:ascii="Times New Roman" w:hAnsi="Times New Roman" w:cs="Times New Roman"/>
          <w:sz w:val="24"/>
          <w:szCs w:val="24"/>
          <w:lang w:val="en-US"/>
        </w:rPr>
        <w:t xml:space="preser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A51E53" w:rsidRPr="00312963" w:rsidRDefault="00A86BA1"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The Committee</w:t>
      </w:r>
      <w:r w:rsidR="00B44335" w:rsidRPr="00312963">
        <w:rPr>
          <w:rFonts w:ascii="Times New Roman" w:hAnsi="Times New Roman" w:cs="Times New Roman"/>
          <w:sz w:val="24"/>
          <w:szCs w:val="24"/>
          <w:lang w:val="en-US"/>
        </w:rPr>
        <w:t xml:space="preserve"> urge</w:t>
      </w:r>
      <w:r w:rsidRPr="00312963">
        <w:rPr>
          <w:rFonts w:ascii="Times New Roman" w:hAnsi="Times New Roman" w:cs="Times New Roman"/>
          <w:sz w:val="24"/>
          <w:szCs w:val="24"/>
          <w:lang w:val="en-US"/>
        </w:rPr>
        <w:t>s</w:t>
      </w:r>
      <w:r w:rsidR="00B44335" w:rsidRPr="00312963">
        <w:rPr>
          <w:rFonts w:ascii="Times New Roman" w:hAnsi="Times New Roman" w:cs="Times New Roman"/>
          <w:sz w:val="24"/>
          <w:szCs w:val="24"/>
          <w:lang w:val="en-US"/>
        </w:rPr>
        <w:t xml:space="preserve"> the Department to redouble its efforts</w:t>
      </w:r>
      <w:r w:rsidR="00436D63" w:rsidRPr="00312963">
        <w:rPr>
          <w:rFonts w:ascii="Times New Roman" w:hAnsi="Times New Roman" w:cs="Times New Roman"/>
          <w:sz w:val="24"/>
          <w:szCs w:val="24"/>
          <w:lang w:val="en-US"/>
        </w:rPr>
        <w:t xml:space="preserve"> at</w:t>
      </w:r>
      <w:r w:rsidR="006D1B8E" w:rsidRPr="00312963">
        <w:rPr>
          <w:rFonts w:ascii="Times New Roman" w:hAnsi="Times New Roman" w:cs="Times New Roman"/>
          <w:sz w:val="24"/>
          <w:szCs w:val="24"/>
          <w:lang w:val="en-US"/>
        </w:rPr>
        <w:t>, working with other sister departments in the criminal justice cluster,</w:t>
      </w:r>
      <w:r w:rsidR="00B44335" w:rsidRPr="00312963">
        <w:rPr>
          <w:rFonts w:ascii="Times New Roman" w:hAnsi="Times New Roman" w:cs="Times New Roman"/>
          <w:sz w:val="24"/>
          <w:szCs w:val="24"/>
          <w:lang w:val="en-US"/>
        </w:rPr>
        <w:t xml:space="preserve"> </w:t>
      </w:r>
      <w:r w:rsidR="00436D63" w:rsidRPr="00312963">
        <w:rPr>
          <w:rFonts w:ascii="Times New Roman" w:hAnsi="Times New Roman" w:cs="Times New Roman"/>
          <w:sz w:val="24"/>
          <w:szCs w:val="24"/>
          <w:lang w:val="en-US"/>
        </w:rPr>
        <w:t>d</w:t>
      </w:r>
      <w:r w:rsidR="00B44335" w:rsidRPr="00312963">
        <w:rPr>
          <w:rFonts w:ascii="Times New Roman" w:hAnsi="Times New Roman" w:cs="Times New Roman"/>
          <w:sz w:val="24"/>
          <w:szCs w:val="24"/>
          <w:lang w:val="en-US"/>
        </w:rPr>
        <w:t>own-managing the remand populat</w:t>
      </w:r>
      <w:r w:rsidR="006D1B8E" w:rsidRPr="00312963">
        <w:rPr>
          <w:rFonts w:ascii="Times New Roman" w:hAnsi="Times New Roman" w:cs="Times New Roman"/>
          <w:sz w:val="24"/>
          <w:szCs w:val="24"/>
          <w:lang w:val="en-US"/>
        </w:rPr>
        <w:t>ion and overcrowding in general</w:t>
      </w:r>
      <w:r w:rsidR="00B44335" w:rsidRPr="00312963">
        <w:rPr>
          <w:rFonts w:ascii="Times New Roman" w:hAnsi="Times New Roman" w:cs="Times New Roman"/>
          <w:sz w:val="24"/>
          <w:szCs w:val="24"/>
          <w:lang w:val="en-US"/>
        </w:rPr>
        <w:t>. We reit</w:t>
      </w:r>
      <w:r w:rsidR="006D1B8E" w:rsidRPr="00312963">
        <w:rPr>
          <w:rFonts w:ascii="Times New Roman" w:hAnsi="Times New Roman" w:cs="Times New Roman"/>
          <w:sz w:val="24"/>
          <w:szCs w:val="24"/>
          <w:lang w:val="en-US"/>
        </w:rPr>
        <w:t>erate that the Department needs</w:t>
      </w:r>
      <w:r w:rsidR="00B44335" w:rsidRPr="00312963">
        <w:rPr>
          <w:rFonts w:ascii="Times New Roman" w:hAnsi="Times New Roman" w:cs="Times New Roman"/>
          <w:sz w:val="24"/>
          <w:szCs w:val="24"/>
          <w:lang w:val="en-US"/>
        </w:rPr>
        <w:t xml:space="preserve"> </w:t>
      </w:r>
      <w:r w:rsidR="00A51E53" w:rsidRPr="00312963">
        <w:rPr>
          <w:rFonts w:ascii="Times New Roman" w:hAnsi="Times New Roman" w:cs="Times New Roman"/>
          <w:sz w:val="24"/>
          <w:szCs w:val="24"/>
          <w:lang w:val="en-US"/>
        </w:rPr>
        <w:t xml:space="preserve">to </w:t>
      </w:r>
      <w:r w:rsidR="00B44335" w:rsidRPr="00312963">
        <w:rPr>
          <w:rFonts w:ascii="Times New Roman" w:hAnsi="Times New Roman" w:cs="Times New Roman"/>
          <w:sz w:val="24"/>
          <w:szCs w:val="24"/>
          <w:lang w:val="en-US"/>
        </w:rPr>
        <w:t xml:space="preserve">make effective use of all applicable legislative provisions including </w:t>
      </w:r>
      <w:r w:rsidR="006D1B8E" w:rsidRPr="00312963">
        <w:rPr>
          <w:rFonts w:ascii="Times New Roman" w:hAnsi="Times New Roman" w:cs="Times New Roman"/>
          <w:sz w:val="24"/>
          <w:szCs w:val="24"/>
          <w:lang w:val="en-US"/>
        </w:rPr>
        <w:t xml:space="preserve">the </w:t>
      </w:r>
      <w:r w:rsidR="00B44335" w:rsidRPr="00312963">
        <w:rPr>
          <w:rFonts w:ascii="Times New Roman" w:hAnsi="Times New Roman" w:cs="Times New Roman"/>
          <w:sz w:val="24"/>
          <w:szCs w:val="24"/>
          <w:lang w:val="en-US"/>
        </w:rPr>
        <w:t xml:space="preserve">bail protocols and section 49G of the Correctional Services Act.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B44335" w:rsidRPr="00312963" w:rsidRDefault="00A51E53"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The targets set</w:t>
      </w:r>
      <w:r w:rsidR="00F836D1" w:rsidRPr="00312963">
        <w:rPr>
          <w:rFonts w:ascii="Times New Roman" w:hAnsi="Times New Roman" w:cs="Times New Roman"/>
          <w:sz w:val="24"/>
          <w:szCs w:val="24"/>
          <w:lang w:val="en-US"/>
        </w:rPr>
        <w:t xml:space="preserve"> (1000 parolees)</w:t>
      </w:r>
      <w:r w:rsidRPr="00312963">
        <w:rPr>
          <w:rFonts w:ascii="Times New Roman" w:hAnsi="Times New Roman" w:cs="Times New Roman"/>
          <w:sz w:val="24"/>
          <w:szCs w:val="24"/>
          <w:lang w:val="en-US"/>
        </w:rPr>
        <w:t xml:space="preserve"> for electronic tagging through the electronic monitoring system</w:t>
      </w:r>
      <w:r w:rsidR="000D5E6A" w:rsidRPr="00312963">
        <w:rPr>
          <w:rFonts w:ascii="Times New Roman" w:hAnsi="Times New Roman" w:cs="Times New Roman"/>
          <w:sz w:val="24"/>
          <w:szCs w:val="24"/>
          <w:lang w:val="en-US"/>
        </w:rPr>
        <w:t xml:space="preserve"> seem to be low</w:t>
      </w:r>
      <w:r w:rsidR="00F836D1" w:rsidRPr="00312963">
        <w:rPr>
          <w:rFonts w:ascii="Times New Roman" w:hAnsi="Times New Roman" w:cs="Times New Roman"/>
          <w:sz w:val="24"/>
          <w:szCs w:val="24"/>
          <w:lang w:val="en-US"/>
        </w:rPr>
        <w:t xml:space="preserve">, given the urgency of this project in down-managing over-crowding and the </w:t>
      </w:r>
      <w:r w:rsidR="000D5E6A" w:rsidRPr="00312963">
        <w:rPr>
          <w:rFonts w:ascii="Times New Roman" w:hAnsi="Times New Roman" w:cs="Times New Roman"/>
          <w:sz w:val="24"/>
          <w:szCs w:val="24"/>
          <w:lang w:val="en-US"/>
        </w:rPr>
        <w:t>projected over-expenditure of R48.8 million for the Social Reintegration programme as a result of electronic monitoring</w:t>
      </w:r>
      <w:r w:rsidR="00F836D1" w:rsidRPr="00312963">
        <w:rPr>
          <w:rFonts w:ascii="Times New Roman" w:hAnsi="Times New Roman" w:cs="Times New Roman"/>
          <w:sz w:val="24"/>
          <w:szCs w:val="24"/>
          <w:lang w:val="en-US"/>
        </w:rPr>
        <w:t xml:space="preserve"> from the Department’s 2016/17 mid-year financial report</w:t>
      </w:r>
      <w:r w:rsidR="000D5E6A" w:rsidRPr="00312963">
        <w:rPr>
          <w:rFonts w:ascii="Times New Roman" w:hAnsi="Times New Roman" w:cs="Times New Roman"/>
          <w:sz w:val="24"/>
          <w:szCs w:val="24"/>
          <w:lang w:val="en-US"/>
        </w:rPr>
        <w:t>.</w:t>
      </w:r>
      <w:r w:rsidRPr="00312963">
        <w:rPr>
          <w:rFonts w:ascii="Times New Roman" w:hAnsi="Times New Roman" w:cs="Times New Roman"/>
          <w:sz w:val="24"/>
          <w:szCs w:val="24"/>
          <w:lang w:val="en-US"/>
        </w:rPr>
        <w:t xml:space="preserve"> </w:t>
      </w:r>
      <w:r w:rsidR="000D5E6A" w:rsidRPr="00312963">
        <w:rPr>
          <w:rFonts w:ascii="Times New Roman" w:hAnsi="Times New Roman" w:cs="Times New Roman"/>
          <w:sz w:val="24"/>
          <w:szCs w:val="24"/>
          <w:lang w:val="en-US"/>
        </w:rPr>
        <w:t xml:space="preserve">The Department’s targets should mirror the urgency </w:t>
      </w:r>
      <w:r w:rsidR="00F836D1" w:rsidRPr="00312963">
        <w:rPr>
          <w:rFonts w:ascii="Times New Roman" w:hAnsi="Times New Roman" w:cs="Times New Roman"/>
          <w:sz w:val="24"/>
          <w:szCs w:val="24"/>
          <w:lang w:val="en-US"/>
        </w:rPr>
        <w:t>and</w:t>
      </w:r>
      <w:r w:rsidR="000D5E6A" w:rsidRPr="00312963">
        <w:rPr>
          <w:rFonts w:ascii="Times New Roman" w:hAnsi="Times New Roman" w:cs="Times New Roman"/>
          <w:sz w:val="24"/>
          <w:szCs w:val="24"/>
          <w:lang w:val="en-US"/>
        </w:rPr>
        <w:t xml:space="preserve"> projected over-expenditure. The </w:t>
      </w:r>
      <w:r w:rsidR="00436D63" w:rsidRPr="00312963">
        <w:rPr>
          <w:rFonts w:ascii="Times New Roman" w:hAnsi="Times New Roman" w:cs="Times New Roman"/>
          <w:sz w:val="24"/>
          <w:szCs w:val="24"/>
          <w:lang w:val="en-US"/>
        </w:rPr>
        <w:t xml:space="preserve">Committee requests a </w:t>
      </w:r>
      <w:r w:rsidR="000D5E6A" w:rsidRPr="00312963">
        <w:rPr>
          <w:rFonts w:ascii="Times New Roman" w:hAnsi="Times New Roman" w:cs="Times New Roman"/>
          <w:sz w:val="24"/>
          <w:szCs w:val="24"/>
          <w:lang w:val="en-US"/>
        </w:rPr>
        <w:t xml:space="preserve">report on </w:t>
      </w:r>
      <w:r w:rsidR="005E1F58" w:rsidRPr="00312963">
        <w:rPr>
          <w:rFonts w:ascii="Times New Roman" w:hAnsi="Times New Roman" w:cs="Times New Roman"/>
          <w:sz w:val="24"/>
          <w:szCs w:val="24"/>
          <w:lang w:val="en-US"/>
        </w:rPr>
        <w:t xml:space="preserve">what </w:t>
      </w:r>
      <w:r w:rsidR="000D5E6A" w:rsidRPr="00312963">
        <w:rPr>
          <w:rFonts w:ascii="Times New Roman" w:hAnsi="Times New Roman" w:cs="Times New Roman"/>
          <w:sz w:val="24"/>
          <w:szCs w:val="24"/>
          <w:lang w:val="en-US"/>
        </w:rPr>
        <w:t>this projected over-expenditure</w:t>
      </w:r>
      <w:r w:rsidR="005E1F58" w:rsidRPr="00312963">
        <w:rPr>
          <w:rFonts w:ascii="Times New Roman" w:hAnsi="Times New Roman" w:cs="Times New Roman"/>
          <w:sz w:val="24"/>
          <w:szCs w:val="24"/>
          <w:lang w:val="en-US"/>
        </w:rPr>
        <w:t xml:space="preserve"> amount will be </w:t>
      </w:r>
      <w:r w:rsidR="00AE3A75" w:rsidRPr="00312963">
        <w:rPr>
          <w:rFonts w:ascii="Times New Roman" w:hAnsi="Times New Roman" w:cs="Times New Roman"/>
          <w:sz w:val="24"/>
          <w:szCs w:val="24"/>
          <w:lang w:val="en-US"/>
        </w:rPr>
        <w:t xml:space="preserve">used </w:t>
      </w:r>
      <w:r w:rsidR="005E1F58" w:rsidRPr="00312963">
        <w:rPr>
          <w:rFonts w:ascii="Times New Roman" w:hAnsi="Times New Roman" w:cs="Times New Roman"/>
          <w:sz w:val="24"/>
          <w:szCs w:val="24"/>
          <w:lang w:val="en-US"/>
        </w:rPr>
        <w:t>for</w:t>
      </w:r>
      <w:r w:rsidR="000D5E6A" w:rsidRPr="00312963">
        <w:rPr>
          <w:rFonts w:ascii="Times New Roman" w:hAnsi="Times New Roman" w:cs="Times New Roman"/>
          <w:sz w:val="24"/>
          <w:szCs w:val="24"/>
          <w:lang w:val="en-US"/>
        </w:rPr>
        <w:t xml:space="preser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8A184C" w:rsidRPr="00312963" w:rsidRDefault="00891D94"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 xml:space="preserve">As in the past, we recommend that the DCS gives serious consideration to the use of technology to increase safety within its facilities. </w:t>
      </w:r>
      <w:r w:rsidR="00A86BA1" w:rsidRPr="00312963">
        <w:rPr>
          <w:rFonts w:ascii="Times New Roman" w:hAnsi="Times New Roman" w:cs="Times New Roman"/>
          <w:sz w:val="24"/>
          <w:szCs w:val="24"/>
          <w:lang w:val="en-US"/>
        </w:rPr>
        <w:t xml:space="preserve">We are disturbed by reports of an inmate who allegedly made over 30 000 calls while in detention. </w:t>
      </w:r>
      <w:r w:rsidRPr="00312963">
        <w:rPr>
          <w:rFonts w:ascii="Times New Roman" w:hAnsi="Times New Roman" w:cs="Times New Roman"/>
          <w:sz w:val="24"/>
          <w:szCs w:val="24"/>
          <w:lang w:val="en-US"/>
        </w:rPr>
        <w:t xml:space="preserve">The </w:t>
      </w:r>
      <w:r w:rsidR="00436D63" w:rsidRPr="00312963">
        <w:rPr>
          <w:rFonts w:ascii="Times New Roman" w:hAnsi="Times New Roman" w:cs="Times New Roman"/>
          <w:sz w:val="24"/>
          <w:szCs w:val="24"/>
          <w:lang w:val="en-US"/>
        </w:rPr>
        <w:t xml:space="preserve">Committee requests an </w:t>
      </w:r>
      <w:r w:rsidR="00763455" w:rsidRPr="00312963">
        <w:rPr>
          <w:rFonts w:ascii="Times New Roman" w:hAnsi="Times New Roman" w:cs="Times New Roman"/>
          <w:sz w:val="24"/>
          <w:szCs w:val="24"/>
          <w:lang w:val="en-US"/>
        </w:rPr>
        <w:t xml:space="preserve">update </w:t>
      </w:r>
      <w:r w:rsidRPr="00312963">
        <w:rPr>
          <w:rFonts w:ascii="Times New Roman" w:hAnsi="Times New Roman" w:cs="Times New Roman"/>
          <w:sz w:val="24"/>
          <w:szCs w:val="24"/>
          <w:lang w:val="en-US"/>
        </w:rPr>
        <w:t xml:space="preserve">on the </w:t>
      </w:r>
      <w:r w:rsidR="008A184C" w:rsidRPr="00312963">
        <w:rPr>
          <w:rFonts w:ascii="Times New Roman" w:hAnsi="Times New Roman" w:cs="Times New Roman"/>
          <w:sz w:val="24"/>
          <w:szCs w:val="24"/>
          <w:lang w:val="en-US"/>
        </w:rPr>
        <w:t xml:space="preserve">progress </w:t>
      </w:r>
      <w:r w:rsidR="00763455" w:rsidRPr="00312963">
        <w:rPr>
          <w:rFonts w:ascii="Times New Roman" w:hAnsi="Times New Roman" w:cs="Times New Roman"/>
          <w:sz w:val="24"/>
          <w:szCs w:val="24"/>
          <w:lang w:val="en-US"/>
        </w:rPr>
        <w:t xml:space="preserve">made </w:t>
      </w:r>
      <w:r w:rsidR="008A184C" w:rsidRPr="00312963">
        <w:rPr>
          <w:rFonts w:ascii="Times New Roman" w:hAnsi="Times New Roman" w:cs="Times New Roman"/>
          <w:sz w:val="24"/>
          <w:szCs w:val="24"/>
          <w:lang w:val="en-US"/>
        </w:rPr>
        <w:t xml:space="preserve">in initiating and implementing </w:t>
      </w:r>
      <w:r w:rsidRPr="00312963">
        <w:rPr>
          <w:rFonts w:ascii="Times New Roman" w:hAnsi="Times New Roman" w:cs="Times New Roman"/>
          <w:sz w:val="24"/>
          <w:szCs w:val="24"/>
          <w:lang w:val="en-US"/>
        </w:rPr>
        <w:t>such interventions</w:t>
      </w:r>
      <w:r w:rsidR="00A86BA1" w:rsidRPr="00312963">
        <w:rPr>
          <w:rFonts w:ascii="Times New Roman" w:hAnsi="Times New Roman" w:cs="Times New Roman"/>
          <w:sz w:val="24"/>
          <w:szCs w:val="24"/>
          <w:lang w:val="en-US"/>
        </w:rPr>
        <w:t xml:space="preserve"> as CCTV and cellphone </w:t>
      </w:r>
      <w:r w:rsidR="003B3E16" w:rsidRPr="00312963">
        <w:rPr>
          <w:rFonts w:ascii="Times New Roman" w:hAnsi="Times New Roman" w:cs="Times New Roman"/>
          <w:sz w:val="24"/>
          <w:szCs w:val="24"/>
          <w:lang w:val="en-US"/>
        </w:rPr>
        <w:t>detection technology</w:t>
      </w:r>
      <w:r w:rsidR="00763455" w:rsidRPr="00312963">
        <w:rPr>
          <w:rFonts w:ascii="Times New Roman" w:hAnsi="Times New Roman" w:cs="Times New Roman"/>
          <w:sz w:val="24"/>
          <w:szCs w:val="24"/>
          <w:lang w:val="en-US"/>
        </w:rPr>
        <w:t xml:space="preserve"> which have been recommended by this Committee and the previous one over the past several years</w:t>
      </w:r>
      <w:r w:rsidRPr="00312963">
        <w:rPr>
          <w:rFonts w:ascii="Times New Roman" w:hAnsi="Times New Roman" w:cs="Times New Roman"/>
          <w:sz w:val="24"/>
          <w:szCs w:val="24"/>
          <w:lang w:val="en-US"/>
        </w:rPr>
        <w:t xml:space="preserve">.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DB5A96" w:rsidRPr="00312963" w:rsidRDefault="00DB5A96"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rPr>
        <w:t xml:space="preserve">The Committee recommends that the development of a draft policy framework to facilitate inter-state transfer of foreign national inmates should </w:t>
      </w:r>
      <w:r w:rsidR="00F836D1" w:rsidRPr="00312963">
        <w:rPr>
          <w:rFonts w:ascii="Times New Roman" w:hAnsi="Times New Roman" w:cs="Times New Roman"/>
          <w:sz w:val="24"/>
          <w:szCs w:val="24"/>
        </w:rPr>
        <w:t xml:space="preserve">be expedited and should </w:t>
      </w:r>
      <w:r w:rsidRPr="00312963">
        <w:rPr>
          <w:rFonts w:ascii="Times New Roman" w:hAnsi="Times New Roman" w:cs="Times New Roman"/>
          <w:sz w:val="24"/>
          <w:szCs w:val="24"/>
        </w:rPr>
        <w:t>draw lessons from international best practice standards, conventions and protocols.</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B44335" w:rsidRPr="00312963" w:rsidRDefault="00891D94"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 xml:space="preserve">The </w:t>
      </w:r>
      <w:r w:rsidR="00EF0C3E" w:rsidRPr="00312963">
        <w:rPr>
          <w:rFonts w:ascii="Times New Roman" w:hAnsi="Times New Roman" w:cs="Times New Roman"/>
          <w:sz w:val="24"/>
          <w:szCs w:val="24"/>
          <w:lang w:val="en-US"/>
        </w:rPr>
        <w:t>Committee requests the Ministry to provide</w:t>
      </w:r>
      <w:r w:rsidRPr="00312963">
        <w:rPr>
          <w:rFonts w:ascii="Times New Roman" w:hAnsi="Times New Roman" w:cs="Times New Roman"/>
          <w:sz w:val="24"/>
          <w:szCs w:val="24"/>
          <w:lang w:val="en-US"/>
        </w:rPr>
        <w:t xml:space="preserve"> the Committee with a</w:t>
      </w:r>
      <w:r w:rsidR="00A472B8" w:rsidRPr="00312963">
        <w:rPr>
          <w:rFonts w:ascii="Times New Roman" w:hAnsi="Times New Roman" w:cs="Times New Roman"/>
          <w:sz w:val="24"/>
          <w:szCs w:val="24"/>
          <w:lang w:val="en-US"/>
        </w:rPr>
        <w:t>n update</w:t>
      </w:r>
      <w:r w:rsidRPr="00312963">
        <w:rPr>
          <w:rFonts w:ascii="Times New Roman" w:hAnsi="Times New Roman" w:cs="Times New Roman"/>
          <w:sz w:val="24"/>
          <w:szCs w:val="24"/>
          <w:lang w:val="en-US"/>
        </w:rPr>
        <w:t xml:space="preserve"> </w:t>
      </w:r>
      <w:r w:rsidR="00DB5A96" w:rsidRPr="00312963">
        <w:rPr>
          <w:rFonts w:ascii="Times New Roman" w:hAnsi="Times New Roman" w:cs="Times New Roman"/>
          <w:sz w:val="24"/>
          <w:szCs w:val="24"/>
          <w:lang w:val="en-US"/>
        </w:rPr>
        <w:t>r</w:t>
      </w:r>
      <w:r w:rsidRPr="00312963">
        <w:rPr>
          <w:rFonts w:ascii="Times New Roman" w:hAnsi="Times New Roman" w:cs="Times New Roman"/>
          <w:sz w:val="24"/>
          <w:szCs w:val="24"/>
          <w:lang w:val="en-US"/>
        </w:rPr>
        <w:t xml:space="preserve">eport on the </w:t>
      </w:r>
      <w:r w:rsidR="00EF0C3E" w:rsidRPr="00312963">
        <w:rPr>
          <w:rFonts w:ascii="Times New Roman" w:hAnsi="Times New Roman" w:cs="Times New Roman"/>
          <w:sz w:val="24"/>
          <w:szCs w:val="24"/>
          <w:lang w:val="en-US"/>
        </w:rPr>
        <w:t>delayed infrastructural upgrades</w:t>
      </w:r>
      <w:r w:rsidRPr="00312963">
        <w:rPr>
          <w:rFonts w:ascii="Times New Roman" w:hAnsi="Times New Roman" w:cs="Times New Roman"/>
          <w:sz w:val="24"/>
          <w:szCs w:val="24"/>
          <w:lang w:val="en-US"/>
        </w:rPr>
        <w:t xml:space="preserve">, detailing </w:t>
      </w:r>
      <w:r w:rsidR="00A472B8" w:rsidRPr="00312963">
        <w:rPr>
          <w:rFonts w:ascii="Times New Roman" w:hAnsi="Times New Roman" w:cs="Times New Roman"/>
          <w:sz w:val="24"/>
          <w:szCs w:val="24"/>
          <w:lang w:val="en-US"/>
        </w:rPr>
        <w:t xml:space="preserve">the challenges and steps that are being undertaken to resolve them. The report should </w:t>
      </w:r>
      <w:r w:rsidR="00EF0C3E" w:rsidRPr="00312963">
        <w:rPr>
          <w:rFonts w:ascii="Times New Roman" w:hAnsi="Times New Roman" w:cs="Times New Roman"/>
          <w:sz w:val="24"/>
          <w:szCs w:val="24"/>
          <w:lang w:val="en-US"/>
        </w:rPr>
        <w:t xml:space="preserve">also </w:t>
      </w:r>
      <w:r w:rsidR="00A472B8" w:rsidRPr="00312963">
        <w:rPr>
          <w:rFonts w:ascii="Times New Roman" w:hAnsi="Times New Roman" w:cs="Times New Roman"/>
          <w:sz w:val="24"/>
          <w:szCs w:val="24"/>
          <w:lang w:val="en-US"/>
        </w:rPr>
        <w:t xml:space="preserve">detail </w:t>
      </w:r>
      <w:r w:rsidRPr="00312963">
        <w:rPr>
          <w:rFonts w:ascii="Times New Roman" w:hAnsi="Times New Roman" w:cs="Times New Roman"/>
          <w:sz w:val="24"/>
          <w:szCs w:val="24"/>
          <w:lang w:val="en-US"/>
        </w:rPr>
        <w:t>how much ha</w:t>
      </w:r>
      <w:r w:rsidR="00B44335" w:rsidRPr="00312963">
        <w:rPr>
          <w:rFonts w:ascii="Times New Roman" w:hAnsi="Times New Roman" w:cs="Times New Roman"/>
          <w:sz w:val="24"/>
          <w:szCs w:val="24"/>
          <w:lang w:val="en-US"/>
        </w:rPr>
        <w:t>s</w:t>
      </w:r>
      <w:r w:rsidRPr="00312963">
        <w:rPr>
          <w:rFonts w:ascii="Times New Roman" w:hAnsi="Times New Roman" w:cs="Times New Roman"/>
          <w:sz w:val="24"/>
          <w:szCs w:val="24"/>
          <w:lang w:val="en-US"/>
        </w:rPr>
        <w:t xml:space="preserve"> been spent </w:t>
      </w:r>
      <w:r w:rsidR="00A472B8" w:rsidRPr="00312963">
        <w:rPr>
          <w:rFonts w:ascii="Times New Roman" w:hAnsi="Times New Roman" w:cs="Times New Roman"/>
          <w:sz w:val="24"/>
          <w:szCs w:val="24"/>
          <w:lang w:val="en-US"/>
        </w:rPr>
        <w:t xml:space="preserve">to date on </w:t>
      </w:r>
      <w:r w:rsidR="00B44335" w:rsidRPr="00312963">
        <w:rPr>
          <w:rFonts w:ascii="Times New Roman" w:hAnsi="Times New Roman" w:cs="Times New Roman"/>
          <w:sz w:val="24"/>
          <w:szCs w:val="24"/>
          <w:lang w:val="en-US"/>
        </w:rPr>
        <w:t xml:space="preserve">those projects </w:t>
      </w:r>
      <w:r w:rsidR="00A472B8" w:rsidRPr="00312963">
        <w:rPr>
          <w:rFonts w:ascii="Times New Roman" w:hAnsi="Times New Roman" w:cs="Times New Roman"/>
          <w:sz w:val="24"/>
          <w:szCs w:val="24"/>
          <w:lang w:val="en-US"/>
        </w:rPr>
        <w:t xml:space="preserve">and </w:t>
      </w:r>
      <w:r w:rsidRPr="00312963">
        <w:rPr>
          <w:rFonts w:ascii="Times New Roman" w:hAnsi="Times New Roman" w:cs="Times New Roman"/>
          <w:sz w:val="24"/>
          <w:szCs w:val="24"/>
          <w:lang w:val="en-US"/>
        </w:rPr>
        <w:t xml:space="preserve">the </w:t>
      </w:r>
      <w:r w:rsidR="00A472B8" w:rsidRPr="00312963">
        <w:rPr>
          <w:rFonts w:ascii="Times New Roman" w:hAnsi="Times New Roman" w:cs="Times New Roman"/>
          <w:sz w:val="24"/>
          <w:szCs w:val="24"/>
          <w:lang w:val="en-US"/>
        </w:rPr>
        <w:t xml:space="preserve">expected </w:t>
      </w:r>
      <w:r w:rsidRPr="00312963">
        <w:rPr>
          <w:rFonts w:ascii="Times New Roman" w:hAnsi="Times New Roman" w:cs="Times New Roman"/>
          <w:sz w:val="24"/>
          <w:szCs w:val="24"/>
          <w:lang w:val="en-US"/>
        </w:rPr>
        <w:t xml:space="preserve">completion </w:t>
      </w:r>
      <w:r w:rsidR="00A472B8" w:rsidRPr="00312963">
        <w:rPr>
          <w:rFonts w:ascii="Times New Roman" w:hAnsi="Times New Roman" w:cs="Times New Roman"/>
          <w:sz w:val="24"/>
          <w:szCs w:val="24"/>
          <w:lang w:val="en-US"/>
        </w:rPr>
        <w:t>dates</w:t>
      </w:r>
      <w:r w:rsidRPr="00312963">
        <w:rPr>
          <w:rFonts w:ascii="Times New Roman" w:hAnsi="Times New Roman" w:cs="Times New Roman"/>
          <w:sz w:val="24"/>
          <w:szCs w:val="24"/>
          <w:lang w:val="en-US"/>
        </w:rPr>
        <w:t>.</w:t>
      </w:r>
      <w:r w:rsidR="00BF65F0" w:rsidRPr="00312963">
        <w:rPr>
          <w:rFonts w:ascii="Times New Roman" w:hAnsi="Times New Roman" w:cs="Times New Roman"/>
          <w:sz w:val="24"/>
          <w:szCs w:val="24"/>
          <w:lang w:val="en-US"/>
        </w:rPr>
        <w:t xml:space="preserve"> The report should further report on the status of the bilateral engagements between Public Works and Justice and Correctional Services on resolving infrastructural project delays, specifying the interventions required from the Committee should an impasse have been reached.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B44335" w:rsidRPr="00312963" w:rsidRDefault="00181D2F"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 xml:space="preserve">As the Committee </w:t>
      </w:r>
      <w:r w:rsidR="008A184C" w:rsidRPr="00312963">
        <w:rPr>
          <w:rFonts w:ascii="Times New Roman" w:hAnsi="Times New Roman" w:cs="Times New Roman"/>
          <w:sz w:val="24"/>
          <w:szCs w:val="24"/>
          <w:lang w:val="en-US"/>
        </w:rPr>
        <w:t xml:space="preserve">recommended </w:t>
      </w:r>
      <w:r w:rsidRPr="00312963">
        <w:rPr>
          <w:rFonts w:ascii="Times New Roman" w:hAnsi="Times New Roman" w:cs="Times New Roman"/>
          <w:sz w:val="24"/>
          <w:szCs w:val="24"/>
          <w:lang w:val="en-US"/>
        </w:rPr>
        <w:t xml:space="preserve">in its previous reports, the DCS </w:t>
      </w:r>
      <w:r w:rsidR="008A184C" w:rsidRPr="00312963">
        <w:rPr>
          <w:rFonts w:ascii="Times New Roman" w:hAnsi="Times New Roman" w:cs="Times New Roman"/>
          <w:sz w:val="24"/>
          <w:szCs w:val="24"/>
          <w:lang w:val="en-US"/>
        </w:rPr>
        <w:t>should</w:t>
      </w:r>
      <w:r w:rsidRPr="00312963">
        <w:rPr>
          <w:rFonts w:ascii="Times New Roman" w:hAnsi="Times New Roman" w:cs="Times New Roman"/>
          <w:sz w:val="24"/>
          <w:szCs w:val="24"/>
          <w:lang w:val="en-US"/>
        </w:rPr>
        <w:t xml:space="preserve"> </w:t>
      </w:r>
      <w:r w:rsidR="00DB5A96" w:rsidRPr="00312963">
        <w:rPr>
          <w:rFonts w:ascii="Times New Roman" w:hAnsi="Times New Roman" w:cs="Times New Roman"/>
          <w:sz w:val="24"/>
          <w:szCs w:val="24"/>
          <w:lang w:val="en-US"/>
        </w:rPr>
        <w:t>expedite its exploration of assuming</w:t>
      </w:r>
      <w:r w:rsidRPr="00312963">
        <w:rPr>
          <w:rFonts w:ascii="Times New Roman" w:hAnsi="Times New Roman" w:cs="Times New Roman"/>
          <w:sz w:val="24"/>
          <w:szCs w:val="24"/>
          <w:lang w:val="en-US"/>
        </w:rPr>
        <w:t xml:space="preserve"> responsibility for its infrastructure and maintenance works through building internal capacity that will, where feasible</w:t>
      </w:r>
      <w:r w:rsidR="00A472B8" w:rsidRPr="00312963">
        <w:rPr>
          <w:rFonts w:ascii="Times New Roman" w:hAnsi="Times New Roman" w:cs="Times New Roman"/>
          <w:sz w:val="24"/>
          <w:szCs w:val="24"/>
          <w:lang w:val="en-US"/>
        </w:rPr>
        <w:t xml:space="preserve"> and appropriate</w:t>
      </w:r>
      <w:r w:rsidR="00EF0C3E" w:rsidRPr="00312963">
        <w:rPr>
          <w:rFonts w:ascii="Times New Roman" w:hAnsi="Times New Roman" w:cs="Times New Roman"/>
          <w:sz w:val="24"/>
          <w:szCs w:val="24"/>
          <w:lang w:val="en-US"/>
        </w:rPr>
        <w:t>, utilise inmate</w:t>
      </w:r>
      <w:r w:rsidRPr="00312963">
        <w:rPr>
          <w:rFonts w:ascii="Times New Roman" w:hAnsi="Times New Roman" w:cs="Times New Roman"/>
          <w:sz w:val="24"/>
          <w:szCs w:val="24"/>
          <w:lang w:val="en-US"/>
        </w:rPr>
        <w:t xml:space="preserve"> labour and thus contribute to </w:t>
      </w:r>
      <w:r w:rsidR="00A472B8" w:rsidRPr="00312963">
        <w:rPr>
          <w:rFonts w:ascii="Times New Roman" w:hAnsi="Times New Roman" w:cs="Times New Roman"/>
          <w:sz w:val="24"/>
          <w:szCs w:val="24"/>
          <w:lang w:val="en-US"/>
        </w:rPr>
        <w:t xml:space="preserve">the </w:t>
      </w:r>
      <w:r w:rsidRPr="00312963">
        <w:rPr>
          <w:rFonts w:ascii="Times New Roman" w:hAnsi="Times New Roman" w:cs="Times New Roman"/>
          <w:sz w:val="24"/>
          <w:szCs w:val="24"/>
          <w:lang w:val="en-US"/>
        </w:rPr>
        <w:t>skills development</w:t>
      </w:r>
      <w:r w:rsidR="00A472B8" w:rsidRPr="00312963">
        <w:rPr>
          <w:rFonts w:ascii="Times New Roman" w:hAnsi="Times New Roman" w:cs="Times New Roman"/>
          <w:sz w:val="24"/>
          <w:szCs w:val="24"/>
          <w:lang w:val="en-US"/>
        </w:rPr>
        <w:t xml:space="preserve"> of inmates</w:t>
      </w:r>
      <w:r w:rsidRPr="00312963">
        <w:rPr>
          <w:rFonts w:ascii="Times New Roman" w:hAnsi="Times New Roman" w:cs="Times New Roman"/>
          <w:sz w:val="24"/>
          <w:szCs w:val="24"/>
          <w:lang w:val="en-US"/>
        </w:rPr>
        <w:t>.</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8C162F" w:rsidRPr="00312963" w:rsidRDefault="00B44335"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Th</w:t>
      </w:r>
      <w:r w:rsidR="00A472B8" w:rsidRPr="00312963">
        <w:rPr>
          <w:rFonts w:ascii="Times New Roman" w:hAnsi="Times New Roman" w:cs="Times New Roman"/>
          <w:sz w:val="24"/>
          <w:szCs w:val="24"/>
          <w:lang w:val="en-US"/>
        </w:rPr>
        <w:t>e Committee recommends that the Department and National Treasury expedite their discussion</w:t>
      </w:r>
      <w:r w:rsidR="00F100AF" w:rsidRPr="00312963">
        <w:rPr>
          <w:rFonts w:ascii="Times New Roman" w:hAnsi="Times New Roman" w:cs="Times New Roman"/>
          <w:sz w:val="24"/>
          <w:szCs w:val="24"/>
          <w:lang w:val="en-US"/>
        </w:rPr>
        <w:t>s</w:t>
      </w:r>
      <w:r w:rsidR="00A472B8" w:rsidRPr="00312963">
        <w:rPr>
          <w:rFonts w:ascii="Times New Roman" w:hAnsi="Times New Roman" w:cs="Times New Roman"/>
          <w:sz w:val="24"/>
          <w:szCs w:val="24"/>
          <w:lang w:val="en-US"/>
        </w:rPr>
        <w:t xml:space="preserve"> o</w:t>
      </w:r>
      <w:r w:rsidR="00F100AF" w:rsidRPr="00312963">
        <w:rPr>
          <w:rFonts w:ascii="Times New Roman" w:hAnsi="Times New Roman" w:cs="Times New Roman"/>
          <w:sz w:val="24"/>
          <w:szCs w:val="24"/>
          <w:lang w:val="en-US"/>
        </w:rPr>
        <w:t>f</w:t>
      </w:r>
      <w:r w:rsidR="00A472B8" w:rsidRPr="00312963">
        <w:rPr>
          <w:rFonts w:ascii="Times New Roman" w:hAnsi="Times New Roman" w:cs="Times New Roman"/>
          <w:sz w:val="24"/>
          <w:szCs w:val="24"/>
          <w:lang w:val="en-US"/>
        </w:rPr>
        <w:t xml:space="preserve"> the revenue-splitting formulae on the revenue generated by the D</w:t>
      </w:r>
      <w:r w:rsidR="003B3E16" w:rsidRPr="00312963">
        <w:rPr>
          <w:rFonts w:ascii="Times New Roman" w:hAnsi="Times New Roman" w:cs="Times New Roman"/>
          <w:sz w:val="24"/>
          <w:szCs w:val="24"/>
          <w:lang w:val="en-US"/>
        </w:rPr>
        <w:t xml:space="preserve">epartment </w:t>
      </w:r>
      <w:r w:rsidR="00A472B8" w:rsidRPr="00312963">
        <w:rPr>
          <w:rFonts w:ascii="Times New Roman" w:hAnsi="Times New Roman" w:cs="Times New Roman"/>
          <w:sz w:val="24"/>
          <w:szCs w:val="24"/>
          <w:lang w:val="en-US"/>
        </w:rPr>
        <w:t>from its farms</w:t>
      </w:r>
      <w:r w:rsidR="003B3E16" w:rsidRPr="00312963">
        <w:rPr>
          <w:rFonts w:ascii="Times New Roman" w:hAnsi="Times New Roman" w:cs="Times New Roman"/>
          <w:sz w:val="24"/>
          <w:szCs w:val="24"/>
          <w:lang w:val="en-US"/>
        </w:rPr>
        <w:t xml:space="preserve"> and factories in order to ease some funding</w:t>
      </w:r>
      <w:r w:rsidR="00A472B8" w:rsidRPr="00312963">
        <w:rPr>
          <w:rFonts w:ascii="Times New Roman" w:hAnsi="Times New Roman" w:cs="Times New Roman"/>
          <w:sz w:val="24"/>
          <w:szCs w:val="24"/>
          <w:lang w:val="en-US"/>
        </w:rPr>
        <w:t xml:space="preserve"> constraints</w:t>
      </w:r>
      <w:r w:rsidR="003B3E16" w:rsidRPr="00312963">
        <w:rPr>
          <w:rFonts w:ascii="Times New Roman" w:hAnsi="Times New Roman" w:cs="Times New Roman"/>
          <w:sz w:val="24"/>
          <w:szCs w:val="24"/>
          <w:lang w:val="en-US"/>
        </w:rPr>
        <w:t xml:space="preserve"> of</w:t>
      </w:r>
      <w:r w:rsidR="00A472B8" w:rsidRPr="00312963">
        <w:rPr>
          <w:rFonts w:ascii="Times New Roman" w:hAnsi="Times New Roman" w:cs="Times New Roman"/>
          <w:sz w:val="24"/>
          <w:szCs w:val="24"/>
          <w:lang w:val="en-US"/>
        </w:rPr>
        <w:t xml:space="preserve"> the Department. </w:t>
      </w:r>
    </w:p>
    <w:p w:rsidR="000E5DD9" w:rsidRPr="00312963" w:rsidRDefault="000E5DD9" w:rsidP="00312963">
      <w:pPr>
        <w:pStyle w:val="ListParagraph"/>
        <w:spacing w:after="0" w:line="240" w:lineRule="auto"/>
        <w:jc w:val="both"/>
        <w:rPr>
          <w:rFonts w:ascii="Times New Roman" w:hAnsi="Times New Roman" w:cs="Times New Roman"/>
          <w:sz w:val="24"/>
          <w:szCs w:val="24"/>
          <w:lang w:val="en-US"/>
        </w:rPr>
      </w:pPr>
    </w:p>
    <w:p w:rsidR="006F13E3" w:rsidRPr="00312963" w:rsidRDefault="008C162F" w:rsidP="00312963">
      <w:pPr>
        <w:pStyle w:val="ListParagraph"/>
        <w:numPr>
          <w:ilvl w:val="1"/>
          <w:numId w:val="15"/>
        </w:numPr>
        <w:spacing w:after="0" w:line="240" w:lineRule="auto"/>
        <w:jc w:val="both"/>
        <w:rPr>
          <w:rFonts w:ascii="Times New Roman" w:hAnsi="Times New Roman" w:cs="Times New Roman"/>
          <w:sz w:val="24"/>
          <w:szCs w:val="24"/>
          <w:lang w:val="en-US"/>
        </w:rPr>
      </w:pPr>
      <w:r w:rsidRPr="00312963">
        <w:rPr>
          <w:rFonts w:ascii="Times New Roman" w:hAnsi="Times New Roman" w:cs="Times New Roman"/>
          <w:sz w:val="24"/>
          <w:szCs w:val="24"/>
          <w:lang w:val="en-US"/>
        </w:rPr>
        <w:t xml:space="preserve">The Committee recommends that the Department works </w:t>
      </w:r>
      <w:r w:rsidR="00F100AF" w:rsidRPr="00312963">
        <w:rPr>
          <w:rFonts w:ascii="Times New Roman" w:hAnsi="Times New Roman" w:cs="Times New Roman"/>
          <w:sz w:val="24"/>
          <w:szCs w:val="24"/>
          <w:lang w:val="en-US"/>
        </w:rPr>
        <w:t xml:space="preserve">together </w:t>
      </w:r>
      <w:r w:rsidRPr="00312963">
        <w:rPr>
          <w:rFonts w:ascii="Times New Roman" w:hAnsi="Times New Roman" w:cs="Times New Roman"/>
          <w:sz w:val="24"/>
          <w:szCs w:val="24"/>
          <w:lang w:val="en-US"/>
        </w:rPr>
        <w:t>with the Department of Small Business Develop</w:t>
      </w:r>
      <w:r w:rsidR="005E1E39" w:rsidRPr="00312963">
        <w:rPr>
          <w:rFonts w:ascii="Times New Roman" w:hAnsi="Times New Roman" w:cs="Times New Roman"/>
          <w:sz w:val="24"/>
          <w:szCs w:val="24"/>
          <w:lang w:val="en-US"/>
        </w:rPr>
        <w:t>ment</w:t>
      </w:r>
      <w:r w:rsidRPr="00312963">
        <w:rPr>
          <w:rFonts w:ascii="Times New Roman" w:hAnsi="Times New Roman" w:cs="Times New Roman"/>
          <w:sz w:val="24"/>
          <w:szCs w:val="24"/>
          <w:lang w:val="en-US"/>
        </w:rPr>
        <w:t xml:space="preserve"> in</w:t>
      </w:r>
      <w:r w:rsidR="005E1E39" w:rsidRPr="00312963">
        <w:rPr>
          <w:rFonts w:ascii="Times New Roman" w:hAnsi="Times New Roman" w:cs="Times New Roman"/>
          <w:sz w:val="24"/>
          <w:szCs w:val="24"/>
          <w:lang w:val="en-US"/>
        </w:rPr>
        <w:t xml:space="preserve"> exploring opportunities and</w:t>
      </w:r>
      <w:r w:rsidRPr="00312963">
        <w:rPr>
          <w:rFonts w:ascii="Times New Roman" w:hAnsi="Times New Roman" w:cs="Times New Roman"/>
          <w:sz w:val="24"/>
          <w:szCs w:val="24"/>
          <w:lang w:val="en-US"/>
        </w:rPr>
        <w:t xml:space="preserve"> </w:t>
      </w:r>
      <w:r w:rsidR="005E1E39" w:rsidRPr="00312963">
        <w:rPr>
          <w:rFonts w:ascii="Times New Roman" w:hAnsi="Times New Roman" w:cs="Times New Roman"/>
          <w:sz w:val="24"/>
          <w:szCs w:val="24"/>
          <w:lang w:val="en-US"/>
        </w:rPr>
        <w:t>encouraging the creation of cooperatives where ex-offenders could receive long-term employment</w:t>
      </w:r>
      <w:r w:rsidR="00F100AF" w:rsidRPr="00312963">
        <w:rPr>
          <w:rFonts w:ascii="Times New Roman" w:hAnsi="Times New Roman" w:cs="Times New Roman"/>
          <w:sz w:val="24"/>
          <w:szCs w:val="24"/>
          <w:lang w:val="en-US"/>
        </w:rPr>
        <w:t>, transfer their skills to their communities</w:t>
      </w:r>
      <w:r w:rsidR="005E1E39" w:rsidRPr="00312963">
        <w:rPr>
          <w:rFonts w:ascii="Times New Roman" w:hAnsi="Times New Roman" w:cs="Times New Roman"/>
          <w:sz w:val="24"/>
          <w:szCs w:val="24"/>
          <w:lang w:val="en-US"/>
        </w:rPr>
        <w:t xml:space="preserve"> and </w:t>
      </w:r>
      <w:r w:rsidR="00F100AF" w:rsidRPr="00312963">
        <w:rPr>
          <w:rFonts w:ascii="Times New Roman" w:hAnsi="Times New Roman" w:cs="Times New Roman"/>
          <w:sz w:val="24"/>
          <w:szCs w:val="24"/>
          <w:lang w:val="en-US"/>
        </w:rPr>
        <w:t xml:space="preserve">thus </w:t>
      </w:r>
      <w:r w:rsidR="005E1E39" w:rsidRPr="00312963">
        <w:rPr>
          <w:rFonts w:ascii="Times New Roman" w:hAnsi="Times New Roman" w:cs="Times New Roman"/>
          <w:sz w:val="24"/>
          <w:szCs w:val="24"/>
          <w:lang w:val="en-US"/>
        </w:rPr>
        <w:t xml:space="preserve">facilitate their </w:t>
      </w:r>
      <w:r w:rsidR="007C2BC2" w:rsidRPr="00312963">
        <w:rPr>
          <w:rFonts w:ascii="Times New Roman" w:hAnsi="Times New Roman" w:cs="Times New Roman"/>
          <w:sz w:val="24"/>
          <w:szCs w:val="24"/>
          <w:lang w:val="en-US"/>
        </w:rPr>
        <w:t>reintegration</w:t>
      </w:r>
      <w:r w:rsidR="005E1E39" w:rsidRPr="00312963">
        <w:rPr>
          <w:rFonts w:ascii="Times New Roman" w:hAnsi="Times New Roman" w:cs="Times New Roman"/>
          <w:sz w:val="24"/>
          <w:szCs w:val="24"/>
          <w:lang w:val="en-US"/>
        </w:rPr>
        <w:t xml:space="preserve"> into society. This could go a long way in fighting recidivism.  </w:t>
      </w:r>
      <w:r w:rsidR="00181D2F" w:rsidRPr="00312963">
        <w:rPr>
          <w:rFonts w:ascii="Times New Roman" w:hAnsi="Times New Roman" w:cs="Times New Roman"/>
          <w:sz w:val="24"/>
          <w:szCs w:val="24"/>
          <w:lang w:val="en-US"/>
        </w:rPr>
        <w:t xml:space="preserve"> </w:t>
      </w:r>
    </w:p>
    <w:sectPr w:rsidR="006F13E3" w:rsidRPr="00312963" w:rsidSect="002708F5">
      <w:footerReference w:type="default" r:id="rId9"/>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FBE" w:rsidRDefault="001F5FBE" w:rsidP="007061F2">
      <w:pPr>
        <w:spacing w:after="0"/>
      </w:pPr>
      <w:r>
        <w:separator/>
      </w:r>
    </w:p>
  </w:endnote>
  <w:endnote w:type="continuationSeparator" w:id="0">
    <w:p w:rsidR="001F5FBE" w:rsidRDefault="001F5FBE" w:rsidP="007061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494528"/>
      <w:docPartObj>
        <w:docPartGallery w:val="Page Numbers (Bottom of Page)"/>
        <w:docPartUnique/>
      </w:docPartObj>
    </w:sdtPr>
    <w:sdtEndPr>
      <w:rPr>
        <w:noProof/>
      </w:rPr>
    </w:sdtEndPr>
    <w:sdtContent>
      <w:p w:rsidR="007D7691" w:rsidRDefault="007D7691">
        <w:pPr>
          <w:pStyle w:val="Footer"/>
          <w:jc w:val="center"/>
        </w:pPr>
        <w:r>
          <w:fldChar w:fldCharType="begin"/>
        </w:r>
        <w:r>
          <w:instrText xml:space="preserve"> PAGE   \* MERGEFORMAT </w:instrText>
        </w:r>
        <w:r>
          <w:fldChar w:fldCharType="separate"/>
        </w:r>
        <w:r w:rsidR="0095796E">
          <w:rPr>
            <w:noProof/>
          </w:rPr>
          <w:t>1</w:t>
        </w:r>
        <w:r>
          <w:rPr>
            <w:noProof/>
          </w:rPr>
          <w:fldChar w:fldCharType="end"/>
        </w:r>
      </w:p>
    </w:sdtContent>
  </w:sdt>
  <w:p w:rsidR="007D7691" w:rsidRDefault="007D76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FBE" w:rsidRDefault="001F5FBE" w:rsidP="007061F2">
      <w:pPr>
        <w:spacing w:after="0"/>
      </w:pPr>
      <w:r>
        <w:separator/>
      </w:r>
    </w:p>
  </w:footnote>
  <w:footnote w:type="continuationSeparator" w:id="0">
    <w:p w:rsidR="001F5FBE" w:rsidRDefault="001F5FBE" w:rsidP="007061F2">
      <w:pPr>
        <w:spacing w:after="0"/>
      </w:pPr>
      <w:r>
        <w:continuationSeparator/>
      </w:r>
    </w:p>
  </w:footnote>
  <w:footnote w:id="1">
    <w:p w:rsidR="007D7691" w:rsidRPr="007D7691" w:rsidRDefault="007D7691">
      <w:pPr>
        <w:pStyle w:val="FootnoteText"/>
        <w:rPr>
          <w:lang w:val="en-ZA"/>
        </w:rPr>
      </w:pPr>
      <w:r>
        <w:rPr>
          <w:rStyle w:val="FootnoteReference"/>
        </w:rPr>
        <w:footnoteRef/>
      </w:r>
      <w:r>
        <w:t xml:space="preserve"> </w:t>
      </w:r>
      <w:r>
        <w:rPr>
          <w:rFonts w:ascii="Times New Roman" w:hAnsi="Times New Roman"/>
          <w:sz w:val="24"/>
          <w:szCs w:val="24"/>
          <w:lang w:val="en-US"/>
        </w:rPr>
        <w:t>See page 71 of the DCS APP 2017/18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3C47"/>
    <w:multiLevelType w:val="multilevel"/>
    <w:tmpl w:val="74DA5838"/>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93D1360"/>
    <w:multiLevelType w:val="hybridMultilevel"/>
    <w:tmpl w:val="F7D08E3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BA72C8B"/>
    <w:multiLevelType w:val="multilevel"/>
    <w:tmpl w:val="3A3EE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624B7C"/>
    <w:multiLevelType w:val="hybridMultilevel"/>
    <w:tmpl w:val="9A261D8E"/>
    <w:lvl w:ilvl="0" w:tplc="2948FE98">
      <w:start w:val="6"/>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49D06A2"/>
    <w:multiLevelType w:val="multilevel"/>
    <w:tmpl w:val="93D26F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A4C1DA1"/>
    <w:multiLevelType w:val="hybridMultilevel"/>
    <w:tmpl w:val="B78ADE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EA4A23"/>
    <w:multiLevelType w:val="hybridMultilevel"/>
    <w:tmpl w:val="E0CC8BB2"/>
    <w:lvl w:ilvl="0" w:tplc="AAB6AA04">
      <w:start w:val="6"/>
      <w:numFmt w:val="bullet"/>
      <w:lvlText w:val="-"/>
      <w:lvlJc w:val="left"/>
      <w:pPr>
        <w:ind w:left="1080" w:hanging="360"/>
      </w:pPr>
      <w:rPr>
        <w:rFonts w:ascii="Cambria" w:eastAsiaTheme="minorHAnsi" w:hAnsi="Cambria" w:cs="Aria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1BF25A1A"/>
    <w:multiLevelType w:val="multilevel"/>
    <w:tmpl w:val="B136E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7529DF"/>
    <w:multiLevelType w:val="multilevel"/>
    <w:tmpl w:val="16200800"/>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0186254"/>
    <w:multiLevelType w:val="hybridMultilevel"/>
    <w:tmpl w:val="12B643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016A6F"/>
    <w:multiLevelType w:val="multilevel"/>
    <w:tmpl w:val="0406D5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D4B2323"/>
    <w:multiLevelType w:val="multilevel"/>
    <w:tmpl w:val="39C6E54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3764548"/>
    <w:multiLevelType w:val="hybridMultilevel"/>
    <w:tmpl w:val="5EAE9B58"/>
    <w:lvl w:ilvl="0" w:tplc="A3429F86">
      <w:start w:val="6"/>
      <w:numFmt w:val="bullet"/>
      <w:lvlText w:val="-"/>
      <w:lvlJc w:val="left"/>
      <w:pPr>
        <w:ind w:left="1080" w:hanging="360"/>
      </w:pPr>
      <w:rPr>
        <w:rFonts w:ascii="Arial" w:eastAsiaTheme="minorHAnsi" w:hAnsi="Arial" w:cs="Aria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482C0935"/>
    <w:multiLevelType w:val="multilevel"/>
    <w:tmpl w:val="E93AFB2A"/>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574A0556"/>
    <w:multiLevelType w:val="multilevel"/>
    <w:tmpl w:val="D73810EC"/>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nsid w:val="642A6D41"/>
    <w:multiLevelType w:val="hybridMultilevel"/>
    <w:tmpl w:val="7B32AE20"/>
    <w:lvl w:ilvl="0" w:tplc="1D78DBE4">
      <w:start w:val="72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6"/>
  </w:num>
  <w:num w:numId="5">
    <w:abstractNumId w:val="10"/>
  </w:num>
  <w:num w:numId="6">
    <w:abstractNumId w:val="15"/>
  </w:num>
  <w:num w:numId="7">
    <w:abstractNumId w:val="7"/>
  </w:num>
  <w:num w:numId="8">
    <w:abstractNumId w:val="8"/>
  </w:num>
  <w:num w:numId="9">
    <w:abstractNumId w:val="14"/>
  </w:num>
  <w:num w:numId="10">
    <w:abstractNumId w:val="9"/>
  </w:num>
  <w:num w:numId="11">
    <w:abstractNumId w:val="1"/>
  </w:num>
  <w:num w:numId="12">
    <w:abstractNumId w:val="11"/>
  </w:num>
  <w:num w:numId="13">
    <w:abstractNumId w:val="5"/>
  </w:num>
  <w:num w:numId="14">
    <w:abstractNumId w:val="0"/>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86"/>
    <w:rsid w:val="00020107"/>
    <w:rsid w:val="00044373"/>
    <w:rsid w:val="0006485E"/>
    <w:rsid w:val="00066649"/>
    <w:rsid w:val="0007128F"/>
    <w:rsid w:val="00096371"/>
    <w:rsid w:val="0009788A"/>
    <w:rsid w:val="000C0077"/>
    <w:rsid w:val="000C0B53"/>
    <w:rsid w:val="000C2DA7"/>
    <w:rsid w:val="000D5E6A"/>
    <w:rsid w:val="000D6F4A"/>
    <w:rsid w:val="000E5DD9"/>
    <w:rsid w:val="000F729F"/>
    <w:rsid w:val="00103F3F"/>
    <w:rsid w:val="00105F98"/>
    <w:rsid w:val="00153DC9"/>
    <w:rsid w:val="0017673D"/>
    <w:rsid w:val="00181D2F"/>
    <w:rsid w:val="00182A52"/>
    <w:rsid w:val="00196FA0"/>
    <w:rsid w:val="001A4D41"/>
    <w:rsid w:val="001E030C"/>
    <w:rsid w:val="001E2317"/>
    <w:rsid w:val="001E4AEA"/>
    <w:rsid w:val="001F5D29"/>
    <w:rsid w:val="001F5FBE"/>
    <w:rsid w:val="0021770B"/>
    <w:rsid w:val="00224957"/>
    <w:rsid w:val="00242F1D"/>
    <w:rsid w:val="002461FD"/>
    <w:rsid w:val="00252434"/>
    <w:rsid w:val="002708F5"/>
    <w:rsid w:val="0027570E"/>
    <w:rsid w:val="00296F85"/>
    <w:rsid w:val="00312963"/>
    <w:rsid w:val="00352315"/>
    <w:rsid w:val="003770F5"/>
    <w:rsid w:val="00380FA1"/>
    <w:rsid w:val="003852F8"/>
    <w:rsid w:val="003B3E16"/>
    <w:rsid w:val="003B6A86"/>
    <w:rsid w:val="003D0923"/>
    <w:rsid w:val="003E52EB"/>
    <w:rsid w:val="003E7A55"/>
    <w:rsid w:val="00421047"/>
    <w:rsid w:val="00421471"/>
    <w:rsid w:val="004220AD"/>
    <w:rsid w:val="00426580"/>
    <w:rsid w:val="00436D63"/>
    <w:rsid w:val="00477714"/>
    <w:rsid w:val="00495428"/>
    <w:rsid w:val="00497679"/>
    <w:rsid w:val="004A2951"/>
    <w:rsid w:val="004B57E2"/>
    <w:rsid w:val="004D2AC9"/>
    <w:rsid w:val="004D521B"/>
    <w:rsid w:val="00544A17"/>
    <w:rsid w:val="005546C3"/>
    <w:rsid w:val="00571F1E"/>
    <w:rsid w:val="00574A7F"/>
    <w:rsid w:val="00576CFE"/>
    <w:rsid w:val="00582E09"/>
    <w:rsid w:val="0058598E"/>
    <w:rsid w:val="005874B2"/>
    <w:rsid w:val="005B033F"/>
    <w:rsid w:val="005B2D0E"/>
    <w:rsid w:val="005C3927"/>
    <w:rsid w:val="005D24C5"/>
    <w:rsid w:val="005D6606"/>
    <w:rsid w:val="005E0E24"/>
    <w:rsid w:val="005E1E39"/>
    <w:rsid w:val="005E1F58"/>
    <w:rsid w:val="0062587F"/>
    <w:rsid w:val="0065077A"/>
    <w:rsid w:val="006865B4"/>
    <w:rsid w:val="00687CDF"/>
    <w:rsid w:val="006B34B1"/>
    <w:rsid w:val="006C311F"/>
    <w:rsid w:val="006C4152"/>
    <w:rsid w:val="006D0DCC"/>
    <w:rsid w:val="006D1B8E"/>
    <w:rsid w:val="006F13E3"/>
    <w:rsid w:val="006F6016"/>
    <w:rsid w:val="007061F2"/>
    <w:rsid w:val="0076293F"/>
    <w:rsid w:val="00763455"/>
    <w:rsid w:val="00791D28"/>
    <w:rsid w:val="00792094"/>
    <w:rsid w:val="0079409B"/>
    <w:rsid w:val="007C2BC2"/>
    <w:rsid w:val="007D260E"/>
    <w:rsid w:val="007D3122"/>
    <w:rsid w:val="007D5919"/>
    <w:rsid w:val="007D7691"/>
    <w:rsid w:val="007D7E51"/>
    <w:rsid w:val="007F6145"/>
    <w:rsid w:val="00812EC6"/>
    <w:rsid w:val="00852B95"/>
    <w:rsid w:val="00891D94"/>
    <w:rsid w:val="00895848"/>
    <w:rsid w:val="008A184C"/>
    <w:rsid w:val="008C12F0"/>
    <w:rsid w:val="008C162F"/>
    <w:rsid w:val="008D7FC7"/>
    <w:rsid w:val="0090485D"/>
    <w:rsid w:val="00906A6F"/>
    <w:rsid w:val="009120DA"/>
    <w:rsid w:val="009141F7"/>
    <w:rsid w:val="00932C35"/>
    <w:rsid w:val="00940844"/>
    <w:rsid w:val="0095796E"/>
    <w:rsid w:val="009936E2"/>
    <w:rsid w:val="009A5013"/>
    <w:rsid w:val="009B372B"/>
    <w:rsid w:val="009B4A21"/>
    <w:rsid w:val="009C27F2"/>
    <w:rsid w:val="009D0651"/>
    <w:rsid w:val="009D2084"/>
    <w:rsid w:val="009E522D"/>
    <w:rsid w:val="00A0690F"/>
    <w:rsid w:val="00A11573"/>
    <w:rsid w:val="00A42676"/>
    <w:rsid w:val="00A472B8"/>
    <w:rsid w:val="00A51E53"/>
    <w:rsid w:val="00A861E8"/>
    <w:rsid w:val="00A86BA1"/>
    <w:rsid w:val="00A87DF9"/>
    <w:rsid w:val="00A91D0F"/>
    <w:rsid w:val="00AB26A7"/>
    <w:rsid w:val="00AC7B2D"/>
    <w:rsid w:val="00AE3A75"/>
    <w:rsid w:val="00B44335"/>
    <w:rsid w:val="00B53239"/>
    <w:rsid w:val="00B82CB5"/>
    <w:rsid w:val="00BC6C05"/>
    <w:rsid w:val="00BD52CC"/>
    <w:rsid w:val="00BD6A56"/>
    <w:rsid w:val="00BF65F0"/>
    <w:rsid w:val="00C07EBA"/>
    <w:rsid w:val="00C3221D"/>
    <w:rsid w:val="00C331F0"/>
    <w:rsid w:val="00C354BF"/>
    <w:rsid w:val="00C50FBC"/>
    <w:rsid w:val="00C57A86"/>
    <w:rsid w:val="00C668A0"/>
    <w:rsid w:val="00C70A43"/>
    <w:rsid w:val="00C72F1A"/>
    <w:rsid w:val="00C7301E"/>
    <w:rsid w:val="00C84242"/>
    <w:rsid w:val="00C855FE"/>
    <w:rsid w:val="00C92141"/>
    <w:rsid w:val="00C97165"/>
    <w:rsid w:val="00CA4A9B"/>
    <w:rsid w:val="00CA58C2"/>
    <w:rsid w:val="00CA68A6"/>
    <w:rsid w:val="00CC643A"/>
    <w:rsid w:val="00D11900"/>
    <w:rsid w:val="00D444CD"/>
    <w:rsid w:val="00D610DA"/>
    <w:rsid w:val="00D825B6"/>
    <w:rsid w:val="00D83F70"/>
    <w:rsid w:val="00DA00F6"/>
    <w:rsid w:val="00DB5A96"/>
    <w:rsid w:val="00DE2281"/>
    <w:rsid w:val="00E20D15"/>
    <w:rsid w:val="00E82BB6"/>
    <w:rsid w:val="00E878DC"/>
    <w:rsid w:val="00EA1E1E"/>
    <w:rsid w:val="00EC1C6D"/>
    <w:rsid w:val="00EF0C3E"/>
    <w:rsid w:val="00F100AF"/>
    <w:rsid w:val="00F305C1"/>
    <w:rsid w:val="00F369A6"/>
    <w:rsid w:val="00F64817"/>
    <w:rsid w:val="00F70A9E"/>
    <w:rsid w:val="00F836D1"/>
    <w:rsid w:val="00F92A0E"/>
    <w:rsid w:val="00FB6AFE"/>
    <w:rsid w:val="00FB7AF3"/>
    <w:rsid w:val="00FF72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86"/>
    <w:pPr>
      <w:spacing w:after="60" w:line="240" w:lineRule="auto"/>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A86"/>
    <w:pPr>
      <w:spacing w:after="160" w:line="259" w:lineRule="auto"/>
      <w:ind w:left="720"/>
      <w:contextualSpacing/>
    </w:pPr>
    <w:rPr>
      <w:rFonts w:asciiTheme="minorHAnsi" w:eastAsiaTheme="minorHAnsi" w:hAnsiTheme="minorHAnsi" w:cstheme="minorBidi"/>
      <w:color w:val="auto"/>
      <w:spacing w:val="0"/>
      <w:sz w:val="22"/>
      <w:szCs w:val="22"/>
      <w:lang w:val="en-ZA" w:eastAsia="en-US"/>
    </w:rPr>
  </w:style>
  <w:style w:type="paragraph" w:styleId="Header">
    <w:name w:val="header"/>
    <w:basedOn w:val="Normal"/>
    <w:link w:val="HeaderChar"/>
    <w:uiPriority w:val="99"/>
    <w:unhideWhenUsed/>
    <w:rsid w:val="007061F2"/>
    <w:pPr>
      <w:tabs>
        <w:tab w:val="center" w:pos="4513"/>
        <w:tab w:val="right" w:pos="9026"/>
      </w:tabs>
      <w:spacing w:after="0"/>
    </w:pPr>
  </w:style>
  <w:style w:type="character" w:customStyle="1" w:styleId="HeaderChar">
    <w:name w:val="Header Char"/>
    <w:basedOn w:val="DefaultParagraphFont"/>
    <w:link w:val="Header"/>
    <w:uiPriority w:val="99"/>
    <w:rsid w:val="007061F2"/>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7061F2"/>
    <w:pPr>
      <w:tabs>
        <w:tab w:val="center" w:pos="4513"/>
        <w:tab w:val="right" w:pos="9026"/>
      </w:tabs>
      <w:spacing w:after="0"/>
    </w:pPr>
  </w:style>
  <w:style w:type="character" w:customStyle="1" w:styleId="FooterChar">
    <w:name w:val="Footer Char"/>
    <w:basedOn w:val="DefaultParagraphFont"/>
    <w:link w:val="Footer"/>
    <w:uiPriority w:val="99"/>
    <w:rsid w:val="007061F2"/>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AE3A75"/>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AE3A75"/>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iPriority w:val="99"/>
    <w:semiHidden/>
    <w:unhideWhenUsed/>
    <w:rsid w:val="007D7691"/>
    <w:pPr>
      <w:spacing w:after="0"/>
    </w:pPr>
    <w:rPr>
      <w:sz w:val="20"/>
      <w:szCs w:val="20"/>
    </w:rPr>
  </w:style>
  <w:style w:type="character" w:customStyle="1" w:styleId="FootnoteTextChar">
    <w:name w:val="Footnote Text Char"/>
    <w:basedOn w:val="DefaultParagraphFont"/>
    <w:link w:val="FootnoteText"/>
    <w:uiPriority w:val="99"/>
    <w:semiHidden/>
    <w:rsid w:val="007D7691"/>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7D76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A86"/>
    <w:pPr>
      <w:spacing w:after="60" w:line="240" w:lineRule="auto"/>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A86"/>
    <w:pPr>
      <w:spacing w:after="160" w:line="259" w:lineRule="auto"/>
      <w:ind w:left="720"/>
      <w:contextualSpacing/>
    </w:pPr>
    <w:rPr>
      <w:rFonts w:asciiTheme="minorHAnsi" w:eastAsiaTheme="minorHAnsi" w:hAnsiTheme="minorHAnsi" w:cstheme="minorBidi"/>
      <w:color w:val="auto"/>
      <w:spacing w:val="0"/>
      <w:sz w:val="22"/>
      <w:szCs w:val="22"/>
      <w:lang w:val="en-ZA" w:eastAsia="en-US"/>
    </w:rPr>
  </w:style>
  <w:style w:type="paragraph" w:styleId="Header">
    <w:name w:val="header"/>
    <w:basedOn w:val="Normal"/>
    <w:link w:val="HeaderChar"/>
    <w:uiPriority w:val="99"/>
    <w:unhideWhenUsed/>
    <w:rsid w:val="007061F2"/>
    <w:pPr>
      <w:tabs>
        <w:tab w:val="center" w:pos="4513"/>
        <w:tab w:val="right" w:pos="9026"/>
      </w:tabs>
      <w:spacing w:after="0"/>
    </w:pPr>
  </w:style>
  <w:style w:type="character" w:customStyle="1" w:styleId="HeaderChar">
    <w:name w:val="Header Char"/>
    <w:basedOn w:val="DefaultParagraphFont"/>
    <w:link w:val="Header"/>
    <w:uiPriority w:val="99"/>
    <w:rsid w:val="007061F2"/>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7061F2"/>
    <w:pPr>
      <w:tabs>
        <w:tab w:val="center" w:pos="4513"/>
        <w:tab w:val="right" w:pos="9026"/>
      </w:tabs>
      <w:spacing w:after="0"/>
    </w:pPr>
  </w:style>
  <w:style w:type="character" w:customStyle="1" w:styleId="FooterChar">
    <w:name w:val="Footer Char"/>
    <w:basedOn w:val="DefaultParagraphFont"/>
    <w:link w:val="Footer"/>
    <w:uiPriority w:val="99"/>
    <w:rsid w:val="007061F2"/>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AE3A75"/>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AE3A75"/>
    <w:rPr>
      <w:rFonts w:ascii="Segoe UI" w:eastAsia="Times New Roman" w:hAnsi="Segoe UI" w:cs="Segoe UI"/>
      <w:color w:val="000000"/>
      <w:spacing w:val="6"/>
      <w:sz w:val="18"/>
      <w:szCs w:val="18"/>
      <w:lang w:val="en-GB" w:eastAsia="en-GB"/>
    </w:rPr>
  </w:style>
  <w:style w:type="paragraph" w:styleId="FootnoteText">
    <w:name w:val="footnote text"/>
    <w:basedOn w:val="Normal"/>
    <w:link w:val="FootnoteTextChar"/>
    <w:uiPriority w:val="99"/>
    <w:semiHidden/>
    <w:unhideWhenUsed/>
    <w:rsid w:val="007D7691"/>
    <w:pPr>
      <w:spacing w:after="0"/>
    </w:pPr>
    <w:rPr>
      <w:sz w:val="20"/>
      <w:szCs w:val="20"/>
    </w:rPr>
  </w:style>
  <w:style w:type="character" w:customStyle="1" w:styleId="FootnoteTextChar">
    <w:name w:val="Footnote Text Char"/>
    <w:basedOn w:val="DefaultParagraphFont"/>
    <w:link w:val="FootnoteText"/>
    <w:uiPriority w:val="99"/>
    <w:semiHidden/>
    <w:rsid w:val="007D7691"/>
    <w:rPr>
      <w:rFonts w:ascii="Arial" w:eastAsia="Times New Roman" w:hAnsi="Arial" w:cs="Times New Roman"/>
      <w:color w:val="000000"/>
      <w:spacing w:val="6"/>
      <w:sz w:val="20"/>
      <w:szCs w:val="20"/>
      <w:lang w:val="en-GB" w:eastAsia="en-GB"/>
    </w:rPr>
  </w:style>
  <w:style w:type="character" w:styleId="FootnoteReference">
    <w:name w:val="footnote reference"/>
    <w:basedOn w:val="DefaultParagraphFont"/>
    <w:uiPriority w:val="99"/>
    <w:semiHidden/>
    <w:unhideWhenUsed/>
    <w:rsid w:val="007D76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ACE78-ECA3-4BCF-977B-B94F2FD3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4755</Words>
  <Characters>27110</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Asanda</cp:lastModifiedBy>
  <cp:revision>2</cp:revision>
  <cp:lastPrinted>2017-05-16T07:25:00Z</cp:lastPrinted>
  <dcterms:created xsi:type="dcterms:W3CDTF">2017-05-17T10:19:00Z</dcterms:created>
  <dcterms:modified xsi:type="dcterms:W3CDTF">2017-05-17T10:19:00Z</dcterms:modified>
</cp:coreProperties>
</file>