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67" w:rsidRPr="00B553D2" w:rsidRDefault="00B553D2" w:rsidP="00F606DB">
      <w:pPr>
        <w:widowControl w:val="0"/>
        <w:autoSpaceDE w:val="0"/>
        <w:autoSpaceDN w:val="0"/>
        <w:adjustRightInd w:val="0"/>
        <w:spacing w:line="280" w:lineRule="exact"/>
        <w:jc w:val="both"/>
        <w:rPr>
          <w:rFonts w:ascii="Arial" w:hAnsi="Arial" w:cs="Arial"/>
          <w:bCs/>
          <w:sz w:val="22"/>
          <w:szCs w:val="22"/>
        </w:rPr>
      </w:pPr>
      <w:r w:rsidRPr="00B553D2">
        <w:rPr>
          <w:rFonts w:ascii="Arial" w:hAnsi="Arial" w:cs="Arial"/>
          <w:bCs/>
          <w:sz w:val="22"/>
          <w:szCs w:val="22"/>
        </w:rPr>
        <w:t>8 May 2017</w:t>
      </w:r>
    </w:p>
    <w:p w:rsidR="00B553D2" w:rsidRDefault="00B553D2" w:rsidP="00F606DB">
      <w:pPr>
        <w:widowControl w:val="0"/>
        <w:autoSpaceDE w:val="0"/>
        <w:autoSpaceDN w:val="0"/>
        <w:adjustRightInd w:val="0"/>
        <w:spacing w:line="280" w:lineRule="exact"/>
        <w:jc w:val="both"/>
        <w:rPr>
          <w:rFonts w:ascii="Arial" w:hAnsi="Arial" w:cs="Arial"/>
          <w:b/>
          <w:bCs/>
          <w:sz w:val="22"/>
          <w:szCs w:val="22"/>
        </w:rPr>
      </w:pPr>
    </w:p>
    <w:p w:rsidR="00F606DB" w:rsidRPr="005D38A3" w:rsidRDefault="008E0609" w:rsidP="00B553D2">
      <w:pPr>
        <w:widowControl w:val="0"/>
        <w:autoSpaceDE w:val="0"/>
        <w:autoSpaceDN w:val="0"/>
        <w:adjustRightInd w:val="0"/>
        <w:spacing w:line="280" w:lineRule="exact"/>
        <w:jc w:val="center"/>
        <w:rPr>
          <w:rFonts w:ascii="Arial" w:hAnsi="Arial" w:cs="Arial"/>
          <w:b/>
          <w:bCs/>
          <w:sz w:val="22"/>
          <w:szCs w:val="22"/>
        </w:rPr>
      </w:pPr>
      <w:r>
        <w:rPr>
          <w:rFonts w:ascii="Arial" w:hAnsi="Arial" w:cs="Arial"/>
          <w:b/>
          <w:bCs/>
          <w:sz w:val="22"/>
          <w:szCs w:val="22"/>
        </w:rPr>
        <w:t>A</w:t>
      </w:r>
      <w:r w:rsidR="00F606DB">
        <w:rPr>
          <w:rFonts w:ascii="Arial" w:hAnsi="Arial" w:cs="Arial"/>
          <w:b/>
          <w:bCs/>
          <w:sz w:val="22"/>
          <w:szCs w:val="22"/>
        </w:rPr>
        <w:t xml:space="preserve">nalysis of National Treasury </w:t>
      </w:r>
      <w:r w:rsidR="00F606DB" w:rsidRPr="005D38A3">
        <w:rPr>
          <w:rFonts w:ascii="Arial" w:hAnsi="Arial" w:cs="Arial"/>
          <w:b/>
          <w:bCs/>
          <w:sz w:val="22"/>
          <w:szCs w:val="22"/>
        </w:rPr>
        <w:t>Annual Performance Plan</w:t>
      </w:r>
    </w:p>
    <w:p w:rsidR="00F606DB" w:rsidRPr="005D38A3" w:rsidRDefault="00F606DB" w:rsidP="00F606DB">
      <w:pPr>
        <w:widowControl w:val="0"/>
        <w:autoSpaceDE w:val="0"/>
        <w:autoSpaceDN w:val="0"/>
        <w:adjustRightInd w:val="0"/>
        <w:spacing w:line="280" w:lineRule="exact"/>
        <w:jc w:val="both"/>
        <w:rPr>
          <w:rFonts w:ascii="Arial" w:hAnsi="Arial" w:cs="Arial"/>
          <w:b/>
          <w:bCs/>
          <w:sz w:val="22"/>
          <w:szCs w:val="22"/>
        </w:rPr>
      </w:pPr>
    </w:p>
    <w:p w:rsidR="00E06E67" w:rsidRPr="00E06E67" w:rsidRDefault="00E06E67" w:rsidP="00E06E67">
      <w:pPr>
        <w:pStyle w:val="ListParagraph"/>
        <w:widowControl w:val="0"/>
        <w:numPr>
          <w:ilvl w:val="0"/>
          <w:numId w:val="6"/>
        </w:numPr>
        <w:autoSpaceDE w:val="0"/>
        <w:autoSpaceDN w:val="0"/>
        <w:adjustRightInd w:val="0"/>
        <w:spacing w:line="280" w:lineRule="exact"/>
        <w:jc w:val="both"/>
        <w:rPr>
          <w:rFonts w:ascii="Arial" w:hAnsi="Arial" w:cs="Arial"/>
          <w:b/>
          <w:bCs/>
        </w:rPr>
      </w:pPr>
      <w:r w:rsidRPr="00E06E67">
        <w:rPr>
          <w:rFonts w:ascii="Arial" w:hAnsi="Arial" w:cs="Arial"/>
          <w:b/>
          <w:bCs/>
        </w:rPr>
        <w:t>Introduction</w:t>
      </w:r>
    </w:p>
    <w:p w:rsidR="00E06E67" w:rsidRPr="00E06E67" w:rsidRDefault="00E06E67" w:rsidP="00E06E67">
      <w:pPr>
        <w:widowControl w:val="0"/>
        <w:autoSpaceDE w:val="0"/>
        <w:autoSpaceDN w:val="0"/>
        <w:adjustRightInd w:val="0"/>
        <w:spacing w:line="280" w:lineRule="exact"/>
        <w:jc w:val="both"/>
        <w:rPr>
          <w:rFonts w:ascii="Arial" w:hAnsi="Arial" w:cs="Arial"/>
          <w:b/>
          <w:bCs/>
          <w:sz w:val="22"/>
          <w:szCs w:val="22"/>
        </w:rPr>
      </w:pPr>
    </w:p>
    <w:p w:rsidR="00FA24DC" w:rsidRDefault="00E06E67" w:rsidP="00F606DB">
      <w:pPr>
        <w:widowControl w:val="0"/>
        <w:autoSpaceDE w:val="0"/>
        <w:autoSpaceDN w:val="0"/>
        <w:adjustRightInd w:val="0"/>
        <w:spacing w:line="280" w:lineRule="exact"/>
        <w:jc w:val="both"/>
        <w:rPr>
          <w:rFonts w:ascii="Arial" w:hAnsi="Arial" w:cs="Arial"/>
          <w:bCs/>
          <w:sz w:val="22"/>
          <w:szCs w:val="22"/>
        </w:rPr>
      </w:pPr>
      <w:r w:rsidRPr="00E06E67">
        <w:rPr>
          <w:rFonts w:ascii="Arial" w:hAnsi="Arial" w:cs="Arial"/>
          <w:bCs/>
          <w:sz w:val="22"/>
          <w:szCs w:val="22"/>
        </w:rPr>
        <w:t>National Treasury’s legislative mandate is to promote government’s fiscal policy and coordinate its macroeconomic policy; ensure stability and soundness of the financial system and financial services; and coordinate intergovernmental</w:t>
      </w:r>
      <w:r w:rsidR="00F56C03">
        <w:rPr>
          <w:rFonts w:ascii="Arial" w:hAnsi="Arial" w:cs="Arial"/>
          <w:bCs/>
          <w:sz w:val="22"/>
          <w:szCs w:val="22"/>
        </w:rPr>
        <w:t xml:space="preserve"> financial and fiscal relations</w:t>
      </w:r>
      <w:r w:rsidR="00DD38BB">
        <w:rPr>
          <w:rFonts w:ascii="Arial" w:hAnsi="Arial" w:cs="Arial"/>
          <w:bCs/>
          <w:sz w:val="22"/>
          <w:szCs w:val="22"/>
        </w:rPr>
        <w:t>.</w:t>
      </w:r>
      <w:r w:rsidR="00FA24DC">
        <w:rPr>
          <w:rFonts w:ascii="Arial" w:hAnsi="Arial" w:cs="Arial"/>
          <w:bCs/>
          <w:sz w:val="22"/>
          <w:szCs w:val="22"/>
        </w:rPr>
        <w:t xml:space="preserve"> </w:t>
      </w:r>
      <w:r w:rsidR="00F606DB">
        <w:rPr>
          <w:rFonts w:ascii="Arial" w:hAnsi="Arial" w:cs="Arial"/>
          <w:bCs/>
          <w:sz w:val="22"/>
          <w:szCs w:val="22"/>
        </w:rPr>
        <w:t xml:space="preserve">The </w:t>
      </w:r>
      <w:r w:rsidR="00596343">
        <w:rPr>
          <w:rFonts w:ascii="Arial" w:hAnsi="Arial" w:cs="Arial"/>
          <w:bCs/>
          <w:sz w:val="22"/>
          <w:szCs w:val="22"/>
        </w:rPr>
        <w:t xml:space="preserve">2017/18 </w:t>
      </w:r>
      <w:r w:rsidR="00F606DB">
        <w:rPr>
          <w:rFonts w:ascii="Arial" w:hAnsi="Arial" w:cs="Arial"/>
          <w:bCs/>
          <w:sz w:val="22"/>
          <w:szCs w:val="22"/>
        </w:rPr>
        <w:t xml:space="preserve">Annual Performance Plan </w:t>
      </w:r>
      <w:r w:rsidR="00DF01EB">
        <w:rPr>
          <w:rFonts w:ascii="Arial" w:hAnsi="Arial" w:cs="Arial"/>
          <w:bCs/>
          <w:sz w:val="22"/>
          <w:szCs w:val="22"/>
        </w:rPr>
        <w:t>represents a combination of multiple priorities</w:t>
      </w:r>
      <w:r w:rsidR="00FA24DC">
        <w:rPr>
          <w:rFonts w:ascii="Arial" w:hAnsi="Arial" w:cs="Arial"/>
          <w:bCs/>
          <w:sz w:val="22"/>
          <w:szCs w:val="22"/>
        </w:rPr>
        <w:t xml:space="preserve"> while the Strategic Plan has remain</w:t>
      </w:r>
      <w:r>
        <w:rPr>
          <w:rFonts w:ascii="Arial" w:hAnsi="Arial" w:cs="Arial"/>
          <w:bCs/>
          <w:sz w:val="22"/>
          <w:szCs w:val="22"/>
        </w:rPr>
        <w:t>ed</w:t>
      </w:r>
      <w:r w:rsidR="00FA24DC">
        <w:rPr>
          <w:rFonts w:ascii="Arial" w:hAnsi="Arial" w:cs="Arial"/>
          <w:bCs/>
          <w:sz w:val="22"/>
          <w:szCs w:val="22"/>
        </w:rPr>
        <w:t xml:space="preserve"> unchanged.</w:t>
      </w:r>
    </w:p>
    <w:p w:rsidR="00DF01EB" w:rsidRPr="00F606DB" w:rsidRDefault="00DF01EB" w:rsidP="00F606DB">
      <w:pPr>
        <w:widowControl w:val="0"/>
        <w:autoSpaceDE w:val="0"/>
        <w:autoSpaceDN w:val="0"/>
        <w:adjustRightInd w:val="0"/>
        <w:spacing w:line="280" w:lineRule="exact"/>
        <w:jc w:val="both"/>
        <w:rPr>
          <w:rFonts w:ascii="Arial" w:hAnsi="Arial" w:cs="Arial"/>
          <w:bCs/>
          <w:sz w:val="22"/>
          <w:szCs w:val="22"/>
        </w:rPr>
      </w:pPr>
    </w:p>
    <w:p w:rsidR="00F606DB" w:rsidRPr="00DD38BB" w:rsidRDefault="00F606DB" w:rsidP="00DD38BB">
      <w:pPr>
        <w:pStyle w:val="ListParagraph"/>
        <w:widowControl w:val="0"/>
        <w:numPr>
          <w:ilvl w:val="0"/>
          <w:numId w:val="6"/>
        </w:numPr>
        <w:autoSpaceDE w:val="0"/>
        <w:autoSpaceDN w:val="0"/>
        <w:adjustRightInd w:val="0"/>
        <w:spacing w:line="280" w:lineRule="exact"/>
        <w:jc w:val="both"/>
        <w:rPr>
          <w:rFonts w:ascii="Arial" w:hAnsi="Arial" w:cs="Arial"/>
          <w:b/>
          <w:bCs/>
        </w:rPr>
      </w:pPr>
      <w:r w:rsidRPr="00DD38BB">
        <w:rPr>
          <w:rFonts w:ascii="Arial" w:hAnsi="Arial" w:cs="Arial"/>
          <w:b/>
          <w:bCs/>
        </w:rPr>
        <w:t>Policy Priorities Areas</w:t>
      </w:r>
    </w:p>
    <w:p w:rsidR="00F606DB" w:rsidRDefault="00F606DB" w:rsidP="00F606DB">
      <w:pPr>
        <w:widowControl w:val="0"/>
        <w:autoSpaceDE w:val="0"/>
        <w:autoSpaceDN w:val="0"/>
        <w:adjustRightInd w:val="0"/>
        <w:spacing w:line="280" w:lineRule="exact"/>
        <w:jc w:val="both"/>
        <w:rPr>
          <w:rFonts w:ascii="Arial" w:hAnsi="Arial" w:cs="Arial"/>
          <w:bCs/>
          <w:sz w:val="22"/>
          <w:szCs w:val="22"/>
        </w:rPr>
      </w:pPr>
      <w:r>
        <w:rPr>
          <w:rFonts w:ascii="Arial" w:hAnsi="Arial" w:cs="Arial"/>
          <w:bCs/>
          <w:sz w:val="22"/>
          <w:szCs w:val="22"/>
        </w:rPr>
        <w:t>National Treasury seeks to alleviate constraints to growth and create an economy that grows faster, transforms and provides an inclusive economy that is less dependent on debt financed consumption and facilitates that more people are employed to reduce poverty and inequality. National Treasury is mandated by law to promote national government’s fiscal policy and coordination of its macroeconomic policy, ensure the stability and soundness of the financial system and financial services and coordinate intergovernmental financial and fiscal relations.</w:t>
      </w:r>
      <w:r>
        <w:rPr>
          <w:rStyle w:val="FootnoteReference"/>
          <w:rFonts w:ascii="Arial" w:hAnsi="Arial" w:cs="Arial"/>
          <w:bCs/>
          <w:sz w:val="22"/>
          <w:szCs w:val="22"/>
        </w:rPr>
        <w:footnoteReference w:id="1"/>
      </w:r>
    </w:p>
    <w:p w:rsidR="00F606DB" w:rsidRDefault="00F606DB" w:rsidP="00F606DB">
      <w:pPr>
        <w:widowControl w:val="0"/>
        <w:autoSpaceDE w:val="0"/>
        <w:autoSpaceDN w:val="0"/>
        <w:adjustRightInd w:val="0"/>
        <w:spacing w:line="280" w:lineRule="exact"/>
        <w:jc w:val="both"/>
        <w:rPr>
          <w:rFonts w:ascii="Arial" w:hAnsi="Arial" w:cs="Arial"/>
          <w:bCs/>
          <w:sz w:val="22"/>
          <w:szCs w:val="22"/>
        </w:rPr>
      </w:pPr>
    </w:p>
    <w:p w:rsidR="00F606DB" w:rsidRDefault="00F606DB" w:rsidP="00F606DB">
      <w:pPr>
        <w:widowControl w:val="0"/>
        <w:autoSpaceDE w:val="0"/>
        <w:autoSpaceDN w:val="0"/>
        <w:adjustRightInd w:val="0"/>
        <w:spacing w:line="280" w:lineRule="exact"/>
        <w:jc w:val="both"/>
        <w:rPr>
          <w:rFonts w:ascii="Arial" w:hAnsi="Arial" w:cs="Arial"/>
          <w:bCs/>
          <w:sz w:val="22"/>
          <w:szCs w:val="22"/>
        </w:rPr>
      </w:pPr>
      <w:r>
        <w:rPr>
          <w:rFonts w:ascii="Arial" w:hAnsi="Arial" w:cs="Arial"/>
          <w:bCs/>
          <w:sz w:val="22"/>
          <w:szCs w:val="22"/>
        </w:rPr>
        <w:t>National Treasury’s aims and objectives, which are underpined by the 2030 vision of the National Development Plan and Medium Term Strategic Framework, rem</w:t>
      </w:r>
      <w:r w:rsidR="008E0609">
        <w:rPr>
          <w:rFonts w:ascii="Arial" w:hAnsi="Arial" w:cs="Arial"/>
          <w:bCs/>
          <w:sz w:val="22"/>
          <w:szCs w:val="22"/>
        </w:rPr>
        <w:t>a</w:t>
      </w:r>
      <w:r>
        <w:rPr>
          <w:rFonts w:ascii="Arial" w:hAnsi="Arial" w:cs="Arial"/>
          <w:bCs/>
          <w:sz w:val="22"/>
          <w:szCs w:val="22"/>
        </w:rPr>
        <w:t xml:space="preserve">in unchanged. </w:t>
      </w:r>
    </w:p>
    <w:p w:rsidR="00F606DB" w:rsidRDefault="00F606DB" w:rsidP="00F606DB">
      <w:pPr>
        <w:widowControl w:val="0"/>
        <w:autoSpaceDE w:val="0"/>
        <w:autoSpaceDN w:val="0"/>
        <w:adjustRightInd w:val="0"/>
        <w:spacing w:line="280" w:lineRule="exact"/>
        <w:jc w:val="both"/>
        <w:rPr>
          <w:rFonts w:ascii="Arial" w:hAnsi="Arial" w:cs="Arial"/>
          <w:bCs/>
          <w:sz w:val="22"/>
          <w:szCs w:val="22"/>
        </w:rPr>
      </w:pPr>
      <w:r>
        <w:rPr>
          <w:rFonts w:ascii="Arial" w:hAnsi="Arial" w:cs="Arial"/>
          <w:bCs/>
          <w:sz w:val="22"/>
          <w:szCs w:val="22"/>
        </w:rPr>
        <w:t>Over the 201</w:t>
      </w:r>
      <w:r w:rsidR="008E0609">
        <w:rPr>
          <w:rFonts w:ascii="Arial" w:hAnsi="Arial" w:cs="Arial"/>
          <w:bCs/>
          <w:sz w:val="22"/>
          <w:szCs w:val="22"/>
        </w:rPr>
        <w:t>7</w:t>
      </w:r>
      <w:r>
        <w:rPr>
          <w:rFonts w:ascii="Arial" w:hAnsi="Arial" w:cs="Arial"/>
          <w:bCs/>
          <w:sz w:val="22"/>
          <w:szCs w:val="22"/>
        </w:rPr>
        <w:t>/1</w:t>
      </w:r>
      <w:r w:rsidR="008E0609">
        <w:rPr>
          <w:rFonts w:ascii="Arial" w:hAnsi="Arial" w:cs="Arial"/>
          <w:bCs/>
          <w:sz w:val="22"/>
          <w:szCs w:val="22"/>
        </w:rPr>
        <w:t>8</w:t>
      </w:r>
      <w:r>
        <w:rPr>
          <w:rFonts w:ascii="Arial" w:hAnsi="Arial" w:cs="Arial"/>
          <w:bCs/>
          <w:sz w:val="22"/>
          <w:szCs w:val="22"/>
        </w:rPr>
        <w:t xml:space="preserve"> financial year, National Treasury will focus on </w:t>
      </w:r>
      <w:r w:rsidR="001F7542">
        <w:rPr>
          <w:rFonts w:ascii="Arial" w:hAnsi="Arial" w:cs="Arial"/>
          <w:bCs/>
          <w:sz w:val="22"/>
          <w:szCs w:val="22"/>
        </w:rPr>
        <w:t xml:space="preserve">the following priorities </w:t>
      </w:r>
      <w:r>
        <w:rPr>
          <w:rFonts w:ascii="Arial" w:hAnsi="Arial" w:cs="Arial"/>
          <w:bCs/>
          <w:sz w:val="22"/>
          <w:szCs w:val="22"/>
        </w:rPr>
        <w:t xml:space="preserve">linked to their Annual Performance Plan. </w:t>
      </w:r>
    </w:p>
    <w:p w:rsidR="00F606DB" w:rsidRDefault="008E0609" w:rsidP="00F606DB">
      <w:pPr>
        <w:widowControl w:val="0"/>
        <w:numPr>
          <w:ilvl w:val="0"/>
          <w:numId w:val="5"/>
        </w:numPr>
        <w:autoSpaceDE w:val="0"/>
        <w:autoSpaceDN w:val="0"/>
        <w:adjustRightInd w:val="0"/>
        <w:spacing w:line="280" w:lineRule="exact"/>
        <w:jc w:val="both"/>
        <w:rPr>
          <w:rFonts w:ascii="Arial" w:hAnsi="Arial" w:cs="Arial"/>
          <w:bCs/>
          <w:sz w:val="22"/>
          <w:szCs w:val="22"/>
        </w:rPr>
      </w:pPr>
      <w:r>
        <w:rPr>
          <w:rFonts w:ascii="Arial" w:hAnsi="Arial" w:cs="Arial"/>
          <w:bCs/>
          <w:sz w:val="22"/>
          <w:szCs w:val="22"/>
        </w:rPr>
        <w:t>Supply chain management reforms</w:t>
      </w:r>
    </w:p>
    <w:p w:rsidR="008E0609" w:rsidRDefault="001F7542" w:rsidP="00F606DB">
      <w:pPr>
        <w:widowControl w:val="0"/>
        <w:numPr>
          <w:ilvl w:val="0"/>
          <w:numId w:val="5"/>
        </w:numPr>
        <w:autoSpaceDE w:val="0"/>
        <w:autoSpaceDN w:val="0"/>
        <w:adjustRightInd w:val="0"/>
        <w:spacing w:line="280" w:lineRule="exact"/>
        <w:jc w:val="both"/>
        <w:rPr>
          <w:rFonts w:ascii="Arial" w:hAnsi="Arial" w:cs="Arial"/>
          <w:bCs/>
          <w:sz w:val="22"/>
          <w:szCs w:val="22"/>
        </w:rPr>
      </w:pPr>
      <w:r>
        <w:rPr>
          <w:rFonts w:ascii="Arial" w:hAnsi="Arial" w:cs="Arial"/>
          <w:bCs/>
          <w:sz w:val="22"/>
          <w:szCs w:val="22"/>
        </w:rPr>
        <w:t>Improving</w:t>
      </w:r>
      <w:r w:rsidR="008E0609">
        <w:rPr>
          <w:rFonts w:ascii="Arial" w:hAnsi="Arial" w:cs="Arial"/>
          <w:bCs/>
          <w:sz w:val="22"/>
          <w:szCs w:val="22"/>
        </w:rPr>
        <w:t xml:space="preserve"> cost controls</w:t>
      </w:r>
    </w:p>
    <w:p w:rsidR="008E0609" w:rsidRDefault="008E0609" w:rsidP="00F606DB">
      <w:pPr>
        <w:widowControl w:val="0"/>
        <w:numPr>
          <w:ilvl w:val="0"/>
          <w:numId w:val="5"/>
        </w:numPr>
        <w:autoSpaceDE w:val="0"/>
        <w:autoSpaceDN w:val="0"/>
        <w:adjustRightInd w:val="0"/>
        <w:spacing w:line="280" w:lineRule="exact"/>
        <w:jc w:val="both"/>
        <w:rPr>
          <w:rFonts w:ascii="Arial" w:hAnsi="Arial" w:cs="Arial"/>
          <w:bCs/>
          <w:sz w:val="22"/>
          <w:szCs w:val="22"/>
        </w:rPr>
      </w:pPr>
      <w:r>
        <w:rPr>
          <w:rFonts w:ascii="Arial" w:hAnsi="Arial" w:cs="Arial"/>
          <w:bCs/>
          <w:sz w:val="22"/>
          <w:szCs w:val="22"/>
        </w:rPr>
        <w:t xml:space="preserve">Strengthening budgetary procedures </w:t>
      </w:r>
    </w:p>
    <w:p w:rsidR="008E0609" w:rsidRDefault="008E0609" w:rsidP="00F606DB">
      <w:pPr>
        <w:widowControl w:val="0"/>
        <w:numPr>
          <w:ilvl w:val="0"/>
          <w:numId w:val="5"/>
        </w:numPr>
        <w:autoSpaceDE w:val="0"/>
        <w:autoSpaceDN w:val="0"/>
        <w:adjustRightInd w:val="0"/>
        <w:spacing w:line="280" w:lineRule="exact"/>
        <w:jc w:val="both"/>
        <w:rPr>
          <w:rFonts w:ascii="Arial" w:hAnsi="Arial" w:cs="Arial"/>
          <w:bCs/>
          <w:sz w:val="22"/>
          <w:szCs w:val="22"/>
        </w:rPr>
      </w:pPr>
      <w:r>
        <w:rPr>
          <w:rFonts w:ascii="Arial" w:hAnsi="Arial" w:cs="Arial"/>
          <w:bCs/>
          <w:sz w:val="22"/>
          <w:szCs w:val="22"/>
        </w:rPr>
        <w:t xml:space="preserve">Implementation </w:t>
      </w:r>
      <w:r w:rsidR="001F7542">
        <w:rPr>
          <w:rFonts w:ascii="Arial" w:hAnsi="Arial" w:cs="Arial"/>
          <w:bCs/>
          <w:sz w:val="22"/>
          <w:szCs w:val="22"/>
        </w:rPr>
        <w:t>of the new Municipal Standard Chart of Accounts</w:t>
      </w:r>
    </w:p>
    <w:p w:rsidR="001F7542" w:rsidRDefault="001F7542" w:rsidP="00F606DB">
      <w:pPr>
        <w:widowControl w:val="0"/>
        <w:numPr>
          <w:ilvl w:val="0"/>
          <w:numId w:val="5"/>
        </w:numPr>
        <w:autoSpaceDE w:val="0"/>
        <w:autoSpaceDN w:val="0"/>
        <w:adjustRightInd w:val="0"/>
        <w:spacing w:line="280" w:lineRule="exact"/>
        <w:jc w:val="both"/>
        <w:rPr>
          <w:rFonts w:ascii="Arial" w:hAnsi="Arial" w:cs="Arial"/>
          <w:bCs/>
          <w:sz w:val="22"/>
          <w:szCs w:val="22"/>
        </w:rPr>
      </w:pPr>
      <w:r>
        <w:rPr>
          <w:rFonts w:ascii="Arial" w:hAnsi="Arial" w:cs="Arial"/>
          <w:bCs/>
          <w:sz w:val="22"/>
          <w:szCs w:val="22"/>
        </w:rPr>
        <w:t>Implementation of cost containment measures</w:t>
      </w:r>
    </w:p>
    <w:p w:rsidR="001F7542" w:rsidRDefault="001F7542" w:rsidP="00F606DB">
      <w:pPr>
        <w:widowControl w:val="0"/>
        <w:numPr>
          <w:ilvl w:val="0"/>
          <w:numId w:val="5"/>
        </w:numPr>
        <w:autoSpaceDE w:val="0"/>
        <w:autoSpaceDN w:val="0"/>
        <w:adjustRightInd w:val="0"/>
        <w:spacing w:line="280" w:lineRule="exact"/>
        <w:jc w:val="both"/>
        <w:rPr>
          <w:rFonts w:ascii="Arial" w:hAnsi="Arial" w:cs="Arial"/>
          <w:bCs/>
          <w:sz w:val="22"/>
          <w:szCs w:val="22"/>
        </w:rPr>
      </w:pPr>
      <w:r>
        <w:rPr>
          <w:rFonts w:ascii="Arial" w:hAnsi="Arial" w:cs="Arial"/>
          <w:bCs/>
          <w:sz w:val="22"/>
          <w:szCs w:val="22"/>
        </w:rPr>
        <w:t>Legislation to be passed giving effect to the “twin” peaks regulatory reforms</w:t>
      </w:r>
    </w:p>
    <w:p w:rsidR="00F606DB" w:rsidRDefault="00F606DB" w:rsidP="00F606DB">
      <w:pPr>
        <w:widowControl w:val="0"/>
        <w:autoSpaceDE w:val="0"/>
        <w:autoSpaceDN w:val="0"/>
        <w:adjustRightInd w:val="0"/>
        <w:spacing w:line="280" w:lineRule="exact"/>
        <w:ind w:left="720"/>
        <w:jc w:val="both"/>
        <w:rPr>
          <w:rFonts w:ascii="Arial" w:hAnsi="Arial" w:cs="Arial"/>
          <w:bCs/>
          <w:sz w:val="22"/>
          <w:szCs w:val="22"/>
        </w:rPr>
      </w:pPr>
    </w:p>
    <w:p w:rsidR="00F606DB" w:rsidRDefault="001F7542" w:rsidP="00F606DB">
      <w:pPr>
        <w:widowControl w:val="0"/>
        <w:numPr>
          <w:ilvl w:val="1"/>
          <w:numId w:val="1"/>
        </w:numPr>
        <w:autoSpaceDE w:val="0"/>
        <w:autoSpaceDN w:val="0"/>
        <w:adjustRightInd w:val="0"/>
        <w:spacing w:line="280" w:lineRule="exact"/>
        <w:ind w:left="284" w:hanging="284"/>
        <w:jc w:val="both"/>
        <w:rPr>
          <w:rFonts w:ascii="Arial" w:hAnsi="Arial" w:cs="Arial"/>
          <w:b/>
          <w:bCs/>
          <w:sz w:val="22"/>
          <w:szCs w:val="22"/>
        </w:rPr>
      </w:pPr>
      <w:r>
        <w:rPr>
          <w:rFonts w:ascii="Arial" w:hAnsi="Arial" w:cs="Arial"/>
          <w:b/>
          <w:bCs/>
          <w:sz w:val="22"/>
          <w:szCs w:val="22"/>
        </w:rPr>
        <w:t>O</w:t>
      </w:r>
      <w:r w:rsidR="00DD38BB">
        <w:rPr>
          <w:rFonts w:ascii="Arial" w:hAnsi="Arial" w:cs="Arial"/>
          <w:b/>
          <w:bCs/>
          <w:sz w:val="22"/>
          <w:szCs w:val="22"/>
        </w:rPr>
        <w:t xml:space="preserve">verview of National Treasury financial position </w:t>
      </w:r>
    </w:p>
    <w:p w:rsidR="00DD38BB" w:rsidRDefault="00DD38BB" w:rsidP="00DD38BB">
      <w:pPr>
        <w:widowControl w:val="0"/>
        <w:autoSpaceDE w:val="0"/>
        <w:autoSpaceDN w:val="0"/>
        <w:adjustRightInd w:val="0"/>
        <w:spacing w:line="280" w:lineRule="exact"/>
        <w:jc w:val="both"/>
        <w:rPr>
          <w:rFonts w:ascii="Arial" w:hAnsi="Arial" w:cs="Arial"/>
          <w:b/>
          <w:bCs/>
          <w:sz w:val="22"/>
          <w:szCs w:val="22"/>
        </w:rPr>
      </w:pPr>
    </w:p>
    <w:p w:rsidR="00DD38BB" w:rsidRDefault="00DD38BB" w:rsidP="00DD38BB">
      <w:pPr>
        <w:pStyle w:val="ListParagraph"/>
        <w:widowControl w:val="0"/>
        <w:numPr>
          <w:ilvl w:val="0"/>
          <w:numId w:val="8"/>
        </w:numPr>
        <w:autoSpaceDE w:val="0"/>
        <w:autoSpaceDN w:val="0"/>
        <w:adjustRightInd w:val="0"/>
        <w:spacing w:line="280" w:lineRule="exact"/>
        <w:jc w:val="both"/>
        <w:rPr>
          <w:rFonts w:ascii="Arial" w:hAnsi="Arial" w:cs="Arial"/>
          <w:b/>
          <w:bCs/>
        </w:rPr>
      </w:pPr>
      <w:r>
        <w:rPr>
          <w:rFonts w:ascii="Arial" w:hAnsi="Arial" w:cs="Arial"/>
          <w:b/>
          <w:bCs/>
        </w:rPr>
        <w:t xml:space="preserve">Overview of the 20161/17 third quarter </w:t>
      </w:r>
    </w:p>
    <w:p w:rsidR="00DD38BB" w:rsidRDefault="00DD38BB" w:rsidP="00DD38BB">
      <w:pPr>
        <w:widowControl w:val="0"/>
        <w:autoSpaceDE w:val="0"/>
        <w:autoSpaceDN w:val="0"/>
        <w:adjustRightInd w:val="0"/>
        <w:spacing w:line="280" w:lineRule="exact"/>
        <w:jc w:val="both"/>
        <w:rPr>
          <w:rFonts w:ascii="Arial" w:hAnsi="Arial" w:cs="Arial"/>
          <w:bCs/>
          <w:sz w:val="22"/>
          <w:szCs w:val="22"/>
        </w:rPr>
      </w:pPr>
      <w:r w:rsidRPr="00CB5988">
        <w:rPr>
          <w:rFonts w:ascii="Arial" w:hAnsi="Arial" w:cs="Arial"/>
          <w:bCs/>
          <w:sz w:val="22"/>
          <w:szCs w:val="22"/>
        </w:rPr>
        <w:t xml:space="preserve">National Treasury received a total budget of R28.4 billion (excludes direct charges) for the 2016/17 financial year. During the adjustment budget process, the budget remained unchanged. By the end of the third quarter of 2016/17, the department was experiencing some cost pressures that necessitated proper reprioritisation. A net higher than </w:t>
      </w:r>
      <w:r w:rsidRPr="00CB5988">
        <w:rPr>
          <w:rFonts w:ascii="Arial" w:hAnsi="Arial" w:cs="Arial"/>
          <w:bCs/>
          <w:sz w:val="22"/>
          <w:szCs w:val="22"/>
        </w:rPr>
        <w:lastRenderedPageBreak/>
        <w:t>projected expenditure of R312.7 million was reported in the third quarter of the current financial year</w:t>
      </w:r>
    </w:p>
    <w:p w:rsidR="00B553D2" w:rsidRPr="00CB5988" w:rsidRDefault="00B553D2" w:rsidP="00DD38BB">
      <w:pPr>
        <w:widowControl w:val="0"/>
        <w:autoSpaceDE w:val="0"/>
        <w:autoSpaceDN w:val="0"/>
        <w:adjustRightInd w:val="0"/>
        <w:spacing w:line="280" w:lineRule="exact"/>
        <w:jc w:val="both"/>
        <w:rPr>
          <w:rFonts w:ascii="Arial" w:hAnsi="Arial" w:cs="Arial"/>
          <w:bCs/>
          <w:sz w:val="22"/>
          <w:szCs w:val="22"/>
        </w:rPr>
      </w:pPr>
    </w:p>
    <w:p w:rsidR="00DD38BB" w:rsidRPr="001F7542" w:rsidRDefault="00DD38BB" w:rsidP="001F7542">
      <w:pPr>
        <w:pStyle w:val="ListParagraph"/>
        <w:numPr>
          <w:ilvl w:val="0"/>
          <w:numId w:val="8"/>
        </w:numPr>
        <w:jc w:val="both"/>
        <w:rPr>
          <w:rFonts w:ascii="Arial" w:hAnsi="Arial" w:cs="Arial"/>
          <w:b/>
          <w:bCs/>
        </w:rPr>
      </w:pPr>
      <w:r w:rsidRPr="001F7542">
        <w:rPr>
          <w:rFonts w:ascii="Arial" w:hAnsi="Arial" w:cs="Arial"/>
          <w:b/>
          <w:bCs/>
        </w:rPr>
        <w:t>Budget Analysis 2017/18</w:t>
      </w:r>
    </w:p>
    <w:p w:rsidR="00E04235" w:rsidRPr="007C240E" w:rsidRDefault="00E04235" w:rsidP="007C240E">
      <w:pPr>
        <w:widowControl w:val="0"/>
        <w:autoSpaceDE w:val="0"/>
        <w:autoSpaceDN w:val="0"/>
        <w:adjustRightInd w:val="0"/>
        <w:spacing w:line="280" w:lineRule="exact"/>
        <w:jc w:val="both"/>
        <w:rPr>
          <w:rFonts w:ascii="Arial" w:hAnsi="Arial" w:cs="Arial"/>
          <w:bCs/>
          <w:sz w:val="22"/>
          <w:szCs w:val="22"/>
        </w:rPr>
      </w:pPr>
      <w:r w:rsidRPr="007C240E">
        <w:rPr>
          <w:rFonts w:ascii="Arial" w:hAnsi="Arial" w:cs="Arial"/>
          <w:bCs/>
          <w:sz w:val="22"/>
          <w:szCs w:val="22"/>
        </w:rPr>
        <w:t>National Treasury’s budget allocation increases by R2</w:t>
      </w:r>
      <w:r w:rsidR="00567CBA" w:rsidRPr="007C240E">
        <w:rPr>
          <w:rFonts w:ascii="Arial" w:hAnsi="Arial" w:cs="Arial"/>
          <w:bCs/>
          <w:sz w:val="22"/>
          <w:szCs w:val="22"/>
        </w:rPr>
        <w:t xml:space="preserve"> 318,</w:t>
      </w:r>
      <w:r w:rsidRPr="007C240E">
        <w:rPr>
          <w:rFonts w:ascii="Arial" w:hAnsi="Arial" w:cs="Arial"/>
          <w:bCs/>
          <w:sz w:val="22"/>
          <w:szCs w:val="22"/>
        </w:rPr>
        <w:t xml:space="preserve">6 million or </w:t>
      </w:r>
      <w:r w:rsidR="00A70188" w:rsidRPr="007C240E">
        <w:rPr>
          <w:rFonts w:ascii="Arial" w:hAnsi="Arial" w:cs="Arial"/>
          <w:bCs/>
          <w:sz w:val="22"/>
          <w:szCs w:val="22"/>
        </w:rPr>
        <w:t>8.9</w:t>
      </w:r>
      <w:r w:rsidRPr="007C240E">
        <w:rPr>
          <w:rFonts w:ascii="Arial" w:hAnsi="Arial" w:cs="Arial"/>
          <w:bCs/>
          <w:sz w:val="22"/>
          <w:szCs w:val="22"/>
        </w:rPr>
        <w:t xml:space="preserve"> p</w:t>
      </w:r>
      <w:r w:rsidR="00A70188" w:rsidRPr="007C240E">
        <w:rPr>
          <w:rFonts w:ascii="Arial" w:hAnsi="Arial" w:cs="Arial"/>
          <w:bCs/>
          <w:sz w:val="22"/>
          <w:szCs w:val="22"/>
        </w:rPr>
        <w:t xml:space="preserve">ercent in nominal terms from R28.4 </w:t>
      </w:r>
      <w:r w:rsidRPr="007C240E">
        <w:rPr>
          <w:rFonts w:ascii="Arial" w:hAnsi="Arial" w:cs="Arial"/>
          <w:bCs/>
          <w:sz w:val="22"/>
          <w:szCs w:val="22"/>
        </w:rPr>
        <w:t>billion in 201</w:t>
      </w:r>
      <w:r w:rsidR="00A70188" w:rsidRPr="007C240E">
        <w:rPr>
          <w:rFonts w:ascii="Arial" w:hAnsi="Arial" w:cs="Arial"/>
          <w:bCs/>
          <w:sz w:val="22"/>
          <w:szCs w:val="22"/>
        </w:rPr>
        <w:t>6</w:t>
      </w:r>
      <w:r w:rsidRPr="007C240E">
        <w:rPr>
          <w:rFonts w:ascii="Arial" w:hAnsi="Arial" w:cs="Arial"/>
          <w:bCs/>
          <w:sz w:val="22"/>
          <w:szCs w:val="22"/>
        </w:rPr>
        <w:t>/1</w:t>
      </w:r>
      <w:r w:rsidR="00A70188" w:rsidRPr="007C240E">
        <w:rPr>
          <w:rFonts w:ascii="Arial" w:hAnsi="Arial" w:cs="Arial"/>
          <w:bCs/>
          <w:sz w:val="22"/>
          <w:szCs w:val="22"/>
        </w:rPr>
        <w:t>7 to R30</w:t>
      </w:r>
      <w:r w:rsidRPr="007C240E">
        <w:rPr>
          <w:rFonts w:ascii="Arial" w:hAnsi="Arial" w:cs="Arial"/>
          <w:bCs/>
          <w:sz w:val="22"/>
          <w:szCs w:val="22"/>
        </w:rPr>
        <w:t>.</w:t>
      </w:r>
      <w:r w:rsidR="00A70188" w:rsidRPr="007C240E">
        <w:rPr>
          <w:rFonts w:ascii="Arial" w:hAnsi="Arial" w:cs="Arial"/>
          <w:bCs/>
          <w:sz w:val="22"/>
          <w:szCs w:val="22"/>
        </w:rPr>
        <w:t>7</w:t>
      </w:r>
      <w:r w:rsidRPr="007C240E">
        <w:rPr>
          <w:rFonts w:ascii="Arial" w:hAnsi="Arial" w:cs="Arial"/>
          <w:bCs/>
          <w:sz w:val="22"/>
          <w:szCs w:val="22"/>
        </w:rPr>
        <w:t xml:space="preserve"> billion in 201</w:t>
      </w:r>
      <w:r w:rsidR="00A70188" w:rsidRPr="007C240E">
        <w:rPr>
          <w:rFonts w:ascii="Arial" w:hAnsi="Arial" w:cs="Arial"/>
          <w:bCs/>
          <w:sz w:val="22"/>
          <w:szCs w:val="22"/>
        </w:rPr>
        <w:t>7</w:t>
      </w:r>
      <w:r w:rsidRPr="007C240E">
        <w:rPr>
          <w:rFonts w:ascii="Arial" w:hAnsi="Arial" w:cs="Arial"/>
          <w:bCs/>
          <w:sz w:val="22"/>
          <w:szCs w:val="22"/>
        </w:rPr>
        <w:t>/1</w:t>
      </w:r>
      <w:r w:rsidR="00A70188" w:rsidRPr="007C240E">
        <w:rPr>
          <w:rFonts w:ascii="Arial" w:hAnsi="Arial" w:cs="Arial"/>
          <w:bCs/>
          <w:sz w:val="22"/>
          <w:szCs w:val="22"/>
        </w:rPr>
        <w:t>8</w:t>
      </w:r>
      <w:r w:rsidRPr="007C240E">
        <w:rPr>
          <w:rFonts w:ascii="Arial" w:hAnsi="Arial" w:cs="Arial"/>
          <w:bCs/>
          <w:sz w:val="22"/>
          <w:szCs w:val="22"/>
        </w:rPr>
        <w:t xml:space="preserve">. </w:t>
      </w:r>
    </w:p>
    <w:p w:rsidR="00A70188" w:rsidRPr="007C240E" w:rsidRDefault="00A70188" w:rsidP="007C240E">
      <w:pPr>
        <w:widowControl w:val="0"/>
        <w:autoSpaceDE w:val="0"/>
        <w:autoSpaceDN w:val="0"/>
        <w:adjustRightInd w:val="0"/>
        <w:spacing w:line="280" w:lineRule="exact"/>
        <w:jc w:val="both"/>
        <w:rPr>
          <w:rFonts w:ascii="Arial" w:hAnsi="Arial" w:cs="Arial"/>
          <w:bCs/>
          <w:sz w:val="22"/>
          <w:szCs w:val="22"/>
        </w:rPr>
      </w:pPr>
    </w:p>
    <w:p w:rsidR="00E04235" w:rsidRPr="007C240E" w:rsidRDefault="00A70188" w:rsidP="007C240E">
      <w:pPr>
        <w:widowControl w:val="0"/>
        <w:autoSpaceDE w:val="0"/>
        <w:autoSpaceDN w:val="0"/>
        <w:adjustRightInd w:val="0"/>
        <w:spacing w:line="280" w:lineRule="exact"/>
        <w:jc w:val="both"/>
        <w:rPr>
          <w:rFonts w:ascii="Arial" w:hAnsi="Arial" w:cs="Arial"/>
          <w:bCs/>
          <w:sz w:val="22"/>
          <w:szCs w:val="22"/>
        </w:rPr>
      </w:pPr>
      <w:r w:rsidRPr="007C240E">
        <w:rPr>
          <w:rFonts w:ascii="Arial" w:hAnsi="Arial" w:cs="Arial"/>
          <w:bCs/>
          <w:sz w:val="22"/>
          <w:szCs w:val="22"/>
        </w:rPr>
        <w:t>With regard to the economic classification of expenditure, the ceiling of the departments spending on compensation of employees is pr</w:t>
      </w:r>
      <w:r w:rsidR="0015409E">
        <w:rPr>
          <w:rFonts w:ascii="Arial" w:hAnsi="Arial" w:cs="Arial"/>
          <w:bCs/>
          <w:sz w:val="22"/>
          <w:szCs w:val="22"/>
        </w:rPr>
        <w:t>oject</w:t>
      </w:r>
      <w:r w:rsidRPr="007C240E">
        <w:rPr>
          <w:rFonts w:ascii="Arial" w:hAnsi="Arial" w:cs="Arial"/>
          <w:bCs/>
          <w:sz w:val="22"/>
          <w:szCs w:val="22"/>
        </w:rPr>
        <w:t>e</w:t>
      </w:r>
      <w:r w:rsidR="0015409E">
        <w:rPr>
          <w:rFonts w:ascii="Arial" w:hAnsi="Arial" w:cs="Arial"/>
          <w:bCs/>
          <w:sz w:val="22"/>
          <w:szCs w:val="22"/>
        </w:rPr>
        <w:t xml:space="preserve">d </w:t>
      </w:r>
      <w:r w:rsidRPr="007C240E">
        <w:rPr>
          <w:rFonts w:ascii="Arial" w:hAnsi="Arial" w:cs="Arial"/>
          <w:bCs/>
          <w:sz w:val="22"/>
          <w:szCs w:val="22"/>
        </w:rPr>
        <w:t>a</w:t>
      </w:r>
      <w:r w:rsidR="0015409E">
        <w:rPr>
          <w:rFonts w:ascii="Arial" w:hAnsi="Arial" w:cs="Arial"/>
          <w:bCs/>
          <w:sz w:val="22"/>
          <w:szCs w:val="22"/>
        </w:rPr>
        <w:t>t</w:t>
      </w:r>
      <w:r w:rsidRPr="007C240E">
        <w:rPr>
          <w:rFonts w:ascii="Arial" w:hAnsi="Arial" w:cs="Arial"/>
          <w:bCs/>
          <w:sz w:val="22"/>
          <w:szCs w:val="22"/>
        </w:rPr>
        <w:t xml:space="preserve"> R2.5 billion over the medium term, with R799.3 million in 2017/18, R807.8 in 2018/19 and</w:t>
      </w:r>
      <w:bookmarkStart w:id="0" w:name="_GoBack"/>
      <w:bookmarkEnd w:id="0"/>
      <w:r w:rsidRPr="007C240E">
        <w:rPr>
          <w:rFonts w:ascii="Arial" w:hAnsi="Arial" w:cs="Arial"/>
          <w:bCs/>
          <w:sz w:val="22"/>
          <w:szCs w:val="22"/>
        </w:rPr>
        <w:t xml:space="preserve"> R869.3 million in 2019/20. Goods and services amount to R1 536.8</w:t>
      </w:r>
      <w:r w:rsidR="00E04235" w:rsidRPr="007C240E">
        <w:rPr>
          <w:rFonts w:ascii="Arial" w:hAnsi="Arial" w:cs="Arial"/>
          <w:bCs/>
          <w:sz w:val="22"/>
          <w:szCs w:val="22"/>
        </w:rPr>
        <w:t xml:space="preserve"> </w:t>
      </w:r>
      <w:r w:rsidRPr="007C240E">
        <w:rPr>
          <w:rFonts w:ascii="Arial" w:hAnsi="Arial" w:cs="Arial"/>
          <w:bCs/>
          <w:sz w:val="22"/>
          <w:szCs w:val="22"/>
        </w:rPr>
        <w:t>million in 2017/18</w:t>
      </w:r>
      <w:r w:rsidR="00E04235" w:rsidRPr="007C240E">
        <w:rPr>
          <w:rFonts w:ascii="Arial" w:hAnsi="Arial" w:cs="Arial"/>
          <w:bCs/>
          <w:sz w:val="22"/>
          <w:szCs w:val="22"/>
        </w:rPr>
        <w:t xml:space="preserve">, </w:t>
      </w:r>
      <w:r w:rsidR="00567CBA" w:rsidRPr="007C240E">
        <w:rPr>
          <w:rFonts w:ascii="Arial" w:hAnsi="Arial" w:cs="Arial"/>
          <w:bCs/>
          <w:sz w:val="22"/>
          <w:szCs w:val="22"/>
        </w:rPr>
        <w:t>down</w:t>
      </w:r>
      <w:r w:rsidR="00E04235" w:rsidRPr="007C240E">
        <w:rPr>
          <w:rFonts w:ascii="Arial" w:hAnsi="Arial" w:cs="Arial"/>
          <w:bCs/>
          <w:sz w:val="22"/>
          <w:szCs w:val="22"/>
        </w:rPr>
        <w:t xml:space="preserve"> by R10</w:t>
      </w:r>
      <w:r w:rsidR="00567CBA" w:rsidRPr="007C240E">
        <w:rPr>
          <w:rFonts w:ascii="Arial" w:hAnsi="Arial" w:cs="Arial"/>
          <w:bCs/>
          <w:sz w:val="22"/>
          <w:szCs w:val="22"/>
        </w:rPr>
        <w:t>4.6</w:t>
      </w:r>
      <w:r w:rsidR="00E04235" w:rsidRPr="007C240E">
        <w:rPr>
          <w:rFonts w:ascii="Arial" w:hAnsi="Arial" w:cs="Arial"/>
          <w:bCs/>
          <w:sz w:val="22"/>
          <w:szCs w:val="22"/>
        </w:rPr>
        <w:t xml:space="preserve"> mill</w:t>
      </w:r>
      <w:r w:rsidR="00567CBA" w:rsidRPr="007C240E">
        <w:rPr>
          <w:rFonts w:ascii="Arial" w:hAnsi="Arial" w:cs="Arial"/>
          <w:bCs/>
          <w:sz w:val="22"/>
          <w:szCs w:val="22"/>
        </w:rPr>
        <w:t>ion from the R1 641.4 m</w:t>
      </w:r>
      <w:r w:rsidR="00E04235" w:rsidRPr="007C240E">
        <w:rPr>
          <w:rFonts w:ascii="Arial" w:hAnsi="Arial" w:cs="Arial"/>
          <w:bCs/>
          <w:sz w:val="22"/>
          <w:szCs w:val="22"/>
        </w:rPr>
        <w:t xml:space="preserve">illion allocated in the previous financial year. </w:t>
      </w:r>
    </w:p>
    <w:p w:rsidR="00E04235" w:rsidRPr="007C240E" w:rsidRDefault="00E04235" w:rsidP="007C240E">
      <w:pPr>
        <w:widowControl w:val="0"/>
        <w:autoSpaceDE w:val="0"/>
        <w:autoSpaceDN w:val="0"/>
        <w:adjustRightInd w:val="0"/>
        <w:spacing w:line="280" w:lineRule="exact"/>
        <w:jc w:val="both"/>
        <w:rPr>
          <w:rFonts w:ascii="Arial" w:hAnsi="Arial" w:cs="Arial"/>
          <w:bCs/>
          <w:sz w:val="22"/>
          <w:szCs w:val="22"/>
        </w:rPr>
      </w:pPr>
    </w:p>
    <w:p w:rsidR="00821B8D" w:rsidRPr="007C240E" w:rsidRDefault="00E04235" w:rsidP="007C240E">
      <w:pPr>
        <w:widowControl w:val="0"/>
        <w:autoSpaceDE w:val="0"/>
        <w:autoSpaceDN w:val="0"/>
        <w:adjustRightInd w:val="0"/>
        <w:spacing w:line="280" w:lineRule="exact"/>
        <w:jc w:val="both"/>
        <w:rPr>
          <w:rFonts w:ascii="Arial" w:hAnsi="Arial" w:cs="Arial"/>
          <w:bCs/>
          <w:sz w:val="22"/>
          <w:szCs w:val="22"/>
        </w:rPr>
      </w:pPr>
      <w:r w:rsidRPr="007C240E">
        <w:rPr>
          <w:rFonts w:ascii="Arial" w:hAnsi="Arial" w:cs="Arial"/>
          <w:bCs/>
          <w:sz w:val="22"/>
          <w:szCs w:val="22"/>
        </w:rPr>
        <w:t xml:space="preserve">The allocation for transfers and subsidies’ increases by </w:t>
      </w:r>
      <w:r w:rsidR="00567CBA" w:rsidRPr="007C240E">
        <w:rPr>
          <w:rFonts w:ascii="Arial" w:hAnsi="Arial" w:cs="Arial"/>
          <w:bCs/>
          <w:sz w:val="22"/>
          <w:szCs w:val="22"/>
        </w:rPr>
        <w:t>R32.8</w:t>
      </w:r>
      <w:r w:rsidRPr="007C240E">
        <w:rPr>
          <w:rFonts w:ascii="Arial" w:hAnsi="Arial" w:cs="Arial"/>
          <w:bCs/>
          <w:sz w:val="22"/>
          <w:szCs w:val="22"/>
        </w:rPr>
        <w:t xml:space="preserve"> billion or </w:t>
      </w:r>
      <w:r w:rsidR="00567CBA" w:rsidRPr="007C240E">
        <w:rPr>
          <w:rFonts w:ascii="Arial" w:hAnsi="Arial" w:cs="Arial"/>
          <w:bCs/>
          <w:sz w:val="22"/>
          <w:szCs w:val="22"/>
        </w:rPr>
        <w:t>2.5</w:t>
      </w:r>
      <w:r w:rsidRPr="007C240E">
        <w:rPr>
          <w:rFonts w:ascii="Arial" w:hAnsi="Arial" w:cs="Arial"/>
          <w:bCs/>
          <w:sz w:val="22"/>
          <w:szCs w:val="22"/>
        </w:rPr>
        <w:t xml:space="preserve"> percent</w:t>
      </w:r>
      <w:r w:rsidR="00567CBA" w:rsidRPr="007C240E">
        <w:rPr>
          <w:rFonts w:ascii="Arial" w:hAnsi="Arial" w:cs="Arial"/>
          <w:bCs/>
          <w:sz w:val="22"/>
          <w:szCs w:val="22"/>
        </w:rPr>
        <w:t xml:space="preserve"> in nominal terms from R443.8</w:t>
      </w:r>
      <w:r w:rsidRPr="007C240E">
        <w:rPr>
          <w:rFonts w:ascii="Arial" w:hAnsi="Arial" w:cs="Arial"/>
          <w:bCs/>
          <w:sz w:val="22"/>
          <w:szCs w:val="22"/>
        </w:rPr>
        <w:t xml:space="preserve"> billion in 20</w:t>
      </w:r>
      <w:r w:rsidR="00567CBA" w:rsidRPr="007C240E">
        <w:rPr>
          <w:rFonts w:ascii="Arial" w:hAnsi="Arial" w:cs="Arial"/>
          <w:bCs/>
          <w:sz w:val="22"/>
          <w:szCs w:val="22"/>
        </w:rPr>
        <w:t>16</w:t>
      </w:r>
      <w:r w:rsidRPr="007C240E">
        <w:rPr>
          <w:rFonts w:ascii="Arial" w:hAnsi="Arial" w:cs="Arial"/>
          <w:bCs/>
          <w:sz w:val="22"/>
          <w:szCs w:val="22"/>
        </w:rPr>
        <w:t>/1</w:t>
      </w:r>
      <w:r w:rsidR="00567CBA" w:rsidRPr="007C240E">
        <w:rPr>
          <w:rFonts w:ascii="Arial" w:hAnsi="Arial" w:cs="Arial"/>
          <w:bCs/>
          <w:sz w:val="22"/>
          <w:szCs w:val="22"/>
        </w:rPr>
        <w:t>7</w:t>
      </w:r>
      <w:r w:rsidRPr="007C240E">
        <w:rPr>
          <w:rFonts w:ascii="Arial" w:hAnsi="Arial" w:cs="Arial"/>
          <w:bCs/>
          <w:sz w:val="22"/>
          <w:szCs w:val="22"/>
        </w:rPr>
        <w:t xml:space="preserve"> to R4</w:t>
      </w:r>
      <w:r w:rsidR="00567CBA" w:rsidRPr="007C240E">
        <w:rPr>
          <w:rFonts w:ascii="Arial" w:hAnsi="Arial" w:cs="Arial"/>
          <w:bCs/>
          <w:sz w:val="22"/>
          <w:szCs w:val="22"/>
        </w:rPr>
        <w:t>76.6</w:t>
      </w:r>
      <w:r w:rsidRPr="007C240E">
        <w:rPr>
          <w:rFonts w:ascii="Arial" w:hAnsi="Arial" w:cs="Arial"/>
          <w:bCs/>
          <w:sz w:val="22"/>
          <w:szCs w:val="22"/>
        </w:rPr>
        <w:t xml:space="preserve"> billion in 201</w:t>
      </w:r>
      <w:r w:rsidR="00567CBA" w:rsidRPr="007C240E">
        <w:rPr>
          <w:rFonts w:ascii="Arial" w:hAnsi="Arial" w:cs="Arial"/>
          <w:bCs/>
          <w:sz w:val="22"/>
          <w:szCs w:val="22"/>
        </w:rPr>
        <w:t>7</w:t>
      </w:r>
      <w:r w:rsidRPr="007C240E">
        <w:rPr>
          <w:rFonts w:ascii="Arial" w:hAnsi="Arial" w:cs="Arial"/>
          <w:bCs/>
          <w:sz w:val="22"/>
          <w:szCs w:val="22"/>
        </w:rPr>
        <w:t>/1</w:t>
      </w:r>
      <w:r w:rsidR="00567CBA" w:rsidRPr="007C240E">
        <w:rPr>
          <w:rFonts w:ascii="Arial" w:hAnsi="Arial" w:cs="Arial"/>
          <w:bCs/>
          <w:sz w:val="22"/>
          <w:szCs w:val="22"/>
        </w:rPr>
        <w:t>8</w:t>
      </w:r>
      <w:r w:rsidRPr="007C240E">
        <w:rPr>
          <w:rFonts w:ascii="Arial" w:hAnsi="Arial" w:cs="Arial"/>
          <w:bCs/>
          <w:sz w:val="22"/>
          <w:szCs w:val="22"/>
        </w:rPr>
        <w:t xml:space="preserve">. The allocation for capital assets decreases by </w:t>
      </w:r>
      <w:r w:rsidR="00567CBA" w:rsidRPr="007C240E">
        <w:rPr>
          <w:rFonts w:ascii="Arial" w:hAnsi="Arial" w:cs="Arial"/>
          <w:bCs/>
          <w:sz w:val="22"/>
          <w:szCs w:val="22"/>
        </w:rPr>
        <w:t>R55,</w:t>
      </w:r>
      <w:r w:rsidRPr="007C240E">
        <w:rPr>
          <w:rFonts w:ascii="Arial" w:hAnsi="Arial" w:cs="Arial"/>
          <w:bCs/>
          <w:sz w:val="22"/>
          <w:szCs w:val="22"/>
        </w:rPr>
        <w:t>0 million from R</w:t>
      </w:r>
      <w:r w:rsidR="00567CBA" w:rsidRPr="007C240E">
        <w:rPr>
          <w:rFonts w:ascii="Arial" w:hAnsi="Arial" w:cs="Arial"/>
          <w:bCs/>
          <w:sz w:val="22"/>
          <w:szCs w:val="22"/>
        </w:rPr>
        <w:t>70.9</w:t>
      </w:r>
      <w:r w:rsidRPr="007C240E">
        <w:rPr>
          <w:rFonts w:ascii="Arial" w:hAnsi="Arial" w:cs="Arial"/>
          <w:bCs/>
          <w:sz w:val="22"/>
          <w:szCs w:val="22"/>
        </w:rPr>
        <w:t xml:space="preserve"> million in 20</w:t>
      </w:r>
      <w:r w:rsidR="00567CBA" w:rsidRPr="007C240E">
        <w:rPr>
          <w:rFonts w:ascii="Arial" w:hAnsi="Arial" w:cs="Arial"/>
          <w:bCs/>
          <w:sz w:val="22"/>
          <w:szCs w:val="22"/>
        </w:rPr>
        <w:t>16</w:t>
      </w:r>
      <w:r w:rsidRPr="007C240E">
        <w:rPr>
          <w:rFonts w:ascii="Arial" w:hAnsi="Arial" w:cs="Arial"/>
          <w:bCs/>
          <w:sz w:val="22"/>
          <w:szCs w:val="22"/>
        </w:rPr>
        <w:t>/1</w:t>
      </w:r>
      <w:r w:rsidR="00567CBA" w:rsidRPr="007C240E">
        <w:rPr>
          <w:rFonts w:ascii="Arial" w:hAnsi="Arial" w:cs="Arial"/>
          <w:bCs/>
          <w:sz w:val="22"/>
          <w:szCs w:val="22"/>
        </w:rPr>
        <w:t>7</w:t>
      </w:r>
      <w:r w:rsidRPr="007C240E">
        <w:rPr>
          <w:rFonts w:ascii="Arial" w:hAnsi="Arial" w:cs="Arial"/>
          <w:bCs/>
          <w:sz w:val="22"/>
          <w:szCs w:val="22"/>
        </w:rPr>
        <w:t xml:space="preserve"> to R1</w:t>
      </w:r>
      <w:r w:rsidR="00567CBA" w:rsidRPr="007C240E">
        <w:rPr>
          <w:rFonts w:ascii="Arial" w:hAnsi="Arial" w:cs="Arial"/>
          <w:bCs/>
          <w:sz w:val="22"/>
          <w:szCs w:val="22"/>
        </w:rPr>
        <w:t>5.7</w:t>
      </w:r>
      <w:r w:rsidRPr="007C240E">
        <w:rPr>
          <w:rFonts w:ascii="Arial" w:hAnsi="Arial" w:cs="Arial"/>
          <w:bCs/>
          <w:sz w:val="22"/>
          <w:szCs w:val="22"/>
        </w:rPr>
        <w:t xml:space="preserve"> million in 201</w:t>
      </w:r>
      <w:r w:rsidR="00567CBA" w:rsidRPr="007C240E">
        <w:rPr>
          <w:rFonts w:ascii="Arial" w:hAnsi="Arial" w:cs="Arial"/>
          <w:bCs/>
          <w:sz w:val="22"/>
          <w:szCs w:val="22"/>
        </w:rPr>
        <w:t>7</w:t>
      </w:r>
      <w:r w:rsidRPr="007C240E">
        <w:rPr>
          <w:rFonts w:ascii="Arial" w:hAnsi="Arial" w:cs="Arial"/>
          <w:bCs/>
          <w:sz w:val="22"/>
          <w:szCs w:val="22"/>
        </w:rPr>
        <w:t>/1</w:t>
      </w:r>
      <w:r w:rsidR="00567CBA" w:rsidRPr="007C240E">
        <w:rPr>
          <w:rFonts w:ascii="Arial" w:hAnsi="Arial" w:cs="Arial"/>
          <w:bCs/>
          <w:sz w:val="22"/>
          <w:szCs w:val="22"/>
        </w:rPr>
        <w:t>8</w:t>
      </w:r>
      <w:r w:rsidRPr="007C240E">
        <w:rPr>
          <w:rFonts w:ascii="Arial" w:hAnsi="Arial" w:cs="Arial"/>
          <w:bCs/>
          <w:sz w:val="22"/>
          <w:szCs w:val="22"/>
        </w:rPr>
        <w:t>.</w:t>
      </w:r>
    </w:p>
    <w:p w:rsidR="001F7542" w:rsidRDefault="001F7542" w:rsidP="00F204BE">
      <w:pPr>
        <w:rPr>
          <w:rFonts w:ascii="Arial" w:hAnsi="Arial" w:cs="Arial"/>
          <w:b/>
          <w:sz w:val="22"/>
          <w:szCs w:val="22"/>
        </w:rPr>
      </w:pPr>
    </w:p>
    <w:p w:rsidR="00F606DB" w:rsidRPr="00B00BF0" w:rsidRDefault="00F606DB" w:rsidP="00F204BE">
      <w:pPr>
        <w:rPr>
          <w:rFonts w:ascii="Arial" w:hAnsi="Arial" w:cs="Arial"/>
          <w:b/>
          <w:sz w:val="22"/>
          <w:szCs w:val="22"/>
        </w:rPr>
      </w:pPr>
      <w:r w:rsidRPr="00B00BF0">
        <w:rPr>
          <w:rFonts w:ascii="Arial" w:hAnsi="Arial" w:cs="Arial"/>
          <w:b/>
          <w:sz w:val="22"/>
          <w:szCs w:val="22"/>
        </w:rPr>
        <w:t>Ta</w:t>
      </w:r>
      <w:r w:rsidR="00821B8D" w:rsidRPr="00B00BF0">
        <w:rPr>
          <w:rFonts w:ascii="Arial" w:hAnsi="Arial" w:cs="Arial"/>
          <w:b/>
          <w:sz w:val="22"/>
          <w:szCs w:val="22"/>
        </w:rPr>
        <w:t>ble 1: Budget Estimates for 2017</w:t>
      </w:r>
      <w:r w:rsidRPr="00B00BF0">
        <w:rPr>
          <w:rFonts w:ascii="Arial" w:hAnsi="Arial" w:cs="Arial"/>
          <w:b/>
          <w:sz w:val="22"/>
          <w:szCs w:val="22"/>
        </w:rPr>
        <w:t xml:space="preserve"> Medium Term Expenditure Framework (MTEF)</w:t>
      </w:r>
    </w:p>
    <w:p w:rsidR="00F606DB" w:rsidRDefault="00E04235" w:rsidP="00F606DB">
      <w:pPr>
        <w:rPr>
          <w:b/>
        </w:rPr>
      </w:pPr>
      <w:r w:rsidRPr="00E04235">
        <w:rPr>
          <w:noProof/>
          <w:lang w:val="en-ZA" w:eastAsia="en-ZA"/>
        </w:rPr>
        <w:drawing>
          <wp:inline distT="0" distB="0" distL="0" distR="0">
            <wp:extent cx="6454140" cy="3246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54488" cy="3246295"/>
                    </a:xfrm>
                    <a:prstGeom prst="rect">
                      <a:avLst/>
                    </a:prstGeom>
                    <a:noFill/>
                    <a:ln>
                      <a:noFill/>
                    </a:ln>
                  </pic:spPr>
                </pic:pic>
              </a:graphicData>
            </a:graphic>
          </wp:inline>
        </w:drawing>
      </w:r>
    </w:p>
    <w:p w:rsidR="00F606DB" w:rsidRPr="00B00BF0" w:rsidRDefault="00F606DB" w:rsidP="00F606DB">
      <w:pPr>
        <w:widowControl w:val="0"/>
        <w:autoSpaceDE w:val="0"/>
        <w:autoSpaceDN w:val="0"/>
        <w:adjustRightInd w:val="0"/>
        <w:jc w:val="both"/>
        <w:rPr>
          <w:rFonts w:ascii="Arial" w:hAnsi="Arial" w:cs="Arial"/>
          <w:sz w:val="20"/>
          <w:szCs w:val="20"/>
        </w:rPr>
      </w:pPr>
      <w:r w:rsidRPr="00B00BF0">
        <w:rPr>
          <w:rFonts w:ascii="Arial" w:hAnsi="Arial" w:cs="Arial"/>
          <w:sz w:val="20"/>
          <w:szCs w:val="20"/>
        </w:rPr>
        <w:t>Source: National T</w:t>
      </w:r>
      <w:r w:rsidR="00821B8D" w:rsidRPr="00B00BF0">
        <w:rPr>
          <w:rFonts w:ascii="Arial" w:hAnsi="Arial" w:cs="Arial"/>
          <w:sz w:val="20"/>
          <w:szCs w:val="20"/>
        </w:rPr>
        <w:t>reasury ENE (2017</w:t>
      </w:r>
      <w:r w:rsidRPr="00B00BF0">
        <w:rPr>
          <w:rFonts w:ascii="Arial" w:hAnsi="Arial" w:cs="Arial"/>
          <w:sz w:val="20"/>
          <w:szCs w:val="20"/>
        </w:rPr>
        <w:t>)</w:t>
      </w:r>
      <w:r w:rsidR="00821B8D" w:rsidRPr="00B00BF0">
        <w:rPr>
          <w:rFonts w:ascii="Arial" w:hAnsi="Arial" w:cs="Arial"/>
          <w:sz w:val="20"/>
          <w:szCs w:val="20"/>
        </w:rPr>
        <w:t>, Annual Performance Plan (2017)</w:t>
      </w:r>
    </w:p>
    <w:p w:rsidR="00F606DB" w:rsidRDefault="00F606DB" w:rsidP="00F606DB">
      <w:pPr>
        <w:widowControl w:val="0"/>
        <w:autoSpaceDE w:val="0"/>
        <w:autoSpaceDN w:val="0"/>
        <w:adjustRightInd w:val="0"/>
        <w:jc w:val="both"/>
        <w:rPr>
          <w:rFonts w:ascii="Arial" w:hAnsi="Arial" w:cs="Arial"/>
          <w:b/>
          <w:bCs/>
          <w:sz w:val="22"/>
          <w:szCs w:val="22"/>
        </w:rPr>
      </w:pPr>
    </w:p>
    <w:p w:rsidR="00E04235" w:rsidRDefault="00E04235" w:rsidP="00F606DB">
      <w:pPr>
        <w:widowControl w:val="0"/>
        <w:autoSpaceDE w:val="0"/>
        <w:autoSpaceDN w:val="0"/>
        <w:adjustRightInd w:val="0"/>
        <w:jc w:val="both"/>
        <w:rPr>
          <w:rFonts w:ascii="Arial" w:hAnsi="Arial" w:cs="Arial"/>
          <w:b/>
          <w:bCs/>
          <w:sz w:val="22"/>
          <w:szCs w:val="22"/>
        </w:rPr>
      </w:pPr>
    </w:p>
    <w:p w:rsidR="00146101" w:rsidRDefault="00146101" w:rsidP="00F606DB">
      <w:pPr>
        <w:widowControl w:val="0"/>
        <w:autoSpaceDE w:val="0"/>
        <w:autoSpaceDN w:val="0"/>
        <w:adjustRightInd w:val="0"/>
        <w:jc w:val="both"/>
        <w:rPr>
          <w:rFonts w:ascii="Arial" w:hAnsi="Arial" w:cs="Arial"/>
          <w:b/>
          <w:bCs/>
          <w:sz w:val="22"/>
          <w:szCs w:val="22"/>
        </w:rPr>
      </w:pPr>
    </w:p>
    <w:p w:rsidR="00146101" w:rsidRDefault="00146101" w:rsidP="00F606DB">
      <w:pPr>
        <w:widowControl w:val="0"/>
        <w:autoSpaceDE w:val="0"/>
        <w:autoSpaceDN w:val="0"/>
        <w:adjustRightInd w:val="0"/>
        <w:jc w:val="both"/>
        <w:rPr>
          <w:rFonts w:ascii="Arial" w:hAnsi="Arial" w:cs="Arial"/>
          <w:b/>
          <w:bCs/>
          <w:sz w:val="22"/>
          <w:szCs w:val="22"/>
        </w:rPr>
      </w:pPr>
    </w:p>
    <w:p w:rsidR="00F606DB" w:rsidRPr="0096547A" w:rsidRDefault="00F606DB" w:rsidP="00F606DB">
      <w:pPr>
        <w:jc w:val="both"/>
        <w:rPr>
          <w:rFonts w:ascii="Arial" w:hAnsi="Arial" w:cs="Arial"/>
          <w:b/>
          <w:sz w:val="22"/>
          <w:szCs w:val="22"/>
        </w:rPr>
      </w:pPr>
      <w:r w:rsidRPr="0096547A">
        <w:rPr>
          <w:rFonts w:ascii="Arial" w:hAnsi="Arial" w:cs="Arial"/>
          <w:b/>
          <w:sz w:val="22"/>
          <w:szCs w:val="22"/>
        </w:rPr>
        <w:lastRenderedPageBreak/>
        <w:t xml:space="preserve">3. Programme Analysis </w:t>
      </w:r>
    </w:p>
    <w:p w:rsidR="00F606DB" w:rsidRPr="007C240E" w:rsidRDefault="00F606DB" w:rsidP="007C240E">
      <w:pPr>
        <w:widowControl w:val="0"/>
        <w:autoSpaceDE w:val="0"/>
        <w:autoSpaceDN w:val="0"/>
        <w:adjustRightInd w:val="0"/>
        <w:spacing w:line="280" w:lineRule="exact"/>
        <w:jc w:val="both"/>
        <w:rPr>
          <w:rFonts w:ascii="Arial" w:hAnsi="Arial" w:cs="Arial"/>
          <w:bCs/>
          <w:sz w:val="22"/>
          <w:szCs w:val="22"/>
        </w:rPr>
      </w:pPr>
    </w:p>
    <w:p w:rsidR="00F606DB" w:rsidRPr="007C240E" w:rsidRDefault="00F606DB" w:rsidP="007C240E">
      <w:pPr>
        <w:widowControl w:val="0"/>
        <w:autoSpaceDE w:val="0"/>
        <w:autoSpaceDN w:val="0"/>
        <w:adjustRightInd w:val="0"/>
        <w:spacing w:line="280" w:lineRule="exact"/>
        <w:jc w:val="both"/>
        <w:rPr>
          <w:rFonts w:ascii="Arial" w:hAnsi="Arial" w:cs="Arial"/>
          <w:bCs/>
          <w:sz w:val="22"/>
          <w:szCs w:val="22"/>
        </w:rPr>
      </w:pPr>
      <w:r w:rsidRPr="007C240E">
        <w:rPr>
          <w:rFonts w:ascii="Arial" w:hAnsi="Arial" w:cs="Arial"/>
          <w:b/>
          <w:bCs/>
          <w:sz w:val="22"/>
          <w:szCs w:val="22"/>
        </w:rPr>
        <w:t>Programme 1:</w:t>
      </w:r>
      <w:r w:rsidRPr="007C240E">
        <w:rPr>
          <w:rFonts w:ascii="Arial" w:hAnsi="Arial" w:cs="Arial"/>
          <w:bCs/>
          <w:sz w:val="22"/>
          <w:szCs w:val="22"/>
        </w:rPr>
        <w:t xml:space="preserve"> The Administration programme provides strategic leadership, management and administrative support to the department and capacity building. A budget of R41</w:t>
      </w:r>
      <w:r w:rsidR="00C74AEA" w:rsidRPr="007C240E">
        <w:rPr>
          <w:rFonts w:ascii="Arial" w:hAnsi="Arial" w:cs="Arial"/>
          <w:bCs/>
          <w:sz w:val="22"/>
          <w:szCs w:val="22"/>
        </w:rPr>
        <w:t>3.3</w:t>
      </w:r>
      <w:r w:rsidRPr="007C240E">
        <w:rPr>
          <w:rFonts w:ascii="Arial" w:hAnsi="Arial" w:cs="Arial"/>
          <w:bCs/>
          <w:sz w:val="22"/>
          <w:szCs w:val="22"/>
        </w:rPr>
        <w:t xml:space="preserve"> million is allocated for 201</w:t>
      </w:r>
      <w:r w:rsidR="00C74AEA" w:rsidRPr="007C240E">
        <w:rPr>
          <w:rFonts w:ascii="Arial" w:hAnsi="Arial" w:cs="Arial"/>
          <w:bCs/>
          <w:sz w:val="22"/>
          <w:szCs w:val="22"/>
        </w:rPr>
        <w:t>7</w:t>
      </w:r>
      <w:r w:rsidRPr="007C240E">
        <w:rPr>
          <w:rFonts w:ascii="Arial" w:hAnsi="Arial" w:cs="Arial"/>
          <w:bCs/>
          <w:sz w:val="22"/>
          <w:szCs w:val="22"/>
        </w:rPr>
        <w:t>/1</w:t>
      </w:r>
      <w:r w:rsidR="00C74AEA" w:rsidRPr="007C240E">
        <w:rPr>
          <w:rFonts w:ascii="Arial" w:hAnsi="Arial" w:cs="Arial"/>
          <w:bCs/>
          <w:sz w:val="22"/>
          <w:szCs w:val="22"/>
        </w:rPr>
        <w:t>8</w:t>
      </w:r>
      <w:r w:rsidRPr="007C240E">
        <w:rPr>
          <w:rFonts w:ascii="Arial" w:hAnsi="Arial" w:cs="Arial"/>
          <w:bCs/>
          <w:sz w:val="22"/>
          <w:szCs w:val="22"/>
        </w:rPr>
        <w:t xml:space="preserve">, </w:t>
      </w:r>
      <w:r w:rsidR="00C74AEA" w:rsidRPr="007C240E">
        <w:rPr>
          <w:rFonts w:ascii="Arial" w:hAnsi="Arial" w:cs="Arial"/>
          <w:bCs/>
          <w:sz w:val="22"/>
          <w:szCs w:val="22"/>
        </w:rPr>
        <w:t>down by R32.8</w:t>
      </w:r>
      <w:r w:rsidRPr="007C240E">
        <w:rPr>
          <w:rFonts w:ascii="Arial" w:hAnsi="Arial" w:cs="Arial"/>
          <w:bCs/>
          <w:sz w:val="22"/>
          <w:szCs w:val="22"/>
        </w:rPr>
        <w:t xml:space="preserve"> million or </w:t>
      </w:r>
      <w:r w:rsidR="00C74AEA" w:rsidRPr="007C240E">
        <w:rPr>
          <w:rFonts w:ascii="Arial" w:hAnsi="Arial" w:cs="Arial"/>
          <w:bCs/>
          <w:sz w:val="22"/>
          <w:szCs w:val="22"/>
        </w:rPr>
        <w:t>7.35</w:t>
      </w:r>
      <w:r w:rsidRPr="007C240E">
        <w:rPr>
          <w:rFonts w:ascii="Arial" w:hAnsi="Arial" w:cs="Arial"/>
          <w:bCs/>
          <w:sz w:val="22"/>
          <w:szCs w:val="22"/>
        </w:rPr>
        <w:t xml:space="preserve"> </w:t>
      </w:r>
      <w:r w:rsidR="00C74AEA" w:rsidRPr="007C240E">
        <w:rPr>
          <w:rFonts w:ascii="Arial" w:hAnsi="Arial" w:cs="Arial"/>
          <w:bCs/>
          <w:sz w:val="22"/>
          <w:szCs w:val="22"/>
        </w:rPr>
        <w:t>percent in real terms from R446 million in 2016/17</w:t>
      </w:r>
      <w:r w:rsidRPr="007C240E">
        <w:rPr>
          <w:rFonts w:ascii="Arial" w:hAnsi="Arial" w:cs="Arial"/>
          <w:bCs/>
          <w:sz w:val="22"/>
          <w:szCs w:val="22"/>
        </w:rPr>
        <w:t>.</w:t>
      </w:r>
    </w:p>
    <w:p w:rsidR="00C74AEA" w:rsidRDefault="00C74AEA" w:rsidP="00F606DB">
      <w:pPr>
        <w:jc w:val="both"/>
        <w:rPr>
          <w:rFonts w:ascii="Arial" w:hAnsi="Arial" w:cs="Arial"/>
          <w:sz w:val="22"/>
          <w:szCs w:val="22"/>
        </w:rPr>
      </w:pPr>
    </w:p>
    <w:tbl>
      <w:tblPr>
        <w:tblStyle w:val="TableGrid"/>
        <w:tblW w:w="0" w:type="auto"/>
        <w:tblLook w:val="04A0"/>
      </w:tblPr>
      <w:tblGrid>
        <w:gridCol w:w="8630"/>
      </w:tblGrid>
      <w:tr w:rsidR="00C74AEA" w:rsidTr="00C74AEA">
        <w:tc>
          <w:tcPr>
            <w:tcW w:w="8630" w:type="dxa"/>
          </w:tcPr>
          <w:p w:rsidR="00C74AEA" w:rsidRDefault="00C74AEA" w:rsidP="00F606DB">
            <w:pPr>
              <w:jc w:val="both"/>
              <w:rPr>
                <w:rFonts w:ascii="Arial" w:hAnsi="Arial" w:cs="Arial"/>
              </w:rPr>
            </w:pPr>
            <w:r>
              <w:rPr>
                <w:rFonts w:ascii="Arial" w:hAnsi="Arial" w:cs="Arial"/>
              </w:rPr>
              <w:t>Comments:</w:t>
            </w:r>
          </w:p>
          <w:p w:rsidR="00596343" w:rsidRDefault="00C74AEA" w:rsidP="00AF3874">
            <w:pPr>
              <w:pStyle w:val="ListParagraph"/>
              <w:numPr>
                <w:ilvl w:val="0"/>
                <w:numId w:val="5"/>
              </w:numPr>
              <w:jc w:val="both"/>
              <w:rPr>
                <w:rFonts w:ascii="Arial" w:eastAsia="MS Mincho" w:hAnsi="Arial" w:cs="Arial"/>
                <w:bCs/>
                <w:lang w:val="en-US"/>
              </w:rPr>
            </w:pPr>
            <w:r w:rsidRPr="007C240E">
              <w:rPr>
                <w:rFonts w:ascii="Arial" w:eastAsia="MS Mincho" w:hAnsi="Arial" w:cs="Arial"/>
                <w:bCs/>
                <w:lang w:val="en-US"/>
              </w:rPr>
              <w:t>The DG announced his resignation from NT. What is the department doing to ensure smooth transition?</w:t>
            </w:r>
          </w:p>
          <w:p w:rsidR="00C74AEA" w:rsidRPr="007C240E" w:rsidRDefault="00596343" w:rsidP="00AF3874">
            <w:pPr>
              <w:pStyle w:val="ListParagraph"/>
              <w:numPr>
                <w:ilvl w:val="0"/>
                <w:numId w:val="5"/>
              </w:numPr>
              <w:jc w:val="both"/>
              <w:rPr>
                <w:rFonts w:ascii="Arial" w:eastAsia="MS Mincho" w:hAnsi="Arial" w:cs="Arial"/>
                <w:bCs/>
                <w:lang w:val="en-US"/>
              </w:rPr>
            </w:pPr>
            <w:r>
              <w:rPr>
                <w:rFonts w:ascii="Arial" w:eastAsia="MS Mincho" w:hAnsi="Arial" w:cs="Arial"/>
                <w:bCs/>
                <w:lang w:val="en-US"/>
              </w:rPr>
              <w:t>In addition, t</w:t>
            </w:r>
            <w:r w:rsidR="00C74AEA" w:rsidRPr="007C240E">
              <w:rPr>
                <w:rFonts w:ascii="Arial" w:eastAsia="MS Mincho" w:hAnsi="Arial" w:cs="Arial"/>
                <w:bCs/>
                <w:lang w:val="en-US"/>
              </w:rPr>
              <w:t xml:space="preserve">he position for DG was advertised recently, how far is NT is concluding the recruitment process- when can we expect a new DG to be announced? </w:t>
            </w:r>
          </w:p>
          <w:p w:rsidR="00C74AEA" w:rsidRPr="007C240E" w:rsidRDefault="00D361CA" w:rsidP="00D361CA">
            <w:pPr>
              <w:pStyle w:val="ListParagraph"/>
              <w:numPr>
                <w:ilvl w:val="0"/>
                <w:numId w:val="5"/>
              </w:numPr>
              <w:jc w:val="both"/>
              <w:rPr>
                <w:rFonts w:ascii="Arial" w:eastAsia="MS Mincho" w:hAnsi="Arial" w:cs="Arial"/>
                <w:bCs/>
                <w:lang w:val="en-US"/>
              </w:rPr>
            </w:pPr>
            <w:r w:rsidRPr="007C240E">
              <w:rPr>
                <w:rFonts w:ascii="Arial" w:eastAsia="MS Mincho" w:hAnsi="Arial" w:cs="Arial"/>
                <w:bCs/>
                <w:lang w:val="en-US"/>
              </w:rPr>
              <w:t xml:space="preserve">We note the response in the Budget Review </w:t>
            </w:r>
            <w:r w:rsidR="00146101" w:rsidRPr="007C240E">
              <w:rPr>
                <w:rFonts w:ascii="Arial" w:eastAsia="MS Mincho" w:hAnsi="Arial" w:cs="Arial"/>
                <w:bCs/>
                <w:lang w:val="en-US"/>
              </w:rPr>
              <w:t>“</w:t>
            </w:r>
            <w:r w:rsidRPr="007C240E">
              <w:rPr>
                <w:rFonts w:ascii="Arial" w:eastAsia="MS Mincho" w:hAnsi="Arial" w:cs="Arial"/>
                <w:bCs/>
                <w:lang w:val="en-US"/>
              </w:rPr>
              <w:t>that all the ap</w:t>
            </w:r>
            <w:r w:rsidR="00146101" w:rsidRPr="007C240E">
              <w:rPr>
                <w:rFonts w:ascii="Arial" w:eastAsia="MS Mincho" w:hAnsi="Arial" w:cs="Arial"/>
                <w:bCs/>
                <w:lang w:val="en-US"/>
              </w:rPr>
              <w:t xml:space="preserve">proved critical </w:t>
            </w:r>
            <w:r w:rsidRPr="007C240E">
              <w:rPr>
                <w:rFonts w:ascii="Arial" w:eastAsia="MS Mincho" w:hAnsi="Arial" w:cs="Arial"/>
                <w:bCs/>
                <w:lang w:val="en-US"/>
              </w:rPr>
              <w:t>posts have been filled promptly with a turnaround time of between four and five weeks</w:t>
            </w:r>
            <w:r w:rsidR="00146101" w:rsidRPr="007C240E">
              <w:rPr>
                <w:rFonts w:ascii="Arial" w:eastAsia="MS Mincho" w:hAnsi="Arial" w:cs="Arial"/>
                <w:bCs/>
                <w:lang w:val="en-US"/>
              </w:rPr>
              <w:t>”</w:t>
            </w:r>
            <w:r w:rsidRPr="007C240E">
              <w:rPr>
                <w:rFonts w:ascii="Arial" w:eastAsia="MS Mincho" w:hAnsi="Arial" w:cs="Arial"/>
                <w:bCs/>
                <w:lang w:val="en-US"/>
              </w:rPr>
              <w:t>?</w:t>
            </w:r>
            <w:r w:rsidR="00146101" w:rsidRPr="007C240E">
              <w:rPr>
                <w:rFonts w:ascii="Arial" w:eastAsia="MS Mincho" w:hAnsi="Arial" w:cs="Arial"/>
                <w:bCs/>
                <w:lang w:val="en-US"/>
              </w:rPr>
              <w:t xml:space="preserve"> So why are senior vacancies such as DDG (IREP), Chief Procurement Officer not filled?  </w:t>
            </w:r>
          </w:p>
          <w:p w:rsidR="00735951" w:rsidRPr="007C240E" w:rsidRDefault="00596343" w:rsidP="00F606DB">
            <w:pPr>
              <w:pStyle w:val="ListParagraph"/>
              <w:numPr>
                <w:ilvl w:val="0"/>
                <w:numId w:val="5"/>
              </w:numPr>
              <w:jc w:val="both"/>
              <w:rPr>
                <w:rFonts w:ascii="Arial" w:eastAsia="MS Mincho" w:hAnsi="Arial" w:cs="Arial"/>
                <w:bCs/>
                <w:lang w:val="en-US"/>
              </w:rPr>
            </w:pPr>
            <w:r>
              <w:rPr>
                <w:rFonts w:ascii="Arial" w:eastAsia="MS Mincho" w:hAnsi="Arial" w:cs="Arial"/>
                <w:bCs/>
                <w:lang w:val="en-US"/>
              </w:rPr>
              <w:t>E</w:t>
            </w:r>
            <w:r w:rsidR="00146101" w:rsidRPr="007C240E">
              <w:rPr>
                <w:rFonts w:ascii="Arial" w:eastAsia="MS Mincho" w:hAnsi="Arial" w:cs="Arial"/>
                <w:bCs/>
                <w:lang w:val="en-US"/>
              </w:rPr>
              <w:t xml:space="preserve">ntities reporting to MoF </w:t>
            </w:r>
            <w:r>
              <w:rPr>
                <w:rFonts w:ascii="Arial" w:eastAsia="MS Mincho" w:hAnsi="Arial" w:cs="Arial"/>
                <w:bCs/>
                <w:lang w:val="en-US"/>
              </w:rPr>
              <w:t>have</w:t>
            </w:r>
            <w:r w:rsidR="00735951" w:rsidRPr="007C240E">
              <w:rPr>
                <w:rFonts w:ascii="Arial" w:eastAsia="MS Mincho" w:hAnsi="Arial" w:cs="Arial"/>
                <w:bCs/>
                <w:lang w:val="en-US"/>
              </w:rPr>
              <w:t xml:space="preserve"> increased from 40 (2016/17) to 44 (2017/18). Please provide names of the new entities reporting to the Minister on a quarterly basis?</w:t>
            </w:r>
          </w:p>
          <w:p w:rsidR="00735951" w:rsidRPr="00D77B0A" w:rsidRDefault="00735951" w:rsidP="00D77B0A">
            <w:pPr>
              <w:pStyle w:val="ListParagraph"/>
              <w:numPr>
                <w:ilvl w:val="0"/>
                <w:numId w:val="5"/>
              </w:numPr>
              <w:jc w:val="both"/>
              <w:rPr>
                <w:rFonts w:ascii="Arial" w:eastAsia="Times New Roman" w:hAnsi="Arial" w:cs="Arial"/>
                <w:sz w:val="23"/>
                <w:szCs w:val="23"/>
                <w:lang w:eastAsia="en-ZA"/>
              </w:rPr>
            </w:pPr>
            <w:r w:rsidRPr="007C240E">
              <w:rPr>
                <w:rFonts w:ascii="Arial" w:eastAsia="MS Mincho" w:hAnsi="Arial" w:cs="Arial"/>
                <w:bCs/>
                <w:lang w:val="en-US"/>
              </w:rPr>
              <w:t xml:space="preserve">In the current year, the target for vetting of employees </w:t>
            </w:r>
            <w:r w:rsidR="00D77B0A" w:rsidRPr="007C240E">
              <w:rPr>
                <w:rFonts w:ascii="Arial" w:eastAsia="MS Mincho" w:hAnsi="Arial" w:cs="Arial"/>
                <w:bCs/>
                <w:lang w:val="en-US"/>
              </w:rPr>
              <w:t>is</w:t>
            </w:r>
            <w:r w:rsidRPr="007C240E">
              <w:rPr>
                <w:rFonts w:ascii="Arial" w:eastAsia="MS Mincho" w:hAnsi="Arial" w:cs="Arial"/>
                <w:bCs/>
                <w:lang w:val="en-US"/>
              </w:rPr>
              <w:t xml:space="preserve"> </w:t>
            </w:r>
            <w:r w:rsidR="00D77B0A" w:rsidRPr="007C240E">
              <w:rPr>
                <w:rFonts w:ascii="Arial" w:eastAsia="MS Mincho" w:hAnsi="Arial" w:cs="Arial"/>
                <w:bCs/>
                <w:lang w:val="en-US"/>
              </w:rPr>
              <w:t>182 that is submitted to State Security. Last year there were</w:t>
            </w:r>
            <w:r w:rsidRPr="007C240E">
              <w:rPr>
                <w:rFonts w:ascii="Arial" w:eastAsia="MS Mincho" w:hAnsi="Arial" w:cs="Arial"/>
                <w:bCs/>
                <w:lang w:val="en-US"/>
              </w:rPr>
              <w:t xml:space="preserve"> 241 vetting </w:t>
            </w:r>
            <w:r w:rsidR="00D77B0A" w:rsidRPr="007C240E">
              <w:rPr>
                <w:rFonts w:ascii="Arial" w:eastAsia="MS Mincho" w:hAnsi="Arial" w:cs="Arial"/>
                <w:bCs/>
                <w:lang w:val="en-US"/>
              </w:rPr>
              <w:t>files that were submitted to the state security agency- how many of those submissions came back with adverse findings? What were the reasons and what action has been taken by the department?</w:t>
            </w:r>
          </w:p>
        </w:tc>
      </w:tr>
    </w:tbl>
    <w:p w:rsidR="00C74AEA" w:rsidRPr="005D38A3" w:rsidRDefault="00C74AEA" w:rsidP="00F606DB">
      <w:pPr>
        <w:jc w:val="both"/>
        <w:rPr>
          <w:rFonts w:ascii="Arial" w:hAnsi="Arial" w:cs="Arial"/>
          <w:sz w:val="22"/>
          <w:szCs w:val="22"/>
        </w:rPr>
      </w:pPr>
    </w:p>
    <w:p w:rsidR="00F606DB" w:rsidRPr="005D38A3" w:rsidRDefault="00F606DB" w:rsidP="00F606DB">
      <w:pPr>
        <w:jc w:val="both"/>
        <w:rPr>
          <w:rFonts w:ascii="Arial" w:hAnsi="Arial" w:cs="Arial"/>
          <w:sz w:val="22"/>
          <w:szCs w:val="22"/>
        </w:rPr>
      </w:pPr>
    </w:p>
    <w:p w:rsidR="00F606DB" w:rsidRPr="007C240E" w:rsidRDefault="00F606DB" w:rsidP="00F606DB">
      <w:pPr>
        <w:jc w:val="both"/>
        <w:rPr>
          <w:rFonts w:ascii="Arial" w:hAnsi="Arial" w:cs="Arial"/>
          <w:bCs/>
          <w:sz w:val="22"/>
          <w:szCs w:val="22"/>
        </w:rPr>
      </w:pPr>
      <w:r w:rsidRPr="005D38A3">
        <w:rPr>
          <w:rFonts w:ascii="Arial" w:hAnsi="Arial" w:cs="Arial"/>
          <w:b/>
          <w:sz w:val="22"/>
          <w:szCs w:val="22"/>
        </w:rPr>
        <w:t xml:space="preserve">Programme 2: </w:t>
      </w:r>
      <w:r>
        <w:rPr>
          <w:rFonts w:ascii="Arial" w:hAnsi="Arial" w:cs="Arial"/>
          <w:b/>
          <w:sz w:val="22"/>
          <w:szCs w:val="22"/>
        </w:rPr>
        <w:t xml:space="preserve">The Economic Policy, Tax, Financial Regulation and Research </w:t>
      </w:r>
      <w:r w:rsidRPr="007C240E">
        <w:rPr>
          <w:rFonts w:ascii="Arial" w:hAnsi="Arial" w:cs="Arial"/>
          <w:bCs/>
          <w:sz w:val="22"/>
          <w:szCs w:val="22"/>
        </w:rPr>
        <w:t>programme provides economic research, maintains economic models and draft appropriate economic policies and legislation through its internal capacity where necessary though consultancy services. The 201</w:t>
      </w:r>
      <w:r w:rsidR="00D77B0A" w:rsidRPr="007C240E">
        <w:rPr>
          <w:rFonts w:ascii="Arial" w:hAnsi="Arial" w:cs="Arial"/>
          <w:bCs/>
          <w:sz w:val="22"/>
          <w:szCs w:val="22"/>
        </w:rPr>
        <w:t>7/18</w:t>
      </w:r>
      <w:r w:rsidRPr="007C240E">
        <w:rPr>
          <w:rFonts w:ascii="Arial" w:hAnsi="Arial" w:cs="Arial"/>
          <w:bCs/>
          <w:sz w:val="22"/>
          <w:szCs w:val="22"/>
        </w:rPr>
        <w:t xml:space="preserve"> budget allocation is R1</w:t>
      </w:r>
      <w:r w:rsidR="00D77B0A" w:rsidRPr="007C240E">
        <w:rPr>
          <w:rFonts w:ascii="Arial" w:hAnsi="Arial" w:cs="Arial"/>
          <w:bCs/>
          <w:sz w:val="22"/>
          <w:szCs w:val="22"/>
        </w:rPr>
        <w:t>28</w:t>
      </w:r>
      <w:r w:rsidRPr="007C240E">
        <w:rPr>
          <w:rFonts w:ascii="Arial" w:hAnsi="Arial" w:cs="Arial"/>
          <w:bCs/>
          <w:sz w:val="22"/>
          <w:szCs w:val="22"/>
        </w:rPr>
        <w:t>.</w:t>
      </w:r>
      <w:r w:rsidR="00D77B0A" w:rsidRPr="007C240E">
        <w:rPr>
          <w:rFonts w:ascii="Arial" w:hAnsi="Arial" w:cs="Arial"/>
          <w:bCs/>
          <w:sz w:val="22"/>
          <w:szCs w:val="22"/>
        </w:rPr>
        <w:t>6</w:t>
      </w:r>
      <w:r w:rsidRPr="007C240E">
        <w:rPr>
          <w:rFonts w:ascii="Arial" w:hAnsi="Arial" w:cs="Arial"/>
          <w:bCs/>
          <w:sz w:val="22"/>
          <w:szCs w:val="22"/>
        </w:rPr>
        <w:t xml:space="preserve"> million.</w:t>
      </w:r>
    </w:p>
    <w:p w:rsidR="00F606DB" w:rsidRPr="007C240E" w:rsidRDefault="00F606DB" w:rsidP="00F606DB">
      <w:pPr>
        <w:jc w:val="both"/>
        <w:rPr>
          <w:rFonts w:ascii="Arial" w:hAnsi="Arial" w:cs="Arial"/>
          <w:bCs/>
          <w:sz w:val="22"/>
          <w:szCs w:val="22"/>
        </w:rPr>
      </w:pPr>
    </w:p>
    <w:p w:rsidR="00F606DB" w:rsidRPr="007C240E" w:rsidRDefault="00F606DB" w:rsidP="00F606DB">
      <w:pPr>
        <w:jc w:val="both"/>
        <w:rPr>
          <w:rFonts w:ascii="Arial" w:hAnsi="Arial" w:cs="Arial"/>
          <w:bCs/>
          <w:sz w:val="22"/>
          <w:szCs w:val="22"/>
        </w:rPr>
      </w:pPr>
      <w:r w:rsidRPr="007C240E">
        <w:rPr>
          <w:rFonts w:ascii="Arial" w:hAnsi="Arial" w:cs="Arial"/>
          <w:bCs/>
          <w:sz w:val="22"/>
          <w:szCs w:val="22"/>
        </w:rPr>
        <w:t>A strategic priority for this programme over the medium term is ensure that the Financial Sector Reg</w:t>
      </w:r>
      <w:r w:rsidR="00D77B0A" w:rsidRPr="007C240E">
        <w:rPr>
          <w:rFonts w:ascii="Arial" w:hAnsi="Arial" w:cs="Arial"/>
          <w:bCs/>
          <w:sz w:val="22"/>
          <w:szCs w:val="22"/>
        </w:rPr>
        <w:t>ulation Bill is passed into law, including establishment of new regulatory authorities and achieve consensus on annuitisation.</w:t>
      </w:r>
    </w:p>
    <w:p w:rsidR="00D77B0A" w:rsidRPr="007C240E" w:rsidRDefault="00D77B0A" w:rsidP="00F606DB">
      <w:pPr>
        <w:jc w:val="both"/>
        <w:rPr>
          <w:rFonts w:ascii="Arial" w:hAnsi="Arial" w:cs="Arial"/>
          <w:bCs/>
          <w:sz w:val="22"/>
          <w:szCs w:val="22"/>
        </w:rPr>
      </w:pPr>
    </w:p>
    <w:tbl>
      <w:tblPr>
        <w:tblStyle w:val="TableGrid"/>
        <w:tblW w:w="0" w:type="auto"/>
        <w:tblLook w:val="04A0"/>
      </w:tblPr>
      <w:tblGrid>
        <w:gridCol w:w="8630"/>
      </w:tblGrid>
      <w:tr w:rsidR="00D77B0A" w:rsidTr="00D77B0A">
        <w:tc>
          <w:tcPr>
            <w:tcW w:w="8630" w:type="dxa"/>
          </w:tcPr>
          <w:p w:rsidR="00D77B0A" w:rsidRPr="007C240E" w:rsidRDefault="00D77B0A" w:rsidP="00F606DB">
            <w:pPr>
              <w:jc w:val="both"/>
              <w:rPr>
                <w:rFonts w:ascii="Arial" w:hAnsi="Arial" w:cs="Arial"/>
                <w:bCs/>
              </w:rPr>
            </w:pPr>
            <w:r w:rsidRPr="007C240E">
              <w:rPr>
                <w:rFonts w:ascii="Arial" w:hAnsi="Arial" w:cs="Arial"/>
                <w:bCs/>
              </w:rPr>
              <w:t>Comments:</w:t>
            </w:r>
          </w:p>
          <w:p w:rsidR="00D361CA" w:rsidRPr="007C240E" w:rsidRDefault="00832959" w:rsidP="00D361CA">
            <w:pPr>
              <w:pStyle w:val="ListParagraph"/>
              <w:numPr>
                <w:ilvl w:val="0"/>
                <w:numId w:val="5"/>
              </w:numPr>
              <w:jc w:val="both"/>
              <w:rPr>
                <w:rFonts w:ascii="Arial" w:eastAsia="MS Mincho" w:hAnsi="Arial" w:cs="Arial"/>
                <w:bCs/>
                <w:lang w:val="en-US"/>
              </w:rPr>
            </w:pPr>
            <w:r w:rsidRPr="007C240E">
              <w:rPr>
                <w:rFonts w:ascii="Arial" w:eastAsia="MS Mincho" w:hAnsi="Arial" w:cs="Arial"/>
                <w:bCs/>
                <w:lang w:val="en-US"/>
              </w:rPr>
              <w:t>According to Statistics South Africa, SA economy contracted by 0.3% in the</w:t>
            </w:r>
            <w:r w:rsidR="00D361CA" w:rsidRPr="007C240E">
              <w:rPr>
                <w:rFonts w:ascii="Arial" w:eastAsia="MS Mincho" w:hAnsi="Arial" w:cs="Arial"/>
                <w:bCs/>
                <w:lang w:val="en-US"/>
              </w:rPr>
              <w:t xml:space="preserve"> last</w:t>
            </w:r>
            <w:r w:rsidRPr="007C240E">
              <w:rPr>
                <w:rFonts w:ascii="Arial" w:eastAsia="MS Mincho" w:hAnsi="Arial" w:cs="Arial"/>
                <w:bCs/>
                <w:lang w:val="en-US"/>
              </w:rPr>
              <w:t xml:space="preserve"> quarter</w:t>
            </w:r>
            <w:r w:rsidR="00D361CA" w:rsidRPr="007C240E">
              <w:rPr>
                <w:rFonts w:ascii="Arial" w:eastAsia="MS Mincho" w:hAnsi="Arial" w:cs="Arial"/>
                <w:bCs/>
                <w:lang w:val="en-US"/>
              </w:rPr>
              <w:t xml:space="preserve"> of 2016</w:t>
            </w:r>
            <w:r w:rsidRPr="007C240E">
              <w:rPr>
                <w:rFonts w:ascii="Arial" w:eastAsia="MS Mincho" w:hAnsi="Arial" w:cs="Arial"/>
                <w:bCs/>
                <w:lang w:val="en-US"/>
              </w:rPr>
              <w:t xml:space="preserve"> (seasonally adjusted and annualised)</w:t>
            </w:r>
            <w:r w:rsidR="00D361CA" w:rsidRPr="007C240E">
              <w:rPr>
                <w:rFonts w:ascii="Arial" w:eastAsia="MS Mincho" w:hAnsi="Arial" w:cs="Arial"/>
                <w:bCs/>
                <w:lang w:val="en-US"/>
              </w:rPr>
              <w:t>. NT’s</w:t>
            </w:r>
            <w:r w:rsidR="00B553D2">
              <w:rPr>
                <w:rFonts w:ascii="Arial" w:eastAsia="MS Mincho" w:hAnsi="Arial" w:cs="Arial"/>
                <w:bCs/>
                <w:lang w:val="en-US"/>
              </w:rPr>
              <w:t xml:space="preserve"> growth</w:t>
            </w:r>
            <w:r w:rsidR="00D361CA" w:rsidRPr="007C240E">
              <w:rPr>
                <w:rFonts w:ascii="Arial" w:eastAsia="MS Mincho" w:hAnsi="Arial" w:cs="Arial"/>
                <w:bCs/>
                <w:lang w:val="en-US"/>
              </w:rPr>
              <w:t xml:space="preserve"> projection is 1.7% in 2017. Given the economic challenges</w:t>
            </w:r>
            <w:r w:rsidR="00B553D2">
              <w:rPr>
                <w:rFonts w:ascii="Arial" w:eastAsia="MS Mincho" w:hAnsi="Arial" w:cs="Arial"/>
                <w:bCs/>
                <w:lang w:val="en-US"/>
              </w:rPr>
              <w:t xml:space="preserve"> including being downgraded </w:t>
            </w:r>
            <w:r w:rsidR="00596343">
              <w:rPr>
                <w:rFonts w:ascii="Arial" w:eastAsia="MS Mincho" w:hAnsi="Arial" w:cs="Arial"/>
                <w:bCs/>
                <w:lang w:val="en-US"/>
              </w:rPr>
              <w:t>t</w:t>
            </w:r>
            <w:r w:rsidR="00B553D2">
              <w:rPr>
                <w:rFonts w:ascii="Arial" w:eastAsia="MS Mincho" w:hAnsi="Arial" w:cs="Arial"/>
                <w:bCs/>
                <w:lang w:val="en-US"/>
              </w:rPr>
              <w:t>o junk status</w:t>
            </w:r>
            <w:r w:rsidR="00596343">
              <w:rPr>
                <w:rFonts w:ascii="Arial" w:eastAsia="MS Mincho" w:hAnsi="Arial" w:cs="Arial"/>
                <w:bCs/>
                <w:lang w:val="en-US"/>
              </w:rPr>
              <w:t>. A</w:t>
            </w:r>
            <w:r w:rsidR="00D361CA" w:rsidRPr="007C240E">
              <w:rPr>
                <w:rFonts w:ascii="Arial" w:eastAsia="MS Mincho" w:hAnsi="Arial" w:cs="Arial"/>
                <w:bCs/>
                <w:lang w:val="en-US"/>
              </w:rPr>
              <w:t>re</w:t>
            </w:r>
            <w:r w:rsidR="00B553D2">
              <w:rPr>
                <w:rFonts w:ascii="Arial" w:eastAsia="MS Mincho" w:hAnsi="Arial" w:cs="Arial"/>
                <w:bCs/>
                <w:lang w:val="en-US"/>
              </w:rPr>
              <w:t xml:space="preserve"> the growth</w:t>
            </w:r>
            <w:r w:rsidR="00D361CA" w:rsidRPr="007C240E">
              <w:rPr>
                <w:rFonts w:ascii="Arial" w:eastAsia="MS Mincho" w:hAnsi="Arial" w:cs="Arial"/>
                <w:bCs/>
                <w:lang w:val="en-US"/>
              </w:rPr>
              <w:t xml:space="preserve"> targets</w:t>
            </w:r>
            <w:r w:rsidR="00B553D2">
              <w:rPr>
                <w:rFonts w:ascii="Arial" w:eastAsia="MS Mincho" w:hAnsi="Arial" w:cs="Arial"/>
                <w:bCs/>
                <w:lang w:val="en-US"/>
              </w:rPr>
              <w:t xml:space="preserve"> not</w:t>
            </w:r>
            <w:r w:rsidR="00D361CA" w:rsidRPr="007C240E">
              <w:rPr>
                <w:rFonts w:ascii="Arial" w:eastAsia="MS Mincho" w:hAnsi="Arial" w:cs="Arial"/>
                <w:bCs/>
                <w:lang w:val="en-US"/>
              </w:rPr>
              <w:t xml:space="preserve"> ambitious given the current </w:t>
            </w:r>
            <w:r w:rsidR="00B553D2">
              <w:rPr>
                <w:rFonts w:ascii="Arial" w:eastAsia="MS Mincho" w:hAnsi="Arial" w:cs="Arial"/>
                <w:bCs/>
                <w:lang w:val="en-US"/>
              </w:rPr>
              <w:t xml:space="preserve">economic </w:t>
            </w:r>
            <w:r w:rsidR="00D361CA" w:rsidRPr="007C240E">
              <w:rPr>
                <w:rFonts w:ascii="Arial" w:eastAsia="MS Mincho" w:hAnsi="Arial" w:cs="Arial"/>
                <w:bCs/>
                <w:lang w:val="en-US"/>
              </w:rPr>
              <w:t xml:space="preserve">climate? </w:t>
            </w:r>
            <w:r w:rsidR="00146101" w:rsidRPr="007C240E">
              <w:rPr>
                <w:rFonts w:ascii="Arial" w:eastAsia="MS Mincho" w:hAnsi="Arial" w:cs="Arial"/>
                <w:bCs/>
                <w:lang w:val="en-US"/>
              </w:rPr>
              <w:t>Is the country on track to achieve these targets?</w:t>
            </w:r>
          </w:p>
          <w:p w:rsidR="00146101" w:rsidRPr="007C240E" w:rsidRDefault="00146101" w:rsidP="00146101">
            <w:pPr>
              <w:pStyle w:val="ListParagraph"/>
              <w:numPr>
                <w:ilvl w:val="0"/>
                <w:numId w:val="5"/>
              </w:numPr>
              <w:jc w:val="both"/>
              <w:rPr>
                <w:rFonts w:ascii="Arial" w:eastAsia="MS Mincho" w:hAnsi="Arial" w:cs="Arial"/>
                <w:bCs/>
                <w:lang w:val="en-US"/>
              </w:rPr>
            </w:pPr>
            <w:r w:rsidRPr="007C240E">
              <w:rPr>
                <w:rFonts w:ascii="Arial" w:eastAsia="MS Mincho" w:hAnsi="Arial" w:cs="Arial"/>
                <w:bCs/>
                <w:lang w:val="en-US"/>
              </w:rPr>
              <w:t xml:space="preserve">“The department will also continue working on preventing South Africa’s credit </w:t>
            </w:r>
            <w:r w:rsidRPr="007C240E">
              <w:rPr>
                <w:rFonts w:ascii="Arial" w:eastAsia="MS Mincho" w:hAnsi="Arial" w:cs="Arial"/>
                <w:bCs/>
                <w:lang w:val="en-US"/>
              </w:rPr>
              <w:lastRenderedPageBreak/>
              <w:t>rating from being downgraded to sub-investment grade” (AR,2016). Given that the country is downgraded, what is being done to ensure that we improve on our credit rating. What is NT going to do differently that has not been done before?</w:t>
            </w:r>
          </w:p>
        </w:tc>
      </w:tr>
    </w:tbl>
    <w:p w:rsidR="00D77B0A" w:rsidRPr="005D38A3" w:rsidRDefault="00D77B0A" w:rsidP="00F606DB">
      <w:pPr>
        <w:jc w:val="both"/>
        <w:rPr>
          <w:rFonts w:ascii="Arial" w:hAnsi="Arial" w:cs="Arial"/>
          <w:sz w:val="22"/>
          <w:szCs w:val="22"/>
        </w:rPr>
      </w:pPr>
    </w:p>
    <w:p w:rsidR="00F606DB" w:rsidRPr="005D38A3" w:rsidRDefault="00F606DB" w:rsidP="00F606DB">
      <w:pPr>
        <w:rPr>
          <w:rFonts w:ascii="Arial" w:hAnsi="Arial" w:cs="Arial"/>
          <w:b/>
          <w:sz w:val="22"/>
          <w:szCs w:val="22"/>
        </w:rPr>
      </w:pPr>
    </w:p>
    <w:p w:rsidR="00F606DB" w:rsidRPr="007C240E" w:rsidRDefault="00F606DB" w:rsidP="00F606DB">
      <w:pPr>
        <w:jc w:val="both"/>
        <w:rPr>
          <w:rFonts w:ascii="Arial" w:hAnsi="Arial" w:cs="Arial"/>
          <w:bCs/>
          <w:sz w:val="22"/>
          <w:szCs w:val="22"/>
        </w:rPr>
      </w:pPr>
      <w:r w:rsidRPr="005D38A3">
        <w:rPr>
          <w:rFonts w:ascii="Arial" w:hAnsi="Arial" w:cs="Arial"/>
          <w:b/>
          <w:sz w:val="22"/>
          <w:szCs w:val="22"/>
        </w:rPr>
        <w:t xml:space="preserve">Programme 3: </w:t>
      </w:r>
      <w:r w:rsidRPr="007C240E">
        <w:rPr>
          <w:rFonts w:ascii="Arial" w:hAnsi="Arial" w:cs="Arial"/>
          <w:bCs/>
          <w:sz w:val="22"/>
          <w:szCs w:val="22"/>
        </w:rPr>
        <w:t>The Public Finance and Budget management programme provides analysis and advice on fiscal policy and public finances, intergovernmental financial relations and manages the annual budget process and provides public finance management support. A total of R28</w:t>
      </w:r>
      <w:r w:rsidR="00146101" w:rsidRPr="007C240E">
        <w:rPr>
          <w:rFonts w:ascii="Arial" w:hAnsi="Arial" w:cs="Arial"/>
          <w:bCs/>
          <w:sz w:val="22"/>
          <w:szCs w:val="22"/>
        </w:rPr>
        <w:t>6</w:t>
      </w:r>
      <w:r w:rsidRPr="007C240E">
        <w:rPr>
          <w:rFonts w:ascii="Arial" w:hAnsi="Arial" w:cs="Arial"/>
          <w:bCs/>
          <w:sz w:val="22"/>
          <w:szCs w:val="22"/>
        </w:rPr>
        <w:t>.0 million is allocated for 201</w:t>
      </w:r>
      <w:r w:rsidR="00146101" w:rsidRPr="007C240E">
        <w:rPr>
          <w:rFonts w:ascii="Arial" w:hAnsi="Arial" w:cs="Arial"/>
          <w:bCs/>
          <w:sz w:val="22"/>
          <w:szCs w:val="22"/>
        </w:rPr>
        <w:t>7</w:t>
      </w:r>
      <w:r w:rsidRPr="007C240E">
        <w:rPr>
          <w:rFonts w:ascii="Arial" w:hAnsi="Arial" w:cs="Arial"/>
          <w:bCs/>
          <w:sz w:val="22"/>
          <w:szCs w:val="22"/>
        </w:rPr>
        <w:t>/1</w:t>
      </w:r>
      <w:r w:rsidR="00146101" w:rsidRPr="007C240E">
        <w:rPr>
          <w:rFonts w:ascii="Arial" w:hAnsi="Arial" w:cs="Arial"/>
          <w:bCs/>
          <w:sz w:val="22"/>
          <w:szCs w:val="22"/>
        </w:rPr>
        <w:t>8.</w:t>
      </w:r>
    </w:p>
    <w:p w:rsidR="00146101" w:rsidRPr="007C240E" w:rsidRDefault="00146101" w:rsidP="00F606DB">
      <w:pPr>
        <w:jc w:val="both"/>
        <w:rPr>
          <w:rFonts w:ascii="Arial" w:hAnsi="Arial" w:cs="Arial"/>
          <w:bCs/>
          <w:sz w:val="22"/>
          <w:szCs w:val="22"/>
        </w:rPr>
      </w:pPr>
    </w:p>
    <w:p w:rsidR="00F606DB" w:rsidRPr="007C240E" w:rsidRDefault="00F606DB" w:rsidP="00F606DB">
      <w:pPr>
        <w:jc w:val="both"/>
        <w:rPr>
          <w:rFonts w:ascii="Arial" w:hAnsi="Arial" w:cs="Arial"/>
          <w:bCs/>
          <w:sz w:val="22"/>
          <w:szCs w:val="22"/>
        </w:rPr>
      </w:pPr>
      <w:r w:rsidRPr="005D38A3">
        <w:rPr>
          <w:rFonts w:ascii="Arial" w:hAnsi="Arial" w:cs="Arial"/>
          <w:b/>
          <w:sz w:val="22"/>
          <w:szCs w:val="22"/>
        </w:rPr>
        <w:t xml:space="preserve">Programme 4: </w:t>
      </w:r>
      <w:r w:rsidRPr="007C240E">
        <w:rPr>
          <w:rFonts w:ascii="Arial" w:hAnsi="Arial" w:cs="Arial"/>
          <w:bCs/>
          <w:sz w:val="22"/>
          <w:szCs w:val="22"/>
        </w:rPr>
        <w:t>The Asset and Liability Management programme manages financial assets, national debt and liquidity requirements of the fiscus to facilitate national expenditure and maintaining favourable sovereign debt ratings.  Over the medium term, the strategic focus of this programme is to continue its oversight of state owned entities (SOEs) by enabling the SOEs to meet government’s policy objectives in a financially and fiscally sustainable manner, as well as promote sound corporate governance in SOEs.</w:t>
      </w:r>
    </w:p>
    <w:p w:rsidR="00F606DB" w:rsidRPr="007C240E" w:rsidRDefault="00F606DB" w:rsidP="00F606DB">
      <w:pPr>
        <w:jc w:val="both"/>
        <w:rPr>
          <w:rFonts w:ascii="Arial" w:hAnsi="Arial" w:cs="Arial"/>
          <w:bCs/>
          <w:sz w:val="22"/>
          <w:szCs w:val="22"/>
        </w:rPr>
      </w:pPr>
    </w:p>
    <w:p w:rsidR="00F606DB" w:rsidRPr="007C240E" w:rsidRDefault="00F606DB" w:rsidP="00F606DB">
      <w:pPr>
        <w:jc w:val="both"/>
        <w:rPr>
          <w:rFonts w:ascii="Arial" w:hAnsi="Arial" w:cs="Arial"/>
          <w:bCs/>
          <w:sz w:val="22"/>
          <w:szCs w:val="22"/>
        </w:rPr>
      </w:pPr>
      <w:r w:rsidRPr="007C240E">
        <w:rPr>
          <w:rFonts w:ascii="Arial" w:hAnsi="Arial" w:cs="Arial"/>
          <w:bCs/>
          <w:sz w:val="22"/>
          <w:szCs w:val="22"/>
        </w:rPr>
        <w:t xml:space="preserve">The programme’s budget allocation for 2016/17 declines </w:t>
      </w:r>
      <w:r w:rsidR="00782801" w:rsidRPr="007C240E">
        <w:rPr>
          <w:rFonts w:ascii="Arial" w:hAnsi="Arial" w:cs="Arial"/>
          <w:bCs/>
          <w:sz w:val="22"/>
          <w:szCs w:val="22"/>
        </w:rPr>
        <w:t>R10.9 m</w:t>
      </w:r>
      <w:r w:rsidRPr="007C240E">
        <w:rPr>
          <w:rFonts w:ascii="Arial" w:hAnsi="Arial" w:cs="Arial"/>
          <w:bCs/>
          <w:sz w:val="22"/>
          <w:szCs w:val="22"/>
        </w:rPr>
        <w:t>illion or</w:t>
      </w:r>
      <w:r w:rsidR="00782801" w:rsidRPr="007C240E">
        <w:rPr>
          <w:rFonts w:ascii="Arial" w:hAnsi="Arial" w:cs="Arial"/>
          <w:bCs/>
          <w:sz w:val="22"/>
          <w:szCs w:val="22"/>
        </w:rPr>
        <w:t xml:space="preserve"> </w:t>
      </w:r>
      <w:r w:rsidR="00837DF7" w:rsidRPr="007C240E">
        <w:rPr>
          <w:rFonts w:ascii="Arial" w:hAnsi="Arial" w:cs="Arial"/>
          <w:bCs/>
          <w:sz w:val="22"/>
          <w:szCs w:val="22"/>
        </w:rPr>
        <w:t>14.98</w:t>
      </w:r>
      <w:r w:rsidRPr="007C240E">
        <w:rPr>
          <w:rFonts w:ascii="Arial" w:hAnsi="Arial" w:cs="Arial"/>
          <w:bCs/>
          <w:sz w:val="22"/>
          <w:szCs w:val="22"/>
        </w:rPr>
        <w:t xml:space="preserve"> percent in real terms from R</w:t>
      </w:r>
      <w:r w:rsidR="00837DF7" w:rsidRPr="007C240E">
        <w:rPr>
          <w:rFonts w:ascii="Arial" w:hAnsi="Arial" w:cs="Arial"/>
          <w:bCs/>
          <w:sz w:val="22"/>
          <w:szCs w:val="22"/>
        </w:rPr>
        <w:t>11</w:t>
      </w:r>
      <w:r w:rsidRPr="007C240E">
        <w:rPr>
          <w:rFonts w:ascii="Arial" w:hAnsi="Arial" w:cs="Arial"/>
          <w:bCs/>
          <w:sz w:val="22"/>
          <w:szCs w:val="22"/>
        </w:rPr>
        <w:t>3.3 billion in 201</w:t>
      </w:r>
      <w:r w:rsidR="00837DF7" w:rsidRPr="007C240E">
        <w:rPr>
          <w:rFonts w:ascii="Arial" w:hAnsi="Arial" w:cs="Arial"/>
          <w:bCs/>
          <w:sz w:val="22"/>
          <w:szCs w:val="22"/>
        </w:rPr>
        <w:t>6</w:t>
      </w:r>
      <w:r w:rsidRPr="007C240E">
        <w:rPr>
          <w:rFonts w:ascii="Arial" w:hAnsi="Arial" w:cs="Arial"/>
          <w:bCs/>
          <w:sz w:val="22"/>
          <w:szCs w:val="22"/>
        </w:rPr>
        <w:t>/1</w:t>
      </w:r>
      <w:r w:rsidR="00837DF7" w:rsidRPr="007C240E">
        <w:rPr>
          <w:rFonts w:ascii="Arial" w:hAnsi="Arial" w:cs="Arial"/>
          <w:bCs/>
          <w:sz w:val="22"/>
          <w:szCs w:val="22"/>
        </w:rPr>
        <w:t>7</w:t>
      </w:r>
      <w:r w:rsidRPr="007C240E">
        <w:rPr>
          <w:rFonts w:ascii="Arial" w:hAnsi="Arial" w:cs="Arial"/>
          <w:bCs/>
          <w:sz w:val="22"/>
          <w:szCs w:val="22"/>
        </w:rPr>
        <w:t xml:space="preserve"> to R10</w:t>
      </w:r>
      <w:r w:rsidR="00837DF7" w:rsidRPr="007C240E">
        <w:rPr>
          <w:rFonts w:ascii="Arial" w:hAnsi="Arial" w:cs="Arial"/>
          <w:bCs/>
          <w:sz w:val="22"/>
          <w:szCs w:val="22"/>
        </w:rPr>
        <w:t>2</w:t>
      </w:r>
      <w:r w:rsidRPr="007C240E">
        <w:rPr>
          <w:rFonts w:ascii="Arial" w:hAnsi="Arial" w:cs="Arial"/>
          <w:bCs/>
          <w:sz w:val="22"/>
          <w:szCs w:val="22"/>
        </w:rPr>
        <w:t>.</w:t>
      </w:r>
      <w:r w:rsidR="00837DF7" w:rsidRPr="007C240E">
        <w:rPr>
          <w:rFonts w:ascii="Arial" w:hAnsi="Arial" w:cs="Arial"/>
          <w:bCs/>
          <w:sz w:val="22"/>
          <w:szCs w:val="22"/>
        </w:rPr>
        <w:t>4</w:t>
      </w:r>
      <w:r w:rsidRPr="007C240E">
        <w:rPr>
          <w:rFonts w:ascii="Arial" w:hAnsi="Arial" w:cs="Arial"/>
          <w:bCs/>
          <w:sz w:val="22"/>
          <w:szCs w:val="22"/>
        </w:rPr>
        <w:t xml:space="preserve"> million. </w:t>
      </w:r>
    </w:p>
    <w:p w:rsidR="00837DF7" w:rsidRDefault="00837DF7" w:rsidP="00F606DB">
      <w:pPr>
        <w:jc w:val="both"/>
        <w:rPr>
          <w:rFonts w:ascii="Arial" w:hAnsi="Arial" w:cs="Arial"/>
          <w:sz w:val="22"/>
          <w:szCs w:val="22"/>
        </w:rPr>
      </w:pPr>
    </w:p>
    <w:tbl>
      <w:tblPr>
        <w:tblStyle w:val="TableGrid"/>
        <w:tblW w:w="0" w:type="auto"/>
        <w:tblLook w:val="04A0"/>
      </w:tblPr>
      <w:tblGrid>
        <w:gridCol w:w="8630"/>
      </w:tblGrid>
      <w:tr w:rsidR="00837DF7" w:rsidTr="00837DF7">
        <w:tc>
          <w:tcPr>
            <w:tcW w:w="8630" w:type="dxa"/>
          </w:tcPr>
          <w:p w:rsidR="00837DF7" w:rsidRDefault="00837DF7" w:rsidP="00F606DB">
            <w:pPr>
              <w:jc w:val="both"/>
              <w:rPr>
                <w:rFonts w:ascii="Arial" w:hAnsi="Arial" w:cs="Arial"/>
                <w:b/>
              </w:rPr>
            </w:pPr>
            <w:r w:rsidRPr="007C240E">
              <w:rPr>
                <w:rFonts w:ascii="Arial" w:hAnsi="Arial" w:cs="Arial"/>
                <w:b/>
              </w:rPr>
              <w:t>Comments:</w:t>
            </w:r>
          </w:p>
          <w:p w:rsidR="007C240E" w:rsidRPr="007C240E" w:rsidRDefault="007C240E" w:rsidP="00F606DB">
            <w:pPr>
              <w:jc w:val="both"/>
              <w:rPr>
                <w:rFonts w:ascii="Arial" w:hAnsi="Arial" w:cs="Arial"/>
                <w:b/>
              </w:rPr>
            </w:pPr>
          </w:p>
          <w:p w:rsidR="00837DF7" w:rsidRPr="007C240E" w:rsidRDefault="00837DF7" w:rsidP="007C240E">
            <w:pPr>
              <w:jc w:val="both"/>
              <w:rPr>
                <w:rFonts w:ascii="Arial" w:hAnsi="Arial" w:cs="Arial"/>
                <w:bCs/>
              </w:rPr>
            </w:pPr>
            <w:r>
              <w:rPr>
                <w:rFonts w:ascii="Arial" w:hAnsi="Arial" w:cs="Arial"/>
              </w:rPr>
              <w:t>“</w:t>
            </w:r>
            <w:r w:rsidRPr="007C240E">
              <w:rPr>
                <w:rFonts w:ascii="Arial" w:hAnsi="Arial" w:cs="Arial"/>
                <w:bCs/>
              </w:rPr>
              <w:t>N</w:t>
            </w:r>
            <w:r w:rsidRPr="00837DF7">
              <w:rPr>
                <w:rFonts w:ascii="Arial" w:hAnsi="Arial" w:cs="Arial"/>
                <w:bCs/>
              </w:rPr>
              <w:t>ational Treasury should table a quarterly report in Parliament, providing</w:t>
            </w:r>
            <w:r w:rsidR="00B553D2">
              <w:rPr>
                <w:rFonts w:ascii="Arial" w:hAnsi="Arial" w:cs="Arial"/>
                <w:bCs/>
              </w:rPr>
              <w:t xml:space="preserve"> </w:t>
            </w:r>
            <w:r w:rsidRPr="00837DF7">
              <w:rPr>
                <w:rFonts w:ascii="Arial" w:hAnsi="Arial" w:cs="Arial"/>
                <w:bCs/>
              </w:rPr>
              <w:t>updates on guarantees extended, the extent of exposure against guarantees and the data on</w:t>
            </w:r>
            <w:r w:rsidRPr="007C240E">
              <w:rPr>
                <w:rFonts w:ascii="Arial" w:hAnsi="Arial" w:cs="Arial"/>
                <w:bCs/>
              </w:rPr>
              <w:t xml:space="preserve"> </w:t>
            </w:r>
            <w:r w:rsidRPr="00837DF7">
              <w:rPr>
                <w:rFonts w:ascii="Arial" w:hAnsi="Arial" w:cs="Arial"/>
                <w:bCs/>
              </w:rPr>
              <w:t>the portfolio of state-owned company assets</w:t>
            </w:r>
            <w:r w:rsidRPr="007C240E">
              <w:rPr>
                <w:rFonts w:ascii="Arial" w:hAnsi="Arial" w:cs="Arial"/>
                <w:bCs/>
              </w:rPr>
              <w:t>”</w:t>
            </w:r>
          </w:p>
          <w:p w:rsidR="00837DF7" w:rsidRPr="00B553D2" w:rsidRDefault="00837DF7" w:rsidP="00596343">
            <w:pPr>
              <w:pStyle w:val="ListParagraph"/>
              <w:numPr>
                <w:ilvl w:val="0"/>
                <w:numId w:val="5"/>
              </w:numPr>
              <w:jc w:val="both"/>
              <w:rPr>
                <w:rFonts w:ascii="Arial" w:hAnsi="Arial" w:cs="Arial"/>
                <w:bCs/>
              </w:rPr>
            </w:pPr>
            <w:r w:rsidRPr="007C240E">
              <w:rPr>
                <w:rFonts w:ascii="Arial" w:hAnsi="Arial" w:cs="Arial"/>
                <w:bCs/>
              </w:rPr>
              <w:t xml:space="preserve">What is the status of this commitment? </w:t>
            </w:r>
            <w:r w:rsidR="00CA648A" w:rsidRPr="007C240E">
              <w:rPr>
                <w:rFonts w:ascii="Arial" w:hAnsi="Arial" w:cs="Arial"/>
                <w:bCs/>
              </w:rPr>
              <w:t xml:space="preserve">When will this </w:t>
            </w:r>
            <w:r w:rsidR="00596343">
              <w:rPr>
                <w:rFonts w:ascii="Arial" w:hAnsi="Arial" w:cs="Arial"/>
                <w:bCs/>
              </w:rPr>
              <w:t>report</w:t>
            </w:r>
            <w:r w:rsidR="00CA648A" w:rsidRPr="007C240E">
              <w:rPr>
                <w:rFonts w:ascii="Arial" w:hAnsi="Arial" w:cs="Arial"/>
                <w:bCs/>
              </w:rPr>
              <w:t xml:space="preserve"> be </w:t>
            </w:r>
            <w:r w:rsidRPr="007C240E">
              <w:rPr>
                <w:rFonts w:ascii="Arial" w:hAnsi="Arial" w:cs="Arial"/>
                <w:bCs/>
              </w:rPr>
              <w:t>provided?</w:t>
            </w:r>
          </w:p>
        </w:tc>
      </w:tr>
    </w:tbl>
    <w:p w:rsidR="00837DF7" w:rsidRPr="005D38A3" w:rsidRDefault="00837DF7" w:rsidP="00F606DB">
      <w:pPr>
        <w:jc w:val="both"/>
        <w:rPr>
          <w:rFonts w:ascii="Arial" w:hAnsi="Arial" w:cs="Arial"/>
          <w:sz w:val="22"/>
          <w:szCs w:val="22"/>
        </w:rPr>
      </w:pPr>
    </w:p>
    <w:p w:rsidR="00F606DB" w:rsidRDefault="00F606DB" w:rsidP="00F606DB">
      <w:pPr>
        <w:jc w:val="both"/>
        <w:rPr>
          <w:rFonts w:ascii="Arial" w:hAnsi="Arial" w:cs="Arial"/>
          <w:sz w:val="22"/>
          <w:szCs w:val="22"/>
        </w:rPr>
      </w:pPr>
      <w:r w:rsidRPr="00926E67">
        <w:rPr>
          <w:rFonts w:ascii="Arial" w:hAnsi="Arial" w:cs="Arial"/>
          <w:b/>
          <w:sz w:val="22"/>
          <w:szCs w:val="22"/>
        </w:rPr>
        <w:t>Programme 5:</w:t>
      </w:r>
      <w:r w:rsidRPr="005D38A3">
        <w:rPr>
          <w:rFonts w:ascii="Arial" w:hAnsi="Arial" w:cs="Arial"/>
          <w:b/>
          <w:sz w:val="22"/>
          <w:szCs w:val="22"/>
        </w:rPr>
        <w:t xml:space="preserve"> </w:t>
      </w:r>
      <w:r>
        <w:rPr>
          <w:rFonts w:ascii="Arial" w:hAnsi="Arial" w:cs="Arial"/>
          <w:sz w:val="22"/>
          <w:szCs w:val="22"/>
        </w:rPr>
        <w:t xml:space="preserve">The Financial Accounting and Supply Chain Management </w:t>
      </w:r>
      <w:r w:rsidRPr="0033196D">
        <w:rPr>
          <w:rFonts w:ascii="Arial" w:hAnsi="Arial" w:cs="Arial"/>
          <w:sz w:val="22"/>
          <w:szCs w:val="22"/>
        </w:rPr>
        <w:t>programme</w:t>
      </w:r>
      <w:r>
        <w:rPr>
          <w:rFonts w:ascii="Arial" w:hAnsi="Arial" w:cs="Arial"/>
          <w:sz w:val="22"/>
          <w:szCs w:val="22"/>
        </w:rPr>
        <w:t xml:space="preserve"> </w:t>
      </w:r>
      <w:r w:rsidR="00926E67">
        <w:rPr>
          <w:rFonts w:ascii="Arial" w:hAnsi="Arial" w:cs="Arial"/>
          <w:sz w:val="22"/>
          <w:szCs w:val="22"/>
        </w:rPr>
        <w:t>is allocated R1 217.8 million for 2017</w:t>
      </w:r>
      <w:r w:rsidRPr="005D38A3">
        <w:rPr>
          <w:rFonts w:ascii="Arial" w:hAnsi="Arial" w:cs="Arial"/>
          <w:sz w:val="22"/>
          <w:szCs w:val="22"/>
        </w:rPr>
        <w:t>/1</w:t>
      </w:r>
      <w:r w:rsidR="00926E67">
        <w:rPr>
          <w:rFonts w:ascii="Arial" w:hAnsi="Arial" w:cs="Arial"/>
          <w:sz w:val="22"/>
          <w:szCs w:val="22"/>
        </w:rPr>
        <w:t>8</w:t>
      </w:r>
      <w:r w:rsidRPr="005D38A3">
        <w:rPr>
          <w:rFonts w:ascii="Arial" w:hAnsi="Arial" w:cs="Arial"/>
          <w:sz w:val="22"/>
          <w:szCs w:val="22"/>
        </w:rPr>
        <w:t xml:space="preserve"> to promote effective and efficient government financial management and accountability across the three spheres of government</w:t>
      </w:r>
    </w:p>
    <w:p w:rsidR="00F606DB" w:rsidRDefault="00F606DB" w:rsidP="00F606DB">
      <w:pPr>
        <w:spacing w:line="280" w:lineRule="exact"/>
        <w:jc w:val="both"/>
        <w:rPr>
          <w:rFonts w:ascii="Arial" w:hAnsi="Arial" w:cs="Arial"/>
          <w:sz w:val="22"/>
          <w:szCs w:val="22"/>
        </w:rPr>
      </w:pPr>
    </w:p>
    <w:tbl>
      <w:tblPr>
        <w:tblStyle w:val="TableGrid"/>
        <w:tblW w:w="0" w:type="auto"/>
        <w:tblLook w:val="04A0"/>
      </w:tblPr>
      <w:tblGrid>
        <w:gridCol w:w="8630"/>
      </w:tblGrid>
      <w:tr w:rsidR="00837DF7" w:rsidTr="00837DF7">
        <w:tc>
          <w:tcPr>
            <w:tcW w:w="8630" w:type="dxa"/>
          </w:tcPr>
          <w:p w:rsidR="007C240E" w:rsidRPr="007C240E" w:rsidRDefault="007C240E" w:rsidP="00CA648A">
            <w:pPr>
              <w:spacing w:line="280" w:lineRule="exact"/>
              <w:jc w:val="both"/>
              <w:rPr>
                <w:rFonts w:ascii="Arial" w:hAnsi="Arial" w:cs="Arial"/>
                <w:b/>
              </w:rPr>
            </w:pPr>
            <w:r w:rsidRPr="007C240E">
              <w:rPr>
                <w:rFonts w:ascii="Arial" w:hAnsi="Arial" w:cs="Arial"/>
                <w:b/>
              </w:rPr>
              <w:t>Comments:</w:t>
            </w:r>
          </w:p>
          <w:p w:rsidR="007C240E" w:rsidRDefault="007C240E" w:rsidP="00CA648A">
            <w:pPr>
              <w:spacing w:line="280" w:lineRule="exact"/>
              <w:jc w:val="both"/>
              <w:rPr>
                <w:rFonts w:ascii="Arial" w:hAnsi="Arial" w:cs="Arial"/>
              </w:rPr>
            </w:pPr>
          </w:p>
          <w:p w:rsidR="00837DF7" w:rsidRPr="00CB5988" w:rsidRDefault="00837DF7" w:rsidP="00CA648A">
            <w:pPr>
              <w:spacing w:line="280" w:lineRule="exact"/>
              <w:jc w:val="both"/>
              <w:rPr>
                <w:rFonts w:ascii="Arial" w:hAnsi="Arial" w:cs="Arial"/>
              </w:rPr>
            </w:pPr>
            <w:r w:rsidRPr="00CA648A">
              <w:rPr>
                <w:rFonts w:ascii="Arial" w:hAnsi="Arial" w:cs="Arial"/>
              </w:rPr>
              <w:t>“</w:t>
            </w:r>
            <w:r w:rsidRPr="00CB5988">
              <w:rPr>
                <w:rFonts w:ascii="Arial" w:hAnsi="Arial" w:cs="Arial"/>
              </w:rPr>
              <w:t xml:space="preserve">The revised </w:t>
            </w:r>
            <w:r w:rsidR="00926E67" w:rsidRPr="00CB5988">
              <w:rPr>
                <w:rFonts w:ascii="Arial" w:hAnsi="Arial" w:cs="Arial"/>
              </w:rPr>
              <w:t>Preferential Procurement Regulations</w:t>
            </w:r>
            <w:r w:rsidRPr="00CB5988">
              <w:rPr>
                <w:rFonts w:ascii="Arial" w:hAnsi="Arial" w:cs="Arial"/>
              </w:rPr>
              <w:t xml:space="preserve"> were promulgated on 20 January 2017 and will be effective on 1 April 2017. The rollout of the revised regulations to practitioners, suppliers and oversight bodies such as parliamentary committees is still in the planning phase and is targeted for implementation from March 2017”.</w:t>
            </w:r>
          </w:p>
          <w:p w:rsidR="00CA648A" w:rsidRPr="00CB5988" w:rsidRDefault="00837DF7" w:rsidP="00CA648A">
            <w:pPr>
              <w:pStyle w:val="ListParagraph"/>
              <w:numPr>
                <w:ilvl w:val="0"/>
                <w:numId w:val="5"/>
              </w:numPr>
              <w:spacing w:line="280" w:lineRule="exact"/>
              <w:jc w:val="both"/>
              <w:rPr>
                <w:rFonts w:ascii="Arial" w:eastAsia="MS Mincho" w:hAnsi="Arial" w:cs="Arial"/>
                <w:lang w:val="en-US"/>
              </w:rPr>
            </w:pPr>
            <w:r w:rsidRPr="00CB5988">
              <w:rPr>
                <w:rFonts w:ascii="Arial" w:eastAsia="MS Mincho" w:hAnsi="Arial" w:cs="Arial"/>
                <w:lang w:val="en-US"/>
              </w:rPr>
              <w:t>Has the implementation taken place? If not, what are the challenges?</w:t>
            </w:r>
          </w:p>
          <w:p w:rsidR="00926E67" w:rsidRPr="00CB5988" w:rsidRDefault="00CA648A" w:rsidP="00CA648A">
            <w:pPr>
              <w:spacing w:line="280" w:lineRule="exact"/>
              <w:jc w:val="both"/>
              <w:rPr>
                <w:rFonts w:ascii="Arial" w:hAnsi="Arial" w:cs="Arial"/>
              </w:rPr>
            </w:pPr>
            <w:r w:rsidRPr="007C240E">
              <w:rPr>
                <w:rFonts w:ascii="Arial" w:hAnsi="Arial" w:cs="Arial"/>
              </w:rPr>
              <w:t xml:space="preserve">During </w:t>
            </w:r>
            <w:r w:rsidRPr="00CB5988">
              <w:rPr>
                <w:rFonts w:ascii="Arial" w:hAnsi="Arial" w:cs="Arial"/>
              </w:rPr>
              <w:t xml:space="preserve">November 2016, the National </w:t>
            </w:r>
            <w:r w:rsidR="001B74BB" w:rsidRPr="00CB5988">
              <w:rPr>
                <w:rFonts w:ascii="Arial" w:hAnsi="Arial" w:cs="Arial"/>
              </w:rPr>
              <w:t>Treasury</w:t>
            </w:r>
            <w:r w:rsidRPr="00CB5988">
              <w:rPr>
                <w:rFonts w:ascii="Arial" w:hAnsi="Arial" w:cs="Arial"/>
              </w:rPr>
              <w:t xml:space="preserve"> is</w:t>
            </w:r>
            <w:r w:rsidR="00CB5988" w:rsidRPr="00CB5988">
              <w:rPr>
                <w:rFonts w:ascii="Arial" w:hAnsi="Arial" w:cs="Arial"/>
              </w:rPr>
              <w:t xml:space="preserve">sued a revised Circular </w:t>
            </w:r>
            <w:r w:rsidRPr="00CB5988">
              <w:rPr>
                <w:rFonts w:ascii="Arial" w:hAnsi="Arial" w:cs="Arial"/>
              </w:rPr>
              <w:t>on C</w:t>
            </w:r>
            <w:r w:rsidR="00CB5988" w:rsidRPr="00CB5988">
              <w:rPr>
                <w:rFonts w:ascii="Arial" w:hAnsi="Arial" w:cs="Arial"/>
              </w:rPr>
              <w:t xml:space="preserve">ost-Containment </w:t>
            </w:r>
            <w:r w:rsidRPr="00CB5988">
              <w:rPr>
                <w:rFonts w:ascii="Arial" w:hAnsi="Arial" w:cs="Arial"/>
              </w:rPr>
              <w:t>Measures on travel and accommodation for institutions that comply with the Municipal Financial Management Act (2000) and Public Finance Management Act.</w:t>
            </w:r>
          </w:p>
          <w:p w:rsidR="00CA648A" w:rsidRPr="00CA648A" w:rsidRDefault="00CA648A" w:rsidP="00CA648A">
            <w:pPr>
              <w:pStyle w:val="ListParagraph"/>
              <w:numPr>
                <w:ilvl w:val="0"/>
                <w:numId w:val="5"/>
              </w:numPr>
              <w:rPr>
                <w:rFonts w:ascii="Arial" w:eastAsia="Times New Roman" w:hAnsi="Arial" w:cs="Arial"/>
                <w:sz w:val="23"/>
                <w:szCs w:val="23"/>
                <w:lang w:eastAsia="en-ZA"/>
              </w:rPr>
            </w:pPr>
            <w:r w:rsidRPr="00CB5988">
              <w:rPr>
                <w:rFonts w:ascii="Arial" w:eastAsia="MS Mincho" w:hAnsi="Arial" w:cs="Arial"/>
                <w:lang w:val="en-US"/>
              </w:rPr>
              <w:t xml:space="preserve">National Treasury was supposed to have engaged the Auditor-General of </w:t>
            </w:r>
            <w:r w:rsidRPr="00CB5988">
              <w:rPr>
                <w:rFonts w:ascii="Arial" w:eastAsia="MS Mincho" w:hAnsi="Arial" w:cs="Arial"/>
                <w:lang w:val="en-US"/>
              </w:rPr>
              <w:lastRenderedPageBreak/>
              <w:t>South Africa on the possibility of including specific cost-containment</w:t>
            </w:r>
            <w:r w:rsidR="00596343">
              <w:rPr>
                <w:rFonts w:ascii="Arial" w:eastAsia="MS Mincho" w:hAnsi="Arial" w:cs="Arial"/>
                <w:lang w:val="en-US"/>
              </w:rPr>
              <w:t xml:space="preserve"> </w:t>
            </w:r>
            <w:r w:rsidRPr="007C240E">
              <w:rPr>
                <w:rFonts w:ascii="Arial" w:eastAsia="MS Mincho" w:hAnsi="Arial" w:cs="Arial"/>
                <w:lang w:val="en-US"/>
              </w:rPr>
              <w:t>expenditure items in annual audit plan. Has this been done? If not, why not?</w:t>
            </w:r>
          </w:p>
        </w:tc>
      </w:tr>
    </w:tbl>
    <w:p w:rsidR="00837DF7" w:rsidRDefault="00837DF7" w:rsidP="00F606DB">
      <w:pPr>
        <w:spacing w:line="280" w:lineRule="exact"/>
        <w:jc w:val="both"/>
        <w:rPr>
          <w:rFonts w:ascii="Arial" w:hAnsi="Arial" w:cs="Arial"/>
          <w:sz w:val="22"/>
          <w:szCs w:val="22"/>
        </w:rPr>
      </w:pPr>
    </w:p>
    <w:p w:rsidR="00F606DB" w:rsidRPr="005D38A3" w:rsidRDefault="00F606DB" w:rsidP="00F606DB">
      <w:pPr>
        <w:jc w:val="both"/>
        <w:rPr>
          <w:rFonts w:ascii="Arial" w:hAnsi="Arial" w:cs="Arial"/>
          <w:sz w:val="22"/>
          <w:szCs w:val="22"/>
        </w:rPr>
      </w:pPr>
      <w:r>
        <w:rPr>
          <w:rFonts w:ascii="Arial" w:hAnsi="Arial" w:cs="Arial"/>
          <w:b/>
          <w:sz w:val="22"/>
          <w:szCs w:val="22"/>
        </w:rPr>
        <w:t xml:space="preserve">Programme 6: </w:t>
      </w:r>
      <w:r w:rsidRPr="005D38A3">
        <w:rPr>
          <w:rFonts w:ascii="Arial" w:hAnsi="Arial" w:cs="Arial"/>
          <w:sz w:val="22"/>
          <w:szCs w:val="22"/>
        </w:rPr>
        <w:t>The International Financial</w:t>
      </w:r>
      <w:r w:rsidR="00CA648A">
        <w:rPr>
          <w:rFonts w:ascii="Arial" w:hAnsi="Arial" w:cs="Arial"/>
          <w:sz w:val="22"/>
          <w:szCs w:val="22"/>
        </w:rPr>
        <w:t xml:space="preserve"> Relations programme receives R5 836.8</w:t>
      </w:r>
      <w:r w:rsidRPr="005D38A3">
        <w:rPr>
          <w:rFonts w:ascii="Arial" w:hAnsi="Arial" w:cs="Arial"/>
          <w:sz w:val="22"/>
          <w:szCs w:val="22"/>
        </w:rPr>
        <w:t xml:space="preserve"> </w:t>
      </w:r>
      <w:r w:rsidR="00CA648A">
        <w:rPr>
          <w:rFonts w:ascii="Arial" w:hAnsi="Arial" w:cs="Arial"/>
          <w:sz w:val="22"/>
          <w:szCs w:val="22"/>
        </w:rPr>
        <w:t>million for 2017/18, up by R859 million</w:t>
      </w:r>
      <w:r w:rsidRPr="005D38A3">
        <w:rPr>
          <w:rFonts w:ascii="Arial" w:hAnsi="Arial" w:cs="Arial"/>
          <w:sz w:val="22"/>
          <w:szCs w:val="22"/>
        </w:rPr>
        <w:t xml:space="preserve"> or </w:t>
      </w:r>
      <w:r w:rsidR="00CA648A">
        <w:rPr>
          <w:rFonts w:ascii="Arial" w:hAnsi="Arial" w:cs="Arial"/>
          <w:sz w:val="22"/>
          <w:szCs w:val="22"/>
        </w:rPr>
        <w:t>10.32</w:t>
      </w:r>
      <w:r w:rsidRPr="005D38A3">
        <w:rPr>
          <w:rFonts w:ascii="Arial" w:hAnsi="Arial" w:cs="Arial"/>
          <w:sz w:val="22"/>
          <w:szCs w:val="22"/>
        </w:rPr>
        <w:t xml:space="preserve"> per cent in real terms from </w:t>
      </w:r>
      <w:r w:rsidR="001B74BB">
        <w:rPr>
          <w:rFonts w:ascii="Arial" w:hAnsi="Arial" w:cs="Arial"/>
          <w:sz w:val="22"/>
          <w:szCs w:val="22"/>
        </w:rPr>
        <w:t>R4 977.3 million in 2016</w:t>
      </w:r>
      <w:r w:rsidRPr="005D38A3">
        <w:rPr>
          <w:rFonts w:ascii="Arial" w:hAnsi="Arial" w:cs="Arial"/>
          <w:sz w:val="22"/>
          <w:szCs w:val="22"/>
        </w:rPr>
        <w:t>/1</w:t>
      </w:r>
      <w:r w:rsidR="001B74BB">
        <w:rPr>
          <w:rFonts w:ascii="Arial" w:hAnsi="Arial" w:cs="Arial"/>
          <w:sz w:val="22"/>
          <w:szCs w:val="22"/>
        </w:rPr>
        <w:t>7</w:t>
      </w:r>
      <w:r w:rsidRPr="005D38A3">
        <w:rPr>
          <w:rFonts w:ascii="Arial" w:hAnsi="Arial" w:cs="Arial"/>
          <w:sz w:val="22"/>
          <w:szCs w:val="22"/>
        </w:rPr>
        <w:t>. Th</w:t>
      </w:r>
      <w:r>
        <w:rPr>
          <w:rFonts w:ascii="Arial" w:hAnsi="Arial" w:cs="Arial"/>
          <w:sz w:val="22"/>
          <w:szCs w:val="22"/>
        </w:rPr>
        <w:t>is</w:t>
      </w:r>
      <w:r w:rsidRPr="005D38A3">
        <w:rPr>
          <w:rFonts w:ascii="Arial" w:hAnsi="Arial" w:cs="Arial"/>
          <w:sz w:val="22"/>
          <w:szCs w:val="22"/>
        </w:rPr>
        <w:t xml:space="preserve"> allocation </w:t>
      </w:r>
      <w:r>
        <w:rPr>
          <w:rFonts w:ascii="Arial" w:hAnsi="Arial" w:cs="Arial"/>
          <w:sz w:val="22"/>
          <w:szCs w:val="22"/>
        </w:rPr>
        <w:t>is</w:t>
      </w:r>
      <w:r w:rsidRPr="005D38A3">
        <w:rPr>
          <w:rFonts w:ascii="Arial" w:hAnsi="Arial" w:cs="Arial"/>
          <w:sz w:val="22"/>
          <w:szCs w:val="22"/>
        </w:rPr>
        <w:t xml:space="preserve"> aligned to the programme’s mandate</w:t>
      </w:r>
      <w:r>
        <w:rPr>
          <w:rFonts w:ascii="Arial" w:hAnsi="Arial" w:cs="Arial"/>
          <w:sz w:val="22"/>
          <w:szCs w:val="22"/>
        </w:rPr>
        <w:t>,</w:t>
      </w:r>
      <w:r w:rsidRPr="005D38A3">
        <w:rPr>
          <w:rFonts w:ascii="Arial" w:hAnsi="Arial" w:cs="Arial"/>
          <w:sz w:val="22"/>
          <w:szCs w:val="22"/>
        </w:rPr>
        <w:t xml:space="preserve"> which is to manage South Africa’s interests in shaping regional and global policies that advance </w:t>
      </w:r>
      <w:r>
        <w:rPr>
          <w:rFonts w:ascii="Arial" w:hAnsi="Arial" w:cs="Arial"/>
          <w:sz w:val="22"/>
          <w:szCs w:val="22"/>
        </w:rPr>
        <w:t xml:space="preserve">the </w:t>
      </w:r>
      <w:r w:rsidRPr="005D38A3">
        <w:rPr>
          <w:rFonts w:ascii="Arial" w:hAnsi="Arial" w:cs="Arial"/>
          <w:sz w:val="22"/>
          <w:szCs w:val="22"/>
        </w:rPr>
        <w:t>economic, financial and development objectives of the country and the African continent.</w:t>
      </w:r>
    </w:p>
    <w:p w:rsidR="00F606DB" w:rsidRPr="007C240E" w:rsidRDefault="00F606DB" w:rsidP="00F606DB">
      <w:pPr>
        <w:rPr>
          <w:rFonts w:ascii="Arial" w:hAnsi="Arial" w:cs="Arial"/>
          <w:sz w:val="22"/>
          <w:szCs w:val="22"/>
        </w:rPr>
      </w:pPr>
    </w:p>
    <w:p w:rsidR="00F606DB" w:rsidRPr="007C240E" w:rsidRDefault="00F606DB" w:rsidP="00F606DB">
      <w:pPr>
        <w:jc w:val="both"/>
        <w:rPr>
          <w:rFonts w:ascii="Arial" w:hAnsi="Arial" w:cs="Arial"/>
          <w:sz w:val="22"/>
          <w:szCs w:val="22"/>
        </w:rPr>
      </w:pPr>
      <w:r w:rsidRPr="007C240E">
        <w:rPr>
          <w:rFonts w:ascii="Arial" w:hAnsi="Arial" w:cs="Arial"/>
          <w:b/>
          <w:sz w:val="22"/>
          <w:szCs w:val="22"/>
        </w:rPr>
        <w:t>Programme 7.</w:t>
      </w:r>
      <w:r w:rsidRPr="007C240E">
        <w:rPr>
          <w:rFonts w:ascii="Arial" w:hAnsi="Arial" w:cs="Arial"/>
          <w:sz w:val="22"/>
          <w:szCs w:val="22"/>
        </w:rPr>
        <w:t xml:space="preserve"> </w:t>
      </w:r>
      <w:r>
        <w:rPr>
          <w:rFonts w:ascii="Arial" w:hAnsi="Arial" w:cs="Arial"/>
          <w:sz w:val="22"/>
          <w:szCs w:val="22"/>
        </w:rPr>
        <w:t xml:space="preserve">The Civil and Military Pensions, Contributions to Funds and Other Benefits </w:t>
      </w:r>
      <w:r w:rsidRPr="0033196D">
        <w:rPr>
          <w:rFonts w:ascii="Arial" w:hAnsi="Arial" w:cs="Arial"/>
          <w:sz w:val="22"/>
          <w:szCs w:val="22"/>
        </w:rPr>
        <w:t>programme’s</w:t>
      </w:r>
      <w:r w:rsidRPr="007C240E">
        <w:rPr>
          <w:rFonts w:ascii="Arial" w:hAnsi="Arial" w:cs="Arial"/>
          <w:sz w:val="22"/>
          <w:szCs w:val="22"/>
        </w:rPr>
        <w:t xml:space="preserve"> </w:t>
      </w:r>
      <w:r w:rsidRPr="005D38A3">
        <w:rPr>
          <w:rFonts w:ascii="Arial" w:hAnsi="Arial" w:cs="Arial"/>
          <w:sz w:val="22"/>
          <w:szCs w:val="22"/>
        </w:rPr>
        <w:t xml:space="preserve">mandate is to ensure that government’s pension and post-retirement medical benefit obligations to former employees </w:t>
      </w:r>
      <w:r>
        <w:rPr>
          <w:rFonts w:ascii="Arial" w:hAnsi="Arial" w:cs="Arial"/>
          <w:sz w:val="22"/>
          <w:szCs w:val="22"/>
        </w:rPr>
        <w:t xml:space="preserve">of the state </w:t>
      </w:r>
      <w:r w:rsidRPr="005D38A3">
        <w:rPr>
          <w:rFonts w:ascii="Arial" w:hAnsi="Arial" w:cs="Arial"/>
          <w:sz w:val="22"/>
          <w:szCs w:val="22"/>
        </w:rPr>
        <w:t>and retired military members are fulfilled.</w:t>
      </w:r>
      <w:r w:rsidRPr="007C240E">
        <w:rPr>
          <w:rFonts w:ascii="Arial" w:hAnsi="Arial" w:cs="Arial"/>
          <w:sz w:val="22"/>
          <w:szCs w:val="22"/>
        </w:rPr>
        <w:t xml:space="preserve"> </w:t>
      </w:r>
      <w:r w:rsidRPr="005D38A3">
        <w:rPr>
          <w:rFonts w:ascii="Arial" w:hAnsi="Arial" w:cs="Arial"/>
          <w:sz w:val="22"/>
          <w:szCs w:val="22"/>
        </w:rPr>
        <w:t>The allocati</w:t>
      </w:r>
      <w:r w:rsidR="001B74BB">
        <w:rPr>
          <w:rFonts w:ascii="Arial" w:hAnsi="Arial" w:cs="Arial"/>
          <w:sz w:val="22"/>
          <w:szCs w:val="22"/>
        </w:rPr>
        <w:t>on to Programme 7 amounts to R4 835 million in 2017/18, up by R372.4 million.</w:t>
      </w:r>
      <w:r w:rsidRPr="005D38A3">
        <w:rPr>
          <w:rFonts w:ascii="Arial" w:hAnsi="Arial" w:cs="Arial"/>
          <w:sz w:val="22"/>
          <w:szCs w:val="22"/>
        </w:rPr>
        <w:t xml:space="preserve"> </w:t>
      </w:r>
    </w:p>
    <w:p w:rsidR="00F606DB" w:rsidRPr="007C240E" w:rsidRDefault="00F606DB" w:rsidP="00F606DB">
      <w:pPr>
        <w:rPr>
          <w:rFonts w:ascii="Arial" w:hAnsi="Arial" w:cs="Arial"/>
          <w:sz w:val="22"/>
          <w:szCs w:val="22"/>
        </w:rPr>
      </w:pPr>
    </w:p>
    <w:p w:rsidR="00F606DB" w:rsidRDefault="00F606DB" w:rsidP="00F606DB">
      <w:pPr>
        <w:jc w:val="both"/>
        <w:rPr>
          <w:rFonts w:ascii="Arial" w:hAnsi="Arial" w:cs="Arial"/>
          <w:sz w:val="22"/>
          <w:szCs w:val="22"/>
        </w:rPr>
      </w:pPr>
      <w:r w:rsidRPr="007C240E">
        <w:rPr>
          <w:rFonts w:ascii="Arial" w:hAnsi="Arial" w:cs="Arial"/>
          <w:b/>
          <w:sz w:val="22"/>
          <w:szCs w:val="22"/>
        </w:rPr>
        <w:t>Programme 8:</w:t>
      </w:r>
      <w:r w:rsidRPr="007C240E">
        <w:rPr>
          <w:rFonts w:ascii="Arial" w:hAnsi="Arial" w:cs="Arial"/>
          <w:sz w:val="22"/>
          <w:szCs w:val="22"/>
        </w:rPr>
        <w:t xml:space="preserve"> </w:t>
      </w:r>
      <w:r w:rsidRPr="005D38A3">
        <w:rPr>
          <w:rFonts w:ascii="Arial" w:hAnsi="Arial" w:cs="Arial"/>
          <w:sz w:val="22"/>
          <w:szCs w:val="22"/>
        </w:rPr>
        <w:t xml:space="preserve">The Technical Support and Development Finance programme is responsible for providing advisory services, programme management and development finance support to improve public finance management, as well as support high-impact government initiatives, facilitate employment creation and strengthen infrastructure planning and delivery across the three spheres of government. </w:t>
      </w:r>
      <w:r>
        <w:rPr>
          <w:rFonts w:ascii="Arial" w:hAnsi="Arial" w:cs="Arial"/>
          <w:sz w:val="22"/>
          <w:szCs w:val="22"/>
        </w:rPr>
        <w:t xml:space="preserve">The programme is </w:t>
      </w:r>
      <w:r w:rsidRPr="005D38A3">
        <w:rPr>
          <w:rFonts w:ascii="Arial" w:hAnsi="Arial" w:cs="Arial"/>
          <w:sz w:val="22"/>
          <w:szCs w:val="22"/>
        </w:rPr>
        <w:t>allocated R2.</w:t>
      </w:r>
      <w:r w:rsidR="001B74BB">
        <w:rPr>
          <w:rFonts w:ascii="Arial" w:hAnsi="Arial" w:cs="Arial"/>
          <w:sz w:val="22"/>
          <w:szCs w:val="22"/>
        </w:rPr>
        <w:t>873.3 m</w:t>
      </w:r>
      <w:r w:rsidRPr="005D38A3">
        <w:rPr>
          <w:rFonts w:ascii="Arial" w:hAnsi="Arial" w:cs="Arial"/>
          <w:sz w:val="22"/>
          <w:szCs w:val="22"/>
        </w:rPr>
        <w:t>illion for 201</w:t>
      </w:r>
      <w:r w:rsidR="001B74BB">
        <w:rPr>
          <w:rFonts w:ascii="Arial" w:hAnsi="Arial" w:cs="Arial"/>
          <w:sz w:val="22"/>
          <w:szCs w:val="22"/>
        </w:rPr>
        <w:t>7</w:t>
      </w:r>
      <w:r w:rsidRPr="005D38A3">
        <w:rPr>
          <w:rFonts w:ascii="Arial" w:hAnsi="Arial" w:cs="Arial"/>
          <w:sz w:val="22"/>
          <w:szCs w:val="22"/>
        </w:rPr>
        <w:t>/1</w:t>
      </w:r>
      <w:r w:rsidR="001B74BB">
        <w:rPr>
          <w:rFonts w:ascii="Arial" w:hAnsi="Arial" w:cs="Arial"/>
          <w:sz w:val="22"/>
          <w:szCs w:val="22"/>
        </w:rPr>
        <w:t>8</w:t>
      </w:r>
      <w:r w:rsidRPr="005D38A3">
        <w:rPr>
          <w:rFonts w:ascii="Arial" w:hAnsi="Arial" w:cs="Arial"/>
          <w:sz w:val="22"/>
          <w:szCs w:val="22"/>
        </w:rPr>
        <w:t xml:space="preserve">, </w:t>
      </w:r>
      <w:r w:rsidR="001B74BB">
        <w:rPr>
          <w:rFonts w:ascii="Arial" w:hAnsi="Arial" w:cs="Arial"/>
          <w:sz w:val="22"/>
          <w:szCs w:val="22"/>
        </w:rPr>
        <w:t xml:space="preserve">up </w:t>
      </w:r>
      <w:r w:rsidRPr="005D38A3">
        <w:rPr>
          <w:rFonts w:ascii="Arial" w:hAnsi="Arial" w:cs="Arial"/>
          <w:sz w:val="22"/>
          <w:szCs w:val="22"/>
        </w:rPr>
        <w:t xml:space="preserve">by </w:t>
      </w:r>
      <w:r w:rsidR="001B74BB">
        <w:rPr>
          <w:rFonts w:ascii="Arial" w:hAnsi="Arial" w:cs="Arial"/>
          <w:sz w:val="22"/>
          <w:szCs w:val="22"/>
        </w:rPr>
        <w:t xml:space="preserve">R274.8 </w:t>
      </w:r>
      <w:r w:rsidRPr="005D38A3">
        <w:rPr>
          <w:rFonts w:ascii="Arial" w:hAnsi="Arial" w:cs="Arial"/>
          <w:sz w:val="22"/>
          <w:szCs w:val="22"/>
        </w:rPr>
        <w:t>mil</w:t>
      </w:r>
      <w:r w:rsidR="001B74BB">
        <w:rPr>
          <w:rFonts w:ascii="Arial" w:hAnsi="Arial" w:cs="Arial"/>
          <w:sz w:val="22"/>
          <w:szCs w:val="22"/>
        </w:rPr>
        <w:t>lion or 10.5</w:t>
      </w:r>
      <w:r w:rsidRPr="005D38A3">
        <w:rPr>
          <w:rFonts w:ascii="Arial" w:hAnsi="Arial" w:cs="Arial"/>
          <w:sz w:val="22"/>
          <w:szCs w:val="22"/>
        </w:rPr>
        <w:t xml:space="preserve"> percent in </w:t>
      </w:r>
      <w:r w:rsidR="001B74BB">
        <w:rPr>
          <w:rFonts w:ascii="Arial" w:hAnsi="Arial" w:cs="Arial"/>
          <w:sz w:val="22"/>
          <w:szCs w:val="22"/>
        </w:rPr>
        <w:t>nominal</w:t>
      </w:r>
      <w:r w:rsidRPr="005D38A3">
        <w:rPr>
          <w:rFonts w:ascii="Arial" w:hAnsi="Arial" w:cs="Arial"/>
          <w:sz w:val="22"/>
          <w:szCs w:val="22"/>
        </w:rPr>
        <w:t xml:space="preserve"> terms from R2.</w:t>
      </w:r>
      <w:r w:rsidR="001B74BB">
        <w:rPr>
          <w:rFonts w:ascii="Arial" w:hAnsi="Arial" w:cs="Arial"/>
          <w:sz w:val="22"/>
          <w:szCs w:val="22"/>
        </w:rPr>
        <w:t>598.5</w:t>
      </w:r>
      <w:r w:rsidRPr="005D38A3">
        <w:rPr>
          <w:rFonts w:ascii="Arial" w:hAnsi="Arial" w:cs="Arial"/>
          <w:sz w:val="22"/>
          <w:szCs w:val="22"/>
        </w:rPr>
        <w:t xml:space="preserve"> </w:t>
      </w:r>
      <w:r w:rsidR="001B74BB">
        <w:rPr>
          <w:rFonts w:ascii="Arial" w:hAnsi="Arial" w:cs="Arial"/>
          <w:sz w:val="22"/>
          <w:szCs w:val="22"/>
        </w:rPr>
        <w:t>m</w:t>
      </w:r>
      <w:r w:rsidRPr="005D38A3">
        <w:rPr>
          <w:rFonts w:ascii="Arial" w:hAnsi="Arial" w:cs="Arial"/>
          <w:sz w:val="22"/>
          <w:szCs w:val="22"/>
        </w:rPr>
        <w:t>illion in 201</w:t>
      </w:r>
      <w:r w:rsidR="001B74BB">
        <w:rPr>
          <w:rFonts w:ascii="Arial" w:hAnsi="Arial" w:cs="Arial"/>
          <w:sz w:val="22"/>
          <w:szCs w:val="22"/>
        </w:rPr>
        <w:t>6/17</w:t>
      </w:r>
      <w:r w:rsidRPr="005D38A3">
        <w:rPr>
          <w:rFonts w:ascii="Arial" w:hAnsi="Arial" w:cs="Arial"/>
          <w:sz w:val="22"/>
          <w:szCs w:val="22"/>
        </w:rPr>
        <w:t xml:space="preserve">. </w:t>
      </w:r>
    </w:p>
    <w:p w:rsidR="001B74BB" w:rsidRDefault="001B74BB" w:rsidP="00F606DB">
      <w:pPr>
        <w:jc w:val="both"/>
        <w:rPr>
          <w:rFonts w:ascii="Arial" w:hAnsi="Arial" w:cs="Arial"/>
          <w:sz w:val="22"/>
          <w:szCs w:val="22"/>
        </w:rPr>
      </w:pPr>
    </w:p>
    <w:tbl>
      <w:tblPr>
        <w:tblStyle w:val="TableGrid"/>
        <w:tblW w:w="0" w:type="auto"/>
        <w:tblLook w:val="04A0"/>
      </w:tblPr>
      <w:tblGrid>
        <w:gridCol w:w="8630"/>
      </w:tblGrid>
      <w:tr w:rsidR="001B74BB" w:rsidTr="001B74BB">
        <w:tc>
          <w:tcPr>
            <w:tcW w:w="8630" w:type="dxa"/>
          </w:tcPr>
          <w:p w:rsidR="001B74BB" w:rsidRPr="00CB5988" w:rsidRDefault="001B74BB" w:rsidP="00F606DB">
            <w:pPr>
              <w:jc w:val="both"/>
              <w:rPr>
                <w:rFonts w:ascii="Arial" w:hAnsi="Arial" w:cs="Arial"/>
                <w:b/>
              </w:rPr>
            </w:pPr>
            <w:r w:rsidRPr="00CB5988">
              <w:rPr>
                <w:rFonts w:ascii="Arial" w:hAnsi="Arial" w:cs="Arial"/>
                <w:b/>
              </w:rPr>
              <w:t>Comments:</w:t>
            </w:r>
          </w:p>
          <w:p w:rsidR="00CB5988" w:rsidRPr="00CB5988" w:rsidRDefault="00CB5988" w:rsidP="00CB5988">
            <w:pPr>
              <w:pStyle w:val="ListParagraph"/>
              <w:numPr>
                <w:ilvl w:val="0"/>
                <w:numId w:val="10"/>
              </w:numPr>
              <w:jc w:val="both"/>
              <w:rPr>
                <w:rFonts w:ascii="Arial" w:eastAsia="MS Mincho" w:hAnsi="Arial" w:cs="Arial"/>
                <w:lang w:val="en-US"/>
              </w:rPr>
            </w:pPr>
            <w:r w:rsidRPr="00CB5988">
              <w:rPr>
                <w:rFonts w:ascii="Arial" w:eastAsia="MS Mincho" w:hAnsi="Arial" w:cs="Arial"/>
                <w:lang w:val="en-US"/>
              </w:rPr>
              <w:t xml:space="preserve">Given that GTAC is a government component in terms of the Public Service Act, </w:t>
            </w:r>
            <w:r w:rsidR="00B553D2">
              <w:rPr>
                <w:rFonts w:ascii="Arial" w:eastAsia="MS Mincho" w:hAnsi="Arial" w:cs="Arial"/>
                <w:lang w:val="en-US"/>
              </w:rPr>
              <w:t>when will the</w:t>
            </w:r>
            <w:r w:rsidRPr="00CB5988">
              <w:rPr>
                <w:rFonts w:ascii="Arial" w:eastAsia="MS Mincho" w:hAnsi="Arial" w:cs="Arial"/>
                <w:lang w:val="en-US"/>
              </w:rPr>
              <w:t xml:space="preserve"> 2017/18 APP</w:t>
            </w:r>
            <w:r w:rsidR="00B553D2">
              <w:rPr>
                <w:rFonts w:ascii="Arial" w:eastAsia="MS Mincho" w:hAnsi="Arial" w:cs="Arial"/>
                <w:lang w:val="en-US"/>
              </w:rPr>
              <w:t xml:space="preserve"> be tabled</w:t>
            </w:r>
            <w:r w:rsidRPr="00CB5988">
              <w:rPr>
                <w:rFonts w:ascii="Arial" w:eastAsia="MS Mincho" w:hAnsi="Arial" w:cs="Arial"/>
                <w:lang w:val="en-US"/>
              </w:rPr>
              <w:t>?</w:t>
            </w:r>
          </w:p>
          <w:p w:rsidR="00CB5988" w:rsidRPr="00CB5988" w:rsidRDefault="00CB5988" w:rsidP="00CB5988">
            <w:pPr>
              <w:pStyle w:val="ListParagraph"/>
              <w:numPr>
                <w:ilvl w:val="0"/>
                <w:numId w:val="10"/>
              </w:numPr>
              <w:jc w:val="both"/>
              <w:rPr>
                <w:rFonts w:ascii="Arial" w:eastAsia="MS Mincho" w:hAnsi="Arial" w:cs="Arial"/>
                <w:lang w:val="en-US"/>
              </w:rPr>
            </w:pPr>
            <w:r w:rsidRPr="00CB5988">
              <w:rPr>
                <w:rFonts w:ascii="Arial" w:eastAsia="MS Mincho" w:hAnsi="Arial" w:cs="Arial"/>
                <w:lang w:val="en-US"/>
              </w:rPr>
              <w:t>Will Parliament receive audited financial statements for GTAC?</w:t>
            </w:r>
          </w:p>
          <w:p w:rsidR="001B74BB" w:rsidRPr="00CB5988" w:rsidRDefault="00CB5988" w:rsidP="00F606DB">
            <w:pPr>
              <w:pStyle w:val="ListParagraph"/>
              <w:numPr>
                <w:ilvl w:val="0"/>
                <w:numId w:val="10"/>
              </w:numPr>
              <w:jc w:val="both"/>
              <w:rPr>
                <w:rFonts w:ascii="Arial" w:hAnsi="Arial" w:cs="Arial"/>
              </w:rPr>
            </w:pPr>
            <w:r w:rsidRPr="00CB5988">
              <w:rPr>
                <w:rFonts w:ascii="Arial" w:eastAsia="MS Mincho" w:hAnsi="Arial" w:cs="Arial"/>
                <w:lang w:val="en-US"/>
              </w:rPr>
              <w:t>Does GTAC have a permanent Accounting Officer</w:t>
            </w:r>
            <w:r w:rsidR="00B553D2">
              <w:rPr>
                <w:rFonts w:ascii="Arial" w:eastAsia="MS Mincho" w:hAnsi="Arial" w:cs="Arial"/>
                <w:lang w:val="en-US"/>
              </w:rPr>
              <w:t>?</w:t>
            </w:r>
          </w:p>
        </w:tc>
      </w:tr>
    </w:tbl>
    <w:p w:rsidR="00F606DB" w:rsidRDefault="00F606DB" w:rsidP="00F606DB">
      <w:pPr>
        <w:jc w:val="both"/>
        <w:rPr>
          <w:rFonts w:ascii="Arial" w:hAnsi="Arial" w:cs="Arial"/>
          <w:b/>
          <w:sz w:val="22"/>
          <w:szCs w:val="22"/>
        </w:rPr>
      </w:pPr>
    </w:p>
    <w:p w:rsidR="00F606DB" w:rsidRDefault="00F606DB" w:rsidP="00F606DB">
      <w:pPr>
        <w:jc w:val="both"/>
        <w:rPr>
          <w:rFonts w:ascii="Arial" w:hAnsi="Arial" w:cs="Arial"/>
          <w:sz w:val="22"/>
          <w:szCs w:val="22"/>
        </w:rPr>
      </w:pPr>
      <w:r w:rsidRPr="005D38A3">
        <w:rPr>
          <w:rFonts w:ascii="Arial" w:hAnsi="Arial" w:cs="Arial"/>
          <w:b/>
          <w:sz w:val="22"/>
          <w:szCs w:val="22"/>
        </w:rPr>
        <w:t>Prog</w:t>
      </w:r>
      <w:r>
        <w:rPr>
          <w:rFonts w:ascii="Arial" w:hAnsi="Arial" w:cs="Arial"/>
          <w:b/>
          <w:sz w:val="22"/>
          <w:szCs w:val="22"/>
        </w:rPr>
        <w:t xml:space="preserve">ramme 9: </w:t>
      </w:r>
      <w:r w:rsidRPr="005D38A3">
        <w:rPr>
          <w:rFonts w:ascii="Arial" w:hAnsi="Arial" w:cs="Arial"/>
          <w:sz w:val="22"/>
          <w:szCs w:val="22"/>
        </w:rPr>
        <w:t>Th</w:t>
      </w:r>
      <w:r>
        <w:rPr>
          <w:rFonts w:ascii="Arial" w:hAnsi="Arial" w:cs="Arial"/>
          <w:sz w:val="22"/>
          <w:szCs w:val="22"/>
        </w:rPr>
        <w:t xml:space="preserve">e Revenue Administration </w:t>
      </w:r>
      <w:r w:rsidRPr="005D38A3">
        <w:rPr>
          <w:rFonts w:ascii="Arial" w:hAnsi="Arial" w:cs="Arial"/>
          <w:sz w:val="22"/>
          <w:szCs w:val="22"/>
        </w:rPr>
        <w:t>programme receives an allocation of R10.</w:t>
      </w:r>
      <w:r w:rsidR="001B74BB">
        <w:rPr>
          <w:rFonts w:ascii="Arial" w:hAnsi="Arial" w:cs="Arial"/>
          <w:sz w:val="22"/>
          <w:szCs w:val="22"/>
        </w:rPr>
        <w:t>2 billion in 2017/18, up by R854.5 million or 2</w:t>
      </w:r>
      <w:r w:rsidRPr="005D38A3">
        <w:rPr>
          <w:rFonts w:ascii="Arial" w:hAnsi="Arial" w:cs="Arial"/>
          <w:sz w:val="22"/>
          <w:szCs w:val="22"/>
        </w:rPr>
        <w:t>.6 percent in real</w:t>
      </w:r>
      <w:r w:rsidR="001B74BB">
        <w:rPr>
          <w:rFonts w:ascii="Arial" w:hAnsi="Arial" w:cs="Arial"/>
          <w:sz w:val="22"/>
          <w:szCs w:val="22"/>
        </w:rPr>
        <w:t xml:space="preserve"> terms from R9.3 billion in 2016</w:t>
      </w:r>
      <w:r w:rsidRPr="005D38A3">
        <w:rPr>
          <w:rFonts w:ascii="Arial" w:hAnsi="Arial" w:cs="Arial"/>
          <w:sz w:val="22"/>
          <w:szCs w:val="22"/>
        </w:rPr>
        <w:t>/1</w:t>
      </w:r>
      <w:r w:rsidR="001B74BB">
        <w:rPr>
          <w:rFonts w:ascii="Arial" w:hAnsi="Arial" w:cs="Arial"/>
          <w:sz w:val="22"/>
          <w:szCs w:val="22"/>
        </w:rPr>
        <w:t>7</w:t>
      </w:r>
      <w:r w:rsidRPr="005D38A3">
        <w:rPr>
          <w:rFonts w:ascii="Arial" w:hAnsi="Arial" w:cs="Arial"/>
          <w:sz w:val="22"/>
          <w:szCs w:val="22"/>
        </w:rPr>
        <w:t xml:space="preserve">. The budget allocation is a transfer payment to the South African Revenue Service, which is responsible for administering the tax system. </w:t>
      </w:r>
    </w:p>
    <w:p w:rsidR="00F606DB" w:rsidRPr="005D38A3" w:rsidRDefault="00F606DB" w:rsidP="00F606DB">
      <w:pPr>
        <w:jc w:val="both"/>
        <w:rPr>
          <w:rFonts w:ascii="Arial" w:hAnsi="Arial" w:cs="Arial"/>
          <w:b/>
          <w:sz w:val="22"/>
          <w:szCs w:val="22"/>
        </w:rPr>
      </w:pPr>
    </w:p>
    <w:p w:rsidR="00E71EDF" w:rsidRDefault="001B74BB" w:rsidP="0058345A">
      <w:pPr>
        <w:jc w:val="both"/>
        <w:rPr>
          <w:rFonts w:ascii="Arial" w:hAnsi="Arial" w:cs="Arial"/>
          <w:sz w:val="22"/>
          <w:szCs w:val="22"/>
        </w:rPr>
      </w:pPr>
      <w:r w:rsidRPr="00CB5988">
        <w:rPr>
          <w:rFonts w:ascii="Arial" w:hAnsi="Arial" w:cs="Arial"/>
          <w:b/>
          <w:sz w:val="22"/>
          <w:szCs w:val="22"/>
        </w:rPr>
        <w:t>Programme 10:</w:t>
      </w:r>
      <w:r w:rsidRPr="00CB5988">
        <w:rPr>
          <w:rFonts w:ascii="Arial" w:hAnsi="Arial" w:cs="Arial"/>
          <w:sz w:val="22"/>
          <w:szCs w:val="22"/>
        </w:rPr>
        <w:t xml:space="preserve"> Financial Intelligence and State Security essentially comprises transfers made to the Financial Intelligence Centre to combat financial crimes, including money laundering and terror financing activities.</w:t>
      </w:r>
    </w:p>
    <w:p w:rsidR="00CB5988" w:rsidRDefault="00CB5988">
      <w:pPr>
        <w:rPr>
          <w:rFonts w:ascii="Arial" w:hAnsi="Arial" w:cs="Arial"/>
          <w:sz w:val="22"/>
          <w:szCs w:val="22"/>
        </w:rPr>
      </w:pPr>
    </w:p>
    <w:p w:rsidR="007C240E" w:rsidRPr="007C240E" w:rsidRDefault="007C240E">
      <w:pPr>
        <w:rPr>
          <w:rFonts w:ascii="Arial" w:hAnsi="Arial" w:cs="Arial"/>
          <w:b/>
          <w:sz w:val="22"/>
          <w:szCs w:val="22"/>
        </w:rPr>
      </w:pPr>
      <w:r w:rsidRPr="007C240E">
        <w:rPr>
          <w:rFonts w:ascii="Arial" w:hAnsi="Arial" w:cs="Arial"/>
          <w:b/>
          <w:sz w:val="22"/>
          <w:szCs w:val="22"/>
        </w:rPr>
        <w:t>Conclusion</w:t>
      </w:r>
    </w:p>
    <w:p w:rsidR="007C240E" w:rsidRDefault="007C240E" w:rsidP="007C240E">
      <w:pPr>
        <w:spacing w:line="280" w:lineRule="exact"/>
        <w:jc w:val="both"/>
        <w:rPr>
          <w:sz w:val="22"/>
          <w:szCs w:val="22"/>
        </w:rPr>
      </w:pPr>
    </w:p>
    <w:p w:rsidR="007C240E" w:rsidRPr="007C240E" w:rsidRDefault="007C240E" w:rsidP="007C240E">
      <w:pPr>
        <w:spacing w:line="280" w:lineRule="exact"/>
        <w:jc w:val="both"/>
        <w:rPr>
          <w:rFonts w:ascii="Arial" w:hAnsi="Arial" w:cs="Arial"/>
          <w:sz w:val="22"/>
          <w:szCs w:val="22"/>
        </w:rPr>
      </w:pPr>
      <w:r w:rsidRPr="007C240E">
        <w:rPr>
          <w:rFonts w:ascii="Arial" w:hAnsi="Arial" w:cs="Arial"/>
          <w:sz w:val="22"/>
          <w:szCs w:val="22"/>
        </w:rPr>
        <w:t>Parliament should continuously track and monitor the performance of the National Treasury, both on its budget and its stated</w:t>
      </w:r>
      <w:r>
        <w:rPr>
          <w:rFonts w:ascii="Arial" w:hAnsi="Arial" w:cs="Arial"/>
          <w:sz w:val="22"/>
          <w:szCs w:val="22"/>
        </w:rPr>
        <w:t xml:space="preserve"> measurable targets and outputs including entities managed by the department. </w:t>
      </w:r>
    </w:p>
    <w:p w:rsidR="007C240E" w:rsidRDefault="007C240E">
      <w:pPr>
        <w:rPr>
          <w:rFonts w:ascii="Arial" w:hAnsi="Arial" w:cs="Arial"/>
          <w:sz w:val="22"/>
          <w:szCs w:val="22"/>
        </w:rPr>
      </w:pPr>
    </w:p>
    <w:p w:rsidR="007C240E" w:rsidRDefault="007C240E">
      <w:pPr>
        <w:rPr>
          <w:rFonts w:ascii="Arial" w:hAnsi="Arial" w:cs="Arial"/>
          <w:sz w:val="22"/>
          <w:szCs w:val="22"/>
        </w:rPr>
      </w:pPr>
    </w:p>
    <w:p w:rsidR="00CB5988" w:rsidRPr="00CB5988" w:rsidRDefault="00CB5988" w:rsidP="00CB5988">
      <w:pPr>
        <w:jc w:val="both"/>
        <w:rPr>
          <w:b/>
        </w:rPr>
      </w:pPr>
    </w:p>
    <w:p w:rsidR="00CB5988" w:rsidRPr="00CB5988" w:rsidRDefault="00CB5988" w:rsidP="00CB5988">
      <w:pPr>
        <w:jc w:val="both"/>
        <w:rPr>
          <w:rFonts w:ascii="Arial" w:hAnsi="Arial" w:cs="Arial"/>
          <w:b/>
          <w:sz w:val="22"/>
          <w:szCs w:val="22"/>
        </w:rPr>
      </w:pPr>
      <w:r w:rsidRPr="00CB5988">
        <w:rPr>
          <w:rFonts w:ascii="Arial" w:hAnsi="Arial" w:cs="Arial"/>
          <w:b/>
          <w:sz w:val="22"/>
          <w:szCs w:val="22"/>
        </w:rPr>
        <w:t>References</w:t>
      </w:r>
    </w:p>
    <w:p w:rsidR="00CB5988" w:rsidRDefault="00CB5988" w:rsidP="00CB5988">
      <w:pPr>
        <w:jc w:val="both"/>
        <w:rPr>
          <w:b/>
        </w:rPr>
      </w:pPr>
    </w:p>
    <w:p w:rsidR="00CB5988" w:rsidRPr="00CB5988" w:rsidRDefault="00CB5988" w:rsidP="00CB5988">
      <w:pPr>
        <w:jc w:val="both"/>
        <w:rPr>
          <w:rFonts w:ascii="Arial" w:hAnsi="Arial" w:cs="Arial"/>
          <w:sz w:val="22"/>
          <w:szCs w:val="22"/>
        </w:rPr>
      </w:pPr>
      <w:r w:rsidRPr="00CB5988">
        <w:rPr>
          <w:rFonts w:ascii="Arial" w:hAnsi="Arial" w:cs="Arial"/>
          <w:sz w:val="22"/>
          <w:szCs w:val="22"/>
        </w:rPr>
        <w:t>National Treasury (2017), Budget 2017, Estimates of National Expenditure</w:t>
      </w:r>
    </w:p>
    <w:p w:rsidR="00CB5988" w:rsidRPr="00CB5988" w:rsidRDefault="00CB5988" w:rsidP="00CB5988">
      <w:pPr>
        <w:jc w:val="both"/>
        <w:rPr>
          <w:rFonts w:ascii="Arial" w:hAnsi="Arial" w:cs="Arial"/>
          <w:sz w:val="22"/>
          <w:szCs w:val="22"/>
        </w:rPr>
      </w:pPr>
    </w:p>
    <w:p w:rsidR="00CB5988" w:rsidRPr="00CB5988" w:rsidRDefault="00CB5988" w:rsidP="00CB5988">
      <w:pPr>
        <w:jc w:val="both"/>
        <w:rPr>
          <w:rFonts w:ascii="Arial" w:hAnsi="Arial" w:cs="Arial"/>
          <w:sz w:val="22"/>
          <w:szCs w:val="22"/>
        </w:rPr>
      </w:pPr>
      <w:r w:rsidRPr="00CB5988">
        <w:rPr>
          <w:rFonts w:ascii="Arial" w:hAnsi="Arial" w:cs="Arial"/>
          <w:sz w:val="22"/>
          <w:szCs w:val="22"/>
        </w:rPr>
        <w:t xml:space="preserve">National Treasury (2017), Annual Performance Plan 2017/18 </w:t>
      </w:r>
    </w:p>
    <w:p w:rsidR="00CB5988" w:rsidRPr="00CB5988" w:rsidRDefault="00CB5988" w:rsidP="00CB5988">
      <w:pPr>
        <w:tabs>
          <w:tab w:val="left" w:pos="1830"/>
        </w:tabs>
        <w:jc w:val="both"/>
        <w:rPr>
          <w:rFonts w:ascii="Arial" w:hAnsi="Arial" w:cs="Arial"/>
          <w:sz w:val="22"/>
          <w:szCs w:val="22"/>
        </w:rPr>
      </w:pPr>
    </w:p>
    <w:p w:rsidR="00CB5988" w:rsidRPr="00CB5988" w:rsidRDefault="00CB5988" w:rsidP="00CB5988">
      <w:pPr>
        <w:jc w:val="both"/>
        <w:rPr>
          <w:rFonts w:ascii="Arial" w:hAnsi="Arial" w:cs="Arial"/>
          <w:sz w:val="22"/>
          <w:szCs w:val="22"/>
        </w:rPr>
      </w:pPr>
      <w:r w:rsidRPr="00CB5988">
        <w:rPr>
          <w:rFonts w:ascii="Arial" w:hAnsi="Arial" w:cs="Arial"/>
          <w:sz w:val="22"/>
          <w:szCs w:val="22"/>
        </w:rPr>
        <w:t>National Treasury (2017), Budget 2017, Budget Review</w:t>
      </w:r>
    </w:p>
    <w:p w:rsidR="00CB5988" w:rsidRPr="00CB5988" w:rsidRDefault="00CB5988" w:rsidP="00CB5988">
      <w:pPr>
        <w:jc w:val="both"/>
        <w:rPr>
          <w:rFonts w:ascii="Arial" w:hAnsi="Arial" w:cs="Arial"/>
          <w:sz w:val="22"/>
          <w:szCs w:val="22"/>
        </w:rPr>
      </w:pPr>
    </w:p>
    <w:p w:rsidR="00CB5988" w:rsidRPr="00CB5988" w:rsidRDefault="00CB5988" w:rsidP="00CB5988">
      <w:pPr>
        <w:jc w:val="both"/>
        <w:rPr>
          <w:rFonts w:ascii="Arial" w:hAnsi="Arial" w:cs="Arial"/>
          <w:sz w:val="22"/>
          <w:szCs w:val="22"/>
        </w:rPr>
      </w:pPr>
      <w:r w:rsidRPr="00CB5988">
        <w:rPr>
          <w:rFonts w:ascii="Arial" w:hAnsi="Arial" w:cs="Arial"/>
          <w:sz w:val="22"/>
          <w:szCs w:val="22"/>
        </w:rPr>
        <w:t>National Treasury (2015), Strategic Plan 2015/19</w:t>
      </w:r>
    </w:p>
    <w:p w:rsidR="00CB5988" w:rsidRPr="00CB5988" w:rsidRDefault="00CB5988" w:rsidP="00CB5988">
      <w:pPr>
        <w:pStyle w:val="FootnoteText"/>
        <w:spacing w:line="280" w:lineRule="exact"/>
        <w:jc w:val="both"/>
        <w:rPr>
          <w:rFonts w:ascii="Arial" w:eastAsia="MS Mincho" w:hAnsi="Arial" w:cs="Arial"/>
          <w:sz w:val="22"/>
          <w:szCs w:val="22"/>
        </w:rPr>
      </w:pPr>
    </w:p>
    <w:p w:rsidR="00CB5988" w:rsidRPr="00CB5988" w:rsidRDefault="00CB5988" w:rsidP="00CB5988">
      <w:pPr>
        <w:jc w:val="both"/>
        <w:rPr>
          <w:rFonts w:ascii="Arial" w:hAnsi="Arial" w:cs="Arial"/>
          <w:sz w:val="22"/>
          <w:szCs w:val="22"/>
        </w:rPr>
      </w:pPr>
      <w:r w:rsidRPr="00CB5988">
        <w:rPr>
          <w:rFonts w:ascii="Arial" w:hAnsi="Arial" w:cs="Arial"/>
          <w:sz w:val="22"/>
          <w:szCs w:val="22"/>
        </w:rPr>
        <w:t>National Treasury (2017), Third Quarter Expenditure Report 2017 for the Standing Committee on Appropriations</w:t>
      </w:r>
    </w:p>
    <w:p w:rsidR="00CB5988" w:rsidRPr="00CB5988" w:rsidRDefault="00CB5988">
      <w:pPr>
        <w:rPr>
          <w:rFonts w:ascii="Arial" w:hAnsi="Arial" w:cs="Arial"/>
          <w:sz w:val="22"/>
          <w:szCs w:val="22"/>
        </w:rPr>
      </w:pPr>
    </w:p>
    <w:sectPr w:rsidR="00CB5988" w:rsidRPr="00CB5988" w:rsidSect="00CA3D94">
      <w:headerReference w:type="default" r:id="rId9"/>
      <w:footerReference w:type="even" r:id="rId10"/>
      <w:footerReference w:type="default" r:id="rId11"/>
      <w:footnotePr>
        <w:pos w:val="beneathText"/>
      </w:footnotePr>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B0" w:rsidRDefault="006F23B0" w:rsidP="00F606DB">
      <w:r>
        <w:separator/>
      </w:r>
    </w:p>
  </w:endnote>
  <w:endnote w:type="continuationSeparator" w:id="0">
    <w:p w:rsidR="006F23B0" w:rsidRDefault="006F23B0" w:rsidP="00F60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31" w:rsidRDefault="00081E95" w:rsidP="00B76DA0">
    <w:pPr>
      <w:pStyle w:val="Footer"/>
      <w:framePr w:wrap="around" w:vAnchor="text" w:hAnchor="margin" w:xAlign="right" w:y="1"/>
      <w:rPr>
        <w:rStyle w:val="PageNumber"/>
      </w:rPr>
    </w:pPr>
    <w:r>
      <w:rPr>
        <w:rStyle w:val="PageNumber"/>
      </w:rPr>
      <w:fldChar w:fldCharType="begin"/>
    </w:r>
    <w:r w:rsidR="00E074FC">
      <w:rPr>
        <w:rStyle w:val="PageNumber"/>
      </w:rPr>
      <w:instrText xml:space="preserve">PAGE  </w:instrText>
    </w:r>
    <w:r>
      <w:rPr>
        <w:rStyle w:val="PageNumber"/>
      </w:rPr>
      <w:fldChar w:fldCharType="end"/>
    </w:r>
  </w:p>
  <w:p w:rsidR="00C23031" w:rsidRDefault="00902909" w:rsidP="008068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31" w:rsidRDefault="00081E95" w:rsidP="00B76DA0">
    <w:pPr>
      <w:pStyle w:val="Footer"/>
      <w:framePr w:wrap="around" w:vAnchor="text" w:hAnchor="margin" w:xAlign="right" w:y="1"/>
      <w:rPr>
        <w:rStyle w:val="PageNumber"/>
      </w:rPr>
    </w:pPr>
    <w:r>
      <w:rPr>
        <w:rStyle w:val="PageNumber"/>
      </w:rPr>
      <w:fldChar w:fldCharType="begin"/>
    </w:r>
    <w:r w:rsidR="00E074FC">
      <w:rPr>
        <w:rStyle w:val="PageNumber"/>
      </w:rPr>
      <w:instrText xml:space="preserve">PAGE  </w:instrText>
    </w:r>
    <w:r>
      <w:rPr>
        <w:rStyle w:val="PageNumber"/>
      </w:rPr>
      <w:fldChar w:fldCharType="separate"/>
    </w:r>
    <w:r w:rsidR="00902909">
      <w:rPr>
        <w:rStyle w:val="PageNumber"/>
        <w:noProof/>
      </w:rPr>
      <w:t>2</w:t>
    </w:r>
    <w:r>
      <w:rPr>
        <w:rStyle w:val="PageNumber"/>
      </w:rPr>
      <w:fldChar w:fldCharType="end"/>
    </w:r>
  </w:p>
  <w:p w:rsidR="00C23031" w:rsidRDefault="00902909" w:rsidP="008068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B0" w:rsidRDefault="006F23B0" w:rsidP="00F606DB">
      <w:r>
        <w:separator/>
      </w:r>
    </w:p>
  </w:footnote>
  <w:footnote w:type="continuationSeparator" w:id="0">
    <w:p w:rsidR="006F23B0" w:rsidRDefault="006F23B0" w:rsidP="00F606DB">
      <w:r>
        <w:continuationSeparator/>
      </w:r>
    </w:p>
  </w:footnote>
  <w:footnote w:id="1">
    <w:p w:rsidR="00F606DB" w:rsidRDefault="00F606DB" w:rsidP="00F606DB">
      <w:pPr>
        <w:pStyle w:val="FootnoteText"/>
      </w:pPr>
      <w:r>
        <w:rPr>
          <w:rStyle w:val="FootnoteReference"/>
        </w:rPr>
        <w:footnoteRef/>
      </w:r>
      <w:r>
        <w:t xml:space="preserve"> </w:t>
      </w:r>
      <w:r w:rsidRPr="008E0609">
        <w:rPr>
          <w:rFonts w:ascii="Arial" w:hAnsi="Arial" w:cs="Arial"/>
        </w:rPr>
        <w:t>National Treasury APP (201</w:t>
      </w:r>
      <w:r w:rsidR="008E0609" w:rsidRPr="008E0609">
        <w:rPr>
          <w:rFonts w:ascii="Arial" w:hAnsi="Arial" w:cs="Arial"/>
        </w:rPr>
        <w:t>7:12</w:t>
      </w:r>
      <w:r w:rsidRPr="008E0609">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09" w:rsidRDefault="008E0609">
    <w:pPr>
      <w:pStyle w:val="Header"/>
    </w:pPr>
    <w:r>
      <w:rPr>
        <w:noProof/>
        <w:lang w:val="en-ZA" w:eastAsia="en-ZA"/>
      </w:rPr>
      <w:drawing>
        <wp:anchor distT="0" distB="0" distL="114300" distR="114300" simplePos="0" relativeHeight="251659264" behindDoc="1" locked="0" layoutInCell="1" allowOverlap="1">
          <wp:simplePos x="0" y="0"/>
          <wp:positionH relativeFrom="page">
            <wp:posOffset>4801235</wp:posOffset>
          </wp:positionH>
          <wp:positionV relativeFrom="page">
            <wp:posOffset>580390</wp:posOffset>
          </wp:positionV>
          <wp:extent cx="2279650" cy="611505"/>
          <wp:effectExtent l="0" t="0" r="6350" b="0"/>
          <wp:wrapNone/>
          <wp:docPr id="3" name="Picture 3"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r>
      <w:rPr>
        <w:noProof/>
        <w:lang w:val="en-ZA" w:eastAsia="en-ZA"/>
      </w:rPr>
      <w:drawing>
        <wp:anchor distT="0" distB="0" distL="114300" distR="114300" simplePos="0" relativeHeight="251658240" behindDoc="0" locked="0" layoutInCell="1" allowOverlap="1">
          <wp:simplePos x="0" y="0"/>
          <wp:positionH relativeFrom="column">
            <wp:posOffset>-628650</wp:posOffset>
          </wp:positionH>
          <wp:positionV relativeFrom="paragraph">
            <wp:posOffset>5080</wp:posOffset>
          </wp:positionV>
          <wp:extent cx="2543810" cy="824230"/>
          <wp:effectExtent l="0" t="0" r="889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p w:rsidR="008E0609" w:rsidRDefault="008E0609">
    <w:pPr>
      <w:pStyle w:val="Header"/>
    </w:pPr>
  </w:p>
  <w:p w:rsidR="008E0609" w:rsidRDefault="008E0609">
    <w:pPr>
      <w:pStyle w:val="Header"/>
    </w:pPr>
  </w:p>
  <w:p w:rsidR="008E0609" w:rsidRDefault="008E0609">
    <w:pPr>
      <w:pStyle w:val="Header"/>
    </w:pPr>
  </w:p>
  <w:p w:rsidR="008E0609" w:rsidRDefault="008E0609">
    <w:pPr>
      <w:pStyle w:val="Header"/>
    </w:pPr>
  </w:p>
  <w:p w:rsidR="008E0609" w:rsidRDefault="008E0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5515D"/>
    <w:multiLevelType w:val="hybridMultilevel"/>
    <w:tmpl w:val="47C6C8F0"/>
    <w:lvl w:ilvl="0" w:tplc="DB88826E">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612DC5"/>
    <w:multiLevelType w:val="hybridMultilevel"/>
    <w:tmpl w:val="2B8C1D48"/>
    <w:lvl w:ilvl="0" w:tplc="85ACA91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A5100"/>
    <w:multiLevelType w:val="multilevel"/>
    <w:tmpl w:val="BFEC35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b/>
        <w:sz w:val="24"/>
      </w:rPr>
    </w:lvl>
    <w:lvl w:ilvl="2">
      <w:start w:val="1"/>
      <w:numFmt w:val="decimal"/>
      <w:isLgl/>
      <w:lvlText w:val="%1.%2.%3"/>
      <w:lvlJc w:val="left"/>
      <w:pPr>
        <w:ind w:left="720" w:hanging="720"/>
      </w:pPr>
      <w:rPr>
        <w:rFonts w:cs="Times New Roman" w:hint="default"/>
        <w:b/>
        <w:sz w:val="24"/>
      </w:rPr>
    </w:lvl>
    <w:lvl w:ilvl="3">
      <w:start w:val="1"/>
      <w:numFmt w:val="decimal"/>
      <w:isLgl/>
      <w:lvlText w:val="%1.%2.%3.%4"/>
      <w:lvlJc w:val="left"/>
      <w:pPr>
        <w:ind w:left="720" w:hanging="720"/>
      </w:pPr>
      <w:rPr>
        <w:rFonts w:cs="Times New Roman" w:hint="default"/>
        <w:b/>
        <w:sz w:val="24"/>
      </w:rPr>
    </w:lvl>
    <w:lvl w:ilvl="4">
      <w:start w:val="1"/>
      <w:numFmt w:val="decimal"/>
      <w:isLgl/>
      <w:lvlText w:val="%1.%2.%3.%4.%5"/>
      <w:lvlJc w:val="left"/>
      <w:pPr>
        <w:ind w:left="1080" w:hanging="1080"/>
      </w:pPr>
      <w:rPr>
        <w:rFonts w:cs="Times New Roman" w:hint="default"/>
        <w:b/>
        <w:sz w:val="24"/>
      </w:rPr>
    </w:lvl>
    <w:lvl w:ilvl="5">
      <w:start w:val="1"/>
      <w:numFmt w:val="decimal"/>
      <w:isLgl/>
      <w:lvlText w:val="%1.%2.%3.%4.%5.%6"/>
      <w:lvlJc w:val="left"/>
      <w:pPr>
        <w:ind w:left="1440" w:hanging="1440"/>
      </w:pPr>
      <w:rPr>
        <w:rFonts w:cs="Times New Roman" w:hint="default"/>
        <w:b/>
        <w:sz w:val="24"/>
      </w:rPr>
    </w:lvl>
    <w:lvl w:ilvl="6">
      <w:start w:val="1"/>
      <w:numFmt w:val="decimal"/>
      <w:isLgl/>
      <w:lvlText w:val="%1.%2.%3.%4.%5.%6.%7"/>
      <w:lvlJc w:val="left"/>
      <w:pPr>
        <w:ind w:left="1440" w:hanging="1440"/>
      </w:pPr>
      <w:rPr>
        <w:rFonts w:cs="Times New Roman" w:hint="default"/>
        <w:b/>
        <w:sz w:val="24"/>
      </w:rPr>
    </w:lvl>
    <w:lvl w:ilvl="7">
      <w:start w:val="1"/>
      <w:numFmt w:val="decimal"/>
      <w:isLgl/>
      <w:lvlText w:val="%1.%2.%3.%4.%5.%6.%7.%8"/>
      <w:lvlJc w:val="left"/>
      <w:pPr>
        <w:ind w:left="1800" w:hanging="1800"/>
      </w:pPr>
      <w:rPr>
        <w:rFonts w:cs="Times New Roman" w:hint="default"/>
        <w:b/>
        <w:sz w:val="24"/>
      </w:rPr>
    </w:lvl>
    <w:lvl w:ilvl="8">
      <w:start w:val="1"/>
      <w:numFmt w:val="decimal"/>
      <w:isLgl/>
      <w:lvlText w:val="%1.%2.%3.%4.%5.%6.%7.%8.%9"/>
      <w:lvlJc w:val="left"/>
      <w:pPr>
        <w:ind w:left="1800" w:hanging="1800"/>
      </w:pPr>
      <w:rPr>
        <w:rFonts w:cs="Times New Roman" w:hint="default"/>
        <w:b/>
        <w:sz w:val="24"/>
      </w:rPr>
    </w:lvl>
  </w:abstractNum>
  <w:abstractNum w:abstractNumId="4">
    <w:nsid w:val="226B0999"/>
    <w:multiLevelType w:val="hybridMultilevel"/>
    <w:tmpl w:val="D3E81EAA"/>
    <w:lvl w:ilvl="0" w:tplc="8F1A42CA">
      <w:start w:val="4"/>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4B64374"/>
    <w:multiLevelType w:val="hybridMultilevel"/>
    <w:tmpl w:val="1D42E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1F16F7"/>
    <w:multiLevelType w:val="hybridMultilevel"/>
    <w:tmpl w:val="358496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E8058CB"/>
    <w:multiLevelType w:val="hybridMultilevel"/>
    <w:tmpl w:val="6E262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46B1B08"/>
    <w:multiLevelType w:val="hybridMultilevel"/>
    <w:tmpl w:val="835E3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802221"/>
    <w:multiLevelType w:val="hybridMultilevel"/>
    <w:tmpl w:val="60CCF664"/>
    <w:lvl w:ilvl="0" w:tplc="0B88DE1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B9B45E4"/>
    <w:multiLevelType w:val="hybridMultilevel"/>
    <w:tmpl w:val="520888EC"/>
    <w:lvl w:ilvl="0" w:tplc="8CD0AFD0">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2"/>
  </w:num>
  <w:num w:numId="6">
    <w:abstractNumId w:val="6"/>
  </w:num>
  <w:num w:numId="7">
    <w:abstractNumId w:val="3"/>
  </w:num>
  <w:num w:numId="8">
    <w:abstractNumId w:val="7"/>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pos w:val="beneathText"/>
    <w:footnote w:id="-1"/>
    <w:footnote w:id="0"/>
  </w:footnotePr>
  <w:endnotePr>
    <w:endnote w:id="-1"/>
    <w:endnote w:id="0"/>
  </w:endnotePr>
  <w:compat/>
  <w:rsids>
    <w:rsidRoot w:val="00F606DB"/>
    <w:rsid w:val="00081E95"/>
    <w:rsid w:val="00146101"/>
    <w:rsid w:val="0015409E"/>
    <w:rsid w:val="001B74BB"/>
    <w:rsid w:val="001F7542"/>
    <w:rsid w:val="003F3EE0"/>
    <w:rsid w:val="00567CBA"/>
    <w:rsid w:val="0058345A"/>
    <w:rsid w:val="00596343"/>
    <w:rsid w:val="006B790B"/>
    <w:rsid w:val="006F23B0"/>
    <w:rsid w:val="00735951"/>
    <w:rsid w:val="00782801"/>
    <w:rsid w:val="007C240E"/>
    <w:rsid w:val="00821B8D"/>
    <w:rsid w:val="00832959"/>
    <w:rsid w:val="00837DF7"/>
    <w:rsid w:val="008733B7"/>
    <w:rsid w:val="008A296F"/>
    <w:rsid w:val="008E0609"/>
    <w:rsid w:val="00902909"/>
    <w:rsid w:val="00926E67"/>
    <w:rsid w:val="00947BF5"/>
    <w:rsid w:val="009B3E99"/>
    <w:rsid w:val="00A70188"/>
    <w:rsid w:val="00B00BF0"/>
    <w:rsid w:val="00B553D2"/>
    <w:rsid w:val="00B85056"/>
    <w:rsid w:val="00C0760F"/>
    <w:rsid w:val="00C74AEA"/>
    <w:rsid w:val="00CA648A"/>
    <w:rsid w:val="00CB5988"/>
    <w:rsid w:val="00D361CA"/>
    <w:rsid w:val="00D77B0A"/>
    <w:rsid w:val="00DD38BB"/>
    <w:rsid w:val="00DF01EB"/>
    <w:rsid w:val="00E04235"/>
    <w:rsid w:val="00E06E67"/>
    <w:rsid w:val="00E074FC"/>
    <w:rsid w:val="00E71EDF"/>
    <w:rsid w:val="00F204BE"/>
    <w:rsid w:val="00F56C03"/>
    <w:rsid w:val="00F606DB"/>
    <w:rsid w:val="00FA2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B"/>
    <w:pPr>
      <w:spacing w:after="0" w:line="240" w:lineRule="auto"/>
    </w:pPr>
    <w:rPr>
      <w:rFonts w:ascii="Tahoma" w:eastAsia="MS Mincho"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6DB"/>
    <w:pPr>
      <w:tabs>
        <w:tab w:val="center" w:pos="4320"/>
        <w:tab w:val="right" w:pos="8640"/>
      </w:tabs>
    </w:pPr>
  </w:style>
  <w:style w:type="character" w:customStyle="1" w:styleId="FooterChar">
    <w:name w:val="Footer Char"/>
    <w:basedOn w:val="DefaultParagraphFont"/>
    <w:link w:val="Footer"/>
    <w:uiPriority w:val="99"/>
    <w:rsid w:val="00F606DB"/>
    <w:rPr>
      <w:rFonts w:ascii="Tahoma" w:eastAsia="MS Mincho" w:hAnsi="Tahoma" w:cs="Times New Roman"/>
      <w:sz w:val="24"/>
      <w:szCs w:val="24"/>
    </w:rPr>
  </w:style>
  <w:style w:type="character" w:styleId="PageNumber">
    <w:name w:val="page number"/>
    <w:uiPriority w:val="99"/>
    <w:semiHidden/>
    <w:unhideWhenUsed/>
    <w:rsid w:val="00F606DB"/>
  </w:style>
  <w:style w:type="paragraph" w:styleId="FootnoteText">
    <w:name w:val="footnote text"/>
    <w:basedOn w:val="Normal"/>
    <w:link w:val="FootnoteTextChar"/>
    <w:semiHidden/>
    <w:rsid w:val="00F606DB"/>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F606DB"/>
    <w:rPr>
      <w:rFonts w:ascii="Times New Roman" w:eastAsia="Times New Roman" w:hAnsi="Times New Roman" w:cs="Times New Roman"/>
      <w:sz w:val="20"/>
      <w:szCs w:val="20"/>
    </w:rPr>
  </w:style>
  <w:style w:type="character" w:styleId="FootnoteReference">
    <w:name w:val="footnote reference"/>
    <w:semiHidden/>
    <w:rsid w:val="00F606DB"/>
    <w:rPr>
      <w:vertAlign w:val="superscript"/>
    </w:rPr>
  </w:style>
  <w:style w:type="paragraph" w:styleId="ListParagraph">
    <w:name w:val="List Paragraph"/>
    <w:basedOn w:val="Normal"/>
    <w:uiPriority w:val="34"/>
    <w:qFormat/>
    <w:rsid w:val="00F606DB"/>
    <w:pPr>
      <w:spacing w:after="160" w:line="259" w:lineRule="auto"/>
      <w:ind w:left="720"/>
      <w:contextualSpacing/>
    </w:pPr>
    <w:rPr>
      <w:rFonts w:ascii="Calibri" w:eastAsia="Calibri" w:hAnsi="Calibri"/>
      <w:sz w:val="22"/>
      <w:szCs w:val="22"/>
      <w:lang w:val="en-ZA"/>
    </w:rPr>
  </w:style>
  <w:style w:type="paragraph" w:styleId="BalloonText">
    <w:name w:val="Balloon Text"/>
    <w:basedOn w:val="Normal"/>
    <w:link w:val="BalloonTextChar"/>
    <w:uiPriority w:val="99"/>
    <w:semiHidden/>
    <w:unhideWhenUsed/>
    <w:rsid w:val="008A2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6F"/>
    <w:rPr>
      <w:rFonts w:ascii="Segoe UI" w:eastAsia="MS Mincho" w:hAnsi="Segoe UI" w:cs="Segoe UI"/>
      <w:sz w:val="18"/>
      <w:szCs w:val="18"/>
    </w:rPr>
  </w:style>
  <w:style w:type="paragraph" w:styleId="Header">
    <w:name w:val="header"/>
    <w:basedOn w:val="Normal"/>
    <w:link w:val="HeaderChar"/>
    <w:uiPriority w:val="99"/>
    <w:unhideWhenUsed/>
    <w:rsid w:val="008E0609"/>
    <w:pPr>
      <w:tabs>
        <w:tab w:val="center" w:pos="4513"/>
        <w:tab w:val="right" w:pos="9026"/>
      </w:tabs>
    </w:pPr>
  </w:style>
  <w:style w:type="character" w:customStyle="1" w:styleId="HeaderChar">
    <w:name w:val="Header Char"/>
    <w:basedOn w:val="DefaultParagraphFont"/>
    <w:link w:val="Header"/>
    <w:uiPriority w:val="99"/>
    <w:rsid w:val="008E0609"/>
    <w:rPr>
      <w:rFonts w:ascii="Tahoma" w:eastAsia="MS Mincho" w:hAnsi="Tahoma" w:cs="Times New Roman"/>
      <w:sz w:val="24"/>
      <w:szCs w:val="24"/>
    </w:rPr>
  </w:style>
  <w:style w:type="table" w:styleId="TableGrid">
    <w:name w:val="Table Grid"/>
    <w:basedOn w:val="TableNormal"/>
    <w:uiPriority w:val="39"/>
    <w:rsid w:val="00C7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45834">
      <w:bodyDiv w:val="1"/>
      <w:marLeft w:val="0"/>
      <w:marRight w:val="0"/>
      <w:marTop w:val="0"/>
      <w:marBottom w:val="0"/>
      <w:divBdr>
        <w:top w:val="none" w:sz="0" w:space="0" w:color="auto"/>
        <w:left w:val="none" w:sz="0" w:space="0" w:color="auto"/>
        <w:bottom w:val="none" w:sz="0" w:space="0" w:color="auto"/>
        <w:right w:val="none" w:sz="0" w:space="0" w:color="auto"/>
      </w:divBdr>
      <w:divsChild>
        <w:div w:id="1992058798">
          <w:marLeft w:val="0"/>
          <w:marRight w:val="0"/>
          <w:marTop w:val="0"/>
          <w:marBottom w:val="0"/>
          <w:divBdr>
            <w:top w:val="none" w:sz="0" w:space="0" w:color="auto"/>
            <w:left w:val="none" w:sz="0" w:space="0" w:color="auto"/>
            <w:bottom w:val="none" w:sz="0" w:space="0" w:color="auto"/>
            <w:right w:val="none" w:sz="0" w:space="0" w:color="auto"/>
          </w:divBdr>
        </w:div>
        <w:div w:id="315305633">
          <w:marLeft w:val="0"/>
          <w:marRight w:val="0"/>
          <w:marTop w:val="0"/>
          <w:marBottom w:val="0"/>
          <w:divBdr>
            <w:top w:val="none" w:sz="0" w:space="0" w:color="auto"/>
            <w:left w:val="none" w:sz="0" w:space="0" w:color="auto"/>
            <w:bottom w:val="none" w:sz="0" w:space="0" w:color="auto"/>
            <w:right w:val="none" w:sz="0" w:space="0" w:color="auto"/>
          </w:divBdr>
        </w:div>
        <w:div w:id="1917010036">
          <w:marLeft w:val="0"/>
          <w:marRight w:val="0"/>
          <w:marTop w:val="0"/>
          <w:marBottom w:val="0"/>
          <w:divBdr>
            <w:top w:val="none" w:sz="0" w:space="0" w:color="auto"/>
            <w:left w:val="none" w:sz="0" w:space="0" w:color="auto"/>
            <w:bottom w:val="none" w:sz="0" w:space="0" w:color="auto"/>
            <w:right w:val="none" w:sz="0" w:space="0" w:color="auto"/>
          </w:divBdr>
        </w:div>
        <w:div w:id="1249465419">
          <w:marLeft w:val="0"/>
          <w:marRight w:val="0"/>
          <w:marTop w:val="0"/>
          <w:marBottom w:val="0"/>
          <w:divBdr>
            <w:top w:val="none" w:sz="0" w:space="0" w:color="auto"/>
            <w:left w:val="none" w:sz="0" w:space="0" w:color="auto"/>
            <w:bottom w:val="none" w:sz="0" w:space="0" w:color="auto"/>
            <w:right w:val="none" w:sz="0" w:space="0" w:color="auto"/>
          </w:divBdr>
        </w:div>
        <w:div w:id="1439985695">
          <w:marLeft w:val="0"/>
          <w:marRight w:val="0"/>
          <w:marTop w:val="0"/>
          <w:marBottom w:val="0"/>
          <w:divBdr>
            <w:top w:val="none" w:sz="0" w:space="0" w:color="auto"/>
            <w:left w:val="none" w:sz="0" w:space="0" w:color="auto"/>
            <w:bottom w:val="none" w:sz="0" w:space="0" w:color="auto"/>
            <w:right w:val="none" w:sz="0" w:space="0" w:color="auto"/>
          </w:divBdr>
        </w:div>
      </w:divsChild>
    </w:div>
    <w:div w:id="1103502461">
      <w:bodyDiv w:val="1"/>
      <w:marLeft w:val="0"/>
      <w:marRight w:val="0"/>
      <w:marTop w:val="0"/>
      <w:marBottom w:val="0"/>
      <w:divBdr>
        <w:top w:val="none" w:sz="0" w:space="0" w:color="auto"/>
        <w:left w:val="none" w:sz="0" w:space="0" w:color="auto"/>
        <w:bottom w:val="none" w:sz="0" w:space="0" w:color="auto"/>
        <w:right w:val="none" w:sz="0" w:space="0" w:color="auto"/>
      </w:divBdr>
    </w:div>
    <w:div w:id="1141732001">
      <w:bodyDiv w:val="1"/>
      <w:marLeft w:val="0"/>
      <w:marRight w:val="0"/>
      <w:marTop w:val="0"/>
      <w:marBottom w:val="0"/>
      <w:divBdr>
        <w:top w:val="none" w:sz="0" w:space="0" w:color="auto"/>
        <w:left w:val="none" w:sz="0" w:space="0" w:color="auto"/>
        <w:bottom w:val="none" w:sz="0" w:space="0" w:color="auto"/>
        <w:right w:val="none" w:sz="0" w:space="0" w:color="auto"/>
      </w:divBdr>
      <w:divsChild>
        <w:div w:id="406390400">
          <w:marLeft w:val="0"/>
          <w:marRight w:val="0"/>
          <w:marTop w:val="0"/>
          <w:marBottom w:val="0"/>
          <w:divBdr>
            <w:top w:val="none" w:sz="0" w:space="0" w:color="auto"/>
            <w:left w:val="none" w:sz="0" w:space="0" w:color="auto"/>
            <w:bottom w:val="none" w:sz="0" w:space="0" w:color="auto"/>
            <w:right w:val="none" w:sz="0" w:space="0" w:color="auto"/>
          </w:divBdr>
        </w:div>
        <w:div w:id="1440686204">
          <w:marLeft w:val="0"/>
          <w:marRight w:val="0"/>
          <w:marTop w:val="0"/>
          <w:marBottom w:val="0"/>
          <w:divBdr>
            <w:top w:val="none" w:sz="0" w:space="0" w:color="auto"/>
            <w:left w:val="none" w:sz="0" w:space="0" w:color="auto"/>
            <w:bottom w:val="none" w:sz="0" w:space="0" w:color="auto"/>
            <w:right w:val="none" w:sz="0" w:space="0" w:color="auto"/>
          </w:divBdr>
        </w:div>
      </w:divsChild>
    </w:div>
    <w:div w:id="1234000209">
      <w:bodyDiv w:val="1"/>
      <w:marLeft w:val="0"/>
      <w:marRight w:val="0"/>
      <w:marTop w:val="0"/>
      <w:marBottom w:val="0"/>
      <w:divBdr>
        <w:top w:val="none" w:sz="0" w:space="0" w:color="auto"/>
        <w:left w:val="none" w:sz="0" w:space="0" w:color="auto"/>
        <w:bottom w:val="none" w:sz="0" w:space="0" w:color="auto"/>
        <w:right w:val="none" w:sz="0" w:space="0" w:color="auto"/>
      </w:divBdr>
      <w:divsChild>
        <w:div w:id="1598248013">
          <w:marLeft w:val="0"/>
          <w:marRight w:val="0"/>
          <w:marTop w:val="0"/>
          <w:marBottom w:val="0"/>
          <w:divBdr>
            <w:top w:val="none" w:sz="0" w:space="0" w:color="auto"/>
            <w:left w:val="none" w:sz="0" w:space="0" w:color="auto"/>
            <w:bottom w:val="none" w:sz="0" w:space="0" w:color="auto"/>
            <w:right w:val="none" w:sz="0" w:space="0" w:color="auto"/>
          </w:divBdr>
        </w:div>
        <w:div w:id="643461634">
          <w:marLeft w:val="0"/>
          <w:marRight w:val="0"/>
          <w:marTop w:val="0"/>
          <w:marBottom w:val="0"/>
          <w:divBdr>
            <w:top w:val="none" w:sz="0" w:space="0" w:color="auto"/>
            <w:left w:val="none" w:sz="0" w:space="0" w:color="auto"/>
            <w:bottom w:val="none" w:sz="0" w:space="0" w:color="auto"/>
            <w:right w:val="none" w:sz="0" w:space="0" w:color="auto"/>
          </w:divBdr>
        </w:div>
        <w:div w:id="1865483460">
          <w:marLeft w:val="0"/>
          <w:marRight w:val="0"/>
          <w:marTop w:val="0"/>
          <w:marBottom w:val="0"/>
          <w:divBdr>
            <w:top w:val="none" w:sz="0" w:space="0" w:color="auto"/>
            <w:left w:val="none" w:sz="0" w:space="0" w:color="auto"/>
            <w:bottom w:val="none" w:sz="0" w:space="0" w:color="auto"/>
            <w:right w:val="none" w:sz="0" w:space="0" w:color="auto"/>
          </w:divBdr>
        </w:div>
        <w:div w:id="1793472127">
          <w:marLeft w:val="0"/>
          <w:marRight w:val="0"/>
          <w:marTop w:val="0"/>
          <w:marBottom w:val="0"/>
          <w:divBdr>
            <w:top w:val="none" w:sz="0" w:space="0" w:color="auto"/>
            <w:left w:val="none" w:sz="0" w:space="0" w:color="auto"/>
            <w:bottom w:val="none" w:sz="0" w:space="0" w:color="auto"/>
            <w:right w:val="none" w:sz="0" w:space="0" w:color="auto"/>
          </w:divBdr>
        </w:div>
      </w:divsChild>
    </w:div>
    <w:div w:id="1819762120">
      <w:bodyDiv w:val="1"/>
      <w:marLeft w:val="0"/>
      <w:marRight w:val="0"/>
      <w:marTop w:val="0"/>
      <w:marBottom w:val="0"/>
      <w:divBdr>
        <w:top w:val="none" w:sz="0" w:space="0" w:color="auto"/>
        <w:left w:val="none" w:sz="0" w:space="0" w:color="auto"/>
        <w:bottom w:val="none" w:sz="0" w:space="0" w:color="auto"/>
        <w:right w:val="none" w:sz="0" w:space="0" w:color="auto"/>
      </w:divBdr>
      <w:divsChild>
        <w:div w:id="1968929959">
          <w:marLeft w:val="0"/>
          <w:marRight w:val="0"/>
          <w:marTop w:val="0"/>
          <w:marBottom w:val="0"/>
          <w:divBdr>
            <w:top w:val="none" w:sz="0" w:space="0" w:color="auto"/>
            <w:left w:val="none" w:sz="0" w:space="0" w:color="auto"/>
            <w:bottom w:val="none" w:sz="0" w:space="0" w:color="auto"/>
            <w:right w:val="none" w:sz="0" w:space="0" w:color="auto"/>
          </w:divBdr>
        </w:div>
        <w:div w:id="1004747616">
          <w:marLeft w:val="0"/>
          <w:marRight w:val="0"/>
          <w:marTop w:val="0"/>
          <w:marBottom w:val="0"/>
          <w:divBdr>
            <w:top w:val="none" w:sz="0" w:space="0" w:color="auto"/>
            <w:left w:val="none" w:sz="0" w:space="0" w:color="auto"/>
            <w:bottom w:val="none" w:sz="0" w:space="0" w:color="auto"/>
            <w:right w:val="none" w:sz="0" w:space="0" w:color="auto"/>
          </w:divBdr>
        </w:div>
        <w:div w:id="1930308441">
          <w:marLeft w:val="0"/>
          <w:marRight w:val="0"/>
          <w:marTop w:val="0"/>
          <w:marBottom w:val="0"/>
          <w:divBdr>
            <w:top w:val="none" w:sz="0" w:space="0" w:color="auto"/>
            <w:left w:val="none" w:sz="0" w:space="0" w:color="auto"/>
            <w:bottom w:val="none" w:sz="0" w:space="0" w:color="auto"/>
            <w:right w:val="none" w:sz="0" w:space="0" w:color="auto"/>
          </w:divBdr>
        </w:div>
        <w:div w:id="424232474">
          <w:marLeft w:val="0"/>
          <w:marRight w:val="0"/>
          <w:marTop w:val="0"/>
          <w:marBottom w:val="0"/>
          <w:divBdr>
            <w:top w:val="none" w:sz="0" w:space="0" w:color="auto"/>
            <w:left w:val="none" w:sz="0" w:space="0" w:color="auto"/>
            <w:bottom w:val="none" w:sz="0" w:space="0" w:color="auto"/>
            <w:right w:val="none" w:sz="0" w:space="0" w:color="auto"/>
          </w:divBdr>
        </w:div>
        <w:div w:id="1777139910">
          <w:marLeft w:val="0"/>
          <w:marRight w:val="0"/>
          <w:marTop w:val="0"/>
          <w:marBottom w:val="0"/>
          <w:divBdr>
            <w:top w:val="none" w:sz="0" w:space="0" w:color="auto"/>
            <w:left w:val="none" w:sz="0" w:space="0" w:color="auto"/>
            <w:bottom w:val="none" w:sz="0" w:space="0" w:color="auto"/>
            <w:right w:val="none" w:sz="0" w:space="0" w:color="auto"/>
          </w:divBdr>
        </w:div>
        <w:div w:id="90113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3954-4ABB-45FC-80DD-E747089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WBHO Construction</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Manamela</dc:creator>
  <cp:lastModifiedBy>PUMZA</cp:lastModifiedBy>
  <cp:revision>2</cp:revision>
  <cp:lastPrinted>2017-05-08T10:04:00Z</cp:lastPrinted>
  <dcterms:created xsi:type="dcterms:W3CDTF">2017-05-11T08:51:00Z</dcterms:created>
  <dcterms:modified xsi:type="dcterms:W3CDTF">2017-05-11T08:51:00Z</dcterms:modified>
</cp:coreProperties>
</file>