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17" w:rsidRPr="00073217" w:rsidRDefault="00073217" w:rsidP="00073217">
      <w:pPr>
        <w:spacing w:after="0"/>
        <w:jc w:val="center"/>
        <w:rPr>
          <w:rFonts w:ascii="Arial" w:hAnsi="Arial" w:cs="Arial"/>
          <w:sz w:val="28"/>
          <w:szCs w:val="28"/>
        </w:rPr>
      </w:pPr>
      <w:r w:rsidRPr="00073217">
        <w:rPr>
          <w:rFonts w:ascii="Arial" w:hAnsi="Arial" w:cs="Arial"/>
          <w:b/>
          <w:i/>
          <w:sz w:val="28"/>
          <w:szCs w:val="28"/>
          <w:u w:val="single"/>
        </w:rPr>
        <w:t>RESPONSES TO PUBLIC COMMENTS ON THE AARTO AMENDMENT BILL – MARCH 2017</w:t>
      </w:r>
    </w:p>
    <w:p w:rsidR="00073217" w:rsidRDefault="00073217" w:rsidP="008379E7">
      <w:pPr>
        <w:spacing w:after="0"/>
        <w:rPr>
          <w:rFonts w:ascii="Arial" w:hAnsi="Arial" w:cs="Arial"/>
          <w:b/>
          <w:i/>
        </w:rPr>
      </w:pPr>
    </w:p>
    <w:p w:rsidR="00073217" w:rsidRDefault="00073217" w:rsidP="008379E7">
      <w:pPr>
        <w:spacing w:after="0"/>
        <w:rPr>
          <w:rFonts w:ascii="Arial" w:hAnsi="Arial" w:cs="Arial"/>
          <w:b/>
          <w:i/>
        </w:rPr>
      </w:pPr>
    </w:p>
    <w:p w:rsidR="00073217" w:rsidRDefault="00073217" w:rsidP="008379E7">
      <w:pPr>
        <w:spacing w:after="0"/>
        <w:rPr>
          <w:rFonts w:ascii="Arial" w:hAnsi="Arial" w:cs="Arial"/>
          <w:b/>
          <w:i/>
        </w:rPr>
      </w:pPr>
    </w:p>
    <w:p w:rsidR="00C33370" w:rsidRPr="008379E7" w:rsidRDefault="008379E7" w:rsidP="008379E7">
      <w:pPr>
        <w:spacing w:after="0"/>
        <w:rPr>
          <w:rFonts w:ascii="Arial" w:hAnsi="Arial" w:cs="Arial"/>
          <w:b/>
          <w:i/>
        </w:rPr>
      </w:pPr>
      <w:r w:rsidRPr="008379E7">
        <w:rPr>
          <w:rFonts w:ascii="Arial" w:hAnsi="Arial" w:cs="Arial"/>
          <w:b/>
          <w:i/>
        </w:rPr>
        <w:t>Comments from Business Unity South Africa</w:t>
      </w:r>
    </w:p>
    <w:p w:rsidR="008379E7" w:rsidRPr="008379E7" w:rsidRDefault="008379E7" w:rsidP="008379E7">
      <w:pPr>
        <w:spacing w:after="0"/>
        <w:rPr>
          <w:b/>
          <w:i/>
        </w:rPr>
      </w:pPr>
    </w:p>
    <w:tbl>
      <w:tblPr>
        <w:tblStyle w:val="TableGrid"/>
        <w:tblW w:w="0" w:type="auto"/>
        <w:tblLook w:val="04A0"/>
      </w:tblPr>
      <w:tblGrid>
        <w:gridCol w:w="1101"/>
        <w:gridCol w:w="4357"/>
        <w:gridCol w:w="4358"/>
        <w:gridCol w:w="4358"/>
      </w:tblGrid>
      <w:tr w:rsidR="00C33370" w:rsidRPr="00C33370" w:rsidTr="00C33370">
        <w:trPr>
          <w:trHeight w:val="537"/>
        </w:trPr>
        <w:tc>
          <w:tcPr>
            <w:tcW w:w="1101" w:type="dxa"/>
          </w:tcPr>
          <w:p w:rsidR="00C33370" w:rsidRPr="00C33370" w:rsidRDefault="00C33370" w:rsidP="00C33370">
            <w:pPr>
              <w:jc w:val="center"/>
              <w:rPr>
                <w:rFonts w:ascii="Arial" w:hAnsi="Arial" w:cs="Arial"/>
                <w:b/>
                <w:sz w:val="24"/>
                <w:szCs w:val="24"/>
              </w:rPr>
            </w:pPr>
          </w:p>
          <w:p w:rsidR="00C33370" w:rsidRPr="00C33370" w:rsidRDefault="00C33370" w:rsidP="00C33370">
            <w:pPr>
              <w:jc w:val="center"/>
              <w:rPr>
                <w:rFonts w:ascii="Arial" w:hAnsi="Arial" w:cs="Arial"/>
                <w:b/>
                <w:sz w:val="24"/>
                <w:szCs w:val="24"/>
              </w:rPr>
            </w:pPr>
            <w:r>
              <w:rPr>
                <w:rFonts w:ascii="Arial" w:hAnsi="Arial" w:cs="Arial"/>
                <w:b/>
                <w:sz w:val="24"/>
                <w:szCs w:val="24"/>
              </w:rPr>
              <w:t>No.</w:t>
            </w:r>
          </w:p>
        </w:tc>
        <w:tc>
          <w:tcPr>
            <w:tcW w:w="4357" w:type="dxa"/>
          </w:tcPr>
          <w:p w:rsidR="00C33370" w:rsidRPr="00C33370" w:rsidRDefault="00C33370" w:rsidP="00C33370">
            <w:pPr>
              <w:jc w:val="center"/>
              <w:rPr>
                <w:rFonts w:ascii="Arial" w:hAnsi="Arial" w:cs="Arial"/>
                <w:b/>
                <w:sz w:val="24"/>
                <w:szCs w:val="24"/>
              </w:rPr>
            </w:pPr>
          </w:p>
          <w:p w:rsidR="00C33370" w:rsidRPr="00C33370" w:rsidRDefault="00C33370" w:rsidP="00C33370">
            <w:pPr>
              <w:jc w:val="center"/>
              <w:rPr>
                <w:rFonts w:ascii="Arial" w:hAnsi="Arial" w:cs="Arial"/>
                <w:b/>
                <w:sz w:val="24"/>
                <w:szCs w:val="24"/>
              </w:rPr>
            </w:pPr>
            <w:r w:rsidRPr="00C33370">
              <w:rPr>
                <w:rFonts w:ascii="Arial" w:hAnsi="Arial" w:cs="Arial"/>
                <w:b/>
                <w:sz w:val="24"/>
                <w:szCs w:val="24"/>
              </w:rPr>
              <w:t>Comments</w:t>
            </w:r>
          </w:p>
        </w:tc>
        <w:tc>
          <w:tcPr>
            <w:tcW w:w="4358" w:type="dxa"/>
          </w:tcPr>
          <w:p w:rsidR="00C33370" w:rsidRPr="00920F8B" w:rsidRDefault="00C33370" w:rsidP="00C33370">
            <w:pPr>
              <w:jc w:val="center"/>
              <w:rPr>
                <w:rFonts w:ascii="Arial" w:hAnsi="Arial" w:cs="Arial"/>
                <w:b/>
                <w:i/>
                <w:sz w:val="24"/>
                <w:szCs w:val="24"/>
              </w:rPr>
            </w:pPr>
          </w:p>
          <w:p w:rsidR="00C33370" w:rsidRPr="00920F8B" w:rsidRDefault="00C33370" w:rsidP="00C33370">
            <w:pPr>
              <w:jc w:val="center"/>
              <w:rPr>
                <w:rFonts w:ascii="Arial" w:hAnsi="Arial" w:cs="Arial"/>
                <w:b/>
                <w:i/>
                <w:sz w:val="24"/>
                <w:szCs w:val="24"/>
              </w:rPr>
            </w:pPr>
            <w:r w:rsidRPr="00920F8B">
              <w:rPr>
                <w:rFonts w:ascii="Arial" w:hAnsi="Arial" w:cs="Arial"/>
                <w:b/>
                <w:i/>
                <w:sz w:val="24"/>
                <w:szCs w:val="24"/>
              </w:rPr>
              <w:t>Relevant Provision</w:t>
            </w:r>
          </w:p>
        </w:tc>
        <w:tc>
          <w:tcPr>
            <w:tcW w:w="4358" w:type="dxa"/>
          </w:tcPr>
          <w:p w:rsidR="00C33370" w:rsidRPr="00C33370" w:rsidRDefault="00C33370" w:rsidP="00C33370">
            <w:pPr>
              <w:jc w:val="center"/>
              <w:rPr>
                <w:rFonts w:ascii="Arial" w:hAnsi="Arial" w:cs="Arial"/>
                <w:b/>
                <w:sz w:val="24"/>
                <w:szCs w:val="24"/>
              </w:rPr>
            </w:pPr>
          </w:p>
          <w:p w:rsidR="00C33370" w:rsidRPr="00C33370" w:rsidRDefault="00C33370" w:rsidP="00C33370">
            <w:pPr>
              <w:jc w:val="center"/>
              <w:rPr>
                <w:rFonts w:ascii="Arial" w:hAnsi="Arial" w:cs="Arial"/>
                <w:b/>
                <w:sz w:val="24"/>
                <w:szCs w:val="24"/>
              </w:rPr>
            </w:pPr>
            <w:r w:rsidRPr="00C33370">
              <w:rPr>
                <w:rFonts w:ascii="Arial" w:hAnsi="Arial" w:cs="Arial"/>
                <w:b/>
                <w:sz w:val="24"/>
                <w:szCs w:val="24"/>
              </w:rPr>
              <w:t>Response</w:t>
            </w:r>
          </w:p>
        </w:tc>
      </w:tr>
      <w:tr w:rsidR="00C33370" w:rsidRPr="00E06917" w:rsidTr="00C33370">
        <w:trPr>
          <w:trHeight w:val="537"/>
        </w:trPr>
        <w:tc>
          <w:tcPr>
            <w:tcW w:w="1101" w:type="dxa"/>
          </w:tcPr>
          <w:p w:rsidR="00C33370" w:rsidRPr="00E06917" w:rsidRDefault="00C33370" w:rsidP="008379E7">
            <w:pPr>
              <w:jc w:val="center"/>
              <w:rPr>
                <w:rFonts w:ascii="Arial" w:hAnsi="Arial" w:cs="Arial"/>
              </w:rPr>
            </w:pPr>
          </w:p>
          <w:p w:rsidR="008379E7" w:rsidRPr="00E06917" w:rsidRDefault="008379E7" w:rsidP="008379E7">
            <w:pPr>
              <w:jc w:val="center"/>
              <w:rPr>
                <w:rFonts w:ascii="Arial" w:hAnsi="Arial" w:cs="Arial"/>
              </w:rPr>
            </w:pPr>
            <w:r w:rsidRPr="00E06917">
              <w:rPr>
                <w:rFonts w:ascii="Arial" w:hAnsi="Arial" w:cs="Arial"/>
              </w:rPr>
              <w:t>1.</w:t>
            </w:r>
          </w:p>
        </w:tc>
        <w:tc>
          <w:tcPr>
            <w:tcW w:w="4357" w:type="dxa"/>
          </w:tcPr>
          <w:p w:rsidR="00C33370" w:rsidRPr="00E06917" w:rsidRDefault="008379E7">
            <w:pPr>
              <w:rPr>
                <w:rFonts w:ascii="Arial" w:hAnsi="Arial" w:cs="Arial"/>
              </w:rPr>
            </w:pPr>
            <w:r w:rsidRPr="00E06917">
              <w:rPr>
                <w:rFonts w:ascii="Arial" w:hAnsi="Arial" w:cs="Arial"/>
              </w:rPr>
              <w:t xml:space="preserve">  </w:t>
            </w:r>
          </w:p>
          <w:p w:rsidR="00C33370" w:rsidRPr="00E06917" w:rsidRDefault="00E06917">
            <w:pPr>
              <w:rPr>
                <w:rStyle w:val="Emphasis"/>
                <w:rFonts w:ascii="Arial" w:hAnsi="Arial" w:cs="Arial"/>
                <w:i w:val="0"/>
              </w:rPr>
            </w:pPr>
            <w:r>
              <w:rPr>
                <w:rStyle w:val="Emphasis"/>
                <w:rFonts w:ascii="Arial" w:hAnsi="Arial" w:cs="Arial"/>
                <w:i w:val="0"/>
              </w:rPr>
              <w:t>Date of Service &amp; Electronic Service</w:t>
            </w:r>
          </w:p>
        </w:tc>
        <w:tc>
          <w:tcPr>
            <w:tcW w:w="4358" w:type="dxa"/>
          </w:tcPr>
          <w:p w:rsidR="00C33370" w:rsidRPr="00920F8B" w:rsidRDefault="00C33370">
            <w:pPr>
              <w:rPr>
                <w:rFonts w:ascii="Arial" w:hAnsi="Arial" w:cs="Arial"/>
                <w:i/>
              </w:rPr>
            </w:pPr>
          </w:p>
          <w:p w:rsidR="00E06917" w:rsidRPr="00920F8B" w:rsidRDefault="00E06917">
            <w:pPr>
              <w:rPr>
                <w:rStyle w:val="Emphasis"/>
                <w:rFonts w:ascii="Arial" w:hAnsi="Arial" w:cs="Arial"/>
              </w:rPr>
            </w:pPr>
            <w:r w:rsidRPr="00920F8B">
              <w:rPr>
                <w:rStyle w:val="Emphasis"/>
                <w:rFonts w:ascii="Arial" w:hAnsi="Arial" w:cs="Arial"/>
              </w:rPr>
              <w:t>Clause 1</w:t>
            </w:r>
          </w:p>
        </w:tc>
        <w:tc>
          <w:tcPr>
            <w:tcW w:w="4358" w:type="dxa"/>
          </w:tcPr>
          <w:p w:rsidR="00C33370" w:rsidRDefault="00C33370">
            <w:pPr>
              <w:rPr>
                <w:rFonts w:ascii="Arial" w:hAnsi="Arial" w:cs="Arial"/>
              </w:rPr>
            </w:pPr>
          </w:p>
          <w:p w:rsidR="00E06917" w:rsidRDefault="00E06917">
            <w:pPr>
              <w:rPr>
                <w:rFonts w:ascii="Arial" w:hAnsi="Arial" w:cs="Arial"/>
              </w:rPr>
            </w:pPr>
            <w:r>
              <w:rPr>
                <w:rFonts w:ascii="Arial" w:hAnsi="Arial" w:cs="Arial"/>
              </w:rPr>
              <w:t xml:space="preserve">The electronic service will be offered as another method </w:t>
            </w:r>
            <w:r w:rsidR="001E729B">
              <w:rPr>
                <w:rFonts w:ascii="Arial" w:hAnsi="Arial" w:cs="Arial"/>
              </w:rPr>
              <w:t xml:space="preserve">of service. </w:t>
            </w:r>
          </w:p>
          <w:p w:rsidR="005B35B3" w:rsidRDefault="005B35B3">
            <w:pPr>
              <w:rPr>
                <w:rFonts w:ascii="Arial" w:hAnsi="Arial" w:cs="Arial"/>
              </w:rPr>
            </w:pPr>
          </w:p>
          <w:p w:rsidR="005B35B3" w:rsidRDefault="005B35B3" w:rsidP="005B35B3">
            <w:pPr>
              <w:rPr>
                <w:rFonts w:ascii="Arial" w:hAnsi="Arial" w:cs="Arial"/>
              </w:rPr>
            </w:pPr>
            <w:r>
              <w:rPr>
                <w:rFonts w:ascii="Arial" w:hAnsi="Arial" w:cs="Arial"/>
              </w:rPr>
              <w:t>The efficiencies of electronic service have already been tested under  “Electronic Communications Act, 2005”</w:t>
            </w:r>
          </w:p>
          <w:p w:rsidR="005B35B3" w:rsidRPr="00E06917" w:rsidRDefault="005B35B3" w:rsidP="005B35B3">
            <w:pPr>
              <w:rPr>
                <w:rFonts w:ascii="Arial" w:hAnsi="Arial" w:cs="Arial"/>
              </w:rPr>
            </w:pPr>
          </w:p>
        </w:tc>
      </w:tr>
      <w:tr w:rsidR="00C33370" w:rsidRPr="00E06917" w:rsidTr="00C33370">
        <w:trPr>
          <w:trHeight w:val="537"/>
        </w:trPr>
        <w:tc>
          <w:tcPr>
            <w:tcW w:w="1101" w:type="dxa"/>
          </w:tcPr>
          <w:p w:rsidR="00C33370" w:rsidRPr="00E06917" w:rsidRDefault="00C33370" w:rsidP="00C33370">
            <w:pPr>
              <w:jc w:val="center"/>
              <w:rPr>
                <w:rFonts w:ascii="Arial" w:hAnsi="Arial" w:cs="Arial"/>
              </w:rPr>
            </w:pPr>
          </w:p>
          <w:p w:rsidR="00C33370" w:rsidRPr="00E06917" w:rsidRDefault="005B35B3" w:rsidP="00C33370">
            <w:pPr>
              <w:jc w:val="center"/>
              <w:rPr>
                <w:rFonts w:ascii="Arial" w:hAnsi="Arial" w:cs="Arial"/>
              </w:rPr>
            </w:pPr>
            <w:r>
              <w:rPr>
                <w:rFonts w:ascii="Arial" w:hAnsi="Arial" w:cs="Arial"/>
              </w:rPr>
              <w:t>2.</w:t>
            </w:r>
          </w:p>
        </w:tc>
        <w:tc>
          <w:tcPr>
            <w:tcW w:w="4357" w:type="dxa"/>
          </w:tcPr>
          <w:p w:rsidR="00C33370" w:rsidRDefault="00C33370">
            <w:pPr>
              <w:rPr>
                <w:rFonts w:ascii="Arial" w:hAnsi="Arial" w:cs="Arial"/>
              </w:rPr>
            </w:pPr>
          </w:p>
          <w:p w:rsidR="005B35B3" w:rsidRPr="00E06917" w:rsidRDefault="005B35B3">
            <w:pPr>
              <w:rPr>
                <w:rFonts w:ascii="Arial" w:hAnsi="Arial" w:cs="Arial"/>
              </w:rPr>
            </w:pPr>
            <w:r>
              <w:rPr>
                <w:rFonts w:ascii="Arial" w:hAnsi="Arial" w:cs="Arial"/>
              </w:rPr>
              <w:t>Infringement</w:t>
            </w:r>
          </w:p>
        </w:tc>
        <w:tc>
          <w:tcPr>
            <w:tcW w:w="4358" w:type="dxa"/>
          </w:tcPr>
          <w:p w:rsidR="00C33370" w:rsidRPr="00920F8B" w:rsidRDefault="00C33370">
            <w:pPr>
              <w:rPr>
                <w:rFonts w:ascii="Arial" w:hAnsi="Arial" w:cs="Arial"/>
                <w:i/>
              </w:rPr>
            </w:pPr>
          </w:p>
          <w:p w:rsidR="00920F8B" w:rsidRPr="00920F8B" w:rsidRDefault="00920F8B">
            <w:pPr>
              <w:rPr>
                <w:rFonts w:ascii="Arial" w:hAnsi="Arial" w:cs="Arial"/>
                <w:i/>
              </w:rPr>
            </w:pPr>
            <w:r w:rsidRPr="00920F8B">
              <w:rPr>
                <w:rFonts w:ascii="Arial" w:hAnsi="Arial" w:cs="Arial"/>
                <w:i/>
              </w:rPr>
              <w:t>Not Applicable</w:t>
            </w:r>
          </w:p>
        </w:tc>
        <w:tc>
          <w:tcPr>
            <w:tcW w:w="4358" w:type="dxa"/>
          </w:tcPr>
          <w:p w:rsidR="00C33370" w:rsidRDefault="00C33370">
            <w:pPr>
              <w:rPr>
                <w:rFonts w:ascii="Arial" w:hAnsi="Arial" w:cs="Arial"/>
              </w:rPr>
            </w:pPr>
          </w:p>
          <w:p w:rsidR="005B35B3" w:rsidRDefault="005B35B3" w:rsidP="005B35B3">
            <w:pPr>
              <w:rPr>
                <w:rFonts w:ascii="Arial" w:hAnsi="Arial" w:cs="Arial"/>
              </w:rPr>
            </w:pPr>
            <w:r>
              <w:rPr>
                <w:rFonts w:ascii="Arial" w:hAnsi="Arial" w:cs="Arial"/>
              </w:rPr>
              <w:t>AARTO is an administrative statute for CPA and NRTA. AARTO is not about money collection.</w:t>
            </w:r>
          </w:p>
          <w:p w:rsidR="005B35B3" w:rsidRDefault="005B35B3" w:rsidP="005B35B3">
            <w:pPr>
              <w:rPr>
                <w:rFonts w:ascii="Arial" w:hAnsi="Arial" w:cs="Arial"/>
              </w:rPr>
            </w:pPr>
          </w:p>
          <w:p w:rsidR="005B35B3" w:rsidRDefault="005B35B3" w:rsidP="005B35B3">
            <w:pPr>
              <w:rPr>
                <w:rFonts w:ascii="Arial" w:hAnsi="Arial" w:cs="Arial"/>
              </w:rPr>
            </w:pPr>
            <w:r>
              <w:rPr>
                <w:rFonts w:ascii="Arial" w:hAnsi="Arial" w:cs="Arial"/>
              </w:rPr>
              <w:t xml:space="preserve">CPA high impact offences AARTO deals with low impact or minor offences. </w:t>
            </w:r>
          </w:p>
          <w:p w:rsidR="005B35B3" w:rsidRDefault="005B35B3" w:rsidP="005B35B3">
            <w:pPr>
              <w:rPr>
                <w:rFonts w:ascii="Arial" w:hAnsi="Arial" w:cs="Arial"/>
              </w:rPr>
            </w:pPr>
          </w:p>
          <w:p w:rsidR="005B35B3" w:rsidRDefault="005B35B3" w:rsidP="005B35B3">
            <w:pPr>
              <w:rPr>
                <w:rFonts w:ascii="Arial" w:hAnsi="Arial" w:cs="Arial"/>
              </w:rPr>
            </w:pPr>
            <w:r>
              <w:rPr>
                <w:rFonts w:ascii="Arial" w:hAnsi="Arial" w:cs="Arial"/>
              </w:rPr>
              <w:t xml:space="preserve">AARTO was introduced to alleviate the </w:t>
            </w:r>
            <w:r w:rsidR="00920F8B">
              <w:rPr>
                <w:rFonts w:ascii="Arial" w:hAnsi="Arial" w:cs="Arial"/>
              </w:rPr>
              <w:t>burden on courts and it is to change the driver behaviour.</w:t>
            </w:r>
          </w:p>
          <w:p w:rsidR="005B35B3" w:rsidRPr="00E06917" w:rsidRDefault="005B35B3" w:rsidP="005B35B3">
            <w:pPr>
              <w:rPr>
                <w:rFonts w:ascii="Arial" w:hAnsi="Arial" w:cs="Arial"/>
              </w:rPr>
            </w:pPr>
          </w:p>
        </w:tc>
      </w:tr>
      <w:tr w:rsidR="00C33370" w:rsidRPr="00E06917" w:rsidTr="00C33370">
        <w:trPr>
          <w:trHeight w:val="537"/>
        </w:trPr>
        <w:tc>
          <w:tcPr>
            <w:tcW w:w="1101" w:type="dxa"/>
          </w:tcPr>
          <w:p w:rsidR="00C33370" w:rsidRDefault="00C33370" w:rsidP="00C33370">
            <w:pPr>
              <w:jc w:val="center"/>
              <w:rPr>
                <w:rFonts w:ascii="Arial" w:hAnsi="Arial" w:cs="Arial"/>
              </w:rPr>
            </w:pPr>
          </w:p>
          <w:p w:rsidR="00C33370" w:rsidRPr="00E06917" w:rsidRDefault="005B35B3" w:rsidP="00C33370">
            <w:pPr>
              <w:jc w:val="center"/>
              <w:rPr>
                <w:rFonts w:ascii="Arial" w:hAnsi="Arial" w:cs="Arial"/>
              </w:rPr>
            </w:pPr>
            <w:r>
              <w:rPr>
                <w:rFonts w:ascii="Arial" w:hAnsi="Arial" w:cs="Arial"/>
              </w:rPr>
              <w:t>3.</w:t>
            </w:r>
          </w:p>
        </w:tc>
        <w:tc>
          <w:tcPr>
            <w:tcW w:w="4357" w:type="dxa"/>
          </w:tcPr>
          <w:p w:rsidR="00C33370" w:rsidRDefault="00C33370">
            <w:pPr>
              <w:rPr>
                <w:rFonts w:ascii="Arial" w:hAnsi="Arial" w:cs="Arial"/>
              </w:rPr>
            </w:pPr>
          </w:p>
          <w:p w:rsidR="005B35B3" w:rsidRPr="00E06917" w:rsidRDefault="005B35B3">
            <w:pPr>
              <w:rPr>
                <w:rFonts w:ascii="Arial" w:hAnsi="Arial" w:cs="Arial"/>
              </w:rPr>
            </w:pPr>
            <w:r>
              <w:rPr>
                <w:rFonts w:ascii="Arial" w:hAnsi="Arial" w:cs="Arial"/>
              </w:rPr>
              <w:t>Sheriff</w:t>
            </w:r>
          </w:p>
        </w:tc>
        <w:tc>
          <w:tcPr>
            <w:tcW w:w="4358" w:type="dxa"/>
          </w:tcPr>
          <w:p w:rsidR="00C33370" w:rsidRPr="00920F8B" w:rsidRDefault="00C33370">
            <w:pPr>
              <w:rPr>
                <w:rFonts w:ascii="Arial" w:hAnsi="Arial" w:cs="Arial"/>
                <w:i/>
              </w:rPr>
            </w:pPr>
          </w:p>
          <w:p w:rsidR="005B35B3" w:rsidRDefault="003A638A">
            <w:pPr>
              <w:rPr>
                <w:rFonts w:ascii="Arial" w:hAnsi="Arial" w:cs="Arial"/>
                <w:i/>
              </w:rPr>
            </w:pPr>
            <w:r>
              <w:rPr>
                <w:rFonts w:ascii="Arial" w:hAnsi="Arial" w:cs="Arial"/>
                <w:i/>
              </w:rPr>
              <w:t>New Clause page 6</w:t>
            </w:r>
          </w:p>
          <w:p w:rsidR="003A638A" w:rsidRDefault="003A638A">
            <w:pPr>
              <w:rPr>
                <w:rFonts w:ascii="Arial" w:hAnsi="Arial" w:cs="Arial"/>
                <w:i/>
              </w:rPr>
            </w:pPr>
            <w:r>
              <w:rPr>
                <w:rFonts w:ascii="Arial" w:hAnsi="Arial" w:cs="Arial"/>
                <w:i/>
              </w:rPr>
              <w:t>4. Section 12</w:t>
            </w:r>
          </w:p>
          <w:p w:rsidR="003A638A" w:rsidRPr="00920F8B" w:rsidRDefault="003A638A">
            <w:pPr>
              <w:rPr>
                <w:rFonts w:ascii="Arial" w:hAnsi="Arial" w:cs="Arial"/>
                <w:i/>
              </w:rPr>
            </w:pPr>
          </w:p>
        </w:tc>
        <w:tc>
          <w:tcPr>
            <w:tcW w:w="4358" w:type="dxa"/>
          </w:tcPr>
          <w:p w:rsidR="00C33370" w:rsidRDefault="00C33370">
            <w:pPr>
              <w:rPr>
                <w:rFonts w:ascii="Arial" w:hAnsi="Arial" w:cs="Arial"/>
              </w:rPr>
            </w:pPr>
          </w:p>
          <w:p w:rsidR="00012CBF" w:rsidRDefault="00012CBF">
            <w:pPr>
              <w:rPr>
                <w:rFonts w:ascii="Arial" w:hAnsi="Arial" w:cs="Arial"/>
              </w:rPr>
            </w:pPr>
            <w:r>
              <w:rPr>
                <w:rFonts w:ascii="Arial" w:hAnsi="Arial" w:cs="Arial"/>
              </w:rPr>
              <w:t xml:space="preserve">This is linked to the repeal of section 21 of the Act which deals with issuance of warrants. </w:t>
            </w:r>
          </w:p>
          <w:p w:rsidR="00012CBF" w:rsidRDefault="00012CBF">
            <w:pPr>
              <w:rPr>
                <w:rFonts w:ascii="Arial" w:hAnsi="Arial" w:cs="Arial"/>
              </w:rPr>
            </w:pPr>
          </w:p>
          <w:p w:rsidR="003A638A" w:rsidRPr="00E06917" w:rsidRDefault="00012CBF" w:rsidP="00012CBF">
            <w:pPr>
              <w:rPr>
                <w:rFonts w:ascii="Arial" w:hAnsi="Arial" w:cs="Arial"/>
              </w:rPr>
            </w:pPr>
            <w:r>
              <w:rPr>
                <w:rFonts w:ascii="Arial" w:hAnsi="Arial" w:cs="Arial"/>
              </w:rPr>
              <w:t xml:space="preserve">The appointment of sheriffs and issuance </w:t>
            </w:r>
            <w:r>
              <w:rPr>
                <w:rFonts w:ascii="Arial" w:hAnsi="Arial" w:cs="Arial"/>
              </w:rPr>
              <w:lastRenderedPageBreak/>
              <w:t>of warrants are o</w:t>
            </w:r>
            <w:r w:rsidR="003A638A">
              <w:rPr>
                <w:rFonts w:ascii="Arial" w:hAnsi="Arial" w:cs="Arial"/>
              </w:rPr>
              <w:t xml:space="preserve">utside of administrative scope </w:t>
            </w:r>
            <w:r>
              <w:rPr>
                <w:rFonts w:ascii="Arial" w:hAnsi="Arial" w:cs="Arial"/>
              </w:rPr>
              <w:t>and relate to court processes as regulated by the rules of the courts.</w:t>
            </w:r>
            <w:r w:rsidR="000C0D6C">
              <w:rPr>
                <w:rFonts w:ascii="Arial" w:hAnsi="Arial" w:cs="Arial"/>
              </w:rPr>
              <w:t xml:space="preserve"> The Sheriffs are appointed in terms of Sheriffs Act 90 of 1989.</w:t>
            </w:r>
          </w:p>
        </w:tc>
      </w:tr>
      <w:tr w:rsidR="00C33370" w:rsidRPr="00E06917" w:rsidTr="00C33370">
        <w:trPr>
          <w:trHeight w:val="537"/>
        </w:trPr>
        <w:tc>
          <w:tcPr>
            <w:tcW w:w="1101" w:type="dxa"/>
          </w:tcPr>
          <w:p w:rsidR="00C33370" w:rsidRPr="00E06917" w:rsidRDefault="00C33370" w:rsidP="00C33370">
            <w:pPr>
              <w:jc w:val="center"/>
              <w:rPr>
                <w:rFonts w:ascii="Arial" w:hAnsi="Arial" w:cs="Arial"/>
              </w:rPr>
            </w:pPr>
          </w:p>
          <w:p w:rsidR="00C33370" w:rsidRPr="00E06917" w:rsidRDefault="00012CBF" w:rsidP="00C33370">
            <w:pPr>
              <w:jc w:val="center"/>
              <w:rPr>
                <w:rFonts w:ascii="Arial" w:hAnsi="Arial" w:cs="Arial"/>
              </w:rPr>
            </w:pPr>
            <w:r>
              <w:rPr>
                <w:rFonts w:ascii="Arial" w:hAnsi="Arial" w:cs="Arial"/>
              </w:rPr>
              <w:t>4.</w:t>
            </w:r>
          </w:p>
        </w:tc>
        <w:tc>
          <w:tcPr>
            <w:tcW w:w="4357" w:type="dxa"/>
          </w:tcPr>
          <w:p w:rsidR="00C33370" w:rsidRDefault="00C33370">
            <w:pPr>
              <w:rPr>
                <w:rFonts w:ascii="Arial" w:hAnsi="Arial" w:cs="Arial"/>
              </w:rPr>
            </w:pPr>
          </w:p>
          <w:p w:rsidR="00012CBF" w:rsidRDefault="00012CBF">
            <w:pPr>
              <w:rPr>
                <w:rFonts w:ascii="Arial" w:hAnsi="Arial" w:cs="Arial"/>
              </w:rPr>
            </w:pPr>
            <w:r>
              <w:rPr>
                <w:rFonts w:ascii="Arial" w:hAnsi="Arial" w:cs="Arial"/>
              </w:rPr>
              <w:t>Administering prescribed rehabilitation programmes for habitual offenders</w:t>
            </w:r>
          </w:p>
          <w:p w:rsidR="00012CBF" w:rsidRPr="00E06917" w:rsidRDefault="00012CBF">
            <w:pPr>
              <w:rPr>
                <w:rFonts w:ascii="Arial" w:hAnsi="Arial" w:cs="Arial"/>
              </w:rPr>
            </w:pPr>
          </w:p>
        </w:tc>
        <w:tc>
          <w:tcPr>
            <w:tcW w:w="4358" w:type="dxa"/>
          </w:tcPr>
          <w:p w:rsidR="00C33370" w:rsidRDefault="00C33370">
            <w:pPr>
              <w:rPr>
                <w:rFonts w:ascii="Arial" w:hAnsi="Arial" w:cs="Arial"/>
                <w:i/>
              </w:rPr>
            </w:pPr>
          </w:p>
          <w:p w:rsidR="00012CBF" w:rsidRPr="00920F8B" w:rsidRDefault="00012CBF">
            <w:pPr>
              <w:rPr>
                <w:rFonts w:ascii="Arial" w:hAnsi="Arial" w:cs="Arial"/>
                <w:i/>
              </w:rPr>
            </w:pPr>
            <w:r>
              <w:rPr>
                <w:rFonts w:ascii="Arial" w:hAnsi="Arial" w:cs="Arial"/>
                <w:i/>
              </w:rPr>
              <w:t>Clause 1 (4)</w:t>
            </w:r>
          </w:p>
        </w:tc>
        <w:tc>
          <w:tcPr>
            <w:tcW w:w="4358" w:type="dxa"/>
          </w:tcPr>
          <w:p w:rsidR="00C33370" w:rsidRDefault="00C33370">
            <w:pPr>
              <w:rPr>
                <w:rFonts w:ascii="Arial" w:hAnsi="Arial" w:cs="Arial"/>
              </w:rPr>
            </w:pPr>
          </w:p>
          <w:p w:rsidR="00012CBF" w:rsidRDefault="004E56BD">
            <w:pPr>
              <w:rPr>
                <w:rFonts w:ascii="Arial" w:hAnsi="Arial" w:cs="Arial"/>
              </w:rPr>
            </w:pPr>
            <w:r>
              <w:rPr>
                <w:rFonts w:ascii="Arial" w:hAnsi="Arial" w:cs="Arial"/>
              </w:rPr>
              <w:t>Rehabilitation is not necessarily geared at habitual infringers they will instead be offered to every infringer (who want to accelerate the redemption of their points) on voluntarily basis.</w:t>
            </w:r>
          </w:p>
          <w:p w:rsidR="004E56BD" w:rsidRDefault="004E56BD">
            <w:pPr>
              <w:rPr>
                <w:rFonts w:ascii="Arial" w:hAnsi="Arial" w:cs="Arial"/>
              </w:rPr>
            </w:pPr>
          </w:p>
          <w:p w:rsidR="004E56BD" w:rsidRDefault="004E56BD">
            <w:pPr>
              <w:rPr>
                <w:rFonts w:ascii="Arial" w:hAnsi="Arial" w:cs="Arial"/>
              </w:rPr>
            </w:pPr>
            <w:r>
              <w:rPr>
                <w:rFonts w:ascii="Arial" w:hAnsi="Arial" w:cs="Arial"/>
              </w:rPr>
              <w:t xml:space="preserve">The infringer will fund 90% of the cost of the programme. These rehabilitation programmes will be credited by the relevant body such as </w:t>
            </w:r>
            <w:r w:rsidR="004051C3">
              <w:rPr>
                <w:rFonts w:ascii="Arial" w:hAnsi="Arial" w:cs="Arial"/>
              </w:rPr>
              <w:t>H</w:t>
            </w:r>
            <w:r>
              <w:rPr>
                <w:rFonts w:ascii="Arial" w:hAnsi="Arial" w:cs="Arial"/>
              </w:rPr>
              <w:t xml:space="preserve">WSETA and Health. </w:t>
            </w:r>
          </w:p>
          <w:p w:rsidR="004E56BD" w:rsidRPr="00E06917" w:rsidRDefault="004E56BD">
            <w:pPr>
              <w:rPr>
                <w:rFonts w:ascii="Arial" w:hAnsi="Arial" w:cs="Arial"/>
              </w:rPr>
            </w:pPr>
          </w:p>
        </w:tc>
      </w:tr>
      <w:tr w:rsidR="00012CBF" w:rsidRPr="00E06917" w:rsidTr="00C33370">
        <w:trPr>
          <w:trHeight w:val="537"/>
        </w:trPr>
        <w:tc>
          <w:tcPr>
            <w:tcW w:w="1101" w:type="dxa"/>
          </w:tcPr>
          <w:p w:rsidR="00012CBF" w:rsidRPr="00E06917" w:rsidRDefault="00012CBF" w:rsidP="00C33370">
            <w:pPr>
              <w:jc w:val="center"/>
              <w:rPr>
                <w:rFonts w:ascii="Arial" w:hAnsi="Arial" w:cs="Arial"/>
              </w:rPr>
            </w:pPr>
          </w:p>
          <w:p w:rsidR="00012CBF" w:rsidRPr="00E06917" w:rsidRDefault="00012CBF" w:rsidP="00C33370">
            <w:pPr>
              <w:jc w:val="center"/>
              <w:rPr>
                <w:rFonts w:ascii="Arial" w:hAnsi="Arial" w:cs="Arial"/>
              </w:rPr>
            </w:pPr>
            <w:r>
              <w:rPr>
                <w:rFonts w:ascii="Arial" w:hAnsi="Arial" w:cs="Arial"/>
              </w:rPr>
              <w:t xml:space="preserve">5. </w:t>
            </w:r>
          </w:p>
        </w:tc>
        <w:tc>
          <w:tcPr>
            <w:tcW w:w="4357" w:type="dxa"/>
          </w:tcPr>
          <w:p w:rsidR="00012CBF" w:rsidRDefault="00012CBF">
            <w:pPr>
              <w:rPr>
                <w:rFonts w:ascii="Arial" w:hAnsi="Arial" w:cs="Arial"/>
              </w:rPr>
            </w:pPr>
          </w:p>
          <w:p w:rsidR="00012CBF" w:rsidRPr="00E06917" w:rsidRDefault="00012CBF">
            <w:pPr>
              <w:rPr>
                <w:rFonts w:ascii="Arial" w:hAnsi="Arial" w:cs="Arial"/>
              </w:rPr>
            </w:pPr>
            <w:r>
              <w:rPr>
                <w:rFonts w:ascii="Arial" w:hAnsi="Arial" w:cs="Arial"/>
              </w:rPr>
              <w:t>Repeal of Section 12 of the Act</w:t>
            </w:r>
          </w:p>
        </w:tc>
        <w:tc>
          <w:tcPr>
            <w:tcW w:w="4358" w:type="dxa"/>
          </w:tcPr>
          <w:p w:rsidR="00012CBF" w:rsidRPr="00920F8B" w:rsidRDefault="00012CBF" w:rsidP="00EE4B5F">
            <w:pPr>
              <w:rPr>
                <w:rFonts w:ascii="Arial" w:hAnsi="Arial" w:cs="Arial"/>
                <w:i/>
              </w:rPr>
            </w:pPr>
          </w:p>
          <w:p w:rsidR="00012CBF" w:rsidRDefault="00012CBF" w:rsidP="00EE4B5F">
            <w:pPr>
              <w:rPr>
                <w:rFonts w:ascii="Arial" w:hAnsi="Arial" w:cs="Arial"/>
                <w:i/>
              </w:rPr>
            </w:pPr>
            <w:r>
              <w:rPr>
                <w:rFonts w:ascii="Arial" w:hAnsi="Arial" w:cs="Arial"/>
                <w:i/>
              </w:rPr>
              <w:t>New Clause page 6</w:t>
            </w:r>
          </w:p>
          <w:p w:rsidR="00012CBF" w:rsidRDefault="00012CBF" w:rsidP="00EE4B5F">
            <w:pPr>
              <w:rPr>
                <w:rFonts w:ascii="Arial" w:hAnsi="Arial" w:cs="Arial"/>
                <w:i/>
              </w:rPr>
            </w:pPr>
            <w:r>
              <w:rPr>
                <w:rFonts w:ascii="Arial" w:hAnsi="Arial" w:cs="Arial"/>
                <w:i/>
              </w:rPr>
              <w:t>4. Section 12</w:t>
            </w:r>
          </w:p>
          <w:p w:rsidR="00012CBF" w:rsidRPr="00920F8B" w:rsidRDefault="00012CBF" w:rsidP="00EE4B5F">
            <w:pPr>
              <w:rPr>
                <w:rFonts w:ascii="Arial" w:hAnsi="Arial" w:cs="Arial"/>
                <w:i/>
              </w:rPr>
            </w:pPr>
          </w:p>
        </w:tc>
        <w:tc>
          <w:tcPr>
            <w:tcW w:w="4358" w:type="dxa"/>
          </w:tcPr>
          <w:p w:rsidR="00012CBF" w:rsidRDefault="00012CBF">
            <w:pPr>
              <w:rPr>
                <w:rFonts w:ascii="Arial" w:hAnsi="Arial" w:cs="Arial"/>
              </w:rPr>
            </w:pPr>
          </w:p>
          <w:p w:rsidR="00012CBF" w:rsidRPr="00E06917" w:rsidRDefault="00012CBF">
            <w:pPr>
              <w:rPr>
                <w:rFonts w:ascii="Arial" w:hAnsi="Arial" w:cs="Arial"/>
              </w:rPr>
            </w:pPr>
            <w:r>
              <w:rPr>
                <w:rFonts w:ascii="Arial" w:hAnsi="Arial" w:cs="Arial"/>
              </w:rPr>
              <w:t>Already covered with item 3.</w:t>
            </w:r>
          </w:p>
        </w:tc>
      </w:tr>
      <w:tr w:rsidR="00012CBF" w:rsidRPr="00E06917" w:rsidTr="00C33370">
        <w:trPr>
          <w:trHeight w:val="537"/>
        </w:trPr>
        <w:tc>
          <w:tcPr>
            <w:tcW w:w="1101" w:type="dxa"/>
          </w:tcPr>
          <w:p w:rsidR="00012CBF" w:rsidRPr="00E06917" w:rsidRDefault="00012CBF" w:rsidP="00C33370">
            <w:pPr>
              <w:jc w:val="center"/>
              <w:rPr>
                <w:rFonts w:ascii="Arial" w:hAnsi="Arial" w:cs="Arial"/>
              </w:rPr>
            </w:pPr>
          </w:p>
          <w:p w:rsidR="00012CBF" w:rsidRPr="00E06917" w:rsidRDefault="00012CBF" w:rsidP="00C33370">
            <w:pPr>
              <w:jc w:val="center"/>
              <w:rPr>
                <w:rFonts w:ascii="Arial" w:hAnsi="Arial" w:cs="Arial"/>
              </w:rPr>
            </w:pPr>
            <w:r>
              <w:rPr>
                <w:rFonts w:ascii="Arial" w:hAnsi="Arial" w:cs="Arial"/>
              </w:rPr>
              <w:t>6.</w:t>
            </w:r>
          </w:p>
        </w:tc>
        <w:tc>
          <w:tcPr>
            <w:tcW w:w="4357" w:type="dxa"/>
          </w:tcPr>
          <w:p w:rsidR="00012CBF" w:rsidRDefault="00012CBF">
            <w:pPr>
              <w:rPr>
                <w:rFonts w:ascii="Arial" w:hAnsi="Arial" w:cs="Arial"/>
              </w:rPr>
            </w:pPr>
          </w:p>
          <w:p w:rsidR="00012CBF" w:rsidRPr="00E06917" w:rsidRDefault="00012CBF">
            <w:pPr>
              <w:rPr>
                <w:rFonts w:ascii="Arial" w:hAnsi="Arial" w:cs="Arial"/>
              </w:rPr>
            </w:pPr>
            <w:r>
              <w:rPr>
                <w:rFonts w:ascii="Arial" w:hAnsi="Arial" w:cs="Arial"/>
              </w:rPr>
              <w:t>Business and email address of infringer</w:t>
            </w:r>
          </w:p>
        </w:tc>
        <w:tc>
          <w:tcPr>
            <w:tcW w:w="4358" w:type="dxa"/>
          </w:tcPr>
          <w:p w:rsidR="00012CBF" w:rsidRDefault="00012CBF">
            <w:pPr>
              <w:rPr>
                <w:rFonts w:ascii="Arial" w:hAnsi="Arial" w:cs="Arial"/>
                <w:i/>
              </w:rPr>
            </w:pPr>
          </w:p>
          <w:p w:rsidR="00012CBF" w:rsidRPr="00920F8B" w:rsidRDefault="000C0D6C">
            <w:pPr>
              <w:rPr>
                <w:rFonts w:ascii="Arial" w:hAnsi="Arial" w:cs="Arial"/>
                <w:i/>
              </w:rPr>
            </w:pPr>
            <w:r>
              <w:rPr>
                <w:rFonts w:ascii="Arial" w:hAnsi="Arial" w:cs="Arial"/>
                <w:i/>
              </w:rPr>
              <w:t>Clause 1</w:t>
            </w:r>
          </w:p>
        </w:tc>
        <w:tc>
          <w:tcPr>
            <w:tcW w:w="4358" w:type="dxa"/>
          </w:tcPr>
          <w:p w:rsidR="00012CBF" w:rsidRDefault="00012CBF">
            <w:pPr>
              <w:rPr>
                <w:rFonts w:ascii="Arial" w:hAnsi="Arial" w:cs="Arial"/>
              </w:rPr>
            </w:pPr>
          </w:p>
          <w:p w:rsidR="000C0D6C" w:rsidRPr="00E06917" w:rsidRDefault="000C0D6C">
            <w:pPr>
              <w:rPr>
                <w:rFonts w:ascii="Arial" w:hAnsi="Arial" w:cs="Arial"/>
              </w:rPr>
            </w:pPr>
            <w:r>
              <w:rPr>
                <w:rFonts w:ascii="Arial" w:hAnsi="Arial" w:cs="Arial"/>
              </w:rPr>
              <w:t>Already covered with item 1.</w:t>
            </w:r>
          </w:p>
        </w:tc>
      </w:tr>
      <w:tr w:rsidR="000C0D6C" w:rsidRPr="00E06917" w:rsidTr="00C33370">
        <w:trPr>
          <w:trHeight w:val="538"/>
        </w:trPr>
        <w:tc>
          <w:tcPr>
            <w:tcW w:w="1101" w:type="dxa"/>
          </w:tcPr>
          <w:p w:rsidR="000C0D6C" w:rsidRDefault="000C0D6C" w:rsidP="00C33370">
            <w:pPr>
              <w:jc w:val="center"/>
              <w:rPr>
                <w:rFonts w:ascii="Arial" w:hAnsi="Arial" w:cs="Arial"/>
              </w:rPr>
            </w:pPr>
          </w:p>
          <w:p w:rsidR="000C0D6C" w:rsidRPr="00E06917" w:rsidRDefault="000C0D6C" w:rsidP="00C33370">
            <w:pPr>
              <w:jc w:val="center"/>
              <w:rPr>
                <w:rFonts w:ascii="Arial" w:hAnsi="Arial" w:cs="Arial"/>
              </w:rPr>
            </w:pPr>
            <w:r>
              <w:rPr>
                <w:rFonts w:ascii="Arial" w:hAnsi="Arial" w:cs="Arial"/>
              </w:rPr>
              <w:t>7.</w:t>
            </w:r>
          </w:p>
        </w:tc>
        <w:tc>
          <w:tcPr>
            <w:tcW w:w="4357" w:type="dxa"/>
          </w:tcPr>
          <w:p w:rsidR="000C0D6C" w:rsidRDefault="000C0D6C">
            <w:pPr>
              <w:rPr>
                <w:rFonts w:ascii="Arial" w:hAnsi="Arial" w:cs="Arial"/>
              </w:rPr>
            </w:pPr>
          </w:p>
          <w:p w:rsidR="000C0D6C" w:rsidRDefault="000C0D6C">
            <w:pPr>
              <w:rPr>
                <w:rFonts w:ascii="Arial" w:hAnsi="Arial" w:cs="Arial"/>
              </w:rPr>
            </w:pPr>
            <w:r>
              <w:rPr>
                <w:rFonts w:ascii="Arial" w:hAnsi="Arial" w:cs="Arial"/>
              </w:rPr>
              <w:t xml:space="preserve">Representation is successful as a result of prescribed procedures not being complied with </w:t>
            </w:r>
          </w:p>
          <w:p w:rsidR="000C0D6C" w:rsidRDefault="000C0D6C">
            <w:pPr>
              <w:rPr>
                <w:rFonts w:ascii="Arial" w:hAnsi="Arial" w:cs="Arial"/>
              </w:rPr>
            </w:pPr>
          </w:p>
        </w:tc>
        <w:tc>
          <w:tcPr>
            <w:tcW w:w="4358" w:type="dxa"/>
          </w:tcPr>
          <w:p w:rsidR="000C0D6C" w:rsidRDefault="000C0D6C">
            <w:pPr>
              <w:rPr>
                <w:rFonts w:ascii="Arial" w:hAnsi="Arial" w:cs="Arial"/>
                <w:i/>
              </w:rPr>
            </w:pPr>
          </w:p>
          <w:p w:rsidR="000C0D6C" w:rsidRDefault="003540F8">
            <w:pPr>
              <w:rPr>
                <w:rFonts w:ascii="Arial" w:hAnsi="Arial" w:cs="Arial"/>
                <w:i/>
              </w:rPr>
            </w:pPr>
            <w:r>
              <w:rPr>
                <w:rFonts w:ascii="Arial" w:hAnsi="Arial" w:cs="Arial"/>
                <w:i/>
              </w:rPr>
              <w:t>New Clause page 8</w:t>
            </w:r>
          </w:p>
          <w:p w:rsidR="003540F8" w:rsidRPr="00920F8B" w:rsidRDefault="003540F8">
            <w:pPr>
              <w:rPr>
                <w:rFonts w:ascii="Arial" w:hAnsi="Arial" w:cs="Arial"/>
                <w:i/>
              </w:rPr>
            </w:pPr>
            <w:r>
              <w:rPr>
                <w:rFonts w:ascii="Arial" w:hAnsi="Arial" w:cs="Arial"/>
                <w:i/>
              </w:rPr>
              <w:t>7. Section 18</w:t>
            </w:r>
          </w:p>
        </w:tc>
        <w:tc>
          <w:tcPr>
            <w:tcW w:w="4358" w:type="dxa"/>
          </w:tcPr>
          <w:p w:rsidR="005F38A4" w:rsidRDefault="005F38A4">
            <w:pPr>
              <w:rPr>
                <w:rFonts w:ascii="Arial" w:hAnsi="Arial" w:cs="Arial"/>
              </w:rPr>
            </w:pPr>
          </w:p>
          <w:p w:rsidR="005F38A4" w:rsidRDefault="005F38A4">
            <w:pPr>
              <w:rPr>
                <w:rFonts w:ascii="Arial" w:hAnsi="Arial" w:cs="Arial"/>
              </w:rPr>
            </w:pPr>
            <w:r>
              <w:rPr>
                <w:rFonts w:ascii="Arial" w:hAnsi="Arial" w:cs="Arial"/>
              </w:rPr>
              <w:t>The issue of reserving is also based on the 180</w:t>
            </w:r>
            <w:r w:rsidR="00226FE4">
              <w:rPr>
                <w:rFonts w:ascii="Arial" w:hAnsi="Arial" w:cs="Arial"/>
              </w:rPr>
              <w:t xml:space="preserve"> day</w:t>
            </w:r>
            <w:r>
              <w:rPr>
                <w:rFonts w:ascii="Arial" w:hAnsi="Arial" w:cs="Arial"/>
              </w:rPr>
              <w:t xml:space="preserve"> rule allowed by PAJA, however the AARTO </w:t>
            </w:r>
            <w:r w:rsidR="00226FE4">
              <w:rPr>
                <w:rFonts w:ascii="Arial" w:hAnsi="Arial" w:cs="Arial"/>
              </w:rPr>
              <w:t xml:space="preserve">1 </w:t>
            </w:r>
            <w:r>
              <w:rPr>
                <w:rFonts w:ascii="Arial" w:hAnsi="Arial" w:cs="Arial"/>
              </w:rPr>
              <w:t>will not be subject to the re</w:t>
            </w:r>
            <w:r w:rsidR="00226FE4">
              <w:rPr>
                <w:rFonts w:ascii="Arial" w:hAnsi="Arial" w:cs="Arial"/>
              </w:rPr>
              <w:t>-i</w:t>
            </w:r>
            <w:r>
              <w:rPr>
                <w:rFonts w:ascii="Arial" w:hAnsi="Arial" w:cs="Arial"/>
              </w:rPr>
              <w:t>ssuance</w:t>
            </w:r>
            <w:r w:rsidR="00226FE4">
              <w:rPr>
                <w:rFonts w:ascii="Arial" w:hAnsi="Arial" w:cs="Arial"/>
              </w:rPr>
              <w:t>.</w:t>
            </w:r>
          </w:p>
          <w:p w:rsidR="00226FE4" w:rsidRPr="00E06917" w:rsidRDefault="00226FE4">
            <w:pPr>
              <w:rPr>
                <w:rFonts w:ascii="Arial" w:hAnsi="Arial" w:cs="Arial"/>
              </w:rPr>
            </w:pPr>
          </w:p>
        </w:tc>
      </w:tr>
      <w:tr w:rsidR="00012CBF" w:rsidRPr="00E06917" w:rsidTr="00C33370">
        <w:trPr>
          <w:trHeight w:val="538"/>
        </w:trPr>
        <w:tc>
          <w:tcPr>
            <w:tcW w:w="1101" w:type="dxa"/>
          </w:tcPr>
          <w:p w:rsidR="00012CBF" w:rsidRPr="00E06917" w:rsidRDefault="00012CBF" w:rsidP="00C33370">
            <w:pPr>
              <w:jc w:val="center"/>
              <w:rPr>
                <w:rFonts w:ascii="Arial" w:hAnsi="Arial" w:cs="Arial"/>
              </w:rPr>
            </w:pPr>
          </w:p>
          <w:p w:rsidR="00012CBF" w:rsidRPr="00E06917" w:rsidRDefault="000C0D6C" w:rsidP="00C33370">
            <w:pPr>
              <w:jc w:val="center"/>
              <w:rPr>
                <w:rFonts w:ascii="Arial" w:hAnsi="Arial" w:cs="Arial"/>
              </w:rPr>
            </w:pPr>
            <w:r>
              <w:rPr>
                <w:rFonts w:ascii="Arial" w:hAnsi="Arial" w:cs="Arial"/>
              </w:rPr>
              <w:t>8</w:t>
            </w:r>
            <w:r w:rsidR="00012CBF">
              <w:rPr>
                <w:rFonts w:ascii="Arial" w:hAnsi="Arial" w:cs="Arial"/>
              </w:rPr>
              <w:t>.</w:t>
            </w:r>
          </w:p>
        </w:tc>
        <w:tc>
          <w:tcPr>
            <w:tcW w:w="4357" w:type="dxa"/>
          </w:tcPr>
          <w:p w:rsidR="00012CBF" w:rsidRDefault="00012CBF">
            <w:pPr>
              <w:rPr>
                <w:rFonts w:ascii="Arial" w:hAnsi="Arial" w:cs="Arial"/>
              </w:rPr>
            </w:pPr>
          </w:p>
          <w:p w:rsidR="00012CBF" w:rsidRPr="00E06917" w:rsidRDefault="00012CBF">
            <w:pPr>
              <w:rPr>
                <w:rFonts w:ascii="Arial" w:hAnsi="Arial" w:cs="Arial"/>
              </w:rPr>
            </w:pPr>
            <w:r>
              <w:rPr>
                <w:rFonts w:ascii="Arial" w:hAnsi="Arial" w:cs="Arial"/>
              </w:rPr>
              <w:t xml:space="preserve">Amendment of </w:t>
            </w:r>
            <w:r w:rsidR="004E56BD">
              <w:rPr>
                <w:rFonts w:ascii="Arial" w:hAnsi="Arial" w:cs="Arial"/>
              </w:rPr>
              <w:t>Section 20</w:t>
            </w:r>
          </w:p>
        </w:tc>
        <w:tc>
          <w:tcPr>
            <w:tcW w:w="4358" w:type="dxa"/>
          </w:tcPr>
          <w:p w:rsidR="00012CBF" w:rsidRDefault="00012CBF">
            <w:pPr>
              <w:rPr>
                <w:rFonts w:ascii="Arial" w:hAnsi="Arial" w:cs="Arial"/>
                <w:i/>
              </w:rPr>
            </w:pPr>
          </w:p>
          <w:p w:rsidR="00C04E91" w:rsidRPr="00920F8B" w:rsidRDefault="00C04E91">
            <w:pPr>
              <w:rPr>
                <w:rFonts w:ascii="Arial" w:hAnsi="Arial" w:cs="Arial"/>
                <w:i/>
              </w:rPr>
            </w:pPr>
            <w:r>
              <w:rPr>
                <w:rFonts w:ascii="Arial" w:hAnsi="Arial" w:cs="Arial"/>
                <w:i/>
              </w:rPr>
              <w:t>Clause 6</w:t>
            </w:r>
          </w:p>
        </w:tc>
        <w:tc>
          <w:tcPr>
            <w:tcW w:w="4358" w:type="dxa"/>
          </w:tcPr>
          <w:p w:rsidR="00012CBF" w:rsidRDefault="00012CBF">
            <w:pPr>
              <w:rPr>
                <w:rFonts w:ascii="Arial" w:hAnsi="Arial" w:cs="Arial"/>
              </w:rPr>
            </w:pPr>
          </w:p>
          <w:p w:rsidR="00C04E91" w:rsidRDefault="00C04E91">
            <w:pPr>
              <w:rPr>
                <w:rFonts w:ascii="Arial" w:hAnsi="Arial" w:cs="Arial"/>
              </w:rPr>
            </w:pPr>
            <w:r>
              <w:rPr>
                <w:rFonts w:ascii="Arial" w:hAnsi="Arial" w:cs="Arial"/>
              </w:rPr>
              <w:t>Point taken</w:t>
            </w:r>
          </w:p>
          <w:p w:rsidR="00C04E91" w:rsidRPr="00E06917" w:rsidRDefault="00C04E91">
            <w:pPr>
              <w:rPr>
                <w:rFonts w:ascii="Arial" w:hAnsi="Arial" w:cs="Arial"/>
              </w:rPr>
            </w:pPr>
          </w:p>
        </w:tc>
      </w:tr>
      <w:tr w:rsidR="008B67C2" w:rsidRPr="00E06917" w:rsidTr="00C33370">
        <w:trPr>
          <w:trHeight w:val="538"/>
        </w:trPr>
        <w:tc>
          <w:tcPr>
            <w:tcW w:w="1101" w:type="dxa"/>
          </w:tcPr>
          <w:p w:rsidR="008B67C2" w:rsidRDefault="008B67C2" w:rsidP="00C33370">
            <w:pPr>
              <w:jc w:val="center"/>
              <w:rPr>
                <w:rFonts w:ascii="Arial" w:hAnsi="Arial" w:cs="Arial"/>
              </w:rPr>
            </w:pPr>
          </w:p>
          <w:p w:rsidR="008B67C2" w:rsidRPr="00E06917" w:rsidRDefault="008B67C2" w:rsidP="00C33370">
            <w:pPr>
              <w:jc w:val="center"/>
              <w:rPr>
                <w:rFonts w:ascii="Arial" w:hAnsi="Arial" w:cs="Arial"/>
              </w:rPr>
            </w:pPr>
            <w:r>
              <w:rPr>
                <w:rFonts w:ascii="Arial" w:hAnsi="Arial" w:cs="Arial"/>
              </w:rPr>
              <w:t>9.</w:t>
            </w:r>
          </w:p>
        </w:tc>
        <w:tc>
          <w:tcPr>
            <w:tcW w:w="4357" w:type="dxa"/>
          </w:tcPr>
          <w:p w:rsidR="008B67C2" w:rsidRDefault="008B67C2">
            <w:pPr>
              <w:rPr>
                <w:rFonts w:ascii="Arial" w:hAnsi="Arial" w:cs="Arial"/>
              </w:rPr>
            </w:pPr>
          </w:p>
          <w:p w:rsidR="008B67C2" w:rsidRDefault="008B67C2">
            <w:pPr>
              <w:rPr>
                <w:rFonts w:ascii="Arial" w:hAnsi="Arial" w:cs="Arial"/>
              </w:rPr>
            </w:pPr>
            <w:r>
              <w:rPr>
                <w:rFonts w:ascii="Arial" w:hAnsi="Arial" w:cs="Arial"/>
              </w:rPr>
              <w:t>Section 25 of the Principal Act</w:t>
            </w:r>
          </w:p>
        </w:tc>
        <w:tc>
          <w:tcPr>
            <w:tcW w:w="4358" w:type="dxa"/>
          </w:tcPr>
          <w:p w:rsidR="008B67C2" w:rsidRDefault="008B67C2">
            <w:pPr>
              <w:rPr>
                <w:rFonts w:ascii="Arial" w:hAnsi="Arial" w:cs="Arial"/>
                <w:i/>
              </w:rPr>
            </w:pPr>
          </w:p>
          <w:p w:rsidR="00C04E91" w:rsidRDefault="00D56A15">
            <w:pPr>
              <w:rPr>
                <w:rFonts w:ascii="Arial" w:hAnsi="Arial" w:cs="Arial"/>
                <w:i/>
              </w:rPr>
            </w:pPr>
            <w:r>
              <w:rPr>
                <w:rFonts w:ascii="Arial" w:hAnsi="Arial" w:cs="Arial"/>
                <w:i/>
              </w:rPr>
              <w:t>New Clause page 11 – 12</w:t>
            </w:r>
          </w:p>
          <w:p w:rsidR="00D56A15" w:rsidRPr="00920F8B" w:rsidRDefault="00D56A15">
            <w:pPr>
              <w:rPr>
                <w:rFonts w:ascii="Arial" w:hAnsi="Arial" w:cs="Arial"/>
                <w:i/>
              </w:rPr>
            </w:pPr>
            <w:r>
              <w:rPr>
                <w:rFonts w:ascii="Arial" w:hAnsi="Arial" w:cs="Arial"/>
                <w:i/>
              </w:rPr>
              <w:lastRenderedPageBreak/>
              <w:t>9. Section 25</w:t>
            </w:r>
          </w:p>
        </w:tc>
        <w:tc>
          <w:tcPr>
            <w:tcW w:w="4358" w:type="dxa"/>
          </w:tcPr>
          <w:p w:rsidR="008B67C2" w:rsidRDefault="008B67C2">
            <w:pPr>
              <w:rPr>
                <w:rFonts w:ascii="Arial" w:hAnsi="Arial" w:cs="Arial"/>
              </w:rPr>
            </w:pPr>
          </w:p>
          <w:p w:rsidR="00C04E91" w:rsidRPr="00E06917" w:rsidRDefault="00D56A15" w:rsidP="00D56A15">
            <w:pPr>
              <w:rPr>
                <w:rFonts w:ascii="Arial" w:hAnsi="Arial" w:cs="Arial"/>
              </w:rPr>
            </w:pPr>
            <w:r>
              <w:rPr>
                <w:rFonts w:ascii="Arial" w:hAnsi="Arial" w:cs="Arial"/>
              </w:rPr>
              <w:t xml:space="preserve">The amendment does not change in </w:t>
            </w:r>
            <w:r>
              <w:rPr>
                <w:rFonts w:ascii="Arial" w:hAnsi="Arial" w:cs="Arial"/>
              </w:rPr>
              <w:lastRenderedPageBreak/>
              <w:t>relation to redemption cycle. The amendment is being introduced to distinguish different classes of infringers.</w:t>
            </w:r>
          </w:p>
        </w:tc>
      </w:tr>
      <w:tr w:rsidR="00B07A47" w:rsidRPr="00E06917" w:rsidTr="00EE4B5F">
        <w:trPr>
          <w:trHeight w:val="538"/>
        </w:trPr>
        <w:tc>
          <w:tcPr>
            <w:tcW w:w="1101" w:type="dxa"/>
          </w:tcPr>
          <w:p w:rsidR="00B07A47" w:rsidRDefault="00B07A47" w:rsidP="00B07A47">
            <w:pPr>
              <w:rPr>
                <w:rFonts w:ascii="Arial" w:hAnsi="Arial" w:cs="Arial"/>
              </w:rPr>
            </w:pPr>
          </w:p>
        </w:tc>
        <w:tc>
          <w:tcPr>
            <w:tcW w:w="4357" w:type="dxa"/>
          </w:tcPr>
          <w:p w:rsidR="00B07A47" w:rsidRDefault="00B07A47" w:rsidP="00EE4B5F">
            <w:pPr>
              <w:rPr>
                <w:rFonts w:ascii="Arial" w:hAnsi="Arial" w:cs="Arial"/>
              </w:rPr>
            </w:pPr>
          </w:p>
          <w:p w:rsidR="00B07A47" w:rsidRDefault="00B07A47" w:rsidP="00EE4B5F">
            <w:pPr>
              <w:rPr>
                <w:rFonts w:ascii="Arial" w:hAnsi="Arial" w:cs="Arial"/>
              </w:rPr>
            </w:pPr>
            <w:r>
              <w:rPr>
                <w:rFonts w:ascii="Arial" w:hAnsi="Arial" w:cs="Arial"/>
              </w:rPr>
              <w:t>Conclusion</w:t>
            </w:r>
          </w:p>
        </w:tc>
        <w:tc>
          <w:tcPr>
            <w:tcW w:w="8716" w:type="dxa"/>
            <w:gridSpan w:val="2"/>
          </w:tcPr>
          <w:p w:rsidR="00B07A47" w:rsidRDefault="00B07A47" w:rsidP="00EE4B5F">
            <w:pPr>
              <w:rPr>
                <w:rFonts w:ascii="Arial" w:hAnsi="Arial" w:cs="Arial"/>
              </w:rPr>
            </w:pPr>
          </w:p>
          <w:p w:rsidR="00B07A47" w:rsidRDefault="00B07A47">
            <w:pPr>
              <w:rPr>
                <w:rFonts w:ascii="Arial" w:hAnsi="Arial" w:cs="Arial"/>
              </w:rPr>
            </w:pPr>
            <w:r>
              <w:rPr>
                <w:rFonts w:ascii="Arial" w:hAnsi="Arial" w:cs="Arial"/>
              </w:rPr>
              <w:t>The offences under NRTA were formally brought into AARTO through the Gazetting processes of Schedule 3 of the AARTO Act.</w:t>
            </w:r>
          </w:p>
          <w:p w:rsidR="00B07A47" w:rsidRDefault="00B07A47">
            <w:pPr>
              <w:rPr>
                <w:rFonts w:ascii="Arial" w:hAnsi="Arial" w:cs="Arial"/>
              </w:rPr>
            </w:pPr>
          </w:p>
        </w:tc>
      </w:tr>
      <w:tr w:rsidR="00B07A47" w:rsidRPr="00E06917" w:rsidTr="00EE4B5F">
        <w:trPr>
          <w:trHeight w:val="538"/>
        </w:trPr>
        <w:tc>
          <w:tcPr>
            <w:tcW w:w="14174" w:type="dxa"/>
            <w:gridSpan w:val="4"/>
          </w:tcPr>
          <w:p w:rsidR="00B07A47" w:rsidRDefault="00B07A47">
            <w:pPr>
              <w:rPr>
                <w:rFonts w:ascii="Arial" w:hAnsi="Arial" w:cs="Arial"/>
              </w:rPr>
            </w:pPr>
          </w:p>
          <w:p w:rsidR="00B13167" w:rsidRDefault="00B13167">
            <w:pPr>
              <w:rPr>
                <w:rFonts w:ascii="Arial" w:hAnsi="Arial" w:cs="Arial"/>
              </w:rPr>
            </w:pPr>
            <w:r>
              <w:rPr>
                <w:rFonts w:ascii="Arial" w:hAnsi="Arial" w:cs="Arial"/>
              </w:rPr>
              <w:t xml:space="preserve">Comments: </w:t>
            </w:r>
            <w:r w:rsidRPr="00F81757">
              <w:rPr>
                <w:rFonts w:ascii="Arial" w:hAnsi="Arial" w:cs="Arial"/>
                <w:b/>
              </w:rPr>
              <w:t>Driving.co.za</w:t>
            </w:r>
          </w:p>
        </w:tc>
      </w:tr>
      <w:tr w:rsidR="00B43B42" w:rsidRPr="00E06917" w:rsidTr="00C33370">
        <w:trPr>
          <w:trHeight w:val="538"/>
        </w:trPr>
        <w:tc>
          <w:tcPr>
            <w:tcW w:w="1101" w:type="dxa"/>
          </w:tcPr>
          <w:p w:rsidR="00B43B42" w:rsidRDefault="00B43B42" w:rsidP="00B07A47">
            <w:pPr>
              <w:rPr>
                <w:rFonts w:ascii="Arial" w:hAnsi="Arial" w:cs="Arial"/>
              </w:rPr>
            </w:pPr>
          </w:p>
        </w:tc>
        <w:tc>
          <w:tcPr>
            <w:tcW w:w="4357" w:type="dxa"/>
          </w:tcPr>
          <w:p w:rsidR="00B43B42" w:rsidRDefault="00B43B42">
            <w:pPr>
              <w:rPr>
                <w:rFonts w:ascii="Arial" w:hAnsi="Arial" w:cs="Arial"/>
              </w:rPr>
            </w:pPr>
            <w:r>
              <w:rPr>
                <w:rFonts w:ascii="Arial" w:hAnsi="Arial" w:cs="Arial"/>
              </w:rPr>
              <w:t>Introduction to the Amendment Bill</w:t>
            </w:r>
          </w:p>
        </w:tc>
        <w:tc>
          <w:tcPr>
            <w:tcW w:w="4358" w:type="dxa"/>
          </w:tcPr>
          <w:p w:rsidR="00B43B42" w:rsidRDefault="00B43B42">
            <w:pPr>
              <w:rPr>
                <w:rFonts w:ascii="Arial" w:hAnsi="Arial" w:cs="Arial"/>
                <w:i/>
              </w:rPr>
            </w:pPr>
            <w:r>
              <w:rPr>
                <w:rFonts w:ascii="Arial" w:hAnsi="Arial" w:cs="Arial"/>
                <w:i/>
              </w:rPr>
              <w:t>Lack of explanatory memorandum.</w:t>
            </w:r>
          </w:p>
        </w:tc>
        <w:tc>
          <w:tcPr>
            <w:tcW w:w="4358" w:type="dxa"/>
          </w:tcPr>
          <w:p w:rsidR="00B43B42" w:rsidRDefault="00B43B42" w:rsidP="006D1B35">
            <w:pPr>
              <w:rPr>
                <w:rFonts w:ascii="Arial" w:hAnsi="Arial" w:cs="Arial"/>
              </w:rPr>
            </w:pPr>
            <w:r>
              <w:rPr>
                <w:rFonts w:ascii="Arial" w:hAnsi="Arial" w:cs="Arial"/>
              </w:rPr>
              <w:t>We will leave this to the Parliamentary legal advisor to respond to.</w:t>
            </w:r>
          </w:p>
        </w:tc>
      </w:tr>
      <w:tr w:rsidR="00B07A47" w:rsidRPr="00E06917" w:rsidTr="00C33370">
        <w:trPr>
          <w:trHeight w:val="538"/>
        </w:trPr>
        <w:tc>
          <w:tcPr>
            <w:tcW w:w="1101" w:type="dxa"/>
          </w:tcPr>
          <w:p w:rsidR="00B07A47" w:rsidRDefault="00B07A47" w:rsidP="00B07A47">
            <w:pPr>
              <w:rPr>
                <w:rFonts w:ascii="Arial" w:hAnsi="Arial" w:cs="Arial"/>
              </w:rPr>
            </w:pPr>
          </w:p>
          <w:p w:rsidR="00B07A47" w:rsidRDefault="00B76D9A" w:rsidP="00B07A47">
            <w:pPr>
              <w:jc w:val="center"/>
              <w:rPr>
                <w:rFonts w:ascii="Arial" w:hAnsi="Arial" w:cs="Arial"/>
              </w:rPr>
            </w:pPr>
            <w:r>
              <w:rPr>
                <w:rFonts w:ascii="Arial" w:hAnsi="Arial" w:cs="Arial"/>
              </w:rPr>
              <w:t>1.</w:t>
            </w:r>
          </w:p>
        </w:tc>
        <w:tc>
          <w:tcPr>
            <w:tcW w:w="4357" w:type="dxa"/>
          </w:tcPr>
          <w:p w:rsidR="00B07A47" w:rsidRDefault="00B07A47">
            <w:pPr>
              <w:rPr>
                <w:rFonts w:ascii="Arial" w:hAnsi="Arial" w:cs="Arial"/>
              </w:rPr>
            </w:pPr>
          </w:p>
          <w:p w:rsidR="00B76D9A" w:rsidRDefault="00B76D9A">
            <w:pPr>
              <w:rPr>
                <w:rFonts w:ascii="Arial" w:hAnsi="Arial" w:cs="Arial"/>
              </w:rPr>
            </w:pPr>
            <w:r>
              <w:rPr>
                <w:rFonts w:ascii="Arial" w:hAnsi="Arial" w:cs="Arial"/>
              </w:rPr>
              <w:t>Section 30 of the Principal Act</w:t>
            </w:r>
          </w:p>
          <w:p w:rsidR="00B07A47" w:rsidRDefault="00B07A47">
            <w:pPr>
              <w:rPr>
                <w:rFonts w:ascii="Arial" w:hAnsi="Arial" w:cs="Arial"/>
              </w:rPr>
            </w:pPr>
          </w:p>
        </w:tc>
        <w:tc>
          <w:tcPr>
            <w:tcW w:w="4358" w:type="dxa"/>
          </w:tcPr>
          <w:p w:rsidR="00B07A47" w:rsidRDefault="00B07A47">
            <w:pPr>
              <w:rPr>
                <w:rFonts w:ascii="Arial" w:hAnsi="Arial" w:cs="Arial"/>
                <w:i/>
              </w:rPr>
            </w:pPr>
          </w:p>
          <w:p w:rsidR="00B76D9A" w:rsidRDefault="00B76D9A">
            <w:pPr>
              <w:rPr>
                <w:rFonts w:ascii="Arial" w:hAnsi="Arial" w:cs="Arial"/>
                <w:i/>
              </w:rPr>
            </w:pPr>
            <w:r>
              <w:rPr>
                <w:rFonts w:ascii="Arial" w:hAnsi="Arial" w:cs="Arial"/>
                <w:i/>
              </w:rPr>
              <w:t>New clause in Page 2</w:t>
            </w:r>
          </w:p>
        </w:tc>
        <w:tc>
          <w:tcPr>
            <w:tcW w:w="4358" w:type="dxa"/>
          </w:tcPr>
          <w:p w:rsidR="00B07A47" w:rsidRDefault="00B76D9A" w:rsidP="006D1B35">
            <w:pPr>
              <w:rPr>
                <w:rFonts w:ascii="Arial" w:hAnsi="Arial" w:cs="Arial"/>
              </w:rPr>
            </w:pPr>
            <w:r>
              <w:rPr>
                <w:rFonts w:ascii="Arial" w:hAnsi="Arial" w:cs="Arial"/>
              </w:rPr>
              <w:t xml:space="preserve">The electronic service is aimed as an alternative service option to an infringer who is able to transact this method of service i.e. by providing the email address or other electronic form of service amongst others, in terms of </w:t>
            </w:r>
            <w:r w:rsidR="00EA3658">
              <w:rPr>
                <w:rFonts w:ascii="Arial" w:hAnsi="Arial" w:cs="Arial"/>
              </w:rPr>
              <w:t>Regulation 32A</w:t>
            </w:r>
            <w:r>
              <w:rPr>
                <w:rFonts w:ascii="Arial" w:hAnsi="Arial" w:cs="Arial"/>
              </w:rPr>
              <w:t>.</w:t>
            </w:r>
            <w:r w:rsidR="006D1B35">
              <w:rPr>
                <w:rFonts w:ascii="Arial" w:hAnsi="Arial" w:cs="Arial"/>
              </w:rPr>
              <w:t xml:space="preserve"> (SAPO provides this service as enunciated in point 12.4.1of the document).</w:t>
            </w:r>
          </w:p>
        </w:tc>
      </w:tr>
      <w:tr w:rsidR="00B07A47" w:rsidRPr="00E06917" w:rsidTr="00C33370">
        <w:trPr>
          <w:trHeight w:val="538"/>
        </w:trPr>
        <w:tc>
          <w:tcPr>
            <w:tcW w:w="1101" w:type="dxa"/>
          </w:tcPr>
          <w:p w:rsidR="00B07A47" w:rsidRDefault="003428BD" w:rsidP="00B07A47">
            <w:pPr>
              <w:rPr>
                <w:rFonts w:ascii="Arial" w:hAnsi="Arial" w:cs="Arial"/>
              </w:rPr>
            </w:pPr>
            <w:r>
              <w:rPr>
                <w:rFonts w:ascii="Arial" w:hAnsi="Arial" w:cs="Arial"/>
              </w:rPr>
              <w:t xml:space="preserve">      2. </w:t>
            </w:r>
          </w:p>
        </w:tc>
        <w:tc>
          <w:tcPr>
            <w:tcW w:w="4357" w:type="dxa"/>
          </w:tcPr>
          <w:p w:rsidR="00B07A47" w:rsidRDefault="003428BD">
            <w:pPr>
              <w:rPr>
                <w:rFonts w:ascii="Arial" w:hAnsi="Arial" w:cs="Arial"/>
              </w:rPr>
            </w:pPr>
            <w:r>
              <w:rPr>
                <w:rFonts w:ascii="Arial" w:hAnsi="Arial" w:cs="Arial"/>
              </w:rPr>
              <w:t>Definitions “Infringements”</w:t>
            </w:r>
          </w:p>
        </w:tc>
        <w:tc>
          <w:tcPr>
            <w:tcW w:w="4358" w:type="dxa"/>
          </w:tcPr>
          <w:p w:rsidR="00B07A47" w:rsidRDefault="003428BD">
            <w:pPr>
              <w:rPr>
                <w:rFonts w:ascii="Arial" w:hAnsi="Arial" w:cs="Arial"/>
                <w:i/>
              </w:rPr>
            </w:pPr>
            <w:r>
              <w:rPr>
                <w:rFonts w:ascii="Arial" w:hAnsi="Arial" w:cs="Arial"/>
                <w:i/>
              </w:rPr>
              <w:t>New Clause Page 3</w:t>
            </w:r>
          </w:p>
        </w:tc>
        <w:tc>
          <w:tcPr>
            <w:tcW w:w="4358" w:type="dxa"/>
          </w:tcPr>
          <w:p w:rsidR="00B07A47" w:rsidRDefault="003428BD">
            <w:pPr>
              <w:rPr>
                <w:rFonts w:ascii="Arial" w:hAnsi="Arial" w:cs="Arial"/>
              </w:rPr>
            </w:pPr>
            <w:r>
              <w:rPr>
                <w:rFonts w:ascii="Arial" w:hAnsi="Arial" w:cs="Arial"/>
              </w:rPr>
              <w:t>The infringement is based on the classifications under schedule 3 of the Act. The offences are still excluded under the Amendment Bill and will still be dealt with under CPA.</w:t>
            </w:r>
          </w:p>
        </w:tc>
      </w:tr>
      <w:tr w:rsidR="00B07A47" w:rsidRPr="00E06917" w:rsidTr="00C33370">
        <w:trPr>
          <w:trHeight w:val="538"/>
        </w:trPr>
        <w:tc>
          <w:tcPr>
            <w:tcW w:w="1101" w:type="dxa"/>
          </w:tcPr>
          <w:p w:rsidR="00B07A47" w:rsidRDefault="003428BD" w:rsidP="00B07A47">
            <w:pPr>
              <w:rPr>
                <w:rFonts w:ascii="Arial" w:hAnsi="Arial" w:cs="Arial"/>
              </w:rPr>
            </w:pPr>
            <w:r>
              <w:rPr>
                <w:rFonts w:ascii="Arial" w:hAnsi="Arial" w:cs="Arial"/>
              </w:rPr>
              <w:t xml:space="preserve">      3.</w:t>
            </w:r>
          </w:p>
        </w:tc>
        <w:tc>
          <w:tcPr>
            <w:tcW w:w="4357" w:type="dxa"/>
          </w:tcPr>
          <w:p w:rsidR="00B07A47" w:rsidRDefault="003428BD">
            <w:pPr>
              <w:rPr>
                <w:rFonts w:ascii="Arial" w:hAnsi="Arial" w:cs="Arial"/>
              </w:rPr>
            </w:pPr>
            <w:r>
              <w:rPr>
                <w:rFonts w:ascii="Arial" w:hAnsi="Arial" w:cs="Arial"/>
              </w:rPr>
              <w:t>Section 12 – removal of Sheriffs</w:t>
            </w:r>
          </w:p>
        </w:tc>
        <w:tc>
          <w:tcPr>
            <w:tcW w:w="4358" w:type="dxa"/>
          </w:tcPr>
          <w:p w:rsidR="00B07A47" w:rsidRDefault="003428BD">
            <w:pPr>
              <w:rPr>
                <w:rFonts w:ascii="Arial" w:hAnsi="Arial" w:cs="Arial"/>
                <w:i/>
              </w:rPr>
            </w:pPr>
            <w:r>
              <w:rPr>
                <w:rFonts w:ascii="Arial" w:hAnsi="Arial" w:cs="Arial"/>
                <w:i/>
              </w:rPr>
              <w:t>New Clause Page 6</w:t>
            </w:r>
          </w:p>
        </w:tc>
        <w:tc>
          <w:tcPr>
            <w:tcW w:w="4358" w:type="dxa"/>
          </w:tcPr>
          <w:p w:rsidR="00B07A47" w:rsidRDefault="003428BD">
            <w:pPr>
              <w:rPr>
                <w:rFonts w:ascii="Arial" w:hAnsi="Arial" w:cs="Arial"/>
              </w:rPr>
            </w:pPr>
            <w:r>
              <w:rPr>
                <w:rFonts w:ascii="Arial" w:hAnsi="Arial" w:cs="Arial"/>
              </w:rPr>
              <w:t>The removal of sheriff is linked to Section 21 “Warrants” because it traps the AARTO legislation to the court system. Such removal will not compromise the issue of service as the Act has sufficient mechanism to achieve that through multiple methods canvassed through the new Section 30.</w:t>
            </w:r>
          </w:p>
        </w:tc>
      </w:tr>
      <w:tr w:rsidR="00B07A47" w:rsidRPr="00E06917" w:rsidTr="00C33370">
        <w:trPr>
          <w:trHeight w:val="538"/>
        </w:trPr>
        <w:tc>
          <w:tcPr>
            <w:tcW w:w="1101" w:type="dxa"/>
          </w:tcPr>
          <w:p w:rsidR="00B07A47" w:rsidRDefault="005C64C6" w:rsidP="00B07A47">
            <w:pPr>
              <w:rPr>
                <w:rFonts w:ascii="Arial" w:hAnsi="Arial" w:cs="Arial"/>
              </w:rPr>
            </w:pPr>
            <w:r>
              <w:rPr>
                <w:rFonts w:ascii="Arial" w:hAnsi="Arial" w:cs="Arial"/>
              </w:rPr>
              <w:lastRenderedPageBreak/>
              <w:t xml:space="preserve">       4. </w:t>
            </w:r>
          </w:p>
        </w:tc>
        <w:tc>
          <w:tcPr>
            <w:tcW w:w="4357" w:type="dxa"/>
          </w:tcPr>
          <w:p w:rsidR="00B07A47" w:rsidRDefault="005C64C6">
            <w:pPr>
              <w:rPr>
                <w:rFonts w:ascii="Arial" w:hAnsi="Arial" w:cs="Arial"/>
              </w:rPr>
            </w:pPr>
            <w:r>
              <w:rPr>
                <w:rFonts w:ascii="Arial" w:hAnsi="Arial" w:cs="Arial"/>
              </w:rPr>
              <w:t>Chapter IV A – Appeals Tribunal</w:t>
            </w:r>
          </w:p>
          <w:p w:rsidR="00AA3ED6" w:rsidRDefault="00AA3ED6">
            <w:pPr>
              <w:rPr>
                <w:rFonts w:ascii="Arial" w:hAnsi="Arial" w:cs="Arial"/>
              </w:rPr>
            </w:pPr>
          </w:p>
          <w:p w:rsidR="00AA3ED6" w:rsidRDefault="00AA3ED6" w:rsidP="00AA3ED6">
            <w:pPr>
              <w:pStyle w:val="ListParagraph"/>
              <w:numPr>
                <w:ilvl w:val="0"/>
                <w:numId w:val="3"/>
              </w:numPr>
              <w:rPr>
                <w:rFonts w:ascii="Arial" w:hAnsi="Arial" w:cs="Arial"/>
              </w:rPr>
            </w:pPr>
            <w:r>
              <w:rPr>
                <w:rFonts w:ascii="Arial" w:hAnsi="Arial" w:cs="Arial"/>
              </w:rPr>
              <w:t>The Tribunal will not have sufficient capacity of referalls, which are expected to run into millions per annum.</w:t>
            </w: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rPr>
                <w:rFonts w:ascii="Arial" w:hAnsi="Arial" w:cs="Arial"/>
              </w:rPr>
            </w:pPr>
          </w:p>
          <w:p w:rsidR="00AA3ED6" w:rsidRDefault="00AA3ED6" w:rsidP="00AA3ED6">
            <w:pPr>
              <w:pStyle w:val="ListParagraph"/>
              <w:numPr>
                <w:ilvl w:val="0"/>
                <w:numId w:val="3"/>
              </w:numPr>
              <w:rPr>
                <w:rFonts w:ascii="Arial" w:hAnsi="Arial" w:cs="Arial"/>
              </w:rPr>
            </w:pPr>
            <w:r>
              <w:rPr>
                <w:rFonts w:ascii="Arial" w:hAnsi="Arial" w:cs="Arial"/>
              </w:rPr>
              <w:t xml:space="preserve">The structure of the  Tribunal will have to adhere to the Constitutional precept that the accused has to be afforded an opportunity of facing his/ her accuser in court / Tribunal </w:t>
            </w:r>
            <w:r w:rsidRPr="00AA3ED6">
              <w:rPr>
                <w:rFonts w:ascii="Arial" w:hAnsi="Arial" w:cs="Arial"/>
                <w:b/>
                <w:i/>
              </w:rPr>
              <w:t>(my emphasis)</w:t>
            </w:r>
          </w:p>
          <w:p w:rsidR="00156DA2" w:rsidRDefault="00156DA2" w:rsidP="00156DA2">
            <w:pPr>
              <w:rPr>
                <w:rFonts w:ascii="Arial" w:hAnsi="Arial" w:cs="Arial"/>
              </w:rPr>
            </w:pPr>
          </w:p>
          <w:p w:rsidR="00156DA2" w:rsidRDefault="00156DA2" w:rsidP="00156DA2">
            <w:pPr>
              <w:rPr>
                <w:rFonts w:ascii="Arial" w:hAnsi="Arial" w:cs="Arial"/>
              </w:rPr>
            </w:pPr>
          </w:p>
          <w:p w:rsidR="00156DA2" w:rsidRDefault="00156DA2" w:rsidP="00156DA2">
            <w:pPr>
              <w:rPr>
                <w:rFonts w:ascii="Arial" w:hAnsi="Arial" w:cs="Arial"/>
              </w:rPr>
            </w:pPr>
          </w:p>
          <w:p w:rsidR="00156DA2" w:rsidRDefault="00156DA2" w:rsidP="00156DA2">
            <w:pPr>
              <w:rPr>
                <w:rFonts w:ascii="Arial" w:hAnsi="Arial" w:cs="Arial"/>
              </w:rPr>
            </w:pPr>
          </w:p>
          <w:p w:rsidR="00156DA2" w:rsidRDefault="00156DA2" w:rsidP="00156DA2">
            <w:pPr>
              <w:rPr>
                <w:rFonts w:ascii="Arial" w:hAnsi="Arial" w:cs="Arial"/>
              </w:rPr>
            </w:pPr>
          </w:p>
          <w:p w:rsidR="00156DA2" w:rsidRDefault="00156DA2" w:rsidP="00156DA2">
            <w:pPr>
              <w:rPr>
                <w:rFonts w:ascii="Arial" w:hAnsi="Arial" w:cs="Arial"/>
              </w:rPr>
            </w:pPr>
          </w:p>
          <w:p w:rsidR="00156DA2" w:rsidRDefault="00156DA2" w:rsidP="00156DA2">
            <w:pPr>
              <w:rPr>
                <w:rFonts w:ascii="Arial" w:hAnsi="Arial" w:cs="Arial"/>
              </w:rPr>
            </w:pPr>
          </w:p>
          <w:p w:rsidR="003547D3" w:rsidRDefault="00156DA2" w:rsidP="00156DA2">
            <w:pPr>
              <w:pStyle w:val="ListParagraph"/>
              <w:numPr>
                <w:ilvl w:val="0"/>
                <w:numId w:val="3"/>
              </w:numPr>
              <w:rPr>
                <w:rFonts w:ascii="Arial" w:hAnsi="Arial" w:cs="Arial"/>
              </w:rPr>
            </w:pPr>
            <w:r>
              <w:rPr>
                <w:rFonts w:ascii="Arial" w:hAnsi="Arial" w:cs="Arial"/>
              </w:rPr>
              <w:t xml:space="preserve">The unintended consequences of the Tribunal funded by the revenues from RTIA, will result in the public perceiving the Tribunal to be interested in the revenue to be collected from every fine because of its dependence on </w:t>
            </w:r>
            <w:r>
              <w:rPr>
                <w:rFonts w:ascii="Arial" w:hAnsi="Arial" w:cs="Arial"/>
              </w:rPr>
              <w:lastRenderedPageBreak/>
              <w:t>such, for its sustainability.</w:t>
            </w:r>
          </w:p>
          <w:p w:rsidR="003547D3" w:rsidRDefault="003547D3" w:rsidP="003547D3">
            <w:pPr>
              <w:pStyle w:val="ListParagraph"/>
              <w:rPr>
                <w:rFonts w:ascii="Arial" w:hAnsi="Arial" w:cs="Arial"/>
              </w:rPr>
            </w:pPr>
          </w:p>
          <w:p w:rsidR="00156DA2" w:rsidRDefault="003547D3" w:rsidP="00156DA2">
            <w:pPr>
              <w:pStyle w:val="ListParagraph"/>
              <w:numPr>
                <w:ilvl w:val="0"/>
                <w:numId w:val="3"/>
              </w:numPr>
              <w:rPr>
                <w:rFonts w:ascii="Arial" w:hAnsi="Arial" w:cs="Arial"/>
              </w:rPr>
            </w:pPr>
            <w:r>
              <w:rPr>
                <w:rFonts w:ascii="Arial" w:hAnsi="Arial" w:cs="Arial"/>
              </w:rPr>
              <w:t>The right of an infringer to be tried in court is thus severely hampered by the creation of the Tribunal.</w:t>
            </w:r>
            <w:r w:rsidR="00156DA2">
              <w:rPr>
                <w:rFonts w:ascii="Arial" w:hAnsi="Arial" w:cs="Arial"/>
              </w:rPr>
              <w:t xml:space="preserve"> </w:t>
            </w:r>
          </w:p>
          <w:p w:rsidR="00330990" w:rsidRPr="00330990" w:rsidRDefault="00330990" w:rsidP="00330990">
            <w:pPr>
              <w:pStyle w:val="ListParagraph"/>
              <w:rPr>
                <w:rFonts w:ascii="Arial" w:hAnsi="Arial" w:cs="Arial"/>
              </w:rPr>
            </w:pPr>
          </w:p>
          <w:p w:rsidR="00330990" w:rsidRDefault="00330990" w:rsidP="00330990">
            <w:pPr>
              <w:rPr>
                <w:rFonts w:ascii="Arial" w:hAnsi="Arial" w:cs="Arial"/>
              </w:rPr>
            </w:pPr>
          </w:p>
          <w:p w:rsidR="00330990" w:rsidRDefault="00330990" w:rsidP="00330990">
            <w:pPr>
              <w:rPr>
                <w:rFonts w:ascii="Arial" w:hAnsi="Arial" w:cs="Arial"/>
              </w:rPr>
            </w:pPr>
          </w:p>
          <w:p w:rsidR="00330990" w:rsidRDefault="00330990" w:rsidP="00330990">
            <w:pPr>
              <w:rPr>
                <w:rFonts w:ascii="Arial" w:hAnsi="Arial" w:cs="Arial"/>
              </w:rPr>
            </w:pPr>
          </w:p>
          <w:p w:rsidR="00330990" w:rsidRDefault="00330990"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545F7E" w:rsidRDefault="00545F7E" w:rsidP="00330990">
            <w:pPr>
              <w:rPr>
                <w:rFonts w:ascii="Arial" w:hAnsi="Arial" w:cs="Arial"/>
              </w:rPr>
            </w:pPr>
          </w:p>
          <w:p w:rsidR="00330990" w:rsidRDefault="00330990" w:rsidP="00330990">
            <w:pPr>
              <w:rPr>
                <w:rFonts w:ascii="Arial" w:hAnsi="Arial" w:cs="Arial"/>
              </w:rPr>
            </w:pPr>
          </w:p>
          <w:p w:rsidR="00330990" w:rsidRDefault="00330990" w:rsidP="00330990">
            <w:pPr>
              <w:rPr>
                <w:rFonts w:ascii="Arial" w:hAnsi="Arial" w:cs="Arial"/>
              </w:rPr>
            </w:pPr>
          </w:p>
          <w:p w:rsidR="00330990" w:rsidRPr="00330990" w:rsidRDefault="00330990" w:rsidP="00330990">
            <w:pPr>
              <w:pStyle w:val="ListParagraph"/>
              <w:numPr>
                <w:ilvl w:val="0"/>
                <w:numId w:val="3"/>
              </w:numPr>
              <w:rPr>
                <w:rFonts w:ascii="Arial" w:hAnsi="Arial" w:cs="Arial"/>
              </w:rPr>
            </w:pPr>
            <w:r>
              <w:rPr>
                <w:rFonts w:ascii="Arial" w:hAnsi="Arial" w:cs="Arial"/>
              </w:rPr>
              <w:t>The persons in charge of the Appeals Tribunal may not have the legal knowledge or capacity to adequately adjudicate on technical legal matters.</w:t>
            </w:r>
          </w:p>
        </w:tc>
        <w:tc>
          <w:tcPr>
            <w:tcW w:w="4358" w:type="dxa"/>
          </w:tcPr>
          <w:p w:rsidR="00B07A47" w:rsidRDefault="005C64C6">
            <w:pPr>
              <w:rPr>
                <w:rFonts w:ascii="Arial" w:hAnsi="Arial" w:cs="Arial"/>
                <w:i/>
              </w:rPr>
            </w:pPr>
            <w:r>
              <w:rPr>
                <w:rFonts w:ascii="Arial" w:hAnsi="Arial" w:cs="Arial"/>
                <w:i/>
              </w:rPr>
              <w:lastRenderedPageBreak/>
              <w:t>New Clause Page 13</w:t>
            </w:r>
          </w:p>
        </w:tc>
        <w:tc>
          <w:tcPr>
            <w:tcW w:w="4358" w:type="dxa"/>
          </w:tcPr>
          <w:p w:rsidR="00AA3ED6" w:rsidRPr="00AA3ED6" w:rsidRDefault="005C64C6" w:rsidP="00AA3ED6">
            <w:pPr>
              <w:pStyle w:val="ListParagraph"/>
              <w:numPr>
                <w:ilvl w:val="0"/>
                <w:numId w:val="2"/>
              </w:numPr>
              <w:rPr>
                <w:rFonts w:ascii="Arial" w:hAnsi="Arial" w:cs="Arial"/>
              </w:rPr>
            </w:pPr>
            <w:r w:rsidRPr="00AA3ED6">
              <w:rPr>
                <w:rFonts w:ascii="Arial" w:hAnsi="Arial" w:cs="Arial"/>
              </w:rPr>
              <w:t xml:space="preserve">The capacity of the Tribunal will be reviewed from time to time and will have to adhere to the same timeline of 21 day adjudication period. </w:t>
            </w:r>
            <w:r w:rsidR="00E5227A" w:rsidRPr="00AA3ED6">
              <w:rPr>
                <w:rFonts w:ascii="Arial" w:hAnsi="Arial" w:cs="Arial"/>
              </w:rPr>
              <w:t xml:space="preserve">The creation of </w:t>
            </w:r>
            <w:r w:rsidR="00AA3ED6" w:rsidRPr="00AA3ED6">
              <w:rPr>
                <w:rFonts w:ascii="Arial" w:hAnsi="Arial" w:cs="Arial"/>
              </w:rPr>
              <w:t>the Tribunal</w:t>
            </w:r>
            <w:r w:rsidR="00E5227A" w:rsidRPr="00AA3ED6">
              <w:rPr>
                <w:rFonts w:ascii="Arial" w:hAnsi="Arial" w:cs="Arial"/>
              </w:rPr>
              <w:t xml:space="preserve"> will concomitantly </w:t>
            </w:r>
            <w:r w:rsidR="00AA3ED6">
              <w:rPr>
                <w:rFonts w:ascii="Arial" w:hAnsi="Arial" w:cs="Arial"/>
              </w:rPr>
              <w:t>incorporate</w:t>
            </w:r>
            <w:r w:rsidR="00E5227A" w:rsidRPr="00AA3ED6">
              <w:rPr>
                <w:rFonts w:ascii="Arial" w:hAnsi="Arial" w:cs="Arial"/>
              </w:rPr>
              <w:t xml:space="preserve"> the flexibility of making it a quasi-permanent structure as the situation demands (i.e. where large population of infringers opt to use it as an option in order to test the appellate mechanism under the Amended Act.</w:t>
            </w:r>
            <w:r w:rsidR="00082A94" w:rsidRPr="00AA3ED6">
              <w:rPr>
                <w:rFonts w:ascii="Arial" w:hAnsi="Arial" w:cs="Arial"/>
              </w:rPr>
              <w:t xml:space="preserve"> </w:t>
            </w:r>
          </w:p>
          <w:p w:rsidR="00AA3ED6" w:rsidRDefault="00AA3ED6">
            <w:pPr>
              <w:rPr>
                <w:rFonts w:ascii="Arial" w:hAnsi="Arial" w:cs="Arial"/>
              </w:rPr>
            </w:pPr>
          </w:p>
          <w:p w:rsidR="00AA3ED6" w:rsidRPr="00AA3ED6" w:rsidRDefault="00AA3ED6" w:rsidP="00AA3ED6">
            <w:pPr>
              <w:pStyle w:val="ListParagraph"/>
              <w:numPr>
                <w:ilvl w:val="0"/>
                <w:numId w:val="2"/>
              </w:numPr>
              <w:rPr>
                <w:rFonts w:ascii="Arial" w:hAnsi="Arial" w:cs="Arial"/>
              </w:rPr>
            </w:pPr>
            <w:r>
              <w:rPr>
                <w:rFonts w:ascii="Arial" w:hAnsi="Arial" w:cs="Arial"/>
              </w:rPr>
              <w:t>The Tribunal is not conceptually designed</w:t>
            </w:r>
            <w:r w:rsidR="00082A94" w:rsidRPr="00AA3ED6">
              <w:rPr>
                <w:rFonts w:ascii="Arial" w:hAnsi="Arial" w:cs="Arial"/>
              </w:rPr>
              <w:t xml:space="preserve"> to be physically located in the various provinces, but will instead be located at a central point, where it will attend to all referalls from the adjudication processes.</w:t>
            </w:r>
          </w:p>
          <w:p w:rsidR="00AA3ED6" w:rsidRDefault="00AA3ED6">
            <w:pPr>
              <w:rPr>
                <w:rFonts w:ascii="Arial" w:hAnsi="Arial" w:cs="Arial"/>
              </w:rPr>
            </w:pPr>
          </w:p>
          <w:p w:rsidR="00B07A47" w:rsidRDefault="002C1FD1" w:rsidP="00AA3ED6">
            <w:pPr>
              <w:pStyle w:val="ListParagraph"/>
              <w:numPr>
                <w:ilvl w:val="0"/>
                <w:numId w:val="2"/>
              </w:numPr>
              <w:rPr>
                <w:rFonts w:ascii="Arial" w:hAnsi="Arial" w:cs="Arial"/>
              </w:rPr>
            </w:pPr>
            <w:r w:rsidRPr="00AA3ED6">
              <w:rPr>
                <w:rFonts w:ascii="Arial" w:hAnsi="Arial" w:cs="Arial"/>
              </w:rPr>
              <w:t xml:space="preserve">It is also important to note that the Tribunal will function as an Administrative </w:t>
            </w:r>
            <w:r w:rsidR="00AA3ED6" w:rsidRPr="00AA3ED6">
              <w:rPr>
                <w:rFonts w:ascii="Arial" w:hAnsi="Arial" w:cs="Arial"/>
              </w:rPr>
              <w:t>“High</w:t>
            </w:r>
            <w:r w:rsidRPr="00AA3ED6">
              <w:rPr>
                <w:rFonts w:ascii="Arial" w:hAnsi="Arial" w:cs="Arial"/>
              </w:rPr>
              <w:t xml:space="preserve"> Court” – with an absolute referral function.</w:t>
            </w:r>
          </w:p>
          <w:p w:rsidR="00AA3ED6" w:rsidRPr="00AA3ED6" w:rsidRDefault="00AA3ED6" w:rsidP="00AA3ED6">
            <w:pPr>
              <w:pStyle w:val="ListParagraph"/>
              <w:rPr>
                <w:rFonts w:ascii="Arial" w:hAnsi="Arial" w:cs="Arial"/>
              </w:rPr>
            </w:pPr>
          </w:p>
          <w:p w:rsidR="00AA3ED6" w:rsidRDefault="00AA3ED6" w:rsidP="00AA3ED6">
            <w:pPr>
              <w:pStyle w:val="ListParagraph"/>
              <w:numPr>
                <w:ilvl w:val="0"/>
                <w:numId w:val="2"/>
              </w:numPr>
              <w:rPr>
                <w:rFonts w:ascii="Arial" w:hAnsi="Arial" w:cs="Arial"/>
              </w:rPr>
            </w:pPr>
            <w:r>
              <w:rPr>
                <w:rFonts w:ascii="Arial" w:hAnsi="Arial" w:cs="Arial"/>
              </w:rPr>
              <w:t xml:space="preserve">The funding model of the Tribunal will need to be adequately addressed, if being capitalised by RTIA will create misperception of bias by the marketplace i.e. how would it be if RTIA advance its surplus to NRF and the latter in turn affects the appropriate </w:t>
            </w:r>
            <w:r>
              <w:rPr>
                <w:rFonts w:ascii="Arial" w:hAnsi="Arial" w:cs="Arial"/>
              </w:rPr>
              <w:lastRenderedPageBreak/>
              <w:t>advances to the Tribunal, instead of RTIA.</w:t>
            </w:r>
          </w:p>
          <w:p w:rsidR="00AA3ED6" w:rsidRPr="00AA3ED6" w:rsidRDefault="00AA3ED6" w:rsidP="00AA3ED6">
            <w:pPr>
              <w:pStyle w:val="ListParagraph"/>
              <w:rPr>
                <w:rFonts w:ascii="Arial" w:hAnsi="Arial" w:cs="Arial"/>
              </w:rPr>
            </w:pPr>
          </w:p>
          <w:p w:rsidR="00AA3ED6" w:rsidRDefault="003547D3" w:rsidP="003547D3">
            <w:pPr>
              <w:pStyle w:val="ListParagraph"/>
              <w:numPr>
                <w:ilvl w:val="0"/>
                <w:numId w:val="2"/>
              </w:numPr>
              <w:rPr>
                <w:rFonts w:ascii="Arial" w:hAnsi="Arial" w:cs="Arial"/>
              </w:rPr>
            </w:pPr>
            <w:r>
              <w:rPr>
                <w:rFonts w:ascii="Arial" w:hAnsi="Arial" w:cs="Arial"/>
              </w:rPr>
              <w:t>The infringer is not intended to be divested of the right to a court appearance by the creation of the Tribunal. They will instead, have an unbridled right to approach court where they are not satisfied with the results of the Tribunal process.</w:t>
            </w:r>
            <w:r w:rsidR="00545F7E">
              <w:rPr>
                <w:rFonts w:ascii="Arial" w:hAnsi="Arial" w:cs="Arial"/>
              </w:rPr>
              <w:t xml:space="preserve"> The Amendment Bill is not by design geared at contracting out of law as such – it merely creates all the required inexpensive administrative review mechanism to deal with the Representation or review of such before courts are approach for the same purpose.</w:t>
            </w:r>
            <w:r w:rsidR="00CF4FF4">
              <w:rPr>
                <w:rFonts w:ascii="Arial" w:hAnsi="Arial" w:cs="Arial"/>
              </w:rPr>
              <w:t xml:space="preserve"> The right to be tried in court is not immune to the limitations of Section 36 of the Constitution.</w:t>
            </w:r>
          </w:p>
          <w:p w:rsidR="00330990" w:rsidRPr="00330990" w:rsidRDefault="00330990" w:rsidP="00330990">
            <w:pPr>
              <w:pStyle w:val="ListParagraph"/>
              <w:rPr>
                <w:rFonts w:ascii="Arial" w:hAnsi="Arial" w:cs="Arial"/>
              </w:rPr>
            </w:pPr>
          </w:p>
          <w:p w:rsidR="00330990" w:rsidRDefault="00330990" w:rsidP="003547D3">
            <w:pPr>
              <w:pStyle w:val="ListParagraph"/>
              <w:numPr>
                <w:ilvl w:val="0"/>
                <w:numId w:val="2"/>
              </w:numPr>
              <w:rPr>
                <w:rFonts w:ascii="Arial" w:hAnsi="Arial" w:cs="Arial"/>
              </w:rPr>
            </w:pPr>
            <w:r>
              <w:rPr>
                <w:rFonts w:ascii="Arial" w:hAnsi="Arial" w:cs="Arial"/>
              </w:rPr>
              <w:t>The qualification requirements of the members of the Tribunal will not be lower than those of the Adjudications officers.</w:t>
            </w:r>
          </w:p>
        </w:tc>
      </w:tr>
      <w:tr w:rsidR="00B07A47" w:rsidRPr="00E06917" w:rsidTr="00C33370">
        <w:trPr>
          <w:trHeight w:val="538"/>
        </w:trPr>
        <w:tc>
          <w:tcPr>
            <w:tcW w:w="1101" w:type="dxa"/>
          </w:tcPr>
          <w:p w:rsidR="00B07A47" w:rsidRDefault="00B07A47" w:rsidP="00B07A47">
            <w:pPr>
              <w:rPr>
                <w:rFonts w:ascii="Arial" w:hAnsi="Arial" w:cs="Arial"/>
              </w:rPr>
            </w:pPr>
          </w:p>
          <w:p w:rsidR="00545F7E" w:rsidRDefault="00545F7E" w:rsidP="00545F7E">
            <w:pPr>
              <w:jc w:val="center"/>
              <w:rPr>
                <w:rFonts w:ascii="Arial" w:hAnsi="Arial" w:cs="Arial"/>
              </w:rPr>
            </w:pPr>
            <w:r>
              <w:rPr>
                <w:rFonts w:ascii="Arial" w:hAnsi="Arial" w:cs="Arial"/>
              </w:rPr>
              <w:t>5.</w:t>
            </w:r>
          </w:p>
        </w:tc>
        <w:tc>
          <w:tcPr>
            <w:tcW w:w="4357" w:type="dxa"/>
          </w:tcPr>
          <w:p w:rsidR="00B07A47" w:rsidRDefault="00B07A47">
            <w:pPr>
              <w:rPr>
                <w:rFonts w:ascii="Arial" w:hAnsi="Arial" w:cs="Arial"/>
              </w:rPr>
            </w:pPr>
          </w:p>
          <w:p w:rsidR="00545F7E" w:rsidRDefault="00545F7E">
            <w:pPr>
              <w:rPr>
                <w:rFonts w:ascii="Arial" w:hAnsi="Arial" w:cs="Arial"/>
              </w:rPr>
            </w:pPr>
            <w:r>
              <w:rPr>
                <w:rFonts w:ascii="Arial" w:hAnsi="Arial" w:cs="Arial"/>
              </w:rPr>
              <w:t>Section 11 of the Act – Agency Remuneration.</w:t>
            </w:r>
          </w:p>
          <w:p w:rsidR="00545F7E" w:rsidRDefault="00545F7E">
            <w:pPr>
              <w:rPr>
                <w:rFonts w:ascii="Arial" w:hAnsi="Arial" w:cs="Arial"/>
              </w:rPr>
            </w:pPr>
          </w:p>
          <w:p w:rsidR="00545F7E" w:rsidRPr="00545F7E" w:rsidRDefault="00545F7E" w:rsidP="00545F7E">
            <w:pPr>
              <w:pStyle w:val="ListParagraph"/>
              <w:numPr>
                <w:ilvl w:val="0"/>
                <w:numId w:val="2"/>
              </w:numPr>
              <w:rPr>
                <w:rFonts w:ascii="Arial" w:hAnsi="Arial" w:cs="Arial"/>
              </w:rPr>
            </w:pPr>
            <w:r w:rsidRPr="00545F7E">
              <w:rPr>
                <w:rFonts w:ascii="Arial" w:hAnsi="Arial" w:cs="Arial"/>
              </w:rPr>
              <w:t>Remo</w:t>
            </w:r>
            <w:r>
              <w:rPr>
                <w:rFonts w:ascii="Arial" w:hAnsi="Arial" w:cs="Arial"/>
              </w:rPr>
              <w:t xml:space="preserve">val of the oversight role of the Minister of Transport and Minister of Finance in the determination of the Agency’s </w:t>
            </w:r>
            <w:r>
              <w:rPr>
                <w:rFonts w:ascii="Arial" w:hAnsi="Arial" w:cs="Arial"/>
              </w:rPr>
              <w:lastRenderedPageBreak/>
              <w:t>remuneration, likely to create wasteful expenditure</w:t>
            </w:r>
          </w:p>
        </w:tc>
        <w:tc>
          <w:tcPr>
            <w:tcW w:w="4358" w:type="dxa"/>
          </w:tcPr>
          <w:p w:rsidR="00545F7E" w:rsidRDefault="00545F7E">
            <w:pPr>
              <w:rPr>
                <w:rFonts w:ascii="Arial" w:hAnsi="Arial" w:cs="Arial"/>
                <w:i/>
              </w:rPr>
            </w:pPr>
          </w:p>
          <w:p w:rsidR="00B07A47" w:rsidRDefault="00545F7E">
            <w:pPr>
              <w:rPr>
                <w:rFonts w:ascii="Arial" w:hAnsi="Arial" w:cs="Arial"/>
                <w:i/>
              </w:rPr>
            </w:pPr>
            <w:r>
              <w:rPr>
                <w:rFonts w:ascii="Arial" w:hAnsi="Arial" w:cs="Arial"/>
                <w:i/>
              </w:rPr>
              <w:t>New Clause Page 6</w:t>
            </w:r>
          </w:p>
        </w:tc>
        <w:tc>
          <w:tcPr>
            <w:tcW w:w="4358" w:type="dxa"/>
          </w:tcPr>
          <w:p w:rsidR="00B07A47" w:rsidRDefault="00B07A47">
            <w:pPr>
              <w:rPr>
                <w:rFonts w:ascii="Arial" w:hAnsi="Arial" w:cs="Arial"/>
              </w:rPr>
            </w:pPr>
          </w:p>
          <w:p w:rsidR="00545F7E" w:rsidRDefault="00545F7E">
            <w:pPr>
              <w:rPr>
                <w:rFonts w:ascii="Arial" w:hAnsi="Arial" w:cs="Arial"/>
              </w:rPr>
            </w:pPr>
            <w:r>
              <w:rPr>
                <w:rFonts w:ascii="Arial" w:hAnsi="Arial" w:cs="Arial"/>
              </w:rPr>
              <w:t>Point taken</w:t>
            </w:r>
          </w:p>
        </w:tc>
      </w:tr>
      <w:tr w:rsidR="00B07A47" w:rsidRPr="00E06917" w:rsidTr="00C33370">
        <w:trPr>
          <w:trHeight w:val="538"/>
        </w:trPr>
        <w:tc>
          <w:tcPr>
            <w:tcW w:w="1101" w:type="dxa"/>
          </w:tcPr>
          <w:p w:rsidR="00B07A47" w:rsidRDefault="004A7444" w:rsidP="004A7444">
            <w:pPr>
              <w:jc w:val="center"/>
              <w:rPr>
                <w:rFonts w:ascii="Arial" w:hAnsi="Arial" w:cs="Arial"/>
              </w:rPr>
            </w:pPr>
            <w:r>
              <w:rPr>
                <w:rFonts w:ascii="Arial" w:hAnsi="Arial" w:cs="Arial"/>
              </w:rPr>
              <w:lastRenderedPageBreak/>
              <w:t>6.</w:t>
            </w:r>
          </w:p>
        </w:tc>
        <w:tc>
          <w:tcPr>
            <w:tcW w:w="4357" w:type="dxa"/>
          </w:tcPr>
          <w:p w:rsidR="00B07A47" w:rsidRDefault="00636C3A">
            <w:pPr>
              <w:rPr>
                <w:rFonts w:ascii="Arial" w:hAnsi="Arial" w:cs="Arial"/>
              </w:rPr>
            </w:pPr>
            <w:r>
              <w:rPr>
                <w:rFonts w:ascii="Arial" w:hAnsi="Arial" w:cs="Arial"/>
              </w:rPr>
              <w:t>Section 18 (1) of the Principal Act</w:t>
            </w:r>
          </w:p>
        </w:tc>
        <w:tc>
          <w:tcPr>
            <w:tcW w:w="4358" w:type="dxa"/>
          </w:tcPr>
          <w:p w:rsidR="00B07A47" w:rsidRDefault="004A7444">
            <w:pPr>
              <w:rPr>
                <w:rFonts w:ascii="Arial" w:hAnsi="Arial" w:cs="Arial"/>
                <w:i/>
              </w:rPr>
            </w:pPr>
            <w:r>
              <w:rPr>
                <w:rFonts w:ascii="Arial" w:hAnsi="Arial" w:cs="Arial"/>
                <w:i/>
              </w:rPr>
              <w:t>New Clause Page 8</w:t>
            </w:r>
          </w:p>
          <w:p w:rsidR="004A7444" w:rsidRDefault="004A7444">
            <w:pPr>
              <w:rPr>
                <w:rFonts w:ascii="Arial" w:hAnsi="Arial" w:cs="Arial"/>
                <w:i/>
              </w:rPr>
            </w:pPr>
          </w:p>
          <w:p w:rsidR="004A7444" w:rsidRDefault="004A7444" w:rsidP="004A7444">
            <w:pPr>
              <w:rPr>
                <w:rFonts w:ascii="Arial" w:hAnsi="Arial" w:cs="Arial"/>
                <w:i/>
              </w:rPr>
            </w:pPr>
            <w:r>
              <w:rPr>
                <w:rFonts w:ascii="Arial" w:hAnsi="Arial" w:cs="Arial"/>
                <w:i/>
              </w:rPr>
              <w:t xml:space="preserve">The reconstitution of the infringement processes in instances where such were flawed due to non-compliance to procedural formalities by the Agency, would result in infeasibility of the reconstitution of such i.e. drunken driving charges. </w:t>
            </w:r>
          </w:p>
        </w:tc>
        <w:tc>
          <w:tcPr>
            <w:tcW w:w="4358" w:type="dxa"/>
          </w:tcPr>
          <w:p w:rsidR="00B07A47" w:rsidRDefault="004A7444">
            <w:pPr>
              <w:rPr>
                <w:rFonts w:ascii="Arial" w:hAnsi="Arial" w:cs="Arial"/>
              </w:rPr>
            </w:pPr>
            <w:r>
              <w:rPr>
                <w:rFonts w:ascii="Arial" w:hAnsi="Arial" w:cs="Arial"/>
              </w:rPr>
              <w:t xml:space="preserve">The Amendment Bill does not contemplate the substitution of the role of the courts to deal with Offences. The interesting example (of drunken driving) made herein, fall within the realm of the CPA and consequently of that of the courts. </w:t>
            </w:r>
          </w:p>
        </w:tc>
      </w:tr>
      <w:tr w:rsidR="00B07A47" w:rsidRPr="00E06917" w:rsidTr="00C33370">
        <w:trPr>
          <w:trHeight w:val="538"/>
        </w:trPr>
        <w:tc>
          <w:tcPr>
            <w:tcW w:w="1101" w:type="dxa"/>
          </w:tcPr>
          <w:p w:rsidR="00B07A47" w:rsidRDefault="00B07A47" w:rsidP="00B07A47">
            <w:pPr>
              <w:rPr>
                <w:rFonts w:ascii="Arial" w:hAnsi="Arial" w:cs="Arial"/>
              </w:rPr>
            </w:pPr>
          </w:p>
          <w:p w:rsidR="00636C3A" w:rsidRDefault="00636C3A" w:rsidP="00636C3A">
            <w:pPr>
              <w:jc w:val="center"/>
              <w:rPr>
                <w:rFonts w:ascii="Arial" w:hAnsi="Arial" w:cs="Arial"/>
              </w:rPr>
            </w:pPr>
            <w:r>
              <w:rPr>
                <w:rFonts w:ascii="Arial" w:hAnsi="Arial" w:cs="Arial"/>
              </w:rPr>
              <w:t>7.</w:t>
            </w:r>
          </w:p>
        </w:tc>
        <w:tc>
          <w:tcPr>
            <w:tcW w:w="4357" w:type="dxa"/>
          </w:tcPr>
          <w:p w:rsidR="00B07A47" w:rsidRDefault="00B07A47">
            <w:pPr>
              <w:rPr>
                <w:rFonts w:ascii="Arial" w:hAnsi="Arial" w:cs="Arial"/>
              </w:rPr>
            </w:pPr>
          </w:p>
          <w:p w:rsidR="00636C3A" w:rsidRDefault="00636C3A">
            <w:pPr>
              <w:rPr>
                <w:rFonts w:ascii="Arial" w:hAnsi="Arial" w:cs="Arial"/>
              </w:rPr>
            </w:pPr>
            <w:r>
              <w:rPr>
                <w:rFonts w:ascii="Arial" w:hAnsi="Arial" w:cs="Arial"/>
              </w:rPr>
              <w:t>Section18 (7) (a)</w:t>
            </w:r>
          </w:p>
        </w:tc>
        <w:tc>
          <w:tcPr>
            <w:tcW w:w="4358" w:type="dxa"/>
          </w:tcPr>
          <w:p w:rsidR="00B07A47" w:rsidRDefault="00B07A47">
            <w:pPr>
              <w:rPr>
                <w:rFonts w:ascii="Arial" w:hAnsi="Arial" w:cs="Arial"/>
                <w:i/>
              </w:rPr>
            </w:pPr>
          </w:p>
          <w:p w:rsidR="00636C3A" w:rsidRDefault="00636C3A">
            <w:pPr>
              <w:rPr>
                <w:rFonts w:ascii="Arial" w:hAnsi="Arial" w:cs="Arial"/>
                <w:i/>
              </w:rPr>
            </w:pPr>
            <w:r>
              <w:rPr>
                <w:rFonts w:ascii="Arial" w:hAnsi="Arial" w:cs="Arial"/>
                <w:i/>
              </w:rPr>
              <w:t>New Clause Page 8</w:t>
            </w:r>
          </w:p>
          <w:p w:rsidR="00636C3A" w:rsidRDefault="00636C3A">
            <w:pPr>
              <w:rPr>
                <w:rFonts w:ascii="Arial" w:hAnsi="Arial" w:cs="Arial"/>
                <w:i/>
              </w:rPr>
            </w:pPr>
          </w:p>
          <w:p w:rsidR="00636C3A" w:rsidRDefault="00636C3A">
            <w:pPr>
              <w:rPr>
                <w:rFonts w:ascii="Arial" w:hAnsi="Arial" w:cs="Arial"/>
                <w:i/>
              </w:rPr>
            </w:pPr>
            <w:r>
              <w:rPr>
                <w:rFonts w:ascii="Arial" w:hAnsi="Arial" w:cs="Arial"/>
                <w:i/>
              </w:rPr>
              <w:t xml:space="preserve">The definition of the section needs to be reconstructed as it may be perceived to deny the right of the accused to be tried in court. The retention of the – right to be tried in court, creates the perception that the availability of that right is subject to the discretion of the Representation Officer. </w:t>
            </w:r>
          </w:p>
        </w:tc>
        <w:tc>
          <w:tcPr>
            <w:tcW w:w="4358" w:type="dxa"/>
          </w:tcPr>
          <w:p w:rsidR="00B07A47" w:rsidRDefault="00636C3A">
            <w:pPr>
              <w:rPr>
                <w:rFonts w:ascii="Arial" w:hAnsi="Arial" w:cs="Arial"/>
              </w:rPr>
            </w:pPr>
            <w:r>
              <w:rPr>
                <w:rFonts w:ascii="Arial" w:hAnsi="Arial" w:cs="Arial"/>
              </w:rPr>
              <w:t>The interpretation of the wording will be examined and aligned if required.</w:t>
            </w:r>
          </w:p>
        </w:tc>
      </w:tr>
      <w:tr w:rsidR="00B43B42" w:rsidRPr="00E06917" w:rsidTr="00EE4B5F">
        <w:trPr>
          <w:trHeight w:val="538"/>
        </w:trPr>
        <w:tc>
          <w:tcPr>
            <w:tcW w:w="14174" w:type="dxa"/>
            <w:gridSpan w:val="4"/>
          </w:tcPr>
          <w:p w:rsidR="00B43B42" w:rsidRDefault="00B43B42">
            <w:pPr>
              <w:rPr>
                <w:rFonts w:ascii="Arial" w:hAnsi="Arial" w:cs="Arial"/>
              </w:rPr>
            </w:pPr>
            <w:r w:rsidRPr="00B43B42">
              <w:rPr>
                <w:rFonts w:ascii="Arial" w:hAnsi="Arial" w:cs="Arial"/>
              </w:rPr>
              <w:t xml:space="preserve">Comments: </w:t>
            </w:r>
            <w:r w:rsidRPr="00B43B42">
              <w:rPr>
                <w:rFonts w:ascii="Arial" w:hAnsi="Arial" w:cs="Arial"/>
                <w:b/>
              </w:rPr>
              <w:t>Justice Project South Africa</w:t>
            </w:r>
          </w:p>
        </w:tc>
      </w:tr>
      <w:tr w:rsidR="00B07A47" w:rsidRPr="00E06917" w:rsidTr="00C33370">
        <w:trPr>
          <w:trHeight w:val="538"/>
        </w:trPr>
        <w:tc>
          <w:tcPr>
            <w:tcW w:w="1101" w:type="dxa"/>
          </w:tcPr>
          <w:p w:rsidR="00B07A47" w:rsidRDefault="00B07A47" w:rsidP="00B07A47">
            <w:pPr>
              <w:rPr>
                <w:rFonts w:ascii="Arial" w:hAnsi="Arial" w:cs="Arial"/>
              </w:rPr>
            </w:pPr>
          </w:p>
          <w:p w:rsidR="00B43B42" w:rsidRDefault="00B43B42" w:rsidP="00B43B42">
            <w:pPr>
              <w:jc w:val="center"/>
              <w:rPr>
                <w:rFonts w:ascii="Arial" w:hAnsi="Arial" w:cs="Arial"/>
              </w:rPr>
            </w:pPr>
            <w:r>
              <w:rPr>
                <w:rFonts w:ascii="Arial" w:hAnsi="Arial" w:cs="Arial"/>
              </w:rPr>
              <w:t>1.</w:t>
            </w:r>
          </w:p>
        </w:tc>
        <w:tc>
          <w:tcPr>
            <w:tcW w:w="4357" w:type="dxa"/>
          </w:tcPr>
          <w:p w:rsidR="00B07A47" w:rsidRDefault="00B07A47">
            <w:pPr>
              <w:rPr>
                <w:rFonts w:ascii="Arial" w:hAnsi="Arial" w:cs="Arial"/>
              </w:rPr>
            </w:pPr>
          </w:p>
          <w:p w:rsidR="00B43B42" w:rsidRDefault="00B43B42">
            <w:pPr>
              <w:rPr>
                <w:rFonts w:ascii="Arial" w:hAnsi="Arial" w:cs="Arial"/>
              </w:rPr>
            </w:pPr>
            <w:r>
              <w:rPr>
                <w:rFonts w:ascii="Arial" w:hAnsi="Arial" w:cs="Arial"/>
              </w:rPr>
              <w:t>Section 30 of the Principal Act</w:t>
            </w:r>
          </w:p>
        </w:tc>
        <w:tc>
          <w:tcPr>
            <w:tcW w:w="4358" w:type="dxa"/>
          </w:tcPr>
          <w:p w:rsidR="00B07A47" w:rsidRDefault="00B43B42">
            <w:pPr>
              <w:rPr>
                <w:rFonts w:ascii="Arial" w:hAnsi="Arial" w:cs="Arial"/>
                <w:i/>
              </w:rPr>
            </w:pPr>
            <w:r>
              <w:rPr>
                <w:rFonts w:ascii="Arial" w:hAnsi="Arial" w:cs="Arial"/>
                <w:i/>
              </w:rPr>
              <w:t>New Clause Page 2</w:t>
            </w:r>
          </w:p>
          <w:p w:rsidR="00B43B42" w:rsidRDefault="00B43B42">
            <w:pPr>
              <w:rPr>
                <w:rFonts w:ascii="Arial" w:hAnsi="Arial" w:cs="Arial"/>
                <w:i/>
              </w:rPr>
            </w:pPr>
          </w:p>
          <w:p w:rsidR="00B43B42" w:rsidRPr="00B43B42" w:rsidRDefault="00B43B42">
            <w:pPr>
              <w:rPr>
                <w:rFonts w:ascii="Arial" w:hAnsi="Arial" w:cs="Arial"/>
              </w:rPr>
            </w:pPr>
            <w:r>
              <w:rPr>
                <w:rFonts w:ascii="Arial" w:hAnsi="Arial" w:cs="Arial"/>
                <w:i/>
              </w:rPr>
              <w:t xml:space="preserve">The clause to read: </w:t>
            </w:r>
            <w:r w:rsidRPr="00B43B42">
              <w:rPr>
                <w:rFonts w:ascii="Arial" w:hAnsi="Arial" w:cs="Arial"/>
                <w:b/>
                <w:i/>
              </w:rPr>
              <w:t>“electronic service”</w:t>
            </w:r>
            <w:r>
              <w:rPr>
                <w:rFonts w:ascii="Arial" w:hAnsi="Arial" w:cs="Arial"/>
                <w:b/>
                <w:i/>
              </w:rPr>
              <w:t xml:space="preserve"> </w:t>
            </w:r>
            <w:r w:rsidR="0028181B">
              <w:rPr>
                <w:rFonts w:ascii="Arial" w:hAnsi="Arial" w:cs="Arial"/>
              </w:rPr>
              <w:t xml:space="preserve">means service </w:t>
            </w:r>
            <w:r>
              <w:rPr>
                <w:rFonts w:ascii="Arial" w:hAnsi="Arial" w:cs="Arial"/>
              </w:rPr>
              <w:t xml:space="preserve">by means of an electronic communication as is contemplated in Section 19(4) of the Electronic Communications and Transactions Act, 2002 (Act 25 of 2002) or service by means of an electronic interface with the National Road Traffic Offences Register as is provided by the Authority to anyone who wishes to </w:t>
            </w:r>
            <w:r w:rsidR="0028181B">
              <w:rPr>
                <w:rFonts w:ascii="Arial" w:hAnsi="Arial" w:cs="Arial"/>
              </w:rPr>
              <w:t xml:space="preserve">subscribe to it, free of </w:t>
            </w:r>
            <w:r w:rsidR="0028181B">
              <w:rPr>
                <w:rFonts w:ascii="Arial" w:hAnsi="Arial" w:cs="Arial"/>
              </w:rPr>
              <w:lastRenderedPageBreak/>
              <w:t>charge.</w:t>
            </w:r>
            <w:r>
              <w:rPr>
                <w:rFonts w:ascii="Arial" w:hAnsi="Arial" w:cs="Arial"/>
              </w:rPr>
              <w:t xml:space="preserve"> </w:t>
            </w:r>
          </w:p>
        </w:tc>
        <w:tc>
          <w:tcPr>
            <w:tcW w:w="4358" w:type="dxa"/>
          </w:tcPr>
          <w:p w:rsidR="00B07A47" w:rsidRDefault="0028181B" w:rsidP="00EA3658">
            <w:pPr>
              <w:rPr>
                <w:rFonts w:ascii="Arial" w:hAnsi="Arial" w:cs="Arial"/>
              </w:rPr>
            </w:pPr>
            <w:r>
              <w:rPr>
                <w:rFonts w:ascii="Arial" w:hAnsi="Arial" w:cs="Arial"/>
              </w:rPr>
              <w:lastRenderedPageBreak/>
              <w:t>The contemplated electronic service will be offered, as with the other forms of service, based on the updated addr</w:t>
            </w:r>
            <w:r w:rsidR="00EA3658">
              <w:rPr>
                <w:rFonts w:ascii="Arial" w:hAnsi="Arial" w:cs="Arial"/>
              </w:rPr>
              <w:t xml:space="preserve">ess information, in line with Regulation 32A. The type of service method will be far cheaper than the conventional service method currently applied. The transactional will however not change i.e. the infringer will still bear the cost of service. </w:t>
            </w:r>
          </w:p>
        </w:tc>
      </w:tr>
      <w:tr w:rsidR="00B07A47" w:rsidRPr="00E06917" w:rsidTr="00C33370">
        <w:trPr>
          <w:trHeight w:val="538"/>
        </w:trPr>
        <w:tc>
          <w:tcPr>
            <w:tcW w:w="1101" w:type="dxa"/>
          </w:tcPr>
          <w:p w:rsidR="00B07A47" w:rsidRDefault="00660153" w:rsidP="00660153">
            <w:pPr>
              <w:jc w:val="center"/>
              <w:rPr>
                <w:rFonts w:ascii="Arial" w:hAnsi="Arial" w:cs="Arial"/>
              </w:rPr>
            </w:pPr>
            <w:r>
              <w:rPr>
                <w:rFonts w:ascii="Arial" w:hAnsi="Arial" w:cs="Arial"/>
              </w:rPr>
              <w:lastRenderedPageBreak/>
              <w:t>2.</w:t>
            </w:r>
          </w:p>
        </w:tc>
        <w:tc>
          <w:tcPr>
            <w:tcW w:w="4357" w:type="dxa"/>
          </w:tcPr>
          <w:p w:rsidR="00B07A47" w:rsidRDefault="00660153">
            <w:pPr>
              <w:rPr>
                <w:rFonts w:ascii="Arial" w:hAnsi="Arial" w:cs="Arial"/>
              </w:rPr>
            </w:pPr>
            <w:r>
              <w:rPr>
                <w:rFonts w:ascii="Arial" w:hAnsi="Arial" w:cs="Arial"/>
              </w:rPr>
              <w:t>Section 25 of the Principal Act</w:t>
            </w:r>
          </w:p>
        </w:tc>
        <w:tc>
          <w:tcPr>
            <w:tcW w:w="4358" w:type="dxa"/>
          </w:tcPr>
          <w:p w:rsidR="00B07A47" w:rsidRDefault="00660153">
            <w:pPr>
              <w:rPr>
                <w:rFonts w:ascii="Arial" w:hAnsi="Arial" w:cs="Arial"/>
                <w:i/>
              </w:rPr>
            </w:pPr>
            <w:r>
              <w:rPr>
                <w:rFonts w:ascii="Arial" w:hAnsi="Arial" w:cs="Arial"/>
                <w:i/>
              </w:rPr>
              <w:t>New Clause Page 3</w:t>
            </w:r>
          </w:p>
          <w:p w:rsidR="00660153" w:rsidRDefault="00660153">
            <w:pPr>
              <w:rPr>
                <w:rFonts w:ascii="Arial" w:hAnsi="Arial" w:cs="Arial"/>
                <w:i/>
              </w:rPr>
            </w:pPr>
          </w:p>
          <w:p w:rsidR="00660153" w:rsidRDefault="00660153">
            <w:pPr>
              <w:rPr>
                <w:rFonts w:ascii="Arial" w:hAnsi="Arial" w:cs="Arial"/>
                <w:i/>
              </w:rPr>
            </w:pPr>
            <w:r>
              <w:rPr>
                <w:rFonts w:ascii="Arial" w:hAnsi="Arial" w:cs="Arial"/>
                <w:i/>
              </w:rPr>
              <w:t>The inconsistent application of the traffic law enforcement in the country will result in infringers in some parts of the country being classified as habitual infringers than in other areas.</w:t>
            </w:r>
          </w:p>
        </w:tc>
        <w:tc>
          <w:tcPr>
            <w:tcW w:w="4358" w:type="dxa"/>
          </w:tcPr>
          <w:p w:rsidR="00B07A47" w:rsidRDefault="00B07A47">
            <w:pPr>
              <w:rPr>
                <w:rFonts w:ascii="Arial" w:hAnsi="Arial" w:cs="Arial"/>
              </w:rPr>
            </w:pPr>
          </w:p>
          <w:p w:rsidR="00660153" w:rsidRDefault="00660153">
            <w:pPr>
              <w:rPr>
                <w:rFonts w:ascii="Arial" w:hAnsi="Arial" w:cs="Arial"/>
              </w:rPr>
            </w:pPr>
          </w:p>
          <w:p w:rsidR="00660153" w:rsidRDefault="00660153" w:rsidP="00426BEE">
            <w:pPr>
              <w:rPr>
                <w:rFonts w:ascii="Arial" w:hAnsi="Arial" w:cs="Arial"/>
              </w:rPr>
            </w:pPr>
            <w:r>
              <w:rPr>
                <w:rFonts w:ascii="Arial" w:hAnsi="Arial" w:cs="Arial"/>
              </w:rPr>
              <w:t xml:space="preserve">The demerit points system will be centrally managed by RTIA, so as to avoid situations of inconsistent </w:t>
            </w:r>
            <w:r w:rsidR="00426BEE">
              <w:rPr>
                <w:rFonts w:ascii="Arial" w:hAnsi="Arial" w:cs="Arial"/>
              </w:rPr>
              <w:t>application of the proposed classification methods.</w:t>
            </w:r>
          </w:p>
        </w:tc>
      </w:tr>
      <w:tr w:rsidR="00B07A47" w:rsidRPr="00E06917" w:rsidTr="00C33370">
        <w:trPr>
          <w:trHeight w:val="538"/>
        </w:trPr>
        <w:tc>
          <w:tcPr>
            <w:tcW w:w="1101" w:type="dxa"/>
          </w:tcPr>
          <w:p w:rsidR="00B07A47" w:rsidRDefault="00B07A47" w:rsidP="00B07A47">
            <w:pPr>
              <w:rPr>
                <w:rFonts w:ascii="Arial" w:hAnsi="Arial" w:cs="Arial"/>
              </w:rPr>
            </w:pPr>
          </w:p>
          <w:p w:rsidR="001B6A11" w:rsidRDefault="001B6A11" w:rsidP="00B07A47">
            <w:pPr>
              <w:rPr>
                <w:rFonts w:ascii="Arial" w:hAnsi="Arial" w:cs="Arial"/>
              </w:rPr>
            </w:pPr>
            <w:r>
              <w:rPr>
                <w:rFonts w:ascii="Arial" w:hAnsi="Arial" w:cs="Arial"/>
              </w:rPr>
              <w:t>3.</w:t>
            </w:r>
          </w:p>
        </w:tc>
        <w:tc>
          <w:tcPr>
            <w:tcW w:w="4357" w:type="dxa"/>
          </w:tcPr>
          <w:p w:rsidR="00B07A47" w:rsidRDefault="00B07A47">
            <w:pPr>
              <w:rPr>
                <w:rFonts w:ascii="Arial" w:hAnsi="Arial" w:cs="Arial"/>
              </w:rPr>
            </w:pPr>
          </w:p>
          <w:p w:rsidR="001B6A11" w:rsidRDefault="001B6A11">
            <w:pPr>
              <w:rPr>
                <w:rFonts w:ascii="Arial" w:hAnsi="Arial" w:cs="Arial"/>
              </w:rPr>
            </w:pPr>
            <w:r>
              <w:rPr>
                <w:rFonts w:ascii="Arial" w:hAnsi="Arial" w:cs="Arial"/>
              </w:rPr>
              <w:t>Section 29 (a) of the Principal Act</w:t>
            </w:r>
          </w:p>
        </w:tc>
        <w:tc>
          <w:tcPr>
            <w:tcW w:w="4358" w:type="dxa"/>
          </w:tcPr>
          <w:p w:rsidR="00B07A47" w:rsidRDefault="001B6A11">
            <w:pPr>
              <w:rPr>
                <w:rFonts w:ascii="Arial" w:hAnsi="Arial" w:cs="Arial"/>
                <w:i/>
              </w:rPr>
            </w:pPr>
            <w:r>
              <w:rPr>
                <w:rFonts w:ascii="Arial" w:hAnsi="Arial" w:cs="Arial"/>
                <w:i/>
              </w:rPr>
              <w:t>New Clause Page 3</w:t>
            </w:r>
          </w:p>
          <w:p w:rsidR="001B6A11" w:rsidRDefault="001B6A11">
            <w:pPr>
              <w:rPr>
                <w:rFonts w:ascii="Arial" w:hAnsi="Arial" w:cs="Arial"/>
                <w:i/>
              </w:rPr>
            </w:pPr>
          </w:p>
          <w:p w:rsidR="001B6A11" w:rsidRDefault="001B6A11">
            <w:pPr>
              <w:rPr>
                <w:rFonts w:ascii="Arial" w:hAnsi="Arial" w:cs="Arial"/>
                <w:i/>
              </w:rPr>
            </w:pPr>
            <w:r>
              <w:rPr>
                <w:rFonts w:ascii="Arial" w:hAnsi="Arial" w:cs="Arial"/>
                <w:i/>
              </w:rPr>
              <w:t>The distinction is made between the Infringement and offences and both distinctions be referenced to column 4 of schedule 3 of the Act.</w:t>
            </w:r>
          </w:p>
        </w:tc>
        <w:tc>
          <w:tcPr>
            <w:tcW w:w="4358" w:type="dxa"/>
          </w:tcPr>
          <w:p w:rsidR="00B07A47" w:rsidRDefault="001B6A11">
            <w:pPr>
              <w:rPr>
                <w:rFonts w:ascii="Arial" w:hAnsi="Arial" w:cs="Arial"/>
              </w:rPr>
            </w:pPr>
            <w:r>
              <w:rPr>
                <w:rFonts w:ascii="Arial" w:hAnsi="Arial" w:cs="Arial"/>
              </w:rPr>
              <w:t>The proposal is quite sound and rational.</w:t>
            </w:r>
          </w:p>
        </w:tc>
      </w:tr>
      <w:tr w:rsidR="00B07A47" w:rsidRPr="00E06917" w:rsidTr="00C33370">
        <w:trPr>
          <w:trHeight w:val="538"/>
        </w:trPr>
        <w:tc>
          <w:tcPr>
            <w:tcW w:w="1101" w:type="dxa"/>
          </w:tcPr>
          <w:p w:rsidR="001B6A11" w:rsidRDefault="003F7F5A" w:rsidP="00B07A47">
            <w:pPr>
              <w:rPr>
                <w:rFonts w:ascii="Arial" w:hAnsi="Arial" w:cs="Arial"/>
              </w:rPr>
            </w:pPr>
            <w:r>
              <w:rPr>
                <w:rFonts w:ascii="Arial" w:hAnsi="Arial" w:cs="Arial"/>
              </w:rPr>
              <w:t>4.</w:t>
            </w:r>
          </w:p>
        </w:tc>
        <w:tc>
          <w:tcPr>
            <w:tcW w:w="4357" w:type="dxa"/>
          </w:tcPr>
          <w:p w:rsidR="00B07A47" w:rsidRDefault="003F7F5A">
            <w:pPr>
              <w:rPr>
                <w:rFonts w:ascii="Arial" w:hAnsi="Arial" w:cs="Arial"/>
              </w:rPr>
            </w:pPr>
            <w:r>
              <w:rPr>
                <w:rFonts w:ascii="Arial" w:hAnsi="Arial" w:cs="Arial"/>
              </w:rPr>
              <w:t>Paragraph (xiv) of the definitions under the Principal Act.</w:t>
            </w:r>
          </w:p>
        </w:tc>
        <w:tc>
          <w:tcPr>
            <w:tcW w:w="4358" w:type="dxa"/>
          </w:tcPr>
          <w:p w:rsidR="00B07A47" w:rsidRDefault="003F7F5A">
            <w:pPr>
              <w:rPr>
                <w:rFonts w:ascii="Arial" w:hAnsi="Arial" w:cs="Arial"/>
                <w:i/>
              </w:rPr>
            </w:pPr>
            <w:r>
              <w:rPr>
                <w:rFonts w:ascii="Arial" w:hAnsi="Arial" w:cs="Arial"/>
                <w:i/>
              </w:rPr>
              <w:t>New Clause Page 3</w:t>
            </w:r>
          </w:p>
          <w:p w:rsidR="003F7F5A" w:rsidRDefault="003F7F5A">
            <w:pPr>
              <w:rPr>
                <w:rFonts w:ascii="Arial" w:hAnsi="Arial" w:cs="Arial"/>
                <w:i/>
              </w:rPr>
            </w:pPr>
          </w:p>
          <w:p w:rsidR="003F7F5A" w:rsidRDefault="003F7F5A">
            <w:pPr>
              <w:rPr>
                <w:rFonts w:ascii="Arial" w:hAnsi="Arial" w:cs="Arial"/>
                <w:i/>
              </w:rPr>
            </w:pPr>
            <w:r>
              <w:rPr>
                <w:rFonts w:ascii="Arial" w:hAnsi="Arial" w:cs="Arial"/>
                <w:i/>
              </w:rPr>
              <w:t>The definition to be limited to the following:</w:t>
            </w:r>
          </w:p>
          <w:p w:rsidR="003F7F5A" w:rsidRDefault="003F7F5A">
            <w:pPr>
              <w:rPr>
                <w:rFonts w:ascii="Arial" w:hAnsi="Arial" w:cs="Arial"/>
                <w:i/>
              </w:rPr>
            </w:pPr>
            <w:r>
              <w:rPr>
                <w:rFonts w:ascii="Arial" w:hAnsi="Arial" w:cs="Arial"/>
                <w:i/>
              </w:rPr>
              <w:t>“Issuing Authority means” any authority assigned an issuing authority code by the Minister in Schedule 4 of this Act.</w:t>
            </w:r>
          </w:p>
          <w:p w:rsidR="00F01ECF" w:rsidRDefault="00F01ECF">
            <w:pPr>
              <w:rPr>
                <w:rFonts w:ascii="Arial" w:hAnsi="Arial" w:cs="Arial"/>
                <w:i/>
              </w:rPr>
            </w:pPr>
          </w:p>
          <w:p w:rsidR="00F01ECF" w:rsidRDefault="00F01ECF">
            <w:pPr>
              <w:rPr>
                <w:rFonts w:ascii="Arial" w:hAnsi="Arial" w:cs="Arial"/>
                <w:i/>
              </w:rPr>
            </w:pPr>
            <w:r>
              <w:rPr>
                <w:rFonts w:ascii="Arial" w:hAnsi="Arial" w:cs="Arial"/>
                <w:i/>
              </w:rPr>
              <w:t>Proposing a further insertion of the definition of drivers licence, seeing that the Act contemplates a levy of demerit points to learner licence – with further implementation of probationary or graduated driving licence.</w:t>
            </w:r>
          </w:p>
          <w:p w:rsidR="00F01ECF" w:rsidRDefault="00F01ECF">
            <w:pPr>
              <w:rPr>
                <w:rFonts w:ascii="Arial" w:hAnsi="Arial" w:cs="Arial"/>
                <w:i/>
              </w:rPr>
            </w:pPr>
          </w:p>
          <w:p w:rsidR="00F01ECF" w:rsidRDefault="00F01ECF">
            <w:pPr>
              <w:rPr>
                <w:rFonts w:ascii="Arial" w:hAnsi="Arial" w:cs="Arial"/>
                <w:i/>
              </w:rPr>
            </w:pPr>
            <w:r>
              <w:rPr>
                <w:rFonts w:ascii="Arial" w:hAnsi="Arial" w:cs="Arial"/>
                <w:i/>
              </w:rPr>
              <w:t>The definition to thus read “licence to drive” means any licence authorising the driving of a motor vehicle as is contemplated in the National Road Traffic Act.</w:t>
            </w:r>
          </w:p>
        </w:tc>
        <w:tc>
          <w:tcPr>
            <w:tcW w:w="4358" w:type="dxa"/>
          </w:tcPr>
          <w:p w:rsidR="00B07A47" w:rsidRDefault="00F01ECF">
            <w:pPr>
              <w:rPr>
                <w:rFonts w:ascii="Arial" w:hAnsi="Arial" w:cs="Arial"/>
              </w:rPr>
            </w:pPr>
            <w:r>
              <w:rPr>
                <w:rFonts w:ascii="Arial" w:hAnsi="Arial" w:cs="Arial"/>
              </w:rPr>
              <w:t>The proposal is quite sound and rational.</w:t>
            </w:r>
          </w:p>
        </w:tc>
      </w:tr>
      <w:tr w:rsidR="001B6A11" w:rsidRPr="00E06917" w:rsidTr="00C33370">
        <w:trPr>
          <w:trHeight w:val="538"/>
        </w:trPr>
        <w:tc>
          <w:tcPr>
            <w:tcW w:w="1101" w:type="dxa"/>
          </w:tcPr>
          <w:p w:rsidR="001B6A11" w:rsidRDefault="00EC2EE4" w:rsidP="00B07A47">
            <w:pPr>
              <w:rPr>
                <w:rFonts w:ascii="Arial" w:hAnsi="Arial" w:cs="Arial"/>
              </w:rPr>
            </w:pPr>
            <w:r>
              <w:rPr>
                <w:rFonts w:ascii="Arial" w:hAnsi="Arial" w:cs="Arial"/>
              </w:rPr>
              <w:lastRenderedPageBreak/>
              <w:t>5.</w:t>
            </w:r>
          </w:p>
        </w:tc>
        <w:tc>
          <w:tcPr>
            <w:tcW w:w="4357" w:type="dxa"/>
          </w:tcPr>
          <w:p w:rsidR="001B6A11" w:rsidRDefault="006446B7">
            <w:pPr>
              <w:rPr>
                <w:rFonts w:ascii="Arial" w:hAnsi="Arial" w:cs="Arial"/>
              </w:rPr>
            </w:pPr>
            <w:r>
              <w:rPr>
                <w:rFonts w:ascii="Arial" w:hAnsi="Arial" w:cs="Arial"/>
              </w:rPr>
              <w:t>Section 12 of the Principal Act</w:t>
            </w:r>
          </w:p>
        </w:tc>
        <w:tc>
          <w:tcPr>
            <w:tcW w:w="4358" w:type="dxa"/>
          </w:tcPr>
          <w:p w:rsidR="001B6A11" w:rsidRDefault="006446B7">
            <w:pPr>
              <w:rPr>
                <w:rFonts w:ascii="Arial" w:hAnsi="Arial" w:cs="Arial"/>
                <w:i/>
              </w:rPr>
            </w:pPr>
            <w:r>
              <w:rPr>
                <w:rFonts w:ascii="Arial" w:hAnsi="Arial" w:cs="Arial"/>
                <w:i/>
              </w:rPr>
              <w:t>New Clause Page 6</w:t>
            </w:r>
          </w:p>
          <w:p w:rsidR="006446B7" w:rsidRDefault="006446B7">
            <w:pPr>
              <w:rPr>
                <w:rFonts w:ascii="Arial" w:hAnsi="Arial" w:cs="Arial"/>
                <w:i/>
              </w:rPr>
            </w:pPr>
          </w:p>
          <w:p w:rsidR="006446B7" w:rsidRPr="006446B7" w:rsidRDefault="006446B7" w:rsidP="006446B7">
            <w:pPr>
              <w:rPr>
                <w:rFonts w:ascii="Arial" w:hAnsi="Arial" w:cs="Arial"/>
              </w:rPr>
            </w:pPr>
            <w:r>
              <w:rPr>
                <w:rFonts w:ascii="Arial" w:hAnsi="Arial" w:cs="Arial"/>
                <w:i/>
              </w:rPr>
              <w:t xml:space="preserve">Agrees to the repeal of Section 12 and proposes a substitution with </w:t>
            </w:r>
            <w:r w:rsidRPr="006446B7">
              <w:rPr>
                <w:rFonts w:ascii="Arial" w:hAnsi="Arial" w:cs="Arial"/>
                <w:b/>
              </w:rPr>
              <w:t>Process Server</w:t>
            </w:r>
            <w:r>
              <w:rPr>
                <w:rFonts w:ascii="Arial" w:hAnsi="Arial" w:cs="Arial"/>
                <w:b/>
              </w:rPr>
              <w:t xml:space="preserve"> – </w:t>
            </w:r>
            <w:r w:rsidRPr="006446B7">
              <w:rPr>
                <w:rFonts w:ascii="Arial" w:hAnsi="Arial" w:cs="Arial"/>
              </w:rPr>
              <w:t>who assists with the personal serving of documents in areas outside the jurisdiction of the Issuing Authorities.</w:t>
            </w:r>
            <w:r>
              <w:rPr>
                <w:rFonts w:ascii="Arial" w:hAnsi="Arial" w:cs="Arial"/>
                <w:b/>
              </w:rPr>
              <w:t xml:space="preserve"> </w:t>
            </w:r>
          </w:p>
          <w:p w:rsidR="006446B7" w:rsidRDefault="006446B7" w:rsidP="006446B7">
            <w:pPr>
              <w:rPr>
                <w:rFonts w:ascii="Arial" w:hAnsi="Arial" w:cs="Arial"/>
              </w:rPr>
            </w:pPr>
          </w:p>
          <w:p w:rsidR="006446B7" w:rsidRPr="006446B7" w:rsidRDefault="006446B7" w:rsidP="006446B7">
            <w:pPr>
              <w:rPr>
                <w:rFonts w:ascii="Arial" w:hAnsi="Arial" w:cs="Arial"/>
                <w:i/>
              </w:rPr>
            </w:pPr>
            <w:r w:rsidRPr="006446B7">
              <w:rPr>
                <w:rFonts w:ascii="Arial" w:hAnsi="Arial" w:cs="Arial"/>
                <w:b/>
              </w:rPr>
              <w:t>“Process server”</w:t>
            </w:r>
            <w:r>
              <w:rPr>
                <w:rFonts w:ascii="Arial" w:hAnsi="Arial" w:cs="Arial"/>
                <w:b/>
              </w:rPr>
              <w:t xml:space="preserve"> </w:t>
            </w:r>
            <w:r>
              <w:rPr>
                <w:rFonts w:ascii="Arial" w:hAnsi="Arial" w:cs="Arial"/>
              </w:rPr>
              <w:t>means a person who is appointed in terms of Section 15(2) of the Magistrates Court Act, 1944.</w:t>
            </w:r>
          </w:p>
        </w:tc>
        <w:tc>
          <w:tcPr>
            <w:tcW w:w="4358" w:type="dxa"/>
          </w:tcPr>
          <w:p w:rsidR="001B6A11" w:rsidRDefault="006446B7">
            <w:pPr>
              <w:rPr>
                <w:rFonts w:ascii="Arial" w:hAnsi="Arial" w:cs="Arial"/>
              </w:rPr>
            </w:pPr>
            <w:r>
              <w:rPr>
                <w:rFonts w:ascii="Arial" w:hAnsi="Arial" w:cs="Arial"/>
              </w:rPr>
              <w:t>The proposal is quite sound and rational. The Agency already contemplated this function to be performed by the Youth Owned Enterprises in all the Issuing Authority jurisdictions.</w:t>
            </w:r>
          </w:p>
        </w:tc>
      </w:tr>
      <w:tr w:rsidR="001B6A11" w:rsidRPr="00E06917" w:rsidTr="00C33370">
        <w:trPr>
          <w:trHeight w:val="538"/>
        </w:trPr>
        <w:tc>
          <w:tcPr>
            <w:tcW w:w="1101" w:type="dxa"/>
          </w:tcPr>
          <w:p w:rsidR="001B6A11" w:rsidRDefault="001B6A11" w:rsidP="00B07A47">
            <w:pPr>
              <w:rPr>
                <w:rFonts w:ascii="Arial" w:hAnsi="Arial" w:cs="Arial"/>
              </w:rPr>
            </w:pPr>
          </w:p>
          <w:p w:rsidR="00376915" w:rsidRDefault="00376915" w:rsidP="00B07A47">
            <w:pPr>
              <w:rPr>
                <w:rFonts w:ascii="Arial" w:hAnsi="Arial" w:cs="Arial"/>
              </w:rPr>
            </w:pPr>
            <w:r>
              <w:rPr>
                <w:rFonts w:ascii="Arial" w:hAnsi="Arial" w:cs="Arial"/>
              </w:rPr>
              <w:t>6.</w:t>
            </w:r>
          </w:p>
        </w:tc>
        <w:tc>
          <w:tcPr>
            <w:tcW w:w="4357" w:type="dxa"/>
          </w:tcPr>
          <w:p w:rsidR="001B6A11" w:rsidRDefault="00376915" w:rsidP="00376915">
            <w:pPr>
              <w:rPr>
                <w:rFonts w:ascii="Arial" w:hAnsi="Arial" w:cs="Arial"/>
              </w:rPr>
            </w:pPr>
            <w:r>
              <w:rPr>
                <w:rFonts w:ascii="Arial" w:hAnsi="Arial" w:cs="Arial"/>
              </w:rPr>
              <w:t>Unrelated to the Amendment Bill</w:t>
            </w:r>
          </w:p>
        </w:tc>
        <w:tc>
          <w:tcPr>
            <w:tcW w:w="4358" w:type="dxa"/>
          </w:tcPr>
          <w:p w:rsidR="001B6A11" w:rsidRDefault="00376915">
            <w:pPr>
              <w:rPr>
                <w:rFonts w:ascii="Arial" w:hAnsi="Arial" w:cs="Arial"/>
                <w:i/>
              </w:rPr>
            </w:pPr>
            <w:r>
              <w:rPr>
                <w:rFonts w:ascii="Arial" w:hAnsi="Arial" w:cs="Arial"/>
                <w:i/>
              </w:rPr>
              <w:t>Insertion of Road Traffic and Transport laws and municipal by – laws to Section 2(a).</w:t>
            </w:r>
          </w:p>
          <w:p w:rsidR="00376915" w:rsidRDefault="00376915">
            <w:pPr>
              <w:rPr>
                <w:rFonts w:ascii="Arial" w:hAnsi="Arial" w:cs="Arial"/>
                <w:i/>
              </w:rPr>
            </w:pPr>
          </w:p>
          <w:p w:rsidR="00376915" w:rsidRDefault="00376915">
            <w:pPr>
              <w:rPr>
                <w:rFonts w:ascii="Arial" w:hAnsi="Arial" w:cs="Arial"/>
              </w:rPr>
            </w:pPr>
            <w:r>
              <w:rPr>
                <w:rFonts w:ascii="Arial" w:hAnsi="Arial" w:cs="Arial"/>
                <w:i/>
              </w:rPr>
              <w:t xml:space="preserve">Insertion of </w:t>
            </w:r>
            <w:r w:rsidRPr="00376915">
              <w:rPr>
                <w:rFonts w:ascii="Arial" w:hAnsi="Arial" w:cs="Arial"/>
                <w:b/>
                <w:i/>
              </w:rPr>
              <w:t>“and fees</w:t>
            </w:r>
            <w:r>
              <w:rPr>
                <w:rFonts w:ascii="Arial" w:hAnsi="Arial" w:cs="Arial"/>
              </w:rPr>
              <w:t xml:space="preserve"> </w:t>
            </w:r>
            <w:r w:rsidRPr="00376915">
              <w:rPr>
                <w:rFonts w:ascii="Arial" w:hAnsi="Arial" w:cs="Arial"/>
                <w:b/>
              </w:rPr>
              <w:t>where applicable</w:t>
            </w:r>
            <w:r>
              <w:rPr>
                <w:rFonts w:ascii="Arial" w:hAnsi="Arial" w:cs="Arial"/>
                <w:b/>
              </w:rPr>
              <w:t>”</w:t>
            </w:r>
            <w:r>
              <w:rPr>
                <w:rFonts w:ascii="Arial" w:hAnsi="Arial" w:cs="Arial"/>
              </w:rPr>
              <w:t xml:space="preserve"> to Section 2(b).</w:t>
            </w:r>
          </w:p>
          <w:p w:rsidR="00A711DC" w:rsidRDefault="00A711DC">
            <w:pPr>
              <w:rPr>
                <w:rFonts w:ascii="Arial" w:hAnsi="Arial" w:cs="Arial"/>
              </w:rPr>
            </w:pPr>
          </w:p>
          <w:p w:rsidR="00A711DC" w:rsidRDefault="00A711DC">
            <w:pPr>
              <w:rPr>
                <w:rFonts w:ascii="Arial" w:hAnsi="Arial" w:cs="Arial"/>
              </w:rPr>
            </w:pPr>
            <w:r>
              <w:rPr>
                <w:rFonts w:ascii="Arial" w:hAnsi="Arial" w:cs="Arial"/>
              </w:rPr>
              <w:t xml:space="preserve">Substitution of </w:t>
            </w:r>
            <w:r w:rsidRPr="00A711DC">
              <w:rPr>
                <w:rFonts w:ascii="Arial" w:hAnsi="Arial" w:cs="Arial"/>
                <w:b/>
              </w:rPr>
              <w:t>[adjudication]</w:t>
            </w:r>
            <w:r>
              <w:rPr>
                <w:rFonts w:ascii="Arial" w:hAnsi="Arial" w:cs="Arial"/>
                <w:b/>
              </w:rPr>
              <w:t xml:space="preserve"> </w:t>
            </w:r>
            <w:r>
              <w:rPr>
                <w:rFonts w:ascii="Arial" w:hAnsi="Arial" w:cs="Arial"/>
              </w:rPr>
              <w:t xml:space="preserve">with </w:t>
            </w:r>
            <w:r w:rsidRPr="00A711DC">
              <w:rPr>
                <w:rFonts w:ascii="Arial" w:hAnsi="Arial" w:cs="Arial"/>
                <w:b/>
              </w:rPr>
              <w:t>“finalisation”</w:t>
            </w:r>
            <w:r>
              <w:rPr>
                <w:rFonts w:ascii="Arial" w:hAnsi="Arial" w:cs="Arial"/>
                <w:b/>
              </w:rPr>
              <w:t xml:space="preserve"> </w:t>
            </w:r>
            <w:r>
              <w:rPr>
                <w:rFonts w:ascii="Arial" w:hAnsi="Arial" w:cs="Arial"/>
              </w:rPr>
              <w:t>of infringements in Section 2(c ).</w:t>
            </w:r>
          </w:p>
          <w:p w:rsidR="00A711DC" w:rsidRDefault="00A711DC">
            <w:pPr>
              <w:rPr>
                <w:rFonts w:ascii="Arial" w:hAnsi="Arial" w:cs="Arial"/>
              </w:rPr>
            </w:pPr>
          </w:p>
          <w:p w:rsidR="00A711DC" w:rsidRDefault="00A711DC">
            <w:pPr>
              <w:rPr>
                <w:rFonts w:ascii="Arial" w:hAnsi="Arial" w:cs="Arial"/>
              </w:rPr>
            </w:pPr>
            <w:r>
              <w:rPr>
                <w:rFonts w:ascii="Arial" w:hAnsi="Arial" w:cs="Arial"/>
              </w:rPr>
              <w:t>Amendment of Section 2(d) seeing that the State Prosecutors already alleviate the burden on the courts of trying offenders for infringements to a large extent by considering the written and/or verbal representations made by alleged infringers.</w:t>
            </w:r>
          </w:p>
          <w:p w:rsidR="00A711DC" w:rsidRDefault="00A711DC">
            <w:pPr>
              <w:rPr>
                <w:rFonts w:ascii="Arial" w:hAnsi="Arial" w:cs="Arial"/>
              </w:rPr>
            </w:pPr>
          </w:p>
          <w:p w:rsidR="00A711DC" w:rsidRDefault="00A711DC">
            <w:pPr>
              <w:rPr>
                <w:rFonts w:ascii="Arial" w:hAnsi="Arial" w:cs="Arial"/>
                <w:b/>
                <w:i/>
              </w:rPr>
            </w:pPr>
            <w:r>
              <w:rPr>
                <w:rFonts w:ascii="Arial" w:hAnsi="Arial" w:cs="Arial"/>
              </w:rPr>
              <w:t xml:space="preserve">The section to read </w:t>
            </w:r>
            <w:r w:rsidRPr="00A711DC">
              <w:rPr>
                <w:rFonts w:ascii="Arial" w:hAnsi="Arial" w:cs="Arial"/>
                <w:b/>
                <w:i/>
              </w:rPr>
              <w:t>“to alleviate the burden on the prosecutors in considering representations for infringements”</w:t>
            </w:r>
          </w:p>
          <w:p w:rsidR="00860429" w:rsidRDefault="00860429">
            <w:pPr>
              <w:rPr>
                <w:rFonts w:ascii="Arial" w:hAnsi="Arial" w:cs="Arial"/>
                <w:b/>
                <w:i/>
              </w:rPr>
            </w:pPr>
          </w:p>
          <w:p w:rsidR="00860429" w:rsidRDefault="00860429">
            <w:pPr>
              <w:rPr>
                <w:rFonts w:ascii="Arial" w:hAnsi="Arial" w:cs="Arial"/>
              </w:rPr>
            </w:pPr>
            <w:r>
              <w:rPr>
                <w:rFonts w:ascii="Arial" w:hAnsi="Arial" w:cs="Arial"/>
              </w:rPr>
              <w:lastRenderedPageBreak/>
              <w:t xml:space="preserve">Extension of the definition of Section 2(e ) to contemplate the learner’s licences as well as probationary driving licences / provisional driving licences. </w:t>
            </w:r>
          </w:p>
          <w:p w:rsidR="00860429" w:rsidRDefault="00860429">
            <w:pPr>
              <w:rPr>
                <w:rFonts w:ascii="Arial" w:hAnsi="Arial" w:cs="Arial"/>
              </w:rPr>
            </w:pPr>
          </w:p>
          <w:p w:rsidR="00860429" w:rsidRDefault="00860429">
            <w:pPr>
              <w:rPr>
                <w:rFonts w:ascii="Arial" w:hAnsi="Arial" w:cs="Arial"/>
              </w:rPr>
            </w:pPr>
          </w:p>
          <w:p w:rsidR="00860429" w:rsidRDefault="00860429">
            <w:pPr>
              <w:rPr>
                <w:rFonts w:ascii="Arial" w:hAnsi="Arial" w:cs="Arial"/>
              </w:rPr>
            </w:pPr>
          </w:p>
          <w:p w:rsidR="00860429" w:rsidRDefault="00860429">
            <w:pPr>
              <w:rPr>
                <w:rFonts w:ascii="Arial" w:hAnsi="Arial" w:cs="Arial"/>
                <w:b/>
                <w:i/>
              </w:rPr>
            </w:pPr>
            <w:r w:rsidRPr="00860429">
              <w:rPr>
                <w:rFonts w:ascii="Arial" w:hAnsi="Arial" w:cs="Arial"/>
              </w:rPr>
              <w:t>The section proposed to read</w:t>
            </w:r>
            <w:r w:rsidRPr="00860429">
              <w:rPr>
                <w:rFonts w:ascii="Arial" w:hAnsi="Arial" w:cs="Arial"/>
                <w:b/>
              </w:rPr>
              <w:t xml:space="preserve"> </w:t>
            </w:r>
            <w:r w:rsidRPr="00860429">
              <w:rPr>
                <w:rFonts w:ascii="Arial" w:hAnsi="Arial" w:cs="Arial"/>
                <w:b/>
                <w:i/>
              </w:rPr>
              <w:t>“ to penalise drivers and operators who are guilty of infringements or offences through the imposition of demerit points leading to the suspension or cancellation of licences to drive, professional driving permits and operator cards”</w:t>
            </w:r>
          </w:p>
          <w:p w:rsidR="00860429" w:rsidRDefault="00860429">
            <w:pPr>
              <w:rPr>
                <w:rFonts w:ascii="Arial" w:hAnsi="Arial" w:cs="Arial"/>
                <w:b/>
                <w:i/>
              </w:rPr>
            </w:pPr>
          </w:p>
          <w:p w:rsidR="00860429" w:rsidRDefault="00860429">
            <w:pPr>
              <w:rPr>
                <w:rFonts w:ascii="Arial" w:hAnsi="Arial" w:cs="Arial"/>
              </w:rPr>
            </w:pPr>
            <w:r w:rsidRPr="00860429">
              <w:rPr>
                <w:rFonts w:ascii="Arial" w:hAnsi="Arial" w:cs="Arial"/>
                <w:i/>
              </w:rPr>
              <w:t>Section 2(f) to amended to read</w:t>
            </w:r>
            <w:r>
              <w:rPr>
                <w:rFonts w:ascii="Arial" w:hAnsi="Arial" w:cs="Arial"/>
                <w:b/>
                <w:i/>
              </w:rPr>
              <w:t xml:space="preserve"> “to reduce demerit points where they have been incurred if infringements or offences are not committed over a specified periods” </w:t>
            </w:r>
            <w:r>
              <w:rPr>
                <w:rFonts w:ascii="Arial" w:hAnsi="Arial" w:cs="Arial"/>
              </w:rPr>
              <w:t xml:space="preserve">, as the current reading of the Section in terms of </w:t>
            </w:r>
            <w:r w:rsidRPr="00860429">
              <w:rPr>
                <w:rFonts w:ascii="Arial" w:hAnsi="Arial" w:cs="Arial"/>
                <w:b/>
              </w:rPr>
              <w:t>[reward law – abiding behaviour by reducing</w:t>
            </w:r>
            <w:r w:rsidR="00050308">
              <w:rPr>
                <w:rFonts w:ascii="Arial" w:hAnsi="Arial" w:cs="Arial"/>
                <w:b/>
              </w:rPr>
              <w:t xml:space="preserve"> demerit points</w:t>
            </w:r>
            <w:r w:rsidRPr="00860429">
              <w:rPr>
                <w:rFonts w:ascii="Arial" w:hAnsi="Arial" w:cs="Arial"/>
                <w:b/>
              </w:rPr>
              <w:t>]</w:t>
            </w:r>
            <w:r w:rsidR="00050308">
              <w:rPr>
                <w:rFonts w:ascii="Arial" w:hAnsi="Arial" w:cs="Arial"/>
              </w:rPr>
              <w:t>, was a misnomer, because the Agency does not have a proper rewards system in this regard.</w:t>
            </w:r>
          </w:p>
          <w:p w:rsidR="002E6387" w:rsidRDefault="002E6387">
            <w:pPr>
              <w:rPr>
                <w:rFonts w:ascii="Arial" w:hAnsi="Arial" w:cs="Arial"/>
              </w:rPr>
            </w:pPr>
          </w:p>
          <w:p w:rsidR="00860429" w:rsidRDefault="002E6387" w:rsidP="002E6387">
            <w:pPr>
              <w:rPr>
                <w:rFonts w:ascii="Arial" w:hAnsi="Arial" w:cs="Arial"/>
              </w:rPr>
            </w:pPr>
            <w:r>
              <w:rPr>
                <w:rFonts w:ascii="Arial" w:hAnsi="Arial" w:cs="Arial"/>
              </w:rPr>
              <w:t xml:space="preserve">Section 2(g) to be amended to exclude     </w:t>
            </w:r>
            <w:r>
              <w:rPr>
                <w:rFonts w:ascii="Arial" w:hAnsi="Arial" w:cs="Arial"/>
                <w:b/>
              </w:rPr>
              <w:t>[</w:t>
            </w:r>
            <w:r w:rsidRPr="002E6387">
              <w:rPr>
                <w:rFonts w:ascii="Arial" w:hAnsi="Arial" w:cs="Arial"/>
                <w:b/>
              </w:rPr>
              <w:t>and to undertake the administrative adjudication process</w:t>
            </w:r>
            <w:r>
              <w:rPr>
                <w:rFonts w:ascii="Arial" w:hAnsi="Arial" w:cs="Arial"/>
                <w:b/>
              </w:rPr>
              <w:t xml:space="preserve">] </w:t>
            </w:r>
            <w:r>
              <w:rPr>
                <w:rFonts w:ascii="Arial" w:hAnsi="Arial" w:cs="Arial"/>
              </w:rPr>
              <w:t>seeing that the involvement by the Agency in the adjudication processes gives rise to conflicts of interests.</w:t>
            </w:r>
            <w:r w:rsidR="004D7E57">
              <w:rPr>
                <w:rFonts w:ascii="Arial" w:hAnsi="Arial" w:cs="Arial"/>
              </w:rPr>
              <w:t xml:space="preserve"> To correspondingly repeal Section 4(1)(a).</w:t>
            </w:r>
          </w:p>
          <w:p w:rsidR="002E6387" w:rsidRDefault="002E6387" w:rsidP="002E6387">
            <w:pPr>
              <w:rPr>
                <w:rFonts w:ascii="Arial" w:hAnsi="Arial" w:cs="Arial"/>
              </w:rPr>
            </w:pPr>
          </w:p>
          <w:p w:rsidR="002E6387" w:rsidRDefault="002E6387" w:rsidP="002E6387">
            <w:pPr>
              <w:rPr>
                <w:rFonts w:ascii="Arial" w:hAnsi="Arial" w:cs="Arial"/>
              </w:rPr>
            </w:pPr>
            <w:r>
              <w:rPr>
                <w:rFonts w:ascii="Arial" w:hAnsi="Arial" w:cs="Arial"/>
              </w:rPr>
              <w:lastRenderedPageBreak/>
              <w:t xml:space="preserve">Section 2(h) to be amended to exclude </w:t>
            </w:r>
            <w:r w:rsidRPr="002E6387">
              <w:rPr>
                <w:rFonts w:ascii="Arial" w:hAnsi="Arial" w:cs="Arial"/>
                <w:b/>
              </w:rPr>
              <w:t>[strengthen co-operation between the prosecuting and law enforcement authorities by establishing a board]</w:t>
            </w:r>
            <w:r>
              <w:rPr>
                <w:rFonts w:ascii="Arial" w:hAnsi="Arial" w:cs="Arial"/>
              </w:rPr>
              <w:t xml:space="preserve"> and to read </w:t>
            </w:r>
            <w:r w:rsidR="004D7E57">
              <w:rPr>
                <w:rFonts w:ascii="Arial" w:hAnsi="Arial" w:cs="Arial"/>
              </w:rPr>
              <w:t>“establish</w:t>
            </w:r>
            <w:r>
              <w:rPr>
                <w:rFonts w:ascii="Arial" w:hAnsi="Arial" w:cs="Arial"/>
              </w:rPr>
              <w:t xml:space="preserve"> a Board to govern the affairs of the Authority”</w:t>
            </w:r>
            <w:r w:rsidR="004D7E57">
              <w:rPr>
                <w:rFonts w:ascii="Arial" w:hAnsi="Arial" w:cs="Arial"/>
              </w:rPr>
              <w:t>, because the Board has nothing to do with the strengthening co-operation between the prosecuting and law enforcement authorities.</w:t>
            </w:r>
          </w:p>
          <w:p w:rsidR="004D7E57" w:rsidRDefault="004D7E57" w:rsidP="002E6387">
            <w:pPr>
              <w:rPr>
                <w:rFonts w:ascii="Arial" w:hAnsi="Arial" w:cs="Arial"/>
              </w:rPr>
            </w:pPr>
          </w:p>
          <w:p w:rsidR="004D7E57" w:rsidRPr="002E6387" w:rsidRDefault="004D7E57" w:rsidP="002E6387">
            <w:pPr>
              <w:rPr>
                <w:rFonts w:ascii="Arial" w:hAnsi="Arial" w:cs="Arial"/>
              </w:rPr>
            </w:pPr>
            <w:r>
              <w:rPr>
                <w:rFonts w:ascii="Arial" w:hAnsi="Arial" w:cs="Arial"/>
              </w:rPr>
              <w:t>Section 3(2)(b) to be deleted because it will make it possible for the Authority to issue infringement notices and act as accuser, judge and executioner.</w:t>
            </w:r>
          </w:p>
        </w:tc>
        <w:tc>
          <w:tcPr>
            <w:tcW w:w="4358" w:type="dxa"/>
          </w:tcPr>
          <w:p w:rsidR="001B6A11" w:rsidRDefault="00860429">
            <w:pPr>
              <w:rPr>
                <w:rFonts w:ascii="Arial" w:hAnsi="Arial" w:cs="Arial"/>
              </w:rPr>
            </w:pPr>
            <w:r>
              <w:rPr>
                <w:rFonts w:ascii="Arial" w:hAnsi="Arial" w:cs="Arial"/>
              </w:rPr>
              <w:lastRenderedPageBreak/>
              <w:t>We will leave these proposals to the discretion of the Committee.</w:t>
            </w: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p>
          <w:p w:rsidR="002E6387" w:rsidRDefault="002E6387">
            <w:pPr>
              <w:rPr>
                <w:rFonts w:ascii="Arial" w:hAnsi="Arial" w:cs="Arial"/>
              </w:rPr>
            </w:pPr>
            <w:r>
              <w:rPr>
                <w:rFonts w:ascii="Arial" w:hAnsi="Arial" w:cs="Arial"/>
              </w:rPr>
              <w:t>Amending the adjudication function attacks the very existence of the Agency as well as the AARTO model, which has been implemented in this fashion in other leading jurisdictions around the World.</w:t>
            </w: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p>
          <w:p w:rsidR="004D7E57" w:rsidRDefault="004D7E57">
            <w:pPr>
              <w:rPr>
                <w:rFonts w:ascii="Arial" w:hAnsi="Arial" w:cs="Arial"/>
              </w:rPr>
            </w:pPr>
            <w:r>
              <w:rPr>
                <w:rFonts w:ascii="Arial" w:hAnsi="Arial" w:cs="Arial"/>
              </w:rPr>
              <w:t>The proposal is quite sound and rational, because the sub section may be viewed to be geared at being misaligned to the model of AARTO.</w:t>
            </w:r>
          </w:p>
        </w:tc>
      </w:tr>
      <w:tr w:rsidR="001B6A11" w:rsidRPr="00E06917" w:rsidTr="00C33370">
        <w:trPr>
          <w:trHeight w:val="538"/>
        </w:trPr>
        <w:tc>
          <w:tcPr>
            <w:tcW w:w="1101" w:type="dxa"/>
          </w:tcPr>
          <w:p w:rsidR="001B6A11" w:rsidRDefault="001B6A11" w:rsidP="00B07A47">
            <w:pPr>
              <w:rPr>
                <w:rFonts w:ascii="Arial" w:hAnsi="Arial" w:cs="Arial"/>
              </w:rPr>
            </w:pPr>
          </w:p>
          <w:p w:rsidR="004D7E57" w:rsidRDefault="004D7E57" w:rsidP="004D7E57">
            <w:pPr>
              <w:jc w:val="center"/>
              <w:rPr>
                <w:rFonts w:ascii="Arial" w:hAnsi="Arial" w:cs="Arial"/>
              </w:rPr>
            </w:pPr>
            <w:r>
              <w:rPr>
                <w:rFonts w:ascii="Arial" w:hAnsi="Arial" w:cs="Arial"/>
              </w:rPr>
              <w:t>7.</w:t>
            </w:r>
          </w:p>
        </w:tc>
        <w:tc>
          <w:tcPr>
            <w:tcW w:w="4357" w:type="dxa"/>
          </w:tcPr>
          <w:p w:rsidR="001B6A11" w:rsidRDefault="001B6A11">
            <w:pPr>
              <w:rPr>
                <w:rFonts w:ascii="Arial" w:hAnsi="Arial" w:cs="Arial"/>
              </w:rPr>
            </w:pPr>
          </w:p>
          <w:p w:rsidR="004D7E57" w:rsidRDefault="004D7E57">
            <w:pPr>
              <w:rPr>
                <w:rFonts w:ascii="Arial" w:hAnsi="Arial" w:cs="Arial"/>
              </w:rPr>
            </w:pPr>
            <w:r>
              <w:rPr>
                <w:rFonts w:ascii="Arial" w:hAnsi="Arial" w:cs="Arial"/>
              </w:rPr>
              <w:t>Section 4</w:t>
            </w:r>
            <w:r w:rsidR="006918BE">
              <w:rPr>
                <w:rFonts w:ascii="Arial" w:hAnsi="Arial" w:cs="Arial"/>
              </w:rPr>
              <w:t xml:space="preserve"> of the Principal Act</w:t>
            </w:r>
          </w:p>
        </w:tc>
        <w:tc>
          <w:tcPr>
            <w:tcW w:w="4358" w:type="dxa"/>
          </w:tcPr>
          <w:p w:rsidR="001B6A11" w:rsidRDefault="001B6A11">
            <w:pPr>
              <w:rPr>
                <w:rFonts w:ascii="Arial" w:hAnsi="Arial" w:cs="Arial"/>
                <w:i/>
              </w:rPr>
            </w:pPr>
          </w:p>
          <w:p w:rsidR="006918BE" w:rsidRDefault="006918BE">
            <w:pPr>
              <w:rPr>
                <w:rFonts w:ascii="Arial" w:hAnsi="Arial" w:cs="Arial"/>
                <w:i/>
              </w:rPr>
            </w:pPr>
            <w:r>
              <w:rPr>
                <w:rFonts w:ascii="Arial" w:hAnsi="Arial" w:cs="Arial"/>
                <w:i/>
              </w:rPr>
              <w:t>New Clause Page 4</w:t>
            </w:r>
          </w:p>
          <w:p w:rsidR="000416DB" w:rsidRDefault="000416DB">
            <w:pPr>
              <w:rPr>
                <w:rFonts w:ascii="Arial" w:hAnsi="Arial" w:cs="Arial"/>
                <w:i/>
              </w:rPr>
            </w:pPr>
          </w:p>
          <w:p w:rsidR="000416DB" w:rsidRPr="000416DB" w:rsidRDefault="000416DB">
            <w:pPr>
              <w:rPr>
                <w:rFonts w:ascii="Arial" w:hAnsi="Arial" w:cs="Arial"/>
              </w:rPr>
            </w:pPr>
            <w:r>
              <w:rPr>
                <w:rFonts w:ascii="Arial" w:hAnsi="Arial" w:cs="Arial"/>
                <w:i/>
              </w:rPr>
              <w:t xml:space="preserve">Proposes the deletion of </w:t>
            </w:r>
            <w:r w:rsidRPr="000416DB">
              <w:rPr>
                <w:rFonts w:ascii="Arial" w:hAnsi="Arial" w:cs="Arial"/>
                <w:b/>
                <w:i/>
              </w:rPr>
              <w:t>[issuing an enforcement order in terms of section 20 against]</w:t>
            </w:r>
            <w:r>
              <w:rPr>
                <w:rFonts w:ascii="Arial" w:hAnsi="Arial" w:cs="Arial"/>
                <w:b/>
                <w:i/>
              </w:rPr>
              <w:t xml:space="preserve"> </w:t>
            </w:r>
            <w:r>
              <w:rPr>
                <w:rFonts w:ascii="Arial" w:hAnsi="Arial" w:cs="Arial"/>
              </w:rPr>
              <w:t xml:space="preserve">and substituting it with            </w:t>
            </w:r>
            <w:r w:rsidRPr="000416DB">
              <w:rPr>
                <w:rFonts w:ascii="Arial" w:hAnsi="Arial" w:cs="Arial"/>
                <w:b/>
              </w:rPr>
              <w:t>“Instructing the issuing authority to cause a summons in terms of Section 54 of the Criminal Procedure Act”</w:t>
            </w:r>
            <w:r>
              <w:rPr>
                <w:rFonts w:ascii="Arial" w:hAnsi="Arial" w:cs="Arial"/>
              </w:rPr>
              <w:t xml:space="preserve"> to be issued against an infringer who has failed to comply with the requirements of a notification contemplated in Section 18(7) or a courtesy letter contemplated in section 19(2)(b).</w:t>
            </w:r>
          </w:p>
        </w:tc>
        <w:tc>
          <w:tcPr>
            <w:tcW w:w="4358" w:type="dxa"/>
          </w:tcPr>
          <w:p w:rsidR="001B6A11" w:rsidRDefault="001B6A11">
            <w:pPr>
              <w:rPr>
                <w:rFonts w:ascii="Arial" w:hAnsi="Arial" w:cs="Arial"/>
              </w:rPr>
            </w:pPr>
          </w:p>
          <w:p w:rsidR="000416DB" w:rsidRDefault="000416DB">
            <w:pPr>
              <w:rPr>
                <w:rFonts w:ascii="Arial" w:hAnsi="Arial" w:cs="Arial"/>
              </w:rPr>
            </w:pPr>
            <w:r>
              <w:rPr>
                <w:rFonts w:ascii="Arial" w:hAnsi="Arial" w:cs="Arial"/>
              </w:rPr>
              <w:t>The proposal cannot be accommodated because it is misaligned with the AARTO model and further seeks to take traffic law enforcement back to CPA.</w:t>
            </w:r>
          </w:p>
        </w:tc>
      </w:tr>
      <w:tr w:rsidR="001B6A11" w:rsidRPr="00E06917" w:rsidTr="00C33370">
        <w:trPr>
          <w:trHeight w:val="538"/>
        </w:trPr>
        <w:tc>
          <w:tcPr>
            <w:tcW w:w="1101" w:type="dxa"/>
          </w:tcPr>
          <w:p w:rsidR="001B6A11" w:rsidRDefault="00AC41DA" w:rsidP="00AC41DA">
            <w:pPr>
              <w:jc w:val="center"/>
              <w:rPr>
                <w:rFonts w:ascii="Arial" w:hAnsi="Arial" w:cs="Arial"/>
              </w:rPr>
            </w:pPr>
            <w:r>
              <w:rPr>
                <w:rFonts w:ascii="Arial" w:hAnsi="Arial" w:cs="Arial"/>
              </w:rPr>
              <w:t>8.</w:t>
            </w:r>
          </w:p>
        </w:tc>
        <w:tc>
          <w:tcPr>
            <w:tcW w:w="4357" w:type="dxa"/>
          </w:tcPr>
          <w:p w:rsidR="001B6A11" w:rsidRDefault="00AC41DA">
            <w:pPr>
              <w:rPr>
                <w:rFonts w:ascii="Arial" w:hAnsi="Arial" w:cs="Arial"/>
              </w:rPr>
            </w:pPr>
            <w:r>
              <w:rPr>
                <w:rFonts w:ascii="Arial" w:hAnsi="Arial" w:cs="Arial"/>
              </w:rPr>
              <w:t>Establishment of Rehabilitation programmes.</w:t>
            </w:r>
          </w:p>
        </w:tc>
        <w:tc>
          <w:tcPr>
            <w:tcW w:w="4358" w:type="dxa"/>
          </w:tcPr>
          <w:p w:rsidR="001B6A11" w:rsidRDefault="00AC41DA">
            <w:pPr>
              <w:rPr>
                <w:rFonts w:ascii="Arial" w:hAnsi="Arial" w:cs="Arial"/>
                <w:i/>
              </w:rPr>
            </w:pPr>
            <w:r>
              <w:rPr>
                <w:rFonts w:ascii="Arial" w:hAnsi="Arial" w:cs="Arial"/>
                <w:i/>
              </w:rPr>
              <w:t>New Clause Page 5</w:t>
            </w:r>
          </w:p>
          <w:p w:rsidR="00AC41DA" w:rsidRDefault="00AC41DA">
            <w:pPr>
              <w:rPr>
                <w:rFonts w:ascii="Arial" w:hAnsi="Arial" w:cs="Arial"/>
                <w:i/>
              </w:rPr>
            </w:pPr>
          </w:p>
          <w:p w:rsidR="00AC41DA" w:rsidRDefault="00AC41DA" w:rsidP="00AC41DA">
            <w:pPr>
              <w:rPr>
                <w:rFonts w:ascii="Arial" w:hAnsi="Arial" w:cs="Arial"/>
                <w:i/>
              </w:rPr>
            </w:pPr>
            <w:r>
              <w:rPr>
                <w:rFonts w:ascii="Arial" w:hAnsi="Arial" w:cs="Arial"/>
                <w:i/>
              </w:rPr>
              <w:t xml:space="preserve">The rehabilitation programmes to be included in the Regulations and also to be properly defined in terms of substance, operating and funding model. </w:t>
            </w:r>
          </w:p>
        </w:tc>
        <w:tc>
          <w:tcPr>
            <w:tcW w:w="4358" w:type="dxa"/>
          </w:tcPr>
          <w:p w:rsidR="00AC41DA" w:rsidRDefault="00AC41DA">
            <w:pPr>
              <w:rPr>
                <w:rFonts w:ascii="Arial" w:hAnsi="Arial" w:cs="Arial"/>
              </w:rPr>
            </w:pPr>
            <w:r>
              <w:rPr>
                <w:rFonts w:ascii="Arial" w:hAnsi="Arial" w:cs="Arial"/>
              </w:rPr>
              <w:t>The Agency will include these in the Regulations as soon as the Amendment Bill has been finalised.</w:t>
            </w:r>
          </w:p>
        </w:tc>
      </w:tr>
      <w:tr w:rsidR="001B6A11" w:rsidRPr="00E06917" w:rsidTr="00C33370">
        <w:trPr>
          <w:trHeight w:val="538"/>
        </w:trPr>
        <w:tc>
          <w:tcPr>
            <w:tcW w:w="1101" w:type="dxa"/>
          </w:tcPr>
          <w:p w:rsidR="001B6A11" w:rsidRDefault="001B6A11" w:rsidP="00B07A47">
            <w:pPr>
              <w:rPr>
                <w:rFonts w:ascii="Arial" w:hAnsi="Arial" w:cs="Arial"/>
              </w:rPr>
            </w:pPr>
          </w:p>
          <w:p w:rsidR="00AC41DA" w:rsidRDefault="00AC41DA" w:rsidP="00AC41DA">
            <w:pPr>
              <w:jc w:val="center"/>
              <w:rPr>
                <w:rFonts w:ascii="Arial" w:hAnsi="Arial" w:cs="Arial"/>
              </w:rPr>
            </w:pPr>
            <w:r>
              <w:rPr>
                <w:rFonts w:ascii="Arial" w:hAnsi="Arial" w:cs="Arial"/>
              </w:rPr>
              <w:t>9.</w:t>
            </w:r>
          </w:p>
        </w:tc>
        <w:tc>
          <w:tcPr>
            <w:tcW w:w="4357" w:type="dxa"/>
          </w:tcPr>
          <w:p w:rsidR="001B6A11" w:rsidRDefault="00AC41DA">
            <w:pPr>
              <w:rPr>
                <w:rFonts w:ascii="Arial" w:hAnsi="Arial" w:cs="Arial"/>
              </w:rPr>
            </w:pPr>
            <w:r>
              <w:rPr>
                <w:rFonts w:ascii="Arial" w:hAnsi="Arial" w:cs="Arial"/>
              </w:rPr>
              <w:t>Section 11 of the Principal Act</w:t>
            </w:r>
          </w:p>
        </w:tc>
        <w:tc>
          <w:tcPr>
            <w:tcW w:w="4358" w:type="dxa"/>
          </w:tcPr>
          <w:p w:rsidR="001B6A11" w:rsidRDefault="00AC41DA">
            <w:pPr>
              <w:rPr>
                <w:rFonts w:ascii="Arial" w:hAnsi="Arial" w:cs="Arial"/>
                <w:i/>
              </w:rPr>
            </w:pPr>
            <w:r>
              <w:rPr>
                <w:rFonts w:ascii="Arial" w:hAnsi="Arial" w:cs="Arial"/>
                <w:i/>
              </w:rPr>
              <w:t>New Clause Page 6</w:t>
            </w:r>
          </w:p>
          <w:p w:rsidR="00AC41DA" w:rsidRDefault="00AC41DA">
            <w:pPr>
              <w:rPr>
                <w:rFonts w:ascii="Arial" w:hAnsi="Arial" w:cs="Arial"/>
                <w:i/>
              </w:rPr>
            </w:pPr>
          </w:p>
          <w:p w:rsidR="00AC41DA" w:rsidRDefault="00AC41DA">
            <w:pPr>
              <w:rPr>
                <w:rFonts w:ascii="Arial" w:hAnsi="Arial" w:cs="Arial"/>
                <w:i/>
              </w:rPr>
            </w:pPr>
            <w:r>
              <w:rPr>
                <w:rFonts w:ascii="Arial" w:hAnsi="Arial" w:cs="Arial"/>
                <w:i/>
              </w:rPr>
              <w:t>Not to exclude the Minister of Minister in the authorisation of the remuneration regime of the Agency. Seeing that the Agency collects public revenue and is also funded partially by Treasury.</w:t>
            </w:r>
          </w:p>
        </w:tc>
        <w:tc>
          <w:tcPr>
            <w:tcW w:w="4358" w:type="dxa"/>
          </w:tcPr>
          <w:p w:rsidR="001B6A11" w:rsidRDefault="00AC41DA">
            <w:pPr>
              <w:rPr>
                <w:rFonts w:ascii="Arial" w:hAnsi="Arial" w:cs="Arial"/>
              </w:rPr>
            </w:pPr>
            <w:r>
              <w:rPr>
                <w:rFonts w:ascii="Arial" w:hAnsi="Arial" w:cs="Arial"/>
              </w:rPr>
              <w:t>The proposal is sound and rational.</w:t>
            </w:r>
          </w:p>
        </w:tc>
      </w:tr>
      <w:tr w:rsidR="001B6A11" w:rsidRPr="00E06917" w:rsidTr="00C33370">
        <w:trPr>
          <w:trHeight w:val="538"/>
        </w:trPr>
        <w:tc>
          <w:tcPr>
            <w:tcW w:w="1101" w:type="dxa"/>
          </w:tcPr>
          <w:p w:rsidR="001B6A11" w:rsidRDefault="00AC41DA" w:rsidP="00AC41DA">
            <w:pPr>
              <w:jc w:val="center"/>
              <w:rPr>
                <w:rFonts w:ascii="Arial" w:hAnsi="Arial" w:cs="Arial"/>
              </w:rPr>
            </w:pPr>
            <w:r>
              <w:rPr>
                <w:rFonts w:ascii="Arial" w:hAnsi="Arial" w:cs="Arial"/>
              </w:rPr>
              <w:t>10.</w:t>
            </w:r>
          </w:p>
        </w:tc>
        <w:tc>
          <w:tcPr>
            <w:tcW w:w="4357" w:type="dxa"/>
          </w:tcPr>
          <w:p w:rsidR="001B6A11" w:rsidRDefault="00E24B17">
            <w:pPr>
              <w:rPr>
                <w:rFonts w:ascii="Arial" w:hAnsi="Arial" w:cs="Arial"/>
              </w:rPr>
            </w:pPr>
            <w:r>
              <w:rPr>
                <w:rFonts w:ascii="Arial" w:hAnsi="Arial" w:cs="Arial"/>
              </w:rPr>
              <w:t xml:space="preserve">Section </w:t>
            </w:r>
            <w:r w:rsidR="005C5DFB">
              <w:rPr>
                <w:rFonts w:ascii="Arial" w:hAnsi="Arial" w:cs="Arial"/>
              </w:rPr>
              <w:t xml:space="preserve">12 </w:t>
            </w:r>
            <w:r>
              <w:rPr>
                <w:rFonts w:ascii="Arial" w:hAnsi="Arial" w:cs="Arial"/>
              </w:rPr>
              <w:t>of the Principal Act</w:t>
            </w:r>
          </w:p>
        </w:tc>
        <w:tc>
          <w:tcPr>
            <w:tcW w:w="4358" w:type="dxa"/>
          </w:tcPr>
          <w:p w:rsidR="001B6A11" w:rsidRDefault="00E24B17">
            <w:pPr>
              <w:rPr>
                <w:rFonts w:ascii="Arial" w:hAnsi="Arial" w:cs="Arial"/>
                <w:i/>
              </w:rPr>
            </w:pPr>
            <w:r>
              <w:rPr>
                <w:rFonts w:ascii="Arial" w:hAnsi="Arial" w:cs="Arial"/>
                <w:i/>
              </w:rPr>
              <w:t>New Clause Page 6</w:t>
            </w:r>
          </w:p>
          <w:p w:rsidR="00E24B17" w:rsidRDefault="00E24B17">
            <w:pPr>
              <w:rPr>
                <w:rFonts w:ascii="Arial" w:hAnsi="Arial" w:cs="Arial"/>
                <w:i/>
              </w:rPr>
            </w:pPr>
          </w:p>
          <w:p w:rsidR="00E24B17" w:rsidRPr="00E24B17" w:rsidRDefault="00E24B17">
            <w:pPr>
              <w:rPr>
                <w:rFonts w:ascii="Arial" w:hAnsi="Arial" w:cs="Arial"/>
                <w:i/>
              </w:rPr>
            </w:pPr>
            <w:r>
              <w:rPr>
                <w:rFonts w:ascii="Arial" w:hAnsi="Arial" w:cs="Arial"/>
                <w:i/>
              </w:rPr>
              <w:t xml:space="preserve">Not to repeal Section 12, but instead expand the Section to include </w:t>
            </w:r>
            <w:r w:rsidRPr="00E24B17">
              <w:rPr>
                <w:rFonts w:ascii="Arial" w:hAnsi="Arial" w:cs="Arial"/>
                <w:b/>
                <w:i/>
              </w:rPr>
              <w:t>“process servers”</w:t>
            </w:r>
            <w:r>
              <w:rPr>
                <w:rFonts w:ascii="Arial" w:hAnsi="Arial" w:cs="Arial"/>
                <w:i/>
              </w:rPr>
              <w:t>. The latter to be appointed in terms of Section 15(2) of the Magistrates Court Act(Act 32 of 1944) to serve AARTO Documents in all jurisdictions where the service of such documents is to be achieved by means of personal service.</w:t>
            </w:r>
          </w:p>
        </w:tc>
        <w:tc>
          <w:tcPr>
            <w:tcW w:w="4358" w:type="dxa"/>
          </w:tcPr>
          <w:p w:rsidR="00E24B17" w:rsidRDefault="00E24B17" w:rsidP="00E24B17">
            <w:pPr>
              <w:rPr>
                <w:rFonts w:ascii="Arial" w:hAnsi="Arial" w:cs="Arial"/>
              </w:rPr>
            </w:pPr>
            <w:r>
              <w:rPr>
                <w:rFonts w:ascii="Arial" w:hAnsi="Arial" w:cs="Arial"/>
              </w:rPr>
              <w:t xml:space="preserve">The Agency has already devised a model in conjunction with SAPO, in order to implement personal service of AARTO documents through the Youth Owned entities. </w:t>
            </w:r>
          </w:p>
          <w:p w:rsidR="00E24B17" w:rsidRDefault="00E24B17" w:rsidP="00E24B17">
            <w:pPr>
              <w:rPr>
                <w:rFonts w:ascii="Arial" w:hAnsi="Arial" w:cs="Arial"/>
              </w:rPr>
            </w:pPr>
          </w:p>
          <w:p w:rsidR="001B6A11" w:rsidRDefault="00E24B17" w:rsidP="00E24B17">
            <w:pPr>
              <w:rPr>
                <w:rFonts w:ascii="Arial" w:hAnsi="Arial" w:cs="Arial"/>
              </w:rPr>
            </w:pPr>
            <w:r>
              <w:rPr>
                <w:rFonts w:ascii="Arial" w:hAnsi="Arial" w:cs="Arial"/>
              </w:rPr>
              <w:t xml:space="preserve">The Agency will further ascertain the extent to which Section 15(2) of the Magistrates Court Act allows for the appointment of such Enterprises as “process servers”.  </w:t>
            </w:r>
          </w:p>
        </w:tc>
      </w:tr>
      <w:tr w:rsidR="001B6A11" w:rsidRPr="00E06917" w:rsidTr="00C33370">
        <w:trPr>
          <w:trHeight w:val="538"/>
        </w:trPr>
        <w:tc>
          <w:tcPr>
            <w:tcW w:w="1101" w:type="dxa"/>
          </w:tcPr>
          <w:p w:rsidR="001B6A11" w:rsidRDefault="005C5DFB" w:rsidP="005C5DFB">
            <w:pPr>
              <w:jc w:val="center"/>
              <w:rPr>
                <w:rFonts w:ascii="Arial" w:hAnsi="Arial" w:cs="Arial"/>
              </w:rPr>
            </w:pPr>
            <w:r>
              <w:rPr>
                <w:rFonts w:ascii="Arial" w:hAnsi="Arial" w:cs="Arial"/>
              </w:rPr>
              <w:t>11.</w:t>
            </w:r>
          </w:p>
        </w:tc>
        <w:tc>
          <w:tcPr>
            <w:tcW w:w="4357" w:type="dxa"/>
          </w:tcPr>
          <w:p w:rsidR="001B6A11" w:rsidRDefault="005C5DFB">
            <w:pPr>
              <w:rPr>
                <w:rFonts w:ascii="Arial" w:hAnsi="Arial" w:cs="Arial"/>
              </w:rPr>
            </w:pPr>
            <w:r>
              <w:rPr>
                <w:rFonts w:ascii="Arial" w:hAnsi="Arial" w:cs="Arial"/>
              </w:rPr>
              <w:t>Section 17 of the Principal Act</w:t>
            </w:r>
          </w:p>
        </w:tc>
        <w:tc>
          <w:tcPr>
            <w:tcW w:w="4358" w:type="dxa"/>
          </w:tcPr>
          <w:p w:rsidR="001B6A11" w:rsidRDefault="005C5DFB">
            <w:pPr>
              <w:rPr>
                <w:rFonts w:ascii="Arial" w:hAnsi="Arial" w:cs="Arial"/>
                <w:i/>
              </w:rPr>
            </w:pPr>
            <w:r>
              <w:rPr>
                <w:rFonts w:ascii="Arial" w:hAnsi="Arial" w:cs="Arial"/>
                <w:i/>
              </w:rPr>
              <w:t>New Clause Page 8</w:t>
            </w:r>
          </w:p>
          <w:p w:rsidR="005C5DFB" w:rsidRDefault="005C5DFB">
            <w:pPr>
              <w:rPr>
                <w:rFonts w:ascii="Arial" w:hAnsi="Arial" w:cs="Arial"/>
                <w:i/>
              </w:rPr>
            </w:pPr>
          </w:p>
          <w:p w:rsidR="005C5DFB" w:rsidRDefault="005C5DFB">
            <w:pPr>
              <w:rPr>
                <w:rFonts w:ascii="Arial" w:hAnsi="Arial" w:cs="Arial"/>
                <w:i/>
              </w:rPr>
            </w:pPr>
            <w:r>
              <w:rPr>
                <w:rFonts w:ascii="Arial" w:hAnsi="Arial" w:cs="Arial"/>
                <w:i/>
              </w:rPr>
              <w:t>Deletion of Section 17(1)(f)(iv) is unconstitutional as it offends Section of the Constitution.</w:t>
            </w:r>
          </w:p>
        </w:tc>
        <w:tc>
          <w:tcPr>
            <w:tcW w:w="4358" w:type="dxa"/>
          </w:tcPr>
          <w:p w:rsidR="001B6A11" w:rsidRDefault="005C5DFB" w:rsidP="001B5411">
            <w:pPr>
              <w:rPr>
                <w:rFonts w:ascii="Arial" w:hAnsi="Arial" w:cs="Arial"/>
              </w:rPr>
            </w:pPr>
            <w:r>
              <w:rPr>
                <w:rFonts w:ascii="Arial" w:hAnsi="Arial" w:cs="Arial"/>
              </w:rPr>
              <w:t>The Agency deleted this subsection in order to perfect all the administrative structures before resort to the Court is explored by the infringer. The intention of the Section is therefore not to muscle out the right to court review.</w:t>
            </w:r>
            <w:r w:rsidR="001C2264">
              <w:rPr>
                <w:rFonts w:ascii="Arial" w:hAnsi="Arial" w:cs="Arial"/>
              </w:rPr>
              <w:t xml:space="preserve"> Section 17 is somehow also geared at achieving the Audi Alteram Partem principles in terms of Section 17(1)(f)(i) and (v)</w:t>
            </w:r>
            <w:r w:rsidR="006D7659">
              <w:rPr>
                <w:rFonts w:ascii="Arial" w:hAnsi="Arial" w:cs="Arial"/>
              </w:rPr>
              <w:t xml:space="preserve"> </w:t>
            </w:r>
            <w:r w:rsidR="006D7659" w:rsidRPr="001B5411">
              <w:rPr>
                <w:rFonts w:ascii="Arial" w:hAnsi="Arial" w:cs="Arial"/>
                <w:b/>
                <w:color w:val="FF0000"/>
              </w:rPr>
              <w:t>(We however need to create a face to face mechanism of adjudicating AARTO 01</w:t>
            </w:r>
            <w:r w:rsidR="001B5411" w:rsidRPr="001B5411">
              <w:rPr>
                <w:rFonts w:ascii="Arial" w:hAnsi="Arial" w:cs="Arial"/>
                <w:b/>
                <w:color w:val="FF0000"/>
              </w:rPr>
              <w:t xml:space="preserve"> – by having the face to face engagement between the infringer and the</w:t>
            </w:r>
            <w:r w:rsidR="001B5411">
              <w:rPr>
                <w:rFonts w:ascii="Arial" w:hAnsi="Arial" w:cs="Arial"/>
                <w:b/>
                <w:color w:val="FF0000"/>
              </w:rPr>
              <w:t xml:space="preserve"> peace officer who issued the fine</w:t>
            </w:r>
            <w:r w:rsidR="001B5411" w:rsidRPr="001B5411">
              <w:rPr>
                <w:rFonts w:ascii="Arial" w:hAnsi="Arial" w:cs="Arial"/>
                <w:b/>
                <w:color w:val="FF0000"/>
              </w:rPr>
              <w:t>)</w:t>
            </w:r>
          </w:p>
        </w:tc>
      </w:tr>
      <w:tr w:rsidR="001B6A11" w:rsidRPr="00E06917" w:rsidTr="00C33370">
        <w:trPr>
          <w:trHeight w:val="538"/>
        </w:trPr>
        <w:tc>
          <w:tcPr>
            <w:tcW w:w="1101" w:type="dxa"/>
          </w:tcPr>
          <w:p w:rsidR="001B6A11" w:rsidRDefault="001C2264" w:rsidP="001C2264">
            <w:pPr>
              <w:jc w:val="center"/>
              <w:rPr>
                <w:rFonts w:ascii="Arial" w:hAnsi="Arial" w:cs="Arial"/>
              </w:rPr>
            </w:pPr>
            <w:r>
              <w:rPr>
                <w:rFonts w:ascii="Arial" w:hAnsi="Arial" w:cs="Arial"/>
              </w:rPr>
              <w:t>12.</w:t>
            </w:r>
          </w:p>
        </w:tc>
        <w:tc>
          <w:tcPr>
            <w:tcW w:w="4357" w:type="dxa"/>
          </w:tcPr>
          <w:p w:rsidR="001B6A11" w:rsidRDefault="001C2264">
            <w:pPr>
              <w:rPr>
                <w:rFonts w:ascii="Arial" w:hAnsi="Arial" w:cs="Arial"/>
              </w:rPr>
            </w:pPr>
            <w:r>
              <w:rPr>
                <w:rFonts w:ascii="Arial" w:hAnsi="Arial" w:cs="Arial"/>
              </w:rPr>
              <w:t xml:space="preserve">Section 17 of the Principal Act </w:t>
            </w:r>
            <w:r w:rsidRPr="008609C5">
              <w:rPr>
                <w:rFonts w:ascii="Arial" w:hAnsi="Arial" w:cs="Arial"/>
                <w:b/>
                <w:i/>
              </w:rPr>
              <w:t>(Comment however unrelated to the amended section)</w:t>
            </w:r>
          </w:p>
        </w:tc>
        <w:tc>
          <w:tcPr>
            <w:tcW w:w="4358" w:type="dxa"/>
          </w:tcPr>
          <w:p w:rsidR="001B6A11" w:rsidRDefault="006441CA">
            <w:pPr>
              <w:rPr>
                <w:rFonts w:ascii="Arial" w:hAnsi="Arial" w:cs="Arial"/>
                <w:i/>
              </w:rPr>
            </w:pPr>
            <w:r>
              <w:rPr>
                <w:rFonts w:ascii="Arial" w:hAnsi="Arial" w:cs="Arial"/>
                <w:i/>
              </w:rPr>
              <w:t xml:space="preserve">The expansion of Subsection 5 to include </w:t>
            </w:r>
            <w:r w:rsidRPr="006441CA">
              <w:rPr>
                <w:rFonts w:ascii="Arial" w:hAnsi="Arial" w:cs="Arial"/>
                <w:b/>
                <w:i/>
              </w:rPr>
              <w:t>[without having ascertained that such person is not disqualified from driving]</w:t>
            </w:r>
          </w:p>
        </w:tc>
        <w:tc>
          <w:tcPr>
            <w:tcW w:w="4358" w:type="dxa"/>
          </w:tcPr>
          <w:p w:rsidR="001B6A11" w:rsidRDefault="006441CA">
            <w:pPr>
              <w:rPr>
                <w:rFonts w:ascii="Arial" w:hAnsi="Arial" w:cs="Arial"/>
              </w:rPr>
            </w:pPr>
            <w:r>
              <w:rPr>
                <w:rFonts w:ascii="Arial" w:hAnsi="Arial" w:cs="Arial"/>
              </w:rPr>
              <w:t>The proposal is sound and rational.</w:t>
            </w:r>
          </w:p>
        </w:tc>
      </w:tr>
      <w:tr w:rsidR="001B6A11" w:rsidRPr="00E06917" w:rsidTr="00C33370">
        <w:trPr>
          <w:trHeight w:val="538"/>
        </w:trPr>
        <w:tc>
          <w:tcPr>
            <w:tcW w:w="1101" w:type="dxa"/>
          </w:tcPr>
          <w:p w:rsidR="001B6A11" w:rsidRDefault="008609C5" w:rsidP="008609C5">
            <w:pPr>
              <w:jc w:val="center"/>
              <w:rPr>
                <w:rFonts w:ascii="Arial" w:hAnsi="Arial" w:cs="Arial"/>
              </w:rPr>
            </w:pPr>
            <w:r>
              <w:rPr>
                <w:rFonts w:ascii="Arial" w:hAnsi="Arial" w:cs="Arial"/>
              </w:rPr>
              <w:lastRenderedPageBreak/>
              <w:t>13.</w:t>
            </w:r>
          </w:p>
        </w:tc>
        <w:tc>
          <w:tcPr>
            <w:tcW w:w="4357" w:type="dxa"/>
          </w:tcPr>
          <w:p w:rsidR="001B6A11" w:rsidRDefault="008609C5">
            <w:pPr>
              <w:rPr>
                <w:rFonts w:ascii="Arial" w:hAnsi="Arial" w:cs="Arial"/>
              </w:rPr>
            </w:pPr>
            <w:r>
              <w:rPr>
                <w:rFonts w:ascii="Arial" w:hAnsi="Arial" w:cs="Arial"/>
              </w:rPr>
              <w:t>Section 18 of the Principal Act</w:t>
            </w:r>
          </w:p>
        </w:tc>
        <w:tc>
          <w:tcPr>
            <w:tcW w:w="4358" w:type="dxa"/>
          </w:tcPr>
          <w:p w:rsidR="001B6A11" w:rsidRDefault="008609C5">
            <w:pPr>
              <w:rPr>
                <w:rFonts w:ascii="Arial" w:hAnsi="Arial" w:cs="Arial"/>
                <w:i/>
              </w:rPr>
            </w:pPr>
            <w:r>
              <w:rPr>
                <w:rFonts w:ascii="Arial" w:hAnsi="Arial" w:cs="Arial"/>
                <w:i/>
              </w:rPr>
              <w:t>New Clause Page 8</w:t>
            </w:r>
          </w:p>
          <w:p w:rsidR="008609C5" w:rsidRDefault="008609C5">
            <w:pPr>
              <w:rPr>
                <w:rFonts w:ascii="Arial" w:hAnsi="Arial" w:cs="Arial"/>
                <w:i/>
              </w:rPr>
            </w:pPr>
          </w:p>
          <w:p w:rsidR="008609C5" w:rsidRDefault="008609C5">
            <w:pPr>
              <w:rPr>
                <w:rFonts w:ascii="Arial" w:hAnsi="Arial" w:cs="Arial"/>
                <w:i/>
              </w:rPr>
            </w:pPr>
            <w:r>
              <w:rPr>
                <w:rFonts w:ascii="Arial" w:hAnsi="Arial" w:cs="Arial"/>
                <w:i/>
              </w:rPr>
              <w:t>The rerun of the serving process where the infringer had initially prevailed owing to the non-adherence by the Agency with the prescribed procedures, will offend against the principles of natural justice of legality, which holds that if there is any doubt, the accused must be given a benefit of the doubt.</w:t>
            </w:r>
          </w:p>
          <w:p w:rsidR="00A42B23" w:rsidRDefault="00A42B23">
            <w:pPr>
              <w:rPr>
                <w:rFonts w:ascii="Arial" w:hAnsi="Arial" w:cs="Arial"/>
                <w:i/>
              </w:rPr>
            </w:pPr>
          </w:p>
          <w:p w:rsidR="00A42B23" w:rsidRDefault="00A42B23">
            <w:pPr>
              <w:rPr>
                <w:rFonts w:ascii="Arial" w:hAnsi="Arial" w:cs="Arial"/>
                <w:i/>
              </w:rPr>
            </w:pPr>
            <w:r>
              <w:rPr>
                <w:rFonts w:ascii="Arial" w:hAnsi="Arial" w:cs="Arial"/>
                <w:i/>
              </w:rPr>
              <w:t>New Clause Page 8</w:t>
            </w:r>
          </w:p>
          <w:p w:rsidR="00A42B23" w:rsidRDefault="00A42B23">
            <w:pPr>
              <w:rPr>
                <w:rFonts w:ascii="Arial" w:hAnsi="Arial" w:cs="Arial"/>
                <w:i/>
              </w:rPr>
            </w:pPr>
          </w:p>
          <w:p w:rsidR="00A42B23" w:rsidRDefault="00A42B23">
            <w:pPr>
              <w:rPr>
                <w:rFonts w:ascii="Arial" w:hAnsi="Arial" w:cs="Arial"/>
                <w:b/>
                <w:i/>
              </w:rPr>
            </w:pPr>
            <w:r>
              <w:rPr>
                <w:rFonts w:ascii="Arial" w:hAnsi="Arial" w:cs="Arial"/>
                <w:i/>
              </w:rPr>
              <w:t xml:space="preserve">Attack on Section 18(7) not to include the advisory for the infringer to elect to be tried in court. The author suggests the following insertion </w:t>
            </w:r>
            <w:r w:rsidRPr="00A42B23">
              <w:rPr>
                <w:rFonts w:ascii="Arial" w:hAnsi="Arial" w:cs="Arial"/>
                <w:b/>
                <w:i/>
              </w:rPr>
              <w:t>“that failure to pay the penalty and fees or to make arrangements to pay in instalments will result in a summons to appear in court being issued and served on the alleged infringer”</w:t>
            </w:r>
          </w:p>
          <w:p w:rsidR="00112392" w:rsidRDefault="00112392">
            <w:pPr>
              <w:rPr>
                <w:rFonts w:ascii="Arial" w:hAnsi="Arial" w:cs="Arial"/>
                <w:b/>
                <w:i/>
              </w:rPr>
            </w:pPr>
          </w:p>
          <w:p w:rsidR="00112392" w:rsidRPr="00112392" w:rsidRDefault="00112392">
            <w:pPr>
              <w:rPr>
                <w:rFonts w:ascii="Arial" w:hAnsi="Arial" w:cs="Arial"/>
                <w:i/>
              </w:rPr>
            </w:pPr>
            <w:r>
              <w:rPr>
                <w:rFonts w:ascii="Arial" w:hAnsi="Arial" w:cs="Arial"/>
                <w:i/>
              </w:rPr>
              <w:t>The author is of the view that the Appeals Tribunal would never acquire the independent status of the courts owing to the fact they will be funded by the Agency</w:t>
            </w:r>
          </w:p>
          <w:p w:rsidR="007D0604" w:rsidRDefault="007D0604">
            <w:pPr>
              <w:rPr>
                <w:rFonts w:ascii="Arial" w:hAnsi="Arial" w:cs="Arial"/>
                <w:b/>
                <w:i/>
              </w:rPr>
            </w:pPr>
          </w:p>
          <w:p w:rsidR="00112392" w:rsidRDefault="00112392">
            <w:pPr>
              <w:rPr>
                <w:rFonts w:ascii="Arial" w:hAnsi="Arial" w:cs="Arial"/>
                <w:b/>
                <w:i/>
              </w:rPr>
            </w:pPr>
          </w:p>
          <w:p w:rsidR="00B01ACA" w:rsidRDefault="007D0604" w:rsidP="007D0604">
            <w:pPr>
              <w:rPr>
                <w:rFonts w:ascii="Arial" w:hAnsi="Arial" w:cs="Arial"/>
                <w:i/>
              </w:rPr>
            </w:pPr>
            <w:r w:rsidRPr="007D0604">
              <w:rPr>
                <w:rFonts w:ascii="Arial" w:hAnsi="Arial" w:cs="Arial"/>
                <w:i/>
              </w:rPr>
              <w:t>Further</w:t>
            </w:r>
            <w:r>
              <w:rPr>
                <w:rFonts w:ascii="Arial" w:hAnsi="Arial" w:cs="Arial"/>
                <w:i/>
              </w:rPr>
              <w:t>more</w:t>
            </w:r>
            <w:r w:rsidRPr="007D0604">
              <w:rPr>
                <w:rFonts w:ascii="Arial" w:hAnsi="Arial" w:cs="Arial"/>
                <w:i/>
              </w:rPr>
              <w:t xml:space="preserve"> that the bias and lack of autonomy of the Representation officers (as evidenced in the Fines 4U matter) disqualifies them from administ</w:t>
            </w:r>
            <w:r>
              <w:rPr>
                <w:rFonts w:ascii="Arial" w:hAnsi="Arial" w:cs="Arial"/>
                <w:i/>
              </w:rPr>
              <w:t>ering</w:t>
            </w:r>
            <w:r w:rsidRPr="007D0604">
              <w:rPr>
                <w:rFonts w:ascii="Arial" w:hAnsi="Arial" w:cs="Arial"/>
                <w:i/>
              </w:rPr>
              <w:t xml:space="preserve"> processes under this subsection.</w:t>
            </w:r>
          </w:p>
          <w:p w:rsidR="00B01ACA" w:rsidRDefault="00B01ACA" w:rsidP="007D0604">
            <w:pPr>
              <w:rPr>
                <w:rFonts w:ascii="Arial" w:hAnsi="Arial" w:cs="Arial"/>
                <w:i/>
              </w:rPr>
            </w:pPr>
          </w:p>
          <w:p w:rsidR="007D0604" w:rsidRPr="007D0604" w:rsidRDefault="00B01ACA" w:rsidP="007D0604">
            <w:pPr>
              <w:rPr>
                <w:rFonts w:ascii="Arial" w:hAnsi="Arial" w:cs="Arial"/>
                <w:i/>
              </w:rPr>
            </w:pPr>
            <w:r>
              <w:rPr>
                <w:rFonts w:ascii="Arial" w:hAnsi="Arial" w:cs="Arial"/>
                <w:i/>
              </w:rPr>
              <w:lastRenderedPageBreak/>
              <w:t>Finally that a separate adjudicating body, independent from RTIA be established</w:t>
            </w:r>
          </w:p>
        </w:tc>
        <w:tc>
          <w:tcPr>
            <w:tcW w:w="4358" w:type="dxa"/>
          </w:tcPr>
          <w:p w:rsidR="001B6A11" w:rsidRDefault="008609C5">
            <w:pPr>
              <w:rPr>
                <w:rFonts w:ascii="Arial" w:hAnsi="Arial" w:cs="Arial"/>
              </w:rPr>
            </w:pPr>
            <w:r>
              <w:rPr>
                <w:rFonts w:ascii="Arial" w:hAnsi="Arial" w:cs="Arial"/>
              </w:rPr>
              <w:lastRenderedPageBreak/>
              <w:t>The Agency holds a view that such an assertion may prevail in respect to AARTO 02 &amp; 03 but not in respect to AARTO 01 – the latter being based on the fact that the infringer was in receipt and indeed aware of the infringement he / she committed.</w:t>
            </w:r>
          </w:p>
          <w:p w:rsidR="00A42B23" w:rsidRDefault="00A42B23">
            <w:pPr>
              <w:rPr>
                <w:rFonts w:ascii="Arial" w:hAnsi="Arial" w:cs="Arial"/>
              </w:rPr>
            </w:pPr>
          </w:p>
          <w:p w:rsidR="00A42B23" w:rsidRDefault="00A42B23">
            <w:pPr>
              <w:rPr>
                <w:rFonts w:ascii="Arial" w:hAnsi="Arial" w:cs="Arial"/>
              </w:rPr>
            </w:pPr>
          </w:p>
          <w:p w:rsidR="00A42B23" w:rsidRDefault="00A42B23">
            <w:pPr>
              <w:rPr>
                <w:rFonts w:ascii="Arial" w:hAnsi="Arial" w:cs="Arial"/>
              </w:rPr>
            </w:pPr>
          </w:p>
          <w:p w:rsidR="00A42B23" w:rsidRDefault="00A42B23">
            <w:pPr>
              <w:rPr>
                <w:rFonts w:ascii="Arial" w:hAnsi="Arial" w:cs="Arial"/>
              </w:rPr>
            </w:pPr>
          </w:p>
          <w:p w:rsidR="00A42B23" w:rsidRDefault="00A42B23">
            <w:pPr>
              <w:rPr>
                <w:rFonts w:ascii="Arial" w:hAnsi="Arial" w:cs="Arial"/>
              </w:rPr>
            </w:pPr>
          </w:p>
          <w:p w:rsidR="00A42B23" w:rsidRDefault="00A42B23">
            <w:pPr>
              <w:rPr>
                <w:rFonts w:ascii="Arial" w:hAnsi="Arial" w:cs="Arial"/>
              </w:rPr>
            </w:pPr>
          </w:p>
          <w:p w:rsidR="00A42B23" w:rsidRDefault="00A42B23">
            <w:pPr>
              <w:rPr>
                <w:rFonts w:ascii="Arial" w:hAnsi="Arial" w:cs="Arial"/>
              </w:rPr>
            </w:pPr>
            <w:r>
              <w:rPr>
                <w:rFonts w:ascii="Arial" w:hAnsi="Arial" w:cs="Arial"/>
              </w:rPr>
              <w:t>The comment is based on the dispute with the establishment of the Appeals Tribunal and thus has an effect of taking the whole AARTO programme back to CPA.</w:t>
            </w:r>
          </w:p>
          <w:p w:rsidR="00B01ACA" w:rsidRDefault="00B01ACA">
            <w:pPr>
              <w:rPr>
                <w:rFonts w:ascii="Arial" w:hAnsi="Arial" w:cs="Arial"/>
              </w:rPr>
            </w:pPr>
          </w:p>
          <w:p w:rsidR="00B01ACA" w:rsidRDefault="00B01ACA">
            <w:pPr>
              <w:rPr>
                <w:rFonts w:ascii="Arial" w:hAnsi="Arial" w:cs="Arial"/>
              </w:rPr>
            </w:pPr>
          </w:p>
          <w:p w:rsidR="00B01ACA" w:rsidRDefault="00B01ACA">
            <w:pPr>
              <w:rPr>
                <w:rFonts w:ascii="Arial" w:hAnsi="Arial" w:cs="Arial"/>
              </w:rPr>
            </w:pPr>
          </w:p>
          <w:p w:rsidR="00B01ACA" w:rsidRDefault="00B01ACA">
            <w:pPr>
              <w:rPr>
                <w:rFonts w:ascii="Arial" w:hAnsi="Arial" w:cs="Arial"/>
              </w:rPr>
            </w:pPr>
          </w:p>
          <w:p w:rsidR="00112392" w:rsidRDefault="00112392">
            <w:pPr>
              <w:rPr>
                <w:rFonts w:ascii="Arial" w:hAnsi="Arial" w:cs="Arial"/>
              </w:rPr>
            </w:pPr>
          </w:p>
          <w:p w:rsidR="00112392" w:rsidRDefault="00112392">
            <w:pPr>
              <w:rPr>
                <w:rFonts w:ascii="Arial" w:hAnsi="Arial" w:cs="Arial"/>
              </w:rPr>
            </w:pPr>
          </w:p>
          <w:p w:rsidR="00112392" w:rsidRDefault="00112392">
            <w:pPr>
              <w:rPr>
                <w:rFonts w:ascii="Arial" w:hAnsi="Arial" w:cs="Arial"/>
              </w:rPr>
            </w:pPr>
          </w:p>
          <w:p w:rsidR="00112392" w:rsidRDefault="00112392">
            <w:pPr>
              <w:rPr>
                <w:rFonts w:ascii="Arial" w:hAnsi="Arial" w:cs="Arial"/>
              </w:rPr>
            </w:pPr>
          </w:p>
          <w:p w:rsidR="00B01ACA" w:rsidRDefault="00B01ACA">
            <w:pPr>
              <w:rPr>
                <w:rFonts w:ascii="Arial" w:hAnsi="Arial" w:cs="Arial"/>
              </w:rPr>
            </w:pPr>
          </w:p>
          <w:p w:rsidR="00112392" w:rsidRDefault="00112392">
            <w:pPr>
              <w:rPr>
                <w:rFonts w:ascii="Arial" w:hAnsi="Arial" w:cs="Arial"/>
              </w:rPr>
            </w:pPr>
          </w:p>
          <w:p w:rsidR="00112392" w:rsidRDefault="00112392">
            <w:pPr>
              <w:rPr>
                <w:rFonts w:ascii="Arial" w:hAnsi="Arial" w:cs="Arial"/>
              </w:rPr>
            </w:pPr>
          </w:p>
          <w:p w:rsidR="00B01ACA" w:rsidRDefault="00B01ACA">
            <w:pPr>
              <w:rPr>
                <w:rFonts w:ascii="Arial" w:hAnsi="Arial" w:cs="Arial"/>
              </w:rPr>
            </w:pPr>
          </w:p>
          <w:p w:rsidR="00B01ACA" w:rsidRDefault="00B01ACA">
            <w:pPr>
              <w:rPr>
                <w:rFonts w:ascii="Arial" w:hAnsi="Arial" w:cs="Arial"/>
              </w:rPr>
            </w:pPr>
            <w:r>
              <w:rPr>
                <w:rFonts w:ascii="Arial" w:hAnsi="Arial" w:cs="Arial"/>
              </w:rPr>
              <w:t>The comment is merely speculative in nature. The court will always decide in review applications whether such bias is attendant to adjudication matters.</w:t>
            </w:r>
          </w:p>
        </w:tc>
      </w:tr>
      <w:tr w:rsidR="001B6A11" w:rsidRPr="00E06917" w:rsidTr="00C33370">
        <w:trPr>
          <w:trHeight w:val="538"/>
        </w:trPr>
        <w:tc>
          <w:tcPr>
            <w:tcW w:w="1101" w:type="dxa"/>
          </w:tcPr>
          <w:p w:rsidR="001B6A11" w:rsidRDefault="00A42B23" w:rsidP="00A42B23">
            <w:pPr>
              <w:jc w:val="center"/>
              <w:rPr>
                <w:rFonts w:ascii="Arial" w:hAnsi="Arial" w:cs="Arial"/>
              </w:rPr>
            </w:pPr>
            <w:r>
              <w:rPr>
                <w:rFonts w:ascii="Arial" w:hAnsi="Arial" w:cs="Arial"/>
              </w:rPr>
              <w:lastRenderedPageBreak/>
              <w:t>14.</w:t>
            </w:r>
          </w:p>
        </w:tc>
        <w:tc>
          <w:tcPr>
            <w:tcW w:w="4357" w:type="dxa"/>
          </w:tcPr>
          <w:p w:rsidR="001B6A11" w:rsidRDefault="00112392">
            <w:pPr>
              <w:rPr>
                <w:rFonts w:ascii="Arial" w:hAnsi="Arial" w:cs="Arial"/>
              </w:rPr>
            </w:pPr>
            <w:r>
              <w:rPr>
                <w:rFonts w:ascii="Arial" w:hAnsi="Arial" w:cs="Arial"/>
              </w:rPr>
              <w:t>Section 19B of the Act 46 of 1998 as amended by Section 11 of Act 72 of 2002.</w:t>
            </w:r>
          </w:p>
        </w:tc>
        <w:tc>
          <w:tcPr>
            <w:tcW w:w="4358" w:type="dxa"/>
          </w:tcPr>
          <w:p w:rsidR="001B6A11" w:rsidRDefault="00112392">
            <w:pPr>
              <w:rPr>
                <w:rFonts w:ascii="Arial" w:hAnsi="Arial" w:cs="Arial"/>
                <w:i/>
              </w:rPr>
            </w:pPr>
            <w:r>
              <w:rPr>
                <w:rFonts w:ascii="Arial" w:hAnsi="Arial" w:cs="Arial"/>
                <w:i/>
              </w:rPr>
              <w:t>New Clause Page 9</w:t>
            </w:r>
          </w:p>
          <w:p w:rsidR="00E615D5" w:rsidRDefault="00E615D5">
            <w:pPr>
              <w:rPr>
                <w:rFonts w:ascii="Arial" w:hAnsi="Arial" w:cs="Arial"/>
                <w:i/>
              </w:rPr>
            </w:pPr>
          </w:p>
          <w:p w:rsidR="00E615D5" w:rsidRDefault="00E615D5">
            <w:pPr>
              <w:rPr>
                <w:rFonts w:ascii="Arial" w:hAnsi="Arial" w:cs="Arial"/>
                <w:i/>
              </w:rPr>
            </w:pPr>
            <w:r>
              <w:rPr>
                <w:rFonts w:ascii="Arial" w:hAnsi="Arial" w:cs="Arial"/>
                <w:i/>
              </w:rPr>
              <w:t>The Author is of the view that the amended Section to read “ state that a failure to comply with the requirements of the courtesy letter within the time permitted, will result in a summons to appear in court being issued and served upon the alleged infringer and that upon conviction the infringer will become liable to pay the penalty, fees and court fees applicable to that infringement”</w:t>
            </w:r>
          </w:p>
          <w:p w:rsidR="00533687" w:rsidRDefault="00533687">
            <w:pPr>
              <w:rPr>
                <w:rFonts w:ascii="Arial" w:hAnsi="Arial" w:cs="Arial"/>
                <w:i/>
              </w:rPr>
            </w:pPr>
          </w:p>
          <w:p w:rsidR="00533687" w:rsidRDefault="00533687">
            <w:pPr>
              <w:rPr>
                <w:rFonts w:ascii="Arial" w:hAnsi="Arial" w:cs="Arial"/>
                <w:i/>
              </w:rPr>
            </w:pPr>
            <w:r>
              <w:rPr>
                <w:rFonts w:ascii="Arial" w:hAnsi="Arial" w:cs="Arial"/>
                <w:i/>
              </w:rPr>
              <w:t>Author also draws attention to the fact that Section 19(3)(c ) makes specific reference to registered mail and suggests that the Section to read “notify the infringer [by registered mail] in the prescribed manner that the demerit points have been recorded against his or her name in the National Road Traffic Offences Register in respect of the infringement in question.</w:t>
            </w:r>
          </w:p>
        </w:tc>
        <w:tc>
          <w:tcPr>
            <w:tcW w:w="4358" w:type="dxa"/>
          </w:tcPr>
          <w:p w:rsidR="001B6A11" w:rsidRDefault="00E615D5">
            <w:pPr>
              <w:rPr>
                <w:rFonts w:ascii="Arial" w:hAnsi="Arial" w:cs="Arial"/>
              </w:rPr>
            </w:pPr>
            <w:r>
              <w:rPr>
                <w:rFonts w:ascii="Arial" w:hAnsi="Arial" w:cs="Arial"/>
              </w:rPr>
              <w:t xml:space="preserve">The proposal seeks to take AARTO back to the CPA era and is thus not progressive with the spirit of the Amendment. </w:t>
            </w: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pPr>
              <w:rPr>
                <w:rFonts w:ascii="Arial" w:hAnsi="Arial" w:cs="Arial"/>
              </w:rPr>
            </w:pPr>
          </w:p>
          <w:p w:rsidR="00533687" w:rsidRDefault="00533687" w:rsidP="00533687">
            <w:pPr>
              <w:rPr>
                <w:rFonts w:ascii="Arial" w:hAnsi="Arial" w:cs="Arial"/>
              </w:rPr>
            </w:pPr>
            <w:r>
              <w:rPr>
                <w:rFonts w:ascii="Arial" w:hAnsi="Arial" w:cs="Arial"/>
              </w:rPr>
              <w:t>The electronic service is geared at achieving the functional outcomes of the registered mail.</w:t>
            </w:r>
          </w:p>
        </w:tc>
      </w:tr>
      <w:tr w:rsidR="00A42B23" w:rsidRPr="00E06917" w:rsidTr="00C33370">
        <w:trPr>
          <w:trHeight w:val="538"/>
        </w:trPr>
        <w:tc>
          <w:tcPr>
            <w:tcW w:w="1101" w:type="dxa"/>
          </w:tcPr>
          <w:p w:rsidR="00A42B23" w:rsidRDefault="00533687" w:rsidP="00533687">
            <w:pPr>
              <w:jc w:val="center"/>
              <w:rPr>
                <w:rFonts w:ascii="Arial" w:hAnsi="Arial" w:cs="Arial"/>
              </w:rPr>
            </w:pPr>
            <w:r>
              <w:rPr>
                <w:rFonts w:ascii="Arial" w:hAnsi="Arial" w:cs="Arial"/>
              </w:rPr>
              <w:t>15.</w:t>
            </w:r>
          </w:p>
        </w:tc>
        <w:tc>
          <w:tcPr>
            <w:tcW w:w="4357" w:type="dxa"/>
          </w:tcPr>
          <w:p w:rsidR="00A42B23" w:rsidRDefault="00533687">
            <w:pPr>
              <w:rPr>
                <w:rFonts w:ascii="Arial" w:hAnsi="Arial" w:cs="Arial"/>
              </w:rPr>
            </w:pPr>
            <w:r>
              <w:rPr>
                <w:rFonts w:ascii="Arial" w:hAnsi="Arial" w:cs="Arial"/>
              </w:rPr>
              <w:t>Section 20 of the Principal Act</w:t>
            </w:r>
          </w:p>
        </w:tc>
        <w:tc>
          <w:tcPr>
            <w:tcW w:w="4358" w:type="dxa"/>
          </w:tcPr>
          <w:p w:rsidR="00A42B23" w:rsidRDefault="00533687">
            <w:pPr>
              <w:rPr>
                <w:rFonts w:ascii="Arial" w:hAnsi="Arial" w:cs="Arial"/>
                <w:i/>
              </w:rPr>
            </w:pPr>
            <w:r>
              <w:rPr>
                <w:rFonts w:ascii="Arial" w:hAnsi="Arial" w:cs="Arial"/>
                <w:i/>
              </w:rPr>
              <w:t>New Clause Page 10</w:t>
            </w:r>
          </w:p>
          <w:p w:rsidR="00533687" w:rsidRDefault="00533687">
            <w:pPr>
              <w:rPr>
                <w:rFonts w:ascii="Arial" w:hAnsi="Arial" w:cs="Arial"/>
                <w:i/>
              </w:rPr>
            </w:pPr>
          </w:p>
          <w:p w:rsidR="00C96C9D" w:rsidRDefault="00533687">
            <w:pPr>
              <w:rPr>
                <w:rFonts w:ascii="Arial" w:hAnsi="Arial" w:cs="Arial"/>
                <w:i/>
              </w:rPr>
            </w:pPr>
            <w:r>
              <w:rPr>
                <w:rFonts w:ascii="Arial" w:hAnsi="Arial" w:cs="Arial"/>
                <w:i/>
              </w:rPr>
              <w:t>The Author asserts that the whole of Section 20 to be overhauled as it does not comply with the Constitutional precepts</w:t>
            </w:r>
            <w:r w:rsidR="00C96C9D">
              <w:rPr>
                <w:rFonts w:ascii="Arial" w:hAnsi="Arial" w:cs="Arial"/>
                <w:i/>
              </w:rPr>
              <w:t xml:space="preserve">, in that the accused is denied the rights to a licence in circumstances where he might not have had an opportunity to present his or her case (base on the fact an average of 85% of fines were based on unattendant operations) </w:t>
            </w:r>
          </w:p>
          <w:p w:rsidR="00C96C9D" w:rsidRDefault="00C96C9D">
            <w:pPr>
              <w:rPr>
                <w:rFonts w:ascii="Arial" w:hAnsi="Arial" w:cs="Arial"/>
                <w:i/>
              </w:rPr>
            </w:pPr>
          </w:p>
          <w:p w:rsidR="00533687" w:rsidRDefault="00C96C9D">
            <w:pPr>
              <w:rPr>
                <w:rFonts w:ascii="Arial" w:hAnsi="Arial" w:cs="Arial"/>
                <w:i/>
              </w:rPr>
            </w:pPr>
            <w:r>
              <w:rPr>
                <w:rFonts w:ascii="Arial" w:hAnsi="Arial" w:cs="Arial"/>
                <w:i/>
              </w:rPr>
              <w:t>Further that ss 9 allows the Registrar to review his decision by revoking the enforcement order he issued in the first place.</w:t>
            </w:r>
          </w:p>
        </w:tc>
        <w:tc>
          <w:tcPr>
            <w:tcW w:w="4358" w:type="dxa"/>
          </w:tcPr>
          <w:p w:rsidR="00A42B23" w:rsidRDefault="00C96C9D">
            <w:pPr>
              <w:rPr>
                <w:rFonts w:ascii="Arial" w:hAnsi="Arial" w:cs="Arial"/>
              </w:rPr>
            </w:pPr>
            <w:r>
              <w:rPr>
                <w:rFonts w:ascii="Arial" w:hAnsi="Arial" w:cs="Arial"/>
              </w:rPr>
              <w:lastRenderedPageBreak/>
              <w:t>The comment is based on the lack of understanding of the Audi intentions of Section 17 of the Principal Act.</w:t>
            </w:r>
          </w:p>
        </w:tc>
      </w:tr>
      <w:tr w:rsidR="00A42B23" w:rsidRPr="00E06917" w:rsidTr="00C33370">
        <w:trPr>
          <w:trHeight w:val="538"/>
        </w:trPr>
        <w:tc>
          <w:tcPr>
            <w:tcW w:w="1101" w:type="dxa"/>
          </w:tcPr>
          <w:p w:rsidR="00A42B23" w:rsidRDefault="00234CA2" w:rsidP="00234CA2">
            <w:pPr>
              <w:jc w:val="center"/>
              <w:rPr>
                <w:rFonts w:ascii="Arial" w:hAnsi="Arial" w:cs="Arial"/>
              </w:rPr>
            </w:pPr>
            <w:r>
              <w:rPr>
                <w:rFonts w:ascii="Arial" w:hAnsi="Arial" w:cs="Arial"/>
              </w:rPr>
              <w:lastRenderedPageBreak/>
              <w:t>16</w:t>
            </w:r>
          </w:p>
        </w:tc>
        <w:tc>
          <w:tcPr>
            <w:tcW w:w="4357" w:type="dxa"/>
          </w:tcPr>
          <w:p w:rsidR="00A42B23" w:rsidRPr="007377B2" w:rsidRDefault="00234CA2" w:rsidP="007377B2">
            <w:pPr>
              <w:rPr>
                <w:rFonts w:ascii="Arial" w:hAnsi="Arial" w:cs="Arial"/>
              </w:rPr>
            </w:pPr>
            <w:r w:rsidRPr="007377B2">
              <w:rPr>
                <w:rFonts w:ascii="Arial" w:hAnsi="Arial" w:cs="Arial"/>
              </w:rPr>
              <w:t xml:space="preserve">Section 22 </w:t>
            </w:r>
            <w:r w:rsidR="007377B2">
              <w:rPr>
                <w:rFonts w:ascii="Arial" w:hAnsi="Arial" w:cs="Arial"/>
              </w:rPr>
              <w:t xml:space="preserve">of the Principal Act </w:t>
            </w:r>
            <w:r w:rsidR="007377B2" w:rsidRPr="00234CA2">
              <w:rPr>
                <w:rFonts w:ascii="Arial" w:hAnsi="Arial" w:cs="Arial"/>
                <w:b/>
              </w:rPr>
              <w:t>(Comment however unrelated to the Amendment Bill)</w:t>
            </w:r>
          </w:p>
        </w:tc>
        <w:tc>
          <w:tcPr>
            <w:tcW w:w="4358" w:type="dxa"/>
          </w:tcPr>
          <w:p w:rsidR="00A42B23" w:rsidRDefault="00234CA2">
            <w:pPr>
              <w:rPr>
                <w:rFonts w:ascii="Arial" w:hAnsi="Arial" w:cs="Arial"/>
                <w:i/>
              </w:rPr>
            </w:pPr>
            <w:r>
              <w:rPr>
                <w:rFonts w:ascii="Arial" w:hAnsi="Arial" w:cs="Arial"/>
                <w:i/>
              </w:rPr>
              <w:t>Section 22 to be invoked even in instances where the infringer fails to comply with section 18 and thus nullify all the processes of Section 20.</w:t>
            </w:r>
          </w:p>
        </w:tc>
        <w:tc>
          <w:tcPr>
            <w:tcW w:w="4358" w:type="dxa"/>
          </w:tcPr>
          <w:p w:rsidR="00A42B23" w:rsidRDefault="00234CA2">
            <w:pPr>
              <w:rPr>
                <w:rFonts w:ascii="Arial" w:hAnsi="Arial" w:cs="Arial"/>
              </w:rPr>
            </w:pPr>
            <w:r>
              <w:rPr>
                <w:rFonts w:ascii="Arial" w:hAnsi="Arial" w:cs="Arial"/>
              </w:rPr>
              <w:t>The comment seeks to take the AARTO process back to CPA.</w:t>
            </w:r>
          </w:p>
        </w:tc>
      </w:tr>
      <w:tr w:rsidR="00A42B23" w:rsidRPr="00E06917" w:rsidTr="00C33370">
        <w:trPr>
          <w:trHeight w:val="538"/>
        </w:trPr>
        <w:tc>
          <w:tcPr>
            <w:tcW w:w="1101" w:type="dxa"/>
          </w:tcPr>
          <w:p w:rsidR="00A42B23" w:rsidRDefault="00061F2C" w:rsidP="00061F2C">
            <w:pPr>
              <w:jc w:val="center"/>
              <w:rPr>
                <w:rFonts w:ascii="Arial" w:hAnsi="Arial" w:cs="Arial"/>
              </w:rPr>
            </w:pPr>
            <w:r>
              <w:rPr>
                <w:rFonts w:ascii="Arial" w:hAnsi="Arial" w:cs="Arial"/>
              </w:rPr>
              <w:t>17</w:t>
            </w:r>
          </w:p>
        </w:tc>
        <w:tc>
          <w:tcPr>
            <w:tcW w:w="4357" w:type="dxa"/>
          </w:tcPr>
          <w:p w:rsidR="00A42B23" w:rsidRDefault="007377B2" w:rsidP="007377B2">
            <w:pPr>
              <w:rPr>
                <w:rFonts w:ascii="Arial" w:hAnsi="Arial" w:cs="Arial"/>
              </w:rPr>
            </w:pPr>
            <w:r>
              <w:rPr>
                <w:rFonts w:ascii="Arial" w:hAnsi="Arial" w:cs="Arial"/>
              </w:rPr>
              <w:t xml:space="preserve">Section 24 of the Principal Act </w:t>
            </w:r>
            <w:r w:rsidRPr="00234CA2">
              <w:rPr>
                <w:rFonts w:ascii="Arial" w:hAnsi="Arial" w:cs="Arial"/>
                <w:b/>
              </w:rPr>
              <w:t>(Comment however unrelated to the Amendment Bill)</w:t>
            </w:r>
          </w:p>
        </w:tc>
        <w:tc>
          <w:tcPr>
            <w:tcW w:w="4358" w:type="dxa"/>
          </w:tcPr>
          <w:p w:rsidR="00A42B23" w:rsidRDefault="007377B2" w:rsidP="007377B2">
            <w:pPr>
              <w:rPr>
                <w:rFonts w:ascii="Arial" w:hAnsi="Arial" w:cs="Arial"/>
                <w:i/>
              </w:rPr>
            </w:pPr>
            <w:r>
              <w:rPr>
                <w:rFonts w:ascii="Arial" w:hAnsi="Arial" w:cs="Arial"/>
                <w:i/>
              </w:rPr>
              <w:t>The Author is of the view that Section 24(3)(a) is unsustainable in its phrasing, as it does not take into account, instances where the offender could instantaneously commit an offence of driving under influence, along with reckless driving and fleeing from the scene of the crash where someone is injured or killed.</w:t>
            </w:r>
          </w:p>
          <w:p w:rsidR="007377B2" w:rsidRDefault="007377B2" w:rsidP="007377B2">
            <w:pPr>
              <w:rPr>
                <w:rFonts w:ascii="Arial" w:hAnsi="Arial" w:cs="Arial"/>
                <w:i/>
              </w:rPr>
            </w:pPr>
          </w:p>
          <w:p w:rsidR="007377B2" w:rsidRDefault="007377B2" w:rsidP="007377B2">
            <w:pPr>
              <w:rPr>
                <w:rFonts w:ascii="Arial" w:hAnsi="Arial" w:cs="Arial"/>
                <w:i/>
              </w:rPr>
            </w:pPr>
            <w:r>
              <w:rPr>
                <w:rFonts w:ascii="Arial" w:hAnsi="Arial" w:cs="Arial"/>
                <w:i/>
              </w:rPr>
              <w:t>Suggests that the offender be charged and demerit points be imposed separately and thus incur the cumulative effect for all the offences.</w:t>
            </w:r>
          </w:p>
        </w:tc>
        <w:tc>
          <w:tcPr>
            <w:tcW w:w="4358" w:type="dxa"/>
          </w:tcPr>
          <w:p w:rsidR="00A42B23" w:rsidRDefault="007377B2">
            <w:pPr>
              <w:rPr>
                <w:rFonts w:ascii="Arial" w:hAnsi="Arial" w:cs="Arial"/>
              </w:rPr>
            </w:pPr>
            <w:r>
              <w:rPr>
                <w:rFonts w:ascii="Arial" w:hAnsi="Arial" w:cs="Arial"/>
              </w:rPr>
              <w:t xml:space="preserve">The section was enacted in order to avoid instances of double jeopardy. The applicability of the comment will be examined closely. </w:t>
            </w:r>
          </w:p>
        </w:tc>
      </w:tr>
      <w:tr w:rsidR="00234CA2" w:rsidRPr="00E06917" w:rsidTr="00C33370">
        <w:trPr>
          <w:trHeight w:val="538"/>
        </w:trPr>
        <w:tc>
          <w:tcPr>
            <w:tcW w:w="1101" w:type="dxa"/>
          </w:tcPr>
          <w:p w:rsidR="00234CA2" w:rsidRDefault="00061F2C" w:rsidP="00061F2C">
            <w:pPr>
              <w:jc w:val="center"/>
              <w:rPr>
                <w:rFonts w:ascii="Arial" w:hAnsi="Arial" w:cs="Arial"/>
              </w:rPr>
            </w:pPr>
            <w:r>
              <w:rPr>
                <w:rFonts w:ascii="Arial" w:hAnsi="Arial" w:cs="Arial"/>
              </w:rPr>
              <w:t>18</w:t>
            </w:r>
          </w:p>
        </w:tc>
        <w:tc>
          <w:tcPr>
            <w:tcW w:w="4357" w:type="dxa"/>
          </w:tcPr>
          <w:p w:rsidR="00234CA2" w:rsidRDefault="00061F2C">
            <w:pPr>
              <w:rPr>
                <w:rFonts w:ascii="Arial" w:hAnsi="Arial" w:cs="Arial"/>
              </w:rPr>
            </w:pPr>
            <w:r>
              <w:rPr>
                <w:rFonts w:ascii="Arial" w:hAnsi="Arial" w:cs="Arial"/>
              </w:rPr>
              <w:t>Section 25 of the Principal Act</w:t>
            </w:r>
          </w:p>
        </w:tc>
        <w:tc>
          <w:tcPr>
            <w:tcW w:w="4358" w:type="dxa"/>
          </w:tcPr>
          <w:p w:rsidR="00234CA2" w:rsidRDefault="00061F2C">
            <w:pPr>
              <w:rPr>
                <w:rFonts w:ascii="Arial" w:hAnsi="Arial" w:cs="Arial"/>
                <w:i/>
              </w:rPr>
            </w:pPr>
            <w:r w:rsidRPr="00061F2C">
              <w:rPr>
                <w:rFonts w:ascii="Arial" w:hAnsi="Arial" w:cs="Arial"/>
                <w:b/>
                <w:i/>
              </w:rPr>
              <w:t>(Page</w:t>
            </w:r>
            <w:r>
              <w:rPr>
                <w:rFonts w:ascii="Arial" w:hAnsi="Arial" w:cs="Arial"/>
                <w:b/>
                <w:i/>
              </w:rPr>
              <w:t xml:space="preserve"> 58 -</w:t>
            </w:r>
            <w:r w:rsidRPr="00061F2C">
              <w:rPr>
                <w:rFonts w:ascii="Arial" w:hAnsi="Arial" w:cs="Arial"/>
                <w:b/>
                <w:i/>
              </w:rPr>
              <w:t xml:space="preserve"> 60)</w:t>
            </w:r>
            <w:r>
              <w:rPr>
                <w:rFonts w:ascii="Arial" w:hAnsi="Arial" w:cs="Arial"/>
                <w:i/>
              </w:rPr>
              <w:t xml:space="preserve"> The Author is of the view that the section contemplates levying demerit points against proxies of juristic persons, in instances where such proxies would not have been involved in the driving of such vehicles.</w:t>
            </w:r>
          </w:p>
          <w:p w:rsidR="00061F2C" w:rsidRDefault="00061F2C">
            <w:pPr>
              <w:rPr>
                <w:rFonts w:ascii="Arial" w:hAnsi="Arial" w:cs="Arial"/>
                <w:i/>
              </w:rPr>
            </w:pPr>
          </w:p>
          <w:p w:rsidR="00061F2C" w:rsidRDefault="00061F2C">
            <w:pPr>
              <w:rPr>
                <w:rFonts w:ascii="Arial" w:hAnsi="Arial" w:cs="Arial"/>
                <w:i/>
              </w:rPr>
            </w:pPr>
            <w:r>
              <w:rPr>
                <w:rFonts w:ascii="Arial" w:hAnsi="Arial" w:cs="Arial"/>
                <w:i/>
              </w:rPr>
              <w:t>Warns that such a system would be unfair and would cause mass resignations of Operators. Further suggests that a distinction should against proxies in small companies; who would also be involved in the driving of such a vehicle.</w:t>
            </w:r>
          </w:p>
          <w:p w:rsidR="00061F2C" w:rsidRDefault="00061F2C">
            <w:pPr>
              <w:rPr>
                <w:rFonts w:ascii="Arial" w:hAnsi="Arial" w:cs="Arial"/>
                <w:i/>
              </w:rPr>
            </w:pPr>
          </w:p>
          <w:p w:rsidR="00061F2C" w:rsidRDefault="00061F2C">
            <w:pPr>
              <w:rPr>
                <w:rFonts w:ascii="Arial" w:hAnsi="Arial" w:cs="Arial"/>
                <w:i/>
              </w:rPr>
            </w:pPr>
            <w:r>
              <w:rPr>
                <w:rFonts w:ascii="Arial" w:hAnsi="Arial" w:cs="Arial"/>
                <w:i/>
              </w:rPr>
              <w:t>Suggests the following wording of Section 25 (2)(b) to be amended as follows:</w:t>
            </w:r>
          </w:p>
          <w:p w:rsidR="00061F2C" w:rsidRDefault="00061F2C">
            <w:pPr>
              <w:rPr>
                <w:rFonts w:ascii="Arial" w:hAnsi="Arial" w:cs="Arial"/>
                <w:i/>
              </w:rPr>
            </w:pPr>
          </w:p>
          <w:p w:rsidR="00061F2C" w:rsidRDefault="00061F2C">
            <w:pPr>
              <w:rPr>
                <w:rFonts w:ascii="Arial" w:hAnsi="Arial" w:cs="Arial"/>
                <w:i/>
              </w:rPr>
            </w:pPr>
            <w:r>
              <w:rPr>
                <w:rFonts w:ascii="Arial" w:hAnsi="Arial" w:cs="Arial"/>
                <w:i/>
              </w:rPr>
              <w:t xml:space="preserve">“The Minister may prescribe different </w:t>
            </w:r>
            <w:r w:rsidRPr="00061F2C">
              <w:rPr>
                <w:rFonts w:ascii="Arial" w:hAnsi="Arial" w:cs="Arial"/>
                <w:b/>
                <w:i/>
              </w:rPr>
              <w:t>[numbers under]</w:t>
            </w:r>
            <w:r>
              <w:rPr>
                <w:rFonts w:ascii="Arial" w:hAnsi="Arial" w:cs="Arial"/>
                <w:i/>
              </w:rPr>
              <w:t xml:space="preserve">demerit points and disqualification periods in terms of paragraph(a) in respect of the holder of a licence to drive, professional driving permit and an operator </w:t>
            </w:r>
            <w:r w:rsidRPr="00061F2C">
              <w:rPr>
                <w:rFonts w:ascii="Arial" w:hAnsi="Arial" w:cs="Arial"/>
                <w:b/>
                <w:i/>
              </w:rPr>
              <w:t>[of a motor vehicle]</w:t>
            </w:r>
            <w:r>
              <w:rPr>
                <w:rFonts w:ascii="Arial" w:hAnsi="Arial" w:cs="Arial"/>
                <w:i/>
              </w:rPr>
              <w:t xml:space="preserve"> card.</w:t>
            </w:r>
          </w:p>
          <w:p w:rsidR="008C6B73" w:rsidRDefault="008C6B73">
            <w:pPr>
              <w:rPr>
                <w:rFonts w:ascii="Arial" w:hAnsi="Arial" w:cs="Arial"/>
                <w:i/>
              </w:rPr>
            </w:pPr>
          </w:p>
          <w:p w:rsidR="008C6B73" w:rsidRDefault="008C6B73">
            <w:pPr>
              <w:rPr>
                <w:rFonts w:ascii="Arial" w:hAnsi="Arial" w:cs="Arial"/>
                <w:i/>
              </w:rPr>
            </w:pPr>
            <w:r>
              <w:rPr>
                <w:rFonts w:ascii="Arial" w:hAnsi="Arial" w:cs="Arial"/>
                <w:i/>
              </w:rPr>
              <w:t>Author further suggests the deletion of Section 25</w:t>
            </w:r>
            <w:r w:rsidR="00DC58D7">
              <w:rPr>
                <w:rFonts w:ascii="Arial" w:hAnsi="Arial" w:cs="Arial"/>
                <w:i/>
              </w:rPr>
              <w:t xml:space="preserve"> (</w:t>
            </w:r>
            <w:r>
              <w:rPr>
                <w:rFonts w:ascii="Arial" w:hAnsi="Arial" w:cs="Arial"/>
                <w:i/>
              </w:rPr>
              <w:t>3</w:t>
            </w:r>
            <w:r w:rsidR="00DC58D7">
              <w:rPr>
                <w:rFonts w:ascii="Arial" w:hAnsi="Arial" w:cs="Arial"/>
                <w:i/>
              </w:rPr>
              <w:t>)</w:t>
            </w:r>
            <w:r>
              <w:rPr>
                <w:rFonts w:ascii="Arial" w:hAnsi="Arial" w:cs="Arial"/>
                <w:i/>
              </w:rPr>
              <w:t>(a) and (b) and be amended to read “ a person or holder of an operator card who is disqualified in terms of this section may not apply for a licence to drive, professional driving permit or operator card during the disqualification period.</w:t>
            </w:r>
          </w:p>
          <w:p w:rsidR="00DC58D7" w:rsidRDefault="00DC58D7">
            <w:pPr>
              <w:rPr>
                <w:rFonts w:ascii="Arial" w:hAnsi="Arial" w:cs="Arial"/>
                <w:i/>
              </w:rPr>
            </w:pPr>
          </w:p>
          <w:p w:rsidR="00DE758A" w:rsidRDefault="00DC58D7">
            <w:pPr>
              <w:rPr>
                <w:rFonts w:ascii="Arial" w:hAnsi="Arial" w:cs="Arial"/>
                <w:i/>
              </w:rPr>
            </w:pPr>
            <w:r>
              <w:rPr>
                <w:rFonts w:ascii="Arial" w:hAnsi="Arial" w:cs="Arial"/>
                <w:i/>
              </w:rPr>
              <w:t xml:space="preserve">Author further proposes </w:t>
            </w:r>
            <w:r w:rsidR="00DE758A">
              <w:rPr>
                <w:rFonts w:ascii="Arial" w:hAnsi="Arial" w:cs="Arial"/>
                <w:i/>
              </w:rPr>
              <w:t xml:space="preserve">that Section 25(4) to be segmented into three subsections in terms of the following: </w:t>
            </w:r>
          </w:p>
          <w:p w:rsidR="00DE758A" w:rsidRDefault="00DE758A">
            <w:pPr>
              <w:rPr>
                <w:rFonts w:ascii="Arial" w:hAnsi="Arial" w:cs="Arial"/>
                <w:i/>
              </w:rPr>
            </w:pPr>
          </w:p>
          <w:p w:rsidR="00C7551A" w:rsidRDefault="00DC58D7" w:rsidP="00DE758A">
            <w:pPr>
              <w:pStyle w:val="ListParagraph"/>
              <w:numPr>
                <w:ilvl w:val="0"/>
                <w:numId w:val="4"/>
              </w:numPr>
              <w:rPr>
                <w:rFonts w:ascii="Arial" w:hAnsi="Arial" w:cs="Arial"/>
                <w:i/>
              </w:rPr>
            </w:pPr>
            <w:r w:rsidRPr="00DE758A">
              <w:rPr>
                <w:rFonts w:ascii="Arial" w:hAnsi="Arial" w:cs="Arial"/>
                <w:i/>
              </w:rPr>
              <w:t xml:space="preserve">an increase in the penalty under Section25 (4) from </w:t>
            </w:r>
            <w:r w:rsidR="00C7551A">
              <w:rPr>
                <w:rFonts w:ascii="Arial" w:hAnsi="Arial" w:cs="Arial"/>
                <w:i/>
              </w:rPr>
              <w:t xml:space="preserve">a period not exceeding </w:t>
            </w:r>
            <w:r w:rsidRPr="00DE758A">
              <w:rPr>
                <w:rFonts w:ascii="Arial" w:hAnsi="Arial" w:cs="Arial"/>
                <w:i/>
              </w:rPr>
              <w:t>one year to</w:t>
            </w:r>
            <w:r w:rsidR="00C7551A">
              <w:rPr>
                <w:rFonts w:ascii="Arial" w:hAnsi="Arial" w:cs="Arial"/>
                <w:i/>
              </w:rPr>
              <w:t xml:space="preserve"> a period not exceeding </w:t>
            </w:r>
            <w:r w:rsidRPr="00DE758A">
              <w:rPr>
                <w:rFonts w:ascii="Arial" w:hAnsi="Arial" w:cs="Arial"/>
                <w:i/>
              </w:rPr>
              <w:t xml:space="preserve"> three years and to</w:t>
            </w:r>
            <w:r w:rsidR="00DE758A" w:rsidRPr="00DE758A">
              <w:rPr>
                <w:rFonts w:ascii="Arial" w:hAnsi="Arial" w:cs="Arial"/>
                <w:i/>
              </w:rPr>
              <w:t xml:space="preserve"> both the fine and imprisonment, to a person who drives or operates a motor vehicle during his or her or the operator disqualification period</w:t>
            </w:r>
            <w:r w:rsidR="00C7551A">
              <w:rPr>
                <w:rFonts w:ascii="Arial" w:hAnsi="Arial" w:cs="Arial"/>
                <w:i/>
              </w:rPr>
              <w:t>.</w:t>
            </w:r>
          </w:p>
          <w:p w:rsidR="00DC58D7" w:rsidRDefault="00DE758A" w:rsidP="00C7551A">
            <w:pPr>
              <w:pStyle w:val="ListParagraph"/>
              <w:ind w:left="1080"/>
              <w:rPr>
                <w:rFonts w:ascii="Arial" w:hAnsi="Arial" w:cs="Arial"/>
                <w:i/>
              </w:rPr>
            </w:pPr>
            <w:r w:rsidRPr="00DE758A">
              <w:rPr>
                <w:rFonts w:ascii="Arial" w:hAnsi="Arial" w:cs="Arial"/>
                <w:i/>
              </w:rPr>
              <w:t xml:space="preserve"> </w:t>
            </w:r>
          </w:p>
          <w:p w:rsidR="00C7551A" w:rsidRDefault="00C7551A" w:rsidP="00DE758A">
            <w:pPr>
              <w:pStyle w:val="ListParagraph"/>
              <w:numPr>
                <w:ilvl w:val="0"/>
                <w:numId w:val="4"/>
              </w:numPr>
              <w:rPr>
                <w:rFonts w:ascii="Arial" w:hAnsi="Arial" w:cs="Arial"/>
                <w:i/>
              </w:rPr>
            </w:pPr>
            <w:r>
              <w:rPr>
                <w:rFonts w:ascii="Arial" w:hAnsi="Arial" w:cs="Arial"/>
                <w:i/>
              </w:rPr>
              <w:lastRenderedPageBreak/>
              <w:t>Any operator who allows its motor vehicle to be operated during the disqualification period applicable to an operator card should be liable to a fine or imprisonment for a period not exceeding three years.</w:t>
            </w:r>
          </w:p>
          <w:p w:rsidR="00C7551A" w:rsidRPr="00C7551A" w:rsidRDefault="00C7551A" w:rsidP="00C7551A">
            <w:pPr>
              <w:pStyle w:val="ListParagraph"/>
              <w:rPr>
                <w:rFonts w:ascii="Arial" w:hAnsi="Arial" w:cs="Arial"/>
                <w:i/>
              </w:rPr>
            </w:pPr>
          </w:p>
          <w:p w:rsidR="00C7551A" w:rsidRPr="00DE758A" w:rsidRDefault="00C7551A" w:rsidP="00DE758A">
            <w:pPr>
              <w:pStyle w:val="ListParagraph"/>
              <w:numPr>
                <w:ilvl w:val="0"/>
                <w:numId w:val="4"/>
              </w:numPr>
              <w:rPr>
                <w:rFonts w:ascii="Arial" w:hAnsi="Arial" w:cs="Arial"/>
                <w:i/>
              </w:rPr>
            </w:pPr>
            <w:r>
              <w:rPr>
                <w:rFonts w:ascii="Arial" w:hAnsi="Arial" w:cs="Arial"/>
                <w:i/>
              </w:rPr>
              <w:t xml:space="preserve">In addition to the penalties contemplated in (i) and (ii) above, a licence to drive, professional driving permit or operator card shall be suspended for a further period of one year, calculated from the date of release from imprisonment or payment </w:t>
            </w:r>
            <w:r w:rsidR="00117492">
              <w:rPr>
                <w:rFonts w:ascii="Arial" w:hAnsi="Arial" w:cs="Arial"/>
                <w:i/>
              </w:rPr>
              <w:t>of fine</w:t>
            </w:r>
            <w:r>
              <w:rPr>
                <w:rFonts w:ascii="Arial" w:hAnsi="Arial" w:cs="Arial"/>
                <w:i/>
              </w:rPr>
              <w:t>.</w:t>
            </w:r>
          </w:p>
        </w:tc>
        <w:tc>
          <w:tcPr>
            <w:tcW w:w="4358" w:type="dxa"/>
          </w:tcPr>
          <w:p w:rsidR="008C6B73" w:rsidRDefault="008C6B73">
            <w:pPr>
              <w:rPr>
                <w:rFonts w:ascii="Arial" w:hAnsi="Arial" w:cs="Arial"/>
              </w:rPr>
            </w:pPr>
            <w:r>
              <w:rPr>
                <w:rFonts w:ascii="Arial" w:hAnsi="Arial" w:cs="Arial"/>
              </w:rPr>
              <w:lastRenderedPageBreak/>
              <w:t xml:space="preserve">The proposal is quite sound at core, it however fails to recognise the responsibility that the Operators carry in ensuring that the persons who use their vehicle are indeed qualified to drive and that in instances where the infringements are committed, they have a duty to nominate such infringers. </w:t>
            </w:r>
          </w:p>
          <w:p w:rsidR="008C6B73" w:rsidRDefault="008C6B73">
            <w:pPr>
              <w:rPr>
                <w:rFonts w:ascii="Arial" w:hAnsi="Arial" w:cs="Arial"/>
              </w:rPr>
            </w:pPr>
          </w:p>
          <w:p w:rsidR="00234CA2" w:rsidRDefault="008C6B73" w:rsidP="00DE70AB">
            <w:pPr>
              <w:rPr>
                <w:rFonts w:ascii="Arial" w:hAnsi="Arial" w:cs="Arial"/>
              </w:rPr>
            </w:pPr>
            <w:r>
              <w:rPr>
                <w:rFonts w:ascii="Arial" w:hAnsi="Arial" w:cs="Arial"/>
              </w:rPr>
              <w:t xml:space="preserve">Thus failure to do the above would be tantamount to subversion on the part of the operators, juristic persons who are not operators as well as proxies and which </w:t>
            </w:r>
            <w:r>
              <w:rPr>
                <w:rFonts w:ascii="Arial" w:hAnsi="Arial" w:cs="Arial"/>
              </w:rPr>
              <w:lastRenderedPageBreak/>
              <w:t>would have to be punished</w:t>
            </w:r>
            <w:r w:rsidR="00DE70AB">
              <w:rPr>
                <w:rFonts w:ascii="Arial" w:hAnsi="Arial" w:cs="Arial"/>
              </w:rPr>
              <w:t xml:space="preserve"> by them being collateral infringers. </w:t>
            </w:r>
            <w:r>
              <w:rPr>
                <w:rFonts w:ascii="Arial" w:hAnsi="Arial" w:cs="Arial"/>
              </w:rPr>
              <w:t xml:space="preserve"> </w:t>
            </w: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p>
          <w:p w:rsidR="00DC58D7" w:rsidRDefault="00DC58D7" w:rsidP="00DE70AB">
            <w:pPr>
              <w:rPr>
                <w:rFonts w:ascii="Arial" w:hAnsi="Arial" w:cs="Arial"/>
              </w:rPr>
            </w:pPr>
            <w:r>
              <w:rPr>
                <w:rFonts w:ascii="Arial" w:hAnsi="Arial" w:cs="Arial"/>
              </w:rPr>
              <w:t>The comment fails to understand that Section 25(3) (a) &amp; (b) seek to regulate two distinct and mutually exclusive conducts.</w:t>
            </w:r>
          </w:p>
          <w:p w:rsidR="00C7551A" w:rsidRDefault="00C7551A" w:rsidP="00DE70AB">
            <w:pPr>
              <w:rPr>
                <w:rFonts w:ascii="Arial" w:hAnsi="Arial" w:cs="Arial"/>
              </w:rPr>
            </w:pPr>
          </w:p>
          <w:p w:rsidR="00C7551A" w:rsidRDefault="00C7551A" w:rsidP="00DE70AB">
            <w:pPr>
              <w:rPr>
                <w:rFonts w:ascii="Arial" w:hAnsi="Arial" w:cs="Arial"/>
              </w:rPr>
            </w:pPr>
          </w:p>
          <w:p w:rsidR="00C7551A" w:rsidRDefault="00C7551A" w:rsidP="00DE70AB">
            <w:pPr>
              <w:rPr>
                <w:rFonts w:ascii="Arial" w:hAnsi="Arial" w:cs="Arial"/>
              </w:rPr>
            </w:pPr>
          </w:p>
          <w:p w:rsidR="00C7551A" w:rsidRDefault="00C7551A" w:rsidP="00DE70AB">
            <w:pPr>
              <w:rPr>
                <w:rFonts w:ascii="Arial" w:hAnsi="Arial" w:cs="Arial"/>
              </w:rPr>
            </w:pPr>
          </w:p>
          <w:p w:rsidR="00C7551A" w:rsidRDefault="00C7551A" w:rsidP="00DE70AB">
            <w:pPr>
              <w:rPr>
                <w:rFonts w:ascii="Arial" w:hAnsi="Arial" w:cs="Arial"/>
              </w:rPr>
            </w:pPr>
          </w:p>
          <w:p w:rsidR="00C7551A" w:rsidRDefault="00C7551A" w:rsidP="00DE70AB">
            <w:pPr>
              <w:rPr>
                <w:rFonts w:ascii="Arial" w:hAnsi="Arial" w:cs="Arial"/>
              </w:rPr>
            </w:pPr>
          </w:p>
          <w:p w:rsidR="00C7551A" w:rsidRDefault="00C7551A" w:rsidP="00DE70AB">
            <w:pPr>
              <w:rPr>
                <w:rFonts w:ascii="Arial" w:hAnsi="Arial" w:cs="Arial"/>
              </w:rPr>
            </w:pPr>
          </w:p>
          <w:p w:rsidR="00C7551A" w:rsidRDefault="00C7551A" w:rsidP="00DE70AB">
            <w:pPr>
              <w:rPr>
                <w:rFonts w:ascii="Arial" w:hAnsi="Arial" w:cs="Arial"/>
              </w:rPr>
            </w:pPr>
            <w:r>
              <w:rPr>
                <w:rFonts w:ascii="Arial" w:hAnsi="Arial" w:cs="Arial"/>
              </w:rPr>
              <w:t>The suggestion in (i) and (ii) sound well but however the instance contemplated in (iii) would lead to instances of double jeopardy.</w:t>
            </w:r>
          </w:p>
        </w:tc>
      </w:tr>
      <w:tr w:rsidR="00234CA2" w:rsidRPr="00E06917" w:rsidTr="00C33370">
        <w:trPr>
          <w:trHeight w:val="538"/>
        </w:trPr>
        <w:tc>
          <w:tcPr>
            <w:tcW w:w="1101" w:type="dxa"/>
          </w:tcPr>
          <w:p w:rsidR="00234CA2" w:rsidRDefault="005A1562" w:rsidP="00B07A47">
            <w:pPr>
              <w:rPr>
                <w:rFonts w:ascii="Arial" w:hAnsi="Arial" w:cs="Arial"/>
              </w:rPr>
            </w:pPr>
            <w:r>
              <w:rPr>
                <w:rFonts w:ascii="Arial" w:hAnsi="Arial" w:cs="Arial"/>
              </w:rPr>
              <w:lastRenderedPageBreak/>
              <w:t>19.</w:t>
            </w:r>
          </w:p>
        </w:tc>
        <w:tc>
          <w:tcPr>
            <w:tcW w:w="4357" w:type="dxa"/>
          </w:tcPr>
          <w:p w:rsidR="00234CA2" w:rsidRDefault="005A1562">
            <w:pPr>
              <w:rPr>
                <w:rFonts w:ascii="Arial" w:hAnsi="Arial" w:cs="Arial"/>
              </w:rPr>
            </w:pPr>
            <w:r>
              <w:rPr>
                <w:rFonts w:ascii="Arial" w:hAnsi="Arial" w:cs="Arial"/>
              </w:rPr>
              <w:t>Chapter IV A – Appeals Tribunal</w:t>
            </w:r>
          </w:p>
        </w:tc>
        <w:tc>
          <w:tcPr>
            <w:tcW w:w="4358" w:type="dxa"/>
          </w:tcPr>
          <w:p w:rsidR="00234CA2" w:rsidRDefault="005A1562">
            <w:pPr>
              <w:rPr>
                <w:rFonts w:ascii="Arial" w:hAnsi="Arial" w:cs="Arial"/>
                <w:i/>
              </w:rPr>
            </w:pPr>
            <w:r>
              <w:rPr>
                <w:rFonts w:ascii="Arial" w:hAnsi="Arial" w:cs="Arial"/>
                <w:i/>
              </w:rPr>
              <w:t xml:space="preserve">The Author </w:t>
            </w:r>
            <w:r w:rsidR="00971175">
              <w:rPr>
                <w:rFonts w:ascii="Arial" w:hAnsi="Arial" w:cs="Arial"/>
                <w:i/>
              </w:rPr>
              <w:t xml:space="preserve">does not support the establishment of the Tribunal and </w:t>
            </w:r>
            <w:r>
              <w:rPr>
                <w:rFonts w:ascii="Arial" w:hAnsi="Arial" w:cs="Arial"/>
                <w:i/>
              </w:rPr>
              <w:t>raises concerns about the following conceptual issues:</w:t>
            </w:r>
          </w:p>
          <w:p w:rsidR="00117492" w:rsidRDefault="00117492">
            <w:pPr>
              <w:rPr>
                <w:rFonts w:ascii="Arial" w:hAnsi="Arial" w:cs="Arial"/>
                <w:i/>
              </w:rPr>
            </w:pPr>
          </w:p>
          <w:p w:rsidR="00117492" w:rsidRDefault="00117492" w:rsidP="00117492">
            <w:pPr>
              <w:pStyle w:val="ListParagraph"/>
              <w:numPr>
                <w:ilvl w:val="0"/>
                <w:numId w:val="5"/>
              </w:numPr>
              <w:rPr>
                <w:rFonts w:ascii="Arial" w:hAnsi="Arial" w:cs="Arial"/>
                <w:i/>
              </w:rPr>
            </w:pPr>
            <w:r>
              <w:rPr>
                <w:rFonts w:ascii="Arial" w:hAnsi="Arial" w:cs="Arial"/>
                <w:i/>
              </w:rPr>
              <w:t>Whether the Tribunal will adopt the inquisitorial or adversarial function – he records the view that the Tribunal will only be effective if it adopts the style of a trial.</w:t>
            </w:r>
          </w:p>
          <w:p w:rsidR="00117492" w:rsidRDefault="00117492" w:rsidP="00117492">
            <w:pPr>
              <w:pStyle w:val="ListParagraph"/>
              <w:rPr>
                <w:rFonts w:ascii="Arial" w:hAnsi="Arial" w:cs="Arial"/>
                <w:i/>
              </w:rPr>
            </w:pPr>
            <w:r>
              <w:rPr>
                <w:rFonts w:ascii="Arial" w:hAnsi="Arial" w:cs="Arial"/>
                <w:i/>
              </w:rPr>
              <w:t xml:space="preserve"> </w:t>
            </w:r>
          </w:p>
          <w:p w:rsidR="00117492" w:rsidRDefault="00117492" w:rsidP="00117492">
            <w:pPr>
              <w:pStyle w:val="ListParagraph"/>
              <w:numPr>
                <w:ilvl w:val="0"/>
                <w:numId w:val="5"/>
              </w:numPr>
              <w:rPr>
                <w:rFonts w:ascii="Arial" w:hAnsi="Arial" w:cs="Arial"/>
                <w:i/>
              </w:rPr>
            </w:pPr>
            <w:r>
              <w:rPr>
                <w:rFonts w:ascii="Arial" w:hAnsi="Arial" w:cs="Arial"/>
                <w:i/>
              </w:rPr>
              <w:t xml:space="preserve">The issue around the payment of a review/ appeal fee – which he is of the view that such requirement for the payment of the fee will constitute the denial of justice to </w:t>
            </w:r>
            <w:r>
              <w:rPr>
                <w:rFonts w:ascii="Arial" w:hAnsi="Arial" w:cs="Arial"/>
                <w:i/>
              </w:rPr>
              <w:lastRenderedPageBreak/>
              <w:t>poor infringers.</w:t>
            </w:r>
          </w:p>
          <w:p w:rsidR="00117492" w:rsidRPr="00117492" w:rsidRDefault="00117492" w:rsidP="00117492">
            <w:pPr>
              <w:pStyle w:val="ListParagraph"/>
              <w:rPr>
                <w:rFonts w:ascii="Arial" w:hAnsi="Arial" w:cs="Arial"/>
                <w:i/>
              </w:rPr>
            </w:pPr>
          </w:p>
          <w:p w:rsidR="00117492" w:rsidRPr="00117492" w:rsidRDefault="00117492" w:rsidP="00117492">
            <w:pPr>
              <w:pStyle w:val="ListParagraph"/>
              <w:numPr>
                <w:ilvl w:val="0"/>
                <w:numId w:val="5"/>
              </w:numPr>
              <w:rPr>
                <w:rFonts w:ascii="Arial" w:hAnsi="Arial" w:cs="Arial"/>
                <w:i/>
              </w:rPr>
            </w:pPr>
            <w:r>
              <w:rPr>
                <w:rFonts w:ascii="Arial" w:hAnsi="Arial" w:cs="Arial"/>
                <w:i/>
              </w:rPr>
              <w:t>That it is not properly indicated the frequency of sittings of the Tribunal as well as its distribution to various locations around the country. Further that the current traffic infringement  volumes as well as the attendant representations cannot be used as baseline to project the future utility of the Tribunal.</w:t>
            </w:r>
          </w:p>
          <w:p w:rsidR="005A1562" w:rsidRDefault="005A1562">
            <w:pPr>
              <w:rPr>
                <w:rFonts w:ascii="Arial" w:hAnsi="Arial" w:cs="Arial"/>
                <w:i/>
              </w:rPr>
            </w:pPr>
          </w:p>
        </w:tc>
        <w:tc>
          <w:tcPr>
            <w:tcW w:w="4358" w:type="dxa"/>
          </w:tcPr>
          <w:p w:rsidR="00234CA2" w:rsidRDefault="00971175">
            <w:pPr>
              <w:rPr>
                <w:rFonts w:ascii="Arial" w:hAnsi="Arial" w:cs="Arial"/>
              </w:rPr>
            </w:pPr>
            <w:r>
              <w:rPr>
                <w:rFonts w:ascii="Arial" w:hAnsi="Arial" w:cs="Arial"/>
              </w:rPr>
              <w:lastRenderedPageBreak/>
              <w:t>The RTIA cannot utilise a less scientific instrument in doing a prognosis of the utility of the Tribunal, save to utile the current representation figure.</w:t>
            </w:r>
          </w:p>
          <w:p w:rsidR="00971175" w:rsidRDefault="00971175">
            <w:pPr>
              <w:rPr>
                <w:rFonts w:ascii="Arial" w:hAnsi="Arial" w:cs="Arial"/>
              </w:rPr>
            </w:pPr>
          </w:p>
          <w:p w:rsidR="00971175" w:rsidRDefault="00971175">
            <w:pPr>
              <w:rPr>
                <w:rFonts w:ascii="Arial" w:hAnsi="Arial" w:cs="Arial"/>
              </w:rPr>
            </w:pPr>
            <w:r>
              <w:rPr>
                <w:rFonts w:ascii="Arial" w:hAnsi="Arial" w:cs="Arial"/>
              </w:rPr>
              <w:t xml:space="preserve">The Tribunal will initially be centrally located, unless practical evidence presents a different persuasion. It will be tantamount to reckless trading to go on scale with the distribution of the Tribunal structures without being sufficiently knowledgeable about the nature and patterns of demand for its services. </w:t>
            </w:r>
          </w:p>
        </w:tc>
      </w:tr>
      <w:tr w:rsidR="00234CA2" w:rsidRPr="00E06917" w:rsidTr="00C33370">
        <w:trPr>
          <w:trHeight w:val="538"/>
        </w:trPr>
        <w:tc>
          <w:tcPr>
            <w:tcW w:w="1101" w:type="dxa"/>
          </w:tcPr>
          <w:p w:rsidR="00234CA2" w:rsidRDefault="00257774" w:rsidP="00257774">
            <w:pPr>
              <w:jc w:val="center"/>
              <w:rPr>
                <w:rFonts w:ascii="Arial" w:hAnsi="Arial" w:cs="Arial"/>
              </w:rPr>
            </w:pPr>
            <w:r>
              <w:rPr>
                <w:rFonts w:ascii="Arial" w:hAnsi="Arial" w:cs="Arial"/>
              </w:rPr>
              <w:lastRenderedPageBreak/>
              <w:t>20.</w:t>
            </w:r>
          </w:p>
        </w:tc>
        <w:tc>
          <w:tcPr>
            <w:tcW w:w="4357" w:type="dxa"/>
          </w:tcPr>
          <w:p w:rsidR="00234CA2" w:rsidRDefault="00257774">
            <w:pPr>
              <w:rPr>
                <w:rFonts w:ascii="Arial" w:hAnsi="Arial" w:cs="Arial"/>
              </w:rPr>
            </w:pPr>
            <w:r>
              <w:rPr>
                <w:rFonts w:ascii="Arial" w:hAnsi="Arial" w:cs="Arial"/>
              </w:rPr>
              <w:t xml:space="preserve">Section 26 of the Principal Act </w:t>
            </w:r>
            <w:r w:rsidRPr="00234CA2">
              <w:rPr>
                <w:rFonts w:ascii="Arial" w:hAnsi="Arial" w:cs="Arial"/>
                <w:b/>
              </w:rPr>
              <w:t>(Comment however unrelated to the Amendment Bill)</w:t>
            </w:r>
          </w:p>
        </w:tc>
        <w:tc>
          <w:tcPr>
            <w:tcW w:w="4358" w:type="dxa"/>
          </w:tcPr>
          <w:p w:rsidR="00234CA2" w:rsidRDefault="00257774">
            <w:pPr>
              <w:rPr>
                <w:rFonts w:ascii="Arial" w:hAnsi="Arial" w:cs="Arial"/>
                <w:i/>
              </w:rPr>
            </w:pPr>
            <w:r>
              <w:rPr>
                <w:rFonts w:ascii="Arial" w:hAnsi="Arial" w:cs="Arial"/>
                <w:i/>
              </w:rPr>
              <w:t xml:space="preserve">The Author suggest that with the advent of the electronic service, Section 26(1) should be amended to read: </w:t>
            </w:r>
          </w:p>
          <w:p w:rsidR="00257774" w:rsidRDefault="00257774">
            <w:pPr>
              <w:rPr>
                <w:rFonts w:ascii="Arial" w:hAnsi="Arial" w:cs="Arial"/>
                <w:i/>
              </w:rPr>
            </w:pPr>
          </w:p>
          <w:p w:rsidR="00257774" w:rsidRDefault="00257774">
            <w:pPr>
              <w:rPr>
                <w:rFonts w:ascii="Arial" w:hAnsi="Arial" w:cs="Arial"/>
                <w:i/>
              </w:rPr>
            </w:pPr>
            <w:r>
              <w:rPr>
                <w:rFonts w:ascii="Arial" w:hAnsi="Arial" w:cs="Arial"/>
                <w:i/>
              </w:rPr>
              <w:t>“a notice, as prescribed must forthwith be served in the prescribed manner upon a person who has incurred more than the number of demerit points referred to in section 29(b)</w:t>
            </w:r>
          </w:p>
        </w:tc>
        <w:tc>
          <w:tcPr>
            <w:tcW w:w="4358" w:type="dxa"/>
          </w:tcPr>
          <w:p w:rsidR="00234CA2" w:rsidRDefault="007D7E84">
            <w:pPr>
              <w:rPr>
                <w:rFonts w:ascii="Arial" w:hAnsi="Arial" w:cs="Arial"/>
              </w:rPr>
            </w:pPr>
            <w:r>
              <w:rPr>
                <w:rFonts w:ascii="Arial" w:hAnsi="Arial" w:cs="Arial"/>
              </w:rPr>
              <w:t>The comment sounds rational.</w:t>
            </w:r>
          </w:p>
        </w:tc>
      </w:tr>
      <w:tr w:rsidR="00257774" w:rsidRPr="00E06917" w:rsidTr="00C33370">
        <w:trPr>
          <w:trHeight w:val="538"/>
        </w:trPr>
        <w:tc>
          <w:tcPr>
            <w:tcW w:w="1101" w:type="dxa"/>
          </w:tcPr>
          <w:p w:rsidR="00257774" w:rsidRDefault="00A0256E" w:rsidP="00A0256E">
            <w:pPr>
              <w:jc w:val="center"/>
              <w:rPr>
                <w:rFonts w:ascii="Arial" w:hAnsi="Arial" w:cs="Arial"/>
              </w:rPr>
            </w:pPr>
            <w:r>
              <w:rPr>
                <w:rFonts w:ascii="Arial" w:hAnsi="Arial" w:cs="Arial"/>
              </w:rPr>
              <w:t>21</w:t>
            </w:r>
          </w:p>
        </w:tc>
        <w:tc>
          <w:tcPr>
            <w:tcW w:w="4357" w:type="dxa"/>
          </w:tcPr>
          <w:p w:rsidR="00257774" w:rsidRDefault="00A0256E">
            <w:pPr>
              <w:rPr>
                <w:rFonts w:ascii="Arial" w:hAnsi="Arial" w:cs="Arial"/>
              </w:rPr>
            </w:pPr>
            <w:r>
              <w:rPr>
                <w:rFonts w:ascii="Arial" w:hAnsi="Arial" w:cs="Arial"/>
              </w:rPr>
              <w:t xml:space="preserve">Section 27 of the Principal Act </w:t>
            </w:r>
            <w:r w:rsidRPr="00234CA2">
              <w:rPr>
                <w:rFonts w:ascii="Arial" w:hAnsi="Arial" w:cs="Arial"/>
                <w:b/>
              </w:rPr>
              <w:t>(Comment however unrelated to the Amendment Bill)</w:t>
            </w:r>
          </w:p>
        </w:tc>
        <w:tc>
          <w:tcPr>
            <w:tcW w:w="4358" w:type="dxa"/>
          </w:tcPr>
          <w:p w:rsidR="00257774" w:rsidRDefault="00A0256E">
            <w:pPr>
              <w:rPr>
                <w:rFonts w:ascii="Arial" w:hAnsi="Arial" w:cs="Arial"/>
                <w:i/>
              </w:rPr>
            </w:pPr>
            <w:r>
              <w:rPr>
                <w:rFonts w:ascii="Arial" w:hAnsi="Arial" w:cs="Arial"/>
                <w:i/>
              </w:rPr>
              <w:t>The Author proposes the following substitutions:</w:t>
            </w:r>
          </w:p>
          <w:p w:rsidR="00A0256E" w:rsidRDefault="00A0256E">
            <w:pPr>
              <w:rPr>
                <w:rFonts w:ascii="Arial" w:hAnsi="Arial" w:cs="Arial"/>
                <w:i/>
              </w:rPr>
            </w:pPr>
          </w:p>
          <w:p w:rsidR="00A0256E" w:rsidRDefault="00A0256E">
            <w:pPr>
              <w:rPr>
                <w:rFonts w:ascii="Arial" w:hAnsi="Arial" w:cs="Arial"/>
                <w:b/>
                <w:i/>
              </w:rPr>
            </w:pPr>
            <w:r>
              <w:rPr>
                <w:rFonts w:ascii="Arial" w:hAnsi="Arial" w:cs="Arial"/>
                <w:i/>
              </w:rPr>
              <w:t xml:space="preserve">SS (1) </w:t>
            </w:r>
            <w:r w:rsidRPr="00A0256E">
              <w:rPr>
                <w:rFonts w:ascii="Arial" w:hAnsi="Arial" w:cs="Arial"/>
                <w:b/>
                <w:i/>
              </w:rPr>
              <w:t>[hand in]</w:t>
            </w:r>
            <w:r w:rsidRPr="00A0256E">
              <w:rPr>
                <w:rFonts w:ascii="Arial" w:hAnsi="Arial" w:cs="Arial"/>
                <w:i/>
              </w:rPr>
              <w:t>to be substituted with</w:t>
            </w:r>
            <w:r>
              <w:rPr>
                <w:rFonts w:ascii="Arial" w:hAnsi="Arial" w:cs="Arial"/>
                <w:b/>
                <w:i/>
              </w:rPr>
              <w:t xml:space="preserve"> “surrender”</w:t>
            </w:r>
          </w:p>
          <w:p w:rsidR="00A0256E" w:rsidRDefault="00A0256E">
            <w:pPr>
              <w:rPr>
                <w:rFonts w:ascii="Arial" w:hAnsi="Arial" w:cs="Arial"/>
                <w:b/>
                <w:i/>
              </w:rPr>
            </w:pPr>
            <w:r>
              <w:rPr>
                <w:rFonts w:ascii="Arial" w:hAnsi="Arial" w:cs="Arial"/>
                <w:b/>
                <w:i/>
              </w:rPr>
              <w:t xml:space="preserve">[Issuing] </w:t>
            </w:r>
            <w:r w:rsidRPr="00A0256E">
              <w:rPr>
                <w:rFonts w:ascii="Arial" w:hAnsi="Arial" w:cs="Arial"/>
                <w:i/>
              </w:rPr>
              <w:t>to be substituted with</w:t>
            </w:r>
            <w:r>
              <w:rPr>
                <w:rFonts w:ascii="Arial" w:hAnsi="Arial" w:cs="Arial"/>
                <w:b/>
                <w:i/>
              </w:rPr>
              <w:t xml:space="preserve"> “licencing”</w:t>
            </w:r>
          </w:p>
          <w:p w:rsidR="00A0256E" w:rsidRDefault="00A0256E" w:rsidP="00EE4B5F">
            <w:pPr>
              <w:rPr>
                <w:rFonts w:ascii="Arial" w:hAnsi="Arial" w:cs="Arial"/>
                <w:i/>
              </w:rPr>
            </w:pPr>
            <w:r>
              <w:rPr>
                <w:rFonts w:ascii="Arial" w:hAnsi="Arial" w:cs="Arial"/>
                <w:b/>
                <w:i/>
              </w:rPr>
              <w:t>[</w:t>
            </w:r>
            <w:r w:rsidR="00EE4B5F">
              <w:rPr>
                <w:rFonts w:ascii="Arial" w:hAnsi="Arial" w:cs="Arial"/>
                <w:b/>
                <w:i/>
              </w:rPr>
              <w:t>driving licence card</w:t>
            </w:r>
            <w:r>
              <w:rPr>
                <w:rFonts w:ascii="Arial" w:hAnsi="Arial" w:cs="Arial"/>
                <w:b/>
                <w:i/>
              </w:rPr>
              <w:t xml:space="preserve">] </w:t>
            </w:r>
            <w:r>
              <w:rPr>
                <w:rFonts w:ascii="Arial" w:hAnsi="Arial" w:cs="Arial"/>
                <w:i/>
              </w:rPr>
              <w:t xml:space="preserve">to be substituted with </w:t>
            </w:r>
            <w:r w:rsidR="00EE4B5F">
              <w:rPr>
                <w:rFonts w:ascii="Arial" w:hAnsi="Arial" w:cs="Arial"/>
                <w:i/>
              </w:rPr>
              <w:t>“</w:t>
            </w:r>
            <w:r>
              <w:rPr>
                <w:rFonts w:ascii="Arial" w:hAnsi="Arial" w:cs="Arial"/>
                <w:i/>
              </w:rPr>
              <w:t>licence to drive</w:t>
            </w:r>
            <w:r w:rsidR="00EE4B5F">
              <w:rPr>
                <w:rFonts w:ascii="Arial" w:hAnsi="Arial" w:cs="Arial"/>
                <w:i/>
              </w:rPr>
              <w:t>”</w:t>
            </w:r>
            <w:r>
              <w:rPr>
                <w:rFonts w:ascii="Arial" w:hAnsi="Arial" w:cs="Arial"/>
                <w:i/>
              </w:rPr>
              <w:t>.</w:t>
            </w:r>
          </w:p>
          <w:p w:rsidR="00EE4B5F" w:rsidRDefault="00EE4B5F" w:rsidP="00EE4B5F">
            <w:pPr>
              <w:rPr>
                <w:rFonts w:ascii="Arial" w:hAnsi="Arial" w:cs="Arial"/>
                <w:i/>
              </w:rPr>
            </w:pPr>
          </w:p>
          <w:p w:rsidR="00EE4B5F" w:rsidRPr="00EE4B5F" w:rsidRDefault="00EE4B5F" w:rsidP="00EE4B5F">
            <w:pPr>
              <w:rPr>
                <w:rFonts w:ascii="Arial" w:hAnsi="Arial" w:cs="Arial"/>
                <w:i/>
              </w:rPr>
            </w:pPr>
            <w:r>
              <w:rPr>
                <w:rFonts w:ascii="Arial" w:hAnsi="Arial" w:cs="Arial"/>
                <w:i/>
              </w:rPr>
              <w:t xml:space="preserve">SS(2) </w:t>
            </w:r>
            <w:r w:rsidRPr="00EE4B5F">
              <w:rPr>
                <w:rFonts w:ascii="Arial" w:hAnsi="Arial" w:cs="Arial"/>
                <w:b/>
                <w:i/>
              </w:rPr>
              <w:t>[driving licence card, professional driving permit]</w:t>
            </w:r>
            <w:r>
              <w:rPr>
                <w:rFonts w:ascii="Arial" w:hAnsi="Arial" w:cs="Arial"/>
                <w:i/>
              </w:rPr>
              <w:t>to be substituted with “licence to drive”</w:t>
            </w:r>
          </w:p>
        </w:tc>
        <w:tc>
          <w:tcPr>
            <w:tcW w:w="4358" w:type="dxa"/>
          </w:tcPr>
          <w:p w:rsidR="00257774" w:rsidRDefault="00EE4B5F">
            <w:pPr>
              <w:rPr>
                <w:rFonts w:ascii="Arial" w:hAnsi="Arial" w:cs="Arial"/>
              </w:rPr>
            </w:pPr>
            <w:r>
              <w:rPr>
                <w:rFonts w:ascii="Arial" w:hAnsi="Arial" w:cs="Arial"/>
              </w:rPr>
              <w:t>The comment sounds rational unless the proposal will create expensive structural changes i.e. MIS on eNaTIS.</w:t>
            </w:r>
          </w:p>
        </w:tc>
      </w:tr>
      <w:tr w:rsidR="00257774" w:rsidRPr="00E06917" w:rsidTr="00C33370">
        <w:trPr>
          <w:trHeight w:val="538"/>
        </w:trPr>
        <w:tc>
          <w:tcPr>
            <w:tcW w:w="1101" w:type="dxa"/>
          </w:tcPr>
          <w:p w:rsidR="00257774" w:rsidRDefault="001A44A9" w:rsidP="00B07A47">
            <w:pPr>
              <w:rPr>
                <w:rFonts w:ascii="Arial" w:hAnsi="Arial" w:cs="Arial"/>
              </w:rPr>
            </w:pPr>
            <w:r>
              <w:rPr>
                <w:rFonts w:ascii="Arial" w:hAnsi="Arial" w:cs="Arial"/>
              </w:rPr>
              <w:lastRenderedPageBreak/>
              <w:t>22.</w:t>
            </w:r>
          </w:p>
        </w:tc>
        <w:tc>
          <w:tcPr>
            <w:tcW w:w="4357" w:type="dxa"/>
          </w:tcPr>
          <w:p w:rsidR="00257774" w:rsidRDefault="001A44A9">
            <w:pPr>
              <w:rPr>
                <w:rFonts w:ascii="Arial" w:hAnsi="Arial" w:cs="Arial"/>
              </w:rPr>
            </w:pPr>
            <w:r>
              <w:rPr>
                <w:rFonts w:ascii="Arial" w:hAnsi="Arial" w:cs="Arial"/>
              </w:rPr>
              <w:t>Section 30 as substituted by section 3 of Act 22 of 199</w:t>
            </w:r>
          </w:p>
        </w:tc>
        <w:tc>
          <w:tcPr>
            <w:tcW w:w="4358" w:type="dxa"/>
          </w:tcPr>
          <w:p w:rsidR="00257774" w:rsidRDefault="001A44A9">
            <w:pPr>
              <w:rPr>
                <w:rFonts w:ascii="Arial" w:hAnsi="Arial" w:cs="Arial"/>
                <w:i/>
              </w:rPr>
            </w:pPr>
            <w:r>
              <w:rPr>
                <w:rFonts w:ascii="Arial" w:hAnsi="Arial" w:cs="Arial"/>
                <w:i/>
              </w:rPr>
              <w:t>New Clause</w:t>
            </w:r>
            <w:r w:rsidR="002F0438">
              <w:rPr>
                <w:rFonts w:ascii="Arial" w:hAnsi="Arial" w:cs="Arial"/>
                <w:i/>
              </w:rPr>
              <w:t xml:space="preserve"> Page 23</w:t>
            </w:r>
          </w:p>
          <w:p w:rsidR="002F0438" w:rsidRDefault="002F0438">
            <w:pPr>
              <w:rPr>
                <w:rFonts w:ascii="Arial" w:hAnsi="Arial" w:cs="Arial"/>
                <w:i/>
              </w:rPr>
            </w:pPr>
          </w:p>
          <w:p w:rsidR="002F0438" w:rsidRDefault="002F0438">
            <w:pPr>
              <w:rPr>
                <w:rFonts w:ascii="Arial" w:hAnsi="Arial" w:cs="Arial"/>
                <w:i/>
              </w:rPr>
            </w:pPr>
            <w:r>
              <w:rPr>
                <w:rFonts w:ascii="Arial" w:hAnsi="Arial" w:cs="Arial"/>
                <w:i/>
              </w:rPr>
              <w:t>Author raises concerns about the feasibility of the 10 day presumption period and requires that SAPO and the Committee revises this to a period that is more practical.</w:t>
            </w:r>
          </w:p>
          <w:p w:rsidR="001A44A9" w:rsidRDefault="001A44A9">
            <w:pPr>
              <w:rPr>
                <w:rFonts w:ascii="Arial" w:hAnsi="Arial" w:cs="Arial"/>
                <w:i/>
              </w:rPr>
            </w:pPr>
          </w:p>
          <w:p w:rsidR="001A44A9" w:rsidRDefault="001A44A9">
            <w:pPr>
              <w:rPr>
                <w:rFonts w:ascii="Arial" w:hAnsi="Arial" w:cs="Arial"/>
                <w:i/>
              </w:rPr>
            </w:pPr>
          </w:p>
        </w:tc>
        <w:tc>
          <w:tcPr>
            <w:tcW w:w="4358" w:type="dxa"/>
          </w:tcPr>
          <w:p w:rsidR="00257774" w:rsidRDefault="00257774">
            <w:pPr>
              <w:rPr>
                <w:rFonts w:ascii="Arial" w:hAnsi="Arial" w:cs="Arial"/>
              </w:rPr>
            </w:pPr>
          </w:p>
        </w:tc>
      </w:tr>
      <w:tr w:rsidR="00257774" w:rsidRPr="00E06917" w:rsidTr="00C33370">
        <w:trPr>
          <w:trHeight w:val="538"/>
        </w:trPr>
        <w:tc>
          <w:tcPr>
            <w:tcW w:w="1101" w:type="dxa"/>
          </w:tcPr>
          <w:p w:rsidR="00257774" w:rsidRDefault="006B5B12" w:rsidP="00B07A47">
            <w:pPr>
              <w:rPr>
                <w:rFonts w:ascii="Arial" w:hAnsi="Arial" w:cs="Arial"/>
              </w:rPr>
            </w:pPr>
            <w:r>
              <w:rPr>
                <w:rFonts w:ascii="Arial" w:hAnsi="Arial" w:cs="Arial"/>
              </w:rPr>
              <w:t>23.</w:t>
            </w:r>
          </w:p>
        </w:tc>
        <w:tc>
          <w:tcPr>
            <w:tcW w:w="4357" w:type="dxa"/>
          </w:tcPr>
          <w:p w:rsidR="00257774" w:rsidRDefault="006B5B12">
            <w:pPr>
              <w:rPr>
                <w:rFonts w:ascii="Arial" w:hAnsi="Arial" w:cs="Arial"/>
              </w:rPr>
            </w:pPr>
            <w:r>
              <w:rPr>
                <w:rFonts w:ascii="Arial" w:hAnsi="Arial" w:cs="Arial"/>
              </w:rPr>
              <w:t>Section 32 of the Principal Act</w:t>
            </w:r>
          </w:p>
        </w:tc>
        <w:tc>
          <w:tcPr>
            <w:tcW w:w="4358" w:type="dxa"/>
          </w:tcPr>
          <w:p w:rsidR="00257774" w:rsidRDefault="006B5B12">
            <w:pPr>
              <w:rPr>
                <w:rFonts w:ascii="Arial" w:hAnsi="Arial" w:cs="Arial"/>
                <w:i/>
              </w:rPr>
            </w:pPr>
            <w:r>
              <w:rPr>
                <w:rFonts w:ascii="Arial" w:hAnsi="Arial" w:cs="Arial"/>
                <w:i/>
              </w:rPr>
              <w:t>New Clause Page 24</w:t>
            </w:r>
          </w:p>
          <w:p w:rsidR="006B5B12" w:rsidRDefault="006B5B12">
            <w:pPr>
              <w:rPr>
                <w:rFonts w:ascii="Arial" w:hAnsi="Arial" w:cs="Arial"/>
                <w:i/>
              </w:rPr>
            </w:pPr>
          </w:p>
          <w:p w:rsidR="006B5B12" w:rsidRDefault="006B5B12">
            <w:pPr>
              <w:rPr>
                <w:rFonts w:ascii="Arial" w:hAnsi="Arial" w:cs="Arial"/>
                <w:i/>
              </w:rPr>
            </w:pPr>
            <w:r>
              <w:rPr>
                <w:rFonts w:ascii="Arial" w:hAnsi="Arial" w:cs="Arial"/>
                <w:i/>
              </w:rPr>
              <w:t>The Author raises concerns on SS 3 of the AARTO Amendment Bill, 2015 and suggests the following:</w:t>
            </w:r>
          </w:p>
          <w:p w:rsidR="006B5B12" w:rsidRDefault="006B5B12">
            <w:pPr>
              <w:rPr>
                <w:rFonts w:ascii="Arial" w:hAnsi="Arial" w:cs="Arial"/>
                <w:i/>
              </w:rPr>
            </w:pPr>
          </w:p>
          <w:p w:rsidR="006B5B12" w:rsidRPr="006B5B12" w:rsidRDefault="006B5B12">
            <w:pPr>
              <w:rPr>
                <w:rFonts w:ascii="Arial" w:hAnsi="Arial" w:cs="Arial"/>
                <w:i/>
              </w:rPr>
            </w:pPr>
            <w:r>
              <w:rPr>
                <w:rFonts w:ascii="Arial" w:hAnsi="Arial" w:cs="Arial"/>
                <w:i/>
              </w:rPr>
              <w:t>“The penalty referred to in subsection (1), inclusive of any fees which may have been applied thereon</w:t>
            </w:r>
            <w:r w:rsidRPr="006B5B12">
              <w:rPr>
                <w:rFonts w:ascii="Arial" w:hAnsi="Arial" w:cs="Arial"/>
                <w:b/>
                <w:i/>
              </w:rPr>
              <w:t xml:space="preserve"> [may be withheld by the Authority]</w:t>
            </w:r>
            <w:r>
              <w:rPr>
                <w:rFonts w:ascii="Arial" w:hAnsi="Arial" w:cs="Arial"/>
                <w:i/>
              </w:rPr>
              <w:t xml:space="preserve"> must be refunded by the Authority to the person who paid it where there is evidence of non-compliance with this Act.</w:t>
            </w:r>
          </w:p>
        </w:tc>
        <w:tc>
          <w:tcPr>
            <w:tcW w:w="4358" w:type="dxa"/>
          </w:tcPr>
          <w:p w:rsidR="00257774" w:rsidRDefault="00257774">
            <w:pPr>
              <w:rPr>
                <w:rFonts w:ascii="Arial" w:hAnsi="Arial" w:cs="Arial"/>
              </w:rPr>
            </w:pPr>
          </w:p>
          <w:p w:rsidR="000B5E1A" w:rsidRDefault="006B5B12">
            <w:pPr>
              <w:rPr>
                <w:rFonts w:ascii="Arial" w:hAnsi="Arial" w:cs="Arial"/>
              </w:rPr>
            </w:pPr>
            <w:r>
              <w:rPr>
                <w:rFonts w:ascii="Arial" w:hAnsi="Arial" w:cs="Arial"/>
              </w:rPr>
              <w:t xml:space="preserve">The comment is based on sound principles. </w:t>
            </w:r>
          </w:p>
          <w:p w:rsidR="000B5E1A" w:rsidRDefault="000B5E1A">
            <w:pPr>
              <w:rPr>
                <w:rFonts w:ascii="Arial" w:hAnsi="Arial" w:cs="Arial"/>
              </w:rPr>
            </w:pPr>
          </w:p>
          <w:p w:rsidR="006B5B12" w:rsidRDefault="006B5B12">
            <w:pPr>
              <w:rPr>
                <w:rFonts w:ascii="Arial" w:hAnsi="Arial" w:cs="Arial"/>
              </w:rPr>
            </w:pPr>
            <w:r>
              <w:rPr>
                <w:rFonts w:ascii="Arial" w:hAnsi="Arial" w:cs="Arial"/>
              </w:rPr>
              <w:t>It is however suggested that, instead of paying the money back to the infringer, the Authority / Agency would rather encourage the restart of the process in the manner contemplated in the proposed in the new ss of Section 18</w:t>
            </w:r>
            <w:r w:rsidR="000B5E1A">
              <w:rPr>
                <w:rFonts w:ascii="Arial" w:hAnsi="Arial" w:cs="Arial"/>
              </w:rPr>
              <w:t>.</w:t>
            </w:r>
          </w:p>
          <w:p w:rsidR="000B5E1A" w:rsidRDefault="000B5E1A">
            <w:pPr>
              <w:rPr>
                <w:rFonts w:ascii="Arial" w:hAnsi="Arial" w:cs="Arial"/>
              </w:rPr>
            </w:pPr>
          </w:p>
          <w:p w:rsidR="000B5E1A" w:rsidRDefault="005B3ABA">
            <w:pPr>
              <w:rPr>
                <w:rFonts w:ascii="Arial" w:hAnsi="Arial" w:cs="Arial"/>
              </w:rPr>
            </w:pPr>
            <w:r>
              <w:rPr>
                <w:rFonts w:ascii="Arial" w:hAnsi="Arial" w:cs="Arial"/>
              </w:rPr>
              <w:t>Such a restart will also assist us in avoiding the consequences similar to those contained in the Public Protector report.</w:t>
            </w:r>
          </w:p>
          <w:p w:rsidR="000B5E1A" w:rsidRDefault="000B5E1A">
            <w:pPr>
              <w:rPr>
                <w:rFonts w:ascii="Arial" w:hAnsi="Arial" w:cs="Arial"/>
              </w:rPr>
            </w:pPr>
          </w:p>
          <w:p w:rsidR="000B5E1A" w:rsidRDefault="000B5E1A">
            <w:pPr>
              <w:rPr>
                <w:rFonts w:ascii="Arial" w:hAnsi="Arial" w:cs="Arial"/>
              </w:rPr>
            </w:pPr>
          </w:p>
        </w:tc>
      </w:tr>
      <w:tr w:rsidR="00257774" w:rsidRPr="00E06917" w:rsidTr="00C33370">
        <w:trPr>
          <w:trHeight w:val="538"/>
        </w:trPr>
        <w:tc>
          <w:tcPr>
            <w:tcW w:w="1101" w:type="dxa"/>
          </w:tcPr>
          <w:p w:rsidR="00257774" w:rsidRDefault="007D72DA" w:rsidP="00B07A47">
            <w:pPr>
              <w:rPr>
                <w:rFonts w:ascii="Arial" w:hAnsi="Arial" w:cs="Arial"/>
              </w:rPr>
            </w:pPr>
            <w:r>
              <w:rPr>
                <w:rFonts w:ascii="Arial" w:hAnsi="Arial" w:cs="Arial"/>
              </w:rPr>
              <w:t>24.</w:t>
            </w:r>
          </w:p>
        </w:tc>
        <w:tc>
          <w:tcPr>
            <w:tcW w:w="4357" w:type="dxa"/>
          </w:tcPr>
          <w:p w:rsidR="00257774" w:rsidRDefault="007D72DA">
            <w:pPr>
              <w:rPr>
                <w:rFonts w:ascii="Arial" w:hAnsi="Arial" w:cs="Arial"/>
              </w:rPr>
            </w:pPr>
            <w:r>
              <w:rPr>
                <w:rFonts w:ascii="Arial" w:hAnsi="Arial" w:cs="Arial"/>
              </w:rPr>
              <w:t>Section 34 of the Principal Act</w:t>
            </w:r>
          </w:p>
        </w:tc>
        <w:tc>
          <w:tcPr>
            <w:tcW w:w="4358" w:type="dxa"/>
          </w:tcPr>
          <w:p w:rsidR="00257774" w:rsidRDefault="007D72DA">
            <w:pPr>
              <w:rPr>
                <w:rFonts w:ascii="Arial" w:hAnsi="Arial" w:cs="Arial"/>
                <w:i/>
              </w:rPr>
            </w:pPr>
            <w:r>
              <w:rPr>
                <w:rFonts w:ascii="Arial" w:hAnsi="Arial" w:cs="Arial"/>
                <w:i/>
              </w:rPr>
              <w:t>New Clause Page 24 &amp; 25</w:t>
            </w:r>
          </w:p>
          <w:p w:rsidR="007D72DA" w:rsidRDefault="007D72DA">
            <w:pPr>
              <w:rPr>
                <w:rFonts w:ascii="Arial" w:hAnsi="Arial" w:cs="Arial"/>
                <w:i/>
              </w:rPr>
            </w:pPr>
          </w:p>
          <w:p w:rsidR="007D72DA" w:rsidRDefault="007D72DA">
            <w:pPr>
              <w:rPr>
                <w:rFonts w:ascii="Arial" w:hAnsi="Arial" w:cs="Arial"/>
                <w:i/>
              </w:rPr>
            </w:pPr>
            <w:r>
              <w:rPr>
                <w:rFonts w:ascii="Arial" w:hAnsi="Arial" w:cs="Arial"/>
                <w:i/>
              </w:rPr>
              <w:t>Author opposed to Regulations which will entrench the process of the re issuance of fines.</w:t>
            </w:r>
          </w:p>
        </w:tc>
        <w:tc>
          <w:tcPr>
            <w:tcW w:w="4358" w:type="dxa"/>
          </w:tcPr>
          <w:p w:rsidR="00257774" w:rsidRDefault="00257774">
            <w:pPr>
              <w:rPr>
                <w:rFonts w:ascii="Arial" w:hAnsi="Arial" w:cs="Arial"/>
              </w:rPr>
            </w:pPr>
          </w:p>
        </w:tc>
      </w:tr>
      <w:tr w:rsidR="00EE4B5F" w:rsidRPr="00E06917" w:rsidTr="00EE4B5F">
        <w:trPr>
          <w:trHeight w:val="538"/>
        </w:trPr>
        <w:tc>
          <w:tcPr>
            <w:tcW w:w="14174" w:type="dxa"/>
            <w:gridSpan w:val="4"/>
          </w:tcPr>
          <w:p w:rsidR="00EE4B5F" w:rsidRDefault="00EE4B5F">
            <w:pPr>
              <w:rPr>
                <w:rFonts w:ascii="Arial" w:hAnsi="Arial" w:cs="Arial"/>
              </w:rPr>
            </w:pPr>
            <w:r w:rsidRPr="00EE4B5F">
              <w:rPr>
                <w:rFonts w:ascii="Arial" w:hAnsi="Arial" w:cs="Arial"/>
                <w:b/>
              </w:rPr>
              <w:t>Comments:</w:t>
            </w:r>
            <w:r>
              <w:rPr>
                <w:rFonts w:ascii="Arial" w:hAnsi="Arial" w:cs="Arial"/>
              </w:rPr>
              <w:t xml:space="preserve"> OUTA </w:t>
            </w:r>
            <w:r w:rsidR="00BF5530" w:rsidRPr="00BF5530">
              <w:rPr>
                <w:rFonts w:ascii="Arial" w:hAnsi="Arial" w:cs="Arial"/>
                <w:i/>
              </w:rPr>
              <w:t>(willing to make oral presentations to the Committee)</w:t>
            </w:r>
          </w:p>
        </w:tc>
      </w:tr>
      <w:tr w:rsidR="00EE4B5F" w:rsidRPr="00E06917" w:rsidTr="00C33370">
        <w:trPr>
          <w:trHeight w:val="538"/>
        </w:trPr>
        <w:tc>
          <w:tcPr>
            <w:tcW w:w="1101" w:type="dxa"/>
          </w:tcPr>
          <w:p w:rsidR="00EE4B5F" w:rsidRDefault="00BF5530" w:rsidP="00DD2095">
            <w:pPr>
              <w:jc w:val="center"/>
              <w:rPr>
                <w:rFonts w:ascii="Arial" w:hAnsi="Arial" w:cs="Arial"/>
              </w:rPr>
            </w:pPr>
            <w:r>
              <w:rPr>
                <w:rFonts w:ascii="Arial" w:hAnsi="Arial" w:cs="Arial"/>
              </w:rPr>
              <w:t>1.</w:t>
            </w:r>
          </w:p>
        </w:tc>
        <w:tc>
          <w:tcPr>
            <w:tcW w:w="4357" w:type="dxa"/>
          </w:tcPr>
          <w:p w:rsidR="00EE4B5F" w:rsidRDefault="00BF5530">
            <w:pPr>
              <w:rPr>
                <w:rFonts w:ascii="Arial" w:hAnsi="Arial" w:cs="Arial"/>
              </w:rPr>
            </w:pPr>
            <w:r>
              <w:rPr>
                <w:rFonts w:ascii="Arial" w:hAnsi="Arial" w:cs="Arial"/>
              </w:rPr>
              <w:t>Definitions “Infringements”</w:t>
            </w:r>
          </w:p>
        </w:tc>
        <w:tc>
          <w:tcPr>
            <w:tcW w:w="4358" w:type="dxa"/>
          </w:tcPr>
          <w:p w:rsidR="00EE4B5F" w:rsidRDefault="00BF5530">
            <w:pPr>
              <w:rPr>
                <w:rFonts w:ascii="Arial" w:hAnsi="Arial" w:cs="Arial"/>
                <w:i/>
              </w:rPr>
            </w:pPr>
            <w:r w:rsidRPr="00BF5530">
              <w:rPr>
                <w:rFonts w:ascii="Arial" w:hAnsi="Arial" w:cs="Arial"/>
                <w:i/>
              </w:rPr>
              <w:t xml:space="preserve">New Clause </w:t>
            </w:r>
            <w:r>
              <w:rPr>
                <w:rFonts w:ascii="Arial" w:hAnsi="Arial" w:cs="Arial"/>
                <w:i/>
              </w:rPr>
              <w:t>Page 3</w:t>
            </w:r>
          </w:p>
          <w:p w:rsidR="00BF5530" w:rsidRDefault="00BF5530">
            <w:pPr>
              <w:rPr>
                <w:rFonts w:ascii="Arial" w:hAnsi="Arial" w:cs="Arial"/>
                <w:i/>
              </w:rPr>
            </w:pPr>
          </w:p>
          <w:p w:rsidR="00BF5530" w:rsidRDefault="00BF5530">
            <w:pPr>
              <w:rPr>
                <w:rFonts w:ascii="Arial" w:hAnsi="Arial" w:cs="Arial"/>
                <w:i/>
              </w:rPr>
            </w:pPr>
            <w:r>
              <w:rPr>
                <w:rFonts w:ascii="Arial" w:hAnsi="Arial" w:cs="Arial"/>
                <w:i/>
              </w:rPr>
              <w:lastRenderedPageBreak/>
              <w:t xml:space="preserve">Wishes to broaden the definition to include contravention of any Road Traffic Legislation but not limited to National Road Traffic Act and National Land Transport Act. </w:t>
            </w:r>
          </w:p>
          <w:p w:rsidR="00BF5530" w:rsidRDefault="00BF5530">
            <w:pPr>
              <w:rPr>
                <w:rFonts w:ascii="Arial" w:hAnsi="Arial" w:cs="Arial"/>
                <w:i/>
              </w:rPr>
            </w:pPr>
          </w:p>
          <w:p w:rsidR="00BF5530" w:rsidRPr="00BF5530" w:rsidRDefault="00BF5530">
            <w:pPr>
              <w:rPr>
                <w:rFonts w:ascii="Arial" w:hAnsi="Arial" w:cs="Arial"/>
                <w:i/>
              </w:rPr>
            </w:pPr>
            <w:r>
              <w:rPr>
                <w:rFonts w:ascii="Arial" w:hAnsi="Arial" w:cs="Arial"/>
                <w:i/>
              </w:rPr>
              <w:t>However raises concerns that the corresponding penalties are imposed without hearing or trial.</w:t>
            </w:r>
          </w:p>
        </w:tc>
        <w:tc>
          <w:tcPr>
            <w:tcW w:w="4358" w:type="dxa"/>
          </w:tcPr>
          <w:p w:rsidR="00EE4B5F" w:rsidRDefault="00BF5530">
            <w:pPr>
              <w:rPr>
                <w:rFonts w:ascii="Arial" w:hAnsi="Arial" w:cs="Arial"/>
              </w:rPr>
            </w:pPr>
            <w:r>
              <w:rPr>
                <w:rFonts w:ascii="Arial" w:hAnsi="Arial" w:cs="Arial"/>
              </w:rPr>
              <w:lastRenderedPageBreak/>
              <w:t xml:space="preserve">Comment misunderstands the Audi effect of elective options under Section 17 of the </w:t>
            </w:r>
            <w:r>
              <w:rPr>
                <w:rFonts w:ascii="Arial" w:hAnsi="Arial" w:cs="Arial"/>
              </w:rPr>
              <w:lastRenderedPageBreak/>
              <w:t>Act.</w:t>
            </w:r>
          </w:p>
        </w:tc>
      </w:tr>
      <w:tr w:rsidR="00EE4B5F" w:rsidRPr="00E06917" w:rsidTr="00C33370">
        <w:trPr>
          <w:trHeight w:val="538"/>
        </w:trPr>
        <w:tc>
          <w:tcPr>
            <w:tcW w:w="1101" w:type="dxa"/>
          </w:tcPr>
          <w:p w:rsidR="00EE4B5F" w:rsidRDefault="00DD2095" w:rsidP="00DD2095">
            <w:pPr>
              <w:jc w:val="center"/>
              <w:rPr>
                <w:rFonts w:ascii="Arial" w:hAnsi="Arial" w:cs="Arial"/>
              </w:rPr>
            </w:pPr>
            <w:r>
              <w:rPr>
                <w:rFonts w:ascii="Arial" w:hAnsi="Arial" w:cs="Arial"/>
              </w:rPr>
              <w:lastRenderedPageBreak/>
              <w:t>2.</w:t>
            </w:r>
          </w:p>
        </w:tc>
        <w:tc>
          <w:tcPr>
            <w:tcW w:w="4357" w:type="dxa"/>
          </w:tcPr>
          <w:p w:rsidR="00EE4B5F" w:rsidRDefault="00C927DC">
            <w:pPr>
              <w:rPr>
                <w:rFonts w:ascii="Arial" w:hAnsi="Arial" w:cs="Arial"/>
              </w:rPr>
            </w:pPr>
            <w:r>
              <w:rPr>
                <w:rFonts w:ascii="Arial" w:hAnsi="Arial" w:cs="Arial"/>
              </w:rPr>
              <w:t>Section 2(h) of the Principal Act</w:t>
            </w:r>
          </w:p>
        </w:tc>
        <w:tc>
          <w:tcPr>
            <w:tcW w:w="4358" w:type="dxa"/>
          </w:tcPr>
          <w:p w:rsidR="00EE4B5F" w:rsidRDefault="00C927DC">
            <w:pPr>
              <w:rPr>
                <w:rFonts w:ascii="Arial" w:hAnsi="Arial" w:cs="Arial"/>
                <w:i/>
              </w:rPr>
            </w:pPr>
            <w:r>
              <w:rPr>
                <w:rFonts w:ascii="Arial" w:hAnsi="Arial" w:cs="Arial"/>
                <w:i/>
              </w:rPr>
              <w:t>New Clause Page 5</w:t>
            </w:r>
          </w:p>
          <w:p w:rsidR="00C927DC" w:rsidRDefault="00C927DC">
            <w:pPr>
              <w:rPr>
                <w:rFonts w:ascii="Arial" w:hAnsi="Arial" w:cs="Arial"/>
                <w:i/>
              </w:rPr>
            </w:pPr>
          </w:p>
          <w:p w:rsidR="00C927DC" w:rsidRPr="00BF5530" w:rsidRDefault="00C927DC">
            <w:pPr>
              <w:rPr>
                <w:rFonts w:ascii="Arial" w:hAnsi="Arial" w:cs="Arial"/>
                <w:i/>
              </w:rPr>
            </w:pPr>
            <w:r>
              <w:rPr>
                <w:rFonts w:ascii="Arial" w:hAnsi="Arial" w:cs="Arial"/>
                <w:i/>
              </w:rPr>
              <w:t>The Author concerned about the conceptual basis of the rehabilitation programmes and how they will be implemented.</w:t>
            </w:r>
          </w:p>
        </w:tc>
        <w:tc>
          <w:tcPr>
            <w:tcW w:w="4358" w:type="dxa"/>
          </w:tcPr>
          <w:p w:rsidR="00C927DC" w:rsidRDefault="00C927DC">
            <w:pPr>
              <w:rPr>
                <w:rFonts w:ascii="Arial" w:hAnsi="Arial" w:cs="Arial"/>
              </w:rPr>
            </w:pPr>
            <w:r>
              <w:rPr>
                <w:rFonts w:ascii="Arial" w:hAnsi="Arial" w:cs="Arial"/>
              </w:rPr>
              <w:t xml:space="preserve">The author should be engaged in a bigger workshop on rehabilitation programme, so that they have a better understanding of such. </w:t>
            </w:r>
          </w:p>
          <w:p w:rsidR="00C927DC" w:rsidRDefault="00C927DC">
            <w:pPr>
              <w:rPr>
                <w:rFonts w:ascii="Arial" w:hAnsi="Arial" w:cs="Arial"/>
              </w:rPr>
            </w:pPr>
          </w:p>
          <w:p w:rsidR="00EE4B5F" w:rsidRDefault="00C927DC">
            <w:pPr>
              <w:rPr>
                <w:rFonts w:ascii="Arial" w:hAnsi="Arial" w:cs="Arial"/>
              </w:rPr>
            </w:pPr>
            <w:r>
              <w:rPr>
                <w:rFonts w:ascii="Arial" w:hAnsi="Arial" w:cs="Arial"/>
              </w:rPr>
              <w:t>We can alternatively post our various concept documents on our website, so that the public have a better understanding of the work that we do.</w:t>
            </w:r>
          </w:p>
          <w:p w:rsidR="00C927DC" w:rsidRDefault="00C927DC">
            <w:pPr>
              <w:rPr>
                <w:rFonts w:ascii="Arial" w:hAnsi="Arial" w:cs="Arial"/>
              </w:rPr>
            </w:pPr>
          </w:p>
          <w:p w:rsidR="00C927DC" w:rsidRDefault="00C927DC">
            <w:pPr>
              <w:rPr>
                <w:rFonts w:ascii="Arial" w:hAnsi="Arial" w:cs="Arial"/>
              </w:rPr>
            </w:pPr>
            <w:r>
              <w:rPr>
                <w:rFonts w:ascii="Arial" w:hAnsi="Arial" w:cs="Arial"/>
              </w:rPr>
              <w:t>The Author further makes an error of  isolating the application of rehabilitation programmes to habitual infringers on Page 3 of the Amendment Bill.</w:t>
            </w:r>
          </w:p>
          <w:p w:rsidR="00C927DC" w:rsidRDefault="00C927DC">
            <w:pPr>
              <w:rPr>
                <w:rFonts w:ascii="Arial" w:hAnsi="Arial" w:cs="Arial"/>
              </w:rPr>
            </w:pPr>
          </w:p>
          <w:p w:rsidR="00C927DC" w:rsidRDefault="00C927DC">
            <w:pPr>
              <w:rPr>
                <w:rFonts w:ascii="Arial" w:hAnsi="Arial" w:cs="Arial"/>
              </w:rPr>
            </w:pPr>
          </w:p>
        </w:tc>
      </w:tr>
      <w:tr w:rsidR="00EE4B5F" w:rsidRPr="00E06917" w:rsidTr="00C33370">
        <w:trPr>
          <w:trHeight w:val="538"/>
        </w:trPr>
        <w:tc>
          <w:tcPr>
            <w:tcW w:w="1101" w:type="dxa"/>
          </w:tcPr>
          <w:p w:rsidR="00EE4B5F" w:rsidRDefault="00DD2095" w:rsidP="00DD2095">
            <w:pPr>
              <w:jc w:val="center"/>
              <w:rPr>
                <w:rFonts w:ascii="Arial" w:hAnsi="Arial" w:cs="Arial"/>
              </w:rPr>
            </w:pPr>
            <w:r>
              <w:rPr>
                <w:rFonts w:ascii="Arial" w:hAnsi="Arial" w:cs="Arial"/>
              </w:rPr>
              <w:t>3.</w:t>
            </w:r>
          </w:p>
        </w:tc>
        <w:tc>
          <w:tcPr>
            <w:tcW w:w="4357" w:type="dxa"/>
          </w:tcPr>
          <w:p w:rsidR="00EE4B5F" w:rsidRDefault="00DD2095">
            <w:pPr>
              <w:rPr>
                <w:rFonts w:ascii="Arial" w:hAnsi="Arial" w:cs="Arial"/>
              </w:rPr>
            </w:pPr>
            <w:r>
              <w:rPr>
                <w:rFonts w:ascii="Arial" w:hAnsi="Arial" w:cs="Arial"/>
              </w:rPr>
              <w:t>Chapter IV A – Appeals Tribunal</w:t>
            </w:r>
          </w:p>
        </w:tc>
        <w:tc>
          <w:tcPr>
            <w:tcW w:w="4358" w:type="dxa"/>
          </w:tcPr>
          <w:p w:rsidR="00EE4B5F" w:rsidRDefault="00DD2095">
            <w:pPr>
              <w:rPr>
                <w:rFonts w:ascii="Arial" w:hAnsi="Arial" w:cs="Arial"/>
                <w:i/>
              </w:rPr>
            </w:pPr>
            <w:r>
              <w:rPr>
                <w:rFonts w:ascii="Arial" w:hAnsi="Arial" w:cs="Arial"/>
                <w:i/>
              </w:rPr>
              <w:t>New Clause Page 13</w:t>
            </w:r>
          </w:p>
          <w:p w:rsidR="00DD2095" w:rsidRDefault="00DD2095">
            <w:pPr>
              <w:rPr>
                <w:rFonts w:ascii="Arial" w:hAnsi="Arial" w:cs="Arial"/>
                <w:i/>
              </w:rPr>
            </w:pPr>
          </w:p>
          <w:p w:rsidR="00DD2095" w:rsidRDefault="00DD2095">
            <w:pPr>
              <w:rPr>
                <w:rFonts w:ascii="Arial" w:hAnsi="Arial" w:cs="Arial"/>
                <w:i/>
              </w:rPr>
            </w:pPr>
            <w:r>
              <w:rPr>
                <w:rFonts w:ascii="Arial" w:hAnsi="Arial" w:cs="Arial"/>
                <w:i/>
              </w:rPr>
              <w:t xml:space="preserve">The author supports the advent of Appeals Tribunal, but is concerned about the manner in which the initial representations are conducted. That if they are conducted slavishly by the Representation Officers – The Tribunal will be inundated with Appeals because of the misapplication of the Representation </w:t>
            </w:r>
            <w:r>
              <w:rPr>
                <w:rFonts w:ascii="Arial" w:hAnsi="Arial" w:cs="Arial"/>
                <w:i/>
              </w:rPr>
              <w:lastRenderedPageBreak/>
              <w:t>Officers.</w:t>
            </w:r>
          </w:p>
          <w:p w:rsidR="00DD2095" w:rsidRDefault="00DD2095">
            <w:pPr>
              <w:rPr>
                <w:rFonts w:ascii="Arial" w:hAnsi="Arial" w:cs="Arial"/>
                <w:i/>
              </w:rPr>
            </w:pPr>
          </w:p>
          <w:p w:rsidR="00DD2095" w:rsidRPr="00BF5530" w:rsidRDefault="00DD2095">
            <w:pPr>
              <w:rPr>
                <w:rFonts w:ascii="Arial" w:hAnsi="Arial" w:cs="Arial"/>
                <w:i/>
              </w:rPr>
            </w:pPr>
            <w:r>
              <w:rPr>
                <w:rFonts w:ascii="Arial" w:hAnsi="Arial" w:cs="Arial"/>
                <w:i/>
              </w:rPr>
              <w:t>Author further concerned that the penalties under the Act may be implemented before the matters are heard by the Appeals Tribunal.</w:t>
            </w:r>
          </w:p>
        </w:tc>
        <w:tc>
          <w:tcPr>
            <w:tcW w:w="4358" w:type="dxa"/>
          </w:tcPr>
          <w:p w:rsidR="002E227E" w:rsidRDefault="002E227E">
            <w:pPr>
              <w:rPr>
                <w:rFonts w:ascii="Arial" w:hAnsi="Arial" w:cs="Arial"/>
              </w:rPr>
            </w:pPr>
          </w:p>
          <w:p w:rsidR="00EE4B5F" w:rsidRDefault="002E227E">
            <w:pPr>
              <w:rPr>
                <w:rFonts w:ascii="Arial" w:hAnsi="Arial" w:cs="Arial"/>
              </w:rPr>
            </w:pPr>
            <w:r>
              <w:rPr>
                <w:rFonts w:ascii="Arial" w:hAnsi="Arial" w:cs="Arial"/>
              </w:rPr>
              <w:t>The comment not aware of how the AARTO system operates viz that the system is kept as and when an infringer exercises an elective option, save for instances where the elect to pay (either full or payment in instalments). The system will not operate differently where an Appeal is noted by the infringer.</w:t>
            </w:r>
          </w:p>
        </w:tc>
      </w:tr>
      <w:tr w:rsidR="00EE4B5F" w:rsidRPr="00E06917" w:rsidTr="00C33370">
        <w:trPr>
          <w:trHeight w:val="538"/>
        </w:trPr>
        <w:tc>
          <w:tcPr>
            <w:tcW w:w="1101" w:type="dxa"/>
          </w:tcPr>
          <w:p w:rsidR="00EE4B5F" w:rsidRDefault="005862D9" w:rsidP="005862D9">
            <w:pPr>
              <w:jc w:val="center"/>
              <w:rPr>
                <w:rFonts w:ascii="Arial" w:hAnsi="Arial" w:cs="Arial"/>
              </w:rPr>
            </w:pPr>
            <w:r>
              <w:rPr>
                <w:rFonts w:ascii="Arial" w:hAnsi="Arial" w:cs="Arial"/>
              </w:rPr>
              <w:lastRenderedPageBreak/>
              <w:t>4.</w:t>
            </w:r>
          </w:p>
        </w:tc>
        <w:tc>
          <w:tcPr>
            <w:tcW w:w="4357" w:type="dxa"/>
          </w:tcPr>
          <w:p w:rsidR="00EE4B5F" w:rsidRDefault="005862D9">
            <w:pPr>
              <w:rPr>
                <w:rFonts w:ascii="Arial" w:hAnsi="Arial" w:cs="Arial"/>
              </w:rPr>
            </w:pPr>
            <w:r>
              <w:rPr>
                <w:rFonts w:ascii="Arial" w:hAnsi="Arial" w:cs="Arial"/>
              </w:rPr>
              <w:t>Comment unrelated to the Amendment Bill.</w:t>
            </w:r>
          </w:p>
        </w:tc>
        <w:tc>
          <w:tcPr>
            <w:tcW w:w="4358" w:type="dxa"/>
          </w:tcPr>
          <w:p w:rsidR="00EE4B5F" w:rsidRPr="00BF5530" w:rsidRDefault="005862D9">
            <w:pPr>
              <w:rPr>
                <w:rFonts w:ascii="Arial" w:hAnsi="Arial" w:cs="Arial"/>
                <w:i/>
              </w:rPr>
            </w:pPr>
            <w:r>
              <w:rPr>
                <w:rFonts w:ascii="Arial" w:hAnsi="Arial" w:cs="Arial"/>
                <w:i/>
              </w:rPr>
              <w:t>The author concerned at the non-adherence of the Principal Act and the related Amendments to the Audi Alteram Partem rule, based on the fact that the infringer is presumed guilty until they prove their innocence.</w:t>
            </w:r>
          </w:p>
        </w:tc>
        <w:tc>
          <w:tcPr>
            <w:tcW w:w="4358" w:type="dxa"/>
          </w:tcPr>
          <w:p w:rsidR="00EE4B5F" w:rsidRDefault="005862D9">
            <w:pPr>
              <w:rPr>
                <w:rFonts w:ascii="Arial" w:hAnsi="Arial" w:cs="Arial"/>
              </w:rPr>
            </w:pPr>
            <w:r>
              <w:rPr>
                <w:rFonts w:ascii="Arial" w:hAnsi="Arial" w:cs="Arial"/>
              </w:rPr>
              <w:t>The comment disregards the design of the structure of Section 17, in that the infringer is given a benefit of the doubt and thus they are allowed to exercise all the options available before the matter is finalised.</w:t>
            </w:r>
          </w:p>
        </w:tc>
      </w:tr>
      <w:tr w:rsidR="005862D9" w:rsidRPr="00E06917" w:rsidTr="00335FAE">
        <w:trPr>
          <w:trHeight w:val="538"/>
        </w:trPr>
        <w:tc>
          <w:tcPr>
            <w:tcW w:w="14174" w:type="dxa"/>
            <w:gridSpan w:val="4"/>
          </w:tcPr>
          <w:p w:rsidR="005862D9" w:rsidRDefault="005862D9">
            <w:pPr>
              <w:rPr>
                <w:rFonts w:ascii="Arial" w:hAnsi="Arial" w:cs="Arial"/>
              </w:rPr>
            </w:pPr>
            <w:r w:rsidRPr="005862D9">
              <w:rPr>
                <w:rFonts w:ascii="Arial" w:hAnsi="Arial" w:cs="Arial"/>
                <w:b/>
              </w:rPr>
              <w:t>Comment:</w:t>
            </w:r>
            <w:r>
              <w:rPr>
                <w:rFonts w:ascii="Arial" w:hAnsi="Arial" w:cs="Arial"/>
              </w:rPr>
              <w:t xml:space="preserve"> Traffic Officer</w:t>
            </w:r>
            <w:r w:rsidR="00CA6327">
              <w:rPr>
                <w:rFonts w:ascii="Arial" w:hAnsi="Arial" w:cs="Arial"/>
              </w:rPr>
              <w:t xml:space="preserve"> (JMPD)</w:t>
            </w:r>
          </w:p>
        </w:tc>
      </w:tr>
      <w:tr w:rsidR="005862D9" w:rsidRPr="00E06917" w:rsidTr="00C33370">
        <w:trPr>
          <w:trHeight w:val="538"/>
        </w:trPr>
        <w:tc>
          <w:tcPr>
            <w:tcW w:w="1101" w:type="dxa"/>
          </w:tcPr>
          <w:p w:rsidR="005862D9" w:rsidRDefault="005862D9" w:rsidP="00B07A47">
            <w:pPr>
              <w:rPr>
                <w:rFonts w:ascii="Arial" w:hAnsi="Arial" w:cs="Arial"/>
              </w:rPr>
            </w:pPr>
            <w:r>
              <w:rPr>
                <w:rFonts w:ascii="Arial" w:hAnsi="Arial" w:cs="Arial"/>
              </w:rPr>
              <w:t>1.</w:t>
            </w:r>
          </w:p>
        </w:tc>
        <w:tc>
          <w:tcPr>
            <w:tcW w:w="4357" w:type="dxa"/>
          </w:tcPr>
          <w:p w:rsidR="005862D9" w:rsidRDefault="005862D9">
            <w:pPr>
              <w:rPr>
                <w:rFonts w:ascii="Arial" w:hAnsi="Arial" w:cs="Arial"/>
              </w:rPr>
            </w:pPr>
            <w:r>
              <w:rPr>
                <w:rFonts w:ascii="Arial" w:hAnsi="Arial" w:cs="Arial"/>
              </w:rPr>
              <w:t>Comment unrelated to the Amendment Bill</w:t>
            </w:r>
          </w:p>
        </w:tc>
        <w:tc>
          <w:tcPr>
            <w:tcW w:w="4358" w:type="dxa"/>
          </w:tcPr>
          <w:p w:rsidR="005862D9" w:rsidRPr="00BF5530" w:rsidRDefault="005862D9">
            <w:pPr>
              <w:rPr>
                <w:rFonts w:ascii="Arial" w:hAnsi="Arial" w:cs="Arial"/>
                <w:i/>
              </w:rPr>
            </w:pPr>
            <w:r>
              <w:rPr>
                <w:rFonts w:ascii="Arial" w:hAnsi="Arial" w:cs="Arial"/>
              </w:rPr>
              <w:t>Comment constitutes a broad brush attack on the AARTO.</w:t>
            </w:r>
          </w:p>
        </w:tc>
        <w:tc>
          <w:tcPr>
            <w:tcW w:w="4358" w:type="dxa"/>
          </w:tcPr>
          <w:p w:rsidR="005862D9" w:rsidRDefault="005862D9">
            <w:pPr>
              <w:rPr>
                <w:rFonts w:ascii="Arial" w:hAnsi="Arial" w:cs="Arial"/>
              </w:rPr>
            </w:pPr>
            <w:r>
              <w:rPr>
                <w:rFonts w:ascii="Arial" w:hAnsi="Arial" w:cs="Arial"/>
              </w:rPr>
              <w:t>The Author confuses the inefficiencies of the court system with the AARTO legislation.</w:t>
            </w:r>
          </w:p>
        </w:tc>
      </w:tr>
      <w:tr w:rsidR="00A8018B" w:rsidRPr="00E06917" w:rsidTr="00335FAE">
        <w:trPr>
          <w:trHeight w:val="538"/>
        </w:trPr>
        <w:tc>
          <w:tcPr>
            <w:tcW w:w="14174" w:type="dxa"/>
            <w:gridSpan w:val="4"/>
          </w:tcPr>
          <w:p w:rsidR="00A8018B" w:rsidRDefault="00A8018B">
            <w:pPr>
              <w:rPr>
                <w:rFonts w:ascii="Arial" w:hAnsi="Arial" w:cs="Arial"/>
              </w:rPr>
            </w:pPr>
          </w:p>
          <w:p w:rsidR="00A8018B" w:rsidRPr="00A8018B" w:rsidRDefault="00A8018B">
            <w:pPr>
              <w:rPr>
                <w:rFonts w:ascii="Arial" w:hAnsi="Arial" w:cs="Arial"/>
              </w:rPr>
            </w:pPr>
            <w:r w:rsidRPr="00A8018B">
              <w:rPr>
                <w:rFonts w:ascii="Arial" w:hAnsi="Arial" w:cs="Arial"/>
                <w:b/>
              </w:rPr>
              <w:t>Comment:</w:t>
            </w:r>
            <w:r>
              <w:rPr>
                <w:rFonts w:ascii="Arial" w:hAnsi="Arial" w:cs="Arial"/>
                <w:b/>
              </w:rPr>
              <w:t xml:space="preserve"> </w:t>
            </w:r>
            <w:r>
              <w:rPr>
                <w:rFonts w:ascii="Arial" w:hAnsi="Arial" w:cs="Arial"/>
              </w:rPr>
              <w:t>Automobile Association of South Africa</w:t>
            </w:r>
            <w:r w:rsidR="00EE1B2C">
              <w:rPr>
                <w:rFonts w:ascii="Arial" w:hAnsi="Arial" w:cs="Arial"/>
              </w:rPr>
              <w:t xml:space="preserve"> </w:t>
            </w:r>
            <w:r w:rsidR="00EE1B2C" w:rsidRPr="00EE1B2C">
              <w:rPr>
                <w:rFonts w:ascii="Arial" w:hAnsi="Arial" w:cs="Arial"/>
                <w:i/>
              </w:rPr>
              <w:t>(Proposes to make Oral presentations to the Committee)</w:t>
            </w:r>
          </w:p>
        </w:tc>
      </w:tr>
      <w:tr w:rsidR="00A8018B" w:rsidRPr="00E06917" w:rsidTr="00C33370">
        <w:trPr>
          <w:trHeight w:val="538"/>
        </w:trPr>
        <w:tc>
          <w:tcPr>
            <w:tcW w:w="1101" w:type="dxa"/>
          </w:tcPr>
          <w:p w:rsidR="00A8018B" w:rsidRDefault="00A8018B" w:rsidP="00B07A47">
            <w:pPr>
              <w:rPr>
                <w:rFonts w:ascii="Arial" w:hAnsi="Arial" w:cs="Arial"/>
              </w:rPr>
            </w:pPr>
          </w:p>
          <w:p w:rsidR="00A8018B" w:rsidRDefault="00A8018B" w:rsidP="00B07A47">
            <w:pPr>
              <w:rPr>
                <w:rFonts w:ascii="Arial" w:hAnsi="Arial" w:cs="Arial"/>
              </w:rPr>
            </w:pPr>
            <w:r>
              <w:rPr>
                <w:rFonts w:ascii="Arial" w:hAnsi="Arial" w:cs="Arial"/>
              </w:rPr>
              <w:t>1.</w:t>
            </w:r>
          </w:p>
        </w:tc>
        <w:tc>
          <w:tcPr>
            <w:tcW w:w="4357" w:type="dxa"/>
          </w:tcPr>
          <w:p w:rsidR="00A8018B" w:rsidRDefault="00A8018B">
            <w:pPr>
              <w:rPr>
                <w:rFonts w:ascii="Arial" w:hAnsi="Arial" w:cs="Arial"/>
              </w:rPr>
            </w:pPr>
          </w:p>
          <w:p w:rsidR="00EE1B2C" w:rsidRDefault="00EE1B2C">
            <w:pPr>
              <w:rPr>
                <w:rFonts w:ascii="Arial" w:hAnsi="Arial" w:cs="Arial"/>
              </w:rPr>
            </w:pPr>
            <w:r>
              <w:rPr>
                <w:rFonts w:ascii="Arial" w:hAnsi="Arial" w:cs="Arial"/>
              </w:rPr>
              <w:t>Comment unrelated to the clauses of the Amendment Bill.</w:t>
            </w:r>
          </w:p>
        </w:tc>
        <w:tc>
          <w:tcPr>
            <w:tcW w:w="4358" w:type="dxa"/>
          </w:tcPr>
          <w:p w:rsidR="00A8018B" w:rsidRDefault="00EE1B2C">
            <w:pPr>
              <w:rPr>
                <w:rFonts w:ascii="Arial" w:hAnsi="Arial" w:cs="Arial"/>
                <w:i/>
              </w:rPr>
            </w:pPr>
            <w:r>
              <w:rPr>
                <w:rFonts w:ascii="Arial" w:hAnsi="Arial" w:cs="Arial"/>
                <w:i/>
              </w:rPr>
              <w:t>Author concerned about the lack of clarity of the Bill.</w:t>
            </w:r>
          </w:p>
          <w:p w:rsidR="00F30749" w:rsidRDefault="00F30749">
            <w:pPr>
              <w:rPr>
                <w:rFonts w:ascii="Arial" w:hAnsi="Arial" w:cs="Arial"/>
                <w:i/>
              </w:rPr>
            </w:pPr>
          </w:p>
          <w:p w:rsidR="00F30749" w:rsidRPr="00BF5530" w:rsidRDefault="00F30749">
            <w:pPr>
              <w:rPr>
                <w:rFonts w:ascii="Arial" w:hAnsi="Arial" w:cs="Arial"/>
                <w:i/>
              </w:rPr>
            </w:pPr>
            <w:r>
              <w:rPr>
                <w:rFonts w:ascii="Arial" w:hAnsi="Arial" w:cs="Arial"/>
                <w:i/>
              </w:rPr>
              <w:t>Lack of the problem statement, which would highlight the delinquencies that the legislature seeks to address with this Amendment Bill.</w:t>
            </w:r>
          </w:p>
        </w:tc>
        <w:tc>
          <w:tcPr>
            <w:tcW w:w="4358" w:type="dxa"/>
          </w:tcPr>
          <w:p w:rsidR="00A8018B" w:rsidRDefault="00EE1B2C">
            <w:pPr>
              <w:rPr>
                <w:rFonts w:ascii="Arial" w:hAnsi="Arial" w:cs="Arial"/>
              </w:rPr>
            </w:pPr>
            <w:r>
              <w:rPr>
                <w:rFonts w:ascii="Arial" w:hAnsi="Arial" w:cs="Arial"/>
              </w:rPr>
              <w:t>The comment would be satisfied with an explanatory memorandum.</w:t>
            </w:r>
          </w:p>
        </w:tc>
      </w:tr>
      <w:tr w:rsidR="00F30749" w:rsidRPr="00E06917" w:rsidTr="00335FAE">
        <w:trPr>
          <w:trHeight w:val="538"/>
        </w:trPr>
        <w:tc>
          <w:tcPr>
            <w:tcW w:w="14174" w:type="dxa"/>
            <w:gridSpan w:val="4"/>
          </w:tcPr>
          <w:p w:rsidR="00F30749" w:rsidRDefault="00F30749">
            <w:pPr>
              <w:rPr>
                <w:rFonts w:ascii="Arial" w:hAnsi="Arial" w:cs="Arial"/>
              </w:rPr>
            </w:pPr>
            <w:r w:rsidRPr="00F30749">
              <w:rPr>
                <w:rFonts w:ascii="Arial" w:hAnsi="Arial" w:cs="Arial"/>
                <w:b/>
              </w:rPr>
              <w:t>Comment:</w:t>
            </w:r>
            <w:r>
              <w:rPr>
                <w:rFonts w:ascii="Arial" w:hAnsi="Arial" w:cs="Arial"/>
              </w:rPr>
              <w:t xml:space="preserve"> Niel Louwrens </w:t>
            </w:r>
          </w:p>
          <w:p w:rsidR="00F30749" w:rsidRDefault="00F30749">
            <w:pPr>
              <w:rPr>
                <w:rFonts w:ascii="Arial" w:hAnsi="Arial" w:cs="Arial"/>
              </w:rPr>
            </w:pPr>
          </w:p>
        </w:tc>
      </w:tr>
      <w:tr w:rsidR="005862D9" w:rsidRPr="00E06917" w:rsidTr="00C33370">
        <w:trPr>
          <w:trHeight w:val="538"/>
        </w:trPr>
        <w:tc>
          <w:tcPr>
            <w:tcW w:w="1101" w:type="dxa"/>
          </w:tcPr>
          <w:p w:rsidR="005862D9" w:rsidRDefault="00F30749" w:rsidP="00B07A47">
            <w:pPr>
              <w:rPr>
                <w:rFonts w:ascii="Arial" w:hAnsi="Arial" w:cs="Arial"/>
              </w:rPr>
            </w:pPr>
            <w:r>
              <w:rPr>
                <w:rFonts w:ascii="Arial" w:hAnsi="Arial" w:cs="Arial"/>
              </w:rPr>
              <w:t>1.</w:t>
            </w:r>
          </w:p>
        </w:tc>
        <w:tc>
          <w:tcPr>
            <w:tcW w:w="4357" w:type="dxa"/>
          </w:tcPr>
          <w:p w:rsidR="005862D9" w:rsidRDefault="00F30749">
            <w:pPr>
              <w:rPr>
                <w:rFonts w:ascii="Arial" w:hAnsi="Arial" w:cs="Arial"/>
              </w:rPr>
            </w:pPr>
            <w:r>
              <w:rPr>
                <w:rFonts w:ascii="Arial" w:hAnsi="Arial" w:cs="Arial"/>
              </w:rPr>
              <w:t>Section 30 of the Principal Act</w:t>
            </w:r>
          </w:p>
        </w:tc>
        <w:tc>
          <w:tcPr>
            <w:tcW w:w="4358" w:type="dxa"/>
          </w:tcPr>
          <w:p w:rsidR="005862D9" w:rsidRPr="00BF5530" w:rsidRDefault="00F30749">
            <w:pPr>
              <w:rPr>
                <w:rFonts w:ascii="Arial" w:hAnsi="Arial" w:cs="Arial"/>
                <w:i/>
              </w:rPr>
            </w:pPr>
            <w:r>
              <w:rPr>
                <w:rFonts w:ascii="Arial" w:hAnsi="Arial" w:cs="Arial"/>
                <w:i/>
              </w:rPr>
              <w:t>The proxies to be compelled to give an email address and a cellphone number where the service of documents and notification are to take place</w:t>
            </w:r>
          </w:p>
        </w:tc>
        <w:tc>
          <w:tcPr>
            <w:tcW w:w="4358" w:type="dxa"/>
          </w:tcPr>
          <w:p w:rsidR="005862D9" w:rsidRDefault="005862D9">
            <w:pPr>
              <w:rPr>
                <w:rFonts w:ascii="Arial" w:hAnsi="Arial" w:cs="Arial"/>
              </w:rPr>
            </w:pPr>
          </w:p>
        </w:tc>
      </w:tr>
      <w:tr w:rsidR="005862D9" w:rsidRPr="00E06917" w:rsidTr="00C33370">
        <w:trPr>
          <w:trHeight w:val="538"/>
        </w:trPr>
        <w:tc>
          <w:tcPr>
            <w:tcW w:w="1101" w:type="dxa"/>
          </w:tcPr>
          <w:p w:rsidR="005862D9" w:rsidRDefault="00F30749" w:rsidP="00B07A47">
            <w:pPr>
              <w:rPr>
                <w:rFonts w:ascii="Arial" w:hAnsi="Arial" w:cs="Arial"/>
              </w:rPr>
            </w:pPr>
            <w:r>
              <w:rPr>
                <w:rFonts w:ascii="Arial" w:hAnsi="Arial" w:cs="Arial"/>
              </w:rPr>
              <w:t>2.</w:t>
            </w:r>
          </w:p>
        </w:tc>
        <w:tc>
          <w:tcPr>
            <w:tcW w:w="4357" w:type="dxa"/>
          </w:tcPr>
          <w:p w:rsidR="005862D9" w:rsidRDefault="00F30749">
            <w:pPr>
              <w:rPr>
                <w:rFonts w:ascii="Arial" w:hAnsi="Arial" w:cs="Arial"/>
              </w:rPr>
            </w:pPr>
            <w:r>
              <w:rPr>
                <w:rFonts w:ascii="Arial" w:hAnsi="Arial" w:cs="Arial"/>
              </w:rPr>
              <w:t>Definitions “date of service”</w:t>
            </w:r>
          </w:p>
        </w:tc>
        <w:tc>
          <w:tcPr>
            <w:tcW w:w="4358" w:type="dxa"/>
          </w:tcPr>
          <w:p w:rsidR="00F30749" w:rsidRDefault="00F30749">
            <w:pPr>
              <w:rPr>
                <w:rFonts w:ascii="Arial" w:hAnsi="Arial" w:cs="Arial"/>
                <w:i/>
              </w:rPr>
            </w:pPr>
            <w:r>
              <w:rPr>
                <w:rFonts w:ascii="Arial" w:hAnsi="Arial" w:cs="Arial"/>
                <w:i/>
              </w:rPr>
              <w:t xml:space="preserve">The author concerned that “received” will bring about unintended complexities to the </w:t>
            </w:r>
            <w:r>
              <w:rPr>
                <w:rFonts w:ascii="Arial" w:hAnsi="Arial" w:cs="Arial"/>
                <w:i/>
              </w:rPr>
              <w:lastRenderedPageBreak/>
              <w:t xml:space="preserve">environment and that it should be substituted with “send and / or posted” as that will be more in line with ECTA. </w:t>
            </w:r>
          </w:p>
          <w:p w:rsidR="00F30749" w:rsidRDefault="00F30749">
            <w:pPr>
              <w:rPr>
                <w:rFonts w:ascii="Arial" w:hAnsi="Arial" w:cs="Arial"/>
                <w:i/>
              </w:rPr>
            </w:pPr>
          </w:p>
          <w:p w:rsidR="005862D9" w:rsidRPr="00BF5530" w:rsidRDefault="00F30749">
            <w:pPr>
              <w:rPr>
                <w:rFonts w:ascii="Arial" w:hAnsi="Arial" w:cs="Arial"/>
                <w:i/>
              </w:rPr>
            </w:pPr>
            <w:r>
              <w:rPr>
                <w:rFonts w:ascii="Arial" w:hAnsi="Arial" w:cs="Arial"/>
                <w:i/>
              </w:rPr>
              <w:t>Alternatively suggests that all vehicle owners (natural and juristic) be co</w:t>
            </w:r>
            <w:r w:rsidR="00FD1D7F">
              <w:rPr>
                <w:rFonts w:ascii="Arial" w:hAnsi="Arial" w:cs="Arial"/>
                <w:i/>
              </w:rPr>
              <w:t>mpelled to supply eNaTIS with the email address and a cellphone number</w:t>
            </w:r>
            <w:r w:rsidR="003D5F07">
              <w:rPr>
                <w:rFonts w:ascii="Arial" w:hAnsi="Arial" w:cs="Arial"/>
                <w:i/>
              </w:rPr>
              <w:t>, so that RTIA can effectively be able to prove receipt of the infringement documents.</w:t>
            </w:r>
            <w:r>
              <w:rPr>
                <w:rFonts w:ascii="Arial" w:hAnsi="Arial" w:cs="Arial"/>
                <w:i/>
              </w:rPr>
              <w:t xml:space="preserve"> </w:t>
            </w:r>
          </w:p>
        </w:tc>
        <w:tc>
          <w:tcPr>
            <w:tcW w:w="4358" w:type="dxa"/>
          </w:tcPr>
          <w:p w:rsidR="0055372C" w:rsidRDefault="0055372C">
            <w:pPr>
              <w:rPr>
                <w:rFonts w:ascii="Arial" w:hAnsi="Arial" w:cs="Arial"/>
              </w:rPr>
            </w:pPr>
            <w:r>
              <w:rPr>
                <w:rFonts w:ascii="Arial" w:hAnsi="Arial" w:cs="Arial"/>
              </w:rPr>
              <w:lastRenderedPageBreak/>
              <w:t xml:space="preserve">Comments are quite sound and rational. They however have to take to the effects </w:t>
            </w:r>
            <w:r>
              <w:rPr>
                <w:rFonts w:ascii="Arial" w:hAnsi="Arial" w:cs="Arial"/>
              </w:rPr>
              <w:lastRenderedPageBreak/>
              <w:t>that Regulation 32 A will bring in providing reliable address information.</w:t>
            </w:r>
          </w:p>
          <w:p w:rsidR="0055372C" w:rsidRDefault="0055372C">
            <w:pPr>
              <w:rPr>
                <w:rFonts w:ascii="Arial" w:hAnsi="Arial" w:cs="Arial"/>
              </w:rPr>
            </w:pPr>
          </w:p>
          <w:p w:rsidR="005862D9" w:rsidRDefault="0055372C">
            <w:pPr>
              <w:rPr>
                <w:rFonts w:ascii="Arial" w:hAnsi="Arial" w:cs="Arial"/>
              </w:rPr>
            </w:pPr>
            <w:r>
              <w:rPr>
                <w:rFonts w:ascii="Arial" w:hAnsi="Arial" w:cs="Arial"/>
              </w:rPr>
              <w:t xml:space="preserve"> Further that the choice of electronic address information is a voluntary election of the vehicle owner and that they can choose any other address of service that they may deem convenient for their use.</w:t>
            </w:r>
          </w:p>
        </w:tc>
      </w:tr>
      <w:tr w:rsidR="0055372C" w:rsidRPr="00E06917" w:rsidTr="00335FAE">
        <w:trPr>
          <w:trHeight w:val="538"/>
        </w:trPr>
        <w:tc>
          <w:tcPr>
            <w:tcW w:w="14174" w:type="dxa"/>
            <w:gridSpan w:val="4"/>
          </w:tcPr>
          <w:p w:rsidR="0055372C" w:rsidRDefault="0055372C">
            <w:pPr>
              <w:rPr>
                <w:rFonts w:ascii="Arial" w:hAnsi="Arial" w:cs="Arial"/>
              </w:rPr>
            </w:pPr>
          </w:p>
          <w:p w:rsidR="0055372C" w:rsidRPr="0055372C" w:rsidRDefault="0055372C">
            <w:pPr>
              <w:rPr>
                <w:rFonts w:ascii="Arial" w:hAnsi="Arial" w:cs="Arial"/>
              </w:rPr>
            </w:pPr>
            <w:r w:rsidRPr="0055372C">
              <w:rPr>
                <w:rFonts w:ascii="Arial" w:hAnsi="Arial" w:cs="Arial"/>
                <w:b/>
              </w:rPr>
              <w:t>Comment:</w:t>
            </w:r>
            <w:r>
              <w:rPr>
                <w:rFonts w:ascii="Arial" w:hAnsi="Arial" w:cs="Arial"/>
                <w:b/>
              </w:rPr>
              <w:t xml:space="preserve"> </w:t>
            </w:r>
            <w:r>
              <w:rPr>
                <w:rFonts w:ascii="Arial" w:hAnsi="Arial" w:cs="Arial"/>
              </w:rPr>
              <w:t>CANCOM</w:t>
            </w:r>
            <w:r w:rsidR="00335FAE">
              <w:rPr>
                <w:rFonts w:ascii="Arial" w:hAnsi="Arial" w:cs="Arial"/>
              </w:rPr>
              <w:t xml:space="preserve"> </w:t>
            </w:r>
            <w:r w:rsidR="00335FAE" w:rsidRPr="00335FAE">
              <w:rPr>
                <w:rFonts w:ascii="Arial" w:hAnsi="Arial" w:cs="Arial"/>
                <w:i/>
              </w:rPr>
              <w:t>(The comments are in some instances based on references not found in the Amendment Bill)</w:t>
            </w:r>
          </w:p>
        </w:tc>
      </w:tr>
      <w:tr w:rsidR="005862D9" w:rsidRPr="00E06917" w:rsidTr="00C33370">
        <w:trPr>
          <w:trHeight w:val="538"/>
        </w:trPr>
        <w:tc>
          <w:tcPr>
            <w:tcW w:w="1101" w:type="dxa"/>
          </w:tcPr>
          <w:p w:rsidR="005862D9" w:rsidRDefault="005862D9" w:rsidP="00B07A47">
            <w:pPr>
              <w:rPr>
                <w:rFonts w:ascii="Arial" w:hAnsi="Arial" w:cs="Arial"/>
              </w:rPr>
            </w:pPr>
          </w:p>
          <w:p w:rsidR="0055372C" w:rsidRDefault="0055372C" w:rsidP="00B07A47">
            <w:pPr>
              <w:rPr>
                <w:rFonts w:ascii="Arial" w:hAnsi="Arial" w:cs="Arial"/>
              </w:rPr>
            </w:pPr>
            <w:r>
              <w:rPr>
                <w:rFonts w:ascii="Arial" w:hAnsi="Arial" w:cs="Arial"/>
              </w:rPr>
              <w:t>1.</w:t>
            </w:r>
          </w:p>
        </w:tc>
        <w:tc>
          <w:tcPr>
            <w:tcW w:w="4357" w:type="dxa"/>
          </w:tcPr>
          <w:p w:rsidR="005862D9" w:rsidRDefault="005862D9">
            <w:pPr>
              <w:rPr>
                <w:rFonts w:ascii="Arial" w:hAnsi="Arial" w:cs="Arial"/>
              </w:rPr>
            </w:pPr>
          </w:p>
          <w:p w:rsidR="0055372C" w:rsidRDefault="0055372C">
            <w:pPr>
              <w:rPr>
                <w:rFonts w:ascii="Arial" w:hAnsi="Arial" w:cs="Arial"/>
              </w:rPr>
            </w:pPr>
            <w:r>
              <w:rPr>
                <w:rFonts w:ascii="Arial" w:hAnsi="Arial" w:cs="Arial"/>
              </w:rPr>
              <w:t>Definitions “date of service”</w:t>
            </w:r>
          </w:p>
        </w:tc>
        <w:tc>
          <w:tcPr>
            <w:tcW w:w="4358" w:type="dxa"/>
          </w:tcPr>
          <w:p w:rsidR="000E1DB3" w:rsidRDefault="000E1DB3">
            <w:pPr>
              <w:rPr>
                <w:rFonts w:ascii="Arial" w:hAnsi="Arial" w:cs="Arial"/>
                <w:i/>
              </w:rPr>
            </w:pPr>
          </w:p>
          <w:p w:rsidR="000E1DB3" w:rsidRDefault="000E1DB3">
            <w:pPr>
              <w:rPr>
                <w:rFonts w:ascii="Arial" w:hAnsi="Arial" w:cs="Arial"/>
                <w:i/>
              </w:rPr>
            </w:pPr>
            <w:r>
              <w:rPr>
                <w:rFonts w:ascii="Arial" w:hAnsi="Arial" w:cs="Arial"/>
                <w:i/>
              </w:rPr>
              <w:t>New Clause Page 2</w:t>
            </w:r>
          </w:p>
          <w:p w:rsidR="005862D9" w:rsidRPr="00BF5530" w:rsidRDefault="0055372C">
            <w:pPr>
              <w:rPr>
                <w:rFonts w:ascii="Arial" w:hAnsi="Arial" w:cs="Arial"/>
                <w:i/>
              </w:rPr>
            </w:pPr>
            <w:r>
              <w:rPr>
                <w:rFonts w:ascii="Arial" w:hAnsi="Arial" w:cs="Arial"/>
                <w:i/>
              </w:rPr>
              <w:t xml:space="preserve">The Author concerned about how the date of service will be determined. </w:t>
            </w:r>
          </w:p>
        </w:tc>
        <w:tc>
          <w:tcPr>
            <w:tcW w:w="4358" w:type="dxa"/>
          </w:tcPr>
          <w:p w:rsidR="005862D9" w:rsidRDefault="005862D9">
            <w:pPr>
              <w:rPr>
                <w:rFonts w:ascii="Arial" w:hAnsi="Arial" w:cs="Arial"/>
              </w:rPr>
            </w:pPr>
          </w:p>
        </w:tc>
      </w:tr>
      <w:tr w:rsidR="005862D9" w:rsidRPr="00E06917" w:rsidTr="00C33370">
        <w:trPr>
          <w:trHeight w:val="538"/>
        </w:trPr>
        <w:tc>
          <w:tcPr>
            <w:tcW w:w="1101" w:type="dxa"/>
          </w:tcPr>
          <w:p w:rsidR="005862D9" w:rsidRDefault="005862D9" w:rsidP="00B07A47">
            <w:pPr>
              <w:rPr>
                <w:rFonts w:ascii="Arial" w:hAnsi="Arial" w:cs="Arial"/>
              </w:rPr>
            </w:pPr>
          </w:p>
          <w:p w:rsidR="0055372C" w:rsidRDefault="0055372C" w:rsidP="00B07A47">
            <w:pPr>
              <w:rPr>
                <w:rFonts w:ascii="Arial" w:hAnsi="Arial" w:cs="Arial"/>
              </w:rPr>
            </w:pPr>
            <w:r>
              <w:rPr>
                <w:rFonts w:ascii="Arial" w:hAnsi="Arial" w:cs="Arial"/>
              </w:rPr>
              <w:t>2.</w:t>
            </w:r>
          </w:p>
        </w:tc>
        <w:tc>
          <w:tcPr>
            <w:tcW w:w="4357" w:type="dxa"/>
          </w:tcPr>
          <w:p w:rsidR="005862D9" w:rsidRDefault="005862D9">
            <w:pPr>
              <w:rPr>
                <w:rFonts w:ascii="Arial" w:hAnsi="Arial" w:cs="Arial"/>
              </w:rPr>
            </w:pPr>
          </w:p>
          <w:p w:rsidR="0055372C" w:rsidRDefault="0055372C">
            <w:pPr>
              <w:rPr>
                <w:rFonts w:ascii="Arial" w:hAnsi="Arial" w:cs="Arial"/>
              </w:rPr>
            </w:pPr>
            <w:r>
              <w:rPr>
                <w:rFonts w:ascii="Arial" w:hAnsi="Arial" w:cs="Arial"/>
              </w:rPr>
              <w:t>Definitions “electronic service”</w:t>
            </w:r>
          </w:p>
        </w:tc>
        <w:tc>
          <w:tcPr>
            <w:tcW w:w="4358" w:type="dxa"/>
          </w:tcPr>
          <w:p w:rsidR="000E1DB3" w:rsidRDefault="000E1DB3" w:rsidP="000E1DB3">
            <w:pPr>
              <w:rPr>
                <w:rFonts w:ascii="Arial" w:hAnsi="Arial" w:cs="Arial"/>
                <w:i/>
              </w:rPr>
            </w:pPr>
            <w:r>
              <w:rPr>
                <w:rFonts w:ascii="Arial" w:hAnsi="Arial" w:cs="Arial"/>
                <w:i/>
              </w:rPr>
              <w:t>New Clause Page 2</w:t>
            </w:r>
          </w:p>
          <w:p w:rsidR="000E1DB3" w:rsidRDefault="000E1DB3">
            <w:pPr>
              <w:rPr>
                <w:rFonts w:ascii="Arial" w:hAnsi="Arial" w:cs="Arial"/>
                <w:i/>
              </w:rPr>
            </w:pPr>
          </w:p>
          <w:p w:rsidR="005862D9" w:rsidRPr="00BF5530" w:rsidRDefault="0055372C">
            <w:pPr>
              <w:rPr>
                <w:rFonts w:ascii="Arial" w:hAnsi="Arial" w:cs="Arial"/>
                <w:i/>
              </w:rPr>
            </w:pPr>
            <w:r>
              <w:rPr>
                <w:rFonts w:ascii="Arial" w:hAnsi="Arial" w:cs="Arial"/>
                <w:i/>
              </w:rPr>
              <w:t xml:space="preserve">The Author concerned that this type of service has been introduced in the Bill </w:t>
            </w:r>
            <w:r w:rsidR="000E1DB3">
              <w:rPr>
                <w:rFonts w:ascii="Arial" w:hAnsi="Arial" w:cs="Arial"/>
                <w:i/>
              </w:rPr>
              <w:t>but there is no corresponding provision of how it will be implemented further on this Bill.</w:t>
            </w:r>
          </w:p>
        </w:tc>
        <w:tc>
          <w:tcPr>
            <w:tcW w:w="4358" w:type="dxa"/>
          </w:tcPr>
          <w:p w:rsidR="005862D9" w:rsidRDefault="005862D9">
            <w:pPr>
              <w:rPr>
                <w:rFonts w:ascii="Arial" w:hAnsi="Arial" w:cs="Arial"/>
              </w:rPr>
            </w:pPr>
          </w:p>
        </w:tc>
      </w:tr>
      <w:tr w:rsidR="000E1DB3" w:rsidRPr="00E06917" w:rsidTr="00C33370">
        <w:trPr>
          <w:trHeight w:val="538"/>
        </w:trPr>
        <w:tc>
          <w:tcPr>
            <w:tcW w:w="1101" w:type="dxa"/>
          </w:tcPr>
          <w:p w:rsidR="000E1DB3" w:rsidRDefault="000E1DB3" w:rsidP="00B07A47">
            <w:pPr>
              <w:rPr>
                <w:rFonts w:ascii="Arial" w:hAnsi="Arial" w:cs="Arial"/>
              </w:rPr>
            </w:pPr>
            <w:r>
              <w:rPr>
                <w:rFonts w:ascii="Arial" w:hAnsi="Arial" w:cs="Arial"/>
              </w:rPr>
              <w:t>3.</w:t>
            </w:r>
          </w:p>
        </w:tc>
        <w:tc>
          <w:tcPr>
            <w:tcW w:w="4357" w:type="dxa"/>
          </w:tcPr>
          <w:p w:rsidR="000E1DB3" w:rsidRDefault="000E1DB3">
            <w:pPr>
              <w:rPr>
                <w:rFonts w:ascii="Arial" w:hAnsi="Arial" w:cs="Arial"/>
              </w:rPr>
            </w:pPr>
            <w:r>
              <w:rPr>
                <w:rFonts w:ascii="Arial" w:hAnsi="Arial" w:cs="Arial"/>
              </w:rPr>
              <w:t>Definitions “habitual infringers”</w:t>
            </w:r>
          </w:p>
        </w:tc>
        <w:tc>
          <w:tcPr>
            <w:tcW w:w="4358" w:type="dxa"/>
          </w:tcPr>
          <w:p w:rsidR="000E1DB3" w:rsidRDefault="000E1DB3">
            <w:pPr>
              <w:rPr>
                <w:rFonts w:ascii="Arial" w:hAnsi="Arial" w:cs="Arial"/>
                <w:i/>
              </w:rPr>
            </w:pPr>
          </w:p>
          <w:p w:rsidR="000E1DB3" w:rsidRDefault="000E1DB3">
            <w:pPr>
              <w:rPr>
                <w:rFonts w:ascii="Arial" w:hAnsi="Arial" w:cs="Arial"/>
                <w:i/>
              </w:rPr>
            </w:pPr>
            <w:r>
              <w:rPr>
                <w:rFonts w:ascii="Arial" w:hAnsi="Arial" w:cs="Arial"/>
                <w:i/>
              </w:rPr>
              <w:t>New Clause Page 3</w:t>
            </w:r>
          </w:p>
          <w:p w:rsidR="000E1DB3" w:rsidRDefault="000E1DB3">
            <w:pPr>
              <w:rPr>
                <w:rFonts w:ascii="Arial" w:hAnsi="Arial" w:cs="Arial"/>
                <w:i/>
              </w:rPr>
            </w:pPr>
          </w:p>
          <w:p w:rsidR="000E1DB3" w:rsidRDefault="000E1DB3">
            <w:pPr>
              <w:rPr>
                <w:rFonts w:ascii="Arial" w:hAnsi="Arial" w:cs="Arial"/>
                <w:i/>
              </w:rPr>
            </w:pPr>
            <w:r>
              <w:rPr>
                <w:rFonts w:ascii="Arial" w:hAnsi="Arial" w:cs="Arial"/>
                <w:i/>
              </w:rPr>
              <w:t>The Author concerned that the habitual infringer status will attend to proxies, whereas they were not the drivers, and that this infringes on their constitutional rights in terms of section 34 and 35.</w:t>
            </w:r>
          </w:p>
        </w:tc>
        <w:tc>
          <w:tcPr>
            <w:tcW w:w="4358" w:type="dxa"/>
          </w:tcPr>
          <w:p w:rsidR="000E1DB3" w:rsidRDefault="000E1DB3">
            <w:pPr>
              <w:rPr>
                <w:rFonts w:ascii="Arial" w:hAnsi="Arial" w:cs="Arial"/>
              </w:rPr>
            </w:pPr>
            <w:r>
              <w:rPr>
                <w:rFonts w:ascii="Arial" w:hAnsi="Arial" w:cs="Arial"/>
              </w:rPr>
              <w:t>The proxies have a duty to nominate the driver. In the event that they cannot, they then run the risk of having the points demerits being levied against them.</w:t>
            </w:r>
          </w:p>
          <w:p w:rsidR="000E1DB3" w:rsidRDefault="000E1DB3">
            <w:pPr>
              <w:rPr>
                <w:rFonts w:ascii="Arial" w:hAnsi="Arial" w:cs="Arial"/>
              </w:rPr>
            </w:pPr>
          </w:p>
          <w:p w:rsidR="000E1DB3" w:rsidRDefault="000E1DB3">
            <w:pPr>
              <w:rPr>
                <w:rFonts w:ascii="Arial" w:hAnsi="Arial" w:cs="Arial"/>
              </w:rPr>
            </w:pPr>
            <w:r>
              <w:rPr>
                <w:rFonts w:ascii="Arial" w:hAnsi="Arial" w:cs="Arial"/>
              </w:rPr>
              <w:t xml:space="preserve"> It has also been proven that the current NCR system is able to accommodate the overseas ID numbers for the purpose of nominations.</w:t>
            </w:r>
          </w:p>
        </w:tc>
      </w:tr>
      <w:tr w:rsidR="000E1DB3" w:rsidRPr="00E06917" w:rsidTr="00C33370">
        <w:trPr>
          <w:trHeight w:val="538"/>
        </w:trPr>
        <w:tc>
          <w:tcPr>
            <w:tcW w:w="1101" w:type="dxa"/>
          </w:tcPr>
          <w:p w:rsidR="000E1DB3" w:rsidRDefault="006E7688" w:rsidP="00B07A47">
            <w:pPr>
              <w:rPr>
                <w:rFonts w:ascii="Arial" w:hAnsi="Arial" w:cs="Arial"/>
              </w:rPr>
            </w:pPr>
            <w:r>
              <w:rPr>
                <w:rFonts w:ascii="Arial" w:hAnsi="Arial" w:cs="Arial"/>
              </w:rPr>
              <w:t>4.</w:t>
            </w:r>
          </w:p>
        </w:tc>
        <w:tc>
          <w:tcPr>
            <w:tcW w:w="4357" w:type="dxa"/>
          </w:tcPr>
          <w:p w:rsidR="000E1DB3" w:rsidRDefault="006E7688">
            <w:pPr>
              <w:rPr>
                <w:rFonts w:ascii="Arial" w:hAnsi="Arial" w:cs="Arial"/>
              </w:rPr>
            </w:pPr>
            <w:r>
              <w:rPr>
                <w:rFonts w:ascii="Arial" w:hAnsi="Arial" w:cs="Arial"/>
              </w:rPr>
              <w:t>Section 4 (2)(h)</w:t>
            </w:r>
          </w:p>
        </w:tc>
        <w:tc>
          <w:tcPr>
            <w:tcW w:w="4358" w:type="dxa"/>
          </w:tcPr>
          <w:p w:rsidR="000E1DB3" w:rsidRDefault="006E7688">
            <w:pPr>
              <w:rPr>
                <w:rFonts w:ascii="Arial" w:hAnsi="Arial" w:cs="Arial"/>
                <w:i/>
              </w:rPr>
            </w:pPr>
            <w:r>
              <w:rPr>
                <w:rFonts w:ascii="Arial" w:hAnsi="Arial" w:cs="Arial"/>
                <w:i/>
              </w:rPr>
              <w:t>New Clause Page 5</w:t>
            </w:r>
          </w:p>
          <w:p w:rsidR="006E7688" w:rsidRDefault="006E7688">
            <w:pPr>
              <w:rPr>
                <w:rFonts w:ascii="Arial" w:hAnsi="Arial" w:cs="Arial"/>
                <w:i/>
              </w:rPr>
            </w:pPr>
          </w:p>
          <w:p w:rsidR="006E7688" w:rsidRDefault="006E7688">
            <w:pPr>
              <w:rPr>
                <w:rFonts w:ascii="Arial" w:hAnsi="Arial" w:cs="Arial"/>
                <w:i/>
              </w:rPr>
            </w:pPr>
            <w:r>
              <w:rPr>
                <w:rFonts w:ascii="Arial" w:hAnsi="Arial" w:cs="Arial"/>
                <w:i/>
              </w:rPr>
              <w:t>Author concerned that if the proxies are labelled habitual infringers</w:t>
            </w:r>
            <w:r w:rsidR="00140ACF">
              <w:rPr>
                <w:rFonts w:ascii="Arial" w:hAnsi="Arial" w:cs="Arial"/>
                <w:i/>
              </w:rPr>
              <w:t xml:space="preserve"> – they will then </w:t>
            </w:r>
            <w:r w:rsidR="00140ACF">
              <w:rPr>
                <w:rFonts w:ascii="Arial" w:hAnsi="Arial" w:cs="Arial"/>
                <w:i/>
              </w:rPr>
              <w:lastRenderedPageBreak/>
              <w:t>be permanently on the rehabilitation programmes.</w:t>
            </w:r>
          </w:p>
        </w:tc>
        <w:tc>
          <w:tcPr>
            <w:tcW w:w="4358" w:type="dxa"/>
          </w:tcPr>
          <w:p w:rsidR="000E1DB3" w:rsidRDefault="00140ACF">
            <w:pPr>
              <w:rPr>
                <w:rFonts w:ascii="Arial" w:hAnsi="Arial" w:cs="Arial"/>
              </w:rPr>
            </w:pPr>
            <w:r>
              <w:rPr>
                <w:rFonts w:ascii="Arial" w:hAnsi="Arial" w:cs="Arial"/>
              </w:rPr>
              <w:lastRenderedPageBreak/>
              <w:t xml:space="preserve">The comment mistakenly links being labelled habitual infringers with, being compelled to attend rehabilitation programmes. This is not correct. The </w:t>
            </w:r>
            <w:r>
              <w:rPr>
                <w:rFonts w:ascii="Arial" w:hAnsi="Arial" w:cs="Arial"/>
              </w:rPr>
              <w:lastRenderedPageBreak/>
              <w:t>attendance of rehabilitation programmes is done on a voluntary basis.</w:t>
            </w:r>
          </w:p>
        </w:tc>
      </w:tr>
      <w:tr w:rsidR="000E1DB3" w:rsidRPr="00E06917" w:rsidTr="00C33370">
        <w:trPr>
          <w:trHeight w:val="538"/>
        </w:trPr>
        <w:tc>
          <w:tcPr>
            <w:tcW w:w="1101" w:type="dxa"/>
          </w:tcPr>
          <w:p w:rsidR="000E1DB3" w:rsidRDefault="00140ACF" w:rsidP="00B07A47">
            <w:pPr>
              <w:rPr>
                <w:rFonts w:ascii="Arial" w:hAnsi="Arial" w:cs="Arial"/>
              </w:rPr>
            </w:pPr>
            <w:r>
              <w:rPr>
                <w:rFonts w:ascii="Arial" w:hAnsi="Arial" w:cs="Arial"/>
              </w:rPr>
              <w:lastRenderedPageBreak/>
              <w:t>5.</w:t>
            </w:r>
          </w:p>
        </w:tc>
        <w:tc>
          <w:tcPr>
            <w:tcW w:w="4357" w:type="dxa"/>
          </w:tcPr>
          <w:p w:rsidR="000E1DB3" w:rsidRDefault="00140ACF">
            <w:pPr>
              <w:rPr>
                <w:rFonts w:ascii="Arial" w:hAnsi="Arial" w:cs="Arial"/>
              </w:rPr>
            </w:pPr>
            <w:r>
              <w:rPr>
                <w:rFonts w:ascii="Arial" w:hAnsi="Arial" w:cs="Arial"/>
              </w:rPr>
              <w:t>Section 17 of the Principal Act</w:t>
            </w:r>
          </w:p>
        </w:tc>
        <w:tc>
          <w:tcPr>
            <w:tcW w:w="4358" w:type="dxa"/>
          </w:tcPr>
          <w:p w:rsidR="000E1DB3" w:rsidRDefault="00140ACF">
            <w:pPr>
              <w:rPr>
                <w:rFonts w:ascii="Arial" w:hAnsi="Arial" w:cs="Arial"/>
                <w:i/>
              </w:rPr>
            </w:pPr>
            <w:r>
              <w:rPr>
                <w:rFonts w:ascii="Arial" w:hAnsi="Arial" w:cs="Arial"/>
                <w:i/>
              </w:rPr>
              <w:t>New Clause</w:t>
            </w:r>
            <w:r w:rsidR="003A49BE">
              <w:rPr>
                <w:rFonts w:ascii="Arial" w:hAnsi="Arial" w:cs="Arial"/>
                <w:i/>
              </w:rPr>
              <w:t xml:space="preserve"> Page 8</w:t>
            </w:r>
          </w:p>
          <w:p w:rsidR="00140ACF" w:rsidRDefault="00140ACF">
            <w:pPr>
              <w:rPr>
                <w:rFonts w:ascii="Arial" w:hAnsi="Arial" w:cs="Arial"/>
                <w:i/>
              </w:rPr>
            </w:pPr>
          </w:p>
          <w:p w:rsidR="00140ACF" w:rsidRDefault="00140ACF">
            <w:pPr>
              <w:rPr>
                <w:rFonts w:ascii="Arial" w:hAnsi="Arial" w:cs="Arial"/>
                <w:i/>
              </w:rPr>
            </w:pPr>
            <w:r>
              <w:rPr>
                <w:rFonts w:ascii="Arial" w:hAnsi="Arial" w:cs="Arial"/>
                <w:i/>
              </w:rPr>
              <w:t>Author concerned that the repeal of the election to be tried in court will constitute the violation of section 35 of the Constitution.</w:t>
            </w:r>
          </w:p>
          <w:p w:rsidR="003A49BE" w:rsidRDefault="003A49BE">
            <w:pPr>
              <w:rPr>
                <w:rFonts w:ascii="Arial" w:hAnsi="Arial" w:cs="Arial"/>
                <w:i/>
              </w:rPr>
            </w:pPr>
          </w:p>
          <w:p w:rsidR="003A49BE" w:rsidRDefault="003A49BE">
            <w:pPr>
              <w:rPr>
                <w:rFonts w:ascii="Arial" w:hAnsi="Arial" w:cs="Arial"/>
                <w:i/>
              </w:rPr>
            </w:pPr>
            <w:r>
              <w:rPr>
                <w:rFonts w:ascii="Arial" w:hAnsi="Arial" w:cs="Arial"/>
                <w:i/>
              </w:rPr>
              <w:t>That the infringers should be advised of their rights to appeal decisions.</w:t>
            </w:r>
          </w:p>
        </w:tc>
        <w:tc>
          <w:tcPr>
            <w:tcW w:w="4358" w:type="dxa"/>
          </w:tcPr>
          <w:p w:rsidR="000E1DB3" w:rsidRDefault="00140ACF">
            <w:pPr>
              <w:rPr>
                <w:rFonts w:ascii="Arial" w:hAnsi="Arial" w:cs="Arial"/>
              </w:rPr>
            </w:pPr>
            <w:r>
              <w:rPr>
                <w:rFonts w:ascii="Arial" w:hAnsi="Arial" w:cs="Arial"/>
              </w:rPr>
              <w:t xml:space="preserve">The election to be tried in court is not outlawed under the Act, but is being replaced with the Appeals Tribunal in order to avoid premature lodgement of premature and expensive review applications in court. </w:t>
            </w:r>
          </w:p>
        </w:tc>
      </w:tr>
      <w:tr w:rsidR="000E1DB3" w:rsidRPr="00E06917" w:rsidTr="00C33370">
        <w:trPr>
          <w:trHeight w:val="538"/>
        </w:trPr>
        <w:tc>
          <w:tcPr>
            <w:tcW w:w="1101" w:type="dxa"/>
          </w:tcPr>
          <w:p w:rsidR="000E1DB3" w:rsidRDefault="00140ACF" w:rsidP="00B07A47">
            <w:pPr>
              <w:rPr>
                <w:rFonts w:ascii="Arial" w:hAnsi="Arial" w:cs="Arial"/>
              </w:rPr>
            </w:pPr>
            <w:r>
              <w:rPr>
                <w:rFonts w:ascii="Arial" w:hAnsi="Arial" w:cs="Arial"/>
              </w:rPr>
              <w:t xml:space="preserve">6. </w:t>
            </w:r>
          </w:p>
        </w:tc>
        <w:tc>
          <w:tcPr>
            <w:tcW w:w="4357" w:type="dxa"/>
          </w:tcPr>
          <w:p w:rsidR="000E1DB3" w:rsidRDefault="00140ACF">
            <w:pPr>
              <w:rPr>
                <w:rFonts w:ascii="Arial" w:hAnsi="Arial" w:cs="Arial"/>
              </w:rPr>
            </w:pPr>
            <w:r>
              <w:rPr>
                <w:rFonts w:ascii="Arial" w:hAnsi="Arial" w:cs="Arial"/>
              </w:rPr>
              <w:t>Section</w:t>
            </w:r>
            <w:r w:rsidR="003A49BE">
              <w:rPr>
                <w:rFonts w:ascii="Arial" w:hAnsi="Arial" w:cs="Arial"/>
              </w:rPr>
              <w:t xml:space="preserve"> 18 of the Principal Act</w:t>
            </w:r>
          </w:p>
        </w:tc>
        <w:tc>
          <w:tcPr>
            <w:tcW w:w="4358" w:type="dxa"/>
          </w:tcPr>
          <w:p w:rsidR="003A49BE" w:rsidRDefault="003A49BE" w:rsidP="003A49BE">
            <w:pPr>
              <w:rPr>
                <w:rFonts w:ascii="Arial" w:hAnsi="Arial" w:cs="Arial"/>
                <w:i/>
              </w:rPr>
            </w:pPr>
            <w:r>
              <w:rPr>
                <w:rFonts w:ascii="Arial" w:hAnsi="Arial" w:cs="Arial"/>
                <w:i/>
              </w:rPr>
              <w:t>New Clause Page 8</w:t>
            </w:r>
          </w:p>
          <w:p w:rsidR="000E1DB3" w:rsidRDefault="000E1DB3">
            <w:pPr>
              <w:rPr>
                <w:rFonts w:ascii="Arial" w:hAnsi="Arial" w:cs="Arial"/>
                <w:i/>
              </w:rPr>
            </w:pPr>
          </w:p>
          <w:p w:rsidR="003A49BE" w:rsidRDefault="003A49BE">
            <w:pPr>
              <w:rPr>
                <w:rFonts w:ascii="Arial" w:hAnsi="Arial" w:cs="Arial"/>
                <w:i/>
              </w:rPr>
            </w:pPr>
            <w:r>
              <w:rPr>
                <w:rFonts w:ascii="Arial" w:hAnsi="Arial" w:cs="Arial"/>
                <w:i/>
              </w:rPr>
              <w:t>Author concerned that the Agency and the Issuing Authorities are given multiple opportunities to re issue notices and further that how the proposed will fit with the AARTO rigid timelines.</w:t>
            </w:r>
          </w:p>
        </w:tc>
        <w:tc>
          <w:tcPr>
            <w:tcW w:w="4358" w:type="dxa"/>
          </w:tcPr>
          <w:p w:rsidR="000E1DB3" w:rsidRDefault="003A49BE">
            <w:pPr>
              <w:rPr>
                <w:rFonts w:ascii="Arial" w:hAnsi="Arial" w:cs="Arial"/>
              </w:rPr>
            </w:pPr>
            <w:r>
              <w:rPr>
                <w:rFonts w:ascii="Arial" w:hAnsi="Arial" w:cs="Arial"/>
              </w:rPr>
              <w:t>The proposal is based on Section 31(2) – non-prescription section.</w:t>
            </w:r>
          </w:p>
        </w:tc>
      </w:tr>
      <w:tr w:rsidR="00F5322A" w:rsidRPr="00E06917" w:rsidTr="00C33370">
        <w:trPr>
          <w:trHeight w:val="538"/>
        </w:trPr>
        <w:tc>
          <w:tcPr>
            <w:tcW w:w="1101" w:type="dxa"/>
          </w:tcPr>
          <w:p w:rsidR="00F5322A" w:rsidRDefault="00AD49F1" w:rsidP="00B07A47">
            <w:pPr>
              <w:rPr>
                <w:rFonts w:ascii="Arial" w:hAnsi="Arial" w:cs="Arial"/>
              </w:rPr>
            </w:pPr>
            <w:r>
              <w:rPr>
                <w:rFonts w:ascii="Arial" w:hAnsi="Arial" w:cs="Arial"/>
              </w:rPr>
              <w:t>7.</w:t>
            </w:r>
          </w:p>
        </w:tc>
        <w:tc>
          <w:tcPr>
            <w:tcW w:w="4357" w:type="dxa"/>
          </w:tcPr>
          <w:p w:rsidR="00F5322A" w:rsidRDefault="00335FAE">
            <w:pPr>
              <w:rPr>
                <w:rFonts w:ascii="Arial" w:hAnsi="Arial" w:cs="Arial"/>
              </w:rPr>
            </w:pPr>
            <w:r>
              <w:rPr>
                <w:rFonts w:ascii="Arial" w:hAnsi="Arial" w:cs="Arial"/>
              </w:rPr>
              <w:t>Section 25 of the Principal Act</w:t>
            </w:r>
          </w:p>
        </w:tc>
        <w:tc>
          <w:tcPr>
            <w:tcW w:w="4358" w:type="dxa"/>
          </w:tcPr>
          <w:p w:rsidR="00F5322A" w:rsidRDefault="00335FAE" w:rsidP="003A49BE">
            <w:pPr>
              <w:rPr>
                <w:rFonts w:ascii="Arial" w:hAnsi="Arial" w:cs="Arial"/>
                <w:i/>
              </w:rPr>
            </w:pPr>
            <w:r>
              <w:rPr>
                <w:rFonts w:ascii="Arial" w:hAnsi="Arial" w:cs="Arial"/>
                <w:i/>
              </w:rPr>
              <w:t>New Clause Page 12</w:t>
            </w:r>
          </w:p>
          <w:p w:rsidR="00335FAE" w:rsidRDefault="00335FAE" w:rsidP="003A49BE">
            <w:pPr>
              <w:rPr>
                <w:rFonts w:ascii="Arial" w:hAnsi="Arial" w:cs="Arial"/>
                <w:i/>
              </w:rPr>
            </w:pPr>
          </w:p>
          <w:p w:rsidR="00335FAE" w:rsidRDefault="00335FAE" w:rsidP="003A49BE">
            <w:pPr>
              <w:rPr>
                <w:rFonts w:ascii="Arial" w:hAnsi="Arial" w:cs="Arial"/>
                <w:i/>
              </w:rPr>
            </w:pPr>
            <w:r>
              <w:rPr>
                <w:rFonts w:ascii="Arial" w:hAnsi="Arial" w:cs="Arial"/>
                <w:i/>
              </w:rPr>
              <w:t>Concerns about the proxies being held liable for infringements and thus have their licences take away as well as the demerit points being levied against them.</w:t>
            </w:r>
          </w:p>
        </w:tc>
        <w:tc>
          <w:tcPr>
            <w:tcW w:w="4358" w:type="dxa"/>
          </w:tcPr>
          <w:p w:rsidR="00F5322A" w:rsidRDefault="00335FAE">
            <w:pPr>
              <w:rPr>
                <w:rFonts w:ascii="Arial" w:hAnsi="Arial" w:cs="Arial"/>
              </w:rPr>
            </w:pPr>
            <w:r>
              <w:rPr>
                <w:rFonts w:ascii="Arial" w:hAnsi="Arial" w:cs="Arial"/>
              </w:rPr>
              <w:t>The proxies will have to nominate in order to escape culpa.</w:t>
            </w:r>
          </w:p>
        </w:tc>
      </w:tr>
      <w:tr w:rsidR="00F5322A" w:rsidRPr="00E06917" w:rsidTr="00C33370">
        <w:trPr>
          <w:trHeight w:val="538"/>
        </w:trPr>
        <w:tc>
          <w:tcPr>
            <w:tcW w:w="1101" w:type="dxa"/>
          </w:tcPr>
          <w:p w:rsidR="00F5322A" w:rsidRDefault="00335FAE" w:rsidP="00B07A47">
            <w:pPr>
              <w:rPr>
                <w:rFonts w:ascii="Arial" w:hAnsi="Arial" w:cs="Arial"/>
              </w:rPr>
            </w:pPr>
            <w:r>
              <w:rPr>
                <w:rFonts w:ascii="Arial" w:hAnsi="Arial" w:cs="Arial"/>
              </w:rPr>
              <w:t>8.</w:t>
            </w:r>
          </w:p>
        </w:tc>
        <w:tc>
          <w:tcPr>
            <w:tcW w:w="4357" w:type="dxa"/>
          </w:tcPr>
          <w:p w:rsidR="00F5322A" w:rsidRDefault="00335FAE">
            <w:pPr>
              <w:rPr>
                <w:rFonts w:ascii="Arial" w:hAnsi="Arial" w:cs="Arial"/>
              </w:rPr>
            </w:pPr>
            <w:r>
              <w:rPr>
                <w:rFonts w:ascii="Arial" w:hAnsi="Arial" w:cs="Arial"/>
              </w:rPr>
              <w:t>CHAPTER IV A</w:t>
            </w:r>
          </w:p>
        </w:tc>
        <w:tc>
          <w:tcPr>
            <w:tcW w:w="4358" w:type="dxa"/>
          </w:tcPr>
          <w:p w:rsidR="00335FAE" w:rsidRDefault="00335FAE" w:rsidP="003A49BE">
            <w:pPr>
              <w:rPr>
                <w:rFonts w:ascii="Arial" w:hAnsi="Arial" w:cs="Arial"/>
                <w:i/>
              </w:rPr>
            </w:pPr>
            <w:r>
              <w:rPr>
                <w:rFonts w:ascii="Arial" w:hAnsi="Arial" w:cs="Arial"/>
                <w:i/>
              </w:rPr>
              <w:t>New Clause Page 13</w:t>
            </w:r>
          </w:p>
          <w:p w:rsidR="00335FAE" w:rsidRDefault="00335FAE" w:rsidP="003A49BE">
            <w:pPr>
              <w:rPr>
                <w:rFonts w:ascii="Arial" w:hAnsi="Arial" w:cs="Arial"/>
                <w:i/>
              </w:rPr>
            </w:pPr>
          </w:p>
          <w:p w:rsidR="00F5322A" w:rsidRDefault="00335FAE" w:rsidP="003A49BE">
            <w:pPr>
              <w:rPr>
                <w:rFonts w:ascii="Arial" w:hAnsi="Arial" w:cs="Arial"/>
                <w:i/>
              </w:rPr>
            </w:pPr>
            <w:r>
              <w:rPr>
                <w:rFonts w:ascii="Arial" w:hAnsi="Arial" w:cs="Arial"/>
                <w:i/>
              </w:rPr>
              <w:t>Raises broad concerns about the right of access to courts being taken away, in preference for the Tribunal.</w:t>
            </w:r>
          </w:p>
          <w:p w:rsidR="00B76B8C" w:rsidRDefault="00B76B8C" w:rsidP="003A49BE">
            <w:pPr>
              <w:rPr>
                <w:rFonts w:ascii="Arial" w:hAnsi="Arial" w:cs="Arial"/>
                <w:i/>
              </w:rPr>
            </w:pPr>
          </w:p>
          <w:p w:rsidR="00B76B8C" w:rsidRDefault="00B76B8C" w:rsidP="003A49BE">
            <w:pPr>
              <w:rPr>
                <w:rFonts w:ascii="Arial" w:hAnsi="Arial" w:cs="Arial"/>
                <w:i/>
              </w:rPr>
            </w:pPr>
            <w:r>
              <w:rPr>
                <w:rFonts w:ascii="Arial" w:hAnsi="Arial" w:cs="Arial"/>
                <w:i/>
              </w:rPr>
              <w:t>Raises concerns about the requirements for infringers to pay for the services of the Appeals Tribunal.</w:t>
            </w:r>
          </w:p>
        </w:tc>
        <w:tc>
          <w:tcPr>
            <w:tcW w:w="4358" w:type="dxa"/>
          </w:tcPr>
          <w:p w:rsidR="00F5322A" w:rsidRDefault="00335FAE">
            <w:pPr>
              <w:rPr>
                <w:rFonts w:ascii="Arial" w:hAnsi="Arial" w:cs="Arial"/>
              </w:rPr>
            </w:pPr>
            <w:r>
              <w:rPr>
                <w:rFonts w:ascii="Arial" w:hAnsi="Arial" w:cs="Arial"/>
              </w:rPr>
              <w:t>The reason is based on the perfection of administrative adjudication processes. The right of access to court review is thus not taken away</w:t>
            </w:r>
            <w:r w:rsidR="00B76B8C">
              <w:rPr>
                <w:rFonts w:ascii="Arial" w:hAnsi="Arial" w:cs="Arial"/>
              </w:rPr>
              <w:t>.</w:t>
            </w:r>
          </w:p>
          <w:p w:rsidR="005C4709" w:rsidRDefault="005C4709">
            <w:pPr>
              <w:rPr>
                <w:rFonts w:ascii="Arial" w:hAnsi="Arial" w:cs="Arial"/>
              </w:rPr>
            </w:pPr>
          </w:p>
          <w:p w:rsidR="005C4709" w:rsidRDefault="005C4709">
            <w:pPr>
              <w:rPr>
                <w:rFonts w:ascii="Arial" w:hAnsi="Arial" w:cs="Arial"/>
              </w:rPr>
            </w:pPr>
          </w:p>
          <w:p w:rsidR="005C4709" w:rsidRDefault="005C4709">
            <w:pPr>
              <w:rPr>
                <w:rFonts w:ascii="Arial" w:hAnsi="Arial" w:cs="Arial"/>
              </w:rPr>
            </w:pPr>
            <w:r>
              <w:rPr>
                <w:rFonts w:ascii="Arial" w:hAnsi="Arial" w:cs="Arial"/>
              </w:rPr>
              <w:t>The comment is quite sound and rational when considering the plight of the unemployed infringer, who wants to access the services of the Tribunal.</w:t>
            </w:r>
          </w:p>
          <w:p w:rsidR="00B76B8C" w:rsidRDefault="00B76B8C">
            <w:pPr>
              <w:rPr>
                <w:rFonts w:ascii="Arial" w:hAnsi="Arial" w:cs="Arial"/>
              </w:rPr>
            </w:pPr>
          </w:p>
        </w:tc>
      </w:tr>
      <w:tr w:rsidR="00F5322A" w:rsidRPr="00E06917" w:rsidTr="00C33370">
        <w:trPr>
          <w:trHeight w:val="538"/>
        </w:trPr>
        <w:tc>
          <w:tcPr>
            <w:tcW w:w="1101" w:type="dxa"/>
          </w:tcPr>
          <w:p w:rsidR="00F5322A" w:rsidRDefault="005C4709" w:rsidP="00B07A47">
            <w:pPr>
              <w:rPr>
                <w:rFonts w:ascii="Arial" w:hAnsi="Arial" w:cs="Arial"/>
              </w:rPr>
            </w:pPr>
            <w:r>
              <w:rPr>
                <w:rFonts w:ascii="Arial" w:hAnsi="Arial" w:cs="Arial"/>
              </w:rPr>
              <w:lastRenderedPageBreak/>
              <w:t>9.</w:t>
            </w:r>
          </w:p>
        </w:tc>
        <w:tc>
          <w:tcPr>
            <w:tcW w:w="4357" w:type="dxa"/>
          </w:tcPr>
          <w:p w:rsidR="00F5322A" w:rsidRDefault="005C4709" w:rsidP="005C4709">
            <w:pPr>
              <w:rPr>
                <w:rFonts w:ascii="Arial" w:hAnsi="Arial" w:cs="Arial"/>
              </w:rPr>
            </w:pPr>
            <w:r>
              <w:rPr>
                <w:rFonts w:ascii="Arial" w:hAnsi="Arial" w:cs="Arial"/>
              </w:rPr>
              <w:t xml:space="preserve">Comment on Section 17 : unrelated to the Amendment Bill. </w:t>
            </w:r>
          </w:p>
        </w:tc>
        <w:tc>
          <w:tcPr>
            <w:tcW w:w="4358" w:type="dxa"/>
          </w:tcPr>
          <w:p w:rsidR="00F5322A" w:rsidRDefault="005C4709" w:rsidP="005C4709">
            <w:pPr>
              <w:rPr>
                <w:rFonts w:ascii="Arial" w:hAnsi="Arial" w:cs="Arial"/>
                <w:i/>
              </w:rPr>
            </w:pPr>
            <w:r>
              <w:rPr>
                <w:rFonts w:ascii="Arial" w:hAnsi="Arial" w:cs="Arial"/>
                <w:i/>
              </w:rPr>
              <w:t>Raises concerns that neither the Act nor its regulations has made provisions for the administration of infringements incurred by International Drivers / Non S.A. Citizens. The attendant risks being that they will stay in the names of the Proxies.</w:t>
            </w:r>
          </w:p>
        </w:tc>
        <w:tc>
          <w:tcPr>
            <w:tcW w:w="4358" w:type="dxa"/>
          </w:tcPr>
          <w:p w:rsidR="00F5322A" w:rsidRDefault="005C4709">
            <w:pPr>
              <w:rPr>
                <w:rFonts w:ascii="Arial" w:hAnsi="Arial" w:cs="Arial"/>
              </w:rPr>
            </w:pPr>
            <w:r>
              <w:rPr>
                <w:rFonts w:ascii="Arial" w:hAnsi="Arial" w:cs="Arial"/>
              </w:rPr>
              <w:t xml:space="preserve">The NCR has fields that accommodate the nomination of foreign drivers. </w:t>
            </w:r>
          </w:p>
        </w:tc>
      </w:tr>
      <w:tr w:rsidR="00935D4C" w:rsidRPr="00E06917" w:rsidTr="000F6620">
        <w:trPr>
          <w:trHeight w:val="538"/>
        </w:trPr>
        <w:tc>
          <w:tcPr>
            <w:tcW w:w="14174" w:type="dxa"/>
            <w:gridSpan w:val="4"/>
          </w:tcPr>
          <w:p w:rsidR="00935D4C" w:rsidRDefault="00935D4C">
            <w:pPr>
              <w:rPr>
                <w:rFonts w:ascii="Arial" w:hAnsi="Arial" w:cs="Arial"/>
              </w:rPr>
            </w:pPr>
          </w:p>
          <w:p w:rsidR="00935D4C" w:rsidRDefault="00935D4C">
            <w:pPr>
              <w:rPr>
                <w:rFonts w:ascii="Arial" w:hAnsi="Arial" w:cs="Arial"/>
              </w:rPr>
            </w:pPr>
            <w:r w:rsidRPr="00935D4C">
              <w:rPr>
                <w:rFonts w:ascii="Arial" w:hAnsi="Arial" w:cs="Arial"/>
                <w:b/>
              </w:rPr>
              <w:t>Comment:</w:t>
            </w:r>
            <w:r>
              <w:rPr>
                <w:rFonts w:ascii="Arial" w:hAnsi="Arial" w:cs="Arial"/>
              </w:rPr>
              <w:t xml:space="preserve"> Unsigned submission</w:t>
            </w:r>
          </w:p>
        </w:tc>
      </w:tr>
      <w:tr w:rsidR="00335FAE" w:rsidRPr="00E06917" w:rsidTr="00C33370">
        <w:trPr>
          <w:trHeight w:val="538"/>
        </w:trPr>
        <w:tc>
          <w:tcPr>
            <w:tcW w:w="1101" w:type="dxa"/>
          </w:tcPr>
          <w:p w:rsidR="00335FAE" w:rsidRDefault="00335FAE" w:rsidP="00B07A47">
            <w:pPr>
              <w:rPr>
                <w:rFonts w:ascii="Arial" w:hAnsi="Arial" w:cs="Arial"/>
              </w:rPr>
            </w:pPr>
          </w:p>
          <w:p w:rsidR="00935D4C" w:rsidRDefault="00935D4C" w:rsidP="00B07A47">
            <w:pPr>
              <w:rPr>
                <w:rFonts w:ascii="Arial" w:hAnsi="Arial" w:cs="Arial"/>
              </w:rPr>
            </w:pPr>
            <w:r>
              <w:rPr>
                <w:rFonts w:ascii="Arial" w:hAnsi="Arial" w:cs="Arial"/>
              </w:rPr>
              <w:t>1.</w:t>
            </w:r>
          </w:p>
        </w:tc>
        <w:tc>
          <w:tcPr>
            <w:tcW w:w="4357" w:type="dxa"/>
          </w:tcPr>
          <w:p w:rsidR="00335FAE" w:rsidRDefault="00335FAE">
            <w:pPr>
              <w:rPr>
                <w:rFonts w:ascii="Arial" w:hAnsi="Arial" w:cs="Arial"/>
              </w:rPr>
            </w:pPr>
          </w:p>
          <w:p w:rsidR="00935D4C" w:rsidRDefault="00935D4C">
            <w:pPr>
              <w:rPr>
                <w:rFonts w:ascii="Arial" w:hAnsi="Arial" w:cs="Arial"/>
              </w:rPr>
            </w:pPr>
            <w:r>
              <w:rPr>
                <w:rFonts w:ascii="Arial" w:hAnsi="Arial" w:cs="Arial"/>
              </w:rPr>
              <w:t>Comment unrelated to the Amendment Bill.</w:t>
            </w:r>
          </w:p>
        </w:tc>
        <w:tc>
          <w:tcPr>
            <w:tcW w:w="4358" w:type="dxa"/>
          </w:tcPr>
          <w:p w:rsidR="00335FAE" w:rsidRDefault="00935D4C" w:rsidP="003A49BE">
            <w:pPr>
              <w:rPr>
                <w:rFonts w:ascii="Arial" w:hAnsi="Arial" w:cs="Arial"/>
                <w:i/>
              </w:rPr>
            </w:pPr>
            <w:r>
              <w:rPr>
                <w:rFonts w:ascii="Arial" w:hAnsi="Arial" w:cs="Arial"/>
                <w:i/>
              </w:rPr>
              <w:t>The substance of the amendments as well as the proposed additional penalties, necessitate the engagement with a renewed social impact assessment of the Bill.</w:t>
            </w:r>
          </w:p>
        </w:tc>
        <w:tc>
          <w:tcPr>
            <w:tcW w:w="4358" w:type="dxa"/>
          </w:tcPr>
          <w:p w:rsidR="00335FAE" w:rsidRDefault="00335FAE">
            <w:pPr>
              <w:rPr>
                <w:rFonts w:ascii="Arial" w:hAnsi="Arial" w:cs="Arial"/>
              </w:rPr>
            </w:pPr>
          </w:p>
        </w:tc>
      </w:tr>
      <w:tr w:rsidR="00935D4C" w:rsidRPr="00E06917" w:rsidTr="00C33370">
        <w:trPr>
          <w:trHeight w:val="538"/>
        </w:trPr>
        <w:tc>
          <w:tcPr>
            <w:tcW w:w="1101" w:type="dxa"/>
          </w:tcPr>
          <w:p w:rsidR="00935D4C" w:rsidRDefault="00935D4C" w:rsidP="00B07A47">
            <w:pPr>
              <w:rPr>
                <w:rFonts w:ascii="Arial" w:hAnsi="Arial" w:cs="Arial"/>
              </w:rPr>
            </w:pPr>
          </w:p>
          <w:p w:rsidR="00935D4C" w:rsidRDefault="00935D4C" w:rsidP="00B07A47">
            <w:pPr>
              <w:rPr>
                <w:rFonts w:ascii="Arial" w:hAnsi="Arial" w:cs="Arial"/>
              </w:rPr>
            </w:pPr>
            <w:r>
              <w:rPr>
                <w:rFonts w:ascii="Arial" w:hAnsi="Arial" w:cs="Arial"/>
              </w:rPr>
              <w:t>2.</w:t>
            </w:r>
          </w:p>
        </w:tc>
        <w:tc>
          <w:tcPr>
            <w:tcW w:w="4357" w:type="dxa"/>
          </w:tcPr>
          <w:p w:rsidR="00935D4C" w:rsidRDefault="00935D4C">
            <w:pPr>
              <w:rPr>
                <w:rFonts w:ascii="Arial" w:hAnsi="Arial" w:cs="Arial"/>
              </w:rPr>
            </w:pPr>
          </w:p>
          <w:p w:rsidR="00935D4C" w:rsidRDefault="00935D4C">
            <w:pPr>
              <w:rPr>
                <w:rFonts w:ascii="Arial" w:hAnsi="Arial" w:cs="Arial"/>
              </w:rPr>
            </w:pPr>
            <w:r>
              <w:rPr>
                <w:rFonts w:ascii="Arial" w:hAnsi="Arial" w:cs="Arial"/>
              </w:rPr>
              <w:t>Section 11 of the Principal Act</w:t>
            </w:r>
          </w:p>
        </w:tc>
        <w:tc>
          <w:tcPr>
            <w:tcW w:w="4358" w:type="dxa"/>
          </w:tcPr>
          <w:p w:rsidR="00935D4C" w:rsidRDefault="00935D4C" w:rsidP="003A49BE">
            <w:pPr>
              <w:rPr>
                <w:rFonts w:ascii="Arial" w:hAnsi="Arial" w:cs="Arial"/>
                <w:i/>
              </w:rPr>
            </w:pPr>
            <w:r>
              <w:rPr>
                <w:rFonts w:ascii="Arial" w:hAnsi="Arial" w:cs="Arial"/>
                <w:i/>
              </w:rPr>
              <w:t>New Clause Page 6</w:t>
            </w:r>
          </w:p>
          <w:p w:rsidR="00935D4C" w:rsidRDefault="00935D4C" w:rsidP="003A49BE">
            <w:pPr>
              <w:rPr>
                <w:rFonts w:ascii="Arial" w:hAnsi="Arial" w:cs="Arial"/>
                <w:i/>
              </w:rPr>
            </w:pPr>
          </w:p>
          <w:p w:rsidR="00935D4C" w:rsidRDefault="00935D4C" w:rsidP="003A49BE">
            <w:pPr>
              <w:rPr>
                <w:rFonts w:ascii="Arial" w:hAnsi="Arial" w:cs="Arial"/>
                <w:i/>
              </w:rPr>
            </w:pPr>
            <w:r>
              <w:rPr>
                <w:rFonts w:ascii="Arial" w:hAnsi="Arial" w:cs="Arial"/>
                <w:i/>
              </w:rPr>
              <w:t>Author opposed to the deletion of the consultation with the Minister of Finance.</w:t>
            </w:r>
          </w:p>
        </w:tc>
        <w:tc>
          <w:tcPr>
            <w:tcW w:w="4358" w:type="dxa"/>
          </w:tcPr>
          <w:p w:rsidR="00935D4C" w:rsidRDefault="004D00DE">
            <w:pPr>
              <w:rPr>
                <w:rFonts w:ascii="Arial" w:hAnsi="Arial" w:cs="Arial"/>
              </w:rPr>
            </w:pPr>
            <w:r>
              <w:rPr>
                <w:rFonts w:ascii="Arial" w:hAnsi="Arial" w:cs="Arial"/>
              </w:rPr>
              <w:t>Comment rational and acceptable.</w:t>
            </w:r>
          </w:p>
        </w:tc>
      </w:tr>
      <w:tr w:rsidR="00935D4C" w:rsidRPr="00E06917" w:rsidTr="00C33370">
        <w:trPr>
          <w:trHeight w:val="538"/>
        </w:trPr>
        <w:tc>
          <w:tcPr>
            <w:tcW w:w="1101" w:type="dxa"/>
          </w:tcPr>
          <w:p w:rsidR="00935D4C" w:rsidRDefault="004D00DE" w:rsidP="00B07A47">
            <w:pPr>
              <w:rPr>
                <w:rFonts w:ascii="Arial" w:hAnsi="Arial" w:cs="Arial"/>
              </w:rPr>
            </w:pPr>
            <w:r>
              <w:rPr>
                <w:rFonts w:ascii="Arial" w:hAnsi="Arial" w:cs="Arial"/>
              </w:rPr>
              <w:t>3.</w:t>
            </w:r>
          </w:p>
        </w:tc>
        <w:tc>
          <w:tcPr>
            <w:tcW w:w="4357" w:type="dxa"/>
          </w:tcPr>
          <w:p w:rsidR="00935D4C" w:rsidRDefault="004D00DE">
            <w:pPr>
              <w:rPr>
                <w:rFonts w:ascii="Arial" w:hAnsi="Arial" w:cs="Arial"/>
              </w:rPr>
            </w:pPr>
            <w:r>
              <w:rPr>
                <w:rFonts w:ascii="Arial" w:hAnsi="Arial" w:cs="Arial"/>
              </w:rPr>
              <w:t>Definitions “electronic service”</w:t>
            </w:r>
          </w:p>
        </w:tc>
        <w:tc>
          <w:tcPr>
            <w:tcW w:w="4358" w:type="dxa"/>
          </w:tcPr>
          <w:p w:rsidR="00935D4C" w:rsidRDefault="004D00DE" w:rsidP="003A49BE">
            <w:pPr>
              <w:rPr>
                <w:rFonts w:ascii="Arial" w:hAnsi="Arial" w:cs="Arial"/>
                <w:i/>
              </w:rPr>
            </w:pPr>
            <w:r>
              <w:rPr>
                <w:rFonts w:ascii="Arial" w:hAnsi="Arial" w:cs="Arial"/>
                <w:i/>
              </w:rPr>
              <w:t>New Clause Page 2</w:t>
            </w:r>
          </w:p>
          <w:p w:rsidR="004D00DE" w:rsidRDefault="004D00DE" w:rsidP="003A49BE">
            <w:pPr>
              <w:rPr>
                <w:rFonts w:ascii="Arial" w:hAnsi="Arial" w:cs="Arial"/>
                <w:i/>
              </w:rPr>
            </w:pPr>
          </w:p>
          <w:p w:rsidR="004D00DE" w:rsidRDefault="004D00DE" w:rsidP="003A49BE">
            <w:pPr>
              <w:rPr>
                <w:rFonts w:ascii="Arial" w:hAnsi="Arial" w:cs="Arial"/>
                <w:i/>
              </w:rPr>
            </w:pPr>
            <w:r>
              <w:rPr>
                <w:rFonts w:ascii="Arial" w:hAnsi="Arial" w:cs="Arial"/>
                <w:i/>
              </w:rPr>
              <w:t>Author concerned about the wide application of electronic service to include WhatsApp, SMS and Facebook and suggests that it should be limited to email addresses.</w:t>
            </w:r>
          </w:p>
          <w:p w:rsidR="004D00DE" w:rsidRDefault="004D00DE" w:rsidP="003A49BE">
            <w:pPr>
              <w:rPr>
                <w:rFonts w:ascii="Arial" w:hAnsi="Arial" w:cs="Arial"/>
                <w:i/>
              </w:rPr>
            </w:pPr>
          </w:p>
          <w:p w:rsidR="004D00DE" w:rsidRDefault="004D00DE" w:rsidP="003A49BE">
            <w:pPr>
              <w:rPr>
                <w:rFonts w:ascii="Arial" w:hAnsi="Arial" w:cs="Arial"/>
                <w:i/>
              </w:rPr>
            </w:pPr>
            <w:r>
              <w:rPr>
                <w:rFonts w:ascii="Arial" w:hAnsi="Arial" w:cs="Arial"/>
                <w:i/>
              </w:rPr>
              <w:t>Also concerned that electronic service in general would give rise to a lot of disputes around the date of service.</w:t>
            </w:r>
          </w:p>
        </w:tc>
        <w:tc>
          <w:tcPr>
            <w:tcW w:w="4358" w:type="dxa"/>
          </w:tcPr>
          <w:p w:rsidR="00935D4C" w:rsidRDefault="004D00DE">
            <w:pPr>
              <w:rPr>
                <w:rFonts w:ascii="Arial" w:hAnsi="Arial" w:cs="Arial"/>
              </w:rPr>
            </w:pPr>
            <w:r>
              <w:rPr>
                <w:rFonts w:ascii="Arial" w:hAnsi="Arial" w:cs="Arial"/>
              </w:rPr>
              <w:t>The electronic service will be based on information supplied to eNaTIS through the method prescribed in Regulation 32A, and the presumption of service will be based on the details voluntary submission in terms of that Regulation.</w:t>
            </w:r>
          </w:p>
        </w:tc>
      </w:tr>
      <w:tr w:rsidR="00935D4C" w:rsidRPr="00E06917" w:rsidTr="00C33370">
        <w:trPr>
          <w:trHeight w:val="538"/>
        </w:trPr>
        <w:tc>
          <w:tcPr>
            <w:tcW w:w="1101" w:type="dxa"/>
          </w:tcPr>
          <w:p w:rsidR="00935D4C" w:rsidRDefault="004D00DE" w:rsidP="00B07A47">
            <w:pPr>
              <w:rPr>
                <w:rFonts w:ascii="Arial" w:hAnsi="Arial" w:cs="Arial"/>
              </w:rPr>
            </w:pPr>
            <w:r>
              <w:rPr>
                <w:rFonts w:ascii="Arial" w:hAnsi="Arial" w:cs="Arial"/>
              </w:rPr>
              <w:t>4.</w:t>
            </w:r>
          </w:p>
        </w:tc>
        <w:tc>
          <w:tcPr>
            <w:tcW w:w="4357" w:type="dxa"/>
          </w:tcPr>
          <w:p w:rsidR="00935D4C" w:rsidRDefault="004D00DE">
            <w:pPr>
              <w:rPr>
                <w:rFonts w:ascii="Arial" w:hAnsi="Arial" w:cs="Arial"/>
              </w:rPr>
            </w:pPr>
            <w:r>
              <w:rPr>
                <w:rFonts w:ascii="Arial" w:hAnsi="Arial" w:cs="Arial"/>
              </w:rPr>
              <w:t>Definitions “habitual infringers”</w:t>
            </w:r>
          </w:p>
        </w:tc>
        <w:tc>
          <w:tcPr>
            <w:tcW w:w="4358" w:type="dxa"/>
          </w:tcPr>
          <w:p w:rsidR="00935D4C" w:rsidRDefault="004D00DE" w:rsidP="003A49BE">
            <w:pPr>
              <w:rPr>
                <w:rFonts w:ascii="Arial" w:hAnsi="Arial" w:cs="Arial"/>
                <w:i/>
              </w:rPr>
            </w:pPr>
            <w:r>
              <w:rPr>
                <w:rFonts w:ascii="Arial" w:hAnsi="Arial" w:cs="Arial"/>
                <w:i/>
              </w:rPr>
              <w:t>New Clause Page 3</w:t>
            </w:r>
          </w:p>
          <w:p w:rsidR="004D00DE" w:rsidRDefault="004D00DE" w:rsidP="003A49BE">
            <w:pPr>
              <w:rPr>
                <w:rFonts w:ascii="Arial" w:hAnsi="Arial" w:cs="Arial"/>
                <w:i/>
              </w:rPr>
            </w:pPr>
          </w:p>
          <w:p w:rsidR="004D00DE" w:rsidRDefault="004D00DE" w:rsidP="003A49BE">
            <w:pPr>
              <w:rPr>
                <w:rFonts w:ascii="Arial" w:hAnsi="Arial" w:cs="Arial"/>
                <w:i/>
              </w:rPr>
            </w:pPr>
            <w:r>
              <w:rPr>
                <w:rFonts w:ascii="Arial" w:hAnsi="Arial" w:cs="Arial"/>
                <w:i/>
              </w:rPr>
              <w:t xml:space="preserve">Author concerned about how the concept of habitual infringers will be applied to juristic persons. Author further suggests that the Committee should cancel this application to juristic persons if the </w:t>
            </w:r>
            <w:r>
              <w:rPr>
                <w:rFonts w:ascii="Arial" w:hAnsi="Arial" w:cs="Arial"/>
                <w:i/>
              </w:rPr>
              <w:lastRenderedPageBreak/>
              <w:t xml:space="preserve">Agency is not able to establish such a conceptual framework or model. </w:t>
            </w:r>
          </w:p>
        </w:tc>
        <w:tc>
          <w:tcPr>
            <w:tcW w:w="4358" w:type="dxa"/>
          </w:tcPr>
          <w:p w:rsidR="00935D4C" w:rsidRDefault="000F67DE">
            <w:pPr>
              <w:rPr>
                <w:rFonts w:ascii="Arial" w:hAnsi="Arial" w:cs="Arial"/>
              </w:rPr>
            </w:pPr>
            <w:r>
              <w:rPr>
                <w:rFonts w:ascii="Arial" w:hAnsi="Arial" w:cs="Arial"/>
              </w:rPr>
              <w:lastRenderedPageBreak/>
              <w:t xml:space="preserve">The concept of juristic persons being brought into the net of habitual infringers arises as a result of a failure to nominate as prescribed in Section 17 and consequently under Section 25. </w:t>
            </w:r>
            <w:r w:rsidR="00FF0169">
              <w:rPr>
                <w:rFonts w:ascii="Arial" w:hAnsi="Arial" w:cs="Arial"/>
              </w:rPr>
              <w:t xml:space="preserve">As well as failure to establish the full names, residential, postal business and e-mail </w:t>
            </w:r>
            <w:r w:rsidR="00FF0169">
              <w:rPr>
                <w:rFonts w:ascii="Arial" w:hAnsi="Arial" w:cs="Arial"/>
              </w:rPr>
              <w:lastRenderedPageBreak/>
              <w:t>address of the driver.</w:t>
            </w:r>
          </w:p>
          <w:p w:rsidR="000F67DE" w:rsidRDefault="000F67DE">
            <w:pPr>
              <w:rPr>
                <w:rFonts w:ascii="Arial" w:hAnsi="Arial" w:cs="Arial"/>
              </w:rPr>
            </w:pPr>
          </w:p>
          <w:p w:rsidR="000F67DE" w:rsidRDefault="000F67DE">
            <w:pPr>
              <w:rPr>
                <w:rFonts w:ascii="Arial" w:hAnsi="Arial" w:cs="Arial"/>
              </w:rPr>
            </w:pPr>
            <w:r>
              <w:rPr>
                <w:rFonts w:ascii="Arial" w:hAnsi="Arial" w:cs="Arial"/>
              </w:rPr>
              <w:t xml:space="preserve">The juristic person, which is an operator can escape this liability by nominating the actual driver. </w:t>
            </w:r>
          </w:p>
        </w:tc>
      </w:tr>
      <w:tr w:rsidR="004D00DE" w:rsidRPr="00E06917" w:rsidTr="00C33370">
        <w:trPr>
          <w:trHeight w:val="538"/>
        </w:trPr>
        <w:tc>
          <w:tcPr>
            <w:tcW w:w="1101" w:type="dxa"/>
          </w:tcPr>
          <w:p w:rsidR="004D00DE" w:rsidRDefault="003D1BBD" w:rsidP="00B07A47">
            <w:pPr>
              <w:rPr>
                <w:rFonts w:ascii="Arial" w:hAnsi="Arial" w:cs="Arial"/>
              </w:rPr>
            </w:pPr>
            <w:r>
              <w:rPr>
                <w:rFonts w:ascii="Arial" w:hAnsi="Arial" w:cs="Arial"/>
              </w:rPr>
              <w:lastRenderedPageBreak/>
              <w:t>5.</w:t>
            </w:r>
          </w:p>
        </w:tc>
        <w:tc>
          <w:tcPr>
            <w:tcW w:w="4357" w:type="dxa"/>
          </w:tcPr>
          <w:p w:rsidR="004D00DE" w:rsidRDefault="003D1BBD">
            <w:pPr>
              <w:rPr>
                <w:rFonts w:ascii="Arial" w:hAnsi="Arial" w:cs="Arial"/>
              </w:rPr>
            </w:pPr>
            <w:r>
              <w:rPr>
                <w:rFonts w:ascii="Arial" w:hAnsi="Arial" w:cs="Arial"/>
              </w:rPr>
              <w:t>Section 18 of the Principal Act</w:t>
            </w:r>
          </w:p>
        </w:tc>
        <w:tc>
          <w:tcPr>
            <w:tcW w:w="4358" w:type="dxa"/>
          </w:tcPr>
          <w:p w:rsidR="004D00DE" w:rsidRDefault="003D1BBD" w:rsidP="003A49BE">
            <w:pPr>
              <w:rPr>
                <w:rFonts w:ascii="Arial" w:hAnsi="Arial" w:cs="Arial"/>
                <w:i/>
              </w:rPr>
            </w:pPr>
            <w:r>
              <w:rPr>
                <w:rFonts w:ascii="Arial" w:hAnsi="Arial" w:cs="Arial"/>
                <w:i/>
              </w:rPr>
              <w:t>The Author concerned that Section 18(5) (c ) does not accommodate instances where the infringer may not have funds to pay for the fine. The Author further asserts that the option of the payment in instalments may not suffice to a person who is unemployed.</w:t>
            </w:r>
          </w:p>
        </w:tc>
        <w:tc>
          <w:tcPr>
            <w:tcW w:w="4358" w:type="dxa"/>
          </w:tcPr>
          <w:p w:rsidR="004D00DE" w:rsidRDefault="003D1BBD">
            <w:pPr>
              <w:rPr>
                <w:rFonts w:ascii="Arial" w:hAnsi="Arial" w:cs="Arial"/>
              </w:rPr>
            </w:pPr>
            <w:r>
              <w:rPr>
                <w:rFonts w:ascii="Arial" w:hAnsi="Arial" w:cs="Arial"/>
              </w:rPr>
              <w:t>The question of flexibilities to be exercised outside of the payment in instalments will have to be engaged on an absolute means test.</w:t>
            </w:r>
          </w:p>
        </w:tc>
      </w:tr>
      <w:tr w:rsidR="004D00DE" w:rsidRPr="00E06917" w:rsidTr="00C33370">
        <w:trPr>
          <w:trHeight w:val="538"/>
        </w:trPr>
        <w:tc>
          <w:tcPr>
            <w:tcW w:w="1101" w:type="dxa"/>
          </w:tcPr>
          <w:p w:rsidR="004D00DE" w:rsidRDefault="003D1BBD" w:rsidP="00B07A47">
            <w:pPr>
              <w:rPr>
                <w:rFonts w:ascii="Arial" w:hAnsi="Arial" w:cs="Arial"/>
              </w:rPr>
            </w:pPr>
            <w:r>
              <w:rPr>
                <w:rFonts w:ascii="Arial" w:hAnsi="Arial" w:cs="Arial"/>
              </w:rPr>
              <w:t>6.</w:t>
            </w:r>
          </w:p>
        </w:tc>
        <w:tc>
          <w:tcPr>
            <w:tcW w:w="4357" w:type="dxa"/>
          </w:tcPr>
          <w:p w:rsidR="004D00DE" w:rsidRDefault="003D1BBD">
            <w:pPr>
              <w:rPr>
                <w:rFonts w:ascii="Arial" w:hAnsi="Arial" w:cs="Arial"/>
              </w:rPr>
            </w:pPr>
            <w:r>
              <w:rPr>
                <w:rFonts w:ascii="Arial" w:hAnsi="Arial" w:cs="Arial"/>
              </w:rPr>
              <w:t>CHAPTER IV A</w:t>
            </w:r>
          </w:p>
        </w:tc>
        <w:tc>
          <w:tcPr>
            <w:tcW w:w="4358" w:type="dxa"/>
          </w:tcPr>
          <w:p w:rsidR="004D00DE" w:rsidRDefault="003D1BBD" w:rsidP="003A49BE">
            <w:pPr>
              <w:rPr>
                <w:rFonts w:ascii="Arial" w:hAnsi="Arial" w:cs="Arial"/>
                <w:i/>
              </w:rPr>
            </w:pPr>
            <w:r>
              <w:rPr>
                <w:rFonts w:ascii="Arial" w:hAnsi="Arial" w:cs="Arial"/>
                <w:i/>
              </w:rPr>
              <w:t>New Clause Page 13</w:t>
            </w:r>
          </w:p>
          <w:p w:rsidR="003D1BBD" w:rsidRDefault="003D1BBD" w:rsidP="003A49BE">
            <w:pPr>
              <w:rPr>
                <w:rFonts w:ascii="Arial" w:hAnsi="Arial" w:cs="Arial"/>
                <w:i/>
              </w:rPr>
            </w:pPr>
          </w:p>
          <w:p w:rsidR="003D1BBD" w:rsidRDefault="003D1BBD" w:rsidP="003A49BE">
            <w:pPr>
              <w:rPr>
                <w:rFonts w:ascii="Arial" w:hAnsi="Arial" w:cs="Arial"/>
                <w:i/>
              </w:rPr>
            </w:pPr>
            <w:r>
              <w:rPr>
                <w:rFonts w:ascii="Arial" w:hAnsi="Arial" w:cs="Arial"/>
                <w:i/>
              </w:rPr>
              <w:t>The author is concerned that the Tribunal duplicates the court structure in regards to its review work. Further that there are no established provisions that deal with the method of summons, administration of the oath</w:t>
            </w:r>
            <w:r w:rsidR="00FF0169">
              <w:rPr>
                <w:rFonts w:ascii="Arial" w:hAnsi="Arial" w:cs="Arial"/>
                <w:i/>
              </w:rPr>
              <w:t xml:space="preserve"> and procedure of the hearings.</w:t>
            </w:r>
          </w:p>
          <w:p w:rsidR="00FF0169" w:rsidRDefault="00FF0169" w:rsidP="003A49BE">
            <w:pPr>
              <w:rPr>
                <w:rFonts w:ascii="Arial" w:hAnsi="Arial" w:cs="Arial"/>
                <w:i/>
              </w:rPr>
            </w:pPr>
          </w:p>
          <w:p w:rsidR="00FF0169" w:rsidRDefault="00FF0169" w:rsidP="003A49BE">
            <w:pPr>
              <w:rPr>
                <w:rFonts w:ascii="Arial" w:hAnsi="Arial" w:cs="Arial"/>
                <w:i/>
              </w:rPr>
            </w:pPr>
          </w:p>
          <w:p w:rsidR="00FF0169" w:rsidRDefault="00FF0169" w:rsidP="003A49BE">
            <w:pPr>
              <w:rPr>
                <w:rFonts w:ascii="Arial" w:hAnsi="Arial" w:cs="Arial"/>
                <w:i/>
              </w:rPr>
            </w:pPr>
          </w:p>
          <w:p w:rsidR="00FF0169" w:rsidRDefault="00FF0169" w:rsidP="003A49BE">
            <w:pPr>
              <w:rPr>
                <w:rFonts w:ascii="Arial" w:hAnsi="Arial" w:cs="Arial"/>
                <w:i/>
              </w:rPr>
            </w:pPr>
          </w:p>
          <w:p w:rsidR="00FF0169" w:rsidRDefault="00FF0169" w:rsidP="003A49BE">
            <w:pPr>
              <w:rPr>
                <w:rFonts w:ascii="Arial" w:hAnsi="Arial" w:cs="Arial"/>
                <w:i/>
              </w:rPr>
            </w:pPr>
          </w:p>
          <w:p w:rsidR="00FF0169" w:rsidRDefault="00FF0169" w:rsidP="003A49BE">
            <w:pPr>
              <w:rPr>
                <w:rFonts w:ascii="Arial" w:hAnsi="Arial" w:cs="Arial"/>
                <w:i/>
              </w:rPr>
            </w:pPr>
          </w:p>
          <w:p w:rsidR="00FF0169" w:rsidRDefault="00FF0169" w:rsidP="003A49BE">
            <w:pPr>
              <w:rPr>
                <w:rFonts w:ascii="Arial" w:hAnsi="Arial" w:cs="Arial"/>
                <w:i/>
              </w:rPr>
            </w:pPr>
            <w:r>
              <w:rPr>
                <w:rFonts w:ascii="Arial" w:hAnsi="Arial" w:cs="Arial"/>
                <w:i/>
              </w:rPr>
              <w:t>The Tribunal does not exercise the concept of innocent until proven guilty and which is applied by the courts. The infringer therefore gets unnecessarily saddled with the onus burden even at this level and which would result in procedural unfairness and also against the Constitution.</w:t>
            </w:r>
          </w:p>
        </w:tc>
        <w:tc>
          <w:tcPr>
            <w:tcW w:w="4358" w:type="dxa"/>
          </w:tcPr>
          <w:p w:rsidR="004D00DE" w:rsidRDefault="00FF0169">
            <w:pPr>
              <w:rPr>
                <w:rFonts w:ascii="Arial" w:hAnsi="Arial" w:cs="Arial"/>
              </w:rPr>
            </w:pPr>
            <w:r>
              <w:rPr>
                <w:rFonts w:ascii="Arial" w:hAnsi="Arial" w:cs="Arial"/>
              </w:rPr>
              <w:t xml:space="preserve">The Tribunal’s work is not intended to displace that of the courts and further that the concept of the Tribunal is based on the best practice in the other sectors in the country i.e. competition tribunal, company tribunal. </w:t>
            </w:r>
          </w:p>
          <w:p w:rsidR="00FF0169" w:rsidRDefault="00FF0169">
            <w:pPr>
              <w:rPr>
                <w:rFonts w:ascii="Arial" w:hAnsi="Arial" w:cs="Arial"/>
              </w:rPr>
            </w:pPr>
          </w:p>
          <w:p w:rsidR="00FF0169" w:rsidRDefault="00FF0169">
            <w:pPr>
              <w:rPr>
                <w:rFonts w:ascii="Arial" w:hAnsi="Arial" w:cs="Arial"/>
              </w:rPr>
            </w:pPr>
            <w:r>
              <w:rPr>
                <w:rFonts w:ascii="Arial" w:hAnsi="Arial" w:cs="Arial"/>
              </w:rPr>
              <w:t xml:space="preserve">The above structures were established with the same relationship with the courts as the one contemplated in the AARTO Amendment Bill. </w:t>
            </w:r>
          </w:p>
        </w:tc>
      </w:tr>
      <w:tr w:rsidR="004D00DE" w:rsidRPr="00E06917" w:rsidTr="00C33370">
        <w:trPr>
          <w:trHeight w:val="538"/>
        </w:trPr>
        <w:tc>
          <w:tcPr>
            <w:tcW w:w="1101" w:type="dxa"/>
          </w:tcPr>
          <w:p w:rsidR="004D00DE" w:rsidRDefault="00640906" w:rsidP="00B07A47">
            <w:pPr>
              <w:rPr>
                <w:rFonts w:ascii="Arial" w:hAnsi="Arial" w:cs="Arial"/>
              </w:rPr>
            </w:pPr>
            <w:r>
              <w:rPr>
                <w:rFonts w:ascii="Arial" w:hAnsi="Arial" w:cs="Arial"/>
              </w:rPr>
              <w:lastRenderedPageBreak/>
              <w:t>7.</w:t>
            </w:r>
          </w:p>
        </w:tc>
        <w:tc>
          <w:tcPr>
            <w:tcW w:w="4357" w:type="dxa"/>
          </w:tcPr>
          <w:p w:rsidR="004D00DE" w:rsidRDefault="00F33B59">
            <w:pPr>
              <w:rPr>
                <w:rFonts w:ascii="Arial" w:hAnsi="Arial" w:cs="Arial"/>
              </w:rPr>
            </w:pPr>
            <w:r>
              <w:rPr>
                <w:rFonts w:ascii="Arial" w:hAnsi="Arial" w:cs="Arial"/>
              </w:rPr>
              <w:t>Section 17 of the Principal Act</w:t>
            </w:r>
          </w:p>
        </w:tc>
        <w:tc>
          <w:tcPr>
            <w:tcW w:w="4358" w:type="dxa"/>
          </w:tcPr>
          <w:p w:rsidR="004D00DE" w:rsidRDefault="00F33B59" w:rsidP="003A49BE">
            <w:pPr>
              <w:rPr>
                <w:rFonts w:ascii="Arial" w:hAnsi="Arial" w:cs="Arial"/>
                <w:i/>
              </w:rPr>
            </w:pPr>
            <w:r>
              <w:rPr>
                <w:rFonts w:ascii="Arial" w:hAnsi="Arial" w:cs="Arial"/>
                <w:i/>
              </w:rPr>
              <w:t>New Clause Page 6</w:t>
            </w:r>
          </w:p>
          <w:p w:rsidR="00F33B59" w:rsidRDefault="00F33B59" w:rsidP="003A49BE">
            <w:pPr>
              <w:rPr>
                <w:rFonts w:ascii="Arial" w:hAnsi="Arial" w:cs="Arial"/>
                <w:i/>
              </w:rPr>
            </w:pPr>
          </w:p>
          <w:p w:rsidR="00F33B59" w:rsidRDefault="00F33B59" w:rsidP="003A49BE">
            <w:pPr>
              <w:rPr>
                <w:rFonts w:ascii="Arial" w:hAnsi="Arial" w:cs="Arial"/>
                <w:i/>
              </w:rPr>
            </w:pPr>
            <w:r>
              <w:rPr>
                <w:rFonts w:ascii="Arial" w:hAnsi="Arial" w:cs="Arial"/>
                <w:i/>
              </w:rPr>
              <w:t xml:space="preserve">Author concerned that the amendment of Section 17(5) is still unfair to the owner or operator, because the court would approach the matter differently. In that it would collapse that infringement in instances where the infringer cannot be located – because of the presumption of innocence. </w:t>
            </w:r>
          </w:p>
        </w:tc>
        <w:tc>
          <w:tcPr>
            <w:tcW w:w="4358" w:type="dxa"/>
          </w:tcPr>
          <w:p w:rsidR="00F33B59" w:rsidRDefault="00F33B59">
            <w:pPr>
              <w:rPr>
                <w:rFonts w:ascii="Arial" w:hAnsi="Arial" w:cs="Arial"/>
              </w:rPr>
            </w:pPr>
            <w:r>
              <w:rPr>
                <w:rFonts w:ascii="Arial" w:hAnsi="Arial" w:cs="Arial"/>
              </w:rPr>
              <w:t xml:space="preserve">The new ss is based on rules of equity and responsible business practice. </w:t>
            </w:r>
          </w:p>
          <w:p w:rsidR="00F33B59" w:rsidRDefault="00F33B59">
            <w:pPr>
              <w:rPr>
                <w:rFonts w:ascii="Arial" w:hAnsi="Arial" w:cs="Arial"/>
              </w:rPr>
            </w:pPr>
          </w:p>
          <w:p w:rsidR="004D00DE" w:rsidRDefault="00F33B59">
            <w:pPr>
              <w:rPr>
                <w:rFonts w:ascii="Arial" w:hAnsi="Arial" w:cs="Arial"/>
              </w:rPr>
            </w:pPr>
            <w:r>
              <w:rPr>
                <w:rFonts w:ascii="Arial" w:hAnsi="Arial" w:cs="Arial"/>
              </w:rPr>
              <w:t>If the AARTO Act were to allow the Operators or Owners to provide the excuse that they failed to ascertain the details of the drivers of the vehicles, then traffic law enforcement would collapse in this country.</w:t>
            </w:r>
          </w:p>
        </w:tc>
      </w:tr>
      <w:tr w:rsidR="000F6620" w:rsidRPr="00E06917" w:rsidTr="000F6620">
        <w:trPr>
          <w:trHeight w:val="538"/>
        </w:trPr>
        <w:tc>
          <w:tcPr>
            <w:tcW w:w="14174" w:type="dxa"/>
            <w:gridSpan w:val="4"/>
          </w:tcPr>
          <w:p w:rsidR="000F6620" w:rsidRDefault="000F6620">
            <w:pPr>
              <w:rPr>
                <w:rFonts w:ascii="Arial" w:hAnsi="Arial" w:cs="Arial"/>
              </w:rPr>
            </w:pPr>
          </w:p>
          <w:p w:rsidR="000F6620" w:rsidRPr="000F6620" w:rsidRDefault="000F6620">
            <w:pPr>
              <w:rPr>
                <w:rFonts w:ascii="Arial" w:hAnsi="Arial" w:cs="Arial"/>
              </w:rPr>
            </w:pPr>
            <w:r w:rsidRPr="000F6620">
              <w:rPr>
                <w:rFonts w:ascii="Arial" w:hAnsi="Arial" w:cs="Arial"/>
                <w:b/>
              </w:rPr>
              <w:t>Comments:</w:t>
            </w:r>
            <w:r>
              <w:rPr>
                <w:rFonts w:ascii="Arial" w:hAnsi="Arial" w:cs="Arial"/>
                <w:b/>
              </w:rPr>
              <w:t xml:space="preserve"> </w:t>
            </w:r>
            <w:r>
              <w:rPr>
                <w:rFonts w:ascii="Arial" w:hAnsi="Arial" w:cs="Arial"/>
              </w:rPr>
              <w:t>SAVRALA</w:t>
            </w:r>
          </w:p>
        </w:tc>
      </w:tr>
      <w:tr w:rsidR="000F6620" w:rsidRPr="00E06917" w:rsidTr="00C33370">
        <w:trPr>
          <w:trHeight w:val="538"/>
        </w:trPr>
        <w:tc>
          <w:tcPr>
            <w:tcW w:w="1101" w:type="dxa"/>
          </w:tcPr>
          <w:p w:rsidR="000F6620" w:rsidRDefault="000F6620" w:rsidP="00B07A47">
            <w:pPr>
              <w:rPr>
                <w:rFonts w:ascii="Arial" w:hAnsi="Arial" w:cs="Arial"/>
              </w:rPr>
            </w:pPr>
          </w:p>
          <w:p w:rsidR="000F6620" w:rsidRDefault="000F6620" w:rsidP="00B07A47">
            <w:pPr>
              <w:rPr>
                <w:rFonts w:ascii="Arial" w:hAnsi="Arial" w:cs="Arial"/>
              </w:rPr>
            </w:pPr>
            <w:r>
              <w:rPr>
                <w:rFonts w:ascii="Arial" w:hAnsi="Arial" w:cs="Arial"/>
              </w:rPr>
              <w:t>1.</w:t>
            </w:r>
          </w:p>
        </w:tc>
        <w:tc>
          <w:tcPr>
            <w:tcW w:w="4357" w:type="dxa"/>
          </w:tcPr>
          <w:p w:rsidR="000F6620" w:rsidRDefault="000F6620">
            <w:pPr>
              <w:rPr>
                <w:rFonts w:ascii="Arial" w:hAnsi="Arial" w:cs="Arial"/>
              </w:rPr>
            </w:pPr>
          </w:p>
          <w:p w:rsidR="000F6620" w:rsidRDefault="000F6620">
            <w:pPr>
              <w:rPr>
                <w:rFonts w:ascii="Arial" w:hAnsi="Arial" w:cs="Arial"/>
              </w:rPr>
            </w:pPr>
            <w:r>
              <w:rPr>
                <w:rFonts w:ascii="Arial" w:hAnsi="Arial" w:cs="Arial"/>
              </w:rPr>
              <w:t>Definitions “acceptable definition”</w:t>
            </w:r>
          </w:p>
        </w:tc>
        <w:tc>
          <w:tcPr>
            <w:tcW w:w="4358" w:type="dxa"/>
          </w:tcPr>
          <w:p w:rsidR="000F6620" w:rsidRDefault="000F6620" w:rsidP="003A49BE">
            <w:pPr>
              <w:rPr>
                <w:rFonts w:ascii="Arial" w:hAnsi="Arial" w:cs="Arial"/>
                <w:i/>
              </w:rPr>
            </w:pPr>
          </w:p>
          <w:p w:rsidR="00E50F0B" w:rsidRDefault="00E50F0B" w:rsidP="003A49BE">
            <w:pPr>
              <w:rPr>
                <w:rFonts w:ascii="Arial" w:hAnsi="Arial" w:cs="Arial"/>
                <w:i/>
              </w:rPr>
            </w:pPr>
            <w:r>
              <w:rPr>
                <w:rFonts w:ascii="Arial" w:hAnsi="Arial" w:cs="Arial"/>
                <w:i/>
              </w:rPr>
              <w:t>New Clause Page 2</w:t>
            </w:r>
          </w:p>
          <w:p w:rsidR="00E50F0B" w:rsidRDefault="00E50F0B" w:rsidP="003A49BE">
            <w:pPr>
              <w:rPr>
                <w:rFonts w:ascii="Arial" w:hAnsi="Arial" w:cs="Arial"/>
                <w:i/>
              </w:rPr>
            </w:pPr>
          </w:p>
          <w:p w:rsidR="000F6620" w:rsidRDefault="000F6620" w:rsidP="003A49BE">
            <w:pPr>
              <w:rPr>
                <w:rFonts w:ascii="Arial" w:hAnsi="Arial" w:cs="Arial"/>
                <w:i/>
              </w:rPr>
            </w:pPr>
            <w:r>
              <w:rPr>
                <w:rFonts w:ascii="Arial" w:hAnsi="Arial" w:cs="Arial"/>
                <w:i/>
              </w:rPr>
              <w:t>The Author is of the view that the requirements for any of the documents referred to in (a) – ( e) would be too onerous for their members and they would rather submit such documents when they are required during court proceedings.</w:t>
            </w:r>
          </w:p>
        </w:tc>
        <w:tc>
          <w:tcPr>
            <w:tcW w:w="4358" w:type="dxa"/>
          </w:tcPr>
          <w:p w:rsidR="00624A7D" w:rsidRDefault="000F6620">
            <w:pPr>
              <w:rPr>
                <w:rFonts w:ascii="Arial" w:hAnsi="Arial" w:cs="Arial"/>
              </w:rPr>
            </w:pPr>
            <w:r>
              <w:rPr>
                <w:rFonts w:ascii="Arial" w:hAnsi="Arial" w:cs="Arial"/>
              </w:rPr>
              <w:t xml:space="preserve">The Author wrongly misinterprets the circumstances under which such documents would be requirements would be required i.e. nomination processes. </w:t>
            </w:r>
          </w:p>
          <w:p w:rsidR="00624A7D" w:rsidRDefault="00624A7D">
            <w:pPr>
              <w:rPr>
                <w:rFonts w:ascii="Arial" w:hAnsi="Arial" w:cs="Arial"/>
              </w:rPr>
            </w:pPr>
          </w:p>
          <w:p w:rsidR="000F6620" w:rsidRDefault="000F6620">
            <w:pPr>
              <w:rPr>
                <w:rFonts w:ascii="Arial" w:hAnsi="Arial" w:cs="Arial"/>
              </w:rPr>
            </w:pPr>
            <w:r>
              <w:rPr>
                <w:rFonts w:ascii="Arial" w:hAnsi="Arial" w:cs="Arial"/>
              </w:rPr>
              <w:t xml:space="preserve">Further that this clause is linked to instances contemplated in </w:t>
            </w:r>
            <w:r w:rsidR="00E50F0B">
              <w:rPr>
                <w:rFonts w:ascii="Arial" w:hAnsi="Arial" w:cs="Arial"/>
              </w:rPr>
              <w:t>Section17 (</w:t>
            </w:r>
            <w:r>
              <w:rPr>
                <w:rFonts w:ascii="Arial" w:hAnsi="Arial" w:cs="Arial"/>
              </w:rPr>
              <w:t>1</w:t>
            </w:r>
            <w:r w:rsidR="00E50F0B">
              <w:rPr>
                <w:rFonts w:ascii="Arial" w:hAnsi="Arial" w:cs="Arial"/>
              </w:rPr>
              <w:t>) (</w:t>
            </w:r>
            <w:r>
              <w:rPr>
                <w:rFonts w:ascii="Arial" w:hAnsi="Arial" w:cs="Arial"/>
              </w:rPr>
              <w:t>f</w:t>
            </w:r>
            <w:r w:rsidR="00E50F0B">
              <w:rPr>
                <w:rFonts w:ascii="Arial" w:hAnsi="Arial" w:cs="Arial"/>
              </w:rPr>
              <w:t>) (</w:t>
            </w:r>
            <w:r>
              <w:rPr>
                <w:rFonts w:ascii="Arial" w:hAnsi="Arial" w:cs="Arial"/>
              </w:rPr>
              <w:t>v) as w</w:t>
            </w:r>
            <w:r w:rsidR="00624A7D">
              <w:rPr>
                <w:rFonts w:ascii="Arial" w:hAnsi="Arial" w:cs="Arial"/>
              </w:rPr>
              <w:t>ell as the fact that the failure to comply with such would attract the sanctions contemplated in Section 17(5).</w:t>
            </w:r>
            <w:r>
              <w:rPr>
                <w:rFonts w:ascii="Arial" w:hAnsi="Arial" w:cs="Arial"/>
              </w:rPr>
              <w:t xml:space="preserve"> </w:t>
            </w:r>
          </w:p>
        </w:tc>
      </w:tr>
      <w:tr w:rsidR="000F6620" w:rsidRPr="00E06917" w:rsidTr="00C33370">
        <w:trPr>
          <w:trHeight w:val="538"/>
        </w:trPr>
        <w:tc>
          <w:tcPr>
            <w:tcW w:w="1101" w:type="dxa"/>
          </w:tcPr>
          <w:p w:rsidR="000F6620" w:rsidRDefault="000F6620" w:rsidP="00B07A47">
            <w:pPr>
              <w:rPr>
                <w:rFonts w:ascii="Arial" w:hAnsi="Arial" w:cs="Arial"/>
              </w:rPr>
            </w:pPr>
          </w:p>
          <w:p w:rsidR="00E50F0B" w:rsidRDefault="00E50F0B" w:rsidP="00B07A47">
            <w:pPr>
              <w:rPr>
                <w:rFonts w:ascii="Arial" w:hAnsi="Arial" w:cs="Arial"/>
              </w:rPr>
            </w:pPr>
            <w:r>
              <w:rPr>
                <w:rFonts w:ascii="Arial" w:hAnsi="Arial" w:cs="Arial"/>
              </w:rPr>
              <w:t xml:space="preserve">2. </w:t>
            </w:r>
          </w:p>
        </w:tc>
        <w:tc>
          <w:tcPr>
            <w:tcW w:w="4357" w:type="dxa"/>
          </w:tcPr>
          <w:p w:rsidR="000F6620" w:rsidRDefault="000F6620">
            <w:pPr>
              <w:rPr>
                <w:rFonts w:ascii="Arial" w:hAnsi="Arial" w:cs="Arial"/>
              </w:rPr>
            </w:pPr>
          </w:p>
          <w:p w:rsidR="00E50F0B" w:rsidRDefault="00E50F0B" w:rsidP="00E50F0B">
            <w:pPr>
              <w:rPr>
                <w:rFonts w:ascii="Arial" w:hAnsi="Arial" w:cs="Arial"/>
              </w:rPr>
            </w:pPr>
            <w:r>
              <w:rPr>
                <w:rFonts w:ascii="Arial" w:hAnsi="Arial" w:cs="Arial"/>
              </w:rPr>
              <w:t>Definitions “electronic service”</w:t>
            </w:r>
          </w:p>
        </w:tc>
        <w:tc>
          <w:tcPr>
            <w:tcW w:w="4358" w:type="dxa"/>
          </w:tcPr>
          <w:p w:rsidR="000F6620" w:rsidRDefault="00E50F0B" w:rsidP="003A49BE">
            <w:pPr>
              <w:rPr>
                <w:rFonts w:ascii="Arial" w:hAnsi="Arial" w:cs="Arial"/>
                <w:i/>
              </w:rPr>
            </w:pPr>
            <w:r>
              <w:rPr>
                <w:rFonts w:ascii="Arial" w:hAnsi="Arial" w:cs="Arial"/>
                <w:i/>
              </w:rPr>
              <w:t>New Clause Page</w:t>
            </w:r>
            <w:r w:rsidR="00343FB4">
              <w:rPr>
                <w:rFonts w:ascii="Arial" w:hAnsi="Arial" w:cs="Arial"/>
                <w:i/>
              </w:rPr>
              <w:t xml:space="preserve"> 2</w:t>
            </w:r>
          </w:p>
          <w:p w:rsidR="00E50F0B" w:rsidRDefault="00E50F0B" w:rsidP="003A49BE">
            <w:pPr>
              <w:rPr>
                <w:rFonts w:ascii="Arial" w:hAnsi="Arial" w:cs="Arial"/>
                <w:i/>
              </w:rPr>
            </w:pPr>
          </w:p>
          <w:p w:rsidR="00E50F0B" w:rsidRDefault="00E50F0B" w:rsidP="003A49BE">
            <w:pPr>
              <w:rPr>
                <w:rFonts w:ascii="Arial" w:hAnsi="Arial" w:cs="Arial"/>
                <w:i/>
              </w:rPr>
            </w:pPr>
            <w:r>
              <w:rPr>
                <w:rFonts w:ascii="Arial" w:hAnsi="Arial" w:cs="Arial"/>
                <w:i/>
              </w:rPr>
              <w:t>The Author is of the opinion that electronic service will not be applicable to the car rental environment.</w:t>
            </w:r>
          </w:p>
        </w:tc>
        <w:tc>
          <w:tcPr>
            <w:tcW w:w="4358" w:type="dxa"/>
          </w:tcPr>
          <w:p w:rsidR="00E50F0B" w:rsidRDefault="00E50F0B">
            <w:pPr>
              <w:rPr>
                <w:rFonts w:ascii="Arial" w:hAnsi="Arial" w:cs="Arial"/>
              </w:rPr>
            </w:pPr>
            <w:r>
              <w:rPr>
                <w:rFonts w:ascii="Arial" w:hAnsi="Arial" w:cs="Arial"/>
              </w:rPr>
              <w:t xml:space="preserve">The choice of service is purely a voluntary conduct, where such a choice is exercisable in terms of Regulation 32A. </w:t>
            </w:r>
          </w:p>
          <w:p w:rsidR="00E50F0B" w:rsidRDefault="00E50F0B">
            <w:pPr>
              <w:rPr>
                <w:rFonts w:ascii="Arial" w:hAnsi="Arial" w:cs="Arial"/>
              </w:rPr>
            </w:pPr>
          </w:p>
          <w:p w:rsidR="000F6620" w:rsidRDefault="00E50F0B">
            <w:pPr>
              <w:rPr>
                <w:rFonts w:ascii="Arial" w:hAnsi="Arial" w:cs="Arial"/>
              </w:rPr>
            </w:pPr>
            <w:r>
              <w:rPr>
                <w:rFonts w:ascii="Arial" w:hAnsi="Arial" w:cs="Arial"/>
              </w:rPr>
              <w:t>The Rental Industry is at liberty to choose other methods outside of the electronic serving method.</w:t>
            </w:r>
          </w:p>
        </w:tc>
      </w:tr>
      <w:tr w:rsidR="000F6620" w:rsidRPr="00E06917" w:rsidTr="00C33370">
        <w:trPr>
          <w:trHeight w:val="538"/>
        </w:trPr>
        <w:tc>
          <w:tcPr>
            <w:tcW w:w="1101" w:type="dxa"/>
          </w:tcPr>
          <w:p w:rsidR="000F6620" w:rsidRDefault="00343FB4" w:rsidP="00B07A47">
            <w:pPr>
              <w:rPr>
                <w:rFonts w:ascii="Arial" w:hAnsi="Arial" w:cs="Arial"/>
              </w:rPr>
            </w:pPr>
            <w:r>
              <w:rPr>
                <w:rFonts w:ascii="Arial" w:hAnsi="Arial" w:cs="Arial"/>
              </w:rPr>
              <w:t>3.</w:t>
            </w:r>
          </w:p>
        </w:tc>
        <w:tc>
          <w:tcPr>
            <w:tcW w:w="4357" w:type="dxa"/>
          </w:tcPr>
          <w:p w:rsidR="000F6620" w:rsidRDefault="00343FB4">
            <w:pPr>
              <w:rPr>
                <w:rFonts w:ascii="Arial" w:hAnsi="Arial" w:cs="Arial"/>
              </w:rPr>
            </w:pPr>
            <w:r>
              <w:rPr>
                <w:rFonts w:ascii="Arial" w:hAnsi="Arial" w:cs="Arial"/>
              </w:rPr>
              <w:t>Definitions “habitual infringers”</w:t>
            </w:r>
          </w:p>
        </w:tc>
        <w:tc>
          <w:tcPr>
            <w:tcW w:w="4358" w:type="dxa"/>
          </w:tcPr>
          <w:p w:rsidR="000F6620" w:rsidRDefault="00343FB4" w:rsidP="003A49BE">
            <w:pPr>
              <w:rPr>
                <w:rFonts w:ascii="Arial" w:hAnsi="Arial" w:cs="Arial"/>
                <w:i/>
              </w:rPr>
            </w:pPr>
            <w:r>
              <w:rPr>
                <w:rFonts w:ascii="Arial" w:hAnsi="Arial" w:cs="Arial"/>
                <w:i/>
              </w:rPr>
              <w:t>New Clause Page 2</w:t>
            </w:r>
          </w:p>
          <w:p w:rsidR="00343FB4" w:rsidRDefault="00343FB4" w:rsidP="003A49BE">
            <w:pPr>
              <w:rPr>
                <w:rFonts w:ascii="Arial" w:hAnsi="Arial" w:cs="Arial"/>
                <w:i/>
              </w:rPr>
            </w:pPr>
          </w:p>
          <w:p w:rsidR="00343FB4" w:rsidRDefault="00343FB4" w:rsidP="003A49BE">
            <w:pPr>
              <w:rPr>
                <w:rFonts w:ascii="Arial" w:hAnsi="Arial" w:cs="Arial"/>
                <w:i/>
              </w:rPr>
            </w:pPr>
            <w:r>
              <w:rPr>
                <w:rFonts w:ascii="Arial" w:hAnsi="Arial" w:cs="Arial"/>
                <w:i/>
              </w:rPr>
              <w:t xml:space="preserve">The Author concerned that the failure of timeous redirection of notices will result in the proxies incurring the label of habitual infringers and thus disqualified in terms of </w:t>
            </w:r>
            <w:r>
              <w:rPr>
                <w:rFonts w:ascii="Arial" w:hAnsi="Arial" w:cs="Arial"/>
                <w:i/>
              </w:rPr>
              <w:lastRenderedPageBreak/>
              <w:t>section 25.</w:t>
            </w:r>
          </w:p>
        </w:tc>
        <w:tc>
          <w:tcPr>
            <w:tcW w:w="4358" w:type="dxa"/>
          </w:tcPr>
          <w:p w:rsidR="000F6620" w:rsidRDefault="00343FB4">
            <w:pPr>
              <w:rPr>
                <w:rFonts w:ascii="Arial" w:hAnsi="Arial" w:cs="Arial"/>
              </w:rPr>
            </w:pPr>
            <w:r>
              <w:rPr>
                <w:rFonts w:ascii="Arial" w:hAnsi="Arial" w:cs="Arial"/>
              </w:rPr>
              <w:lastRenderedPageBreak/>
              <w:t>The comment concentrates on the operational hurdles of the system instead of addressing itself to the actual Amendment.</w:t>
            </w:r>
          </w:p>
        </w:tc>
      </w:tr>
      <w:tr w:rsidR="000F6620" w:rsidRPr="00E06917" w:rsidTr="00C33370">
        <w:trPr>
          <w:trHeight w:val="538"/>
        </w:trPr>
        <w:tc>
          <w:tcPr>
            <w:tcW w:w="1101" w:type="dxa"/>
          </w:tcPr>
          <w:p w:rsidR="000F6620" w:rsidRDefault="00B34C7B" w:rsidP="00B07A47">
            <w:pPr>
              <w:rPr>
                <w:rFonts w:ascii="Arial" w:hAnsi="Arial" w:cs="Arial"/>
              </w:rPr>
            </w:pPr>
            <w:r>
              <w:rPr>
                <w:rFonts w:ascii="Arial" w:hAnsi="Arial" w:cs="Arial"/>
              </w:rPr>
              <w:lastRenderedPageBreak/>
              <w:t>4.</w:t>
            </w:r>
          </w:p>
        </w:tc>
        <w:tc>
          <w:tcPr>
            <w:tcW w:w="4357" w:type="dxa"/>
          </w:tcPr>
          <w:p w:rsidR="000F6620" w:rsidRDefault="00B34C7B">
            <w:pPr>
              <w:rPr>
                <w:rFonts w:ascii="Arial" w:hAnsi="Arial" w:cs="Arial"/>
              </w:rPr>
            </w:pPr>
            <w:r>
              <w:rPr>
                <w:rFonts w:ascii="Arial" w:hAnsi="Arial" w:cs="Arial"/>
              </w:rPr>
              <w:t>Definitions “rehabilitation programmes”</w:t>
            </w:r>
          </w:p>
        </w:tc>
        <w:tc>
          <w:tcPr>
            <w:tcW w:w="4358" w:type="dxa"/>
          </w:tcPr>
          <w:p w:rsidR="00B34C7B" w:rsidRDefault="00B34C7B" w:rsidP="003A49BE">
            <w:pPr>
              <w:rPr>
                <w:rFonts w:ascii="Arial" w:hAnsi="Arial" w:cs="Arial"/>
                <w:i/>
              </w:rPr>
            </w:pPr>
            <w:r>
              <w:rPr>
                <w:rFonts w:ascii="Arial" w:hAnsi="Arial" w:cs="Arial"/>
                <w:i/>
              </w:rPr>
              <w:t>New Clause Page 5</w:t>
            </w:r>
          </w:p>
          <w:p w:rsidR="00B34C7B" w:rsidRDefault="00B34C7B" w:rsidP="003A49BE">
            <w:pPr>
              <w:rPr>
                <w:rFonts w:ascii="Arial" w:hAnsi="Arial" w:cs="Arial"/>
                <w:i/>
              </w:rPr>
            </w:pPr>
          </w:p>
          <w:p w:rsidR="00B34C7B" w:rsidRDefault="00B34C7B" w:rsidP="003A49BE">
            <w:pPr>
              <w:rPr>
                <w:rFonts w:ascii="Arial" w:hAnsi="Arial" w:cs="Arial"/>
                <w:i/>
              </w:rPr>
            </w:pPr>
            <w:r>
              <w:rPr>
                <w:rFonts w:ascii="Arial" w:hAnsi="Arial" w:cs="Arial"/>
                <w:i/>
              </w:rPr>
              <w:t>The Author concerned about how the rehabilitation programmes will be operationalised and funded.</w:t>
            </w:r>
          </w:p>
        </w:tc>
        <w:tc>
          <w:tcPr>
            <w:tcW w:w="4358" w:type="dxa"/>
          </w:tcPr>
          <w:p w:rsidR="000F6620" w:rsidRDefault="00B34C7B">
            <w:pPr>
              <w:rPr>
                <w:rFonts w:ascii="Arial" w:hAnsi="Arial" w:cs="Arial"/>
              </w:rPr>
            </w:pPr>
            <w:r>
              <w:rPr>
                <w:rFonts w:ascii="Arial" w:hAnsi="Arial" w:cs="Arial"/>
              </w:rPr>
              <w:t>Seeing that the comment does not deal with the substance of the actual Amendment, RTIA will commit to convene a workshop with all industry players to outline how this programme will be implemented.</w:t>
            </w:r>
          </w:p>
          <w:p w:rsidR="004A51BD" w:rsidRDefault="004A51BD">
            <w:pPr>
              <w:rPr>
                <w:rFonts w:ascii="Arial" w:hAnsi="Arial" w:cs="Arial"/>
              </w:rPr>
            </w:pPr>
          </w:p>
          <w:p w:rsidR="004A51BD" w:rsidRDefault="004A51BD">
            <w:pPr>
              <w:rPr>
                <w:rFonts w:ascii="Arial" w:hAnsi="Arial" w:cs="Arial"/>
              </w:rPr>
            </w:pPr>
            <w:r>
              <w:rPr>
                <w:rFonts w:ascii="Arial" w:hAnsi="Arial" w:cs="Arial"/>
              </w:rPr>
              <w:t xml:space="preserve">It is further important for the author to understand that the rehabilitation programme is based on a voluntary election by the infringer, and as such infringers can join such programmes at any point during the incurrence of demerit points. </w:t>
            </w:r>
          </w:p>
          <w:p w:rsidR="004A51BD" w:rsidRDefault="004A51BD">
            <w:pPr>
              <w:rPr>
                <w:rFonts w:ascii="Arial" w:hAnsi="Arial" w:cs="Arial"/>
              </w:rPr>
            </w:pPr>
          </w:p>
          <w:p w:rsidR="004A51BD" w:rsidRDefault="004A51BD">
            <w:pPr>
              <w:rPr>
                <w:rFonts w:ascii="Arial" w:hAnsi="Arial" w:cs="Arial"/>
              </w:rPr>
            </w:pPr>
            <w:r>
              <w:rPr>
                <w:rFonts w:ascii="Arial" w:hAnsi="Arial" w:cs="Arial"/>
              </w:rPr>
              <w:t>This service is therefore not necessarily targeted only at habitual infringers.</w:t>
            </w:r>
          </w:p>
        </w:tc>
      </w:tr>
      <w:tr w:rsidR="000F6620" w:rsidRPr="00E06917" w:rsidTr="00C33370">
        <w:trPr>
          <w:trHeight w:val="538"/>
        </w:trPr>
        <w:tc>
          <w:tcPr>
            <w:tcW w:w="1101" w:type="dxa"/>
          </w:tcPr>
          <w:p w:rsidR="003838D5" w:rsidRDefault="003838D5" w:rsidP="00B07A47">
            <w:pPr>
              <w:rPr>
                <w:rFonts w:ascii="Arial" w:hAnsi="Arial" w:cs="Arial"/>
              </w:rPr>
            </w:pPr>
          </w:p>
          <w:p w:rsidR="000F6620" w:rsidRDefault="003838D5" w:rsidP="00B07A47">
            <w:pPr>
              <w:rPr>
                <w:rFonts w:ascii="Arial" w:hAnsi="Arial" w:cs="Arial"/>
              </w:rPr>
            </w:pPr>
            <w:r>
              <w:rPr>
                <w:rFonts w:ascii="Arial" w:hAnsi="Arial" w:cs="Arial"/>
              </w:rPr>
              <w:t>5.</w:t>
            </w:r>
          </w:p>
        </w:tc>
        <w:tc>
          <w:tcPr>
            <w:tcW w:w="4357" w:type="dxa"/>
          </w:tcPr>
          <w:p w:rsidR="000F6620" w:rsidRDefault="000F6620">
            <w:pPr>
              <w:rPr>
                <w:rFonts w:ascii="Arial" w:hAnsi="Arial" w:cs="Arial"/>
              </w:rPr>
            </w:pPr>
          </w:p>
          <w:p w:rsidR="003838D5" w:rsidRDefault="002B63A2">
            <w:pPr>
              <w:rPr>
                <w:rFonts w:ascii="Arial" w:hAnsi="Arial" w:cs="Arial"/>
              </w:rPr>
            </w:pPr>
            <w:r>
              <w:rPr>
                <w:rFonts w:ascii="Arial" w:hAnsi="Arial" w:cs="Arial"/>
              </w:rPr>
              <w:t>Section 12 of the Principal Act</w:t>
            </w:r>
          </w:p>
        </w:tc>
        <w:tc>
          <w:tcPr>
            <w:tcW w:w="4358" w:type="dxa"/>
          </w:tcPr>
          <w:p w:rsidR="000F6620" w:rsidRDefault="002B63A2" w:rsidP="003A49BE">
            <w:pPr>
              <w:rPr>
                <w:rFonts w:ascii="Arial" w:hAnsi="Arial" w:cs="Arial"/>
                <w:i/>
              </w:rPr>
            </w:pPr>
            <w:r>
              <w:rPr>
                <w:rFonts w:ascii="Arial" w:hAnsi="Arial" w:cs="Arial"/>
                <w:i/>
              </w:rPr>
              <w:t>New Clause Page</w:t>
            </w:r>
            <w:r w:rsidR="0074799E">
              <w:rPr>
                <w:rFonts w:ascii="Arial" w:hAnsi="Arial" w:cs="Arial"/>
                <w:i/>
              </w:rPr>
              <w:t xml:space="preserve"> 6</w:t>
            </w:r>
          </w:p>
          <w:p w:rsidR="002B63A2" w:rsidRDefault="002B63A2" w:rsidP="003A49BE">
            <w:pPr>
              <w:rPr>
                <w:rFonts w:ascii="Arial" w:hAnsi="Arial" w:cs="Arial"/>
                <w:i/>
              </w:rPr>
            </w:pPr>
          </w:p>
          <w:p w:rsidR="002B63A2" w:rsidRDefault="002B63A2" w:rsidP="003A49BE">
            <w:pPr>
              <w:rPr>
                <w:rFonts w:ascii="Arial" w:hAnsi="Arial" w:cs="Arial"/>
                <w:i/>
              </w:rPr>
            </w:pPr>
            <w:r>
              <w:rPr>
                <w:rFonts w:ascii="Arial" w:hAnsi="Arial" w:cs="Arial"/>
                <w:i/>
              </w:rPr>
              <w:t>Author concerned about the lack of consultation in this regard.</w:t>
            </w:r>
          </w:p>
        </w:tc>
        <w:tc>
          <w:tcPr>
            <w:tcW w:w="4358" w:type="dxa"/>
          </w:tcPr>
          <w:p w:rsidR="002B63A2" w:rsidRDefault="002B63A2">
            <w:pPr>
              <w:rPr>
                <w:rFonts w:ascii="Arial" w:hAnsi="Arial" w:cs="Arial"/>
              </w:rPr>
            </w:pPr>
            <w:r>
              <w:rPr>
                <w:rFonts w:ascii="Arial" w:hAnsi="Arial" w:cs="Arial"/>
              </w:rPr>
              <w:t xml:space="preserve">The repeal is based on the corresponding repeal of Section 21. </w:t>
            </w:r>
          </w:p>
          <w:p w:rsidR="002B63A2" w:rsidRDefault="002B63A2">
            <w:pPr>
              <w:rPr>
                <w:rFonts w:ascii="Arial" w:hAnsi="Arial" w:cs="Arial"/>
              </w:rPr>
            </w:pPr>
          </w:p>
          <w:p w:rsidR="000F6620" w:rsidRDefault="002B63A2">
            <w:pPr>
              <w:rPr>
                <w:rFonts w:ascii="Arial" w:hAnsi="Arial" w:cs="Arial"/>
              </w:rPr>
            </w:pPr>
            <w:r>
              <w:rPr>
                <w:rFonts w:ascii="Arial" w:hAnsi="Arial" w:cs="Arial"/>
              </w:rPr>
              <w:t>There is no actual need of consultation with the stakeholders, because the two sections were found to ultra vires the administrative processes contemplated in the AARTO Act.</w:t>
            </w:r>
          </w:p>
        </w:tc>
      </w:tr>
      <w:tr w:rsidR="003838D5" w:rsidRPr="00E06917" w:rsidTr="00C33370">
        <w:trPr>
          <w:trHeight w:val="538"/>
        </w:trPr>
        <w:tc>
          <w:tcPr>
            <w:tcW w:w="1101" w:type="dxa"/>
          </w:tcPr>
          <w:p w:rsidR="003838D5" w:rsidRDefault="003838D5" w:rsidP="00B07A47">
            <w:pPr>
              <w:rPr>
                <w:rFonts w:ascii="Arial" w:hAnsi="Arial" w:cs="Arial"/>
              </w:rPr>
            </w:pPr>
          </w:p>
          <w:p w:rsidR="00BA5B1F" w:rsidRDefault="00BA5B1F" w:rsidP="00B07A47">
            <w:pPr>
              <w:rPr>
                <w:rFonts w:ascii="Arial" w:hAnsi="Arial" w:cs="Arial"/>
              </w:rPr>
            </w:pPr>
            <w:r>
              <w:rPr>
                <w:rFonts w:ascii="Arial" w:hAnsi="Arial" w:cs="Arial"/>
              </w:rPr>
              <w:t>6.</w:t>
            </w:r>
          </w:p>
        </w:tc>
        <w:tc>
          <w:tcPr>
            <w:tcW w:w="4357" w:type="dxa"/>
          </w:tcPr>
          <w:p w:rsidR="003838D5" w:rsidRDefault="003838D5">
            <w:pPr>
              <w:rPr>
                <w:rFonts w:ascii="Arial" w:hAnsi="Arial" w:cs="Arial"/>
              </w:rPr>
            </w:pPr>
          </w:p>
          <w:p w:rsidR="00BA5B1F" w:rsidRDefault="00BA5B1F">
            <w:pPr>
              <w:rPr>
                <w:rFonts w:ascii="Arial" w:hAnsi="Arial" w:cs="Arial"/>
              </w:rPr>
            </w:pPr>
            <w:r>
              <w:rPr>
                <w:rFonts w:ascii="Arial" w:hAnsi="Arial" w:cs="Arial"/>
              </w:rPr>
              <w:t>Section 17 of the Principal Act</w:t>
            </w:r>
          </w:p>
        </w:tc>
        <w:tc>
          <w:tcPr>
            <w:tcW w:w="4358" w:type="dxa"/>
          </w:tcPr>
          <w:p w:rsidR="003838D5" w:rsidRDefault="00BA5B1F" w:rsidP="003A49BE">
            <w:pPr>
              <w:rPr>
                <w:rFonts w:ascii="Arial" w:hAnsi="Arial" w:cs="Arial"/>
                <w:i/>
              </w:rPr>
            </w:pPr>
            <w:r>
              <w:rPr>
                <w:rFonts w:ascii="Arial" w:hAnsi="Arial" w:cs="Arial"/>
                <w:i/>
              </w:rPr>
              <w:t>New Clause Pa</w:t>
            </w:r>
            <w:r w:rsidR="0074799E">
              <w:rPr>
                <w:rFonts w:ascii="Arial" w:hAnsi="Arial" w:cs="Arial"/>
                <w:i/>
              </w:rPr>
              <w:t>ge 6 &amp; 7</w:t>
            </w:r>
          </w:p>
          <w:p w:rsidR="0074799E" w:rsidRDefault="0074799E" w:rsidP="003A49BE">
            <w:pPr>
              <w:rPr>
                <w:rFonts w:ascii="Arial" w:hAnsi="Arial" w:cs="Arial"/>
                <w:i/>
              </w:rPr>
            </w:pPr>
          </w:p>
          <w:p w:rsidR="0074799E" w:rsidRDefault="0074799E" w:rsidP="003A49BE">
            <w:pPr>
              <w:rPr>
                <w:rFonts w:ascii="Arial" w:hAnsi="Arial" w:cs="Arial"/>
                <w:i/>
              </w:rPr>
            </w:pPr>
            <w:r>
              <w:rPr>
                <w:rFonts w:ascii="Arial" w:hAnsi="Arial" w:cs="Arial"/>
                <w:i/>
              </w:rPr>
              <w:t>Author concerned that the rental industry would not be in a position to verify the accuracy of the address information.</w:t>
            </w:r>
          </w:p>
        </w:tc>
        <w:tc>
          <w:tcPr>
            <w:tcW w:w="4358" w:type="dxa"/>
          </w:tcPr>
          <w:p w:rsidR="003838D5" w:rsidRDefault="0074799E">
            <w:pPr>
              <w:rPr>
                <w:rFonts w:ascii="Arial" w:hAnsi="Arial" w:cs="Arial"/>
              </w:rPr>
            </w:pPr>
            <w:r>
              <w:rPr>
                <w:rFonts w:ascii="Arial" w:hAnsi="Arial" w:cs="Arial"/>
              </w:rPr>
              <w:t>The industry would have to design a mechanism of verifying such information through a fast moving technology which is linked to eNaTIS, in the same way that they are able to verify the validity of a drivers licence.</w:t>
            </w:r>
          </w:p>
          <w:p w:rsidR="0074799E" w:rsidRDefault="0074799E">
            <w:pPr>
              <w:rPr>
                <w:rFonts w:ascii="Arial" w:hAnsi="Arial" w:cs="Arial"/>
              </w:rPr>
            </w:pPr>
          </w:p>
          <w:p w:rsidR="0074799E" w:rsidRDefault="0074799E">
            <w:pPr>
              <w:rPr>
                <w:rFonts w:ascii="Arial" w:hAnsi="Arial" w:cs="Arial"/>
              </w:rPr>
            </w:pPr>
            <w:r>
              <w:rPr>
                <w:rFonts w:ascii="Arial" w:hAnsi="Arial" w:cs="Arial"/>
              </w:rPr>
              <w:t xml:space="preserve">It is also important to note that the </w:t>
            </w:r>
            <w:r>
              <w:rPr>
                <w:rFonts w:ascii="Arial" w:hAnsi="Arial" w:cs="Arial"/>
              </w:rPr>
              <w:lastRenderedPageBreak/>
              <w:t>industry largely operates on pre booking system and which would then provide them with sufficient time to check the accuracy of the information before the renter arrives at the desk to pick up the car.</w:t>
            </w:r>
          </w:p>
        </w:tc>
      </w:tr>
      <w:tr w:rsidR="003838D5" w:rsidRPr="00E06917" w:rsidTr="00C33370">
        <w:trPr>
          <w:trHeight w:val="538"/>
        </w:trPr>
        <w:tc>
          <w:tcPr>
            <w:tcW w:w="1101" w:type="dxa"/>
          </w:tcPr>
          <w:p w:rsidR="003838D5" w:rsidRDefault="003838D5" w:rsidP="00B07A47">
            <w:pPr>
              <w:rPr>
                <w:rFonts w:ascii="Arial" w:hAnsi="Arial" w:cs="Arial"/>
              </w:rPr>
            </w:pPr>
          </w:p>
          <w:p w:rsidR="00F8596B" w:rsidRDefault="00F8596B" w:rsidP="00B07A47">
            <w:pPr>
              <w:rPr>
                <w:rFonts w:ascii="Arial" w:hAnsi="Arial" w:cs="Arial"/>
              </w:rPr>
            </w:pPr>
            <w:r>
              <w:rPr>
                <w:rFonts w:ascii="Arial" w:hAnsi="Arial" w:cs="Arial"/>
              </w:rPr>
              <w:t>7.</w:t>
            </w:r>
          </w:p>
        </w:tc>
        <w:tc>
          <w:tcPr>
            <w:tcW w:w="4357" w:type="dxa"/>
          </w:tcPr>
          <w:p w:rsidR="003838D5" w:rsidRDefault="003838D5">
            <w:pPr>
              <w:rPr>
                <w:rFonts w:ascii="Arial" w:hAnsi="Arial" w:cs="Arial"/>
              </w:rPr>
            </w:pPr>
          </w:p>
          <w:p w:rsidR="00F8596B" w:rsidRDefault="00F8596B">
            <w:pPr>
              <w:rPr>
                <w:rFonts w:ascii="Arial" w:hAnsi="Arial" w:cs="Arial"/>
              </w:rPr>
            </w:pPr>
            <w:r>
              <w:rPr>
                <w:rFonts w:ascii="Arial" w:hAnsi="Arial" w:cs="Arial"/>
              </w:rPr>
              <w:t>Section 18 of the Principal Act</w:t>
            </w:r>
          </w:p>
        </w:tc>
        <w:tc>
          <w:tcPr>
            <w:tcW w:w="4358" w:type="dxa"/>
          </w:tcPr>
          <w:p w:rsidR="003838D5" w:rsidRDefault="00F8596B" w:rsidP="003A49BE">
            <w:pPr>
              <w:rPr>
                <w:rFonts w:ascii="Arial" w:hAnsi="Arial" w:cs="Arial"/>
                <w:i/>
              </w:rPr>
            </w:pPr>
            <w:r>
              <w:rPr>
                <w:rFonts w:ascii="Arial" w:hAnsi="Arial" w:cs="Arial"/>
                <w:i/>
              </w:rPr>
              <w:t>New Clause Page</w:t>
            </w:r>
            <w:r w:rsidR="00CA5A82">
              <w:rPr>
                <w:rFonts w:ascii="Arial" w:hAnsi="Arial" w:cs="Arial"/>
                <w:i/>
              </w:rPr>
              <w:t>7</w:t>
            </w:r>
          </w:p>
          <w:p w:rsidR="00F8596B" w:rsidRDefault="00F8596B" w:rsidP="003A49BE">
            <w:pPr>
              <w:rPr>
                <w:rFonts w:ascii="Arial" w:hAnsi="Arial" w:cs="Arial"/>
                <w:i/>
              </w:rPr>
            </w:pPr>
          </w:p>
          <w:p w:rsidR="00F8596B" w:rsidRDefault="00F8596B" w:rsidP="003A49BE">
            <w:pPr>
              <w:rPr>
                <w:rFonts w:ascii="Arial" w:hAnsi="Arial" w:cs="Arial"/>
                <w:i/>
              </w:rPr>
            </w:pPr>
            <w:r>
              <w:rPr>
                <w:rFonts w:ascii="Arial" w:hAnsi="Arial" w:cs="Arial"/>
                <w:i/>
              </w:rPr>
              <w:t>The Author concerned that the vicarious liability being imposed on the Operators and proxies borders on unfairness.</w:t>
            </w:r>
          </w:p>
        </w:tc>
        <w:tc>
          <w:tcPr>
            <w:tcW w:w="4358" w:type="dxa"/>
          </w:tcPr>
          <w:p w:rsidR="003838D5" w:rsidRDefault="00F8596B">
            <w:pPr>
              <w:rPr>
                <w:rFonts w:ascii="Arial" w:hAnsi="Arial" w:cs="Arial"/>
              </w:rPr>
            </w:pPr>
            <w:r>
              <w:rPr>
                <w:rFonts w:ascii="Arial" w:hAnsi="Arial" w:cs="Arial"/>
              </w:rPr>
              <w:t xml:space="preserve">The comment should take note that Section 25 will arise as a result of vehicle / operator infringement i.e. car fitness as well as the driver infringement. </w:t>
            </w:r>
          </w:p>
          <w:p w:rsidR="00F8596B" w:rsidRDefault="00F8596B">
            <w:pPr>
              <w:rPr>
                <w:rFonts w:ascii="Arial" w:hAnsi="Arial" w:cs="Arial"/>
              </w:rPr>
            </w:pPr>
          </w:p>
          <w:p w:rsidR="00F8596B" w:rsidRDefault="00F8596B">
            <w:pPr>
              <w:rPr>
                <w:rFonts w:ascii="Arial" w:hAnsi="Arial" w:cs="Arial"/>
              </w:rPr>
            </w:pPr>
            <w:r>
              <w:rPr>
                <w:rFonts w:ascii="Arial" w:hAnsi="Arial" w:cs="Arial"/>
              </w:rPr>
              <w:t>The latter instances would arise as a result of the failure to nominate in terms of Section 17.</w:t>
            </w:r>
          </w:p>
        </w:tc>
      </w:tr>
      <w:tr w:rsidR="00CA5A82" w:rsidRPr="00E06917" w:rsidTr="0053601E">
        <w:trPr>
          <w:trHeight w:val="538"/>
        </w:trPr>
        <w:tc>
          <w:tcPr>
            <w:tcW w:w="14174" w:type="dxa"/>
            <w:gridSpan w:val="4"/>
          </w:tcPr>
          <w:p w:rsidR="00CA5A82" w:rsidRDefault="00CA5A82">
            <w:pPr>
              <w:rPr>
                <w:rFonts w:ascii="Arial" w:hAnsi="Arial" w:cs="Arial"/>
              </w:rPr>
            </w:pPr>
          </w:p>
          <w:p w:rsidR="00CA5A82" w:rsidRDefault="00CA5A82">
            <w:pPr>
              <w:rPr>
                <w:rFonts w:ascii="Arial" w:hAnsi="Arial" w:cs="Arial"/>
              </w:rPr>
            </w:pPr>
            <w:r w:rsidRPr="00CA5A82">
              <w:rPr>
                <w:rFonts w:ascii="Arial" w:hAnsi="Arial" w:cs="Arial"/>
                <w:b/>
              </w:rPr>
              <w:t>Comments:</w:t>
            </w:r>
            <w:r>
              <w:rPr>
                <w:rFonts w:ascii="Arial" w:hAnsi="Arial" w:cs="Arial"/>
              </w:rPr>
              <w:t xml:space="preserve"> SABOA </w:t>
            </w:r>
            <w:r w:rsidRPr="00CA5A82">
              <w:rPr>
                <w:rFonts w:ascii="Arial" w:hAnsi="Arial" w:cs="Arial"/>
                <w:i/>
              </w:rPr>
              <w:t>(South African Bus Operators Association)</w:t>
            </w:r>
          </w:p>
        </w:tc>
      </w:tr>
      <w:tr w:rsidR="003838D5" w:rsidRPr="00E06917" w:rsidTr="00C33370">
        <w:trPr>
          <w:trHeight w:val="538"/>
        </w:trPr>
        <w:tc>
          <w:tcPr>
            <w:tcW w:w="1101" w:type="dxa"/>
          </w:tcPr>
          <w:p w:rsidR="003838D5" w:rsidRDefault="003838D5" w:rsidP="00B07A47">
            <w:pPr>
              <w:rPr>
                <w:rFonts w:ascii="Arial" w:hAnsi="Arial" w:cs="Arial"/>
              </w:rPr>
            </w:pPr>
          </w:p>
          <w:p w:rsidR="00CA5A82" w:rsidRDefault="00CA5A82" w:rsidP="00B07A47">
            <w:pPr>
              <w:rPr>
                <w:rFonts w:ascii="Arial" w:hAnsi="Arial" w:cs="Arial"/>
              </w:rPr>
            </w:pPr>
            <w:r>
              <w:rPr>
                <w:rFonts w:ascii="Arial" w:hAnsi="Arial" w:cs="Arial"/>
              </w:rPr>
              <w:t>1.</w:t>
            </w:r>
          </w:p>
        </w:tc>
        <w:tc>
          <w:tcPr>
            <w:tcW w:w="4357" w:type="dxa"/>
          </w:tcPr>
          <w:p w:rsidR="003838D5" w:rsidRDefault="003838D5">
            <w:pPr>
              <w:rPr>
                <w:rFonts w:ascii="Arial" w:hAnsi="Arial" w:cs="Arial"/>
              </w:rPr>
            </w:pPr>
          </w:p>
          <w:p w:rsidR="00CA5A82" w:rsidRDefault="00CA5A82">
            <w:pPr>
              <w:rPr>
                <w:rFonts w:ascii="Arial" w:hAnsi="Arial" w:cs="Arial"/>
              </w:rPr>
            </w:pPr>
            <w:r>
              <w:rPr>
                <w:rFonts w:ascii="Arial" w:hAnsi="Arial" w:cs="Arial"/>
              </w:rPr>
              <w:t>Section 25 of the Principal Act</w:t>
            </w:r>
          </w:p>
        </w:tc>
        <w:tc>
          <w:tcPr>
            <w:tcW w:w="4358" w:type="dxa"/>
          </w:tcPr>
          <w:p w:rsidR="003838D5" w:rsidRDefault="00CA5A82" w:rsidP="003A49BE">
            <w:pPr>
              <w:rPr>
                <w:rFonts w:ascii="Arial" w:hAnsi="Arial" w:cs="Arial"/>
                <w:i/>
              </w:rPr>
            </w:pPr>
            <w:r>
              <w:rPr>
                <w:rFonts w:ascii="Arial" w:hAnsi="Arial" w:cs="Arial"/>
                <w:i/>
              </w:rPr>
              <w:t xml:space="preserve">New Clause </w:t>
            </w:r>
            <w:r w:rsidR="003E3D86">
              <w:rPr>
                <w:rFonts w:ascii="Arial" w:hAnsi="Arial" w:cs="Arial"/>
                <w:i/>
              </w:rPr>
              <w:t xml:space="preserve">Page </w:t>
            </w:r>
            <w:r>
              <w:rPr>
                <w:rFonts w:ascii="Arial" w:hAnsi="Arial" w:cs="Arial"/>
                <w:i/>
              </w:rPr>
              <w:t>11</w:t>
            </w:r>
          </w:p>
          <w:p w:rsidR="00CA5A82" w:rsidRDefault="00CA5A82" w:rsidP="003A49BE">
            <w:pPr>
              <w:rPr>
                <w:rFonts w:ascii="Arial" w:hAnsi="Arial" w:cs="Arial"/>
                <w:i/>
              </w:rPr>
            </w:pPr>
          </w:p>
          <w:p w:rsidR="00CA5A82" w:rsidRDefault="00CA5A82" w:rsidP="00CA5A82">
            <w:pPr>
              <w:rPr>
                <w:rFonts w:ascii="Arial" w:hAnsi="Arial" w:cs="Arial"/>
                <w:i/>
              </w:rPr>
            </w:pPr>
            <w:r>
              <w:rPr>
                <w:rFonts w:ascii="Arial" w:hAnsi="Arial" w:cs="Arial"/>
                <w:i/>
              </w:rPr>
              <w:t>Author concerned that the demerit points are going to be levied on a majority of infringements listed in schedule 3 and some which have no impact on road safety.</w:t>
            </w:r>
          </w:p>
        </w:tc>
        <w:tc>
          <w:tcPr>
            <w:tcW w:w="4358" w:type="dxa"/>
          </w:tcPr>
          <w:p w:rsidR="003838D5" w:rsidRDefault="00CA5A82">
            <w:pPr>
              <w:rPr>
                <w:rFonts w:ascii="Arial" w:hAnsi="Arial" w:cs="Arial"/>
              </w:rPr>
            </w:pPr>
            <w:r>
              <w:rPr>
                <w:rFonts w:ascii="Arial" w:hAnsi="Arial" w:cs="Arial"/>
              </w:rPr>
              <w:t>The comment is quite sound and rational.</w:t>
            </w:r>
          </w:p>
          <w:p w:rsidR="00CA5A82" w:rsidRDefault="00CA5A82">
            <w:pPr>
              <w:rPr>
                <w:rFonts w:ascii="Arial" w:hAnsi="Arial" w:cs="Arial"/>
              </w:rPr>
            </w:pPr>
          </w:p>
          <w:p w:rsidR="00CA5A82" w:rsidRDefault="00CA5A82">
            <w:pPr>
              <w:rPr>
                <w:rFonts w:ascii="Arial" w:hAnsi="Arial" w:cs="Arial"/>
              </w:rPr>
            </w:pPr>
            <w:r>
              <w:rPr>
                <w:rFonts w:ascii="Arial" w:hAnsi="Arial" w:cs="Arial"/>
              </w:rPr>
              <w:t xml:space="preserve">The Agency needs to initially prioritise the highly impactful infringements in this regard. </w:t>
            </w:r>
          </w:p>
          <w:p w:rsidR="00CA5A82" w:rsidRDefault="00CA5A82">
            <w:pPr>
              <w:rPr>
                <w:rFonts w:ascii="Arial" w:hAnsi="Arial" w:cs="Arial"/>
              </w:rPr>
            </w:pPr>
          </w:p>
          <w:p w:rsidR="00CA5A82" w:rsidRDefault="00CA5A82">
            <w:pPr>
              <w:rPr>
                <w:rFonts w:ascii="Arial" w:hAnsi="Arial" w:cs="Arial"/>
              </w:rPr>
            </w:pPr>
            <w:r w:rsidRPr="00CA5A82">
              <w:rPr>
                <w:rFonts w:ascii="Arial" w:hAnsi="Arial" w:cs="Arial"/>
                <w:i/>
              </w:rPr>
              <w:t>The addition of more demeritable infringements will be based on the causes of road safety/ fatalities data from the RTMC year on year</w:t>
            </w:r>
            <w:r>
              <w:rPr>
                <w:rFonts w:ascii="Arial" w:hAnsi="Arial" w:cs="Arial"/>
                <w:i/>
              </w:rPr>
              <w:t xml:space="preserve"> – my emphasis</w:t>
            </w:r>
            <w:r>
              <w:rPr>
                <w:rFonts w:ascii="Arial" w:hAnsi="Arial" w:cs="Arial"/>
              </w:rPr>
              <w:t>.</w:t>
            </w:r>
          </w:p>
        </w:tc>
      </w:tr>
      <w:tr w:rsidR="003838D5" w:rsidRPr="00E06917" w:rsidTr="00C33370">
        <w:trPr>
          <w:trHeight w:val="538"/>
        </w:trPr>
        <w:tc>
          <w:tcPr>
            <w:tcW w:w="1101" w:type="dxa"/>
          </w:tcPr>
          <w:p w:rsidR="003838D5" w:rsidRDefault="003E3D86" w:rsidP="00B07A47">
            <w:pPr>
              <w:rPr>
                <w:rFonts w:ascii="Arial" w:hAnsi="Arial" w:cs="Arial"/>
              </w:rPr>
            </w:pPr>
            <w:r>
              <w:rPr>
                <w:rFonts w:ascii="Arial" w:hAnsi="Arial" w:cs="Arial"/>
              </w:rPr>
              <w:t>2.</w:t>
            </w:r>
          </w:p>
        </w:tc>
        <w:tc>
          <w:tcPr>
            <w:tcW w:w="4357" w:type="dxa"/>
          </w:tcPr>
          <w:p w:rsidR="003838D5" w:rsidRDefault="003E3D86">
            <w:pPr>
              <w:rPr>
                <w:rFonts w:ascii="Arial" w:hAnsi="Arial" w:cs="Arial"/>
              </w:rPr>
            </w:pPr>
            <w:r>
              <w:rPr>
                <w:rFonts w:ascii="Arial" w:hAnsi="Arial" w:cs="Arial"/>
              </w:rPr>
              <w:t>Section 30 of the Principal Act</w:t>
            </w:r>
          </w:p>
        </w:tc>
        <w:tc>
          <w:tcPr>
            <w:tcW w:w="4358" w:type="dxa"/>
          </w:tcPr>
          <w:p w:rsidR="003838D5" w:rsidRDefault="003E3D86" w:rsidP="003A49BE">
            <w:pPr>
              <w:rPr>
                <w:rFonts w:ascii="Arial" w:hAnsi="Arial" w:cs="Arial"/>
                <w:i/>
              </w:rPr>
            </w:pPr>
            <w:r>
              <w:rPr>
                <w:rFonts w:ascii="Arial" w:hAnsi="Arial" w:cs="Arial"/>
                <w:i/>
              </w:rPr>
              <w:t>Clause Page 23</w:t>
            </w:r>
          </w:p>
          <w:p w:rsidR="003E3D86" w:rsidRDefault="003E3D86" w:rsidP="003A49BE">
            <w:pPr>
              <w:rPr>
                <w:rFonts w:ascii="Arial" w:hAnsi="Arial" w:cs="Arial"/>
                <w:i/>
              </w:rPr>
            </w:pPr>
          </w:p>
          <w:p w:rsidR="003E3D86" w:rsidRPr="003E3D86" w:rsidRDefault="003E3D86" w:rsidP="003E3D86">
            <w:pPr>
              <w:pStyle w:val="ListParagraph"/>
              <w:numPr>
                <w:ilvl w:val="0"/>
                <w:numId w:val="6"/>
              </w:numPr>
              <w:rPr>
                <w:rFonts w:ascii="Arial" w:hAnsi="Arial" w:cs="Arial"/>
                <w:i/>
              </w:rPr>
            </w:pPr>
            <w:r w:rsidRPr="003E3D86">
              <w:rPr>
                <w:rFonts w:ascii="Arial" w:hAnsi="Arial" w:cs="Arial"/>
                <w:i/>
              </w:rPr>
              <w:t>Author concerned that electronic and postal services are not reliable and therefore that the Agency must limit service to Registered mail.</w:t>
            </w:r>
          </w:p>
          <w:p w:rsidR="003E3D86" w:rsidRDefault="003E3D86" w:rsidP="003A49BE">
            <w:pPr>
              <w:rPr>
                <w:rFonts w:ascii="Arial" w:hAnsi="Arial" w:cs="Arial"/>
                <w:i/>
              </w:rPr>
            </w:pPr>
          </w:p>
          <w:p w:rsidR="003E3D86" w:rsidRPr="003E3D86" w:rsidRDefault="003E3D86" w:rsidP="003E3D86">
            <w:pPr>
              <w:pStyle w:val="ListParagraph"/>
              <w:numPr>
                <w:ilvl w:val="0"/>
                <w:numId w:val="6"/>
              </w:numPr>
              <w:rPr>
                <w:rFonts w:ascii="Arial" w:hAnsi="Arial" w:cs="Arial"/>
                <w:i/>
              </w:rPr>
            </w:pPr>
            <w:r w:rsidRPr="003E3D86">
              <w:rPr>
                <w:rFonts w:ascii="Arial" w:hAnsi="Arial" w:cs="Arial"/>
                <w:i/>
              </w:rPr>
              <w:t xml:space="preserve">Proposes that Registered mail </w:t>
            </w:r>
            <w:r w:rsidRPr="003E3D86">
              <w:rPr>
                <w:rFonts w:ascii="Arial" w:hAnsi="Arial" w:cs="Arial"/>
                <w:i/>
              </w:rPr>
              <w:lastRenderedPageBreak/>
              <w:t>should be defined in the Amendment Bill.</w:t>
            </w:r>
          </w:p>
          <w:p w:rsidR="003E3D86" w:rsidRDefault="003E3D86" w:rsidP="003A49BE">
            <w:pPr>
              <w:rPr>
                <w:rFonts w:ascii="Arial" w:hAnsi="Arial" w:cs="Arial"/>
                <w:i/>
              </w:rPr>
            </w:pPr>
          </w:p>
          <w:p w:rsidR="003E3D86" w:rsidRDefault="003E3D86" w:rsidP="003A49BE">
            <w:pPr>
              <w:rPr>
                <w:rFonts w:ascii="Arial" w:hAnsi="Arial" w:cs="Arial"/>
                <w:i/>
              </w:rPr>
            </w:pPr>
          </w:p>
          <w:p w:rsidR="003E3D86" w:rsidRDefault="003E3D86" w:rsidP="003A49BE">
            <w:pPr>
              <w:rPr>
                <w:rFonts w:ascii="Arial" w:hAnsi="Arial" w:cs="Arial"/>
                <w:i/>
              </w:rPr>
            </w:pPr>
          </w:p>
          <w:p w:rsidR="003E3D86" w:rsidRPr="003E3D86" w:rsidRDefault="003E3D86" w:rsidP="003E3D86">
            <w:pPr>
              <w:pStyle w:val="ListParagraph"/>
              <w:numPr>
                <w:ilvl w:val="0"/>
                <w:numId w:val="6"/>
              </w:numPr>
              <w:rPr>
                <w:rFonts w:ascii="Arial" w:hAnsi="Arial" w:cs="Arial"/>
                <w:i/>
              </w:rPr>
            </w:pPr>
            <w:r w:rsidRPr="003E3D86">
              <w:rPr>
                <w:rFonts w:ascii="Arial" w:hAnsi="Arial" w:cs="Arial"/>
                <w:i/>
              </w:rPr>
              <w:t>That</w:t>
            </w:r>
            <w:r>
              <w:rPr>
                <w:rFonts w:ascii="Arial" w:hAnsi="Arial" w:cs="Arial"/>
                <w:i/>
              </w:rPr>
              <w:t xml:space="preserve"> the presumption of service to be increased from 10 days to 21 days in order to accommodate infringers who reside in rural areas.</w:t>
            </w:r>
          </w:p>
        </w:tc>
        <w:tc>
          <w:tcPr>
            <w:tcW w:w="4358" w:type="dxa"/>
          </w:tcPr>
          <w:p w:rsidR="003838D5" w:rsidRDefault="003838D5">
            <w:pPr>
              <w:rPr>
                <w:rFonts w:ascii="Arial" w:hAnsi="Arial" w:cs="Arial"/>
              </w:rPr>
            </w:pPr>
          </w:p>
          <w:p w:rsidR="003E3D86" w:rsidRDefault="003E3D86">
            <w:pPr>
              <w:rPr>
                <w:rFonts w:ascii="Arial" w:hAnsi="Arial" w:cs="Arial"/>
              </w:rPr>
            </w:pPr>
          </w:p>
          <w:p w:rsidR="003E3D86" w:rsidRDefault="003E3D86">
            <w:pPr>
              <w:rPr>
                <w:rFonts w:ascii="Arial" w:hAnsi="Arial" w:cs="Arial"/>
              </w:rPr>
            </w:pPr>
            <w:r>
              <w:rPr>
                <w:rFonts w:ascii="Arial" w:hAnsi="Arial" w:cs="Arial"/>
              </w:rPr>
              <w:t>The comment would need to take note that the choice of service is based on voluntary choice made by the owner, based on the convenience that such a choice of service presents to them.</w:t>
            </w:r>
          </w:p>
          <w:p w:rsidR="003E3D86" w:rsidRDefault="003E3D86">
            <w:pPr>
              <w:rPr>
                <w:rFonts w:ascii="Arial" w:hAnsi="Arial" w:cs="Arial"/>
              </w:rPr>
            </w:pPr>
          </w:p>
          <w:p w:rsidR="003E3D86" w:rsidRDefault="003E3D86">
            <w:pPr>
              <w:rPr>
                <w:rFonts w:ascii="Arial" w:hAnsi="Arial" w:cs="Arial"/>
              </w:rPr>
            </w:pPr>
            <w:r>
              <w:rPr>
                <w:rFonts w:ascii="Arial" w:hAnsi="Arial" w:cs="Arial"/>
              </w:rPr>
              <w:t xml:space="preserve">The Agency cannot define the Registered </w:t>
            </w:r>
            <w:r>
              <w:rPr>
                <w:rFonts w:ascii="Arial" w:hAnsi="Arial" w:cs="Arial"/>
              </w:rPr>
              <w:lastRenderedPageBreak/>
              <w:t>mail, as it is not the owner of such service. SAPO would have to define such a service in its Act.</w:t>
            </w:r>
          </w:p>
          <w:p w:rsidR="003E3D86" w:rsidRDefault="003E3D86">
            <w:pPr>
              <w:rPr>
                <w:rFonts w:ascii="Arial" w:hAnsi="Arial" w:cs="Arial"/>
              </w:rPr>
            </w:pPr>
          </w:p>
          <w:p w:rsidR="003E3D86" w:rsidRDefault="003E3D86">
            <w:pPr>
              <w:rPr>
                <w:rFonts w:ascii="Arial" w:hAnsi="Arial" w:cs="Arial"/>
              </w:rPr>
            </w:pPr>
          </w:p>
          <w:p w:rsidR="003E3D86" w:rsidRDefault="003E3D86">
            <w:pPr>
              <w:rPr>
                <w:rFonts w:ascii="Arial" w:hAnsi="Arial" w:cs="Arial"/>
              </w:rPr>
            </w:pPr>
          </w:p>
          <w:p w:rsidR="003E3D86" w:rsidRDefault="003E3D86">
            <w:pPr>
              <w:rPr>
                <w:rFonts w:ascii="Arial" w:hAnsi="Arial" w:cs="Arial"/>
              </w:rPr>
            </w:pPr>
            <w:r>
              <w:rPr>
                <w:rFonts w:ascii="Arial" w:hAnsi="Arial" w:cs="Arial"/>
              </w:rPr>
              <w:t xml:space="preserve">The comment makes sense, but it has to take into consideration that the proposed exception might affect the timelines which are prescribed by the AARTO Act and its Regulations. </w:t>
            </w:r>
          </w:p>
        </w:tc>
      </w:tr>
      <w:tr w:rsidR="00CA6327" w:rsidRPr="00E06917" w:rsidTr="000237CB">
        <w:trPr>
          <w:trHeight w:val="538"/>
        </w:trPr>
        <w:tc>
          <w:tcPr>
            <w:tcW w:w="14174" w:type="dxa"/>
            <w:gridSpan w:val="4"/>
          </w:tcPr>
          <w:p w:rsidR="00CA6327" w:rsidRDefault="00CA6327">
            <w:pPr>
              <w:rPr>
                <w:rFonts w:ascii="Arial" w:hAnsi="Arial" w:cs="Arial"/>
              </w:rPr>
            </w:pPr>
          </w:p>
          <w:p w:rsidR="00CA6327" w:rsidRPr="00CA6327" w:rsidRDefault="00CA6327">
            <w:pPr>
              <w:rPr>
                <w:rFonts w:ascii="Arial" w:hAnsi="Arial" w:cs="Arial"/>
              </w:rPr>
            </w:pPr>
            <w:r w:rsidRPr="00CA6327">
              <w:rPr>
                <w:rFonts w:ascii="Arial" w:hAnsi="Arial" w:cs="Arial"/>
                <w:b/>
              </w:rPr>
              <w:t>Comments:</w:t>
            </w:r>
            <w:r>
              <w:rPr>
                <w:rFonts w:ascii="Arial" w:hAnsi="Arial" w:cs="Arial"/>
                <w:b/>
              </w:rPr>
              <w:t xml:space="preserve"> </w:t>
            </w:r>
            <w:r>
              <w:rPr>
                <w:rFonts w:ascii="Arial" w:hAnsi="Arial" w:cs="Arial"/>
              </w:rPr>
              <w:t>Road Freight Association</w:t>
            </w:r>
          </w:p>
        </w:tc>
      </w:tr>
      <w:tr w:rsidR="00CA6327" w:rsidRPr="00E06917" w:rsidTr="00C33370">
        <w:trPr>
          <w:trHeight w:val="538"/>
        </w:trPr>
        <w:tc>
          <w:tcPr>
            <w:tcW w:w="1101" w:type="dxa"/>
          </w:tcPr>
          <w:p w:rsidR="00CA6327" w:rsidRDefault="00CA6327" w:rsidP="00B07A47">
            <w:pPr>
              <w:rPr>
                <w:rFonts w:ascii="Arial" w:hAnsi="Arial" w:cs="Arial"/>
              </w:rPr>
            </w:pPr>
          </w:p>
          <w:p w:rsidR="00CA6327" w:rsidRDefault="00CA6327" w:rsidP="00B07A47">
            <w:pPr>
              <w:rPr>
                <w:rFonts w:ascii="Arial" w:hAnsi="Arial" w:cs="Arial"/>
              </w:rPr>
            </w:pPr>
            <w:r>
              <w:rPr>
                <w:rFonts w:ascii="Arial" w:hAnsi="Arial" w:cs="Arial"/>
              </w:rPr>
              <w:t>1.</w:t>
            </w:r>
          </w:p>
        </w:tc>
        <w:tc>
          <w:tcPr>
            <w:tcW w:w="4357" w:type="dxa"/>
          </w:tcPr>
          <w:p w:rsidR="00CA6327" w:rsidRDefault="00CA6327">
            <w:pPr>
              <w:rPr>
                <w:rFonts w:ascii="Arial" w:hAnsi="Arial" w:cs="Arial"/>
              </w:rPr>
            </w:pPr>
          </w:p>
          <w:p w:rsidR="00CA6327" w:rsidRDefault="00CA6327">
            <w:pPr>
              <w:rPr>
                <w:rFonts w:ascii="Arial" w:hAnsi="Arial" w:cs="Arial"/>
              </w:rPr>
            </w:pPr>
            <w:r>
              <w:rPr>
                <w:rFonts w:ascii="Arial" w:hAnsi="Arial" w:cs="Arial"/>
              </w:rPr>
              <w:t>Definitions “date of service”</w:t>
            </w:r>
          </w:p>
        </w:tc>
        <w:tc>
          <w:tcPr>
            <w:tcW w:w="4358" w:type="dxa"/>
          </w:tcPr>
          <w:p w:rsidR="00B56DEC" w:rsidRDefault="00B56DEC" w:rsidP="003A49BE">
            <w:pPr>
              <w:rPr>
                <w:rFonts w:ascii="Arial" w:hAnsi="Arial" w:cs="Arial"/>
                <w:i/>
              </w:rPr>
            </w:pPr>
            <w:r>
              <w:rPr>
                <w:rFonts w:ascii="Arial" w:hAnsi="Arial" w:cs="Arial"/>
                <w:i/>
              </w:rPr>
              <w:t>Clause 1 Page 2</w:t>
            </w:r>
          </w:p>
          <w:p w:rsidR="00B56DEC" w:rsidRDefault="00B56DEC" w:rsidP="003A49BE">
            <w:pPr>
              <w:rPr>
                <w:rFonts w:ascii="Arial" w:hAnsi="Arial" w:cs="Arial"/>
                <w:i/>
              </w:rPr>
            </w:pPr>
          </w:p>
          <w:p w:rsidR="00CA6327" w:rsidRDefault="00CA6327" w:rsidP="003A49BE">
            <w:pPr>
              <w:rPr>
                <w:rFonts w:ascii="Arial" w:hAnsi="Arial" w:cs="Arial"/>
                <w:i/>
              </w:rPr>
            </w:pPr>
            <w:r>
              <w:rPr>
                <w:rFonts w:ascii="Arial" w:hAnsi="Arial" w:cs="Arial"/>
                <w:i/>
              </w:rPr>
              <w:t xml:space="preserve">The Author concerned that social / electronic serving is always fraught with issues around receipt of such by infringer and would give rise to unnecessary problems at implementation. </w:t>
            </w:r>
          </w:p>
        </w:tc>
        <w:tc>
          <w:tcPr>
            <w:tcW w:w="4358" w:type="dxa"/>
          </w:tcPr>
          <w:p w:rsidR="00CA6327" w:rsidRDefault="00CA6327">
            <w:pPr>
              <w:rPr>
                <w:rFonts w:ascii="Arial" w:hAnsi="Arial" w:cs="Arial"/>
              </w:rPr>
            </w:pPr>
            <w:r>
              <w:rPr>
                <w:rFonts w:ascii="Arial" w:hAnsi="Arial" w:cs="Arial"/>
              </w:rPr>
              <w:t>The comment should take note that SAPO has devised an electronic serving method that is similar in character and functionality to the actual registered mail.</w:t>
            </w:r>
          </w:p>
          <w:p w:rsidR="00CA6327" w:rsidRDefault="00CA6327">
            <w:pPr>
              <w:rPr>
                <w:rFonts w:ascii="Arial" w:hAnsi="Arial" w:cs="Arial"/>
              </w:rPr>
            </w:pPr>
          </w:p>
          <w:p w:rsidR="00CA6327" w:rsidRDefault="00CA6327">
            <w:pPr>
              <w:rPr>
                <w:rFonts w:ascii="Arial" w:hAnsi="Arial" w:cs="Arial"/>
              </w:rPr>
            </w:pPr>
            <w:r>
              <w:rPr>
                <w:rFonts w:ascii="Arial" w:hAnsi="Arial" w:cs="Arial"/>
              </w:rPr>
              <w:t xml:space="preserve">The method to be offered therein would be insulated from manipulation by infringers and also easily verifiable in terms of the actual service.  </w:t>
            </w:r>
          </w:p>
        </w:tc>
      </w:tr>
      <w:tr w:rsidR="00CA6327" w:rsidRPr="00E06917" w:rsidTr="00C33370">
        <w:trPr>
          <w:trHeight w:val="538"/>
        </w:trPr>
        <w:tc>
          <w:tcPr>
            <w:tcW w:w="1101" w:type="dxa"/>
          </w:tcPr>
          <w:p w:rsidR="00CA6327" w:rsidRDefault="00CA6327" w:rsidP="00B07A47">
            <w:pPr>
              <w:rPr>
                <w:rFonts w:ascii="Arial" w:hAnsi="Arial" w:cs="Arial"/>
              </w:rPr>
            </w:pPr>
          </w:p>
          <w:p w:rsidR="00212E73" w:rsidRDefault="00212E73" w:rsidP="00B07A47">
            <w:pPr>
              <w:rPr>
                <w:rFonts w:ascii="Arial" w:hAnsi="Arial" w:cs="Arial"/>
              </w:rPr>
            </w:pPr>
            <w:r>
              <w:rPr>
                <w:rFonts w:ascii="Arial" w:hAnsi="Arial" w:cs="Arial"/>
              </w:rPr>
              <w:t>2.</w:t>
            </w:r>
          </w:p>
        </w:tc>
        <w:tc>
          <w:tcPr>
            <w:tcW w:w="4357" w:type="dxa"/>
          </w:tcPr>
          <w:p w:rsidR="00CA6327" w:rsidRDefault="00CA6327">
            <w:pPr>
              <w:rPr>
                <w:rFonts w:ascii="Arial" w:hAnsi="Arial" w:cs="Arial"/>
              </w:rPr>
            </w:pPr>
          </w:p>
          <w:p w:rsidR="00825B7D" w:rsidRDefault="00825B7D">
            <w:pPr>
              <w:rPr>
                <w:rFonts w:ascii="Arial" w:hAnsi="Arial" w:cs="Arial"/>
              </w:rPr>
            </w:pPr>
            <w:r>
              <w:rPr>
                <w:rFonts w:ascii="Arial" w:hAnsi="Arial" w:cs="Arial"/>
              </w:rPr>
              <w:t>Definitions “Infringements”</w:t>
            </w:r>
          </w:p>
        </w:tc>
        <w:tc>
          <w:tcPr>
            <w:tcW w:w="4358" w:type="dxa"/>
          </w:tcPr>
          <w:p w:rsidR="00B56DEC" w:rsidRDefault="00B56DEC" w:rsidP="003A49BE">
            <w:pPr>
              <w:rPr>
                <w:rFonts w:ascii="Arial" w:hAnsi="Arial" w:cs="Arial"/>
                <w:i/>
              </w:rPr>
            </w:pPr>
            <w:r>
              <w:rPr>
                <w:rFonts w:ascii="Arial" w:hAnsi="Arial" w:cs="Arial"/>
                <w:i/>
              </w:rPr>
              <w:t>Clause 1 Page 3</w:t>
            </w:r>
          </w:p>
          <w:p w:rsidR="00B56DEC" w:rsidRDefault="00B56DEC" w:rsidP="003A49BE">
            <w:pPr>
              <w:rPr>
                <w:rFonts w:ascii="Arial" w:hAnsi="Arial" w:cs="Arial"/>
                <w:i/>
              </w:rPr>
            </w:pPr>
          </w:p>
          <w:p w:rsidR="00CA6327" w:rsidRDefault="00825B7D" w:rsidP="003A49BE">
            <w:pPr>
              <w:rPr>
                <w:rFonts w:ascii="Arial" w:hAnsi="Arial" w:cs="Arial"/>
                <w:i/>
              </w:rPr>
            </w:pPr>
            <w:r>
              <w:rPr>
                <w:rFonts w:ascii="Arial" w:hAnsi="Arial" w:cs="Arial"/>
                <w:i/>
              </w:rPr>
              <w:t>Author concerned that AARTO does not have statutes of its own and thus cannot decriminalise such offences, with the view of creating a collection scheme.</w:t>
            </w:r>
          </w:p>
        </w:tc>
        <w:tc>
          <w:tcPr>
            <w:tcW w:w="4358" w:type="dxa"/>
          </w:tcPr>
          <w:p w:rsidR="00CA6327" w:rsidRDefault="00825B7D">
            <w:pPr>
              <w:rPr>
                <w:rFonts w:ascii="Arial" w:hAnsi="Arial" w:cs="Arial"/>
              </w:rPr>
            </w:pPr>
            <w:r>
              <w:rPr>
                <w:rFonts w:ascii="Arial" w:hAnsi="Arial" w:cs="Arial"/>
              </w:rPr>
              <w:t xml:space="preserve">The </w:t>
            </w:r>
            <w:r w:rsidR="005652DE">
              <w:rPr>
                <w:rFonts w:ascii="Arial" w:hAnsi="Arial" w:cs="Arial"/>
              </w:rPr>
              <w:t>comment does not have an understanding that AARTO is an administrative Act and is thus never intended to have statutes of its own.</w:t>
            </w:r>
          </w:p>
          <w:p w:rsidR="005652DE" w:rsidRDefault="005652DE">
            <w:pPr>
              <w:rPr>
                <w:rFonts w:ascii="Arial" w:hAnsi="Arial" w:cs="Arial"/>
              </w:rPr>
            </w:pPr>
          </w:p>
          <w:p w:rsidR="005652DE" w:rsidRDefault="005652DE">
            <w:pPr>
              <w:rPr>
                <w:rFonts w:ascii="Arial" w:hAnsi="Arial" w:cs="Arial"/>
              </w:rPr>
            </w:pPr>
            <w:r>
              <w:rPr>
                <w:rFonts w:ascii="Arial" w:hAnsi="Arial" w:cs="Arial"/>
              </w:rPr>
              <w:t>It simply is and was rightfully intended to administer the contraventions / transgressions of NRTA and CPA.</w:t>
            </w:r>
          </w:p>
        </w:tc>
      </w:tr>
      <w:tr w:rsidR="00CA6327" w:rsidRPr="00E06917" w:rsidTr="00C33370">
        <w:trPr>
          <w:trHeight w:val="538"/>
        </w:trPr>
        <w:tc>
          <w:tcPr>
            <w:tcW w:w="1101" w:type="dxa"/>
          </w:tcPr>
          <w:p w:rsidR="00CA6327" w:rsidRDefault="00CA6327" w:rsidP="00B07A47">
            <w:pPr>
              <w:rPr>
                <w:rFonts w:ascii="Arial" w:hAnsi="Arial" w:cs="Arial"/>
              </w:rPr>
            </w:pPr>
          </w:p>
          <w:p w:rsidR="00B56DEC" w:rsidRDefault="00B56DEC" w:rsidP="00B07A47">
            <w:pPr>
              <w:rPr>
                <w:rFonts w:ascii="Arial" w:hAnsi="Arial" w:cs="Arial"/>
              </w:rPr>
            </w:pPr>
            <w:r>
              <w:rPr>
                <w:rFonts w:ascii="Arial" w:hAnsi="Arial" w:cs="Arial"/>
              </w:rPr>
              <w:t>3.</w:t>
            </w:r>
          </w:p>
        </w:tc>
        <w:tc>
          <w:tcPr>
            <w:tcW w:w="4357" w:type="dxa"/>
          </w:tcPr>
          <w:p w:rsidR="00CA6327" w:rsidRDefault="00CA6327">
            <w:pPr>
              <w:rPr>
                <w:rFonts w:ascii="Arial" w:hAnsi="Arial" w:cs="Arial"/>
              </w:rPr>
            </w:pPr>
          </w:p>
          <w:p w:rsidR="00B56DEC" w:rsidRDefault="00B56DEC">
            <w:pPr>
              <w:rPr>
                <w:rFonts w:ascii="Arial" w:hAnsi="Arial" w:cs="Arial"/>
              </w:rPr>
            </w:pPr>
            <w:r>
              <w:rPr>
                <w:rFonts w:ascii="Arial" w:hAnsi="Arial" w:cs="Arial"/>
              </w:rPr>
              <w:t>Section 12 of the Principal Act</w:t>
            </w:r>
          </w:p>
        </w:tc>
        <w:tc>
          <w:tcPr>
            <w:tcW w:w="4358" w:type="dxa"/>
          </w:tcPr>
          <w:p w:rsidR="00CA6327" w:rsidRDefault="00B56DEC" w:rsidP="003A49BE">
            <w:pPr>
              <w:rPr>
                <w:rFonts w:ascii="Arial" w:hAnsi="Arial" w:cs="Arial"/>
                <w:i/>
              </w:rPr>
            </w:pPr>
            <w:r>
              <w:rPr>
                <w:rFonts w:ascii="Arial" w:hAnsi="Arial" w:cs="Arial"/>
                <w:i/>
              </w:rPr>
              <w:t>New Clause Page 6</w:t>
            </w:r>
          </w:p>
          <w:p w:rsidR="00B56DEC" w:rsidRDefault="00B56DEC" w:rsidP="003A49BE">
            <w:pPr>
              <w:rPr>
                <w:rFonts w:ascii="Arial" w:hAnsi="Arial" w:cs="Arial"/>
                <w:i/>
              </w:rPr>
            </w:pPr>
          </w:p>
          <w:p w:rsidR="00B56DEC" w:rsidRDefault="00B56DEC" w:rsidP="00B56DEC">
            <w:pPr>
              <w:rPr>
                <w:rFonts w:ascii="Arial" w:hAnsi="Arial" w:cs="Arial"/>
                <w:i/>
              </w:rPr>
            </w:pPr>
            <w:r>
              <w:rPr>
                <w:rFonts w:ascii="Arial" w:hAnsi="Arial" w:cs="Arial"/>
                <w:i/>
              </w:rPr>
              <w:t>The Author concerned about the reason for the repeal of this section, as it is of the view that it was pivotal to the AARTO Act</w:t>
            </w:r>
          </w:p>
        </w:tc>
        <w:tc>
          <w:tcPr>
            <w:tcW w:w="4358" w:type="dxa"/>
          </w:tcPr>
          <w:p w:rsidR="00CA6327" w:rsidRDefault="00CA6327">
            <w:pPr>
              <w:rPr>
                <w:rFonts w:ascii="Arial" w:hAnsi="Arial" w:cs="Arial"/>
              </w:rPr>
            </w:pPr>
          </w:p>
          <w:p w:rsidR="00B56DEC" w:rsidRDefault="00B56DEC">
            <w:pPr>
              <w:rPr>
                <w:rFonts w:ascii="Arial" w:hAnsi="Arial" w:cs="Arial"/>
              </w:rPr>
            </w:pPr>
            <w:r>
              <w:rPr>
                <w:rFonts w:ascii="Arial" w:hAnsi="Arial" w:cs="Arial"/>
              </w:rPr>
              <w:t xml:space="preserve">The comment needs to take note that the Section was repealed together with Section 21 because it was found to be ultra vires the administrative programme </w:t>
            </w:r>
            <w:r>
              <w:rPr>
                <w:rFonts w:ascii="Arial" w:hAnsi="Arial" w:cs="Arial"/>
              </w:rPr>
              <w:lastRenderedPageBreak/>
              <w:t>contemplated by the AARTO Act.</w:t>
            </w:r>
          </w:p>
        </w:tc>
      </w:tr>
      <w:tr w:rsidR="00CA6327" w:rsidRPr="00E06917" w:rsidTr="00C33370">
        <w:trPr>
          <w:trHeight w:val="538"/>
        </w:trPr>
        <w:tc>
          <w:tcPr>
            <w:tcW w:w="1101" w:type="dxa"/>
          </w:tcPr>
          <w:p w:rsidR="00CA6327" w:rsidRDefault="009353DC" w:rsidP="00B07A47">
            <w:pPr>
              <w:rPr>
                <w:rFonts w:ascii="Arial" w:hAnsi="Arial" w:cs="Arial"/>
              </w:rPr>
            </w:pPr>
            <w:r>
              <w:rPr>
                <w:rFonts w:ascii="Arial" w:hAnsi="Arial" w:cs="Arial"/>
              </w:rPr>
              <w:lastRenderedPageBreak/>
              <w:t>4.</w:t>
            </w:r>
          </w:p>
        </w:tc>
        <w:tc>
          <w:tcPr>
            <w:tcW w:w="4357" w:type="dxa"/>
          </w:tcPr>
          <w:p w:rsidR="00CA6327" w:rsidRDefault="009353DC">
            <w:pPr>
              <w:rPr>
                <w:rFonts w:ascii="Arial" w:hAnsi="Arial" w:cs="Arial"/>
              </w:rPr>
            </w:pPr>
            <w:r>
              <w:rPr>
                <w:rFonts w:ascii="Arial" w:hAnsi="Arial" w:cs="Arial"/>
              </w:rPr>
              <w:t>Section 4 of the Principal Act</w:t>
            </w:r>
          </w:p>
        </w:tc>
        <w:tc>
          <w:tcPr>
            <w:tcW w:w="4358" w:type="dxa"/>
          </w:tcPr>
          <w:p w:rsidR="00CA6327" w:rsidRDefault="00B206B9" w:rsidP="003A49BE">
            <w:pPr>
              <w:rPr>
                <w:rFonts w:ascii="Arial" w:hAnsi="Arial" w:cs="Arial"/>
                <w:i/>
              </w:rPr>
            </w:pPr>
            <w:r>
              <w:rPr>
                <w:rFonts w:ascii="Arial" w:hAnsi="Arial" w:cs="Arial"/>
                <w:i/>
              </w:rPr>
              <w:t>Clause 2 Page 5</w:t>
            </w:r>
          </w:p>
          <w:p w:rsidR="00B206B9" w:rsidRDefault="00B206B9" w:rsidP="003A49BE">
            <w:pPr>
              <w:rPr>
                <w:rFonts w:ascii="Arial" w:hAnsi="Arial" w:cs="Arial"/>
                <w:i/>
              </w:rPr>
            </w:pPr>
          </w:p>
          <w:p w:rsidR="00B206B9" w:rsidRDefault="00B206B9" w:rsidP="00B206B9">
            <w:pPr>
              <w:pStyle w:val="ListParagraph"/>
              <w:numPr>
                <w:ilvl w:val="0"/>
                <w:numId w:val="7"/>
              </w:numPr>
              <w:rPr>
                <w:rFonts w:ascii="Arial" w:hAnsi="Arial" w:cs="Arial"/>
                <w:i/>
              </w:rPr>
            </w:pPr>
            <w:r w:rsidRPr="00B206B9">
              <w:rPr>
                <w:rFonts w:ascii="Arial" w:hAnsi="Arial" w:cs="Arial"/>
                <w:i/>
              </w:rPr>
              <w:t>The Author concerned about infringers be compelled to attend the rehabilitation programmes</w:t>
            </w:r>
            <w:r>
              <w:rPr>
                <w:rFonts w:ascii="Arial" w:hAnsi="Arial" w:cs="Arial"/>
                <w:i/>
              </w:rPr>
              <w:t xml:space="preserve"> and what would happen to infringer who refuse to attend such programmes.</w:t>
            </w:r>
          </w:p>
          <w:p w:rsidR="00B206B9" w:rsidRDefault="00B206B9" w:rsidP="00B206B9">
            <w:pPr>
              <w:pStyle w:val="ListParagraph"/>
              <w:rPr>
                <w:rFonts w:ascii="Arial" w:hAnsi="Arial" w:cs="Arial"/>
                <w:i/>
              </w:rPr>
            </w:pPr>
          </w:p>
          <w:p w:rsidR="00B206B9" w:rsidRDefault="00B206B9" w:rsidP="00B206B9">
            <w:pPr>
              <w:pStyle w:val="ListParagraph"/>
              <w:numPr>
                <w:ilvl w:val="0"/>
                <w:numId w:val="7"/>
              </w:numPr>
              <w:rPr>
                <w:rFonts w:ascii="Arial" w:hAnsi="Arial" w:cs="Arial"/>
                <w:i/>
              </w:rPr>
            </w:pPr>
            <w:r>
              <w:rPr>
                <w:rFonts w:ascii="Arial" w:hAnsi="Arial" w:cs="Arial"/>
                <w:i/>
              </w:rPr>
              <w:t>Would like to know about the exit outcomes from the programme.</w:t>
            </w:r>
          </w:p>
          <w:p w:rsidR="00B206B9" w:rsidRDefault="00B206B9" w:rsidP="00B206B9">
            <w:pPr>
              <w:pStyle w:val="ListParagraph"/>
              <w:rPr>
                <w:rFonts w:ascii="Arial" w:hAnsi="Arial" w:cs="Arial"/>
                <w:i/>
              </w:rPr>
            </w:pPr>
          </w:p>
          <w:p w:rsidR="00327053" w:rsidRDefault="00327053" w:rsidP="00B206B9">
            <w:pPr>
              <w:pStyle w:val="ListParagraph"/>
              <w:rPr>
                <w:rFonts w:ascii="Arial" w:hAnsi="Arial" w:cs="Arial"/>
                <w:i/>
              </w:rPr>
            </w:pPr>
          </w:p>
          <w:p w:rsidR="00327053" w:rsidRDefault="00327053" w:rsidP="00B206B9">
            <w:pPr>
              <w:pStyle w:val="ListParagraph"/>
              <w:rPr>
                <w:rFonts w:ascii="Arial" w:hAnsi="Arial" w:cs="Arial"/>
                <w:i/>
              </w:rPr>
            </w:pPr>
          </w:p>
          <w:p w:rsidR="00327053" w:rsidRPr="00B206B9" w:rsidRDefault="00327053" w:rsidP="00B206B9">
            <w:pPr>
              <w:pStyle w:val="ListParagraph"/>
              <w:rPr>
                <w:rFonts w:ascii="Arial" w:hAnsi="Arial" w:cs="Arial"/>
                <w:i/>
              </w:rPr>
            </w:pPr>
          </w:p>
          <w:p w:rsidR="00B206B9" w:rsidRPr="00B206B9" w:rsidRDefault="00B206B9" w:rsidP="00B206B9">
            <w:pPr>
              <w:pStyle w:val="ListParagraph"/>
              <w:numPr>
                <w:ilvl w:val="0"/>
                <w:numId w:val="7"/>
              </w:numPr>
              <w:rPr>
                <w:rFonts w:ascii="Arial" w:hAnsi="Arial" w:cs="Arial"/>
                <w:i/>
              </w:rPr>
            </w:pPr>
            <w:r>
              <w:rPr>
                <w:rFonts w:ascii="Arial" w:hAnsi="Arial" w:cs="Arial"/>
                <w:i/>
              </w:rPr>
              <w:t>Wants to know about who will fund the programmes.</w:t>
            </w:r>
          </w:p>
          <w:p w:rsidR="00B206B9" w:rsidRDefault="00B206B9" w:rsidP="00B206B9">
            <w:pPr>
              <w:rPr>
                <w:rFonts w:ascii="Arial" w:hAnsi="Arial" w:cs="Arial"/>
                <w:i/>
              </w:rPr>
            </w:pPr>
          </w:p>
        </w:tc>
        <w:tc>
          <w:tcPr>
            <w:tcW w:w="4358" w:type="dxa"/>
          </w:tcPr>
          <w:p w:rsidR="00CA6327" w:rsidRDefault="00CA6327">
            <w:pPr>
              <w:rPr>
                <w:rFonts w:ascii="Arial" w:hAnsi="Arial" w:cs="Arial"/>
              </w:rPr>
            </w:pPr>
          </w:p>
          <w:p w:rsidR="00B206B9" w:rsidRDefault="00B206B9">
            <w:pPr>
              <w:rPr>
                <w:rFonts w:ascii="Arial" w:hAnsi="Arial" w:cs="Arial"/>
              </w:rPr>
            </w:pPr>
          </w:p>
          <w:p w:rsidR="00B206B9" w:rsidRDefault="00B206B9">
            <w:pPr>
              <w:rPr>
                <w:rFonts w:ascii="Arial" w:hAnsi="Arial" w:cs="Arial"/>
              </w:rPr>
            </w:pPr>
            <w:r>
              <w:rPr>
                <w:rFonts w:ascii="Arial" w:hAnsi="Arial" w:cs="Arial"/>
              </w:rPr>
              <w:t>The participation in the rehabilitation programmes is strictly on a voluntary basis and no one will therefore be compelled to attend such.</w:t>
            </w:r>
          </w:p>
          <w:p w:rsidR="00B206B9" w:rsidRDefault="00B206B9">
            <w:pPr>
              <w:rPr>
                <w:rFonts w:ascii="Arial" w:hAnsi="Arial" w:cs="Arial"/>
              </w:rPr>
            </w:pPr>
          </w:p>
          <w:p w:rsidR="00B206B9" w:rsidRDefault="00B206B9">
            <w:pPr>
              <w:rPr>
                <w:rFonts w:ascii="Arial" w:hAnsi="Arial" w:cs="Arial"/>
              </w:rPr>
            </w:pPr>
          </w:p>
          <w:p w:rsidR="00B206B9" w:rsidRDefault="00B206B9">
            <w:pPr>
              <w:rPr>
                <w:rFonts w:ascii="Arial" w:hAnsi="Arial" w:cs="Arial"/>
              </w:rPr>
            </w:pPr>
          </w:p>
          <w:p w:rsidR="00B206B9" w:rsidRDefault="00B206B9">
            <w:pPr>
              <w:rPr>
                <w:rFonts w:ascii="Arial" w:hAnsi="Arial" w:cs="Arial"/>
              </w:rPr>
            </w:pPr>
            <w:r>
              <w:rPr>
                <w:rFonts w:ascii="Arial" w:hAnsi="Arial" w:cs="Arial"/>
              </w:rPr>
              <w:t>The exit outcomes from such programmes</w:t>
            </w:r>
            <w:r w:rsidR="00327053">
              <w:rPr>
                <w:rFonts w:ascii="Arial" w:hAnsi="Arial" w:cs="Arial"/>
              </w:rPr>
              <w:t>, is that the infringers will be able to redeem more demerit points as a result of having attended the programme.</w:t>
            </w:r>
          </w:p>
          <w:p w:rsidR="00327053" w:rsidRDefault="00327053">
            <w:pPr>
              <w:rPr>
                <w:rFonts w:ascii="Arial" w:hAnsi="Arial" w:cs="Arial"/>
              </w:rPr>
            </w:pPr>
          </w:p>
          <w:p w:rsidR="00327053" w:rsidRDefault="00327053">
            <w:pPr>
              <w:rPr>
                <w:rFonts w:ascii="Arial" w:hAnsi="Arial" w:cs="Arial"/>
              </w:rPr>
            </w:pPr>
          </w:p>
          <w:p w:rsidR="00327053" w:rsidRDefault="00327053">
            <w:pPr>
              <w:rPr>
                <w:rFonts w:ascii="Arial" w:hAnsi="Arial" w:cs="Arial"/>
              </w:rPr>
            </w:pPr>
            <w:r>
              <w:rPr>
                <w:rFonts w:ascii="Arial" w:hAnsi="Arial" w:cs="Arial"/>
              </w:rPr>
              <w:t xml:space="preserve">This being </w:t>
            </w:r>
            <w:r w:rsidR="00F77B2E">
              <w:rPr>
                <w:rFonts w:ascii="Arial" w:hAnsi="Arial" w:cs="Arial"/>
              </w:rPr>
              <w:t>voluntary programmes</w:t>
            </w:r>
            <w:r>
              <w:rPr>
                <w:rFonts w:ascii="Arial" w:hAnsi="Arial" w:cs="Arial"/>
              </w:rPr>
              <w:t xml:space="preserve"> means that the infringer will be expected to fund the majority of the cost of this intervention.</w:t>
            </w:r>
          </w:p>
        </w:tc>
      </w:tr>
      <w:tr w:rsidR="00CA6327" w:rsidRPr="00E06917" w:rsidTr="00C33370">
        <w:trPr>
          <w:trHeight w:val="538"/>
        </w:trPr>
        <w:tc>
          <w:tcPr>
            <w:tcW w:w="1101" w:type="dxa"/>
          </w:tcPr>
          <w:p w:rsidR="00CA6327" w:rsidRDefault="00534FD7" w:rsidP="00B07A47">
            <w:pPr>
              <w:rPr>
                <w:rFonts w:ascii="Arial" w:hAnsi="Arial" w:cs="Arial"/>
              </w:rPr>
            </w:pPr>
            <w:r>
              <w:rPr>
                <w:rFonts w:ascii="Arial" w:hAnsi="Arial" w:cs="Arial"/>
              </w:rPr>
              <w:t>5.</w:t>
            </w:r>
          </w:p>
        </w:tc>
        <w:tc>
          <w:tcPr>
            <w:tcW w:w="4357" w:type="dxa"/>
          </w:tcPr>
          <w:p w:rsidR="00CA6327" w:rsidRDefault="00534FD7">
            <w:pPr>
              <w:rPr>
                <w:rFonts w:ascii="Arial" w:hAnsi="Arial" w:cs="Arial"/>
              </w:rPr>
            </w:pPr>
            <w:r>
              <w:rPr>
                <w:rFonts w:ascii="Arial" w:hAnsi="Arial" w:cs="Arial"/>
              </w:rPr>
              <w:t>Section 18 of the Principal Act</w:t>
            </w:r>
          </w:p>
        </w:tc>
        <w:tc>
          <w:tcPr>
            <w:tcW w:w="4358" w:type="dxa"/>
          </w:tcPr>
          <w:p w:rsidR="00CA6327" w:rsidRDefault="00534FD7" w:rsidP="003A49BE">
            <w:pPr>
              <w:rPr>
                <w:rFonts w:ascii="Arial" w:hAnsi="Arial" w:cs="Arial"/>
                <w:i/>
              </w:rPr>
            </w:pPr>
            <w:r>
              <w:rPr>
                <w:rFonts w:ascii="Arial" w:hAnsi="Arial" w:cs="Arial"/>
                <w:i/>
              </w:rPr>
              <w:t>New Clause Page 7 &amp; 8</w:t>
            </w:r>
          </w:p>
          <w:p w:rsidR="00534FD7" w:rsidRDefault="00534FD7" w:rsidP="003A49BE">
            <w:pPr>
              <w:rPr>
                <w:rFonts w:ascii="Arial" w:hAnsi="Arial" w:cs="Arial"/>
                <w:i/>
              </w:rPr>
            </w:pPr>
          </w:p>
          <w:p w:rsidR="00534FD7" w:rsidRDefault="00534FD7" w:rsidP="00F77B2E">
            <w:pPr>
              <w:rPr>
                <w:rFonts w:ascii="Arial" w:hAnsi="Arial" w:cs="Arial"/>
                <w:i/>
              </w:rPr>
            </w:pPr>
            <w:r>
              <w:rPr>
                <w:rFonts w:ascii="Arial" w:hAnsi="Arial" w:cs="Arial"/>
                <w:i/>
              </w:rPr>
              <w:t xml:space="preserve">Author concerned about the latitude given to the Agency to reissue infringement notices which were initially issued unprocedurally. </w:t>
            </w:r>
            <w:r w:rsidR="00F77B2E">
              <w:rPr>
                <w:rFonts w:ascii="Arial" w:hAnsi="Arial" w:cs="Arial"/>
                <w:i/>
              </w:rPr>
              <w:t xml:space="preserve">Cites similar </w:t>
            </w:r>
            <w:r>
              <w:rPr>
                <w:rFonts w:ascii="Arial" w:hAnsi="Arial" w:cs="Arial"/>
                <w:i/>
              </w:rPr>
              <w:t>cases</w:t>
            </w:r>
            <w:r w:rsidR="00F77B2E">
              <w:rPr>
                <w:rFonts w:ascii="Arial" w:hAnsi="Arial" w:cs="Arial"/>
                <w:i/>
              </w:rPr>
              <w:t xml:space="preserve"> which were awarded against the Minister of Safety and Security.</w:t>
            </w:r>
            <w:r>
              <w:rPr>
                <w:rFonts w:ascii="Arial" w:hAnsi="Arial" w:cs="Arial"/>
                <w:i/>
              </w:rPr>
              <w:t xml:space="preserve"> </w:t>
            </w:r>
          </w:p>
        </w:tc>
        <w:tc>
          <w:tcPr>
            <w:tcW w:w="4358" w:type="dxa"/>
          </w:tcPr>
          <w:p w:rsidR="00CA6327" w:rsidRDefault="00F77B2E">
            <w:pPr>
              <w:rPr>
                <w:rFonts w:ascii="Arial" w:hAnsi="Arial" w:cs="Arial"/>
              </w:rPr>
            </w:pPr>
            <w:r>
              <w:rPr>
                <w:rFonts w:ascii="Arial" w:hAnsi="Arial" w:cs="Arial"/>
              </w:rPr>
              <w:t>The right to right to reissue the infringement notices is based on the latitude provided in terms of Section of 31 (2) of the AARTO Act.</w:t>
            </w:r>
          </w:p>
        </w:tc>
      </w:tr>
      <w:tr w:rsidR="00534FD7" w:rsidRPr="00E06917" w:rsidTr="00C33370">
        <w:trPr>
          <w:trHeight w:val="538"/>
        </w:trPr>
        <w:tc>
          <w:tcPr>
            <w:tcW w:w="1101" w:type="dxa"/>
          </w:tcPr>
          <w:p w:rsidR="00534FD7" w:rsidRDefault="00534FD7" w:rsidP="00B07A47">
            <w:pPr>
              <w:rPr>
                <w:rFonts w:ascii="Arial" w:hAnsi="Arial" w:cs="Arial"/>
              </w:rPr>
            </w:pPr>
          </w:p>
          <w:p w:rsidR="00394B24" w:rsidRDefault="00394B24" w:rsidP="00B07A47">
            <w:pPr>
              <w:rPr>
                <w:rFonts w:ascii="Arial" w:hAnsi="Arial" w:cs="Arial"/>
              </w:rPr>
            </w:pPr>
            <w:r>
              <w:rPr>
                <w:rFonts w:ascii="Arial" w:hAnsi="Arial" w:cs="Arial"/>
              </w:rPr>
              <w:t>6.</w:t>
            </w:r>
          </w:p>
        </w:tc>
        <w:tc>
          <w:tcPr>
            <w:tcW w:w="4357" w:type="dxa"/>
          </w:tcPr>
          <w:p w:rsidR="00534FD7" w:rsidRDefault="00534FD7">
            <w:pPr>
              <w:rPr>
                <w:rFonts w:ascii="Arial" w:hAnsi="Arial" w:cs="Arial"/>
              </w:rPr>
            </w:pPr>
          </w:p>
          <w:p w:rsidR="00394B24" w:rsidRDefault="00394B24">
            <w:pPr>
              <w:rPr>
                <w:rFonts w:ascii="Arial" w:hAnsi="Arial" w:cs="Arial"/>
              </w:rPr>
            </w:pPr>
            <w:r>
              <w:rPr>
                <w:rFonts w:ascii="Arial" w:hAnsi="Arial" w:cs="Arial"/>
              </w:rPr>
              <w:t>Section 25 of the Principal Act</w:t>
            </w:r>
          </w:p>
        </w:tc>
        <w:tc>
          <w:tcPr>
            <w:tcW w:w="4358" w:type="dxa"/>
          </w:tcPr>
          <w:p w:rsidR="00534FD7" w:rsidRDefault="00394B24" w:rsidP="003A49BE">
            <w:pPr>
              <w:rPr>
                <w:rFonts w:ascii="Arial" w:hAnsi="Arial" w:cs="Arial"/>
                <w:i/>
              </w:rPr>
            </w:pPr>
            <w:r>
              <w:rPr>
                <w:rFonts w:ascii="Arial" w:hAnsi="Arial" w:cs="Arial"/>
                <w:i/>
              </w:rPr>
              <w:t>New Clause Page 11</w:t>
            </w:r>
          </w:p>
          <w:p w:rsidR="00394B24" w:rsidRDefault="00394B24" w:rsidP="003A49BE">
            <w:pPr>
              <w:rPr>
                <w:rFonts w:ascii="Arial" w:hAnsi="Arial" w:cs="Arial"/>
                <w:i/>
              </w:rPr>
            </w:pPr>
          </w:p>
          <w:p w:rsidR="00394B24" w:rsidRDefault="00394B24" w:rsidP="003A49BE">
            <w:pPr>
              <w:rPr>
                <w:rFonts w:ascii="Arial" w:hAnsi="Arial" w:cs="Arial"/>
                <w:i/>
              </w:rPr>
            </w:pPr>
            <w:r>
              <w:rPr>
                <w:rFonts w:ascii="Arial" w:hAnsi="Arial" w:cs="Arial"/>
                <w:i/>
              </w:rPr>
              <w:t>Author concerned about the interpretation of the applicability of the section.</w:t>
            </w:r>
          </w:p>
          <w:p w:rsidR="00394B24" w:rsidRDefault="00394B24" w:rsidP="003A49BE">
            <w:pPr>
              <w:rPr>
                <w:rFonts w:ascii="Arial" w:hAnsi="Arial" w:cs="Arial"/>
                <w:i/>
              </w:rPr>
            </w:pPr>
          </w:p>
          <w:p w:rsidR="00394B24" w:rsidRDefault="00394B24" w:rsidP="003A49BE">
            <w:pPr>
              <w:rPr>
                <w:rFonts w:ascii="Arial" w:hAnsi="Arial" w:cs="Arial"/>
                <w:i/>
              </w:rPr>
            </w:pPr>
            <w:r>
              <w:rPr>
                <w:rFonts w:ascii="Arial" w:hAnsi="Arial" w:cs="Arial"/>
                <w:i/>
              </w:rPr>
              <w:t xml:space="preserve">Is of the view that there has been a material departure by the Agency in terms </w:t>
            </w:r>
            <w:r>
              <w:rPr>
                <w:rFonts w:ascii="Arial" w:hAnsi="Arial" w:cs="Arial"/>
                <w:i/>
              </w:rPr>
              <w:lastRenderedPageBreak/>
              <w:t>of the cancellation period pursuant to the infringer having exceeded 12 points i.e. Is of the understanding that the cancellation is supposed to be for a period of three months for every point exceeded above 12 points</w:t>
            </w:r>
          </w:p>
        </w:tc>
        <w:tc>
          <w:tcPr>
            <w:tcW w:w="4358" w:type="dxa"/>
          </w:tcPr>
          <w:p w:rsidR="00534FD7" w:rsidRDefault="00534FD7">
            <w:pPr>
              <w:rPr>
                <w:rFonts w:ascii="Arial" w:hAnsi="Arial" w:cs="Arial"/>
              </w:rPr>
            </w:pPr>
          </w:p>
          <w:p w:rsidR="00394B24" w:rsidRDefault="00394B24">
            <w:pPr>
              <w:rPr>
                <w:rFonts w:ascii="Arial" w:hAnsi="Arial" w:cs="Arial"/>
              </w:rPr>
            </w:pPr>
            <w:r>
              <w:rPr>
                <w:rFonts w:ascii="Arial" w:hAnsi="Arial" w:cs="Arial"/>
              </w:rPr>
              <w:t xml:space="preserve">The interpretation of Section is that every </w:t>
            </w:r>
            <w:r w:rsidR="001B2DB4">
              <w:rPr>
                <w:rFonts w:ascii="Arial" w:hAnsi="Arial" w:cs="Arial"/>
              </w:rPr>
              <w:t xml:space="preserve">point </w:t>
            </w:r>
            <w:r>
              <w:rPr>
                <w:rFonts w:ascii="Arial" w:hAnsi="Arial" w:cs="Arial"/>
              </w:rPr>
              <w:t>exceeded</w:t>
            </w:r>
            <w:r w:rsidR="001B2DB4">
              <w:rPr>
                <w:rFonts w:ascii="Arial" w:hAnsi="Arial" w:cs="Arial"/>
              </w:rPr>
              <w:t xml:space="preserve"> (above the maximum points permitted) will equal one month of disqualification, multiplied by three or any such number that the Minister of Transport may prescribe.</w:t>
            </w:r>
          </w:p>
        </w:tc>
      </w:tr>
    </w:tbl>
    <w:p w:rsidR="00C628C1" w:rsidRDefault="00C628C1">
      <w:bookmarkStart w:id="0" w:name="_GoBack"/>
      <w:bookmarkEnd w:id="0"/>
    </w:p>
    <w:p w:rsidR="00B07A47" w:rsidRDefault="00B07A47"/>
    <w:sectPr w:rsidR="00B07A47" w:rsidSect="00C3337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38" w:rsidRDefault="00C54138" w:rsidP="00860429">
      <w:pPr>
        <w:spacing w:after="0" w:line="240" w:lineRule="auto"/>
      </w:pPr>
      <w:r>
        <w:separator/>
      </w:r>
    </w:p>
  </w:endnote>
  <w:endnote w:type="continuationSeparator" w:id="0">
    <w:p w:rsidR="00C54138" w:rsidRDefault="00C54138" w:rsidP="0086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469"/>
      <w:gridCol w:w="12705"/>
    </w:tblGrid>
    <w:tr w:rsidR="000F6620">
      <w:tc>
        <w:tcPr>
          <w:tcW w:w="918" w:type="dxa"/>
        </w:tcPr>
        <w:p w:rsidR="000F6620" w:rsidRDefault="0026461B">
          <w:pPr>
            <w:pStyle w:val="Footer"/>
            <w:jc w:val="right"/>
            <w:rPr>
              <w:b/>
              <w:bCs/>
              <w:color w:val="4F81BD" w:themeColor="accent1"/>
              <w:sz w:val="32"/>
              <w:szCs w:val="32"/>
            </w:rPr>
          </w:pPr>
          <w:r w:rsidRPr="0026461B">
            <w:fldChar w:fldCharType="begin"/>
          </w:r>
          <w:r w:rsidR="000F6620">
            <w:instrText xml:space="preserve"> PAGE   \* MERGEFORMAT </w:instrText>
          </w:r>
          <w:r w:rsidRPr="0026461B">
            <w:fldChar w:fldCharType="separate"/>
          </w:r>
          <w:r w:rsidR="00727BE3" w:rsidRPr="00727BE3">
            <w:rPr>
              <w:b/>
              <w:bCs/>
              <w:noProof/>
              <w:color w:val="4F81BD" w:themeColor="accent1"/>
              <w:sz w:val="32"/>
              <w:szCs w:val="32"/>
            </w:rPr>
            <w:t>2</w:t>
          </w:r>
          <w:r>
            <w:rPr>
              <w:b/>
              <w:bCs/>
              <w:noProof/>
              <w:color w:val="4F81BD" w:themeColor="accent1"/>
              <w:sz w:val="32"/>
              <w:szCs w:val="32"/>
            </w:rPr>
            <w:fldChar w:fldCharType="end"/>
          </w:r>
        </w:p>
      </w:tc>
      <w:tc>
        <w:tcPr>
          <w:tcW w:w="7938" w:type="dxa"/>
        </w:tcPr>
        <w:p w:rsidR="000F6620" w:rsidRDefault="000F6620">
          <w:pPr>
            <w:pStyle w:val="Footer"/>
          </w:pPr>
        </w:p>
      </w:tc>
    </w:tr>
  </w:tbl>
  <w:p w:rsidR="000F6620" w:rsidRDefault="000F6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38" w:rsidRDefault="00C54138" w:rsidP="00860429">
      <w:pPr>
        <w:spacing w:after="0" w:line="240" w:lineRule="auto"/>
      </w:pPr>
      <w:r>
        <w:separator/>
      </w:r>
    </w:p>
  </w:footnote>
  <w:footnote w:type="continuationSeparator" w:id="0">
    <w:p w:rsidR="00C54138" w:rsidRDefault="00C54138" w:rsidP="00860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0B2"/>
    <w:multiLevelType w:val="hybridMultilevel"/>
    <w:tmpl w:val="70364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D57720"/>
    <w:multiLevelType w:val="hybridMultilevel"/>
    <w:tmpl w:val="A42257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05741E"/>
    <w:multiLevelType w:val="hybridMultilevel"/>
    <w:tmpl w:val="E1F2BA10"/>
    <w:lvl w:ilvl="0" w:tplc="D52EC7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0C7894"/>
    <w:multiLevelType w:val="hybridMultilevel"/>
    <w:tmpl w:val="94866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902095A"/>
    <w:multiLevelType w:val="hybridMultilevel"/>
    <w:tmpl w:val="045CB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85F1AF1"/>
    <w:multiLevelType w:val="hybridMultilevel"/>
    <w:tmpl w:val="D3F633BE"/>
    <w:lvl w:ilvl="0" w:tplc="8410F490">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BF255D4"/>
    <w:multiLevelType w:val="hybridMultilevel"/>
    <w:tmpl w:val="3E5A9484"/>
    <w:lvl w:ilvl="0" w:tplc="EB84DB22">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1"/>
    <w:footnote w:id="0"/>
  </w:footnotePr>
  <w:endnotePr>
    <w:endnote w:id="-1"/>
    <w:endnote w:id="0"/>
  </w:endnotePr>
  <w:compat/>
  <w:rsids>
    <w:rsidRoot w:val="00C33370"/>
    <w:rsid w:val="00012CBF"/>
    <w:rsid w:val="000416DB"/>
    <w:rsid w:val="000452DD"/>
    <w:rsid w:val="00050308"/>
    <w:rsid w:val="00061F2C"/>
    <w:rsid w:val="00073217"/>
    <w:rsid w:val="00082A94"/>
    <w:rsid w:val="000B5E1A"/>
    <w:rsid w:val="000C0D6C"/>
    <w:rsid w:val="000E1DB3"/>
    <w:rsid w:val="000F6620"/>
    <w:rsid w:val="000F67DE"/>
    <w:rsid w:val="00112392"/>
    <w:rsid w:val="00117492"/>
    <w:rsid w:val="00140ACF"/>
    <w:rsid w:val="00156DA2"/>
    <w:rsid w:val="001A44A9"/>
    <w:rsid w:val="001B2DB4"/>
    <w:rsid w:val="001B5411"/>
    <w:rsid w:val="001B6A11"/>
    <w:rsid w:val="001C2264"/>
    <w:rsid w:val="001E729B"/>
    <w:rsid w:val="00212E73"/>
    <w:rsid w:val="0021477E"/>
    <w:rsid w:val="00226FE4"/>
    <w:rsid w:val="00234CA2"/>
    <w:rsid w:val="00257774"/>
    <w:rsid w:val="0026461B"/>
    <w:rsid w:val="0028181B"/>
    <w:rsid w:val="002B63A2"/>
    <w:rsid w:val="002C1FD1"/>
    <w:rsid w:val="002E227E"/>
    <w:rsid w:val="002E6387"/>
    <w:rsid w:val="002F0438"/>
    <w:rsid w:val="00327053"/>
    <w:rsid w:val="00330990"/>
    <w:rsid w:val="00335FAE"/>
    <w:rsid w:val="003428BD"/>
    <w:rsid w:val="00343FB4"/>
    <w:rsid w:val="003540F8"/>
    <w:rsid w:val="003547D3"/>
    <w:rsid w:val="00376915"/>
    <w:rsid w:val="003838D5"/>
    <w:rsid w:val="00394B24"/>
    <w:rsid w:val="003A49BE"/>
    <w:rsid w:val="003A638A"/>
    <w:rsid w:val="003D1BBD"/>
    <w:rsid w:val="003D5F07"/>
    <w:rsid w:val="003E3D86"/>
    <w:rsid w:val="003F7F5A"/>
    <w:rsid w:val="004051C3"/>
    <w:rsid w:val="00426BEE"/>
    <w:rsid w:val="004A51BD"/>
    <w:rsid w:val="004A7444"/>
    <w:rsid w:val="004D00DE"/>
    <w:rsid w:val="004D7E57"/>
    <w:rsid w:val="004E56BD"/>
    <w:rsid w:val="00533687"/>
    <w:rsid w:val="00534FD7"/>
    <w:rsid w:val="00545F7E"/>
    <w:rsid w:val="0055372C"/>
    <w:rsid w:val="005652DE"/>
    <w:rsid w:val="005862D9"/>
    <w:rsid w:val="005A1562"/>
    <w:rsid w:val="005B35B3"/>
    <w:rsid w:val="005B3ABA"/>
    <w:rsid w:val="005C4709"/>
    <w:rsid w:val="005C5DFB"/>
    <w:rsid w:val="005C64C6"/>
    <w:rsid w:val="005F38A4"/>
    <w:rsid w:val="005F716A"/>
    <w:rsid w:val="00624A7D"/>
    <w:rsid w:val="00636C3A"/>
    <w:rsid w:val="00640906"/>
    <w:rsid w:val="006441CA"/>
    <w:rsid w:val="006446B7"/>
    <w:rsid w:val="00660153"/>
    <w:rsid w:val="006918BE"/>
    <w:rsid w:val="006B5B12"/>
    <w:rsid w:val="006D1B35"/>
    <w:rsid w:val="006D7659"/>
    <w:rsid w:val="006E7688"/>
    <w:rsid w:val="00727BE3"/>
    <w:rsid w:val="007377B2"/>
    <w:rsid w:val="0074799E"/>
    <w:rsid w:val="007D0604"/>
    <w:rsid w:val="007D72DA"/>
    <w:rsid w:val="007D7E84"/>
    <w:rsid w:val="00825B7D"/>
    <w:rsid w:val="008379E7"/>
    <w:rsid w:val="00860429"/>
    <w:rsid w:val="008609C5"/>
    <w:rsid w:val="008B67C2"/>
    <w:rsid w:val="008C6B73"/>
    <w:rsid w:val="00920F8B"/>
    <w:rsid w:val="009353DC"/>
    <w:rsid w:val="00935D4C"/>
    <w:rsid w:val="00971175"/>
    <w:rsid w:val="00A0256E"/>
    <w:rsid w:val="00A42B23"/>
    <w:rsid w:val="00A4423F"/>
    <w:rsid w:val="00A61125"/>
    <w:rsid w:val="00A711DC"/>
    <w:rsid w:val="00A8018B"/>
    <w:rsid w:val="00AA3ED6"/>
    <w:rsid w:val="00AC41DA"/>
    <w:rsid w:val="00AD49F1"/>
    <w:rsid w:val="00B01ACA"/>
    <w:rsid w:val="00B07A47"/>
    <w:rsid w:val="00B13167"/>
    <w:rsid w:val="00B20163"/>
    <w:rsid w:val="00B206B9"/>
    <w:rsid w:val="00B34C7B"/>
    <w:rsid w:val="00B43B42"/>
    <w:rsid w:val="00B56DEC"/>
    <w:rsid w:val="00B738F7"/>
    <w:rsid w:val="00B76B8C"/>
    <w:rsid w:val="00B76D9A"/>
    <w:rsid w:val="00BA5B1F"/>
    <w:rsid w:val="00BF5530"/>
    <w:rsid w:val="00C04E91"/>
    <w:rsid w:val="00C32C52"/>
    <w:rsid w:val="00C33370"/>
    <w:rsid w:val="00C54138"/>
    <w:rsid w:val="00C628C1"/>
    <w:rsid w:val="00C7551A"/>
    <w:rsid w:val="00C927DC"/>
    <w:rsid w:val="00C96C9D"/>
    <w:rsid w:val="00CA5A82"/>
    <w:rsid w:val="00CA6327"/>
    <w:rsid w:val="00CF4FF4"/>
    <w:rsid w:val="00D14260"/>
    <w:rsid w:val="00D52678"/>
    <w:rsid w:val="00D56A15"/>
    <w:rsid w:val="00D93003"/>
    <w:rsid w:val="00DC58D7"/>
    <w:rsid w:val="00DD2095"/>
    <w:rsid w:val="00DE70AB"/>
    <w:rsid w:val="00DE758A"/>
    <w:rsid w:val="00E06917"/>
    <w:rsid w:val="00E24B17"/>
    <w:rsid w:val="00E50F0B"/>
    <w:rsid w:val="00E5227A"/>
    <w:rsid w:val="00E615D5"/>
    <w:rsid w:val="00EA3658"/>
    <w:rsid w:val="00EC2EE4"/>
    <w:rsid w:val="00EE1B2C"/>
    <w:rsid w:val="00EE4B5F"/>
    <w:rsid w:val="00F01ECF"/>
    <w:rsid w:val="00F30749"/>
    <w:rsid w:val="00F33B59"/>
    <w:rsid w:val="00F5322A"/>
    <w:rsid w:val="00F60171"/>
    <w:rsid w:val="00F770EE"/>
    <w:rsid w:val="00F77B2E"/>
    <w:rsid w:val="00F81757"/>
    <w:rsid w:val="00F8596B"/>
    <w:rsid w:val="00F87B78"/>
    <w:rsid w:val="00FA4420"/>
    <w:rsid w:val="00FC1101"/>
    <w:rsid w:val="00FD1D7F"/>
    <w:rsid w:val="00FF0169"/>
    <w:rsid w:val="00FF60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370"/>
    <w:pPr>
      <w:ind w:left="720"/>
      <w:contextualSpacing/>
    </w:pPr>
  </w:style>
  <w:style w:type="character" w:styleId="Emphasis">
    <w:name w:val="Emphasis"/>
    <w:basedOn w:val="DefaultParagraphFont"/>
    <w:uiPriority w:val="20"/>
    <w:qFormat/>
    <w:rsid w:val="00D52678"/>
    <w:rPr>
      <w:i/>
      <w:iCs/>
    </w:rPr>
  </w:style>
  <w:style w:type="paragraph" w:styleId="Header">
    <w:name w:val="header"/>
    <w:basedOn w:val="Normal"/>
    <w:link w:val="HeaderChar"/>
    <w:uiPriority w:val="99"/>
    <w:unhideWhenUsed/>
    <w:rsid w:val="0086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29"/>
  </w:style>
  <w:style w:type="paragraph" w:styleId="Footer">
    <w:name w:val="footer"/>
    <w:basedOn w:val="Normal"/>
    <w:link w:val="FooterChar"/>
    <w:uiPriority w:val="99"/>
    <w:unhideWhenUsed/>
    <w:rsid w:val="0086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370"/>
    <w:pPr>
      <w:ind w:left="720"/>
      <w:contextualSpacing/>
    </w:pPr>
  </w:style>
  <w:style w:type="character" w:styleId="Emphasis">
    <w:name w:val="Emphasis"/>
    <w:basedOn w:val="DefaultParagraphFont"/>
    <w:uiPriority w:val="20"/>
    <w:qFormat/>
    <w:rsid w:val="00D52678"/>
    <w:rPr>
      <w:i/>
      <w:iCs/>
    </w:rPr>
  </w:style>
  <w:style w:type="paragraph" w:styleId="Header">
    <w:name w:val="header"/>
    <w:basedOn w:val="Normal"/>
    <w:link w:val="HeaderChar"/>
    <w:uiPriority w:val="99"/>
    <w:unhideWhenUsed/>
    <w:rsid w:val="0086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29"/>
  </w:style>
  <w:style w:type="paragraph" w:styleId="Footer">
    <w:name w:val="footer"/>
    <w:basedOn w:val="Normal"/>
    <w:link w:val="FooterChar"/>
    <w:uiPriority w:val="99"/>
    <w:unhideWhenUsed/>
    <w:rsid w:val="0086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C986-3103-4EC3-960F-F927758E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6796</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Ayanda Masina</dc:creator>
  <cp:lastModifiedBy>PUMZA</cp:lastModifiedBy>
  <cp:revision>2</cp:revision>
  <dcterms:created xsi:type="dcterms:W3CDTF">2017-03-23T09:44:00Z</dcterms:created>
  <dcterms:modified xsi:type="dcterms:W3CDTF">2017-03-23T09:44:00Z</dcterms:modified>
</cp:coreProperties>
</file>