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61B" w:rsidRDefault="0083361B">
      <w:pPr>
        <w:rPr>
          <w:rFonts w:ascii="Arial" w:hAnsi="Arial" w:cs="Arial"/>
          <w:sz w:val="24"/>
          <w:szCs w:val="24"/>
        </w:rPr>
      </w:pPr>
      <w:bookmarkStart w:id="0" w:name="_GoBack"/>
      <w:bookmarkEnd w:id="0"/>
      <w:r>
        <w:rPr>
          <w:rFonts w:ascii="Arial" w:hAnsi="Arial" w:cs="Arial"/>
          <w:sz w:val="24"/>
          <w:szCs w:val="24"/>
        </w:rPr>
        <w:t>ANNEXURE 1</w:t>
      </w:r>
    </w:p>
    <w:sdt>
      <w:sdtPr>
        <w:rPr>
          <w:rFonts w:ascii="Arial" w:hAnsi="Arial" w:cs="Arial"/>
          <w:sz w:val="24"/>
          <w:szCs w:val="24"/>
        </w:rPr>
        <w:id w:val="1045650269"/>
        <w:docPartObj>
          <w:docPartGallery w:val="Cover Pages"/>
          <w:docPartUnique/>
        </w:docPartObj>
      </w:sdtPr>
      <w:sdtContent>
        <w:p w:rsidR="00701EF1" w:rsidRPr="00D62F1C" w:rsidRDefault="00701EF1">
          <w:pPr>
            <w:rPr>
              <w:rFonts w:ascii="Arial" w:hAnsi="Arial" w:cs="Arial"/>
              <w:sz w:val="24"/>
              <w:szCs w:val="24"/>
            </w:rPr>
          </w:pPr>
          <w:r w:rsidRPr="00D62F1C">
            <w:rPr>
              <w:rFonts w:ascii="Arial" w:hAnsi="Arial" w:cs="Arial"/>
              <w:noProof/>
              <w:sz w:val="24"/>
              <w:szCs w:val="24"/>
              <w:lang w:eastAsia="en-ZA"/>
            </w:rPr>
            <w:drawing>
              <wp:anchor distT="0" distB="0" distL="114300" distR="114300" simplePos="0" relativeHeight="251731968" behindDoc="1" locked="0" layoutInCell="1" allowOverlap="1">
                <wp:simplePos x="0" y="0"/>
                <wp:positionH relativeFrom="column">
                  <wp:posOffset>181969</wp:posOffset>
                </wp:positionH>
                <wp:positionV relativeFrom="paragraph">
                  <wp:posOffset>-53163</wp:posOffset>
                </wp:positionV>
                <wp:extent cx="5336329" cy="267511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ME Logo - 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37438" cy="2675669"/>
                        </a:xfrm>
                        <a:prstGeom prst="rect">
                          <a:avLst/>
                        </a:prstGeom>
                      </pic:spPr>
                    </pic:pic>
                  </a:graphicData>
                </a:graphic>
              </wp:anchor>
            </w:drawing>
          </w:r>
        </w:p>
        <w:p w:rsidR="00701EF1" w:rsidRPr="00D62F1C" w:rsidRDefault="00701EF1">
          <w:pPr>
            <w:rPr>
              <w:rFonts w:ascii="Arial" w:hAnsi="Arial" w:cs="Arial"/>
              <w:sz w:val="24"/>
              <w:szCs w:val="24"/>
            </w:rPr>
          </w:pPr>
        </w:p>
        <w:p w:rsidR="00701EF1" w:rsidRPr="00D62F1C" w:rsidRDefault="00701EF1" w:rsidP="00701EF1">
          <w:pPr>
            <w:rPr>
              <w:rFonts w:ascii="Arial" w:hAnsi="Arial" w:cs="Arial"/>
              <w:sz w:val="24"/>
              <w:szCs w:val="24"/>
            </w:rPr>
          </w:pPr>
        </w:p>
        <w:p w:rsidR="00701EF1" w:rsidRPr="00D62F1C" w:rsidRDefault="00701EF1" w:rsidP="00701EF1">
          <w:pPr>
            <w:rPr>
              <w:rFonts w:ascii="Arial" w:hAnsi="Arial" w:cs="Arial"/>
              <w:sz w:val="24"/>
              <w:szCs w:val="24"/>
            </w:rPr>
          </w:pPr>
        </w:p>
        <w:p w:rsidR="00701EF1" w:rsidRPr="00D62F1C" w:rsidRDefault="00701EF1" w:rsidP="00701EF1">
          <w:pPr>
            <w:tabs>
              <w:tab w:val="left" w:pos="2696"/>
            </w:tabs>
            <w:rPr>
              <w:rFonts w:ascii="Arial" w:hAnsi="Arial" w:cs="Arial"/>
              <w:sz w:val="24"/>
              <w:szCs w:val="24"/>
            </w:rPr>
          </w:pPr>
          <w:r w:rsidRPr="00D62F1C">
            <w:rPr>
              <w:rFonts w:ascii="Arial" w:hAnsi="Arial" w:cs="Arial"/>
              <w:sz w:val="24"/>
              <w:szCs w:val="24"/>
            </w:rPr>
            <w:tab/>
          </w:r>
        </w:p>
        <w:p w:rsidR="00701EF1" w:rsidRPr="00D62F1C" w:rsidRDefault="00701EF1">
          <w:pPr>
            <w:rPr>
              <w:rFonts w:ascii="Arial" w:hAnsi="Arial" w:cs="Arial"/>
              <w:sz w:val="24"/>
              <w:szCs w:val="24"/>
            </w:rPr>
          </w:pPr>
        </w:p>
        <w:p w:rsidR="00701EF1" w:rsidRPr="00D62F1C" w:rsidRDefault="00701EF1">
          <w:pPr>
            <w:rPr>
              <w:rFonts w:ascii="Arial" w:hAnsi="Arial" w:cs="Arial"/>
              <w:sz w:val="24"/>
              <w:szCs w:val="24"/>
            </w:rPr>
          </w:pPr>
        </w:p>
        <w:p w:rsidR="00701EF1" w:rsidRPr="00D62F1C" w:rsidRDefault="00701EF1">
          <w:pPr>
            <w:rPr>
              <w:rFonts w:ascii="Arial" w:hAnsi="Arial" w:cs="Arial"/>
              <w:sz w:val="24"/>
              <w:szCs w:val="24"/>
            </w:rPr>
          </w:pPr>
        </w:p>
        <w:p w:rsidR="00701EF1" w:rsidRPr="00D62F1C" w:rsidRDefault="00701EF1">
          <w:pPr>
            <w:rPr>
              <w:rFonts w:ascii="Arial" w:hAnsi="Arial" w:cs="Arial"/>
              <w:sz w:val="24"/>
              <w:szCs w:val="24"/>
            </w:rPr>
          </w:pPr>
        </w:p>
        <w:p w:rsidR="002E42C8" w:rsidRDefault="00701EF1" w:rsidP="002E42C8">
          <w:pPr>
            <w:pBdr>
              <w:top w:val="single" w:sz="12" w:space="1" w:color="auto"/>
              <w:left w:val="single" w:sz="12" w:space="1" w:color="auto"/>
              <w:bottom w:val="single" w:sz="12" w:space="31" w:color="auto"/>
              <w:right w:val="single" w:sz="12" w:space="1" w:color="auto"/>
            </w:pBdr>
            <w:shd w:val="clear" w:color="auto" w:fill="FABF8F" w:themeFill="accent6" w:themeFillTint="99"/>
            <w:jc w:val="center"/>
            <w:rPr>
              <w:rFonts w:ascii="Arial" w:eastAsia="Calibri" w:hAnsi="Arial" w:cs="Arial"/>
              <w:b/>
              <w:sz w:val="72"/>
              <w:szCs w:val="24"/>
              <w:lang w:val="en-GB"/>
            </w:rPr>
          </w:pPr>
          <w:r w:rsidRPr="002E42C8">
            <w:rPr>
              <w:rFonts w:ascii="Arial" w:eastAsia="Calibri" w:hAnsi="Arial" w:cs="Arial"/>
              <w:b/>
              <w:sz w:val="72"/>
              <w:szCs w:val="24"/>
              <w:lang w:val="en-GB"/>
            </w:rPr>
            <w:t xml:space="preserve">FRONTLINE SERVICE DELIVERY MONITORING: ANNUAL FINDINGS REPORT </w:t>
          </w:r>
        </w:p>
        <w:p w:rsidR="00701EF1" w:rsidRPr="002E42C8" w:rsidRDefault="00701EF1" w:rsidP="002E42C8">
          <w:pPr>
            <w:pBdr>
              <w:top w:val="single" w:sz="12" w:space="1" w:color="auto"/>
              <w:left w:val="single" w:sz="12" w:space="1" w:color="auto"/>
              <w:bottom w:val="single" w:sz="12" w:space="31" w:color="auto"/>
              <w:right w:val="single" w:sz="12" w:space="1" w:color="auto"/>
            </w:pBdr>
            <w:shd w:val="clear" w:color="auto" w:fill="FABF8F" w:themeFill="accent6" w:themeFillTint="99"/>
            <w:jc w:val="center"/>
            <w:rPr>
              <w:rFonts w:ascii="Arial" w:eastAsia="Calibri" w:hAnsi="Arial" w:cs="Arial"/>
              <w:b/>
              <w:sz w:val="72"/>
              <w:szCs w:val="24"/>
              <w:lang w:val="en-GB"/>
            </w:rPr>
          </w:pPr>
          <w:r w:rsidRPr="002E42C8">
            <w:rPr>
              <w:rFonts w:ascii="Arial" w:eastAsia="Calibri" w:hAnsi="Arial" w:cs="Arial"/>
              <w:b/>
              <w:sz w:val="72"/>
              <w:szCs w:val="24"/>
              <w:lang w:val="en-GB"/>
            </w:rPr>
            <w:t>2015/16:</w:t>
          </w:r>
        </w:p>
        <w:p w:rsidR="00701EF1" w:rsidRPr="00D62F1C" w:rsidRDefault="00701EF1">
          <w:pPr>
            <w:rPr>
              <w:rFonts w:ascii="Arial" w:hAnsi="Arial" w:cs="Arial"/>
              <w:sz w:val="24"/>
              <w:szCs w:val="24"/>
            </w:rPr>
          </w:pPr>
          <w:r w:rsidRPr="00D62F1C">
            <w:rPr>
              <w:rFonts w:ascii="Arial" w:hAnsi="Arial" w:cs="Arial"/>
              <w:sz w:val="24"/>
              <w:szCs w:val="24"/>
            </w:rPr>
            <w:br w:type="page"/>
          </w:r>
        </w:p>
      </w:sdtContent>
    </w:sdt>
    <w:p w:rsidR="008C6A7E" w:rsidRPr="00D62F1C" w:rsidRDefault="008C6A7E" w:rsidP="008C6A7E">
      <w:pPr>
        <w:jc w:val="both"/>
        <w:rPr>
          <w:rFonts w:ascii="Arial" w:eastAsia="Calibri" w:hAnsi="Arial" w:cs="Arial"/>
          <w:b/>
          <w:sz w:val="24"/>
          <w:szCs w:val="24"/>
        </w:rPr>
      </w:pPr>
      <w:r w:rsidRPr="00D62F1C">
        <w:rPr>
          <w:rFonts w:ascii="Arial" w:eastAsia="Calibri" w:hAnsi="Arial" w:cs="Arial"/>
          <w:b/>
          <w:sz w:val="24"/>
          <w:szCs w:val="24"/>
        </w:rPr>
        <w:lastRenderedPageBreak/>
        <w:t>Table of Abbreviations</w:t>
      </w:r>
    </w:p>
    <w:p w:rsidR="008C6A7E" w:rsidRPr="00D62F1C" w:rsidRDefault="008C6A7E" w:rsidP="008C6A7E">
      <w:pPr>
        <w:jc w:val="both"/>
        <w:rPr>
          <w:rFonts w:ascii="Arial" w:eastAsia="Calibri" w:hAnsi="Arial" w:cs="Arial"/>
          <w:b/>
          <w:sz w:val="24"/>
          <w:szCs w:val="24"/>
        </w:rPr>
      </w:pPr>
    </w:p>
    <w:p w:rsidR="008C6A7E" w:rsidRPr="00D62F1C" w:rsidRDefault="008C6A7E" w:rsidP="008C6A7E">
      <w:pPr>
        <w:jc w:val="both"/>
        <w:rPr>
          <w:rFonts w:ascii="Arial" w:eastAsia="Calibri" w:hAnsi="Arial" w:cs="Arial"/>
          <w:sz w:val="24"/>
          <w:szCs w:val="24"/>
        </w:rPr>
      </w:pPr>
      <w:r w:rsidRPr="00D62F1C">
        <w:rPr>
          <w:rFonts w:ascii="Arial" w:eastAsia="Calibri" w:hAnsi="Arial" w:cs="Arial"/>
          <w:sz w:val="24"/>
          <w:szCs w:val="24"/>
        </w:rPr>
        <w:t>CHC</w:t>
      </w:r>
      <w:r w:rsidRPr="00D62F1C">
        <w:rPr>
          <w:rFonts w:ascii="Arial" w:eastAsia="Calibri" w:hAnsi="Arial" w:cs="Arial"/>
          <w:sz w:val="24"/>
          <w:szCs w:val="24"/>
        </w:rPr>
        <w:tab/>
      </w:r>
      <w:r w:rsidRPr="00D62F1C">
        <w:rPr>
          <w:rFonts w:ascii="Arial" w:eastAsia="Calibri" w:hAnsi="Arial" w:cs="Arial"/>
          <w:sz w:val="24"/>
          <w:szCs w:val="24"/>
        </w:rPr>
        <w:tab/>
        <w:t>Community Health Centres</w:t>
      </w:r>
    </w:p>
    <w:p w:rsidR="008C6A7E" w:rsidRPr="00D62F1C" w:rsidRDefault="008C6A7E" w:rsidP="008C6A7E">
      <w:pPr>
        <w:jc w:val="both"/>
        <w:rPr>
          <w:rFonts w:ascii="Arial" w:eastAsia="Calibri" w:hAnsi="Arial" w:cs="Arial"/>
          <w:sz w:val="24"/>
          <w:szCs w:val="24"/>
        </w:rPr>
      </w:pPr>
      <w:r w:rsidRPr="00D62F1C">
        <w:rPr>
          <w:rFonts w:ascii="Arial" w:eastAsia="Calibri" w:hAnsi="Arial" w:cs="Arial"/>
          <w:sz w:val="24"/>
          <w:szCs w:val="24"/>
        </w:rPr>
        <w:t>DLTC</w:t>
      </w:r>
      <w:r w:rsidRPr="00D62F1C">
        <w:rPr>
          <w:rFonts w:ascii="Arial" w:eastAsia="Calibri" w:hAnsi="Arial" w:cs="Arial"/>
          <w:sz w:val="24"/>
          <w:szCs w:val="24"/>
        </w:rPr>
        <w:tab/>
      </w:r>
      <w:r w:rsidRPr="00D62F1C">
        <w:rPr>
          <w:rFonts w:ascii="Arial" w:eastAsia="Calibri" w:hAnsi="Arial" w:cs="Arial"/>
          <w:sz w:val="24"/>
          <w:szCs w:val="24"/>
        </w:rPr>
        <w:tab/>
        <w:t>Driver’s License Testing Centres</w:t>
      </w:r>
    </w:p>
    <w:p w:rsidR="008C6A7E" w:rsidRPr="00D62F1C" w:rsidRDefault="008C6A7E" w:rsidP="008C6A7E">
      <w:pPr>
        <w:jc w:val="both"/>
        <w:rPr>
          <w:rFonts w:ascii="Arial" w:eastAsia="Calibri" w:hAnsi="Arial" w:cs="Arial"/>
          <w:sz w:val="24"/>
          <w:szCs w:val="24"/>
        </w:rPr>
      </w:pPr>
      <w:r w:rsidRPr="00D62F1C">
        <w:rPr>
          <w:rFonts w:ascii="Arial" w:eastAsia="Calibri" w:hAnsi="Arial" w:cs="Arial"/>
          <w:sz w:val="24"/>
          <w:szCs w:val="24"/>
        </w:rPr>
        <w:t>DPME</w:t>
      </w:r>
      <w:r w:rsidRPr="00D62F1C">
        <w:rPr>
          <w:rFonts w:ascii="Arial" w:eastAsia="Calibri" w:hAnsi="Arial" w:cs="Arial"/>
          <w:sz w:val="24"/>
          <w:szCs w:val="24"/>
        </w:rPr>
        <w:tab/>
      </w:r>
      <w:r w:rsidRPr="00D62F1C">
        <w:rPr>
          <w:rFonts w:ascii="Arial" w:eastAsia="Calibri" w:hAnsi="Arial" w:cs="Arial"/>
          <w:sz w:val="24"/>
          <w:szCs w:val="24"/>
        </w:rPr>
        <w:tab/>
        <w:t>Department of Planning, Monitoring and Evaluation</w:t>
      </w:r>
    </w:p>
    <w:p w:rsidR="008C6A7E" w:rsidRPr="00D62F1C" w:rsidRDefault="008C6A7E" w:rsidP="008C6A7E">
      <w:pPr>
        <w:jc w:val="both"/>
        <w:rPr>
          <w:rFonts w:ascii="Arial" w:eastAsia="Calibri" w:hAnsi="Arial" w:cs="Arial"/>
          <w:sz w:val="24"/>
          <w:szCs w:val="24"/>
        </w:rPr>
      </w:pPr>
      <w:r w:rsidRPr="00D62F1C">
        <w:rPr>
          <w:rFonts w:ascii="Arial" w:eastAsia="Calibri" w:hAnsi="Arial" w:cs="Arial"/>
          <w:sz w:val="24"/>
          <w:szCs w:val="24"/>
        </w:rPr>
        <w:t>FSD</w:t>
      </w:r>
      <w:r w:rsidRPr="00D62F1C">
        <w:rPr>
          <w:rFonts w:ascii="Arial" w:eastAsia="Calibri" w:hAnsi="Arial" w:cs="Arial"/>
          <w:sz w:val="24"/>
          <w:szCs w:val="24"/>
        </w:rPr>
        <w:tab/>
      </w:r>
      <w:r w:rsidRPr="00D62F1C">
        <w:rPr>
          <w:rFonts w:ascii="Arial" w:eastAsia="Calibri" w:hAnsi="Arial" w:cs="Arial"/>
          <w:sz w:val="24"/>
          <w:szCs w:val="24"/>
        </w:rPr>
        <w:tab/>
        <w:t>Frontline Service Delivery</w:t>
      </w:r>
    </w:p>
    <w:p w:rsidR="008C6A7E" w:rsidRPr="00D62F1C" w:rsidRDefault="008C6A7E" w:rsidP="008C6A7E">
      <w:pPr>
        <w:jc w:val="both"/>
        <w:rPr>
          <w:rFonts w:ascii="Arial" w:eastAsia="Calibri" w:hAnsi="Arial" w:cs="Arial"/>
          <w:sz w:val="24"/>
          <w:szCs w:val="24"/>
        </w:rPr>
      </w:pPr>
      <w:r w:rsidRPr="00D62F1C">
        <w:rPr>
          <w:rFonts w:ascii="Arial" w:eastAsia="Calibri" w:hAnsi="Arial" w:cs="Arial"/>
          <w:sz w:val="24"/>
          <w:szCs w:val="24"/>
        </w:rPr>
        <w:t>FSDM</w:t>
      </w:r>
      <w:r w:rsidRPr="00D62F1C">
        <w:rPr>
          <w:rFonts w:ascii="Arial" w:eastAsia="Calibri" w:hAnsi="Arial" w:cs="Arial"/>
          <w:sz w:val="24"/>
          <w:szCs w:val="24"/>
        </w:rPr>
        <w:tab/>
      </w:r>
      <w:r w:rsidRPr="00D62F1C">
        <w:rPr>
          <w:rFonts w:ascii="Arial" w:eastAsia="Calibri" w:hAnsi="Arial" w:cs="Arial"/>
          <w:sz w:val="24"/>
          <w:szCs w:val="24"/>
        </w:rPr>
        <w:tab/>
        <w:t>Frontline Service Delivery Monitoring</w:t>
      </w:r>
    </w:p>
    <w:p w:rsidR="008C6A7E" w:rsidRPr="00D62F1C" w:rsidRDefault="008C6A7E" w:rsidP="008C6A7E">
      <w:pPr>
        <w:jc w:val="both"/>
        <w:rPr>
          <w:rFonts w:ascii="Arial" w:eastAsia="Calibri" w:hAnsi="Arial" w:cs="Arial"/>
          <w:sz w:val="24"/>
          <w:szCs w:val="24"/>
        </w:rPr>
      </w:pPr>
      <w:r w:rsidRPr="00D62F1C">
        <w:rPr>
          <w:rFonts w:ascii="Arial" w:eastAsia="Calibri" w:hAnsi="Arial" w:cs="Arial"/>
          <w:sz w:val="24"/>
          <w:szCs w:val="24"/>
        </w:rPr>
        <w:t>HA</w:t>
      </w:r>
      <w:r w:rsidRPr="00D62F1C">
        <w:rPr>
          <w:rFonts w:ascii="Arial" w:eastAsia="Calibri" w:hAnsi="Arial" w:cs="Arial"/>
          <w:sz w:val="24"/>
          <w:szCs w:val="24"/>
        </w:rPr>
        <w:tab/>
      </w:r>
      <w:r w:rsidRPr="00D62F1C">
        <w:rPr>
          <w:rFonts w:ascii="Arial" w:eastAsia="Calibri" w:hAnsi="Arial" w:cs="Arial"/>
          <w:sz w:val="24"/>
          <w:szCs w:val="24"/>
        </w:rPr>
        <w:tab/>
        <w:t>Home Affairs</w:t>
      </w:r>
    </w:p>
    <w:p w:rsidR="008C6A7E" w:rsidRPr="00D62F1C" w:rsidRDefault="008C6A7E" w:rsidP="008C6A7E">
      <w:pPr>
        <w:jc w:val="both"/>
        <w:rPr>
          <w:rFonts w:ascii="Arial" w:eastAsia="Calibri" w:hAnsi="Arial" w:cs="Arial"/>
          <w:sz w:val="24"/>
          <w:szCs w:val="24"/>
        </w:rPr>
      </w:pPr>
      <w:r w:rsidRPr="00D62F1C">
        <w:rPr>
          <w:rFonts w:ascii="Arial" w:eastAsia="Calibri" w:hAnsi="Arial" w:cs="Arial"/>
          <w:sz w:val="24"/>
          <w:szCs w:val="24"/>
        </w:rPr>
        <w:t>KPA</w:t>
      </w:r>
      <w:r w:rsidRPr="00D62F1C">
        <w:rPr>
          <w:rFonts w:ascii="Arial" w:eastAsia="Calibri" w:hAnsi="Arial" w:cs="Arial"/>
          <w:sz w:val="24"/>
          <w:szCs w:val="24"/>
        </w:rPr>
        <w:tab/>
      </w:r>
      <w:r w:rsidRPr="00D62F1C">
        <w:rPr>
          <w:rFonts w:ascii="Arial" w:eastAsia="Calibri" w:hAnsi="Arial" w:cs="Arial"/>
          <w:sz w:val="24"/>
          <w:szCs w:val="24"/>
        </w:rPr>
        <w:tab/>
        <w:t>Key Performance Areas</w:t>
      </w:r>
    </w:p>
    <w:p w:rsidR="008C6A7E" w:rsidRPr="00D62F1C" w:rsidRDefault="008C6A7E" w:rsidP="008C6A7E">
      <w:pPr>
        <w:jc w:val="both"/>
        <w:rPr>
          <w:rFonts w:ascii="Arial" w:eastAsia="Calibri" w:hAnsi="Arial" w:cs="Arial"/>
          <w:sz w:val="24"/>
          <w:szCs w:val="24"/>
        </w:rPr>
      </w:pPr>
      <w:r w:rsidRPr="00D62F1C">
        <w:rPr>
          <w:rFonts w:ascii="Arial" w:eastAsia="Calibri" w:hAnsi="Arial" w:cs="Arial"/>
          <w:sz w:val="24"/>
          <w:szCs w:val="24"/>
        </w:rPr>
        <w:t>M&amp;E</w:t>
      </w:r>
      <w:r w:rsidRPr="00D62F1C">
        <w:rPr>
          <w:rFonts w:ascii="Arial" w:eastAsia="Calibri" w:hAnsi="Arial" w:cs="Arial"/>
          <w:sz w:val="24"/>
          <w:szCs w:val="24"/>
        </w:rPr>
        <w:tab/>
      </w:r>
      <w:r w:rsidRPr="00D62F1C">
        <w:rPr>
          <w:rFonts w:ascii="Arial" w:eastAsia="Calibri" w:hAnsi="Arial" w:cs="Arial"/>
          <w:sz w:val="24"/>
          <w:szCs w:val="24"/>
        </w:rPr>
        <w:tab/>
        <w:t>Monitoring and Evaluation</w:t>
      </w:r>
    </w:p>
    <w:p w:rsidR="008C6A7E" w:rsidRPr="00D62F1C" w:rsidRDefault="008C6A7E" w:rsidP="008C6A7E">
      <w:pPr>
        <w:jc w:val="both"/>
        <w:rPr>
          <w:rFonts w:ascii="Arial" w:eastAsia="Calibri" w:hAnsi="Arial" w:cs="Arial"/>
          <w:sz w:val="24"/>
          <w:szCs w:val="24"/>
        </w:rPr>
      </w:pPr>
      <w:r w:rsidRPr="00D62F1C">
        <w:rPr>
          <w:rFonts w:ascii="Arial" w:eastAsia="Calibri" w:hAnsi="Arial" w:cs="Arial"/>
          <w:sz w:val="24"/>
          <w:szCs w:val="24"/>
        </w:rPr>
        <w:t>MCCC</w:t>
      </w:r>
      <w:r w:rsidRPr="00D62F1C">
        <w:rPr>
          <w:rFonts w:ascii="Arial" w:eastAsia="Calibri" w:hAnsi="Arial" w:cs="Arial"/>
          <w:sz w:val="24"/>
          <w:szCs w:val="24"/>
        </w:rPr>
        <w:tab/>
      </w:r>
      <w:r w:rsidRPr="00D62F1C">
        <w:rPr>
          <w:rFonts w:ascii="Arial" w:eastAsia="Calibri" w:hAnsi="Arial" w:cs="Arial"/>
          <w:sz w:val="24"/>
          <w:szCs w:val="24"/>
        </w:rPr>
        <w:tab/>
        <w:t>Municipal Customer Care Centres</w:t>
      </w:r>
    </w:p>
    <w:p w:rsidR="008C6A7E" w:rsidRPr="00D62F1C" w:rsidRDefault="008C6A7E" w:rsidP="008C6A7E">
      <w:pPr>
        <w:jc w:val="both"/>
        <w:rPr>
          <w:rFonts w:ascii="Arial" w:eastAsia="Calibri" w:hAnsi="Arial" w:cs="Arial"/>
          <w:sz w:val="24"/>
          <w:szCs w:val="24"/>
        </w:rPr>
      </w:pPr>
      <w:r w:rsidRPr="00D62F1C">
        <w:rPr>
          <w:rFonts w:ascii="Arial" w:eastAsia="Calibri" w:hAnsi="Arial" w:cs="Arial"/>
          <w:sz w:val="24"/>
          <w:szCs w:val="24"/>
        </w:rPr>
        <w:t>MPAT</w:t>
      </w:r>
      <w:r w:rsidRPr="00D62F1C">
        <w:rPr>
          <w:rFonts w:ascii="Arial" w:eastAsia="Calibri" w:hAnsi="Arial" w:cs="Arial"/>
          <w:sz w:val="24"/>
          <w:szCs w:val="24"/>
        </w:rPr>
        <w:tab/>
      </w:r>
      <w:r w:rsidRPr="00D62F1C">
        <w:rPr>
          <w:rFonts w:ascii="Arial" w:eastAsia="Calibri" w:hAnsi="Arial" w:cs="Arial"/>
          <w:sz w:val="24"/>
          <w:szCs w:val="24"/>
        </w:rPr>
        <w:tab/>
        <w:t>Management Performance Assessment Tool</w:t>
      </w:r>
    </w:p>
    <w:p w:rsidR="008C6A7E" w:rsidRPr="00D62F1C" w:rsidRDefault="008C6A7E" w:rsidP="008C6A7E">
      <w:pPr>
        <w:jc w:val="both"/>
        <w:rPr>
          <w:rFonts w:ascii="Arial" w:eastAsia="Calibri" w:hAnsi="Arial" w:cs="Arial"/>
          <w:sz w:val="24"/>
          <w:szCs w:val="24"/>
        </w:rPr>
      </w:pPr>
      <w:r w:rsidRPr="00D62F1C">
        <w:rPr>
          <w:rFonts w:ascii="Arial" w:eastAsia="Calibri" w:hAnsi="Arial" w:cs="Arial"/>
          <w:sz w:val="24"/>
          <w:szCs w:val="24"/>
        </w:rPr>
        <w:t>MTLP</w:t>
      </w:r>
      <w:r w:rsidRPr="00D62F1C">
        <w:rPr>
          <w:rFonts w:ascii="Arial" w:eastAsia="Calibri" w:hAnsi="Arial" w:cs="Arial"/>
          <w:sz w:val="24"/>
          <w:szCs w:val="24"/>
        </w:rPr>
        <w:tab/>
      </w:r>
      <w:r w:rsidRPr="00D62F1C">
        <w:rPr>
          <w:rFonts w:ascii="Arial" w:eastAsia="Calibri" w:hAnsi="Arial" w:cs="Arial"/>
          <w:sz w:val="24"/>
          <w:szCs w:val="24"/>
        </w:rPr>
        <w:tab/>
        <w:t>Maintenance Turnaround Lean Project</w:t>
      </w:r>
    </w:p>
    <w:p w:rsidR="008C6A7E" w:rsidRPr="00D62F1C" w:rsidRDefault="008C6A7E" w:rsidP="008C6A7E">
      <w:pPr>
        <w:jc w:val="both"/>
        <w:rPr>
          <w:rFonts w:ascii="Arial" w:eastAsia="Calibri" w:hAnsi="Arial" w:cs="Arial"/>
          <w:sz w:val="24"/>
          <w:szCs w:val="24"/>
        </w:rPr>
      </w:pPr>
      <w:r w:rsidRPr="00D62F1C">
        <w:rPr>
          <w:rFonts w:ascii="Arial" w:eastAsia="Calibri" w:hAnsi="Arial" w:cs="Arial"/>
          <w:sz w:val="24"/>
          <w:szCs w:val="24"/>
        </w:rPr>
        <w:t>OTP</w:t>
      </w:r>
      <w:r w:rsidRPr="00D62F1C">
        <w:rPr>
          <w:rFonts w:ascii="Arial" w:eastAsia="Calibri" w:hAnsi="Arial" w:cs="Arial"/>
          <w:sz w:val="24"/>
          <w:szCs w:val="24"/>
        </w:rPr>
        <w:tab/>
      </w:r>
      <w:r w:rsidRPr="00D62F1C">
        <w:rPr>
          <w:rFonts w:ascii="Arial" w:eastAsia="Calibri" w:hAnsi="Arial" w:cs="Arial"/>
          <w:sz w:val="24"/>
          <w:szCs w:val="24"/>
        </w:rPr>
        <w:tab/>
        <w:t>Office of the Premier</w:t>
      </w:r>
    </w:p>
    <w:p w:rsidR="008C6A7E" w:rsidRPr="00D62F1C" w:rsidRDefault="008C6A7E" w:rsidP="008C6A7E">
      <w:pPr>
        <w:jc w:val="both"/>
        <w:rPr>
          <w:rFonts w:ascii="Arial" w:eastAsia="Calibri" w:hAnsi="Arial" w:cs="Arial"/>
          <w:sz w:val="24"/>
          <w:szCs w:val="24"/>
        </w:rPr>
      </w:pPr>
      <w:r w:rsidRPr="00D62F1C">
        <w:rPr>
          <w:rFonts w:ascii="Arial" w:eastAsia="Calibri" w:hAnsi="Arial" w:cs="Arial"/>
          <w:sz w:val="24"/>
          <w:szCs w:val="24"/>
        </w:rPr>
        <w:t>SAPS</w:t>
      </w:r>
      <w:r w:rsidRPr="00D62F1C">
        <w:rPr>
          <w:rFonts w:ascii="Arial" w:eastAsia="Calibri" w:hAnsi="Arial" w:cs="Arial"/>
          <w:sz w:val="24"/>
          <w:szCs w:val="24"/>
        </w:rPr>
        <w:tab/>
      </w:r>
      <w:r w:rsidRPr="00D62F1C">
        <w:rPr>
          <w:rFonts w:ascii="Arial" w:eastAsia="Calibri" w:hAnsi="Arial" w:cs="Arial"/>
          <w:sz w:val="24"/>
          <w:szCs w:val="24"/>
        </w:rPr>
        <w:tab/>
        <w:t>South African Police Service</w:t>
      </w:r>
    </w:p>
    <w:p w:rsidR="008C6A7E" w:rsidRPr="00D62F1C" w:rsidRDefault="008C6A7E" w:rsidP="008C6A7E">
      <w:pPr>
        <w:jc w:val="both"/>
        <w:rPr>
          <w:rFonts w:ascii="Arial" w:eastAsia="Calibri" w:hAnsi="Arial" w:cs="Arial"/>
          <w:sz w:val="24"/>
          <w:szCs w:val="24"/>
        </w:rPr>
      </w:pPr>
      <w:r w:rsidRPr="00D62F1C">
        <w:rPr>
          <w:rFonts w:ascii="Arial" w:eastAsia="Calibri" w:hAnsi="Arial" w:cs="Arial"/>
          <w:sz w:val="24"/>
          <w:szCs w:val="24"/>
        </w:rPr>
        <w:t>SARS</w:t>
      </w:r>
      <w:r w:rsidRPr="00D62F1C">
        <w:rPr>
          <w:rFonts w:ascii="Arial" w:eastAsia="Calibri" w:hAnsi="Arial" w:cs="Arial"/>
          <w:sz w:val="24"/>
          <w:szCs w:val="24"/>
        </w:rPr>
        <w:tab/>
      </w:r>
      <w:r w:rsidRPr="00D62F1C">
        <w:rPr>
          <w:rFonts w:ascii="Arial" w:eastAsia="Calibri" w:hAnsi="Arial" w:cs="Arial"/>
          <w:sz w:val="24"/>
          <w:szCs w:val="24"/>
        </w:rPr>
        <w:tab/>
        <w:t>South African Revenue Service</w:t>
      </w:r>
    </w:p>
    <w:p w:rsidR="008C6A7E" w:rsidRPr="00D62F1C" w:rsidRDefault="008C6A7E" w:rsidP="008C6A7E">
      <w:pPr>
        <w:jc w:val="both"/>
        <w:rPr>
          <w:rFonts w:ascii="Arial" w:eastAsia="Calibri" w:hAnsi="Arial" w:cs="Arial"/>
          <w:sz w:val="24"/>
          <w:szCs w:val="24"/>
        </w:rPr>
      </w:pPr>
      <w:r w:rsidRPr="00D62F1C">
        <w:rPr>
          <w:rFonts w:ascii="Arial" w:eastAsia="Calibri" w:hAnsi="Arial" w:cs="Arial"/>
          <w:sz w:val="24"/>
          <w:szCs w:val="24"/>
        </w:rPr>
        <w:t>SASSA</w:t>
      </w:r>
      <w:r w:rsidRPr="00D62F1C">
        <w:rPr>
          <w:rFonts w:ascii="Arial" w:eastAsia="Calibri" w:hAnsi="Arial" w:cs="Arial"/>
          <w:sz w:val="24"/>
          <w:szCs w:val="24"/>
        </w:rPr>
        <w:tab/>
        <w:t>South African Social Security Agency</w:t>
      </w:r>
    </w:p>
    <w:p w:rsidR="00A154AF" w:rsidRPr="00D62F1C" w:rsidRDefault="00A154AF">
      <w:pPr>
        <w:rPr>
          <w:rFonts w:ascii="Arial" w:hAnsi="Arial" w:cs="Arial"/>
          <w:sz w:val="24"/>
          <w:szCs w:val="24"/>
        </w:rPr>
      </w:pPr>
    </w:p>
    <w:p w:rsidR="00A154AF" w:rsidRPr="00D62F1C" w:rsidRDefault="00A154AF">
      <w:pPr>
        <w:rPr>
          <w:rFonts w:ascii="Arial" w:hAnsi="Arial" w:cs="Arial"/>
          <w:sz w:val="24"/>
          <w:szCs w:val="24"/>
        </w:rPr>
      </w:pPr>
      <w:r w:rsidRPr="00D62F1C">
        <w:rPr>
          <w:rFonts w:ascii="Arial" w:hAnsi="Arial" w:cs="Arial"/>
          <w:sz w:val="24"/>
          <w:szCs w:val="24"/>
        </w:rPr>
        <w:br w:type="page"/>
      </w:r>
    </w:p>
    <w:p w:rsidR="002C23D9" w:rsidRPr="00D62F1C" w:rsidRDefault="00A154AF">
      <w:pPr>
        <w:rPr>
          <w:rFonts w:ascii="Arial" w:hAnsi="Arial" w:cs="Arial"/>
          <w:b/>
          <w:sz w:val="24"/>
          <w:szCs w:val="24"/>
        </w:rPr>
      </w:pPr>
      <w:r w:rsidRPr="00D62F1C">
        <w:rPr>
          <w:rFonts w:ascii="Arial" w:hAnsi="Arial" w:cs="Arial"/>
          <w:b/>
          <w:sz w:val="24"/>
          <w:szCs w:val="24"/>
        </w:rPr>
        <w:lastRenderedPageBreak/>
        <w:t>Table of Contents</w:t>
      </w:r>
    </w:p>
    <w:sdt>
      <w:sdtPr>
        <w:rPr>
          <w:rFonts w:ascii="Arial" w:hAnsi="Arial" w:cs="Arial"/>
          <w:sz w:val="24"/>
          <w:szCs w:val="24"/>
        </w:rPr>
        <w:id w:val="336118965"/>
        <w:docPartObj>
          <w:docPartGallery w:val="Table of Contents"/>
          <w:docPartUnique/>
        </w:docPartObj>
      </w:sdtPr>
      <w:sdtEndPr>
        <w:rPr>
          <w:b/>
          <w:bCs/>
          <w:noProof/>
        </w:rPr>
      </w:sdtEndPr>
      <w:sdtContent>
        <w:p w:rsidR="00D62F1C" w:rsidRPr="00D62F1C" w:rsidRDefault="00F67C1B">
          <w:pPr>
            <w:pStyle w:val="TOC1"/>
            <w:tabs>
              <w:tab w:val="left" w:pos="440"/>
              <w:tab w:val="right" w:leader="dot" w:pos="9016"/>
            </w:tabs>
            <w:rPr>
              <w:rFonts w:ascii="Arial" w:eastAsiaTheme="minorEastAsia" w:hAnsi="Arial" w:cs="Arial"/>
              <w:noProof/>
              <w:sz w:val="24"/>
              <w:szCs w:val="24"/>
              <w:lang w:val="en-GB" w:eastAsia="en-GB"/>
            </w:rPr>
          </w:pPr>
          <w:r w:rsidRPr="00F67C1B">
            <w:rPr>
              <w:rFonts w:ascii="Arial" w:hAnsi="Arial" w:cs="Arial"/>
              <w:sz w:val="24"/>
              <w:szCs w:val="24"/>
            </w:rPr>
            <w:fldChar w:fldCharType="begin"/>
          </w:r>
          <w:r w:rsidR="002C23D9" w:rsidRPr="00D62F1C">
            <w:rPr>
              <w:rFonts w:ascii="Arial" w:hAnsi="Arial" w:cs="Arial"/>
              <w:sz w:val="24"/>
              <w:szCs w:val="24"/>
            </w:rPr>
            <w:instrText xml:space="preserve"> TOC \o "1-3" \h \z \u </w:instrText>
          </w:r>
          <w:r w:rsidRPr="00F67C1B">
            <w:rPr>
              <w:rFonts w:ascii="Arial" w:hAnsi="Arial" w:cs="Arial"/>
              <w:sz w:val="24"/>
              <w:szCs w:val="24"/>
            </w:rPr>
            <w:fldChar w:fldCharType="separate"/>
          </w:r>
          <w:hyperlink w:anchor="_Toc457417175" w:history="1">
            <w:r w:rsidR="00D62F1C" w:rsidRPr="00D62F1C">
              <w:rPr>
                <w:rStyle w:val="Hyperlink"/>
                <w:rFonts w:ascii="Arial" w:hAnsi="Arial" w:cs="Arial"/>
                <w:noProof/>
                <w:sz w:val="24"/>
                <w:szCs w:val="24"/>
              </w:rPr>
              <w:t>1</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INTRODUCTION</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_Toc457417175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4</w:t>
            </w:r>
            <w:r w:rsidRPr="00D62F1C">
              <w:rPr>
                <w:rFonts w:ascii="Arial" w:hAnsi="Arial" w:cs="Arial"/>
                <w:noProof/>
                <w:webHidden/>
                <w:sz w:val="24"/>
                <w:szCs w:val="24"/>
              </w:rPr>
              <w:fldChar w:fldCharType="end"/>
            </w:r>
          </w:hyperlink>
        </w:p>
        <w:p w:rsidR="00D62F1C" w:rsidRPr="00D62F1C" w:rsidRDefault="00F67C1B">
          <w:pPr>
            <w:pStyle w:val="TOC2"/>
            <w:tabs>
              <w:tab w:val="left" w:pos="880"/>
              <w:tab w:val="right" w:leader="dot" w:pos="9016"/>
            </w:tabs>
            <w:rPr>
              <w:rFonts w:ascii="Arial" w:eastAsiaTheme="minorEastAsia" w:hAnsi="Arial" w:cs="Arial"/>
              <w:noProof/>
              <w:sz w:val="24"/>
              <w:szCs w:val="24"/>
              <w:lang w:val="en-GB" w:eastAsia="en-GB"/>
            </w:rPr>
          </w:pPr>
          <w:hyperlink w:anchor="_Toc457417176" w:history="1">
            <w:r w:rsidR="00D62F1C" w:rsidRPr="00D62F1C">
              <w:rPr>
                <w:rStyle w:val="Hyperlink"/>
                <w:rFonts w:ascii="Arial" w:hAnsi="Arial" w:cs="Arial"/>
                <w:noProof/>
                <w:sz w:val="24"/>
                <w:szCs w:val="24"/>
              </w:rPr>
              <w:t>1.1</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Background</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_Toc457417176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4</w:t>
            </w:r>
            <w:r w:rsidRPr="00D62F1C">
              <w:rPr>
                <w:rFonts w:ascii="Arial" w:hAnsi="Arial" w:cs="Arial"/>
                <w:noProof/>
                <w:webHidden/>
                <w:sz w:val="24"/>
                <w:szCs w:val="24"/>
              </w:rPr>
              <w:fldChar w:fldCharType="end"/>
            </w:r>
          </w:hyperlink>
        </w:p>
        <w:p w:rsidR="00D62F1C" w:rsidRPr="00D62F1C" w:rsidRDefault="00F67C1B">
          <w:pPr>
            <w:pStyle w:val="TOC2"/>
            <w:tabs>
              <w:tab w:val="left" w:pos="880"/>
              <w:tab w:val="right" w:leader="dot" w:pos="9016"/>
            </w:tabs>
            <w:rPr>
              <w:rFonts w:ascii="Arial" w:eastAsiaTheme="minorEastAsia" w:hAnsi="Arial" w:cs="Arial"/>
              <w:noProof/>
              <w:sz w:val="24"/>
              <w:szCs w:val="24"/>
              <w:lang w:val="en-GB" w:eastAsia="en-GB"/>
            </w:rPr>
          </w:pPr>
          <w:hyperlink w:anchor="_Toc457417177" w:history="1">
            <w:r w:rsidR="00D62F1C" w:rsidRPr="00D62F1C">
              <w:rPr>
                <w:rStyle w:val="Hyperlink"/>
                <w:rFonts w:ascii="Arial" w:hAnsi="Arial" w:cs="Arial"/>
                <w:noProof/>
                <w:sz w:val="24"/>
                <w:szCs w:val="24"/>
              </w:rPr>
              <w:t>1.2</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Types of Facilities and Key Performance Areas Monitored</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_Toc457417177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5</w:t>
            </w:r>
            <w:r w:rsidRPr="00D62F1C">
              <w:rPr>
                <w:rFonts w:ascii="Arial" w:hAnsi="Arial" w:cs="Arial"/>
                <w:noProof/>
                <w:webHidden/>
                <w:sz w:val="24"/>
                <w:szCs w:val="24"/>
              </w:rPr>
              <w:fldChar w:fldCharType="end"/>
            </w:r>
          </w:hyperlink>
        </w:p>
        <w:p w:rsidR="00D62F1C" w:rsidRPr="00D62F1C" w:rsidRDefault="00F67C1B">
          <w:pPr>
            <w:pStyle w:val="TOC1"/>
            <w:tabs>
              <w:tab w:val="right" w:leader="dot" w:pos="9016"/>
            </w:tabs>
            <w:rPr>
              <w:rFonts w:ascii="Arial" w:eastAsiaTheme="minorEastAsia" w:hAnsi="Arial" w:cs="Arial"/>
              <w:noProof/>
              <w:sz w:val="24"/>
              <w:szCs w:val="24"/>
              <w:lang w:val="en-GB" w:eastAsia="en-GB"/>
            </w:rPr>
          </w:pPr>
          <w:hyperlink w:anchor="_Toc457417178" w:history="1">
            <w:r w:rsidR="00D62F1C" w:rsidRPr="00D62F1C">
              <w:rPr>
                <w:rStyle w:val="Hyperlink"/>
                <w:rFonts w:ascii="Arial" w:hAnsi="Arial" w:cs="Arial"/>
                <w:noProof/>
                <w:sz w:val="24"/>
                <w:szCs w:val="24"/>
              </w:rPr>
              <w:t>PART A</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_Toc457417178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6</w:t>
            </w:r>
            <w:r w:rsidRPr="00D62F1C">
              <w:rPr>
                <w:rFonts w:ascii="Arial" w:hAnsi="Arial" w:cs="Arial"/>
                <w:noProof/>
                <w:webHidden/>
                <w:sz w:val="24"/>
                <w:szCs w:val="24"/>
              </w:rPr>
              <w:fldChar w:fldCharType="end"/>
            </w:r>
          </w:hyperlink>
        </w:p>
        <w:p w:rsidR="00D62F1C" w:rsidRPr="00D62F1C" w:rsidRDefault="00F67C1B">
          <w:pPr>
            <w:pStyle w:val="TOC1"/>
            <w:tabs>
              <w:tab w:val="left" w:pos="440"/>
              <w:tab w:val="right" w:leader="dot" w:pos="9016"/>
            </w:tabs>
            <w:rPr>
              <w:rFonts w:ascii="Arial" w:eastAsiaTheme="minorEastAsia" w:hAnsi="Arial" w:cs="Arial"/>
              <w:noProof/>
              <w:sz w:val="24"/>
              <w:szCs w:val="24"/>
              <w:lang w:val="en-GB" w:eastAsia="en-GB"/>
            </w:rPr>
          </w:pPr>
          <w:hyperlink w:anchor="_Toc457417179" w:history="1">
            <w:r w:rsidR="00D62F1C" w:rsidRPr="00D62F1C">
              <w:rPr>
                <w:rStyle w:val="Hyperlink"/>
                <w:rFonts w:ascii="Arial" w:hAnsi="Arial" w:cs="Arial"/>
                <w:noProof/>
                <w:sz w:val="24"/>
                <w:szCs w:val="24"/>
              </w:rPr>
              <w:t>2</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IMPROVEMENTS MONITORING RESULTS</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_Toc457417179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6</w:t>
            </w:r>
            <w:r w:rsidRPr="00D62F1C">
              <w:rPr>
                <w:rFonts w:ascii="Arial" w:hAnsi="Arial" w:cs="Arial"/>
                <w:noProof/>
                <w:webHidden/>
                <w:sz w:val="24"/>
                <w:szCs w:val="24"/>
              </w:rPr>
              <w:fldChar w:fldCharType="end"/>
            </w:r>
          </w:hyperlink>
        </w:p>
        <w:p w:rsidR="00D62F1C" w:rsidRPr="00D62F1C" w:rsidRDefault="00F67C1B">
          <w:pPr>
            <w:pStyle w:val="TOC2"/>
            <w:tabs>
              <w:tab w:val="left" w:pos="880"/>
              <w:tab w:val="right" w:leader="dot" w:pos="9016"/>
            </w:tabs>
            <w:rPr>
              <w:rFonts w:ascii="Arial" w:eastAsiaTheme="minorEastAsia" w:hAnsi="Arial" w:cs="Arial"/>
              <w:noProof/>
              <w:sz w:val="24"/>
              <w:szCs w:val="24"/>
              <w:lang w:val="en-GB" w:eastAsia="en-GB"/>
            </w:rPr>
          </w:pPr>
          <w:hyperlink w:anchor="_Toc457417180" w:history="1">
            <w:r w:rsidR="00D62F1C" w:rsidRPr="00D62F1C">
              <w:rPr>
                <w:rStyle w:val="Hyperlink"/>
                <w:rFonts w:ascii="Arial" w:hAnsi="Arial" w:cs="Arial"/>
                <w:noProof/>
                <w:sz w:val="24"/>
                <w:szCs w:val="24"/>
              </w:rPr>
              <w:t>2.1</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Approach and Methodology</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_Toc457417180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6</w:t>
            </w:r>
            <w:r w:rsidRPr="00D62F1C">
              <w:rPr>
                <w:rFonts w:ascii="Arial" w:hAnsi="Arial" w:cs="Arial"/>
                <w:noProof/>
                <w:webHidden/>
                <w:sz w:val="24"/>
                <w:szCs w:val="24"/>
              </w:rPr>
              <w:fldChar w:fldCharType="end"/>
            </w:r>
          </w:hyperlink>
        </w:p>
        <w:p w:rsidR="00D62F1C" w:rsidRPr="00D62F1C" w:rsidRDefault="00F67C1B">
          <w:pPr>
            <w:pStyle w:val="TOC2"/>
            <w:tabs>
              <w:tab w:val="left" w:pos="880"/>
              <w:tab w:val="right" w:leader="dot" w:pos="9016"/>
            </w:tabs>
            <w:rPr>
              <w:rFonts w:ascii="Arial" w:eastAsiaTheme="minorEastAsia" w:hAnsi="Arial" w:cs="Arial"/>
              <w:noProof/>
              <w:sz w:val="24"/>
              <w:szCs w:val="24"/>
              <w:lang w:val="en-GB" w:eastAsia="en-GB"/>
            </w:rPr>
          </w:pPr>
          <w:hyperlink w:anchor="_Toc457417181" w:history="1">
            <w:r w:rsidR="00D62F1C" w:rsidRPr="00D62F1C">
              <w:rPr>
                <w:rStyle w:val="Hyperlink"/>
                <w:rFonts w:ascii="Arial" w:hAnsi="Arial" w:cs="Arial"/>
                <w:noProof/>
                <w:sz w:val="24"/>
                <w:szCs w:val="24"/>
              </w:rPr>
              <w:t>2.2</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Improvements Monitoring: Overall Outcome</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_Toc457417181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7</w:t>
            </w:r>
            <w:r w:rsidRPr="00D62F1C">
              <w:rPr>
                <w:rFonts w:ascii="Arial" w:hAnsi="Arial" w:cs="Arial"/>
                <w:noProof/>
                <w:webHidden/>
                <w:sz w:val="24"/>
                <w:szCs w:val="24"/>
              </w:rPr>
              <w:fldChar w:fldCharType="end"/>
            </w:r>
          </w:hyperlink>
        </w:p>
        <w:p w:rsidR="00D62F1C" w:rsidRPr="00D62F1C" w:rsidRDefault="00F67C1B">
          <w:pPr>
            <w:pStyle w:val="TOC2"/>
            <w:tabs>
              <w:tab w:val="left" w:pos="880"/>
              <w:tab w:val="right" w:leader="dot" w:pos="9016"/>
            </w:tabs>
            <w:rPr>
              <w:rFonts w:ascii="Arial" w:eastAsiaTheme="minorEastAsia" w:hAnsi="Arial" w:cs="Arial"/>
              <w:noProof/>
              <w:sz w:val="24"/>
              <w:szCs w:val="24"/>
              <w:lang w:val="en-GB" w:eastAsia="en-GB"/>
            </w:rPr>
          </w:pPr>
          <w:hyperlink w:anchor="_Toc457417182" w:history="1">
            <w:r w:rsidR="00D62F1C" w:rsidRPr="00D62F1C">
              <w:rPr>
                <w:rStyle w:val="Hyperlink"/>
                <w:rFonts w:ascii="Arial" w:hAnsi="Arial" w:cs="Arial"/>
                <w:noProof/>
                <w:sz w:val="24"/>
                <w:szCs w:val="24"/>
              </w:rPr>
              <w:t>2.3</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Improvements Monitoring Results</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_Toc457417182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9</w:t>
            </w:r>
            <w:r w:rsidRPr="00D62F1C">
              <w:rPr>
                <w:rFonts w:ascii="Arial" w:hAnsi="Arial" w:cs="Arial"/>
                <w:noProof/>
                <w:webHidden/>
                <w:sz w:val="24"/>
                <w:szCs w:val="24"/>
              </w:rPr>
              <w:fldChar w:fldCharType="end"/>
            </w:r>
          </w:hyperlink>
        </w:p>
        <w:p w:rsidR="00D62F1C" w:rsidRPr="00D62F1C" w:rsidRDefault="00F67C1B">
          <w:pPr>
            <w:pStyle w:val="TOC3"/>
            <w:tabs>
              <w:tab w:val="left" w:pos="1320"/>
              <w:tab w:val="right" w:leader="dot" w:pos="9016"/>
            </w:tabs>
            <w:rPr>
              <w:rFonts w:ascii="Arial" w:eastAsiaTheme="minorEastAsia" w:hAnsi="Arial" w:cs="Arial"/>
              <w:noProof/>
              <w:sz w:val="24"/>
              <w:szCs w:val="24"/>
              <w:lang w:val="en-GB" w:eastAsia="en-GB"/>
            </w:rPr>
          </w:pPr>
          <w:hyperlink w:anchor="_Toc457417183" w:history="1">
            <w:r w:rsidR="00D62F1C" w:rsidRPr="00D62F1C">
              <w:rPr>
                <w:rStyle w:val="Hyperlink"/>
                <w:rFonts w:ascii="Arial" w:hAnsi="Arial" w:cs="Arial"/>
                <w:noProof/>
                <w:sz w:val="24"/>
                <w:szCs w:val="24"/>
              </w:rPr>
              <w:t>2.3.1</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DLTCs (15 Facilities)</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_Toc457417183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9</w:t>
            </w:r>
            <w:r w:rsidRPr="00D62F1C">
              <w:rPr>
                <w:rFonts w:ascii="Arial" w:hAnsi="Arial" w:cs="Arial"/>
                <w:noProof/>
                <w:webHidden/>
                <w:sz w:val="24"/>
                <w:szCs w:val="24"/>
              </w:rPr>
              <w:fldChar w:fldCharType="end"/>
            </w:r>
          </w:hyperlink>
        </w:p>
        <w:p w:rsidR="00D62F1C" w:rsidRPr="00D62F1C" w:rsidRDefault="00F67C1B">
          <w:pPr>
            <w:pStyle w:val="TOC3"/>
            <w:tabs>
              <w:tab w:val="left" w:pos="1320"/>
              <w:tab w:val="right" w:leader="dot" w:pos="9016"/>
            </w:tabs>
            <w:rPr>
              <w:rFonts w:ascii="Arial" w:eastAsiaTheme="minorEastAsia" w:hAnsi="Arial" w:cs="Arial"/>
              <w:noProof/>
              <w:sz w:val="24"/>
              <w:szCs w:val="24"/>
              <w:lang w:val="en-GB" w:eastAsia="en-GB"/>
            </w:rPr>
          </w:pPr>
          <w:hyperlink w:anchor="_Toc457417184" w:history="1">
            <w:r w:rsidR="00D62F1C" w:rsidRPr="00D62F1C">
              <w:rPr>
                <w:rStyle w:val="Hyperlink"/>
                <w:rFonts w:ascii="Arial" w:hAnsi="Arial" w:cs="Arial"/>
                <w:noProof/>
                <w:sz w:val="24"/>
                <w:szCs w:val="24"/>
              </w:rPr>
              <w:t>2.3.2</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Schools (28 Facilities)</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_Toc457417184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12</w:t>
            </w:r>
            <w:r w:rsidRPr="00D62F1C">
              <w:rPr>
                <w:rFonts w:ascii="Arial" w:hAnsi="Arial" w:cs="Arial"/>
                <w:noProof/>
                <w:webHidden/>
                <w:sz w:val="24"/>
                <w:szCs w:val="24"/>
              </w:rPr>
              <w:fldChar w:fldCharType="end"/>
            </w:r>
          </w:hyperlink>
        </w:p>
        <w:p w:rsidR="00D62F1C" w:rsidRPr="00D62F1C" w:rsidRDefault="00F67C1B">
          <w:pPr>
            <w:pStyle w:val="TOC3"/>
            <w:tabs>
              <w:tab w:val="left" w:pos="1320"/>
              <w:tab w:val="right" w:leader="dot" w:pos="9016"/>
            </w:tabs>
            <w:rPr>
              <w:rFonts w:ascii="Arial" w:eastAsiaTheme="minorEastAsia" w:hAnsi="Arial" w:cs="Arial"/>
              <w:noProof/>
              <w:sz w:val="24"/>
              <w:szCs w:val="24"/>
              <w:lang w:val="en-GB" w:eastAsia="en-GB"/>
            </w:rPr>
          </w:pPr>
          <w:hyperlink w:anchor="_Toc457417185" w:history="1">
            <w:r w:rsidR="00D62F1C" w:rsidRPr="00D62F1C">
              <w:rPr>
                <w:rStyle w:val="Hyperlink"/>
                <w:rFonts w:ascii="Arial" w:hAnsi="Arial" w:cs="Arial"/>
                <w:noProof/>
                <w:sz w:val="24"/>
                <w:szCs w:val="24"/>
              </w:rPr>
              <w:t>2.3.3</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Health Facilities (15 Facilities)</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_Toc457417185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16</w:t>
            </w:r>
            <w:r w:rsidRPr="00D62F1C">
              <w:rPr>
                <w:rFonts w:ascii="Arial" w:hAnsi="Arial" w:cs="Arial"/>
                <w:noProof/>
                <w:webHidden/>
                <w:sz w:val="24"/>
                <w:szCs w:val="24"/>
              </w:rPr>
              <w:fldChar w:fldCharType="end"/>
            </w:r>
          </w:hyperlink>
        </w:p>
        <w:p w:rsidR="00D62F1C" w:rsidRPr="00D62F1C" w:rsidRDefault="00F67C1B">
          <w:pPr>
            <w:pStyle w:val="TOC3"/>
            <w:tabs>
              <w:tab w:val="left" w:pos="1320"/>
              <w:tab w:val="right" w:leader="dot" w:pos="9016"/>
            </w:tabs>
            <w:rPr>
              <w:rFonts w:ascii="Arial" w:eastAsiaTheme="minorEastAsia" w:hAnsi="Arial" w:cs="Arial"/>
              <w:noProof/>
              <w:sz w:val="24"/>
              <w:szCs w:val="24"/>
              <w:lang w:val="en-GB" w:eastAsia="en-GB"/>
            </w:rPr>
          </w:pPr>
          <w:hyperlink w:anchor="_Toc457417186" w:history="1">
            <w:r w:rsidR="00D62F1C" w:rsidRPr="00D62F1C">
              <w:rPr>
                <w:rStyle w:val="Hyperlink"/>
                <w:rFonts w:ascii="Arial" w:hAnsi="Arial" w:cs="Arial"/>
                <w:noProof/>
                <w:sz w:val="24"/>
                <w:szCs w:val="24"/>
              </w:rPr>
              <w:t>2.3.4</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Home Affairs Offices (9 Facilities)</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_Toc457417186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20</w:t>
            </w:r>
            <w:r w:rsidRPr="00D62F1C">
              <w:rPr>
                <w:rFonts w:ascii="Arial" w:hAnsi="Arial" w:cs="Arial"/>
                <w:noProof/>
                <w:webHidden/>
                <w:sz w:val="24"/>
                <w:szCs w:val="24"/>
              </w:rPr>
              <w:fldChar w:fldCharType="end"/>
            </w:r>
          </w:hyperlink>
        </w:p>
        <w:p w:rsidR="00D62F1C" w:rsidRPr="00D62F1C" w:rsidRDefault="00F67C1B">
          <w:pPr>
            <w:pStyle w:val="TOC3"/>
            <w:tabs>
              <w:tab w:val="left" w:pos="1320"/>
              <w:tab w:val="right" w:leader="dot" w:pos="9016"/>
            </w:tabs>
            <w:rPr>
              <w:rFonts w:ascii="Arial" w:eastAsiaTheme="minorEastAsia" w:hAnsi="Arial" w:cs="Arial"/>
              <w:noProof/>
              <w:sz w:val="24"/>
              <w:szCs w:val="24"/>
              <w:lang w:val="en-GB" w:eastAsia="en-GB"/>
            </w:rPr>
          </w:pPr>
          <w:hyperlink w:anchor="_Toc457417187" w:history="1">
            <w:r w:rsidR="00D62F1C" w:rsidRPr="00D62F1C">
              <w:rPr>
                <w:rStyle w:val="Hyperlink"/>
                <w:rFonts w:ascii="Arial" w:hAnsi="Arial" w:cs="Arial"/>
                <w:noProof/>
                <w:sz w:val="24"/>
                <w:szCs w:val="24"/>
              </w:rPr>
              <w:t>2.3.5</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Magistrate Courts (12 Facilities)</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_Toc457417187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22</w:t>
            </w:r>
            <w:r w:rsidRPr="00D62F1C">
              <w:rPr>
                <w:rFonts w:ascii="Arial" w:hAnsi="Arial" w:cs="Arial"/>
                <w:noProof/>
                <w:webHidden/>
                <w:sz w:val="24"/>
                <w:szCs w:val="24"/>
              </w:rPr>
              <w:fldChar w:fldCharType="end"/>
            </w:r>
          </w:hyperlink>
        </w:p>
        <w:p w:rsidR="00D62F1C" w:rsidRPr="00D62F1C" w:rsidRDefault="00F67C1B">
          <w:pPr>
            <w:pStyle w:val="TOC3"/>
            <w:tabs>
              <w:tab w:val="left" w:pos="1320"/>
              <w:tab w:val="right" w:leader="dot" w:pos="9016"/>
            </w:tabs>
            <w:rPr>
              <w:rFonts w:ascii="Arial" w:eastAsiaTheme="minorEastAsia" w:hAnsi="Arial" w:cs="Arial"/>
              <w:noProof/>
              <w:sz w:val="24"/>
              <w:szCs w:val="24"/>
              <w:lang w:val="en-GB" w:eastAsia="en-GB"/>
            </w:rPr>
          </w:pPr>
          <w:hyperlink w:anchor="_Toc457417188" w:history="1">
            <w:r w:rsidR="00D62F1C" w:rsidRPr="00D62F1C">
              <w:rPr>
                <w:rStyle w:val="Hyperlink"/>
                <w:rFonts w:ascii="Arial" w:hAnsi="Arial" w:cs="Arial"/>
                <w:noProof/>
                <w:sz w:val="24"/>
                <w:szCs w:val="24"/>
              </w:rPr>
              <w:t>2.3.6</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MCCCs (7 Facilities)</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_Toc457417188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24</w:t>
            </w:r>
            <w:r w:rsidRPr="00D62F1C">
              <w:rPr>
                <w:rFonts w:ascii="Arial" w:hAnsi="Arial" w:cs="Arial"/>
                <w:noProof/>
                <w:webHidden/>
                <w:sz w:val="24"/>
                <w:szCs w:val="24"/>
              </w:rPr>
              <w:fldChar w:fldCharType="end"/>
            </w:r>
          </w:hyperlink>
        </w:p>
        <w:p w:rsidR="00D62F1C" w:rsidRPr="00D62F1C" w:rsidRDefault="00F67C1B">
          <w:pPr>
            <w:pStyle w:val="TOC3"/>
            <w:tabs>
              <w:tab w:val="left" w:pos="1320"/>
              <w:tab w:val="right" w:leader="dot" w:pos="9016"/>
            </w:tabs>
            <w:rPr>
              <w:rFonts w:ascii="Arial" w:eastAsiaTheme="minorEastAsia" w:hAnsi="Arial" w:cs="Arial"/>
              <w:noProof/>
              <w:sz w:val="24"/>
              <w:szCs w:val="24"/>
              <w:lang w:val="en-GB" w:eastAsia="en-GB"/>
            </w:rPr>
          </w:pPr>
          <w:hyperlink w:anchor="_Toc457417189" w:history="1">
            <w:r w:rsidR="00D62F1C" w:rsidRPr="00D62F1C">
              <w:rPr>
                <w:rStyle w:val="Hyperlink"/>
                <w:rFonts w:ascii="Arial" w:hAnsi="Arial" w:cs="Arial"/>
                <w:noProof/>
                <w:sz w:val="24"/>
                <w:szCs w:val="24"/>
              </w:rPr>
              <w:t>2.3.7</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Police Stations (11 Facilities)</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_Toc457417189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25</w:t>
            </w:r>
            <w:r w:rsidRPr="00D62F1C">
              <w:rPr>
                <w:rFonts w:ascii="Arial" w:hAnsi="Arial" w:cs="Arial"/>
                <w:noProof/>
                <w:webHidden/>
                <w:sz w:val="24"/>
                <w:szCs w:val="24"/>
              </w:rPr>
              <w:fldChar w:fldCharType="end"/>
            </w:r>
          </w:hyperlink>
        </w:p>
        <w:p w:rsidR="00D62F1C" w:rsidRPr="00D62F1C" w:rsidRDefault="00F67C1B">
          <w:pPr>
            <w:pStyle w:val="TOC3"/>
            <w:tabs>
              <w:tab w:val="left" w:pos="1320"/>
              <w:tab w:val="right" w:leader="dot" w:pos="9016"/>
            </w:tabs>
            <w:rPr>
              <w:rFonts w:ascii="Arial" w:eastAsiaTheme="minorEastAsia" w:hAnsi="Arial" w:cs="Arial"/>
              <w:noProof/>
              <w:sz w:val="24"/>
              <w:szCs w:val="24"/>
              <w:lang w:val="en-GB" w:eastAsia="en-GB"/>
            </w:rPr>
          </w:pPr>
          <w:hyperlink w:anchor="_Toc457417190" w:history="1">
            <w:r w:rsidR="00D62F1C" w:rsidRPr="00D62F1C">
              <w:rPr>
                <w:rStyle w:val="Hyperlink"/>
                <w:rFonts w:ascii="Arial" w:hAnsi="Arial" w:cs="Arial"/>
                <w:noProof/>
                <w:sz w:val="24"/>
                <w:szCs w:val="24"/>
              </w:rPr>
              <w:t>2.3.8</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SASSA Offices (23 Facilities)</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_Toc457417190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27</w:t>
            </w:r>
            <w:r w:rsidRPr="00D62F1C">
              <w:rPr>
                <w:rFonts w:ascii="Arial" w:hAnsi="Arial" w:cs="Arial"/>
                <w:noProof/>
                <w:webHidden/>
                <w:sz w:val="24"/>
                <w:szCs w:val="24"/>
              </w:rPr>
              <w:fldChar w:fldCharType="end"/>
            </w:r>
          </w:hyperlink>
        </w:p>
        <w:p w:rsidR="00D62F1C" w:rsidRPr="00D62F1C" w:rsidRDefault="00F67C1B">
          <w:pPr>
            <w:pStyle w:val="TOC2"/>
            <w:tabs>
              <w:tab w:val="left" w:pos="880"/>
              <w:tab w:val="right" w:leader="dot" w:pos="9016"/>
            </w:tabs>
            <w:rPr>
              <w:rFonts w:ascii="Arial" w:eastAsiaTheme="minorEastAsia" w:hAnsi="Arial" w:cs="Arial"/>
              <w:noProof/>
              <w:sz w:val="24"/>
              <w:szCs w:val="24"/>
              <w:lang w:val="en-GB" w:eastAsia="en-GB"/>
            </w:rPr>
          </w:pPr>
          <w:hyperlink w:anchor="_Toc457417191" w:history="1">
            <w:r w:rsidR="00D62F1C" w:rsidRPr="00D62F1C">
              <w:rPr>
                <w:rStyle w:val="Hyperlink"/>
                <w:rFonts w:ascii="Arial" w:hAnsi="Arial" w:cs="Arial"/>
                <w:noProof/>
                <w:sz w:val="24"/>
                <w:szCs w:val="24"/>
              </w:rPr>
              <w:t>2.4</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Photographic Evidence relating to Improvements Monitoring</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_Toc457417191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31</w:t>
            </w:r>
            <w:r w:rsidRPr="00D62F1C">
              <w:rPr>
                <w:rFonts w:ascii="Arial" w:hAnsi="Arial" w:cs="Arial"/>
                <w:noProof/>
                <w:webHidden/>
                <w:sz w:val="24"/>
                <w:szCs w:val="24"/>
              </w:rPr>
              <w:fldChar w:fldCharType="end"/>
            </w:r>
          </w:hyperlink>
        </w:p>
        <w:p w:rsidR="00D62F1C" w:rsidRPr="00D62F1C" w:rsidRDefault="00F67C1B">
          <w:pPr>
            <w:pStyle w:val="TOC2"/>
            <w:tabs>
              <w:tab w:val="left" w:pos="880"/>
              <w:tab w:val="right" w:leader="dot" w:pos="9016"/>
            </w:tabs>
            <w:rPr>
              <w:rFonts w:ascii="Arial" w:eastAsiaTheme="minorEastAsia" w:hAnsi="Arial" w:cs="Arial"/>
              <w:noProof/>
              <w:sz w:val="24"/>
              <w:szCs w:val="24"/>
              <w:lang w:val="en-GB" w:eastAsia="en-GB"/>
            </w:rPr>
          </w:pPr>
          <w:hyperlink w:anchor="_Toc457417192" w:history="1">
            <w:r w:rsidR="00D62F1C" w:rsidRPr="00D62F1C">
              <w:rPr>
                <w:rStyle w:val="Hyperlink"/>
                <w:rFonts w:ascii="Arial" w:hAnsi="Arial" w:cs="Arial"/>
                <w:noProof/>
                <w:sz w:val="24"/>
                <w:szCs w:val="24"/>
              </w:rPr>
              <w:t>2.5</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Improvements Monitoring: List of Facilities to be Monitored for Improvements in 2016/2017</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_Toc457417192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34</w:t>
            </w:r>
            <w:r w:rsidRPr="00D62F1C">
              <w:rPr>
                <w:rFonts w:ascii="Arial" w:hAnsi="Arial" w:cs="Arial"/>
                <w:noProof/>
                <w:webHidden/>
                <w:sz w:val="24"/>
                <w:szCs w:val="24"/>
              </w:rPr>
              <w:fldChar w:fldCharType="end"/>
            </w:r>
          </w:hyperlink>
        </w:p>
        <w:p w:rsidR="00D62F1C" w:rsidRPr="00D62F1C" w:rsidRDefault="00F67C1B">
          <w:pPr>
            <w:pStyle w:val="TOC2"/>
            <w:tabs>
              <w:tab w:val="left" w:pos="880"/>
              <w:tab w:val="right" w:leader="dot" w:pos="9016"/>
            </w:tabs>
            <w:rPr>
              <w:rFonts w:ascii="Arial" w:eastAsiaTheme="minorEastAsia" w:hAnsi="Arial" w:cs="Arial"/>
              <w:noProof/>
              <w:sz w:val="24"/>
              <w:szCs w:val="24"/>
              <w:lang w:val="en-GB" w:eastAsia="en-GB"/>
            </w:rPr>
          </w:pPr>
          <w:hyperlink w:anchor="_Toc457417193" w:history="1">
            <w:r w:rsidR="00D62F1C" w:rsidRPr="00D62F1C">
              <w:rPr>
                <w:rStyle w:val="Hyperlink"/>
                <w:rFonts w:ascii="Arial" w:hAnsi="Arial" w:cs="Arial"/>
                <w:noProof/>
                <w:sz w:val="24"/>
                <w:szCs w:val="24"/>
              </w:rPr>
              <w:t>2.6</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Improvements Monitoring: Way Forward</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_Toc457417193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35</w:t>
            </w:r>
            <w:r w:rsidRPr="00D62F1C">
              <w:rPr>
                <w:rFonts w:ascii="Arial" w:hAnsi="Arial" w:cs="Arial"/>
                <w:noProof/>
                <w:webHidden/>
                <w:sz w:val="24"/>
                <w:szCs w:val="24"/>
              </w:rPr>
              <w:fldChar w:fldCharType="end"/>
            </w:r>
          </w:hyperlink>
        </w:p>
        <w:p w:rsidR="00D62F1C" w:rsidRPr="00D62F1C" w:rsidRDefault="00F67C1B">
          <w:pPr>
            <w:pStyle w:val="TOC1"/>
            <w:tabs>
              <w:tab w:val="right" w:leader="dot" w:pos="9016"/>
            </w:tabs>
            <w:rPr>
              <w:rFonts w:ascii="Arial" w:eastAsiaTheme="minorEastAsia" w:hAnsi="Arial" w:cs="Arial"/>
              <w:noProof/>
              <w:sz w:val="24"/>
              <w:szCs w:val="24"/>
              <w:lang w:val="en-GB" w:eastAsia="en-GB"/>
            </w:rPr>
          </w:pPr>
          <w:hyperlink w:anchor="_Toc457417194" w:history="1">
            <w:r w:rsidR="00D62F1C" w:rsidRPr="00D62F1C">
              <w:rPr>
                <w:rStyle w:val="Hyperlink"/>
                <w:rFonts w:ascii="Arial" w:hAnsi="Arial" w:cs="Arial"/>
                <w:noProof/>
                <w:sz w:val="24"/>
                <w:szCs w:val="24"/>
              </w:rPr>
              <w:t>PART B</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_Toc457417194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35</w:t>
            </w:r>
            <w:r w:rsidRPr="00D62F1C">
              <w:rPr>
                <w:rFonts w:ascii="Arial" w:hAnsi="Arial" w:cs="Arial"/>
                <w:noProof/>
                <w:webHidden/>
                <w:sz w:val="24"/>
                <w:szCs w:val="24"/>
              </w:rPr>
              <w:fldChar w:fldCharType="end"/>
            </w:r>
          </w:hyperlink>
        </w:p>
        <w:p w:rsidR="00D62F1C" w:rsidRPr="00D62F1C" w:rsidRDefault="00F67C1B">
          <w:pPr>
            <w:pStyle w:val="TOC1"/>
            <w:tabs>
              <w:tab w:val="left" w:pos="440"/>
              <w:tab w:val="right" w:leader="dot" w:pos="9016"/>
            </w:tabs>
            <w:rPr>
              <w:rFonts w:ascii="Arial" w:eastAsiaTheme="minorEastAsia" w:hAnsi="Arial" w:cs="Arial"/>
              <w:noProof/>
              <w:sz w:val="24"/>
              <w:szCs w:val="24"/>
              <w:lang w:val="en-GB" w:eastAsia="en-GB"/>
            </w:rPr>
          </w:pPr>
          <w:hyperlink w:anchor="_Toc457417195" w:history="1">
            <w:r w:rsidR="00D62F1C" w:rsidRPr="00D62F1C">
              <w:rPr>
                <w:rStyle w:val="Hyperlink"/>
                <w:rFonts w:ascii="Arial" w:hAnsi="Arial" w:cs="Arial"/>
                <w:noProof/>
                <w:sz w:val="24"/>
                <w:szCs w:val="24"/>
              </w:rPr>
              <w:t>3</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BASELINE MONITORING FINDINGS</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_Toc457417195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35</w:t>
            </w:r>
            <w:r w:rsidRPr="00D62F1C">
              <w:rPr>
                <w:rFonts w:ascii="Arial" w:hAnsi="Arial" w:cs="Arial"/>
                <w:noProof/>
                <w:webHidden/>
                <w:sz w:val="24"/>
                <w:szCs w:val="24"/>
              </w:rPr>
              <w:fldChar w:fldCharType="end"/>
            </w:r>
          </w:hyperlink>
        </w:p>
        <w:p w:rsidR="00D62F1C" w:rsidRPr="00D62F1C" w:rsidRDefault="00F67C1B">
          <w:pPr>
            <w:pStyle w:val="TOC2"/>
            <w:tabs>
              <w:tab w:val="left" w:pos="880"/>
              <w:tab w:val="right" w:leader="dot" w:pos="9016"/>
            </w:tabs>
            <w:rPr>
              <w:rFonts w:ascii="Arial" w:eastAsiaTheme="minorEastAsia" w:hAnsi="Arial" w:cs="Arial"/>
              <w:noProof/>
              <w:sz w:val="24"/>
              <w:szCs w:val="24"/>
              <w:lang w:val="en-GB" w:eastAsia="en-GB"/>
            </w:rPr>
          </w:pPr>
          <w:hyperlink w:anchor="_Toc457417196" w:history="1">
            <w:r w:rsidR="00D62F1C" w:rsidRPr="00D62F1C">
              <w:rPr>
                <w:rStyle w:val="Hyperlink"/>
                <w:rFonts w:ascii="Arial" w:hAnsi="Arial" w:cs="Arial"/>
                <w:noProof/>
                <w:sz w:val="24"/>
                <w:szCs w:val="24"/>
              </w:rPr>
              <w:t>3.1</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Number and Types of Facilities Monitored since 2011/2012 to 2015/2016</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_Toc457417196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35</w:t>
            </w:r>
            <w:r w:rsidRPr="00D62F1C">
              <w:rPr>
                <w:rFonts w:ascii="Arial" w:hAnsi="Arial" w:cs="Arial"/>
                <w:noProof/>
                <w:webHidden/>
                <w:sz w:val="24"/>
                <w:szCs w:val="24"/>
              </w:rPr>
              <w:fldChar w:fldCharType="end"/>
            </w:r>
          </w:hyperlink>
        </w:p>
        <w:p w:rsidR="00D62F1C" w:rsidRPr="00D62F1C" w:rsidRDefault="00F67C1B">
          <w:pPr>
            <w:pStyle w:val="TOC2"/>
            <w:tabs>
              <w:tab w:val="left" w:pos="880"/>
              <w:tab w:val="right" w:leader="dot" w:pos="9016"/>
            </w:tabs>
            <w:rPr>
              <w:rFonts w:ascii="Arial" w:eastAsiaTheme="minorEastAsia" w:hAnsi="Arial" w:cs="Arial"/>
              <w:noProof/>
              <w:sz w:val="24"/>
              <w:szCs w:val="24"/>
              <w:lang w:val="en-GB" w:eastAsia="en-GB"/>
            </w:rPr>
          </w:pPr>
          <w:hyperlink w:anchor="_Toc457417197" w:history="1">
            <w:r w:rsidR="00D62F1C" w:rsidRPr="00D62F1C">
              <w:rPr>
                <w:rStyle w:val="Hyperlink"/>
                <w:rFonts w:ascii="Arial" w:hAnsi="Arial" w:cs="Arial"/>
                <w:noProof/>
                <w:sz w:val="24"/>
                <w:szCs w:val="24"/>
              </w:rPr>
              <w:t>3.2</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Baseline Monitoring Overview for 2015/2016 in Provinces (n=107 Facilities)</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_Toc457417197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36</w:t>
            </w:r>
            <w:r w:rsidRPr="00D62F1C">
              <w:rPr>
                <w:rFonts w:ascii="Arial" w:hAnsi="Arial" w:cs="Arial"/>
                <w:noProof/>
                <w:webHidden/>
                <w:sz w:val="24"/>
                <w:szCs w:val="24"/>
              </w:rPr>
              <w:fldChar w:fldCharType="end"/>
            </w:r>
          </w:hyperlink>
        </w:p>
        <w:p w:rsidR="00D62F1C" w:rsidRPr="00D62F1C" w:rsidRDefault="00F67C1B">
          <w:pPr>
            <w:pStyle w:val="TOC2"/>
            <w:tabs>
              <w:tab w:val="left" w:pos="880"/>
              <w:tab w:val="right" w:leader="dot" w:pos="9016"/>
            </w:tabs>
            <w:rPr>
              <w:rFonts w:ascii="Arial" w:eastAsiaTheme="minorEastAsia" w:hAnsi="Arial" w:cs="Arial"/>
              <w:noProof/>
              <w:sz w:val="24"/>
              <w:szCs w:val="24"/>
              <w:lang w:val="en-GB" w:eastAsia="en-GB"/>
            </w:rPr>
          </w:pPr>
          <w:hyperlink w:anchor="_Toc457417198" w:history="1">
            <w:r w:rsidR="00D62F1C" w:rsidRPr="00D62F1C">
              <w:rPr>
                <w:rStyle w:val="Hyperlink"/>
                <w:rFonts w:ascii="Arial" w:hAnsi="Arial" w:cs="Arial"/>
                <w:noProof/>
                <w:sz w:val="24"/>
                <w:szCs w:val="24"/>
              </w:rPr>
              <w:t>3.3</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Baseline Monitoring Overview for 2015/2016 for Sectors (n=107 Facilities)</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_Toc457417198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36</w:t>
            </w:r>
            <w:r w:rsidRPr="00D62F1C">
              <w:rPr>
                <w:rFonts w:ascii="Arial" w:hAnsi="Arial" w:cs="Arial"/>
                <w:noProof/>
                <w:webHidden/>
                <w:sz w:val="24"/>
                <w:szCs w:val="24"/>
              </w:rPr>
              <w:fldChar w:fldCharType="end"/>
            </w:r>
          </w:hyperlink>
        </w:p>
        <w:p w:rsidR="00D62F1C" w:rsidRPr="00D62F1C" w:rsidRDefault="00F67C1B">
          <w:pPr>
            <w:pStyle w:val="TOC2"/>
            <w:tabs>
              <w:tab w:val="left" w:pos="880"/>
              <w:tab w:val="right" w:leader="dot" w:pos="9016"/>
            </w:tabs>
            <w:rPr>
              <w:rFonts w:ascii="Arial" w:eastAsiaTheme="minorEastAsia" w:hAnsi="Arial" w:cs="Arial"/>
              <w:noProof/>
              <w:sz w:val="24"/>
              <w:szCs w:val="24"/>
              <w:lang w:val="en-GB" w:eastAsia="en-GB"/>
            </w:rPr>
          </w:pPr>
          <w:hyperlink w:anchor="_Toc457417199" w:history="1">
            <w:r w:rsidR="00D62F1C" w:rsidRPr="00D62F1C">
              <w:rPr>
                <w:rStyle w:val="Hyperlink"/>
                <w:rFonts w:ascii="Arial" w:hAnsi="Arial" w:cs="Arial"/>
                <w:noProof/>
                <w:sz w:val="24"/>
                <w:szCs w:val="24"/>
              </w:rPr>
              <w:t>3.4</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Facility-level overview per sector/type of facilities assessed</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_Toc457417199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37</w:t>
            </w:r>
            <w:r w:rsidRPr="00D62F1C">
              <w:rPr>
                <w:rFonts w:ascii="Arial" w:hAnsi="Arial" w:cs="Arial"/>
                <w:noProof/>
                <w:webHidden/>
                <w:sz w:val="24"/>
                <w:szCs w:val="24"/>
              </w:rPr>
              <w:fldChar w:fldCharType="end"/>
            </w:r>
          </w:hyperlink>
        </w:p>
        <w:p w:rsidR="00D62F1C" w:rsidRPr="00D62F1C" w:rsidRDefault="00F67C1B">
          <w:pPr>
            <w:pStyle w:val="TOC2"/>
            <w:tabs>
              <w:tab w:val="left" w:pos="880"/>
              <w:tab w:val="right" w:leader="dot" w:pos="9016"/>
            </w:tabs>
            <w:rPr>
              <w:rFonts w:ascii="Arial" w:eastAsiaTheme="minorEastAsia" w:hAnsi="Arial" w:cs="Arial"/>
              <w:noProof/>
              <w:sz w:val="24"/>
              <w:szCs w:val="24"/>
              <w:lang w:val="en-GB" w:eastAsia="en-GB"/>
            </w:rPr>
          </w:pPr>
          <w:hyperlink w:anchor="_Toc457417200" w:history="1">
            <w:r w:rsidR="00D62F1C" w:rsidRPr="00D62F1C">
              <w:rPr>
                <w:rStyle w:val="Hyperlink"/>
                <w:rFonts w:ascii="Arial" w:hAnsi="Arial" w:cs="Arial"/>
                <w:noProof/>
                <w:sz w:val="24"/>
                <w:szCs w:val="24"/>
              </w:rPr>
              <w:t>3.5</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Baseline Monitoring Findings in Pictures</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_Toc457417200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46</w:t>
            </w:r>
            <w:r w:rsidRPr="00D62F1C">
              <w:rPr>
                <w:rFonts w:ascii="Arial" w:hAnsi="Arial" w:cs="Arial"/>
                <w:noProof/>
                <w:webHidden/>
                <w:sz w:val="24"/>
                <w:szCs w:val="24"/>
              </w:rPr>
              <w:fldChar w:fldCharType="end"/>
            </w:r>
          </w:hyperlink>
        </w:p>
        <w:p w:rsidR="00D62F1C" w:rsidRPr="00D62F1C" w:rsidRDefault="00F67C1B">
          <w:pPr>
            <w:pStyle w:val="TOC1"/>
            <w:tabs>
              <w:tab w:val="right" w:leader="dot" w:pos="9016"/>
            </w:tabs>
            <w:rPr>
              <w:rFonts w:ascii="Arial" w:eastAsiaTheme="minorEastAsia" w:hAnsi="Arial" w:cs="Arial"/>
              <w:noProof/>
              <w:sz w:val="24"/>
              <w:szCs w:val="24"/>
              <w:lang w:val="en-GB" w:eastAsia="en-GB"/>
            </w:rPr>
          </w:pPr>
          <w:hyperlink w:anchor="_Toc457417201" w:history="1">
            <w:r w:rsidR="00D62F1C" w:rsidRPr="00D62F1C">
              <w:rPr>
                <w:rStyle w:val="Hyperlink"/>
                <w:rFonts w:ascii="Arial" w:hAnsi="Arial" w:cs="Arial"/>
                <w:noProof/>
                <w:sz w:val="24"/>
                <w:szCs w:val="24"/>
              </w:rPr>
              <w:t>PART C</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_Toc457417201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48</w:t>
            </w:r>
            <w:r w:rsidRPr="00D62F1C">
              <w:rPr>
                <w:rFonts w:ascii="Arial" w:hAnsi="Arial" w:cs="Arial"/>
                <w:noProof/>
                <w:webHidden/>
                <w:sz w:val="24"/>
                <w:szCs w:val="24"/>
              </w:rPr>
              <w:fldChar w:fldCharType="end"/>
            </w:r>
          </w:hyperlink>
        </w:p>
        <w:p w:rsidR="00D62F1C" w:rsidRPr="00D62F1C" w:rsidRDefault="00F67C1B">
          <w:pPr>
            <w:pStyle w:val="TOC1"/>
            <w:tabs>
              <w:tab w:val="left" w:pos="440"/>
              <w:tab w:val="right" w:leader="dot" w:pos="9016"/>
            </w:tabs>
            <w:rPr>
              <w:rFonts w:ascii="Arial" w:eastAsiaTheme="minorEastAsia" w:hAnsi="Arial" w:cs="Arial"/>
              <w:noProof/>
              <w:sz w:val="24"/>
              <w:szCs w:val="24"/>
              <w:lang w:val="en-GB" w:eastAsia="en-GB"/>
            </w:rPr>
          </w:pPr>
          <w:hyperlink w:anchor="_Toc457417202" w:history="1">
            <w:r w:rsidR="00D62F1C" w:rsidRPr="00D62F1C">
              <w:rPr>
                <w:rStyle w:val="Hyperlink"/>
                <w:rFonts w:ascii="Arial" w:hAnsi="Arial" w:cs="Arial"/>
                <w:noProof/>
                <w:sz w:val="24"/>
                <w:szCs w:val="24"/>
              </w:rPr>
              <w:t>4</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LESSONS</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_Toc457417202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48</w:t>
            </w:r>
            <w:r w:rsidRPr="00D62F1C">
              <w:rPr>
                <w:rFonts w:ascii="Arial" w:hAnsi="Arial" w:cs="Arial"/>
                <w:noProof/>
                <w:webHidden/>
                <w:sz w:val="24"/>
                <w:szCs w:val="24"/>
              </w:rPr>
              <w:fldChar w:fldCharType="end"/>
            </w:r>
          </w:hyperlink>
        </w:p>
        <w:p w:rsidR="00D62F1C" w:rsidRPr="00D62F1C" w:rsidRDefault="00F67C1B">
          <w:pPr>
            <w:pStyle w:val="TOC1"/>
            <w:tabs>
              <w:tab w:val="left" w:pos="440"/>
              <w:tab w:val="right" w:leader="dot" w:pos="9016"/>
            </w:tabs>
            <w:rPr>
              <w:rFonts w:ascii="Arial" w:eastAsiaTheme="minorEastAsia" w:hAnsi="Arial" w:cs="Arial"/>
              <w:noProof/>
              <w:sz w:val="24"/>
              <w:szCs w:val="24"/>
              <w:lang w:val="en-GB" w:eastAsia="en-GB"/>
            </w:rPr>
          </w:pPr>
          <w:hyperlink w:anchor="_Toc457417203" w:history="1">
            <w:r w:rsidR="00D62F1C" w:rsidRPr="00D62F1C">
              <w:rPr>
                <w:rStyle w:val="Hyperlink"/>
                <w:rFonts w:ascii="Arial" w:hAnsi="Arial" w:cs="Arial"/>
                <w:noProof/>
                <w:sz w:val="24"/>
                <w:szCs w:val="24"/>
              </w:rPr>
              <w:t>5</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RECOMMENDATIONS</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_Toc457417203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51</w:t>
            </w:r>
            <w:r w:rsidRPr="00D62F1C">
              <w:rPr>
                <w:rFonts w:ascii="Arial" w:hAnsi="Arial" w:cs="Arial"/>
                <w:noProof/>
                <w:webHidden/>
                <w:sz w:val="24"/>
                <w:szCs w:val="24"/>
              </w:rPr>
              <w:fldChar w:fldCharType="end"/>
            </w:r>
          </w:hyperlink>
        </w:p>
        <w:p w:rsidR="00D62F1C" w:rsidRPr="00D62F1C" w:rsidRDefault="00F67C1B">
          <w:pPr>
            <w:pStyle w:val="TOC1"/>
            <w:tabs>
              <w:tab w:val="left" w:pos="440"/>
              <w:tab w:val="right" w:leader="dot" w:pos="9016"/>
            </w:tabs>
            <w:rPr>
              <w:rFonts w:ascii="Arial" w:eastAsiaTheme="minorEastAsia" w:hAnsi="Arial" w:cs="Arial"/>
              <w:noProof/>
              <w:sz w:val="24"/>
              <w:szCs w:val="24"/>
              <w:lang w:val="en-GB" w:eastAsia="en-GB"/>
            </w:rPr>
          </w:pPr>
          <w:hyperlink w:anchor="_Toc457417204" w:history="1">
            <w:r w:rsidR="00D62F1C" w:rsidRPr="00D62F1C">
              <w:rPr>
                <w:rStyle w:val="Hyperlink"/>
                <w:rFonts w:ascii="Arial" w:hAnsi="Arial" w:cs="Arial"/>
                <w:noProof/>
                <w:sz w:val="24"/>
                <w:szCs w:val="24"/>
              </w:rPr>
              <w:t>6</w:t>
            </w:r>
            <w:r w:rsidR="00D62F1C" w:rsidRPr="00D62F1C">
              <w:rPr>
                <w:rFonts w:ascii="Arial" w:eastAsiaTheme="minorEastAsia" w:hAnsi="Arial" w:cs="Arial"/>
                <w:noProof/>
                <w:sz w:val="24"/>
                <w:szCs w:val="24"/>
                <w:lang w:val="en-GB" w:eastAsia="en-GB"/>
              </w:rPr>
              <w:tab/>
            </w:r>
            <w:r w:rsidR="00D62F1C" w:rsidRPr="00D62F1C">
              <w:rPr>
                <w:rStyle w:val="Hyperlink"/>
                <w:rFonts w:ascii="Arial" w:hAnsi="Arial" w:cs="Arial"/>
                <w:noProof/>
                <w:sz w:val="24"/>
                <w:szCs w:val="24"/>
              </w:rPr>
              <w:t>WAY FORWARD</w:t>
            </w:r>
            <w:r w:rsidR="00D62F1C" w:rsidRPr="00D62F1C">
              <w:rPr>
                <w:rFonts w:ascii="Arial" w:hAnsi="Arial" w:cs="Arial"/>
                <w:noProof/>
                <w:webHidden/>
                <w:sz w:val="24"/>
                <w:szCs w:val="24"/>
              </w:rPr>
              <w:tab/>
            </w:r>
            <w:r w:rsidRPr="00D62F1C">
              <w:rPr>
                <w:rFonts w:ascii="Arial" w:hAnsi="Arial" w:cs="Arial"/>
                <w:noProof/>
                <w:webHidden/>
                <w:sz w:val="24"/>
                <w:szCs w:val="24"/>
              </w:rPr>
              <w:fldChar w:fldCharType="begin"/>
            </w:r>
            <w:r w:rsidR="00D62F1C" w:rsidRPr="00D62F1C">
              <w:rPr>
                <w:rFonts w:ascii="Arial" w:hAnsi="Arial" w:cs="Arial"/>
                <w:noProof/>
                <w:webHidden/>
                <w:sz w:val="24"/>
                <w:szCs w:val="24"/>
              </w:rPr>
              <w:instrText xml:space="preserve"> PAGEREF _Toc457417204 \h </w:instrText>
            </w:r>
            <w:r w:rsidRPr="00D62F1C">
              <w:rPr>
                <w:rFonts w:ascii="Arial" w:hAnsi="Arial" w:cs="Arial"/>
                <w:noProof/>
                <w:webHidden/>
                <w:sz w:val="24"/>
                <w:szCs w:val="24"/>
              </w:rPr>
            </w:r>
            <w:r w:rsidRPr="00D62F1C">
              <w:rPr>
                <w:rFonts w:ascii="Arial" w:hAnsi="Arial" w:cs="Arial"/>
                <w:noProof/>
                <w:webHidden/>
                <w:sz w:val="24"/>
                <w:szCs w:val="24"/>
              </w:rPr>
              <w:fldChar w:fldCharType="separate"/>
            </w:r>
            <w:r w:rsidR="00043351">
              <w:rPr>
                <w:rFonts w:ascii="Arial" w:hAnsi="Arial" w:cs="Arial"/>
                <w:noProof/>
                <w:webHidden/>
                <w:sz w:val="24"/>
                <w:szCs w:val="24"/>
              </w:rPr>
              <w:t>52</w:t>
            </w:r>
            <w:r w:rsidRPr="00D62F1C">
              <w:rPr>
                <w:rFonts w:ascii="Arial" w:hAnsi="Arial" w:cs="Arial"/>
                <w:noProof/>
                <w:webHidden/>
                <w:sz w:val="24"/>
                <w:szCs w:val="24"/>
              </w:rPr>
              <w:fldChar w:fldCharType="end"/>
            </w:r>
          </w:hyperlink>
        </w:p>
        <w:p w:rsidR="00043351" w:rsidRDefault="00F67C1B">
          <w:pPr>
            <w:rPr>
              <w:rFonts w:ascii="Arial" w:hAnsi="Arial" w:cs="Arial"/>
              <w:b/>
              <w:bCs/>
              <w:noProof/>
              <w:sz w:val="24"/>
              <w:szCs w:val="24"/>
            </w:rPr>
          </w:pPr>
          <w:r w:rsidRPr="00D62F1C">
            <w:rPr>
              <w:rFonts w:ascii="Arial" w:hAnsi="Arial" w:cs="Arial"/>
              <w:b/>
              <w:bCs/>
              <w:noProof/>
              <w:sz w:val="24"/>
              <w:szCs w:val="24"/>
            </w:rPr>
            <w:fldChar w:fldCharType="end"/>
          </w:r>
        </w:p>
      </w:sdtContent>
    </w:sdt>
    <w:p w:rsidR="002C23D9" w:rsidRPr="00D62F1C" w:rsidRDefault="00EF77CA" w:rsidP="002C23D9">
      <w:pPr>
        <w:pStyle w:val="Heading1"/>
        <w:rPr>
          <w:rFonts w:cs="Arial"/>
          <w:szCs w:val="24"/>
        </w:rPr>
      </w:pPr>
      <w:bookmarkStart w:id="1" w:name="_Toc457417175"/>
      <w:r w:rsidRPr="00D62F1C">
        <w:rPr>
          <w:rFonts w:cs="Arial"/>
          <w:szCs w:val="24"/>
        </w:rPr>
        <w:lastRenderedPageBreak/>
        <w:t>INTRODUCTION</w:t>
      </w:r>
      <w:bookmarkEnd w:id="1"/>
    </w:p>
    <w:p w:rsidR="002C23D9" w:rsidRPr="00D62F1C" w:rsidRDefault="002C23D9" w:rsidP="002C23D9">
      <w:pPr>
        <w:rPr>
          <w:rFonts w:ascii="Arial" w:hAnsi="Arial" w:cs="Arial"/>
          <w:sz w:val="24"/>
          <w:szCs w:val="24"/>
        </w:rPr>
      </w:pPr>
    </w:p>
    <w:p w:rsidR="00EF77CA" w:rsidRPr="00D62F1C" w:rsidRDefault="00EF77CA" w:rsidP="002C23D9">
      <w:pPr>
        <w:pStyle w:val="Heading2"/>
        <w:rPr>
          <w:rFonts w:ascii="Arial" w:hAnsi="Arial" w:cs="Arial"/>
          <w:color w:val="auto"/>
          <w:sz w:val="24"/>
          <w:szCs w:val="24"/>
        </w:rPr>
      </w:pPr>
      <w:bookmarkStart w:id="2" w:name="_Toc457417176"/>
      <w:r w:rsidRPr="00D62F1C">
        <w:rPr>
          <w:rFonts w:ascii="Arial" w:hAnsi="Arial" w:cs="Arial"/>
          <w:color w:val="auto"/>
          <w:sz w:val="24"/>
          <w:szCs w:val="24"/>
        </w:rPr>
        <w:t>Background</w:t>
      </w:r>
      <w:bookmarkEnd w:id="2"/>
    </w:p>
    <w:p w:rsidR="0059079B" w:rsidRPr="00D62F1C" w:rsidRDefault="0059079B" w:rsidP="0059079B">
      <w:pPr>
        <w:rPr>
          <w:rFonts w:ascii="Arial" w:hAnsi="Arial" w:cs="Arial"/>
          <w:sz w:val="24"/>
          <w:szCs w:val="24"/>
        </w:rPr>
      </w:pPr>
    </w:p>
    <w:p w:rsidR="007661BB" w:rsidRPr="00D62F1C" w:rsidRDefault="007661BB" w:rsidP="007661BB">
      <w:pPr>
        <w:spacing w:line="360" w:lineRule="auto"/>
        <w:jc w:val="both"/>
        <w:rPr>
          <w:rFonts w:ascii="Arial" w:hAnsi="Arial" w:cs="Arial"/>
          <w:sz w:val="24"/>
          <w:szCs w:val="24"/>
        </w:rPr>
      </w:pPr>
      <w:r w:rsidRPr="00D62F1C">
        <w:rPr>
          <w:rFonts w:ascii="Arial" w:hAnsi="Arial" w:cs="Arial"/>
          <w:sz w:val="24"/>
          <w:szCs w:val="24"/>
          <w:lang w:val="en-GB"/>
        </w:rPr>
        <w:t xml:space="preserve">The Frontline Service Delivery Monitoring Programme (FSDM) gives effect to the priorities set out in Outcome 12 of building “an efficient, effective and development oriented public service and an empowered, fair and inclusive citizenship”. This asks of government departments to make concerted efforts to improve the quality of and access to public services. </w:t>
      </w:r>
      <w:r w:rsidRPr="00D62F1C">
        <w:rPr>
          <w:rFonts w:ascii="Arial" w:hAnsi="Arial" w:cs="Arial"/>
          <w:sz w:val="24"/>
          <w:szCs w:val="24"/>
        </w:rPr>
        <w:t xml:space="preserve">The FSDM programme is </w:t>
      </w:r>
      <w:r w:rsidR="008542CD" w:rsidRPr="00D62F1C">
        <w:rPr>
          <w:rFonts w:ascii="Arial" w:hAnsi="Arial" w:cs="Arial"/>
          <w:sz w:val="24"/>
          <w:szCs w:val="24"/>
        </w:rPr>
        <w:t>a collaboration between the</w:t>
      </w:r>
      <w:r w:rsidRPr="00D62F1C">
        <w:rPr>
          <w:rFonts w:ascii="Arial" w:hAnsi="Arial" w:cs="Arial"/>
          <w:sz w:val="24"/>
          <w:szCs w:val="24"/>
        </w:rPr>
        <w:t xml:space="preserve"> Department of Planning, Monitoring and Evaluation (DPME</w:t>
      </w:r>
      <w:r w:rsidR="00FE08CB" w:rsidRPr="00D62F1C">
        <w:rPr>
          <w:rFonts w:ascii="Arial" w:hAnsi="Arial" w:cs="Arial"/>
          <w:sz w:val="24"/>
          <w:szCs w:val="24"/>
        </w:rPr>
        <w:t>) and Offices of the Premier (OT</w:t>
      </w:r>
      <w:r w:rsidRPr="00D62F1C">
        <w:rPr>
          <w:rFonts w:ascii="Arial" w:hAnsi="Arial" w:cs="Arial"/>
          <w:sz w:val="24"/>
          <w:szCs w:val="24"/>
        </w:rPr>
        <w:t>P)</w:t>
      </w:r>
      <w:r w:rsidR="008542CD" w:rsidRPr="00D62F1C">
        <w:rPr>
          <w:rFonts w:ascii="Arial" w:hAnsi="Arial" w:cs="Arial"/>
          <w:sz w:val="24"/>
          <w:szCs w:val="24"/>
        </w:rPr>
        <w:t xml:space="preserve"> and it initiated</w:t>
      </w:r>
      <w:r w:rsidRPr="00D62F1C">
        <w:rPr>
          <w:rFonts w:ascii="Arial" w:hAnsi="Arial" w:cs="Arial"/>
          <w:sz w:val="24"/>
          <w:szCs w:val="24"/>
        </w:rPr>
        <w:t xml:space="preserve"> </w:t>
      </w:r>
      <w:r w:rsidR="008542CD" w:rsidRPr="00D62F1C">
        <w:rPr>
          <w:rFonts w:ascii="Arial" w:hAnsi="Arial" w:cs="Arial"/>
          <w:sz w:val="24"/>
          <w:szCs w:val="24"/>
        </w:rPr>
        <w:t xml:space="preserve">its </w:t>
      </w:r>
      <w:r w:rsidRPr="00D62F1C">
        <w:rPr>
          <w:rFonts w:ascii="Arial" w:hAnsi="Arial" w:cs="Arial"/>
          <w:sz w:val="24"/>
          <w:szCs w:val="24"/>
        </w:rPr>
        <w:t xml:space="preserve">activities in June 2011. The programme uses unannounced monitoring visits to </w:t>
      </w:r>
      <w:r w:rsidRPr="00D62F1C">
        <w:rPr>
          <w:rFonts w:ascii="Arial" w:hAnsi="Arial" w:cs="Arial"/>
          <w:b/>
          <w:i/>
          <w:sz w:val="24"/>
          <w:szCs w:val="24"/>
        </w:rPr>
        <w:t>assess the quality of service delivery in frontline services facilitie</w:t>
      </w:r>
      <w:r w:rsidR="007C02B7">
        <w:rPr>
          <w:rFonts w:ascii="Arial" w:hAnsi="Arial" w:cs="Arial"/>
          <w:b/>
          <w:i/>
          <w:sz w:val="24"/>
          <w:szCs w:val="24"/>
        </w:rPr>
        <w:t>s</w:t>
      </w:r>
      <w:r w:rsidRPr="00D62F1C">
        <w:rPr>
          <w:rFonts w:ascii="Arial" w:hAnsi="Arial" w:cs="Arial"/>
          <w:sz w:val="24"/>
          <w:szCs w:val="24"/>
        </w:rPr>
        <w:t>, using structured questionnaires to guide interviews with citizens and staff, as well as observations by monitors. The questionnaires assess the quality of service</w:t>
      </w:r>
      <w:r w:rsidR="008542CD" w:rsidRPr="00D62F1C">
        <w:rPr>
          <w:rFonts w:ascii="Arial" w:hAnsi="Arial" w:cs="Arial"/>
          <w:sz w:val="24"/>
          <w:szCs w:val="24"/>
        </w:rPr>
        <w:t>s</w:t>
      </w:r>
      <w:r w:rsidRPr="00D62F1C">
        <w:rPr>
          <w:rFonts w:ascii="Arial" w:hAnsi="Arial" w:cs="Arial"/>
          <w:sz w:val="24"/>
          <w:szCs w:val="24"/>
        </w:rPr>
        <w:t xml:space="preserve"> against eight </w:t>
      </w:r>
      <w:r w:rsidR="00D9393F">
        <w:rPr>
          <w:rFonts w:ascii="Arial" w:hAnsi="Arial" w:cs="Arial"/>
          <w:sz w:val="24"/>
          <w:szCs w:val="24"/>
        </w:rPr>
        <w:t xml:space="preserve">key </w:t>
      </w:r>
      <w:r w:rsidRPr="00D62F1C">
        <w:rPr>
          <w:rFonts w:ascii="Arial" w:hAnsi="Arial" w:cs="Arial"/>
          <w:sz w:val="24"/>
          <w:szCs w:val="24"/>
        </w:rPr>
        <w:t>performance areas.</w:t>
      </w:r>
    </w:p>
    <w:p w:rsidR="007661BB" w:rsidRPr="00D62F1C" w:rsidRDefault="007661BB" w:rsidP="007661BB">
      <w:pPr>
        <w:spacing w:line="360" w:lineRule="auto"/>
        <w:jc w:val="both"/>
        <w:rPr>
          <w:rFonts w:ascii="Arial" w:hAnsi="Arial" w:cs="Arial"/>
          <w:sz w:val="24"/>
          <w:szCs w:val="24"/>
        </w:rPr>
      </w:pPr>
      <w:r w:rsidRPr="00D62F1C">
        <w:rPr>
          <w:rFonts w:ascii="Arial" w:hAnsi="Arial" w:cs="Arial"/>
          <w:sz w:val="24"/>
          <w:szCs w:val="24"/>
        </w:rPr>
        <w:t>The FSDM programme response to a number of weaknesses in M&amp;E in government, in particular “problems are not treated as an opportunity for learning and improvement” and “M&amp;E is regarded as the job of the M&amp;E unit and not all managers”. Hence the FSDM initiative is aimed at strengthening the M&amp;E practices of field-level managers and their supporting decision makers in head offices, encouraging them to (i) value regular on-site monitoring as an source of evidence for decision making (ii) use the evidence for quick and decisive decision making as well as for systemic changes.</w:t>
      </w:r>
    </w:p>
    <w:p w:rsidR="007661BB" w:rsidRPr="00D62F1C" w:rsidRDefault="007661BB" w:rsidP="007661BB">
      <w:pPr>
        <w:spacing w:line="360" w:lineRule="auto"/>
        <w:jc w:val="both"/>
        <w:rPr>
          <w:rFonts w:ascii="Arial" w:hAnsi="Arial" w:cs="Arial"/>
          <w:sz w:val="24"/>
          <w:szCs w:val="24"/>
        </w:rPr>
      </w:pPr>
      <w:r w:rsidRPr="00D62F1C">
        <w:rPr>
          <w:rFonts w:ascii="Arial" w:hAnsi="Arial" w:cs="Arial"/>
          <w:color w:val="000000"/>
          <w:sz w:val="24"/>
          <w:szCs w:val="24"/>
        </w:rPr>
        <w:t>The objectives of these monitoring visits are to demonstrate to sector departments the value of on-site monitoring as a tool to verify the impact of service delivery improvement programmes; to demonstrate the value of obtaining the views of citizens during monitoring; to highlight successes and failures at service facility-level and to support departments to use the findings for performance improvements.</w:t>
      </w:r>
    </w:p>
    <w:p w:rsidR="001C686D" w:rsidRPr="00D62F1C" w:rsidRDefault="001C686D">
      <w:pPr>
        <w:rPr>
          <w:rFonts w:ascii="Arial" w:hAnsi="Arial" w:cs="Arial"/>
          <w:sz w:val="24"/>
          <w:szCs w:val="24"/>
        </w:rPr>
      </w:pPr>
    </w:p>
    <w:p w:rsidR="001C686D" w:rsidRPr="00D62F1C" w:rsidRDefault="001C686D">
      <w:pPr>
        <w:rPr>
          <w:rFonts w:ascii="Arial" w:hAnsi="Arial" w:cs="Arial"/>
          <w:sz w:val="24"/>
          <w:szCs w:val="24"/>
        </w:rPr>
      </w:pPr>
    </w:p>
    <w:p w:rsidR="00B10C3E" w:rsidRDefault="00B10C3E">
      <w:pPr>
        <w:rPr>
          <w:rFonts w:ascii="Arial" w:hAnsi="Arial" w:cs="Arial"/>
          <w:sz w:val="24"/>
          <w:szCs w:val="24"/>
        </w:rPr>
      </w:pPr>
    </w:p>
    <w:p w:rsidR="002E42C8" w:rsidRPr="00D62F1C" w:rsidRDefault="002E42C8">
      <w:pPr>
        <w:rPr>
          <w:rFonts w:ascii="Arial" w:hAnsi="Arial" w:cs="Arial"/>
          <w:sz w:val="24"/>
          <w:szCs w:val="24"/>
        </w:rPr>
      </w:pPr>
    </w:p>
    <w:p w:rsidR="00EF77CA" w:rsidRPr="00D62F1C" w:rsidRDefault="00EF77CA" w:rsidP="002C23D9">
      <w:pPr>
        <w:pStyle w:val="Heading2"/>
        <w:rPr>
          <w:rFonts w:ascii="Arial" w:hAnsi="Arial" w:cs="Arial"/>
          <w:b w:val="0"/>
          <w:color w:val="auto"/>
          <w:sz w:val="24"/>
          <w:szCs w:val="24"/>
        </w:rPr>
      </w:pPr>
      <w:bookmarkStart w:id="3" w:name="_Toc457417177"/>
      <w:r w:rsidRPr="00D62F1C">
        <w:rPr>
          <w:rFonts w:ascii="Arial" w:hAnsi="Arial" w:cs="Arial"/>
          <w:color w:val="auto"/>
          <w:sz w:val="24"/>
          <w:szCs w:val="24"/>
        </w:rPr>
        <w:t>Types of Facilities and Key Performance Areas</w:t>
      </w:r>
      <w:r w:rsidR="00B801FA">
        <w:rPr>
          <w:rFonts w:ascii="Arial" w:hAnsi="Arial" w:cs="Arial"/>
          <w:color w:val="auto"/>
          <w:sz w:val="24"/>
          <w:szCs w:val="24"/>
        </w:rPr>
        <w:t xml:space="preserve"> (KPA)</w:t>
      </w:r>
      <w:r w:rsidRPr="00D62F1C">
        <w:rPr>
          <w:rFonts w:ascii="Arial" w:hAnsi="Arial" w:cs="Arial"/>
          <w:color w:val="auto"/>
          <w:sz w:val="24"/>
          <w:szCs w:val="24"/>
        </w:rPr>
        <w:t xml:space="preserve"> Monitored</w:t>
      </w:r>
      <w:bookmarkEnd w:id="3"/>
    </w:p>
    <w:p w:rsidR="008C6A7E" w:rsidRPr="00D62F1C" w:rsidRDefault="008C6A7E">
      <w:pPr>
        <w:rPr>
          <w:rFonts w:ascii="Arial" w:hAnsi="Arial" w:cs="Arial"/>
          <w:sz w:val="24"/>
          <w:szCs w:val="24"/>
        </w:rPr>
      </w:pPr>
    </w:p>
    <w:p w:rsidR="008C6A7E" w:rsidRPr="00D62F1C" w:rsidRDefault="008C6A7E">
      <w:pPr>
        <w:rPr>
          <w:rFonts w:ascii="Arial" w:hAnsi="Arial" w:cs="Arial"/>
          <w:sz w:val="24"/>
          <w:szCs w:val="24"/>
        </w:rPr>
      </w:pPr>
      <w:r w:rsidRPr="00D62F1C">
        <w:rPr>
          <w:rFonts w:ascii="Arial" w:hAnsi="Arial" w:cs="Arial"/>
          <w:noProof/>
          <w:sz w:val="24"/>
          <w:szCs w:val="24"/>
          <w:lang w:eastAsia="en-ZA"/>
        </w:rPr>
        <w:drawing>
          <wp:inline distT="0" distB="0" distL="0" distR="0">
            <wp:extent cx="5410200" cy="2105025"/>
            <wp:effectExtent l="0" t="0" r="0" b="2857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C6A7E" w:rsidRPr="00D62F1C" w:rsidRDefault="008C6A7E">
      <w:pPr>
        <w:rPr>
          <w:rFonts w:ascii="Arial" w:hAnsi="Arial" w:cs="Arial"/>
          <w:sz w:val="24"/>
          <w:szCs w:val="24"/>
        </w:rPr>
      </w:pPr>
    </w:p>
    <w:p w:rsidR="007E2774" w:rsidRPr="00D62F1C" w:rsidRDefault="00515E0C">
      <w:pPr>
        <w:rPr>
          <w:rFonts w:ascii="Arial" w:hAnsi="Arial" w:cs="Arial"/>
          <w:sz w:val="24"/>
          <w:szCs w:val="24"/>
        </w:rPr>
      </w:pPr>
      <w:r w:rsidRPr="00D62F1C">
        <w:rPr>
          <w:rFonts w:ascii="Arial" w:hAnsi="Arial" w:cs="Arial"/>
          <w:noProof/>
          <w:sz w:val="24"/>
          <w:szCs w:val="24"/>
          <w:lang w:eastAsia="en-ZA"/>
        </w:rPr>
        <w:drawing>
          <wp:inline distT="0" distB="0" distL="0" distR="0">
            <wp:extent cx="5731510" cy="3756099"/>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756099"/>
                    </a:xfrm>
                    <a:prstGeom prst="rect">
                      <a:avLst/>
                    </a:prstGeom>
                    <a:noFill/>
                    <a:ln>
                      <a:noFill/>
                    </a:ln>
                    <a:effectLst/>
                    <a:extLst/>
                  </pic:spPr>
                </pic:pic>
              </a:graphicData>
            </a:graphic>
          </wp:inline>
        </w:drawing>
      </w:r>
    </w:p>
    <w:p w:rsidR="007E2774" w:rsidRPr="00B801FA" w:rsidRDefault="00B801FA">
      <w:pPr>
        <w:rPr>
          <w:rFonts w:ascii="Arial" w:hAnsi="Arial" w:cs="Arial"/>
          <w:sz w:val="18"/>
          <w:szCs w:val="24"/>
        </w:rPr>
      </w:pPr>
      <w:r w:rsidRPr="00B801FA">
        <w:rPr>
          <w:rFonts w:ascii="Arial" w:hAnsi="Arial" w:cs="Arial"/>
          <w:sz w:val="18"/>
          <w:szCs w:val="24"/>
        </w:rPr>
        <w:t>KPA: Key Performance Area</w:t>
      </w:r>
      <w:r>
        <w:rPr>
          <w:rFonts w:ascii="Arial" w:hAnsi="Arial" w:cs="Arial"/>
          <w:sz w:val="18"/>
          <w:szCs w:val="24"/>
        </w:rPr>
        <w:t xml:space="preserve"> = </w:t>
      </w:r>
      <w:r w:rsidRPr="00B801FA">
        <w:rPr>
          <w:rFonts w:ascii="Arial" w:hAnsi="Arial" w:cs="Arial"/>
          <w:sz w:val="18"/>
          <w:szCs w:val="24"/>
        </w:rPr>
        <w:t>Location and Accessibility</w:t>
      </w:r>
    </w:p>
    <w:p w:rsidR="00EF77CA" w:rsidRPr="00B801FA" w:rsidRDefault="00B801FA">
      <w:pPr>
        <w:rPr>
          <w:rFonts w:ascii="Arial" w:hAnsi="Arial" w:cs="Arial"/>
          <w:sz w:val="18"/>
          <w:szCs w:val="24"/>
        </w:rPr>
      </w:pPr>
      <w:r w:rsidRPr="00B801FA">
        <w:rPr>
          <w:rFonts w:ascii="Arial" w:hAnsi="Arial" w:cs="Arial"/>
          <w:sz w:val="18"/>
          <w:szCs w:val="24"/>
        </w:rPr>
        <w:t>PA: Performance Area</w:t>
      </w:r>
      <w:r>
        <w:rPr>
          <w:rFonts w:ascii="Arial" w:hAnsi="Arial" w:cs="Arial"/>
          <w:sz w:val="18"/>
          <w:szCs w:val="24"/>
        </w:rPr>
        <w:t xml:space="preserve"> = </w:t>
      </w:r>
      <w:r w:rsidRPr="00B801FA">
        <w:rPr>
          <w:rFonts w:ascii="Arial" w:hAnsi="Arial" w:cs="Arial"/>
          <w:sz w:val="18"/>
          <w:szCs w:val="24"/>
        </w:rPr>
        <w:t>Accessible distance</w:t>
      </w:r>
    </w:p>
    <w:p w:rsidR="008F4F7F" w:rsidRPr="00D62F1C" w:rsidRDefault="008F4F7F">
      <w:pPr>
        <w:rPr>
          <w:rFonts w:ascii="Arial" w:hAnsi="Arial" w:cs="Arial"/>
          <w:sz w:val="24"/>
          <w:szCs w:val="24"/>
        </w:rPr>
      </w:pPr>
    </w:p>
    <w:p w:rsidR="008F4F7F" w:rsidRPr="00D62F1C" w:rsidRDefault="008F4F7F">
      <w:pPr>
        <w:rPr>
          <w:rFonts w:ascii="Arial" w:hAnsi="Arial" w:cs="Arial"/>
          <w:sz w:val="24"/>
          <w:szCs w:val="24"/>
        </w:rPr>
      </w:pPr>
    </w:p>
    <w:p w:rsidR="00EF77CA" w:rsidRPr="00D62F1C" w:rsidRDefault="00EF77CA" w:rsidP="002C23D9">
      <w:pPr>
        <w:pStyle w:val="Heading1"/>
        <w:numPr>
          <w:ilvl w:val="0"/>
          <w:numId w:val="0"/>
        </w:numPr>
        <w:ind w:left="432" w:hanging="432"/>
        <w:rPr>
          <w:rFonts w:cs="Arial"/>
          <w:b w:val="0"/>
          <w:szCs w:val="24"/>
        </w:rPr>
      </w:pPr>
      <w:bookmarkStart w:id="4" w:name="_Toc457417178"/>
      <w:r w:rsidRPr="00D62F1C">
        <w:rPr>
          <w:rFonts w:cs="Arial"/>
          <w:szCs w:val="24"/>
        </w:rPr>
        <w:t>PART A</w:t>
      </w:r>
      <w:bookmarkEnd w:id="4"/>
    </w:p>
    <w:p w:rsidR="00EF77CA" w:rsidRPr="00D62F1C" w:rsidRDefault="00EF77CA">
      <w:pPr>
        <w:rPr>
          <w:rFonts w:ascii="Arial" w:hAnsi="Arial" w:cs="Arial"/>
          <w:sz w:val="24"/>
          <w:szCs w:val="24"/>
        </w:rPr>
      </w:pPr>
    </w:p>
    <w:p w:rsidR="00EF77CA" w:rsidRPr="00D62F1C" w:rsidRDefault="002C23D9" w:rsidP="002C23D9">
      <w:pPr>
        <w:pStyle w:val="Heading1"/>
        <w:rPr>
          <w:rFonts w:cs="Arial"/>
          <w:b w:val="0"/>
          <w:szCs w:val="24"/>
        </w:rPr>
      </w:pPr>
      <w:bookmarkStart w:id="5" w:name="_Toc457417179"/>
      <w:r w:rsidRPr="00D62F1C">
        <w:rPr>
          <w:rFonts w:cs="Arial"/>
          <w:szCs w:val="24"/>
        </w:rPr>
        <w:t>I</w:t>
      </w:r>
      <w:r w:rsidR="00EF77CA" w:rsidRPr="00D62F1C">
        <w:rPr>
          <w:rFonts w:cs="Arial"/>
          <w:szCs w:val="24"/>
        </w:rPr>
        <w:t>MPROVEMENTS MONITORING RESULTS</w:t>
      </w:r>
      <w:bookmarkEnd w:id="5"/>
    </w:p>
    <w:p w:rsidR="008F4F7F" w:rsidRPr="00D62F1C" w:rsidRDefault="008F4F7F">
      <w:pPr>
        <w:rPr>
          <w:rFonts w:ascii="Arial" w:hAnsi="Arial" w:cs="Arial"/>
          <w:b/>
          <w:sz w:val="24"/>
          <w:szCs w:val="24"/>
        </w:rPr>
      </w:pPr>
    </w:p>
    <w:p w:rsidR="00EF77CA" w:rsidRPr="00D62F1C" w:rsidRDefault="00EF77CA" w:rsidP="002C23D9">
      <w:pPr>
        <w:pStyle w:val="Heading2"/>
        <w:rPr>
          <w:rFonts w:ascii="Arial" w:hAnsi="Arial" w:cs="Arial"/>
          <w:b w:val="0"/>
          <w:color w:val="auto"/>
          <w:sz w:val="24"/>
          <w:szCs w:val="24"/>
        </w:rPr>
      </w:pPr>
      <w:bookmarkStart w:id="6" w:name="_Toc457417180"/>
      <w:r w:rsidRPr="00D62F1C">
        <w:rPr>
          <w:rFonts w:ascii="Arial" w:hAnsi="Arial" w:cs="Arial"/>
          <w:color w:val="auto"/>
          <w:sz w:val="24"/>
          <w:szCs w:val="24"/>
        </w:rPr>
        <w:t>Approach and Methodology</w:t>
      </w:r>
      <w:bookmarkEnd w:id="6"/>
    </w:p>
    <w:p w:rsidR="007661BB" w:rsidRPr="00D62F1C" w:rsidRDefault="007661BB" w:rsidP="007661BB">
      <w:pPr>
        <w:spacing w:before="100" w:beforeAutospacing="1" w:after="100" w:afterAutospacing="1" w:line="360" w:lineRule="auto"/>
        <w:jc w:val="both"/>
        <w:rPr>
          <w:rFonts w:ascii="Arial" w:hAnsi="Arial" w:cs="Arial"/>
          <w:sz w:val="24"/>
          <w:szCs w:val="24"/>
        </w:rPr>
      </w:pPr>
      <w:r w:rsidRPr="00D62F1C">
        <w:rPr>
          <w:rFonts w:ascii="Arial" w:hAnsi="Arial" w:cs="Arial"/>
          <w:sz w:val="24"/>
          <w:szCs w:val="24"/>
        </w:rPr>
        <w:t>The FSDM programme conducts targeted improvements monitoring – the selected sample of facilities is monitored every year to track improvements, with a methodology that attempts to combine problem-solving facilitation and then monitoring of results.</w:t>
      </w:r>
    </w:p>
    <w:p w:rsidR="007661BB" w:rsidRPr="00D62F1C" w:rsidRDefault="007661BB" w:rsidP="007661BB">
      <w:pPr>
        <w:spacing w:line="360" w:lineRule="auto"/>
        <w:jc w:val="both"/>
        <w:rPr>
          <w:rFonts w:ascii="Arial" w:hAnsi="Arial" w:cs="Arial"/>
          <w:sz w:val="24"/>
          <w:szCs w:val="24"/>
        </w:rPr>
      </w:pPr>
      <w:r w:rsidRPr="00D62F1C">
        <w:rPr>
          <w:rFonts w:ascii="Arial" w:hAnsi="Arial" w:cs="Arial"/>
          <w:sz w:val="24"/>
          <w:szCs w:val="24"/>
        </w:rPr>
        <w:t>Within the FSDM programme, the Improvements Monitoring approach consists of three activities:</w:t>
      </w:r>
    </w:p>
    <w:p w:rsidR="007661BB" w:rsidRPr="00D62F1C" w:rsidRDefault="007661BB" w:rsidP="007661BB">
      <w:pPr>
        <w:pStyle w:val="ListParagraph"/>
        <w:numPr>
          <w:ilvl w:val="0"/>
          <w:numId w:val="1"/>
        </w:numPr>
        <w:spacing w:line="360" w:lineRule="auto"/>
        <w:jc w:val="both"/>
        <w:rPr>
          <w:rFonts w:ascii="Arial" w:hAnsi="Arial" w:cs="Arial"/>
          <w:sz w:val="24"/>
          <w:szCs w:val="24"/>
        </w:rPr>
      </w:pPr>
      <w:r w:rsidRPr="00D62F1C">
        <w:rPr>
          <w:rFonts w:ascii="Arial" w:hAnsi="Arial" w:cs="Arial"/>
          <w:sz w:val="24"/>
          <w:szCs w:val="24"/>
        </w:rPr>
        <w:t>Firstly, the DPME informs the national department (head office) senior management that a facility has been selected for improvements monitoring because of poor scores. The intention is for senior management to create an enabling and supportive environment in which facility-level managers can address the identified challenges.</w:t>
      </w:r>
    </w:p>
    <w:p w:rsidR="007661BB" w:rsidRPr="00D62F1C" w:rsidRDefault="007661BB" w:rsidP="007661BB">
      <w:pPr>
        <w:pStyle w:val="ListParagraph"/>
        <w:numPr>
          <w:ilvl w:val="0"/>
          <w:numId w:val="1"/>
        </w:numPr>
        <w:spacing w:line="360" w:lineRule="auto"/>
        <w:jc w:val="both"/>
        <w:rPr>
          <w:rFonts w:ascii="Arial" w:hAnsi="Arial" w:cs="Arial"/>
          <w:sz w:val="24"/>
          <w:szCs w:val="24"/>
        </w:rPr>
      </w:pPr>
      <w:r w:rsidRPr="00D62F1C">
        <w:rPr>
          <w:rFonts w:ascii="Arial" w:hAnsi="Arial" w:cs="Arial"/>
          <w:sz w:val="24"/>
          <w:szCs w:val="24"/>
        </w:rPr>
        <w:t>Secondly: a meeting is held at facility-level (</w:t>
      </w:r>
      <w:r w:rsidR="00045FA0" w:rsidRPr="00D62F1C">
        <w:rPr>
          <w:rFonts w:ascii="Arial" w:hAnsi="Arial" w:cs="Arial"/>
          <w:sz w:val="24"/>
          <w:szCs w:val="24"/>
        </w:rPr>
        <w:t>facilitated</w:t>
      </w:r>
      <w:r w:rsidRPr="00D62F1C">
        <w:rPr>
          <w:rFonts w:ascii="Arial" w:hAnsi="Arial" w:cs="Arial"/>
          <w:sz w:val="24"/>
          <w:szCs w:val="24"/>
        </w:rPr>
        <w:t xml:space="preserve"> by DPME and OoP) to obtain progress with agreed improvements. The intention with this meeting is to facilitate acti</w:t>
      </w:r>
      <w:r w:rsidR="00B1124E" w:rsidRPr="00D62F1C">
        <w:rPr>
          <w:rFonts w:ascii="Arial" w:hAnsi="Arial" w:cs="Arial"/>
          <w:sz w:val="24"/>
          <w:szCs w:val="24"/>
        </w:rPr>
        <w:t>o</w:t>
      </w:r>
      <w:r w:rsidRPr="00D62F1C">
        <w:rPr>
          <w:rFonts w:ascii="Arial" w:hAnsi="Arial" w:cs="Arial"/>
          <w:sz w:val="24"/>
          <w:szCs w:val="24"/>
        </w:rPr>
        <w:t>n</w:t>
      </w:r>
      <w:r w:rsidR="00B1124E" w:rsidRPr="00D62F1C">
        <w:rPr>
          <w:rFonts w:ascii="Arial" w:hAnsi="Arial" w:cs="Arial"/>
          <w:sz w:val="24"/>
          <w:szCs w:val="24"/>
        </w:rPr>
        <w:t>ing of</w:t>
      </w:r>
      <w:r w:rsidRPr="00D62F1C">
        <w:rPr>
          <w:rFonts w:ascii="Arial" w:hAnsi="Arial" w:cs="Arial"/>
          <w:sz w:val="24"/>
          <w:szCs w:val="24"/>
        </w:rPr>
        <w:t xml:space="preserve"> findings and to facilitate problem solving between the different role players.</w:t>
      </w:r>
    </w:p>
    <w:p w:rsidR="007661BB" w:rsidRPr="00D62F1C" w:rsidRDefault="007661BB" w:rsidP="007661BB">
      <w:pPr>
        <w:pStyle w:val="ListParagraph"/>
        <w:numPr>
          <w:ilvl w:val="0"/>
          <w:numId w:val="1"/>
        </w:numPr>
        <w:spacing w:line="360" w:lineRule="auto"/>
        <w:jc w:val="both"/>
        <w:rPr>
          <w:rFonts w:ascii="Arial" w:hAnsi="Arial" w:cs="Arial"/>
          <w:sz w:val="24"/>
          <w:szCs w:val="24"/>
        </w:rPr>
      </w:pPr>
      <w:r w:rsidRPr="00D62F1C">
        <w:rPr>
          <w:rFonts w:ascii="Arial" w:hAnsi="Arial" w:cs="Arial"/>
          <w:sz w:val="24"/>
          <w:szCs w:val="24"/>
        </w:rPr>
        <w:t>Thirdly: The unannounced monitoring of improvements are conducted, applying the same scoring questionnaire tool used for the first assessment. A new score card is produced for the facility which reflects a longitudinal view of the scores, for each KPA, over time.</w:t>
      </w:r>
    </w:p>
    <w:p w:rsidR="005F15EB" w:rsidRPr="00D62F1C" w:rsidRDefault="005F15EB" w:rsidP="007661BB">
      <w:pPr>
        <w:pStyle w:val="ListParagraph"/>
        <w:numPr>
          <w:ilvl w:val="0"/>
          <w:numId w:val="1"/>
        </w:numPr>
        <w:spacing w:line="360" w:lineRule="auto"/>
        <w:jc w:val="both"/>
        <w:rPr>
          <w:rFonts w:ascii="Arial" w:hAnsi="Arial" w:cs="Arial"/>
          <w:sz w:val="24"/>
          <w:szCs w:val="24"/>
        </w:rPr>
      </w:pPr>
      <w:r w:rsidRPr="00D62F1C">
        <w:rPr>
          <w:rFonts w:ascii="Arial" w:hAnsi="Arial" w:cs="Arial"/>
          <w:sz w:val="24"/>
          <w:szCs w:val="24"/>
        </w:rPr>
        <w:t>The trends are based on the score comparison of the current year of monitoring against the previous.</w:t>
      </w:r>
    </w:p>
    <w:p w:rsidR="007661BB" w:rsidRPr="00D62F1C" w:rsidRDefault="007661BB" w:rsidP="007661BB">
      <w:pPr>
        <w:spacing w:line="360" w:lineRule="auto"/>
        <w:jc w:val="both"/>
        <w:rPr>
          <w:rFonts w:ascii="Arial" w:hAnsi="Arial" w:cs="Arial"/>
          <w:sz w:val="24"/>
          <w:szCs w:val="24"/>
        </w:rPr>
      </w:pPr>
    </w:p>
    <w:p w:rsidR="007661BB" w:rsidRPr="00D62F1C" w:rsidRDefault="007661BB" w:rsidP="007661BB">
      <w:pPr>
        <w:spacing w:line="360" w:lineRule="auto"/>
        <w:jc w:val="both"/>
        <w:rPr>
          <w:rFonts w:ascii="Arial" w:hAnsi="Arial" w:cs="Arial"/>
          <w:sz w:val="24"/>
          <w:szCs w:val="24"/>
        </w:rPr>
      </w:pPr>
      <w:r w:rsidRPr="00D62F1C">
        <w:rPr>
          <w:rFonts w:ascii="Arial" w:hAnsi="Arial" w:cs="Arial"/>
          <w:sz w:val="24"/>
          <w:szCs w:val="24"/>
        </w:rPr>
        <w:t>A new score card is produced for the facility which reflects a longitudinal view of the scores, for each KPA, over time.</w:t>
      </w:r>
    </w:p>
    <w:p w:rsidR="00DF15E3" w:rsidRPr="00D62F1C" w:rsidRDefault="00DF15E3">
      <w:pPr>
        <w:rPr>
          <w:rFonts w:ascii="Arial" w:hAnsi="Arial" w:cs="Arial"/>
          <w:sz w:val="24"/>
          <w:szCs w:val="24"/>
        </w:rPr>
      </w:pPr>
    </w:p>
    <w:p w:rsidR="00EF77CA" w:rsidRPr="00D62F1C" w:rsidRDefault="00EF77CA" w:rsidP="002C23D9">
      <w:pPr>
        <w:pStyle w:val="Heading2"/>
        <w:rPr>
          <w:rFonts w:ascii="Arial" w:hAnsi="Arial" w:cs="Arial"/>
          <w:b w:val="0"/>
          <w:color w:val="auto"/>
          <w:sz w:val="24"/>
          <w:szCs w:val="24"/>
        </w:rPr>
      </w:pPr>
      <w:bookmarkStart w:id="7" w:name="_Toc457417181"/>
      <w:r w:rsidRPr="00D62F1C">
        <w:rPr>
          <w:rFonts w:ascii="Arial" w:hAnsi="Arial" w:cs="Arial"/>
          <w:color w:val="auto"/>
          <w:sz w:val="24"/>
          <w:szCs w:val="24"/>
        </w:rPr>
        <w:t>Improvements Monitoring: Overall Outcome</w:t>
      </w:r>
      <w:bookmarkEnd w:id="7"/>
    </w:p>
    <w:p w:rsidR="00D42F95" w:rsidRPr="00D62F1C" w:rsidRDefault="00F67C1B">
      <w:pPr>
        <w:rPr>
          <w:rFonts w:ascii="Arial" w:hAnsi="Arial" w:cs="Arial"/>
          <w:sz w:val="24"/>
          <w:szCs w:val="24"/>
        </w:rPr>
      </w:pPr>
      <w:r w:rsidRPr="00F67C1B">
        <w:rPr>
          <w:rFonts w:ascii="Arial" w:hAnsi="Arial" w:cs="Arial"/>
          <w:noProof/>
          <w:sz w:val="24"/>
          <w:szCs w:val="24"/>
          <w:lang w:val="en-US"/>
        </w:rPr>
        <w:pict>
          <v:shapetype id="_x0000_t202" coordsize="21600,21600" o:spt="202" path="m,l,21600r21600,l21600,xe">
            <v:stroke joinstyle="miter"/>
            <v:path gradientshapeok="t" o:connecttype="rect"/>
          </v:shapetype>
          <v:shape id="Text Box 2" o:spid="_x0000_s1026" type="#_x0000_t202" style="position:absolute;margin-left:0;margin-top:174.35pt;width:219pt;height:8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">
            <v:textbox>
              <w:txbxContent>
                <w:p w:rsidR="00DF458C" w:rsidRPr="00D62F1C" w:rsidRDefault="00DF458C" w:rsidP="00D42F95">
                  <w:pPr>
                    <w:rPr>
                      <w:sz w:val="24"/>
                      <w:szCs w:val="24"/>
                    </w:rPr>
                  </w:pPr>
                  <w:r w:rsidRPr="00D62F1C">
                    <w:rPr>
                      <w:rFonts w:ascii="Arial" w:hAnsi="Arial" w:cs="Arial"/>
                      <w:sz w:val="24"/>
                      <w:szCs w:val="24"/>
                    </w:rPr>
                    <w:t>A total of 785 facilities have been assessed since 2011, of which 120 were selected for improvement monitoring in 2015/16.</w:t>
                  </w:r>
                </w:p>
              </w:txbxContent>
            </v:textbox>
          </v:shape>
        </w:pict>
      </w:r>
      <w:r w:rsidRPr="00F67C1B">
        <w:rPr>
          <w:rFonts w:ascii="Arial" w:hAnsi="Arial" w:cs="Arial"/>
          <w:noProof/>
          <w:sz w:val="24"/>
          <w:szCs w:val="24"/>
          <w:lang w:val="en-US"/>
        </w:rPr>
        <w:pict>
          <v:shape id="_x0000_s1027" type="#_x0000_t202" style="position:absolute;margin-left:222pt;margin-top:174.35pt;width:223.2pt;height:8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">
            <v:textbox>
              <w:txbxContent>
                <w:p w:rsidR="00DF458C" w:rsidRPr="00D62F1C" w:rsidRDefault="00DF458C" w:rsidP="00D42F95">
                  <w:pPr>
                    <w:jc w:val="both"/>
                    <w:rPr>
                      <w:rFonts w:ascii="Arial" w:hAnsi="Arial" w:cs="Arial"/>
                      <w:sz w:val="24"/>
                      <w:szCs w:val="24"/>
                    </w:rPr>
                  </w:pPr>
                  <w:r w:rsidRPr="00D62F1C">
                    <w:rPr>
                      <w:rFonts w:ascii="Arial" w:hAnsi="Arial" w:cs="Arial"/>
                      <w:sz w:val="24"/>
                      <w:szCs w:val="24"/>
                    </w:rPr>
                    <w:t xml:space="preserve">Of the 120 facilities reassessed for improvement monitoring, </w:t>
                  </w:r>
                  <w:r w:rsidRPr="00D62F1C">
                    <w:rPr>
                      <w:rFonts w:ascii="Arial" w:hAnsi="Arial" w:cs="Arial"/>
                      <w:b/>
                      <w:sz w:val="24"/>
                      <w:szCs w:val="24"/>
                    </w:rPr>
                    <w:t>60%</w:t>
                  </w:r>
                  <w:r w:rsidRPr="00D62F1C">
                    <w:rPr>
                      <w:rFonts w:ascii="Arial" w:hAnsi="Arial" w:cs="Arial"/>
                      <w:sz w:val="24"/>
                      <w:szCs w:val="24"/>
                    </w:rPr>
                    <w:t xml:space="preserve"> of showed improvement, 38% of the facilities have regressed and 2% facilities status remains the same. </w:t>
                  </w:r>
                </w:p>
              </w:txbxContent>
            </v:textbox>
          </v:shape>
        </w:pict>
      </w:r>
      <w:r w:rsidR="00D42F95" w:rsidRPr="00D62F1C">
        <w:rPr>
          <w:rFonts w:ascii="Arial" w:hAnsi="Arial" w:cs="Arial"/>
          <w:noProof/>
          <w:sz w:val="24"/>
          <w:szCs w:val="24"/>
          <w:lang w:eastAsia="en-ZA"/>
        </w:rPr>
        <w:drawing>
          <wp:inline distT="0" distB="0" distL="0" distR="0">
            <wp:extent cx="2781300" cy="2133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3716" cy="2135453"/>
                    </a:xfrm>
                    <a:prstGeom prst="rect">
                      <a:avLst/>
                    </a:prstGeom>
                    <a:noFill/>
                    <a:ln>
                      <a:noFill/>
                    </a:ln>
                  </pic:spPr>
                </pic:pic>
              </a:graphicData>
            </a:graphic>
          </wp:inline>
        </w:drawing>
      </w:r>
      <w:r w:rsidR="00D42F95" w:rsidRPr="00D62F1C">
        <w:rPr>
          <w:rFonts w:ascii="Arial" w:hAnsi="Arial" w:cs="Arial"/>
          <w:sz w:val="24"/>
          <w:szCs w:val="24"/>
        </w:rPr>
        <w:t xml:space="preserve"> </w:t>
      </w:r>
      <w:r w:rsidR="001C21A8" w:rsidRPr="00D62F1C">
        <w:rPr>
          <w:rFonts w:ascii="Arial" w:hAnsi="Arial" w:cs="Arial"/>
          <w:noProof/>
          <w:sz w:val="24"/>
          <w:szCs w:val="24"/>
          <w:lang w:eastAsia="en-ZA"/>
        </w:rPr>
        <w:drawing>
          <wp:inline distT="0" distB="0" distL="0" distR="0">
            <wp:extent cx="2834640" cy="2103120"/>
            <wp:effectExtent l="0" t="0" r="2286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42F95" w:rsidRPr="00D62F1C" w:rsidRDefault="00D42F95">
      <w:pPr>
        <w:rPr>
          <w:rFonts w:ascii="Arial" w:hAnsi="Arial" w:cs="Arial"/>
          <w:sz w:val="24"/>
          <w:szCs w:val="24"/>
        </w:rPr>
      </w:pPr>
    </w:p>
    <w:p w:rsidR="00D42F95" w:rsidRPr="00D62F1C" w:rsidRDefault="00D42F95">
      <w:pPr>
        <w:rPr>
          <w:rFonts w:ascii="Arial" w:hAnsi="Arial" w:cs="Arial"/>
          <w:sz w:val="24"/>
          <w:szCs w:val="24"/>
        </w:rPr>
      </w:pPr>
    </w:p>
    <w:p w:rsidR="00D42F95" w:rsidRPr="00D62F1C" w:rsidRDefault="00D42F95">
      <w:pPr>
        <w:rPr>
          <w:rFonts w:ascii="Arial" w:hAnsi="Arial" w:cs="Arial"/>
          <w:sz w:val="24"/>
          <w:szCs w:val="24"/>
        </w:rPr>
      </w:pPr>
    </w:p>
    <w:p w:rsidR="00D62F1C" w:rsidRPr="00D62F1C" w:rsidRDefault="00D62F1C" w:rsidP="00C6632A">
      <w:pPr>
        <w:jc w:val="both"/>
        <w:rPr>
          <w:rFonts w:ascii="Arial" w:hAnsi="Arial" w:cs="Arial"/>
          <w:sz w:val="24"/>
          <w:szCs w:val="24"/>
        </w:rPr>
      </w:pPr>
    </w:p>
    <w:p w:rsidR="00C6632A" w:rsidRPr="00D62F1C" w:rsidRDefault="00FD3E70" w:rsidP="00C6632A">
      <w:pPr>
        <w:jc w:val="both"/>
        <w:rPr>
          <w:rFonts w:ascii="Arial" w:hAnsi="Arial" w:cs="Arial"/>
          <w:sz w:val="24"/>
          <w:szCs w:val="24"/>
        </w:rPr>
      </w:pPr>
      <w:r w:rsidRPr="00D62F1C">
        <w:rPr>
          <w:rFonts w:ascii="Arial" w:hAnsi="Arial" w:cs="Arial"/>
          <w:sz w:val="24"/>
          <w:szCs w:val="24"/>
        </w:rPr>
        <w:t>In year 5</w:t>
      </w:r>
      <w:r w:rsidR="00A91AA1" w:rsidRPr="00D62F1C">
        <w:rPr>
          <w:rFonts w:ascii="Arial" w:hAnsi="Arial" w:cs="Arial"/>
          <w:sz w:val="24"/>
          <w:szCs w:val="24"/>
        </w:rPr>
        <w:t xml:space="preserve"> of frontline monitoring, </w:t>
      </w:r>
      <w:r w:rsidR="00A91AA1" w:rsidRPr="00D62F1C">
        <w:rPr>
          <w:rFonts w:ascii="Arial" w:hAnsi="Arial" w:cs="Arial"/>
          <w:b/>
          <w:sz w:val="24"/>
          <w:szCs w:val="24"/>
        </w:rPr>
        <w:t>60</w:t>
      </w:r>
      <w:r w:rsidRPr="00D62F1C">
        <w:rPr>
          <w:rFonts w:ascii="Arial" w:hAnsi="Arial" w:cs="Arial"/>
          <w:b/>
          <w:sz w:val="24"/>
          <w:szCs w:val="24"/>
        </w:rPr>
        <w:t>%</w:t>
      </w:r>
      <w:r w:rsidR="00C6632A" w:rsidRPr="00D62F1C">
        <w:rPr>
          <w:rFonts w:ascii="Arial" w:hAnsi="Arial" w:cs="Arial"/>
          <w:sz w:val="24"/>
          <w:szCs w:val="24"/>
        </w:rPr>
        <w:t xml:space="preserve"> </w:t>
      </w:r>
      <w:r w:rsidR="007748B9" w:rsidRPr="00D62F1C">
        <w:rPr>
          <w:rFonts w:ascii="Arial" w:hAnsi="Arial" w:cs="Arial"/>
          <w:sz w:val="24"/>
          <w:szCs w:val="24"/>
        </w:rPr>
        <w:t xml:space="preserve">(72) </w:t>
      </w:r>
      <w:r w:rsidR="00C6632A" w:rsidRPr="00D62F1C">
        <w:rPr>
          <w:rFonts w:ascii="Arial" w:hAnsi="Arial" w:cs="Arial"/>
          <w:sz w:val="24"/>
          <w:szCs w:val="24"/>
        </w:rPr>
        <w:t xml:space="preserve">facilities </w:t>
      </w:r>
      <w:r w:rsidR="00A91AA1" w:rsidRPr="00D62F1C">
        <w:rPr>
          <w:rFonts w:ascii="Arial" w:hAnsi="Arial" w:cs="Arial"/>
          <w:sz w:val="24"/>
          <w:szCs w:val="24"/>
        </w:rPr>
        <w:t>that have been selected for improvement monitoring</w:t>
      </w:r>
      <w:r w:rsidR="00F81013" w:rsidRPr="00D62F1C">
        <w:rPr>
          <w:rFonts w:ascii="Arial" w:hAnsi="Arial" w:cs="Arial"/>
          <w:sz w:val="24"/>
          <w:szCs w:val="24"/>
        </w:rPr>
        <w:t xml:space="preserve"> have improved, </w:t>
      </w:r>
      <w:r w:rsidR="00A91AA1" w:rsidRPr="00D62F1C">
        <w:rPr>
          <w:rFonts w:ascii="Arial" w:hAnsi="Arial" w:cs="Arial"/>
          <w:sz w:val="24"/>
          <w:szCs w:val="24"/>
        </w:rPr>
        <w:t>38</w:t>
      </w:r>
      <w:r w:rsidR="00C6632A" w:rsidRPr="00D62F1C">
        <w:rPr>
          <w:rFonts w:ascii="Arial" w:hAnsi="Arial" w:cs="Arial"/>
          <w:sz w:val="24"/>
          <w:szCs w:val="24"/>
        </w:rPr>
        <w:t>%</w:t>
      </w:r>
      <w:r w:rsidR="007748B9" w:rsidRPr="00D62F1C">
        <w:rPr>
          <w:rFonts w:ascii="Arial" w:hAnsi="Arial" w:cs="Arial"/>
          <w:sz w:val="24"/>
          <w:szCs w:val="24"/>
        </w:rPr>
        <w:t xml:space="preserve"> (46)</w:t>
      </w:r>
      <w:r w:rsidR="00C6632A" w:rsidRPr="00D62F1C">
        <w:rPr>
          <w:rFonts w:ascii="Arial" w:hAnsi="Arial" w:cs="Arial"/>
          <w:sz w:val="24"/>
          <w:szCs w:val="24"/>
        </w:rPr>
        <w:t xml:space="preserve"> of the facilities have regressed and 2%</w:t>
      </w:r>
      <w:r w:rsidR="007748B9" w:rsidRPr="00D62F1C">
        <w:rPr>
          <w:rFonts w:ascii="Arial" w:hAnsi="Arial" w:cs="Arial"/>
          <w:sz w:val="24"/>
          <w:szCs w:val="24"/>
        </w:rPr>
        <w:t xml:space="preserve"> (2)</w:t>
      </w:r>
      <w:r w:rsidR="00C6632A" w:rsidRPr="00D62F1C">
        <w:rPr>
          <w:rFonts w:ascii="Arial" w:hAnsi="Arial" w:cs="Arial"/>
          <w:sz w:val="24"/>
          <w:szCs w:val="24"/>
        </w:rPr>
        <w:t xml:space="preserve"> facilities status remains the same. </w:t>
      </w:r>
      <w:r w:rsidR="00A91AA1" w:rsidRPr="00D62F1C">
        <w:rPr>
          <w:rFonts w:ascii="Arial" w:hAnsi="Arial" w:cs="Arial"/>
          <w:sz w:val="24"/>
          <w:szCs w:val="24"/>
        </w:rPr>
        <w:t xml:space="preserve">This </w:t>
      </w:r>
      <w:r w:rsidR="00592CCC" w:rsidRPr="00D62F1C">
        <w:rPr>
          <w:rFonts w:ascii="Arial" w:hAnsi="Arial" w:cs="Arial"/>
          <w:sz w:val="24"/>
          <w:szCs w:val="24"/>
        </w:rPr>
        <w:t xml:space="preserve">is </w:t>
      </w:r>
      <w:r w:rsidR="00A91AA1" w:rsidRPr="00D62F1C">
        <w:rPr>
          <w:rFonts w:ascii="Arial" w:hAnsi="Arial" w:cs="Arial"/>
          <w:sz w:val="24"/>
          <w:szCs w:val="24"/>
        </w:rPr>
        <w:t>an outcome measure of improvement within facilities, little control</w:t>
      </w:r>
      <w:r w:rsidR="007748B9" w:rsidRPr="00D62F1C">
        <w:rPr>
          <w:rFonts w:ascii="Arial" w:hAnsi="Arial" w:cs="Arial"/>
          <w:sz w:val="24"/>
          <w:szCs w:val="24"/>
        </w:rPr>
        <w:t xml:space="preserve"> can be enforce</w:t>
      </w:r>
      <w:r w:rsidR="00592CCC" w:rsidRPr="00D62F1C">
        <w:rPr>
          <w:rFonts w:ascii="Arial" w:hAnsi="Arial" w:cs="Arial"/>
          <w:sz w:val="24"/>
          <w:szCs w:val="24"/>
        </w:rPr>
        <w:t>d</w:t>
      </w:r>
      <w:r w:rsidR="007748B9" w:rsidRPr="00D62F1C">
        <w:rPr>
          <w:rFonts w:ascii="Arial" w:hAnsi="Arial" w:cs="Arial"/>
          <w:sz w:val="24"/>
          <w:szCs w:val="24"/>
        </w:rPr>
        <w:t xml:space="preserve"> by the </w:t>
      </w:r>
      <w:r w:rsidR="00592CCC" w:rsidRPr="00D62F1C">
        <w:rPr>
          <w:rFonts w:ascii="Arial" w:hAnsi="Arial" w:cs="Arial"/>
          <w:sz w:val="24"/>
          <w:szCs w:val="24"/>
        </w:rPr>
        <w:t>DPME</w:t>
      </w:r>
      <w:r w:rsidR="007748B9" w:rsidRPr="00D62F1C">
        <w:rPr>
          <w:rFonts w:ascii="Arial" w:hAnsi="Arial" w:cs="Arial"/>
          <w:sz w:val="24"/>
          <w:szCs w:val="24"/>
        </w:rPr>
        <w:t xml:space="preserve"> however the facilitation of improvement has resulted in 72 facilities improving or keeping their improvement status.</w:t>
      </w:r>
      <w:r w:rsidR="00A91AA1" w:rsidRPr="00D62F1C">
        <w:rPr>
          <w:rFonts w:ascii="Arial" w:hAnsi="Arial" w:cs="Arial"/>
          <w:sz w:val="24"/>
          <w:szCs w:val="24"/>
        </w:rPr>
        <w:t xml:space="preserve"> </w:t>
      </w:r>
    </w:p>
    <w:p w:rsidR="00592CCC" w:rsidRPr="00D62F1C" w:rsidRDefault="00592CCC" w:rsidP="00592CCC">
      <w:pPr>
        <w:jc w:val="both"/>
        <w:rPr>
          <w:rFonts w:ascii="Arial" w:hAnsi="Arial" w:cs="Arial"/>
          <w:sz w:val="24"/>
          <w:szCs w:val="24"/>
        </w:rPr>
      </w:pPr>
      <w:r w:rsidRPr="00D62F1C">
        <w:rPr>
          <w:rFonts w:ascii="Arial" w:hAnsi="Arial" w:cs="Arial"/>
          <w:sz w:val="24"/>
          <w:szCs w:val="24"/>
        </w:rPr>
        <w:t>It is i</w:t>
      </w:r>
      <w:r w:rsidR="00C6632A" w:rsidRPr="00D62F1C">
        <w:rPr>
          <w:rFonts w:ascii="Arial" w:hAnsi="Arial" w:cs="Arial"/>
          <w:sz w:val="24"/>
          <w:szCs w:val="24"/>
        </w:rPr>
        <w:t xml:space="preserve">mportant </w:t>
      </w:r>
      <w:r w:rsidRPr="00D62F1C">
        <w:rPr>
          <w:rFonts w:ascii="Arial" w:hAnsi="Arial" w:cs="Arial"/>
          <w:sz w:val="24"/>
          <w:szCs w:val="24"/>
        </w:rPr>
        <w:t xml:space="preserve">that </w:t>
      </w:r>
      <w:r w:rsidR="00C6632A" w:rsidRPr="00D62F1C">
        <w:rPr>
          <w:rFonts w:ascii="Arial" w:hAnsi="Arial" w:cs="Arial"/>
          <w:sz w:val="24"/>
          <w:szCs w:val="24"/>
        </w:rPr>
        <w:t>monitoring actually leads to improve</w:t>
      </w:r>
      <w:r w:rsidRPr="00D62F1C">
        <w:rPr>
          <w:rFonts w:ascii="Arial" w:hAnsi="Arial" w:cs="Arial"/>
          <w:sz w:val="24"/>
          <w:szCs w:val="24"/>
        </w:rPr>
        <w:t xml:space="preserve">ments in </w:t>
      </w:r>
      <w:r w:rsidR="00C6632A" w:rsidRPr="00D62F1C">
        <w:rPr>
          <w:rFonts w:ascii="Arial" w:hAnsi="Arial" w:cs="Arial"/>
          <w:sz w:val="24"/>
          <w:szCs w:val="24"/>
        </w:rPr>
        <w:t>service delivery</w:t>
      </w:r>
      <w:r w:rsidRPr="00D62F1C">
        <w:rPr>
          <w:rFonts w:ascii="Arial" w:hAnsi="Arial" w:cs="Arial"/>
          <w:sz w:val="24"/>
          <w:szCs w:val="24"/>
        </w:rPr>
        <w:t>. The FSDM improvement monitoring is such an approach that seeks to facilitate improvements in identifie</w:t>
      </w:r>
      <w:r w:rsidR="00FE08CB" w:rsidRPr="00D62F1C">
        <w:rPr>
          <w:rFonts w:ascii="Arial" w:hAnsi="Arial" w:cs="Arial"/>
          <w:sz w:val="24"/>
          <w:szCs w:val="24"/>
        </w:rPr>
        <w:t>d</w:t>
      </w:r>
      <w:r w:rsidRPr="00D62F1C">
        <w:rPr>
          <w:rFonts w:ascii="Arial" w:hAnsi="Arial" w:cs="Arial"/>
          <w:sz w:val="24"/>
          <w:szCs w:val="24"/>
        </w:rPr>
        <w:t xml:space="preserve"> facilities. In </w:t>
      </w:r>
      <w:r w:rsidR="00FE08CB" w:rsidRPr="00D62F1C">
        <w:rPr>
          <w:rFonts w:ascii="Arial" w:hAnsi="Arial" w:cs="Arial"/>
          <w:sz w:val="24"/>
          <w:szCs w:val="24"/>
        </w:rPr>
        <w:t xml:space="preserve">certain </w:t>
      </w:r>
      <w:r w:rsidRPr="00D62F1C">
        <w:rPr>
          <w:rFonts w:ascii="Arial" w:hAnsi="Arial" w:cs="Arial"/>
          <w:sz w:val="24"/>
          <w:szCs w:val="24"/>
        </w:rPr>
        <w:t>facilities there are bigger root</w:t>
      </w:r>
      <w:r w:rsidR="00FE08CB" w:rsidRPr="00D62F1C">
        <w:rPr>
          <w:rFonts w:ascii="Arial" w:hAnsi="Arial" w:cs="Arial"/>
          <w:sz w:val="24"/>
          <w:szCs w:val="24"/>
        </w:rPr>
        <w:t>-</w:t>
      </w:r>
      <w:r w:rsidRPr="00D62F1C">
        <w:rPr>
          <w:rFonts w:ascii="Arial" w:hAnsi="Arial" w:cs="Arial"/>
          <w:sz w:val="24"/>
          <w:szCs w:val="24"/>
        </w:rPr>
        <w:t>cause</w:t>
      </w:r>
      <w:r w:rsidR="00FE08CB" w:rsidRPr="00D62F1C">
        <w:rPr>
          <w:rFonts w:ascii="Arial" w:hAnsi="Arial" w:cs="Arial"/>
          <w:sz w:val="24"/>
          <w:szCs w:val="24"/>
        </w:rPr>
        <w:t>s</w:t>
      </w:r>
      <w:r w:rsidRPr="00D62F1C">
        <w:rPr>
          <w:rFonts w:ascii="Arial" w:hAnsi="Arial" w:cs="Arial"/>
          <w:sz w:val="24"/>
          <w:szCs w:val="24"/>
        </w:rPr>
        <w:t xml:space="preserve"> to the slow turn around in the improvement of the facilities</w:t>
      </w:r>
      <w:r w:rsidR="00FE08CB" w:rsidRPr="00D62F1C">
        <w:rPr>
          <w:rFonts w:ascii="Arial" w:hAnsi="Arial" w:cs="Arial"/>
          <w:sz w:val="24"/>
          <w:szCs w:val="24"/>
        </w:rPr>
        <w:t>;</w:t>
      </w:r>
      <w:r w:rsidRPr="00D62F1C">
        <w:rPr>
          <w:rFonts w:ascii="Arial" w:hAnsi="Arial" w:cs="Arial"/>
          <w:sz w:val="24"/>
          <w:szCs w:val="24"/>
        </w:rPr>
        <w:t xml:space="preserve"> this </w:t>
      </w:r>
      <w:r w:rsidR="00FE08CB" w:rsidRPr="00D62F1C">
        <w:rPr>
          <w:rFonts w:ascii="Arial" w:hAnsi="Arial" w:cs="Arial"/>
          <w:sz w:val="24"/>
          <w:szCs w:val="24"/>
        </w:rPr>
        <w:t>includes</w:t>
      </w:r>
      <w:r w:rsidRPr="00D62F1C">
        <w:rPr>
          <w:rFonts w:ascii="Arial" w:hAnsi="Arial" w:cs="Arial"/>
          <w:sz w:val="24"/>
          <w:szCs w:val="24"/>
        </w:rPr>
        <w:t xml:space="preserve"> budgetary issues, turnover of facility management, weaknesses in operations efficiencies by facility management and the support from region/districts/province and national departments or challenges at facilities. </w:t>
      </w:r>
    </w:p>
    <w:p w:rsidR="00A521E5" w:rsidRPr="00D62F1C" w:rsidRDefault="00025921" w:rsidP="008126B3">
      <w:pPr>
        <w:jc w:val="both"/>
        <w:rPr>
          <w:rFonts w:ascii="Arial" w:hAnsi="Arial" w:cs="Arial"/>
          <w:sz w:val="24"/>
          <w:szCs w:val="24"/>
        </w:rPr>
      </w:pPr>
      <w:r w:rsidRPr="00D62F1C">
        <w:rPr>
          <w:rFonts w:ascii="Arial" w:hAnsi="Arial" w:cs="Arial"/>
          <w:sz w:val="24"/>
          <w:szCs w:val="24"/>
        </w:rPr>
        <w:t>Since the inception of the programme</w:t>
      </w:r>
      <w:r w:rsidR="00FE08CB" w:rsidRPr="00D62F1C">
        <w:rPr>
          <w:rFonts w:ascii="Arial" w:hAnsi="Arial" w:cs="Arial"/>
          <w:sz w:val="24"/>
          <w:szCs w:val="24"/>
        </w:rPr>
        <w:t>,</w:t>
      </w:r>
      <w:r w:rsidRPr="00D62F1C">
        <w:rPr>
          <w:rFonts w:ascii="Arial" w:hAnsi="Arial" w:cs="Arial"/>
          <w:sz w:val="24"/>
          <w:szCs w:val="24"/>
        </w:rPr>
        <w:t xml:space="preserve"> one of the biggest hindrances is the actioning of the monitoring findings by responsible individuals. In many cases the reasons for not acting on the findings are not clear. </w:t>
      </w:r>
      <w:r w:rsidR="00F81013" w:rsidRPr="00D62F1C">
        <w:rPr>
          <w:rFonts w:ascii="Arial" w:hAnsi="Arial" w:cs="Arial"/>
          <w:sz w:val="24"/>
          <w:szCs w:val="24"/>
        </w:rPr>
        <w:t>An assumption can be made that o</w:t>
      </w:r>
      <w:r w:rsidRPr="00D62F1C">
        <w:rPr>
          <w:rFonts w:ascii="Arial" w:hAnsi="Arial" w:cs="Arial"/>
          <w:sz w:val="24"/>
          <w:szCs w:val="24"/>
        </w:rPr>
        <w:t xml:space="preserve">ne such reason is the punitive culture that was </w:t>
      </w:r>
      <w:r w:rsidR="00486BB8" w:rsidRPr="00D62F1C">
        <w:rPr>
          <w:rFonts w:ascii="Arial" w:hAnsi="Arial" w:cs="Arial"/>
          <w:sz w:val="24"/>
          <w:szCs w:val="24"/>
        </w:rPr>
        <w:t>pre-</w:t>
      </w:r>
      <w:r w:rsidRPr="00D62F1C">
        <w:rPr>
          <w:rFonts w:ascii="Arial" w:hAnsi="Arial" w:cs="Arial"/>
          <w:sz w:val="24"/>
          <w:szCs w:val="24"/>
        </w:rPr>
        <w:t xml:space="preserve">dominant </w:t>
      </w:r>
      <w:r w:rsidR="00F81013" w:rsidRPr="00D62F1C">
        <w:rPr>
          <w:rFonts w:ascii="Arial" w:hAnsi="Arial" w:cs="Arial"/>
          <w:sz w:val="24"/>
          <w:szCs w:val="24"/>
        </w:rPr>
        <w:t>within</w:t>
      </w:r>
      <w:r w:rsidR="00486BB8" w:rsidRPr="00D62F1C">
        <w:rPr>
          <w:rFonts w:ascii="Arial" w:hAnsi="Arial" w:cs="Arial"/>
          <w:sz w:val="24"/>
          <w:szCs w:val="24"/>
        </w:rPr>
        <w:t xml:space="preserve"> the country and the public service</w:t>
      </w:r>
      <w:r w:rsidR="00FE08CB" w:rsidRPr="00D62F1C">
        <w:rPr>
          <w:rFonts w:ascii="Arial" w:hAnsi="Arial" w:cs="Arial"/>
          <w:sz w:val="24"/>
          <w:szCs w:val="24"/>
        </w:rPr>
        <w:t>.</w:t>
      </w:r>
      <w:r w:rsidRPr="00D62F1C">
        <w:rPr>
          <w:rFonts w:ascii="Arial" w:hAnsi="Arial" w:cs="Arial"/>
          <w:sz w:val="24"/>
          <w:szCs w:val="24"/>
        </w:rPr>
        <w:t xml:space="preserve"> </w:t>
      </w:r>
      <w:r w:rsidR="00486BB8" w:rsidRPr="00D62F1C">
        <w:rPr>
          <w:rFonts w:ascii="Arial" w:hAnsi="Arial" w:cs="Arial"/>
          <w:sz w:val="24"/>
          <w:szCs w:val="24"/>
        </w:rPr>
        <w:t xml:space="preserve">It can be noted in facilities that </w:t>
      </w:r>
      <w:r w:rsidRPr="00D62F1C">
        <w:rPr>
          <w:rFonts w:ascii="Arial" w:hAnsi="Arial" w:cs="Arial"/>
          <w:sz w:val="24"/>
          <w:szCs w:val="24"/>
        </w:rPr>
        <w:t xml:space="preserve">if </w:t>
      </w:r>
      <w:r w:rsidR="00486BB8" w:rsidRPr="00D62F1C">
        <w:rPr>
          <w:rFonts w:ascii="Arial" w:hAnsi="Arial" w:cs="Arial"/>
          <w:sz w:val="24"/>
          <w:szCs w:val="24"/>
        </w:rPr>
        <w:t xml:space="preserve">punitive </w:t>
      </w:r>
      <w:r w:rsidRPr="00D62F1C">
        <w:rPr>
          <w:rFonts w:ascii="Arial" w:hAnsi="Arial" w:cs="Arial"/>
          <w:sz w:val="24"/>
          <w:szCs w:val="24"/>
        </w:rPr>
        <w:t>measures are not enforced</w:t>
      </w:r>
      <w:r w:rsidR="00FE08CB" w:rsidRPr="00D62F1C">
        <w:rPr>
          <w:rFonts w:ascii="Arial" w:hAnsi="Arial" w:cs="Arial"/>
          <w:sz w:val="24"/>
          <w:szCs w:val="24"/>
        </w:rPr>
        <w:t>, very</w:t>
      </w:r>
      <w:r w:rsidRPr="00D62F1C">
        <w:rPr>
          <w:rFonts w:ascii="Arial" w:hAnsi="Arial" w:cs="Arial"/>
          <w:sz w:val="24"/>
          <w:szCs w:val="24"/>
        </w:rPr>
        <w:t xml:space="preserve"> little is done</w:t>
      </w:r>
      <w:r w:rsidR="00FE08CB" w:rsidRPr="00D62F1C">
        <w:rPr>
          <w:rFonts w:ascii="Arial" w:hAnsi="Arial" w:cs="Arial"/>
          <w:sz w:val="24"/>
          <w:szCs w:val="24"/>
        </w:rPr>
        <w:t xml:space="preserve"> by the responsible officials</w:t>
      </w:r>
      <w:r w:rsidRPr="00D62F1C">
        <w:rPr>
          <w:rFonts w:ascii="Arial" w:hAnsi="Arial" w:cs="Arial"/>
          <w:sz w:val="24"/>
          <w:szCs w:val="24"/>
        </w:rPr>
        <w:t xml:space="preserve">.  </w:t>
      </w:r>
      <w:r w:rsidR="00FE08CB" w:rsidRPr="00D62F1C">
        <w:rPr>
          <w:rFonts w:ascii="Arial" w:hAnsi="Arial" w:cs="Arial"/>
          <w:sz w:val="24"/>
          <w:szCs w:val="24"/>
        </w:rPr>
        <w:t>The FSDM is not</w:t>
      </w:r>
      <w:r w:rsidRPr="00D62F1C">
        <w:rPr>
          <w:rFonts w:ascii="Arial" w:hAnsi="Arial" w:cs="Arial"/>
          <w:sz w:val="24"/>
          <w:szCs w:val="24"/>
        </w:rPr>
        <w:t xml:space="preserve"> advocating for punitive measure </w:t>
      </w:r>
      <w:r w:rsidR="00FE08CB" w:rsidRPr="00D62F1C">
        <w:rPr>
          <w:rFonts w:ascii="Arial" w:hAnsi="Arial" w:cs="Arial"/>
          <w:sz w:val="24"/>
          <w:szCs w:val="24"/>
        </w:rPr>
        <w:t xml:space="preserve">to be utilised, </w:t>
      </w:r>
      <w:r w:rsidRPr="00D62F1C">
        <w:rPr>
          <w:rFonts w:ascii="Arial" w:hAnsi="Arial" w:cs="Arial"/>
          <w:sz w:val="24"/>
          <w:szCs w:val="24"/>
        </w:rPr>
        <w:t>but a cultural change of self-management and owners</w:t>
      </w:r>
      <w:r w:rsidR="00486BB8" w:rsidRPr="00D62F1C">
        <w:rPr>
          <w:rFonts w:ascii="Arial" w:hAnsi="Arial" w:cs="Arial"/>
          <w:sz w:val="24"/>
          <w:szCs w:val="24"/>
        </w:rPr>
        <w:t>hip by responsible individuals, including some level of consequence management.</w:t>
      </w:r>
    </w:p>
    <w:p w:rsidR="00FA2EF6" w:rsidRPr="00D62F1C" w:rsidRDefault="00B801FA" w:rsidP="00EF77CA">
      <w:pPr>
        <w:rPr>
          <w:rFonts w:ascii="Arial" w:hAnsi="Arial" w:cs="Arial"/>
          <w:sz w:val="24"/>
          <w:szCs w:val="24"/>
        </w:rPr>
      </w:pPr>
      <w:r>
        <w:rPr>
          <w:rFonts w:ascii="Arial" w:hAnsi="Arial" w:cs="Arial"/>
          <w:sz w:val="24"/>
          <w:szCs w:val="24"/>
        </w:rPr>
        <w:t xml:space="preserve">Colour legend in the below tables: </w:t>
      </w:r>
      <w:r w:rsidRPr="00B801FA">
        <w:rPr>
          <w:rFonts w:ascii="Arial" w:hAnsi="Arial" w:cs="Arial"/>
          <w:sz w:val="20"/>
          <w:szCs w:val="24"/>
        </w:rPr>
        <w:t>(</w:t>
      </w:r>
      <w:r w:rsidRPr="00B801FA">
        <w:rPr>
          <w:rFonts w:ascii="Arial" w:hAnsi="Arial" w:cs="Arial"/>
          <w:i/>
          <w:sz w:val="20"/>
          <w:szCs w:val="24"/>
        </w:rPr>
        <w:t>i) Red (poor)= 1.00 - 1.49</w:t>
      </w:r>
      <w:r w:rsidRPr="00B801FA">
        <w:rPr>
          <w:rFonts w:ascii="Arial" w:hAnsi="Arial" w:cs="Arial"/>
          <w:i/>
          <w:sz w:val="20"/>
          <w:szCs w:val="24"/>
        </w:rPr>
        <w:tab/>
        <w:t>(ii) Amber (fair) = 1.50 – 2.49</w:t>
      </w:r>
      <w:r w:rsidRPr="00B801FA">
        <w:rPr>
          <w:rFonts w:ascii="Arial" w:hAnsi="Arial" w:cs="Arial"/>
          <w:i/>
          <w:sz w:val="20"/>
          <w:szCs w:val="24"/>
        </w:rPr>
        <w:tab/>
      </w:r>
      <w:r w:rsidRPr="00B801FA">
        <w:rPr>
          <w:rFonts w:ascii="Arial" w:hAnsi="Arial" w:cs="Arial"/>
          <w:i/>
          <w:sz w:val="20"/>
          <w:szCs w:val="24"/>
        </w:rPr>
        <w:tab/>
        <w:t>(iii) Yellow (good) = 2.5 – 3.49</w:t>
      </w:r>
      <w:r w:rsidRPr="00B801FA">
        <w:rPr>
          <w:rFonts w:ascii="Arial" w:hAnsi="Arial" w:cs="Arial"/>
          <w:i/>
          <w:sz w:val="20"/>
          <w:szCs w:val="24"/>
        </w:rPr>
        <w:tab/>
        <w:t xml:space="preserve">  (iv) Green (very good) = 3.50 – 4.00</w:t>
      </w:r>
    </w:p>
    <w:p w:rsidR="00FA2EF6" w:rsidRPr="00D62F1C" w:rsidRDefault="00FA2EF6" w:rsidP="00043351">
      <w:pPr>
        <w:rPr>
          <w:rFonts w:ascii="Arial" w:hAnsi="Arial" w:cs="Arial"/>
          <w:sz w:val="24"/>
          <w:szCs w:val="24"/>
        </w:rPr>
        <w:sectPr w:rsidR="00FA2EF6" w:rsidRPr="00D62F1C" w:rsidSect="007A6A34">
          <w:footerReference w:type="default" r:id="rId17"/>
          <w:pgSz w:w="11906" w:h="16838"/>
          <w:pgMar w:top="1440" w:right="1440" w:bottom="1440" w:left="1440" w:header="708" w:footer="708" w:gutter="0"/>
          <w:pgBorders w:offsetFrom="page">
            <w:top w:val="single" w:sz="6" w:space="24" w:color="E36C0A" w:themeColor="accent6" w:themeShade="BF"/>
            <w:left w:val="single" w:sz="6" w:space="24" w:color="E36C0A" w:themeColor="accent6" w:themeShade="BF"/>
            <w:bottom w:val="single" w:sz="6" w:space="24" w:color="E36C0A" w:themeColor="accent6" w:themeShade="BF"/>
            <w:right w:val="single" w:sz="6" w:space="24" w:color="E36C0A" w:themeColor="accent6" w:themeShade="BF"/>
          </w:pgBorders>
          <w:pgNumType w:start="0"/>
          <w:cols w:space="708"/>
          <w:titlePg/>
          <w:docGrid w:linePitch="360"/>
        </w:sectPr>
      </w:pPr>
    </w:p>
    <w:p w:rsidR="00501748" w:rsidRPr="00D62F1C" w:rsidRDefault="00501748" w:rsidP="002C23D9">
      <w:pPr>
        <w:pStyle w:val="Heading2"/>
        <w:rPr>
          <w:rFonts w:ascii="Arial" w:hAnsi="Arial" w:cs="Arial"/>
          <w:color w:val="auto"/>
          <w:sz w:val="24"/>
          <w:szCs w:val="24"/>
        </w:rPr>
      </w:pPr>
      <w:bookmarkStart w:id="8" w:name="_Toc457417182"/>
      <w:r w:rsidRPr="00D62F1C">
        <w:rPr>
          <w:rFonts w:ascii="Arial" w:hAnsi="Arial" w:cs="Arial"/>
          <w:color w:val="auto"/>
          <w:sz w:val="24"/>
          <w:szCs w:val="24"/>
        </w:rPr>
        <w:t>Improvements Monitoring Results</w:t>
      </w:r>
      <w:bookmarkEnd w:id="8"/>
      <w:r w:rsidR="00FA2EF6" w:rsidRPr="00D62F1C">
        <w:rPr>
          <w:rFonts w:ascii="Arial" w:hAnsi="Arial" w:cs="Arial"/>
          <w:color w:val="auto"/>
          <w:sz w:val="24"/>
          <w:szCs w:val="24"/>
        </w:rPr>
        <w:t xml:space="preserve"> </w:t>
      </w:r>
    </w:p>
    <w:p w:rsidR="0059079B" w:rsidRPr="00D62F1C" w:rsidRDefault="0059079B" w:rsidP="0059079B">
      <w:pPr>
        <w:rPr>
          <w:rFonts w:ascii="Arial" w:hAnsi="Arial" w:cs="Arial"/>
          <w:sz w:val="24"/>
          <w:szCs w:val="24"/>
        </w:rPr>
      </w:pPr>
    </w:p>
    <w:p w:rsidR="00501748" w:rsidRPr="00D62F1C" w:rsidRDefault="00501748" w:rsidP="00B10C3E">
      <w:pPr>
        <w:pStyle w:val="Heading3"/>
        <w:rPr>
          <w:rFonts w:ascii="Arial" w:hAnsi="Arial" w:cs="Arial"/>
          <w:b w:val="0"/>
          <w:color w:val="auto"/>
          <w:sz w:val="24"/>
          <w:szCs w:val="24"/>
        </w:rPr>
      </w:pPr>
      <w:bookmarkStart w:id="9" w:name="_Toc457417183"/>
      <w:r w:rsidRPr="00D62F1C">
        <w:rPr>
          <w:rFonts w:ascii="Arial" w:hAnsi="Arial" w:cs="Arial"/>
          <w:b w:val="0"/>
          <w:color w:val="auto"/>
          <w:sz w:val="24"/>
          <w:szCs w:val="24"/>
        </w:rPr>
        <w:t>DLTCs (1</w:t>
      </w:r>
      <w:r w:rsidR="002C2DEC" w:rsidRPr="00D62F1C">
        <w:rPr>
          <w:rFonts w:ascii="Arial" w:hAnsi="Arial" w:cs="Arial"/>
          <w:b w:val="0"/>
          <w:color w:val="auto"/>
          <w:sz w:val="24"/>
          <w:szCs w:val="24"/>
        </w:rPr>
        <w:t>5</w:t>
      </w:r>
      <w:r w:rsidRPr="00D62F1C">
        <w:rPr>
          <w:rFonts w:ascii="Arial" w:hAnsi="Arial" w:cs="Arial"/>
          <w:b w:val="0"/>
          <w:color w:val="auto"/>
          <w:sz w:val="24"/>
          <w:szCs w:val="24"/>
        </w:rPr>
        <w:t xml:space="preserve"> Facilities)</w:t>
      </w:r>
      <w:bookmarkEnd w:id="9"/>
    </w:p>
    <w:p w:rsidR="00501748" w:rsidRPr="00D62F1C" w:rsidRDefault="002C2DEC" w:rsidP="00501748">
      <w:pPr>
        <w:rPr>
          <w:rFonts w:ascii="Arial" w:hAnsi="Arial" w:cs="Arial"/>
          <w:sz w:val="24"/>
          <w:szCs w:val="24"/>
        </w:rPr>
      </w:pPr>
      <w:r w:rsidRPr="00D62F1C">
        <w:rPr>
          <w:rFonts w:ascii="Arial" w:hAnsi="Arial" w:cs="Arial"/>
          <w:noProof/>
          <w:sz w:val="24"/>
          <w:szCs w:val="24"/>
          <w:lang w:eastAsia="en-ZA"/>
        </w:rPr>
        <w:drawing>
          <wp:inline distT="0" distB="0" distL="0" distR="0">
            <wp:extent cx="8862060" cy="4251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4252569"/>
                    </a:xfrm>
                    <a:prstGeom prst="rect">
                      <a:avLst/>
                    </a:prstGeom>
                    <a:noFill/>
                    <a:ln>
                      <a:noFill/>
                    </a:ln>
                  </pic:spPr>
                </pic:pic>
              </a:graphicData>
            </a:graphic>
          </wp:inline>
        </w:drawing>
      </w:r>
    </w:p>
    <w:p w:rsidR="00B801FA" w:rsidRPr="00D62F1C" w:rsidRDefault="00B801FA"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2C2DEC" w:rsidP="00501748">
      <w:pPr>
        <w:rPr>
          <w:rFonts w:ascii="Arial" w:hAnsi="Arial" w:cs="Arial"/>
          <w:sz w:val="24"/>
          <w:szCs w:val="24"/>
        </w:rPr>
      </w:pPr>
      <w:r w:rsidRPr="00D62F1C">
        <w:rPr>
          <w:rFonts w:ascii="Arial" w:hAnsi="Arial" w:cs="Arial"/>
          <w:noProof/>
          <w:sz w:val="24"/>
          <w:szCs w:val="24"/>
          <w:lang w:eastAsia="en-ZA"/>
        </w:rPr>
        <w:drawing>
          <wp:inline distT="0" distB="0" distL="0" distR="0">
            <wp:extent cx="8863330" cy="466715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4667155"/>
                    </a:xfrm>
                    <a:prstGeom prst="rect">
                      <a:avLst/>
                    </a:prstGeom>
                    <a:noFill/>
                    <a:ln>
                      <a:noFill/>
                    </a:ln>
                  </pic:spPr>
                </pic:pic>
              </a:graphicData>
            </a:graphic>
          </wp:inline>
        </w:drawing>
      </w:r>
    </w:p>
    <w:p w:rsidR="00501748" w:rsidRPr="00D62F1C" w:rsidRDefault="00501748" w:rsidP="00501748">
      <w:pPr>
        <w:rPr>
          <w:rFonts w:ascii="Arial" w:hAnsi="Arial" w:cs="Arial"/>
          <w:sz w:val="24"/>
          <w:szCs w:val="24"/>
        </w:rPr>
      </w:pPr>
    </w:p>
    <w:p w:rsidR="00501748" w:rsidRDefault="00B801FA" w:rsidP="00501748">
      <w:pPr>
        <w:rPr>
          <w:rFonts w:ascii="Arial" w:hAnsi="Arial" w:cs="Arial"/>
          <w:sz w:val="24"/>
          <w:szCs w:val="24"/>
        </w:rPr>
      </w:pPr>
      <w:r w:rsidRPr="00D62F1C">
        <w:rPr>
          <w:rFonts w:ascii="Arial" w:hAnsi="Arial" w:cs="Arial"/>
          <w:noProof/>
          <w:sz w:val="24"/>
          <w:szCs w:val="24"/>
          <w:lang w:eastAsia="en-ZA"/>
        </w:rPr>
        <w:drawing>
          <wp:inline distT="0" distB="0" distL="0" distR="0">
            <wp:extent cx="8863330" cy="46666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4666615"/>
                    </a:xfrm>
                    <a:prstGeom prst="rect">
                      <a:avLst/>
                    </a:prstGeom>
                    <a:noFill/>
                    <a:ln>
                      <a:noFill/>
                    </a:ln>
                  </pic:spPr>
                </pic:pic>
              </a:graphicData>
            </a:graphic>
          </wp:inline>
        </w:drawing>
      </w:r>
    </w:p>
    <w:p w:rsidR="00B801FA" w:rsidRDefault="00B801FA" w:rsidP="00501748">
      <w:pPr>
        <w:rPr>
          <w:rFonts w:ascii="Arial" w:hAnsi="Arial" w:cs="Arial"/>
          <w:sz w:val="24"/>
          <w:szCs w:val="24"/>
        </w:rPr>
      </w:pPr>
    </w:p>
    <w:p w:rsidR="00B801FA" w:rsidRPr="00D62F1C" w:rsidRDefault="00B801FA" w:rsidP="00501748">
      <w:pPr>
        <w:rPr>
          <w:rFonts w:ascii="Arial" w:hAnsi="Arial" w:cs="Arial"/>
          <w:sz w:val="24"/>
          <w:szCs w:val="24"/>
        </w:rPr>
      </w:pPr>
    </w:p>
    <w:p w:rsidR="00501748" w:rsidRPr="00D62F1C" w:rsidRDefault="00501748" w:rsidP="00B10C3E">
      <w:pPr>
        <w:pStyle w:val="Heading3"/>
        <w:rPr>
          <w:rFonts w:ascii="Arial" w:hAnsi="Arial" w:cs="Arial"/>
          <w:b w:val="0"/>
          <w:color w:val="auto"/>
          <w:sz w:val="24"/>
          <w:szCs w:val="24"/>
        </w:rPr>
      </w:pPr>
      <w:bookmarkStart w:id="10" w:name="_Toc457417184"/>
      <w:r w:rsidRPr="00D62F1C">
        <w:rPr>
          <w:rFonts w:ascii="Arial" w:hAnsi="Arial" w:cs="Arial"/>
          <w:b w:val="0"/>
          <w:color w:val="auto"/>
          <w:sz w:val="24"/>
          <w:szCs w:val="24"/>
        </w:rPr>
        <w:t>Schools (28 Facilities)</w:t>
      </w:r>
      <w:bookmarkEnd w:id="10"/>
    </w:p>
    <w:p w:rsidR="003302FC" w:rsidRPr="00D62F1C" w:rsidRDefault="003302FC" w:rsidP="003302FC">
      <w:pPr>
        <w:rPr>
          <w:rFonts w:ascii="Arial" w:hAnsi="Arial" w:cs="Arial"/>
          <w:sz w:val="24"/>
          <w:szCs w:val="24"/>
        </w:rPr>
      </w:pPr>
      <w:r w:rsidRPr="00D62F1C">
        <w:rPr>
          <w:rFonts w:ascii="Arial" w:hAnsi="Arial" w:cs="Arial"/>
          <w:noProof/>
          <w:sz w:val="24"/>
          <w:szCs w:val="24"/>
          <w:lang w:eastAsia="en-ZA"/>
        </w:rPr>
        <w:drawing>
          <wp:anchor distT="0" distB="0" distL="114300" distR="114300" simplePos="0" relativeHeight="251750400" behindDoc="0" locked="0" layoutInCell="1" allowOverlap="1">
            <wp:simplePos x="0" y="0"/>
            <wp:positionH relativeFrom="margin">
              <wp:align>right</wp:align>
            </wp:positionH>
            <wp:positionV relativeFrom="paragraph">
              <wp:posOffset>182880</wp:posOffset>
            </wp:positionV>
            <wp:extent cx="8862060" cy="5349240"/>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5350007"/>
                    </a:xfrm>
                    <a:prstGeom prst="rect">
                      <a:avLst/>
                    </a:prstGeom>
                    <a:noFill/>
                    <a:ln>
                      <a:noFill/>
                    </a:ln>
                  </pic:spPr>
                </pic:pic>
              </a:graphicData>
            </a:graphic>
          </wp:anchor>
        </w:drawing>
      </w:r>
    </w:p>
    <w:p w:rsidR="00B10C3E" w:rsidRPr="00D62F1C" w:rsidRDefault="00B10C3E" w:rsidP="00501748">
      <w:pPr>
        <w:rPr>
          <w:rFonts w:ascii="Arial" w:hAnsi="Arial" w:cs="Arial"/>
          <w:b/>
          <w:sz w:val="24"/>
          <w:szCs w:val="24"/>
        </w:rPr>
      </w:pPr>
    </w:p>
    <w:p w:rsidR="00501748" w:rsidRPr="00D62F1C" w:rsidRDefault="00501748" w:rsidP="00501748">
      <w:pPr>
        <w:rPr>
          <w:rFonts w:ascii="Arial" w:hAnsi="Arial" w:cs="Arial"/>
          <w:b/>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043351" w:rsidP="00501748">
      <w:pPr>
        <w:rPr>
          <w:rFonts w:ascii="Arial" w:hAnsi="Arial" w:cs="Arial"/>
          <w:sz w:val="24"/>
          <w:szCs w:val="24"/>
        </w:rPr>
      </w:pPr>
      <w:r w:rsidRPr="00D62F1C">
        <w:rPr>
          <w:rFonts w:ascii="Arial" w:hAnsi="Arial" w:cs="Arial"/>
          <w:noProof/>
          <w:sz w:val="24"/>
          <w:szCs w:val="24"/>
          <w:lang w:eastAsia="en-ZA"/>
        </w:rPr>
        <w:drawing>
          <wp:anchor distT="0" distB="0" distL="114300" distR="114300" simplePos="0" relativeHeight="251751424" behindDoc="0" locked="0" layoutInCell="1" allowOverlap="1">
            <wp:simplePos x="0" y="0"/>
            <wp:positionH relativeFrom="margin">
              <wp:posOffset>7620</wp:posOffset>
            </wp:positionH>
            <wp:positionV relativeFrom="paragraph">
              <wp:posOffset>83820</wp:posOffset>
            </wp:positionV>
            <wp:extent cx="8861425" cy="562356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1425" cy="5623560"/>
                    </a:xfrm>
                    <a:prstGeom prst="rect">
                      <a:avLst/>
                    </a:prstGeom>
                    <a:noFill/>
                    <a:ln>
                      <a:noFill/>
                    </a:ln>
                  </pic:spPr>
                </pic:pic>
              </a:graphicData>
            </a:graphic>
          </wp:anchor>
        </w:drawing>
      </w: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043351" w:rsidP="00501748">
      <w:pPr>
        <w:rPr>
          <w:rFonts w:ascii="Arial" w:hAnsi="Arial" w:cs="Arial"/>
          <w:sz w:val="24"/>
          <w:szCs w:val="24"/>
        </w:rPr>
      </w:pPr>
      <w:r w:rsidRPr="00D62F1C">
        <w:rPr>
          <w:rFonts w:ascii="Arial" w:hAnsi="Arial" w:cs="Arial"/>
          <w:noProof/>
          <w:sz w:val="24"/>
          <w:szCs w:val="24"/>
          <w:lang w:eastAsia="en-ZA"/>
        </w:rPr>
        <w:drawing>
          <wp:anchor distT="0" distB="0" distL="114300" distR="114300" simplePos="0" relativeHeight="251752448" behindDoc="0" locked="0" layoutInCell="1" allowOverlap="1">
            <wp:simplePos x="0" y="0"/>
            <wp:positionH relativeFrom="column">
              <wp:posOffset>-129540</wp:posOffset>
            </wp:positionH>
            <wp:positionV relativeFrom="paragraph">
              <wp:posOffset>-81915</wp:posOffset>
            </wp:positionV>
            <wp:extent cx="8863330" cy="5725795"/>
            <wp:effectExtent l="0" t="0" r="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5725795"/>
                    </a:xfrm>
                    <a:prstGeom prst="rect">
                      <a:avLst/>
                    </a:prstGeom>
                    <a:noFill/>
                    <a:ln>
                      <a:noFill/>
                    </a:ln>
                  </pic:spPr>
                </pic:pic>
              </a:graphicData>
            </a:graphic>
          </wp:anchor>
        </w:drawing>
      </w: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043351" w:rsidP="00501748">
      <w:pPr>
        <w:rPr>
          <w:rFonts w:ascii="Arial" w:hAnsi="Arial" w:cs="Arial"/>
          <w:noProof/>
          <w:sz w:val="24"/>
          <w:szCs w:val="24"/>
          <w:lang w:eastAsia="en-ZA"/>
        </w:rPr>
      </w:pPr>
      <w:r w:rsidRPr="00D62F1C">
        <w:rPr>
          <w:rFonts w:ascii="Arial" w:hAnsi="Arial" w:cs="Arial"/>
          <w:noProof/>
          <w:sz w:val="24"/>
          <w:szCs w:val="24"/>
          <w:lang w:eastAsia="en-ZA"/>
        </w:rPr>
        <w:drawing>
          <wp:anchor distT="0" distB="0" distL="114300" distR="114300" simplePos="0" relativeHeight="251753472" behindDoc="0" locked="0" layoutInCell="1" allowOverlap="1">
            <wp:simplePos x="0" y="0"/>
            <wp:positionH relativeFrom="column">
              <wp:posOffset>-76200</wp:posOffset>
            </wp:positionH>
            <wp:positionV relativeFrom="paragraph">
              <wp:posOffset>-76199</wp:posOffset>
            </wp:positionV>
            <wp:extent cx="8862060" cy="579882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5799651"/>
                    </a:xfrm>
                    <a:prstGeom prst="rect">
                      <a:avLst/>
                    </a:prstGeom>
                    <a:noFill/>
                    <a:ln>
                      <a:noFill/>
                    </a:ln>
                  </pic:spPr>
                </pic:pic>
              </a:graphicData>
            </a:graphic>
          </wp:anchor>
        </w:drawing>
      </w: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3302FC" w:rsidP="00B10C3E">
      <w:pPr>
        <w:pStyle w:val="Heading3"/>
        <w:rPr>
          <w:rFonts w:ascii="Arial" w:hAnsi="Arial" w:cs="Arial"/>
          <w:b w:val="0"/>
          <w:sz w:val="24"/>
          <w:szCs w:val="24"/>
        </w:rPr>
      </w:pPr>
      <w:bookmarkStart w:id="11" w:name="_Toc457417185"/>
      <w:r w:rsidRPr="00D62F1C">
        <w:rPr>
          <w:rFonts w:ascii="Arial" w:hAnsi="Arial" w:cs="Arial"/>
          <w:b w:val="0"/>
          <w:noProof/>
          <w:color w:val="auto"/>
          <w:sz w:val="24"/>
          <w:szCs w:val="24"/>
          <w:lang w:eastAsia="en-ZA"/>
        </w:rPr>
        <w:drawing>
          <wp:anchor distT="0" distB="0" distL="114300" distR="114300" simplePos="0" relativeHeight="251773952" behindDoc="0" locked="0" layoutInCell="1" allowOverlap="1">
            <wp:simplePos x="0" y="0"/>
            <wp:positionH relativeFrom="margin">
              <wp:posOffset>-47625</wp:posOffset>
            </wp:positionH>
            <wp:positionV relativeFrom="paragraph">
              <wp:posOffset>168275</wp:posOffset>
            </wp:positionV>
            <wp:extent cx="8863330" cy="512635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5126355"/>
                    </a:xfrm>
                    <a:prstGeom prst="rect">
                      <a:avLst/>
                    </a:prstGeom>
                    <a:noFill/>
                    <a:ln>
                      <a:noFill/>
                    </a:ln>
                  </pic:spPr>
                </pic:pic>
              </a:graphicData>
            </a:graphic>
          </wp:anchor>
        </w:drawing>
      </w:r>
      <w:r w:rsidR="00501748" w:rsidRPr="00D62F1C">
        <w:rPr>
          <w:rFonts w:ascii="Arial" w:hAnsi="Arial" w:cs="Arial"/>
          <w:b w:val="0"/>
          <w:color w:val="auto"/>
          <w:sz w:val="24"/>
          <w:szCs w:val="24"/>
        </w:rPr>
        <w:t>Health Facilities (15 Facilities)</w:t>
      </w:r>
      <w:bookmarkEnd w:id="11"/>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r w:rsidRPr="00D62F1C">
        <w:rPr>
          <w:rFonts w:ascii="Arial" w:hAnsi="Arial" w:cs="Arial"/>
          <w:noProof/>
          <w:sz w:val="24"/>
          <w:szCs w:val="24"/>
          <w:lang w:eastAsia="en-ZA"/>
        </w:rPr>
        <w:drawing>
          <wp:inline distT="0" distB="0" distL="0" distR="0">
            <wp:extent cx="8863330" cy="51266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5126695"/>
                    </a:xfrm>
                    <a:prstGeom prst="rect">
                      <a:avLst/>
                    </a:prstGeom>
                    <a:noFill/>
                    <a:ln>
                      <a:noFill/>
                    </a:ln>
                  </pic:spPr>
                </pic:pic>
              </a:graphicData>
            </a:graphic>
          </wp:inline>
        </w:drawing>
      </w: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r w:rsidRPr="00D62F1C">
        <w:rPr>
          <w:rFonts w:ascii="Arial" w:hAnsi="Arial" w:cs="Arial"/>
          <w:noProof/>
          <w:sz w:val="24"/>
          <w:szCs w:val="24"/>
          <w:lang w:eastAsia="en-ZA"/>
        </w:rPr>
        <w:drawing>
          <wp:inline distT="0" distB="0" distL="0" distR="0">
            <wp:extent cx="8863330" cy="3742663"/>
            <wp:effectExtent l="0" t="0" r="0" b="0"/>
            <wp:docPr id="18212" name="Picture 1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3742663"/>
                    </a:xfrm>
                    <a:prstGeom prst="rect">
                      <a:avLst/>
                    </a:prstGeom>
                    <a:noFill/>
                    <a:ln>
                      <a:noFill/>
                    </a:ln>
                  </pic:spPr>
                </pic:pic>
              </a:graphicData>
            </a:graphic>
          </wp:inline>
        </w:drawing>
      </w: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B10C3E">
      <w:pPr>
        <w:pStyle w:val="Heading3"/>
        <w:rPr>
          <w:rFonts w:ascii="Arial" w:hAnsi="Arial" w:cs="Arial"/>
          <w:b w:val="0"/>
          <w:color w:val="auto"/>
          <w:sz w:val="24"/>
          <w:szCs w:val="24"/>
        </w:rPr>
      </w:pPr>
      <w:bookmarkStart w:id="12" w:name="_Toc457417186"/>
      <w:r w:rsidRPr="00D62F1C">
        <w:rPr>
          <w:rFonts w:ascii="Arial" w:hAnsi="Arial" w:cs="Arial"/>
          <w:b w:val="0"/>
          <w:color w:val="auto"/>
          <w:sz w:val="24"/>
          <w:szCs w:val="24"/>
        </w:rPr>
        <w:t>Home Affairs Offices (9 Facilities)</w:t>
      </w:r>
      <w:bookmarkEnd w:id="12"/>
    </w:p>
    <w:p w:rsidR="00501748" w:rsidRPr="00D62F1C" w:rsidRDefault="002C2DEC" w:rsidP="00501748">
      <w:pPr>
        <w:rPr>
          <w:rFonts w:ascii="Arial" w:hAnsi="Arial" w:cs="Arial"/>
          <w:noProof/>
          <w:sz w:val="24"/>
          <w:szCs w:val="24"/>
          <w:lang w:eastAsia="en-ZA"/>
        </w:rPr>
      </w:pPr>
      <w:r w:rsidRPr="00D62F1C">
        <w:rPr>
          <w:rFonts w:ascii="Arial" w:hAnsi="Arial" w:cs="Arial"/>
          <w:noProof/>
          <w:sz w:val="24"/>
          <w:szCs w:val="24"/>
          <w:lang w:eastAsia="en-ZA"/>
        </w:rPr>
        <w:drawing>
          <wp:inline distT="0" distB="0" distL="0" distR="0">
            <wp:extent cx="8863330" cy="41740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4174030"/>
                    </a:xfrm>
                    <a:prstGeom prst="rect">
                      <a:avLst/>
                    </a:prstGeom>
                    <a:noFill/>
                    <a:ln>
                      <a:noFill/>
                    </a:ln>
                  </pic:spPr>
                </pic:pic>
              </a:graphicData>
            </a:graphic>
          </wp:inline>
        </w:drawing>
      </w: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2C2DEC" w:rsidP="00501748">
      <w:pPr>
        <w:rPr>
          <w:rFonts w:ascii="Arial" w:hAnsi="Arial" w:cs="Arial"/>
          <w:noProof/>
          <w:sz w:val="24"/>
          <w:szCs w:val="24"/>
          <w:lang w:eastAsia="en-ZA"/>
        </w:rPr>
      </w:pPr>
      <w:r w:rsidRPr="00D62F1C">
        <w:rPr>
          <w:rFonts w:ascii="Arial" w:hAnsi="Arial" w:cs="Arial"/>
          <w:noProof/>
          <w:sz w:val="24"/>
          <w:szCs w:val="24"/>
          <w:lang w:eastAsia="en-ZA"/>
        </w:rPr>
        <w:drawing>
          <wp:inline distT="0" distB="0" distL="0" distR="0">
            <wp:extent cx="8863330" cy="35305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3530567"/>
                    </a:xfrm>
                    <a:prstGeom prst="rect">
                      <a:avLst/>
                    </a:prstGeom>
                    <a:noFill/>
                    <a:ln>
                      <a:noFill/>
                    </a:ln>
                  </pic:spPr>
                </pic:pic>
              </a:graphicData>
            </a:graphic>
          </wp:inline>
        </w:drawing>
      </w:r>
    </w:p>
    <w:p w:rsidR="00501748" w:rsidRPr="00D62F1C" w:rsidRDefault="00501748" w:rsidP="00501748">
      <w:pPr>
        <w:rPr>
          <w:rFonts w:ascii="Arial" w:hAnsi="Arial" w:cs="Arial"/>
          <w:noProof/>
          <w:sz w:val="24"/>
          <w:szCs w:val="24"/>
          <w:lang w:eastAsia="en-ZA"/>
        </w:rPr>
      </w:pPr>
    </w:p>
    <w:p w:rsidR="002C2DEC" w:rsidRPr="00D62F1C" w:rsidRDefault="002C2DEC" w:rsidP="00501748">
      <w:pPr>
        <w:rPr>
          <w:rFonts w:ascii="Arial" w:hAnsi="Arial" w:cs="Arial"/>
          <w:noProof/>
          <w:sz w:val="24"/>
          <w:szCs w:val="24"/>
          <w:lang w:eastAsia="en-ZA"/>
        </w:rPr>
      </w:pPr>
    </w:p>
    <w:p w:rsidR="002C2DEC" w:rsidRPr="00D62F1C" w:rsidRDefault="002C2DEC" w:rsidP="00501748">
      <w:pPr>
        <w:rPr>
          <w:rFonts w:ascii="Arial" w:hAnsi="Arial" w:cs="Arial"/>
          <w:noProof/>
          <w:sz w:val="24"/>
          <w:szCs w:val="24"/>
          <w:lang w:eastAsia="en-ZA"/>
        </w:rPr>
      </w:pPr>
    </w:p>
    <w:p w:rsidR="002C2DEC" w:rsidRPr="00D62F1C" w:rsidRDefault="002C2DEC" w:rsidP="00501748">
      <w:pPr>
        <w:rPr>
          <w:rFonts w:ascii="Arial" w:hAnsi="Arial" w:cs="Arial"/>
          <w:noProof/>
          <w:sz w:val="24"/>
          <w:szCs w:val="24"/>
          <w:lang w:eastAsia="en-ZA"/>
        </w:rPr>
      </w:pPr>
    </w:p>
    <w:p w:rsidR="002C2DEC" w:rsidRPr="00D62F1C" w:rsidRDefault="002C2DEC" w:rsidP="00501748">
      <w:pPr>
        <w:rPr>
          <w:rFonts w:ascii="Arial" w:hAnsi="Arial" w:cs="Arial"/>
          <w:noProof/>
          <w:sz w:val="24"/>
          <w:szCs w:val="24"/>
          <w:lang w:eastAsia="en-ZA"/>
        </w:rPr>
      </w:pPr>
    </w:p>
    <w:p w:rsidR="00FA2EF6" w:rsidRPr="00D62F1C" w:rsidRDefault="00FA2EF6" w:rsidP="00501748">
      <w:pPr>
        <w:rPr>
          <w:rFonts w:ascii="Arial" w:hAnsi="Arial" w:cs="Arial"/>
          <w:noProof/>
          <w:sz w:val="24"/>
          <w:szCs w:val="24"/>
          <w:lang w:eastAsia="en-ZA"/>
        </w:rPr>
      </w:pPr>
    </w:p>
    <w:p w:rsidR="00501748" w:rsidRPr="00D62F1C" w:rsidRDefault="00501748" w:rsidP="00B10C3E">
      <w:pPr>
        <w:pStyle w:val="Heading3"/>
        <w:rPr>
          <w:rFonts w:ascii="Arial" w:hAnsi="Arial" w:cs="Arial"/>
          <w:b w:val="0"/>
          <w:color w:val="auto"/>
          <w:sz w:val="24"/>
          <w:szCs w:val="24"/>
        </w:rPr>
      </w:pPr>
      <w:bookmarkStart w:id="13" w:name="_Toc457417187"/>
      <w:r w:rsidRPr="00D62F1C">
        <w:rPr>
          <w:rFonts w:ascii="Arial" w:hAnsi="Arial" w:cs="Arial"/>
          <w:b w:val="0"/>
          <w:color w:val="auto"/>
          <w:sz w:val="24"/>
          <w:szCs w:val="24"/>
        </w:rPr>
        <w:t>Magistrate Courts (12 Facilities)</w:t>
      </w:r>
      <w:bookmarkEnd w:id="13"/>
    </w:p>
    <w:p w:rsidR="00501748" w:rsidRPr="00D62F1C" w:rsidRDefault="00B60034" w:rsidP="00501748">
      <w:pPr>
        <w:rPr>
          <w:rFonts w:ascii="Arial" w:hAnsi="Arial" w:cs="Arial"/>
          <w:sz w:val="24"/>
          <w:szCs w:val="24"/>
        </w:rPr>
      </w:pPr>
      <w:r w:rsidRPr="00D62F1C">
        <w:rPr>
          <w:rFonts w:ascii="Arial" w:hAnsi="Arial" w:cs="Arial"/>
          <w:noProof/>
          <w:sz w:val="24"/>
          <w:szCs w:val="24"/>
          <w:lang w:eastAsia="en-ZA"/>
        </w:rPr>
        <w:drawing>
          <wp:inline distT="0" distB="0" distL="0" distR="0">
            <wp:extent cx="8863330" cy="50541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5054144"/>
                    </a:xfrm>
                    <a:prstGeom prst="rect">
                      <a:avLst/>
                    </a:prstGeom>
                    <a:noFill/>
                    <a:ln>
                      <a:noFill/>
                    </a:ln>
                  </pic:spPr>
                </pic:pic>
              </a:graphicData>
            </a:graphic>
          </wp:inline>
        </w:drawing>
      </w: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b/>
          <w:sz w:val="24"/>
          <w:szCs w:val="24"/>
        </w:rPr>
      </w:pPr>
    </w:p>
    <w:p w:rsidR="00501748" w:rsidRPr="00D62F1C" w:rsidRDefault="00E42BCD" w:rsidP="00501748">
      <w:pPr>
        <w:rPr>
          <w:rFonts w:ascii="Arial" w:hAnsi="Arial" w:cs="Arial"/>
          <w:b/>
          <w:sz w:val="24"/>
          <w:szCs w:val="24"/>
        </w:rPr>
      </w:pPr>
      <w:r w:rsidRPr="00D62F1C">
        <w:rPr>
          <w:rFonts w:ascii="Arial" w:hAnsi="Arial" w:cs="Arial"/>
          <w:noProof/>
          <w:sz w:val="24"/>
          <w:szCs w:val="24"/>
          <w:lang w:eastAsia="en-ZA"/>
        </w:rPr>
        <w:drawing>
          <wp:anchor distT="0" distB="0" distL="114300" distR="114300" simplePos="0" relativeHeight="251762688" behindDoc="0" locked="0" layoutInCell="1" allowOverlap="1">
            <wp:simplePos x="0" y="0"/>
            <wp:positionH relativeFrom="column">
              <wp:posOffset>0</wp:posOffset>
            </wp:positionH>
            <wp:positionV relativeFrom="paragraph">
              <wp:posOffset>-623570</wp:posOffset>
            </wp:positionV>
            <wp:extent cx="8863330" cy="54383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5438355"/>
                    </a:xfrm>
                    <a:prstGeom prst="rect">
                      <a:avLst/>
                    </a:prstGeom>
                    <a:noFill/>
                    <a:ln>
                      <a:noFill/>
                    </a:ln>
                  </pic:spPr>
                </pic:pic>
              </a:graphicData>
            </a:graphic>
          </wp:anchor>
        </w:drawing>
      </w:r>
    </w:p>
    <w:p w:rsidR="00501748" w:rsidRPr="00D62F1C" w:rsidRDefault="00501748" w:rsidP="00501748">
      <w:pPr>
        <w:rPr>
          <w:rFonts w:ascii="Arial" w:hAnsi="Arial" w:cs="Arial"/>
          <w:b/>
          <w:sz w:val="24"/>
          <w:szCs w:val="24"/>
        </w:rPr>
      </w:pPr>
    </w:p>
    <w:p w:rsidR="00501748" w:rsidRPr="00D62F1C" w:rsidRDefault="00501748" w:rsidP="00501748">
      <w:pPr>
        <w:rPr>
          <w:rFonts w:ascii="Arial" w:hAnsi="Arial" w:cs="Arial"/>
          <w:b/>
          <w:sz w:val="24"/>
          <w:szCs w:val="24"/>
        </w:rPr>
      </w:pPr>
    </w:p>
    <w:p w:rsidR="00501748" w:rsidRPr="00D62F1C" w:rsidRDefault="00501748" w:rsidP="00501748">
      <w:pPr>
        <w:rPr>
          <w:rFonts w:ascii="Arial" w:hAnsi="Arial" w:cs="Arial"/>
          <w:b/>
          <w:sz w:val="24"/>
          <w:szCs w:val="24"/>
        </w:rPr>
      </w:pPr>
    </w:p>
    <w:p w:rsidR="00501748" w:rsidRPr="00D62F1C" w:rsidRDefault="00501748" w:rsidP="00501748">
      <w:pPr>
        <w:rPr>
          <w:rFonts w:ascii="Arial" w:hAnsi="Arial" w:cs="Arial"/>
          <w:b/>
          <w:sz w:val="24"/>
          <w:szCs w:val="24"/>
        </w:rPr>
      </w:pPr>
    </w:p>
    <w:p w:rsidR="00501748" w:rsidRPr="00D62F1C" w:rsidRDefault="00501748" w:rsidP="00501748">
      <w:pPr>
        <w:rPr>
          <w:rFonts w:ascii="Arial" w:hAnsi="Arial" w:cs="Arial"/>
          <w:b/>
          <w:sz w:val="24"/>
          <w:szCs w:val="24"/>
        </w:rPr>
      </w:pPr>
    </w:p>
    <w:p w:rsidR="00501748" w:rsidRPr="00D62F1C" w:rsidRDefault="00501748" w:rsidP="00501748">
      <w:pPr>
        <w:rPr>
          <w:rFonts w:ascii="Arial" w:hAnsi="Arial" w:cs="Arial"/>
          <w:b/>
          <w:sz w:val="24"/>
          <w:szCs w:val="24"/>
        </w:rPr>
      </w:pPr>
    </w:p>
    <w:p w:rsidR="00501748" w:rsidRPr="00D62F1C" w:rsidRDefault="00501748" w:rsidP="00501748">
      <w:pPr>
        <w:rPr>
          <w:rFonts w:ascii="Arial" w:hAnsi="Arial" w:cs="Arial"/>
          <w:b/>
          <w:sz w:val="24"/>
          <w:szCs w:val="24"/>
        </w:rPr>
      </w:pPr>
    </w:p>
    <w:p w:rsidR="00501748" w:rsidRPr="00D62F1C" w:rsidRDefault="00501748" w:rsidP="00501748">
      <w:pPr>
        <w:rPr>
          <w:rFonts w:ascii="Arial" w:hAnsi="Arial" w:cs="Arial"/>
          <w:b/>
          <w:sz w:val="24"/>
          <w:szCs w:val="24"/>
        </w:rPr>
      </w:pPr>
    </w:p>
    <w:p w:rsidR="00501748" w:rsidRPr="00D62F1C" w:rsidRDefault="00501748" w:rsidP="00501748">
      <w:pPr>
        <w:rPr>
          <w:rFonts w:ascii="Arial" w:hAnsi="Arial" w:cs="Arial"/>
          <w:b/>
          <w:sz w:val="24"/>
          <w:szCs w:val="24"/>
        </w:rPr>
      </w:pPr>
    </w:p>
    <w:p w:rsidR="00501748" w:rsidRPr="00D62F1C" w:rsidRDefault="00501748" w:rsidP="00501748">
      <w:pPr>
        <w:rPr>
          <w:rFonts w:ascii="Arial" w:hAnsi="Arial" w:cs="Arial"/>
          <w:b/>
          <w:sz w:val="24"/>
          <w:szCs w:val="24"/>
        </w:rPr>
      </w:pPr>
    </w:p>
    <w:p w:rsidR="00501748" w:rsidRPr="00D62F1C" w:rsidRDefault="00501748" w:rsidP="00501748">
      <w:pPr>
        <w:rPr>
          <w:rFonts w:ascii="Arial" w:hAnsi="Arial" w:cs="Arial"/>
          <w:b/>
          <w:sz w:val="24"/>
          <w:szCs w:val="24"/>
        </w:rPr>
      </w:pPr>
    </w:p>
    <w:p w:rsidR="00501748" w:rsidRPr="00D62F1C" w:rsidRDefault="00501748" w:rsidP="00501748">
      <w:pPr>
        <w:rPr>
          <w:rFonts w:ascii="Arial" w:hAnsi="Arial" w:cs="Arial"/>
          <w:b/>
          <w:sz w:val="24"/>
          <w:szCs w:val="24"/>
        </w:rPr>
      </w:pPr>
    </w:p>
    <w:p w:rsidR="00E42BCD" w:rsidRPr="00D62F1C" w:rsidRDefault="00E42BCD" w:rsidP="00501748">
      <w:pPr>
        <w:rPr>
          <w:rFonts w:ascii="Arial" w:hAnsi="Arial" w:cs="Arial"/>
          <w:b/>
          <w:sz w:val="24"/>
          <w:szCs w:val="24"/>
        </w:rPr>
      </w:pPr>
    </w:p>
    <w:p w:rsidR="00E42BCD" w:rsidRPr="00D62F1C" w:rsidRDefault="00E42BCD" w:rsidP="00501748">
      <w:pPr>
        <w:rPr>
          <w:rFonts w:ascii="Arial" w:hAnsi="Arial" w:cs="Arial"/>
          <w:b/>
          <w:sz w:val="24"/>
          <w:szCs w:val="24"/>
        </w:rPr>
      </w:pPr>
    </w:p>
    <w:p w:rsidR="00501748" w:rsidRPr="00D62F1C" w:rsidRDefault="00501748" w:rsidP="00B10C3E">
      <w:pPr>
        <w:pStyle w:val="Heading3"/>
        <w:rPr>
          <w:rFonts w:ascii="Arial" w:hAnsi="Arial" w:cs="Arial"/>
          <w:b w:val="0"/>
          <w:color w:val="auto"/>
          <w:sz w:val="24"/>
          <w:szCs w:val="24"/>
        </w:rPr>
      </w:pPr>
      <w:bookmarkStart w:id="14" w:name="_Toc457417188"/>
      <w:r w:rsidRPr="00D62F1C">
        <w:rPr>
          <w:rFonts w:ascii="Arial" w:hAnsi="Arial" w:cs="Arial"/>
          <w:b w:val="0"/>
          <w:color w:val="auto"/>
          <w:sz w:val="24"/>
          <w:szCs w:val="24"/>
        </w:rPr>
        <w:t>MCCCs (7 Facilities)</w:t>
      </w:r>
      <w:bookmarkEnd w:id="14"/>
    </w:p>
    <w:p w:rsidR="00501748" w:rsidRPr="00D62F1C" w:rsidRDefault="00B60034" w:rsidP="00501748">
      <w:pPr>
        <w:rPr>
          <w:rFonts w:ascii="Arial" w:hAnsi="Arial" w:cs="Arial"/>
          <w:sz w:val="24"/>
          <w:szCs w:val="24"/>
        </w:rPr>
      </w:pPr>
      <w:r w:rsidRPr="00D62F1C">
        <w:rPr>
          <w:rFonts w:ascii="Arial" w:hAnsi="Arial" w:cs="Arial"/>
          <w:noProof/>
          <w:sz w:val="24"/>
          <w:szCs w:val="24"/>
          <w:lang w:eastAsia="en-ZA"/>
        </w:rPr>
        <w:drawing>
          <wp:inline distT="0" distB="0" distL="0" distR="0">
            <wp:extent cx="8863330" cy="50102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5010243"/>
                    </a:xfrm>
                    <a:prstGeom prst="rect">
                      <a:avLst/>
                    </a:prstGeom>
                    <a:noFill/>
                    <a:ln>
                      <a:noFill/>
                    </a:ln>
                  </pic:spPr>
                </pic:pic>
              </a:graphicData>
            </a:graphic>
          </wp:inline>
        </w:drawing>
      </w:r>
    </w:p>
    <w:p w:rsidR="00383748" w:rsidRPr="00D62F1C" w:rsidRDefault="00383748" w:rsidP="00501748">
      <w:pPr>
        <w:rPr>
          <w:rFonts w:ascii="Arial" w:hAnsi="Arial" w:cs="Arial"/>
          <w:b/>
          <w:sz w:val="24"/>
          <w:szCs w:val="24"/>
        </w:rPr>
      </w:pPr>
    </w:p>
    <w:p w:rsidR="00501748" w:rsidRPr="00D62F1C" w:rsidRDefault="00501748" w:rsidP="00B10C3E">
      <w:pPr>
        <w:pStyle w:val="Heading3"/>
        <w:rPr>
          <w:rFonts w:ascii="Arial" w:hAnsi="Arial" w:cs="Arial"/>
          <w:b w:val="0"/>
          <w:color w:val="auto"/>
          <w:sz w:val="24"/>
          <w:szCs w:val="24"/>
        </w:rPr>
      </w:pPr>
      <w:bookmarkStart w:id="15" w:name="_Toc457417189"/>
      <w:r w:rsidRPr="00D62F1C">
        <w:rPr>
          <w:rFonts w:ascii="Arial" w:hAnsi="Arial" w:cs="Arial"/>
          <w:b w:val="0"/>
          <w:color w:val="auto"/>
          <w:sz w:val="24"/>
          <w:szCs w:val="24"/>
        </w:rPr>
        <w:t>Police Stations (11 Facilities)</w:t>
      </w:r>
      <w:bookmarkEnd w:id="15"/>
    </w:p>
    <w:p w:rsidR="00501748" w:rsidRPr="00D62F1C" w:rsidRDefault="007D10A7" w:rsidP="00501748">
      <w:pPr>
        <w:rPr>
          <w:rFonts w:ascii="Arial" w:hAnsi="Arial" w:cs="Arial"/>
          <w:noProof/>
          <w:sz w:val="24"/>
          <w:szCs w:val="24"/>
          <w:lang w:eastAsia="en-ZA"/>
        </w:rPr>
      </w:pPr>
      <w:r w:rsidRPr="00D62F1C">
        <w:rPr>
          <w:rFonts w:ascii="Arial" w:hAnsi="Arial" w:cs="Arial"/>
          <w:noProof/>
          <w:sz w:val="24"/>
          <w:szCs w:val="24"/>
          <w:lang w:eastAsia="en-ZA"/>
        </w:rPr>
        <w:drawing>
          <wp:inline distT="0" distB="0" distL="0" distR="0">
            <wp:extent cx="8863330" cy="41164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4116419"/>
                    </a:xfrm>
                    <a:prstGeom prst="rect">
                      <a:avLst/>
                    </a:prstGeom>
                    <a:noFill/>
                    <a:ln>
                      <a:noFill/>
                    </a:ln>
                  </pic:spPr>
                </pic:pic>
              </a:graphicData>
            </a:graphic>
          </wp:inline>
        </w:drawing>
      </w: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501748" w:rsidP="00501748">
      <w:pPr>
        <w:rPr>
          <w:rFonts w:ascii="Arial" w:hAnsi="Arial" w:cs="Arial"/>
          <w:noProof/>
          <w:sz w:val="24"/>
          <w:szCs w:val="24"/>
          <w:lang w:eastAsia="en-ZA"/>
        </w:rPr>
      </w:pPr>
    </w:p>
    <w:p w:rsidR="00501748" w:rsidRPr="00D62F1C" w:rsidRDefault="00486BB8" w:rsidP="00501748">
      <w:pPr>
        <w:rPr>
          <w:rFonts w:ascii="Arial" w:hAnsi="Arial" w:cs="Arial"/>
          <w:noProof/>
          <w:sz w:val="24"/>
          <w:szCs w:val="24"/>
          <w:lang w:eastAsia="en-ZA"/>
        </w:rPr>
      </w:pPr>
      <w:r w:rsidRPr="00D62F1C">
        <w:rPr>
          <w:rFonts w:ascii="Arial" w:hAnsi="Arial" w:cs="Arial"/>
          <w:noProof/>
          <w:sz w:val="24"/>
          <w:szCs w:val="24"/>
          <w:lang w:eastAsia="en-ZA"/>
        </w:rPr>
        <w:drawing>
          <wp:anchor distT="0" distB="0" distL="114300" distR="114300" simplePos="0" relativeHeight="251759616" behindDoc="0" locked="0" layoutInCell="1" allowOverlap="1">
            <wp:simplePos x="0" y="0"/>
            <wp:positionH relativeFrom="margin">
              <wp:posOffset>0</wp:posOffset>
            </wp:positionH>
            <wp:positionV relativeFrom="paragraph">
              <wp:posOffset>-344170</wp:posOffset>
            </wp:positionV>
            <wp:extent cx="8863330" cy="5481320"/>
            <wp:effectExtent l="0" t="0" r="0" b="5080"/>
            <wp:wrapNone/>
            <wp:docPr id="18226" name="Picture 1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5481320"/>
                    </a:xfrm>
                    <a:prstGeom prst="rect">
                      <a:avLst/>
                    </a:prstGeom>
                    <a:noFill/>
                    <a:ln>
                      <a:noFill/>
                    </a:ln>
                  </pic:spPr>
                </pic:pic>
              </a:graphicData>
            </a:graphic>
          </wp:anchor>
        </w:drawing>
      </w: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025921" w:rsidP="00501748">
      <w:pPr>
        <w:rPr>
          <w:rFonts w:ascii="Arial" w:hAnsi="Arial" w:cs="Arial"/>
          <w:b/>
          <w:sz w:val="24"/>
          <w:szCs w:val="24"/>
        </w:rPr>
      </w:pPr>
      <w:r w:rsidRPr="00D62F1C">
        <w:rPr>
          <w:rFonts w:ascii="Arial" w:hAnsi="Arial" w:cs="Arial"/>
          <w:b/>
          <w:sz w:val="24"/>
          <w:szCs w:val="24"/>
        </w:rPr>
        <w:t>2.3</w:t>
      </w:r>
      <w:r w:rsidR="00501748" w:rsidRPr="00D62F1C">
        <w:rPr>
          <w:rFonts w:ascii="Arial" w:hAnsi="Arial" w:cs="Arial"/>
          <w:b/>
          <w:sz w:val="24"/>
          <w:szCs w:val="24"/>
        </w:rPr>
        <w:t>.8 SASSA Offices (23 Facilities)</w:t>
      </w:r>
    </w:p>
    <w:p w:rsidR="00501748" w:rsidRPr="00D62F1C" w:rsidRDefault="00501748" w:rsidP="00501748">
      <w:pPr>
        <w:rPr>
          <w:rFonts w:ascii="Arial" w:hAnsi="Arial" w:cs="Arial"/>
          <w:sz w:val="24"/>
          <w:szCs w:val="24"/>
        </w:rPr>
      </w:pPr>
    </w:p>
    <w:p w:rsidR="003B2054" w:rsidRPr="00D62F1C" w:rsidRDefault="003B2054" w:rsidP="003B2054">
      <w:pPr>
        <w:rPr>
          <w:rFonts w:ascii="Arial" w:hAnsi="Arial" w:cs="Arial"/>
          <w:sz w:val="24"/>
          <w:szCs w:val="24"/>
        </w:rPr>
      </w:pPr>
    </w:p>
    <w:p w:rsidR="001A0005" w:rsidRPr="00D62F1C" w:rsidRDefault="001A0005" w:rsidP="00B10C3E">
      <w:pPr>
        <w:pStyle w:val="Heading3"/>
        <w:rPr>
          <w:rFonts w:ascii="Arial" w:hAnsi="Arial" w:cs="Arial"/>
          <w:b w:val="0"/>
          <w:color w:val="auto"/>
          <w:sz w:val="24"/>
          <w:szCs w:val="24"/>
        </w:rPr>
      </w:pPr>
      <w:bookmarkStart w:id="16" w:name="_Toc457417190"/>
      <w:r w:rsidRPr="00D62F1C">
        <w:rPr>
          <w:rFonts w:ascii="Arial" w:hAnsi="Arial" w:cs="Arial"/>
          <w:b w:val="0"/>
          <w:color w:val="auto"/>
          <w:sz w:val="24"/>
          <w:szCs w:val="24"/>
        </w:rPr>
        <w:t>SASSA Offices (23 Facilities)</w:t>
      </w:r>
      <w:bookmarkEnd w:id="16"/>
    </w:p>
    <w:p w:rsidR="001A0005" w:rsidRPr="00D62F1C" w:rsidRDefault="00486BB8" w:rsidP="003B2054">
      <w:pPr>
        <w:rPr>
          <w:rFonts w:ascii="Arial" w:hAnsi="Arial" w:cs="Arial"/>
          <w:b/>
          <w:sz w:val="24"/>
          <w:szCs w:val="24"/>
        </w:rPr>
      </w:pPr>
      <w:r w:rsidRPr="00D62F1C">
        <w:rPr>
          <w:rFonts w:ascii="Arial" w:hAnsi="Arial" w:cs="Arial"/>
          <w:noProof/>
          <w:sz w:val="24"/>
          <w:szCs w:val="24"/>
          <w:lang w:eastAsia="en-ZA"/>
        </w:rPr>
        <w:drawing>
          <wp:anchor distT="0" distB="0" distL="114300" distR="114300" simplePos="0" relativeHeight="251763712" behindDoc="0" locked="0" layoutInCell="1" allowOverlap="1">
            <wp:simplePos x="0" y="0"/>
            <wp:positionH relativeFrom="column">
              <wp:posOffset>-1270</wp:posOffset>
            </wp:positionH>
            <wp:positionV relativeFrom="paragraph">
              <wp:posOffset>137160</wp:posOffset>
            </wp:positionV>
            <wp:extent cx="8863330" cy="5316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5316220"/>
                    </a:xfrm>
                    <a:prstGeom prst="rect">
                      <a:avLst/>
                    </a:prstGeom>
                    <a:noFill/>
                    <a:ln>
                      <a:noFill/>
                    </a:ln>
                  </pic:spPr>
                </pic:pic>
              </a:graphicData>
            </a:graphic>
          </wp:anchor>
        </w:drawing>
      </w: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486BB8" w:rsidP="003B2054">
      <w:pPr>
        <w:rPr>
          <w:rFonts w:ascii="Arial" w:hAnsi="Arial" w:cs="Arial"/>
          <w:b/>
          <w:sz w:val="24"/>
          <w:szCs w:val="24"/>
        </w:rPr>
      </w:pPr>
      <w:r w:rsidRPr="00D62F1C">
        <w:rPr>
          <w:rFonts w:ascii="Arial" w:hAnsi="Arial" w:cs="Arial"/>
          <w:noProof/>
          <w:sz w:val="24"/>
          <w:szCs w:val="24"/>
          <w:lang w:eastAsia="en-ZA"/>
        </w:rPr>
        <w:drawing>
          <wp:anchor distT="0" distB="0" distL="114300" distR="114300" simplePos="0" relativeHeight="251764736" behindDoc="0" locked="0" layoutInCell="1" allowOverlap="1">
            <wp:simplePos x="0" y="0"/>
            <wp:positionH relativeFrom="margin">
              <wp:posOffset>-66675</wp:posOffset>
            </wp:positionH>
            <wp:positionV relativeFrom="paragraph">
              <wp:posOffset>-125319</wp:posOffset>
            </wp:positionV>
            <wp:extent cx="8863330" cy="55118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5511800"/>
                    </a:xfrm>
                    <a:prstGeom prst="rect">
                      <a:avLst/>
                    </a:prstGeom>
                    <a:noFill/>
                    <a:ln>
                      <a:noFill/>
                    </a:ln>
                  </pic:spPr>
                </pic:pic>
              </a:graphicData>
            </a:graphic>
          </wp:anchor>
        </w:drawing>
      </w: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486BB8" w:rsidP="003B2054">
      <w:pPr>
        <w:rPr>
          <w:rFonts w:ascii="Arial" w:hAnsi="Arial" w:cs="Arial"/>
          <w:b/>
          <w:sz w:val="24"/>
          <w:szCs w:val="24"/>
        </w:rPr>
      </w:pPr>
      <w:r w:rsidRPr="00D62F1C">
        <w:rPr>
          <w:rFonts w:ascii="Arial" w:hAnsi="Arial" w:cs="Arial"/>
          <w:noProof/>
          <w:sz w:val="24"/>
          <w:szCs w:val="24"/>
          <w:lang w:eastAsia="en-ZA"/>
        </w:rPr>
        <w:drawing>
          <wp:anchor distT="0" distB="0" distL="114300" distR="114300" simplePos="0" relativeHeight="251765760" behindDoc="0" locked="0" layoutInCell="1" allowOverlap="1">
            <wp:simplePos x="0" y="0"/>
            <wp:positionH relativeFrom="margin">
              <wp:align>right</wp:align>
            </wp:positionH>
            <wp:positionV relativeFrom="paragraph">
              <wp:posOffset>-190500</wp:posOffset>
            </wp:positionV>
            <wp:extent cx="8863330" cy="5903595"/>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5903866"/>
                    </a:xfrm>
                    <a:prstGeom prst="rect">
                      <a:avLst/>
                    </a:prstGeom>
                    <a:noFill/>
                    <a:ln>
                      <a:noFill/>
                    </a:ln>
                  </pic:spPr>
                </pic:pic>
              </a:graphicData>
            </a:graphic>
          </wp:anchor>
        </w:drawing>
      </w: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1A0005" w:rsidRPr="00D62F1C" w:rsidRDefault="001A0005" w:rsidP="003B2054">
      <w:pPr>
        <w:rPr>
          <w:rFonts w:ascii="Arial" w:hAnsi="Arial" w:cs="Arial"/>
          <w:b/>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501748" w:rsidRPr="00D62F1C" w:rsidRDefault="00501748" w:rsidP="00501748">
      <w:pPr>
        <w:rPr>
          <w:rFonts w:ascii="Arial" w:hAnsi="Arial" w:cs="Arial"/>
          <w:sz w:val="24"/>
          <w:szCs w:val="24"/>
        </w:rPr>
      </w:pPr>
    </w:p>
    <w:p w:rsidR="00FA2EF6" w:rsidRPr="00D62F1C" w:rsidRDefault="00486BB8" w:rsidP="00501748">
      <w:pPr>
        <w:rPr>
          <w:rFonts w:ascii="Arial" w:hAnsi="Arial" w:cs="Arial"/>
          <w:sz w:val="24"/>
          <w:szCs w:val="24"/>
        </w:rPr>
      </w:pPr>
      <w:r w:rsidRPr="00D62F1C">
        <w:rPr>
          <w:rFonts w:ascii="Arial" w:hAnsi="Arial" w:cs="Arial"/>
          <w:noProof/>
          <w:sz w:val="24"/>
          <w:szCs w:val="24"/>
          <w:lang w:eastAsia="en-ZA"/>
        </w:rPr>
        <w:drawing>
          <wp:anchor distT="0" distB="0" distL="114300" distR="114300" simplePos="0" relativeHeight="251767808" behindDoc="0" locked="0" layoutInCell="1" allowOverlap="1">
            <wp:simplePos x="0" y="0"/>
            <wp:positionH relativeFrom="margin">
              <wp:posOffset>-9525</wp:posOffset>
            </wp:positionH>
            <wp:positionV relativeFrom="paragraph">
              <wp:posOffset>114300</wp:posOffset>
            </wp:positionV>
            <wp:extent cx="8867775" cy="484822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4845795"/>
                    </a:xfrm>
                    <a:prstGeom prst="rect">
                      <a:avLst/>
                    </a:prstGeom>
                    <a:noFill/>
                    <a:ln>
                      <a:noFill/>
                    </a:ln>
                  </pic:spPr>
                </pic:pic>
              </a:graphicData>
            </a:graphic>
          </wp:anchor>
        </w:drawing>
      </w:r>
    </w:p>
    <w:p w:rsidR="00486BB8" w:rsidRPr="00D62F1C" w:rsidRDefault="00486BB8" w:rsidP="00501748">
      <w:pPr>
        <w:rPr>
          <w:rFonts w:ascii="Arial" w:hAnsi="Arial" w:cs="Arial"/>
          <w:sz w:val="24"/>
          <w:szCs w:val="24"/>
        </w:rPr>
        <w:sectPr w:rsidR="00486BB8" w:rsidRPr="00D62F1C" w:rsidSect="00FA2EF6">
          <w:pgSz w:w="16838" w:h="11906" w:orient="landscape"/>
          <w:pgMar w:top="1440" w:right="1440" w:bottom="1440" w:left="1440" w:header="708" w:footer="708" w:gutter="0"/>
          <w:pgBorders w:offsetFrom="page">
            <w:top w:val="single" w:sz="6" w:space="24" w:color="E36C0A" w:themeColor="accent6" w:themeShade="BF"/>
            <w:left w:val="single" w:sz="6" w:space="24" w:color="E36C0A" w:themeColor="accent6" w:themeShade="BF"/>
            <w:bottom w:val="single" w:sz="6" w:space="24" w:color="E36C0A" w:themeColor="accent6" w:themeShade="BF"/>
            <w:right w:val="single" w:sz="6" w:space="24" w:color="E36C0A" w:themeColor="accent6" w:themeShade="BF"/>
          </w:pgBorders>
          <w:cols w:space="708"/>
          <w:docGrid w:linePitch="360"/>
        </w:sectPr>
      </w:pPr>
    </w:p>
    <w:p w:rsidR="00EF77CA" w:rsidRPr="00D62F1C" w:rsidRDefault="00EF77CA" w:rsidP="002C23D9">
      <w:pPr>
        <w:pStyle w:val="Heading2"/>
        <w:rPr>
          <w:rFonts w:ascii="Arial" w:hAnsi="Arial" w:cs="Arial"/>
          <w:b w:val="0"/>
          <w:color w:val="auto"/>
          <w:sz w:val="24"/>
          <w:szCs w:val="24"/>
        </w:rPr>
      </w:pPr>
      <w:bookmarkStart w:id="17" w:name="_Toc457417191"/>
      <w:r w:rsidRPr="00D62F1C">
        <w:rPr>
          <w:rFonts w:ascii="Arial" w:hAnsi="Arial" w:cs="Arial"/>
          <w:color w:val="auto"/>
          <w:sz w:val="24"/>
          <w:szCs w:val="24"/>
        </w:rPr>
        <w:t>Photographic Evidence relating to Improvements Monitoring</w:t>
      </w:r>
      <w:bookmarkEnd w:id="17"/>
    </w:p>
    <w:p w:rsidR="006538E6" w:rsidRPr="00D62F1C" w:rsidRDefault="006538E6" w:rsidP="00EF77CA">
      <w:pPr>
        <w:rPr>
          <w:rFonts w:ascii="Arial" w:hAnsi="Arial" w:cs="Arial"/>
          <w:b/>
          <w:sz w:val="24"/>
          <w:szCs w:val="24"/>
        </w:rPr>
      </w:pPr>
    </w:p>
    <w:p w:rsidR="006538E6" w:rsidRPr="00D62F1C" w:rsidRDefault="006538E6" w:rsidP="00EF77CA">
      <w:pPr>
        <w:rPr>
          <w:rFonts w:ascii="Arial" w:hAnsi="Arial" w:cs="Arial"/>
          <w:b/>
          <w:sz w:val="24"/>
          <w:szCs w:val="24"/>
        </w:rPr>
      </w:pPr>
      <w:r w:rsidRPr="00D62F1C">
        <w:rPr>
          <w:rFonts w:ascii="Arial" w:hAnsi="Arial" w:cs="Arial"/>
          <w:b/>
          <w:sz w:val="24"/>
          <w:szCs w:val="24"/>
        </w:rPr>
        <w:t>Good findings</w:t>
      </w:r>
    </w:p>
    <w:tbl>
      <w:tblPr>
        <w:tblStyle w:val="TableGrid"/>
        <w:tblW w:w="0" w:type="auto"/>
        <w:tblLayout w:type="fixed"/>
        <w:tblLook w:val="04A0"/>
      </w:tblPr>
      <w:tblGrid>
        <w:gridCol w:w="4503"/>
        <w:gridCol w:w="4509"/>
      </w:tblGrid>
      <w:tr w:rsidR="006538E6" w:rsidRPr="00D62F1C" w:rsidTr="00CC304A">
        <w:trPr>
          <w:trHeight w:val="324"/>
        </w:trPr>
        <w:tc>
          <w:tcPr>
            <w:tcW w:w="4503" w:type="dxa"/>
          </w:tcPr>
          <w:p w:rsidR="006538E6" w:rsidRPr="00D62F1C" w:rsidRDefault="006538E6" w:rsidP="002C23D9">
            <w:pPr>
              <w:rPr>
                <w:rFonts w:ascii="Arial" w:hAnsi="Arial" w:cs="Arial"/>
                <w:b/>
                <w:noProof/>
                <w:sz w:val="24"/>
                <w:szCs w:val="24"/>
                <w:lang w:eastAsia="en-ZA"/>
              </w:rPr>
            </w:pPr>
            <w:r w:rsidRPr="00D62F1C">
              <w:rPr>
                <w:rFonts w:ascii="Arial" w:hAnsi="Arial" w:cs="Arial"/>
                <w:b/>
                <w:noProof/>
                <w:sz w:val="24"/>
                <w:szCs w:val="24"/>
                <w:lang w:eastAsia="en-ZA"/>
              </w:rPr>
              <w:t>Figure : Classrooms at Mathibela High School, 2013</w:t>
            </w:r>
          </w:p>
        </w:tc>
        <w:tc>
          <w:tcPr>
            <w:tcW w:w="4509" w:type="dxa"/>
          </w:tcPr>
          <w:p w:rsidR="006538E6" w:rsidRPr="00D62F1C" w:rsidRDefault="006538E6" w:rsidP="002C23D9">
            <w:pPr>
              <w:rPr>
                <w:rFonts w:ascii="Arial" w:hAnsi="Arial" w:cs="Arial"/>
                <w:b/>
                <w:noProof/>
                <w:sz w:val="24"/>
                <w:szCs w:val="24"/>
                <w:lang w:eastAsia="en-ZA"/>
              </w:rPr>
            </w:pPr>
            <w:r w:rsidRPr="00D62F1C">
              <w:rPr>
                <w:rFonts w:ascii="Arial" w:hAnsi="Arial" w:cs="Arial"/>
                <w:b/>
                <w:noProof/>
                <w:sz w:val="24"/>
                <w:szCs w:val="24"/>
                <w:lang w:eastAsia="en-ZA"/>
              </w:rPr>
              <w:t>Figure : New classrooms at Mathibela High School, 2015</w:t>
            </w:r>
          </w:p>
        </w:tc>
      </w:tr>
      <w:tr w:rsidR="006538E6" w:rsidRPr="00D62F1C" w:rsidTr="00CC304A">
        <w:trPr>
          <w:trHeight w:val="1917"/>
        </w:trPr>
        <w:tc>
          <w:tcPr>
            <w:tcW w:w="4503" w:type="dxa"/>
          </w:tcPr>
          <w:p w:rsidR="006538E6" w:rsidRPr="00D62F1C" w:rsidRDefault="006538E6" w:rsidP="002C23D9">
            <w:pPr>
              <w:rPr>
                <w:rFonts w:ascii="Arial" w:hAnsi="Arial" w:cs="Arial"/>
                <w:b/>
                <w:i/>
                <w:noProof/>
                <w:sz w:val="24"/>
                <w:szCs w:val="24"/>
                <w:lang w:eastAsia="en-ZA"/>
              </w:rPr>
            </w:pPr>
            <w:r w:rsidRPr="00D62F1C">
              <w:rPr>
                <w:rFonts w:ascii="Arial" w:hAnsi="Arial" w:cs="Arial"/>
                <w:b/>
                <w:i/>
                <w:noProof/>
                <w:sz w:val="24"/>
                <w:szCs w:val="24"/>
                <w:lang w:eastAsia="en-ZA"/>
              </w:rPr>
              <w:drawing>
                <wp:inline distT="0" distB="0" distL="0" distR="0">
                  <wp:extent cx="2762250" cy="1419225"/>
                  <wp:effectExtent l="0" t="0" r="0" b="9525"/>
                  <wp:docPr id="55" name="Picture 55" descr="M:\8. Frontline Service Delivery Monitoring\4.7 Work In Progress\FSDM Photo Library\Mpumalanga\Mathibela High School\2013-14\IMG_191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8. Frontline Service Delivery Monitoring\4.7 Work In Progress\FSDM Photo Library\Mpumalanga\Mathibela High School\2013-14\IMG_1919 - Copy.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5673" cy="1420984"/>
                          </a:xfrm>
                          <a:prstGeom prst="rect">
                            <a:avLst/>
                          </a:prstGeom>
                          <a:noFill/>
                          <a:ln>
                            <a:noFill/>
                          </a:ln>
                        </pic:spPr>
                      </pic:pic>
                    </a:graphicData>
                  </a:graphic>
                </wp:inline>
              </w:drawing>
            </w:r>
          </w:p>
        </w:tc>
        <w:tc>
          <w:tcPr>
            <w:tcW w:w="4509" w:type="dxa"/>
          </w:tcPr>
          <w:p w:rsidR="006538E6" w:rsidRPr="00D62F1C" w:rsidRDefault="006538E6" w:rsidP="002C23D9">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2686050" cy="1419225"/>
                  <wp:effectExtent l="0" t="0" r="0" b="9525"/>
                  <wp:docPr id="2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2798" cy="1422791"/>
                          </a:xfrm>
                          <a:prstGeom prst="rect">
                            <a:avLst/>
                          </a:prstGeom>
                        </pic:spPr>
                      </pic:pic>
                    </a:graphicData>
                  </a:graphic>
                </wp:inline>
              </w:drawing>
            </w:r>
          </w:p>
        </w:tc>
      </w:tr>
      <w:tr w:rsidR="006538E6" w:rsidRPr="00D62F1C" w:rsidTr="00CC304A">
        <w:trPr>
          <w:trHeight w:val="324"/>
        </w:trPr>
        <w:tc>
          <w:tcPr>
            <w:tcW w:w="9012" w:type="dxa"/>
            <w:gridSpan w:val="2"/>
          </w:tcPr>
          <w:p w:rsidR="006538E6" w:rsidRPr="00D62F1C" w:rsidRDefault="006538E6" w:rsidP="002C23D9">
            <w:pPr>
              <w:rPr>
                <w:rFonts w:ascii="Arial" w:hAnsi="Arial" w:cs="Arial"/>
                <w:noProof/>
                <w:sz w:val="24"/>
                <w:szCs w:val="24"/>
                <w:lang w:eastAsia="en-ZA"/>
              </w:rPr>
            </w:pPr>
            <w:r w:rsidRPr="00D62F1C">
              <w:rPr>
                <w:rFonts w:ascii="Arial" w:hAnsi="Arial" w:cs="Arial"/>
                <w:noProof/>
                <w:sz w:val="24"/>
                <w:szCs w:val="24"/>
                <w:lang w:eastAsia="en-ZA"/>
              </w:rPr>
              <w:t>Improvement in the state of classrooms at Mathibela High School:  classroom block in 2013 (Figure 4, left) and new classroom, block in 2015 (Figure 5, right)</w:t>
            </w:r>
          </w:p>
        </w:tc>
      </w:tr>
    </w:tbl>
    <w:p w:rsidR="006538E6" w:rsidRPr="00D62F1C" w:rsidRDefault="006538E6" w:rsidP="00EF77CA">
      <w:pPr>
        <w:rPr>
          <w:rFonts w:ascii="Arial" w:hAnsi="Arial" w:cs="Arial"/>
          <w:b/>
          <w:sz w:val="24"/>
          <w:szCs w:val="24"/>
        </w:rPr>
      </w:pPr>
    </w:p>
    <w:tbl>
      <w:tblPr>
        <w:tblStyle w:val="TableGrid"/>
        <w:tblW w:w="0" w:type="auto"/>
        <w:tblLayout w:type="fixed"/>
        <w:tblLook w:val="04A0"/>
      </w:tblPr>
      <w:tblGrid>
        <w:gridCol w:w="4503"/>
        <w:gridCol w:w="4601"/>
      </w:tblGrid>
      <w:tr w:rsidR="006538E6" w:rsidRPr="00D62F1C" w:rsidTr="00CC304A">
        <w:trPr>
          <w:trHeight w:val="441"/>
        </w:trPr>
        <w:tc>
          <w:tcPr>
            <w:tcW w:w="4503" w:type="dxa"/>
          </w:tcPr>
          <w:p w:rsidR="006538E6" w:rsidRPr="00D62F1C" w:rsidRDefault="006538E6" w:rsidP="002C23D9">
            <w:pPr>
              <w:rPr>
                <w:rFonts w:ascii="Arial" w:hAnsi="Arial" w:cs="Arial"/>
                <w:b/>
                <w:noProof/>
                <w:sz w:val="24"/>
                <w:szCs w:val="24"/>
                <w:lang w:eastAsia="en-ZA"/>
              </w:rPr>
            </w:pPr>
            <w:r w:rsidRPr="00D62F1C">
              <w:rPr>
                <w:rFonts w:ascii="Arial" w:hAnsi="Arial" w:cs="Arial"/>
                <w:b/>
                <w:noProof/>
                <w:sz w:val="24"/>
                <w:szCs w:val="24"/>
                <w:lang w:eastAsia="en-ZA"/>
              </w:rPr>
              <w:t>Figure : Complaints box and procedures at Wesfleur Hospital, 2014</w:t>
            </w:r>
          </w:p>
        </w:tc>
        <w:tc>
          <w:tcPr>
            <w:tcW w:w="4601" w:type="dxa"/>
          </w:tcPr>
          <w:p w:rsidR="006538E6" w:rsidRPr="00D62F1C" w:rsidRDefault="006538E6" w:rsidP="002C23D9">
            <w:pPr>
              <w:rPr>
                <w:rFonts w:ascii="Arial" w:hAnsi="Arial" w:cs="Arial"/>
                <w:b/>
                <w:noProof/>
                <w:sz w:val="24"/>
                <w:szCs w:val="24"/>
                <w:lang w:eastAsia="en-ZA"/>
              </w:rPr>
            </w:pPr>
            <w:r w:rsidRPr="00D62F1C">
              <w:rPr>
                <w:rFonts w:ascii="Arial" w:hAnsi="Arial" w:cs="Arial"/>
                <w:b/>
                <w:noProof/>
                <w:sz w:val="24"/>
                <w:szCs w:val="24"/>
                <w:lang w:eastAsia="en-ZA"/>
              </w:rPr>
              <w:t>Figure : Complaints box and procedures at Wesfleur Hospital, 2015</w:t>
            </w:r>
          </w:p>
        </w:tc>
      </w:tr>
      <w:tr w:rsidR="006538E6" w:rsidRPr="00D62F1C" w:rsidTr="00CC304A">
        <w:trPr>
          <w:trHeight w:val="2633"/>
        </w:trPr>
        <w:tc>
          <w:tcPr>
            <w:tcW w:w="4503" w:type="dxa"/>
          </w:tcPr>
          <w:p w:rsidR="006538E6" w:rsidRPr="00D62F1C" w:rsidRDefault="006538E6" w:rsidP="002C23D9">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2771775" cy="1695450"/>
                  <wp:effectExtent l="0" t="0" r="9525" b="0"/>
                  <wp:docPr id="30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1774" cy="1695449"/>
                          </a:xfrm>
                          <a:prstGeom prst="rect">
                            <a:avLst/>
                          </a:prstGeom>
                        </pic:spPr>
                      </pic:pic>
                    </a:graphicData>
                  </a:graphic>
                </wp:inline>
              </w:drawing>
            </w:r>
          </w:p>
        </w:tc>
        <w:tc>
          <w:tcPr>
            <w:tcW w:w="4601" w:type="dxa"/>
          </w:tcPr>
          <w:p w:rsidR="006538E6" w:rsidRPr="00D62F1C" w:rsidRDefault="006538E6" w:rsidP="002C23D9">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1701772" cy="2721031"/>
                  <wp:effectExtent l="4445" t="0" r="0" b="0"/>
                  <wp:docPr id="8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pic:cNvPicPr>
                            <a:picLocks noChangeAspect="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711805" cy="2737074"/>
                          </a:xfrm>
                          <a:prstGeom prst="rect">
                            <a:avLst/>
                          </a:prstGeom>
                        </pic:spPr>
                      </pic:pic>
                    </a:graphicData>
                  </a:graphic>
                </wp:inline>
              </w:drawing>
            </w:r>
          </w:p>
        </w:tc>
      </w:tr>
      <w:tr w:rsidR="006538E6" w:rsidRPr="00D62F1C" w:rsidTr="00CC304A">
        <w:trPr>
          <w:trHeight w:val="455"/>
        </w:trPr>
        <w:tc>
          <w:tcPr>
            <w:tcW w:w="9104" w:type="dxa"/>
            <w:gridSpan w:val="2"/>
          </w:tcPr>
          <w:p w:rsidR="006538E6" w:rsidRPr="00D62F1C" w:rsidRDefault="006538E6" w:rsidP="002C23D9">
            <w:pPr>
              <w:rPr>
                <w:rFonts w:ascii="Arial" w:hAnsi="Arial" w:cs="Arial"/>
                <w:noProof/>
                <w:sz w:val="24"/>
                <w:szCs w:val="24"/>
                <w:lang w:eastAsia="en-ZA"/>
              </w:rPr>
            </w:pPr>
            <w:r w:rsidRPr="00D62F1C">
              <w:rPr>
                <w:rFonts w:ascii="Arial" w:hAnsi="Arial" w:cs="Arial"/>
                <w:noProof/>
                <w:sz w:val="24"/>
                <w:szCs w:val="24"/>
                <w:lang w:eastAsia="en-ZA"/>
              </w:rPr>
              <w:t>Improvement in complaints management system: Labelling of box and display of procedurea at Weslfeur Hospital in 2014 (Figure 4, left) and 2015 (Figure 5, right)</w:t>
            </w:r>
          </w:p>
        </w:tc>
      </w:tr>
    </w:tbl>
    <w:p w:rsidR="006538E6" w:rsidRPr="00D62F1C" w:rsidRDefault="006538E6" w:rsidP="00EF77CA">
      <w:pPr>
        <w:rPr>
          <w:rFonts w:ascii="Arial" w:hAnsi="Arial" w:cs="Arial"/>
          <w:b/>
          <w:sz w:val="24"/>
          <w:szCs w:val="24"/>
        </w:rPr>
      </w:pPr>
    </w:p>
    <w:tbl>
      <w:tblPr>
        <w:tblStyle w:val="TableGrid"/>
        <w:tblW w:w="0" w:type="auto"/>
        <w:tblLook w:val="04A0"/>
      </w:tblPr>
      <w:tblGrid>
        <w:gridCol w:w="4471"/>
        <w:gridCol w:w="4771"/>
      </w:tblGrid>
      <w:tr w:rsidR="00CC304A" w:rsidRPr="00D62F1C" w:rsidTr="00CC304A">
        <w:tc>
          <w:tcPr>
            <w:tcW w:w="4471" w:type="dxa"/>
          </w:tcPr>
          <w:p w:rsidR="00CC304A" w:rsidRPr="00D62F1C" w:rsidRDefault="00CC304A" w:rsidP="002C23D9">
            <w:pPr>
              <w:rPr>
                <w:rFonts w:ascii="Arial" w:hAnsi="Arial" w:cs="Arial"/>
                <w:b/>
                <w:noProof/>
                <w:sz w:val="24"/>
                <w:szCs w:val="24"/>
                <w:lang w:eastAsia="en-ZA"/>
              </w:rPr>
            </w:pPr>
            <w:r w:rsidRPr="00D62F1C">
              <w:rPr>
                <w:rFonts w:ascii="Arial" w:hAnsi="Arial" w:cs="Arial"/>
                <w:b/>
                <w:noProof/>
                <w:sz w:val="24"/>
                <w:szCs w:val="24"/>
                <w:lang w:eastAsia="en-ZA"/>
              </w:rPr>
              <w:t>Figure 4: Clean, resourced ablutions at Winburg Magistrate Court, 2013</w:t>
            </w:r>
          </w:p>
        </w:tc>
        <w:tc>
          <w:tcPr>
            <w:tcW w:w="4771" w:type="dxa"/>
          </w:tcPr>
          <w:p w:rsidR="00CC304A" w:rsidRPr="00D62F1C" w:rsidRDefault="00CC304A" w:rsidP="002C23D9">
            <w:pPr>
              <w:rPr>
                <w:rFonts w:ascii="Arial" w:hAnsi="Arial" w:cs="Arial"/>
                <w:b/>
                <w:noProof/>
                <w:sz w:val="24"/>
                <w:szCs w:val="24"/>
                <w:lang w:eastAsia="en-ZA"/>
              </w:rPr>
            </w:pPr>
            <w:r w:rsidRPr="00D62F1C">
              <w:rPr>
                <w:rFonts w:ascii="Arial" w:hAnsi="Arial" w:cs="Arial"/>
                <w:b/>
                <w:noProof/>
                <w:sz w:val="24"/>
                <w:szCs w:val="24"/>
                <w:lang w:eastAsia="en-ZA"/>
              </w:rPr>
              <w:t>Figure 5: Clean, resourced ablutions at Winburg Magistrate Court, 2015</w:t>
            </w:r>
          </w:p>
        </w:tc>
      </w:tr>
      <w:tr w:rsidR="00CC304A" w:rsidRPr="00D62F1C" w:rsidTr="00CC304A">
        <w:tc>
          <w:tcPr>
            <w:tcW w:w="4471" w:type="dxa"/>
          </w:tcPr>
          <w:p w:rsidR="00CC304A" w:rsidRPr="00D62F1C" w:rsidRDefault="00CC304A" w:rsidP="002C23D9">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2705100" cy="1514475"/>
                  <wp:effectExtent l="0" t="0" r="0" b="9525"/>
                  <wp:docPr id="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5100" cy="1514475"/>
                          </a:xfrm>
                          <a:prstGeom prst="rect">
                            <a:avLst/>
                          </a:prstGeom>
                        </pic:spPr>
                      </pic:pic>
                    </a:graphicData>
                  </a:graphic>
                </wp:inline>
              </w:drawing>
            </w:r>
          </w:p>
        </w:tc>
        <w:tc>
          <w:tcPr>
            <w:tcW w:w="4771" w:type="dxa"/>
          </w:tcPr>
          <w:p w:rsidR="00CC304A" w:rsidRPr="00D62F1C" w:rsidRDefault="00CC304A" w:rsidP="002C23D9">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2894813" cy="1514475"/>
                  <wp:effectExtent l="0" t="0" r="127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1901" cy="1512952"/>
                          </a:xfrm>
                          <a:prstGeom prst="rect">
                            <a:avLst/>
                          </a:prstGeom>
                        </pic:spPr>
                      </pic:pic>
                    </a:graphicData>
                  </a:graphic>
                </wp:inline>
              </w:drawing>
            </w:r>
          </w:p>
        </w:tc>
      </w:tr>
      <w:tr w:rsidR="00CC304A" w:rsidRPr="00D62F1C" w:rsidTr="002C23D9">
        <w:tc>
          <w:tcPr>
            <w:tcW w:w="9242" w:type="dxa"/>
            <w:gridSpan w:val="2"/>
          </w:tcPr>
          <w:p w:rsidR="00CC304A" w:rsidRPr="00D62F1C" w:rsidRDefault="00CC304A" w:rsidP="002C23D9">
            <w:pPr>
              <w:rPr>
                <w:rFonts w:ascii="Arial" w:hAnsi="Arial" w:cs="Arial"/>
                <w:noProof/>
                <w:sz w:val="24"/>
                <w:szCs w:val="24"/>
                <w:lang w:eastAsia="en-ZA"/>
              </w:rPr>
            </w:pPr>
            <w:r w:rsidRPr="00D62F1C">
              <w:rPr>
                <w:rFonts w:ascii="Arial" w:hAnsi="Arial" w:cs="Arial"/>
                <w:noProof/>
                <w:sz w:val="24"/>
                <w:szCs w:val="24"/>
                <w:lang w:eastAsia="en-ZA"/>
              </w:rPr>
              <w:t>Maintenanc</w:t>
            </w:r>
            <w:r w:rsidR="00F335CB">
              <w:rPr>
                <w:rFonts w:ascii="Arial" w:hAnsi="Arial" w:cs="Arial"/>
                <w:noProof/>
                <w:sz w:val="24"/>
                <w:szCs w:val="24"/>
                <w:lang w:eastAsia="en-ZA"/>
              </w:rPr>
              <w:t>e</w:t>
            </w:r>
            <w:r w:rsidRPr="00D62F1C">
              <w:rPr>
                <w:rFonts w:ascii="Arial" w:hAnsi="Arial" w:cs="Arial"/>
                <w:noProof/>
                <w:sz w:val="24"/>
                <w:szCs w:val="24"/>
                <w:lang w:eastAsia="en-ZA"/>
              </w:rPr>
              <w:t xml:space="preserve"> of good practices: clean resourced ablution facilities at Winburg Magistrate Court in 2013 (Figure , left) and 2015 (Figure , right)</w:t>
            </w:r>
          </w:p>
        </w:tc>
      </w:tr>
    </w:tbl>
    <w:p w:rsidR="006538E6" w:rsidRPr="00D62F1C" w:rsidRDefault="006538E6" w:rsidP="00EF77CA">
      <w:pPr>
        <w:rPr>
          <w:rFonts w:ascii="Arial" w:hAnsi="Arial" w:cs="Arial"/>
          <w:b/>
          <w:sz w:val="24"/>
          <w:szCs w:val="24"/>
        </w:rPr>
      </w:pPr>
      <w:r w:rsidRPr="00D62F1C">
        <w:rPr>
          <w:rFonts w:ascii="Arial" w:hAnsi="Arial" w:cs="Arial"/>
          <w:b/>
          <w:sz w:val="24"/>
          <w:szCs w:val="24"/>
        </w:rPr>
        <w:t>Poor findings</w:t>
      </w:r>
    </w:p>
    <w:tbl>
      <w:tblPr>
        <w:tblStyle w:val="TableGrid"/>
        <w:tblW w:w="0" w:type="auto"/>
        <w:tblLook w:val="04A0"/>
      </w:tblPr>
      <w:tblGrid>
        <w:gridCol w:w="4621"/>
        <w:gridCol w:w="4621"/>
      </w:tblGrid>
      <w:tr w:rsidR="006538E6" w:rsidRPr="00D62F1C" w:rsidTr="002C23D9">
        <w:tc>
          <w:tcPr>
            <w:tcW w:w="4621" w:type="dxa"/>
          </w:tcPr>
          <w:p w:rsidR="006538E6" w:rsidRPr="00D62F1C" w:rsidRDefault="006538E6" w:rsidP="002C23D9">
            <w:pPr>
              <w:rPr>
                <w:rFonts w:ascii="Arial" w:hAnsi="Arial" w:cs="Arial"/>
                <w:b/>
                <w:noProof/>
                <w:sz w:val="24"/>
                <w:szCs w:val="24"/>
                <w:lang w:eastAsia="en-ZA"/>
              </w:rPr>
            </w:pPr>
            <w:r w:rsidRPr="00D62F1C">
              <w:rPr>
                <w:rFonts w:ascii="Arial" w:hAnsi="Arial" w:cs="Arial"/>
                <w:b/>
                <w:noProof/>
                <w:sz w:val="24"/>
                <w:szCs w:val="24"/>
                <w:lang w:eastAsia="en-ZA"/>
              </w:rPr>
              <w:t>Figure : Broken furniture at Etwatwa Police Station, 2014</w:t>
            </w:r>
          </w:p>
        </w:tc>
        <w:tc>
          <w:tcPr>
            <w:tcW w:w="4621" w:type="dxa"/>
          </w:tcPr>
          <w:p w:rsidR="006538E6" w:rsidRPr="00D62F1C" w:rsidRDefault="006538E6" w:rsidP="002C23D9">
            <w:pPr>
              <w:rPr>
                <w:rFonts w:ascii="Arial" w:hAnsi="Arial" w:cs="Arial"/>
                <w:b/>
                <w:noProof/>
                <w:sz w:val="24"/>
                <w:szCs w:val="24"/>
                <w:lang w:eastAsia="en-ZA"/>
              </w:rPr>
            </w:pPr>
            <w:r w:rsidRPr="00D62F1C">
              <w:rPr>
                <w:rFonts w:ascii="Arial" w:hAnsi="Arial" w:cs="Arial"/>
                <w:b/>
                <w:noProof/>
                <w:sz w:val="24"/>
                <w:szCs w:val="24"/>
                <w:lang w:eastAsia="en-ZA"/>
              </w:rPr>
              <w:t>Figure : Broken furniture at Etwatwa Police Station, 2015</w:t>
            </w:r>
          </w:p>
        </w:tc>
      </w:tr>
      <w:tr w:rsidR="006538E6" w:rsidRPr="00D62F1C" w:rsidTr="002C23D9">
        <w:tc>
          <w:tcPr>
            <w:tcW w:w="4621" w:type="dxa"/>
          </w:tcPr>
          <w:p w:rsidR="006538E6" w:rsidRPr="00D62F1C" w:rsidRDefault="006538E6" w:rsidP="002C23D9">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1856643" cy="2790825"/>
                  <wp:effectExtent l="8890" t="0" r="635" b="635"/>
                  <wp:docPr id="3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858731" cy="2793964"/>
                          </a:xfrm>
                          <a:prstGeom prst="rect">
                            <a:avLst/>
                          </a:prstGeom>
                        </pic:spPr>
                      </pic:pic>
                    </a:graphicData>
                  </a:graphic>
                </wp:inline>
              </w:drawing>
            </w:r>
          </w:p>
        </w:tc>
        <w:tc>
          <w:tcPr>
            <w:tcW w:w="4621" w:type="dxa"/>
          </w:tcPr>
          <w:p w:rsidR="006538E6" w:rsidRPr="00D62F1C" w:rsidRDefault="006538E6" w:rsidP="002C23D9">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1838205" cy="2781240"/>
                  <wp:effectExtent l="4762" t="0" r="0" b="0"/>
                  <wp:docPr id="30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888554" cy="2857419"/>
                          </a:xfrm>
                          <a:prstGeom prst="rect">
                            <a:avLst/>
                          </a:prstGeom>
                        </pic:spPr>
                      </pic:pic>
                    </a:graphicData>
                  </a:graphic>
                </wp:inline>
              </w:drawing>
            </w:r>
          </w:p>
        </w:tc>
      </w:tr>
      <w:tr w:rsidR="006538E6" w:rsidRPr="00D62F1C" w:rsidTr="002C23D9">
        <w:tc>
          <w:tcPr>
            <w:tcW w:w="9242" w:type="dxa"/>
            <w:gridSpan w:val="2"/>
          </w:tcPr>
          <w:p w:rsidR="006538E6" w:rsidRPr="00D62F1C" w:rsidRDefault="006538E6" w:rsidP="002C23D9">
            <w:pPr>
              <w:rPr>
                <w:rFonts w:ascii="Arial" w:hAnsi="Arial" w:cs="Arial"/>
                <w:noProof/>
                <w:sz w:val="24"/>
                <w:szCs w:val="24"/>
                <w:lang w:eastAsia="en-ZA"/>
              </w:rPr>
            </w:pPr>
            <w:r w:rsidRPr="00D62F1C">
              <w:rPr>
                <w:rFonts w:ascii="Arial" w:hAnsi="Arial" w:cs="Arial"/>
                <w:noProof/>
                <w:sz w:val="24"/>
                <w:szCs w:val="24"/>
                <w:lang w:eastAsia="en-ZA"/>
              </w:rPr>
              <w:t>Non-implementation of recommendations: broken chairs in the waiting area at Etwatwa SAPS in 2014 (Figure , left) and 2015 (Figure , right)</w:t>
            </w:r>
          </w:p>
        </w:tc>
      </w:tr>
    </w:tbl>
    <w:p w:rsidR="006538E6" w:rsidRPr="00D62F1C" w:rsidRDefault="006538E6" w:rsidP="00EF77CA">
      <w:pPr>
        <w:rPr>
          <w:rFonts w:ascii="Arial" w:hAnsi="Arial" w:cs="Arial"/>
          <w:b/>
          <w:sz w:val="24"/>
          <w:szCs w:val="24"/>
        </w:rPr>
      </w:pPr>
      <w:r w:rsidRPr="00D62F1C">
        <w:rPr>
          <w:rFonts w:ascii="Arial" w:hAnsi="Arial" w:cs="Arial"/>
          <w:b/>
          <w:sz w:val="24"/>
          <w:szCs w:val="24"/>
        </w:rPr>
        <w:br/>
      </w:r>
    </w:p>
    <w:tbl>
      <w:tblPr>
        <w:tblStyle w:val="TableGrid"/>
        <w:tblW w:w="0" w:type="auto"/>
        <w:tblLayout w:type="fixed"/>
        <w:tblLook w:val="04A0"/>
      </w:tblPr>
      <w:tblGrid>
        <w:gridCol w:w="4644"/>
        <w:gridCol w:w="4598"/>
      </w:tblGrid>
      <w:tr w:rsidR="006538E6" w:rsidRPr="00D62F1C" w:rsidTr="00CC304A">
        <w:tc>
          <w:tcPr>
            <w:tcW w:w="4644" w:type="dxa"/>
          </w:tcPr>
          <w:p w:rsidR="006538E6" w:rsidRPr="00D62F1C" w:rsidRDefault="006538E6" w:rsidP="002C23D9">
            <w:pPr>
              <w:rPr>
                <w:rFonts w:ascii="Arial" w:hAnsi="Arial" w:cs="Arial"/>
                <w:b/>
                <w:noProof/>
                <w:sz w:val="24"/>
                <w:szCs w:val="24"/>
                <w:lang w:eastAsia="en-ZA"/>
              </w:rPr>
            </w:pPr>
            <w:r w:rsidRPr="00D62F1C">
              <w:rPr>
                <w:rFonts w:ascii="Arial" w:hAnsi="Arial" w:cs="Arial"/>
                <w:b/>
                <w:noProof/>
                <w:sz w:val="24"/>
                <w:szCs w:val="24"/>
                <w:lang w:eastAsia="en-ZA"/>
              </w:rPr>
              <w:t>Figure : Toilet for persons with disablities at Umtata Magistrate Court, 2014</w:t>
            </w:r>
          </w:p>
        </w:tc>
        <w:tc>
          <w:tcPr>
            <w:tcW w:w="4598" w:type="dxa"/>
          </w:tcPr>
          <w:p w:rsidR="006538E6" w:rsidRPr="00D62F1C" w:rsidRDefault="006538E6" w:rsidP="006538E6">
            <w:pPr>
              <w:rPr>
                <w:rFonts w:ascii="Arial" w:hAnsi="Arial" w:cs="Arial"/>
                <w:b/>
                <w:noProof/>
                <w:sz w:val="24"/>
                <w:szCs w:val="24"/>
                <w:lang w:eastAsia="en-ZA"/>
              </w:rPr>
            </w:pPr>
            <w:r w:rsidRPr="00D62F1C">
              <w:rPr>
                <w:rFonts w:ascii="Arial" w:hAnsi="Arial" w:cs="Arial"/>
                <w:b/>
                <w:noProof/>
                <w:sz w:val="24"/>
                <w:szCs w:val="24"/>
                <w:lang w:eastAsia="en-ZA"/>
              </w:rPr>
              <w:t>Figure : Toilet for persons with disablities at Umtata Magistrate Court, 2015</w:t>
            </w:r>
          </w:p>
        </w:tc>
      </w:tr>
      <w:tr w:rsidR="006538E6" w:rsidRPr="00D62F1C" w:rsidTr="00CC304A">
        <w:tc>
          <w:tcPr>
            <w:tcW w:w="4644" w:type="dxa"/>
          </w:tcPr>
          <w:p w:rsidR="006538E6" w:rsidRPr="00D62F1C" w:rsidRDefault="006538E6" w:rsidP="002C23D9">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2762250" cy="1781175"/>
                  <wp:effectExtent l="0" t="0" r="0" b="9525"/>
                  <wp:docPr id="3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2250" cy="1781175"/>
                          </a:xfrm>
                          <a:prstGeom prst="rect">
                            <a:avLst/>
                          </a:prstGeom>
                        </pic:spPr>
                      </pic:pic>
                    </a:graphicData>
                  </a:graphic>
                </wp:inline>
              </w:drawing>
            </w:r>
          </w:p>
        </w:tc>
        <w:tc>
          <w:tcPr>
            <w:tcW w:w="4598" w:type="dxa"/>
          </w:tcPr>
          <w:p w:rsidR="006538E6" w:rsidRPr="00D62F1C" w:rsidRDefault="006538E6" w:rsidP="002C23D9">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2838450" cy="1781175"/>
                  <wp:effectExtent l="0" t="0" r="0" b="9525"/>
                  <wp:docPr id="3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2292" cy="1783586"/>
                          </a:xfrm>
                          <a:prstGeom prst="rect">
                            <a:avLst/>
                          </a:prstGeom>
                        </pic:spPr>
                      </pic:pic>
                    </a:graphicData>
                  </a:graphic>
                </wp:inline>
              </w:drawing>
            </w:r>
          </w:p>
        </w:tc>
      </w:tr>
      <w:tr w:rsidR="006538E6" w:rsidRPr="00D62F1C" w:rsidTr="002C23D9">
        <w:tc>
          <w:tcPr>
            <w:tcW w:w="9242" w:type="dxa"/>
            <w:gridSpan w:val="2"/>
          </w:tcPr>
          <w:p w:rsidR="006538E6" w:rsidRPr="00D62F1C" w:rsidRDefault="006538E6" w:rsidP="002C23D9">
            <w:pPr>
              <w:rPr>
                <w:rFonts w:ascii="Arial" w:hAnsi="Arial" w:cs="Arial"/>
                <w:noProof/>
                <w:sz w:val="24"/>
                <w:szCs w:val="24"/>
                <w:lang w:eastAsia="en-ZA"/>
              </w:rPr>
            </w:pPr>
            <w:r w:rsidRPr="00D62F1C">
              <w:rPr>
                <w:rFonts w:ascii="Arial" w:hAnsi="Arial" w:cs="Arial"/>
                <w:noProof/>
                <w:sz w:val="24"/>
                <w:szCs w:val="24"/>
                <w:lang w:eastAsia="en-ZA"/>
              </w:rPr>
              <w:t>Toilets for persons with disabilities used as storage space at the Umtata Magistrate Court: 2014 (Figure , left) and 2015 (Figure , right)</w:t>
            </w:r>
          </w:p>
        </w:tc>
      </w:tr>
    </w:tbl>
    <w:tbl>
      <w:tblPr>
        <w:tblStyle w:val="TableGrid"/>
        <w:tblpPr w:leftFromText="180" w:rightFromText="180" w:vertAnchor="text" w:horzAnchor="margin" w:tblpY="290"/>
        <w:tblW w:w="0" w:type="auto"/>
        <w:tblLook w:val="04A0"/>
      </w:tblPr>
      <w:tblGrid>
        <w:gridCol w:w="4601"/>
        <w:gridCol w:w="4641"/>
      </w:tblGrid>
      <w:tr w:rsidR="00043351" w:rsidRPr="00D62F1C" w:rsidTr="00043351">
        <w:tc>
          <w:tcPr>
            <w:tcW w:w="4602" w:type="dxa"/>
          </w:tcPr>
          <w:p w:rsidR="00043351" w:rsidRPr="00D62F1C" w:rsidRDefault="00043351" w:rsidP="00043351">
            <w:pPr>
              <w:rPr>
                <w:rFonts w:ascii="Arial" w:hAnsi="Arial" w:cs="Arial"/>
                <w:b/>
                <w:noProof/>
                <w:sz w:val="24"/>
                <w:szCs w:val="24"/>
                <w:lang w:eastAsia="en-ZA"/>
              </w:rPr>
            </w:pPr>
            <w:r w:rsidRPr="00D62F1C">
              <w:rPr>
                <w:rFonts w:ascii="Arial" w:hAnsi="Arial" w:cs="Arial"/>
                <w:b/>
                <w:noProof/>
                <w:color w:val="000000" w:themeColor="text1"/>
                <w:sz w:val="24"/>
                <w:szCs w:val="24"/>
                <w:lang w:eastAsia="en-ZA"/>
              </w:rPr>
              <w:t xml:space="preserve">Figure : </w:t>
            </w:r>
            <w:r w:rsidRPr="00D62F1C">
              <w:rPr>
                <w:rFonts w:ascii="Arial" w:hAnsi="Arial" w:cs="Arial"/>
                <w:b/>
                <w:noProof/>
                <w:sz w:val="24"/>
                <w:szCs w:val="24"/>
                <w:lang w:eastAsia="en-ZA"/>
              </w:rPr>
              <w:t>Broken, dirty learner toilet at Polokong Combined School, 2014</w:t>
            </w:r>
          </w:p>
        </w:tc>
        <w:tc>
          <w:tcPr>
            <w:tcW w:w="4640" w:type="dxa"/>
          </w:tcPr>
          <w:p w:rsidR="00043351" w:rsidRPr="00D62F1C" w:rsidRDefault="00043351" w:rsidP="00043351">
            <w:pPr>
              <w:rPr>
                <w:rFonts w:ascii="Arial" w:hAnsi="Arial" w:cs="Arial"/>
                <w:b/>
                <w:noProof/>
                <w:sz w:val="24"/>
                <w:szCs w:val="24"/>
                <w:lang w:eastAsia="en-ZA"/>
              </w:rPr>
            </w:pPr>
            <w:r w:rsidRPr="00D62F1C">
              <w:rPr>
                <w:rFonts w:ascii="Arial" w:hAnsi="Arial" w:cs="Arial"/>
                <w:b/>
                <w:noProof/>
                <w:color w:val="000000" w:themeColor="text1"/>
                <w:sz w:val="24"/>
                <w:szCs w:val="24"/>
                <w:lang w:eastAsia="en-ZA"/>
              </w:rPr>
              <w:t>Figure : Broken</w:t>
            </w:r>
            <w:r w:rsidRPr="00D62F1C">
              <w:rPr>
                <w:rFonts w:ascii="Arial" w:hAnsi="Arial" w:cs="Arial"/>
                <w:b/>
                <w:noProof/>
                <w:sz w:val="24"/>
                <w:szCs w:val="24"/>
                <w:lang w:eastAsia="en-ZA"/>
              </w:rPr>
              <w:t>, dirty learner toilet at Polokong Combined School, 2015</w:t>
            </w:r>
          </w:p>
        </w:tc>
      </w:tr>
      <w:tr w:rsidR="00043351" w:rsidRPr="00D62F1C" w:rsidTr="00043351">
        <w:tc>
          <w:tcPr>
            <w:tcW w:w="4602" w:type="dxa"/>
          </w:tcPr>
          <w:p w:rsidR="00043351" w:rsidRPr="00D62F1C" w:rsidRDefault="00043351" w:rsidP="00043351">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1787403" cy="2762250"/>
                  <wp:effectExtent l="7620" t="0" r="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793449" cy="2771593"/>
                          </a:xfrm>
                          <a:prstGeom prst="rect">
                            <a:avLst/>
                          </a:prstGeom>
                        </pic:spPr>
                      </pic:pic>
                    </a:graphicData>
                  </a:graphic>
                </wp:inline>
              </w:drawing>
            </w:r>
          </w:p>
        </w:tc>
        <w:tc>
          <w:tcPr>
            <w:tcW w:w="4640" w:type="dxa"/>
          </w:tcPr>
          <w:p w:rsidR="00043351" w:rsidRPr="00D62F1C" w:rsidRDefault="00043351" w:rsidP="00043351">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2809874" cy="1781175"/>
                  <wp:effectExtent l="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9040" cy="1786985"/>
                          </a:xfrm>
                          <a:prstGeom prst="rect">
                            <a:avLst/>
                          </a:prstGeom>
                        </pic:spPr>
                      </pic:pic>
                    </a:graphicData>
                  </a:graphic>
                </wp:inline>
              </w:drawing>
            </w:r>
          </w:p>
        </w:tc>
      </w:tr>
      <w:tr w:rsidR="00043351" w:rsidRPr="00D62F1C" w:rsidTr="00043351">
        <w:tc>
          <w:tcPr>
            <w:tcW w:w="9242" w:type="dxa"/>
            <w:gridSpan w:val="2"/>
          </w:tcPr>
          <w:p w:rsidR="00043351" w:rsidRPr="00D62F1C" w:rsidRDefault="00043351" w:rsidP="00043351">
            <w:pPr>
              <w:rPr>
                <w:rFonts w:ascii="Arial" w:hAnsi="Arial" w:cs="Arial"/>
                <w:noProof/>
                <w:sz w:val="24"/>
                <w:szCs w:val="24"/>
                <w:lang w:eastAsia="en-ZA"/>
              </w:rPr>
            </w:pPr>
            <w:r w:rsidRPr="00D62F1C">
              <w:rPr>
                <w:rFonts w:ascii="Arial" w:hAnsi="Arial" w:cs="Arial"/>
                <w:noProof/>
                <w:sz w:val="24"/>
                <w:szCs w:val="24"/>
                <w:lang w:eastAsia="en-ZA"/>
              </w:rPr>
              <w:t xml:space="preserve">Non maintenance of </w:t>
            </w:r>
            <w:r w:rsidRPr="00D62F1C">
              <w:rPr>
                <w:rFonts w:ascii="Arial" w:hAnsi="Arial" w:cs="Arial"/>
                <w:noProof/>
                <w:color w:val="000000" w:themeColor="text1"/>
                <w:sz w:val="24"/>
                <w:szCs w:val="24"/>
                <w:lang w:eastAsia="en-ZA"/>
              </w:rPr>
              <w:t>learner toilets: Broken toilet in 2014 (Figure 2, left) and 2015 (Figure 3, right)</w:t>
            </w:r>
          </w:p>
        </w:tc>
      </w:tr>
    </w:tbl>
    <w:p w:rsidR="00CC304A" w:rsidRPr="00D62F1C" w:rsidRDefault="00CC304A" w:rsidP="00EF77CA">
      <w:pPr>
        <w:rPr>
          <w:rFonts w:ascii="Arial" w:hAnsi="Arial" w:cs="Arial"/>
          <w:b/>
          <w:sz w:val="24"/>
          <w:szCs w:val="24"/>
        </w:rPr>
        <w:sectPr w:rsidR="00CC304A" w:rsidRPr="00D62F1C" w:rsidSect="00FD637F">
          <w:pgSz w:w="11906" w:h="16838"/>
          <w:pgMar w:top="1440" w:right="1440" w:bottom="1440" w:left="1440" w:header="709" w:footer="709" w:gutter="0"/>
          <w:pgBorders w:offsetFrom="page">
            <w:top w:val="single" w:sz="6" w:space="24" w:color="E36C0A" w:themeColor="accent6" w:themeShade="BF"/>
            <w:left w:val="single" w:sz="6" w:space="24" w:color="E36C0A" w:themeColor="accent6" w:themeShade="BF"/>
            <w:bottom w:val="single" w:sz="6" w:space="24" w:color="E36C0A" w:themeColor="accent6" w:themeShade="BF"/>
            <w:right w:val="single" w:sz="6" w:space="24" w:color="E36C0A" w:themeColor="accent6" w:themeShade="BF"/>
          </w:pgBorders>
          <w:cols w:space="708"/>
          <w:docGrid w:linePitch="360"/>
        </w:sectPr>
      </w:pPr>
    </w:p>
    <w:p w:rsidR="00910B8F" w:rsidRPr="00D62F1C" w:rsidRDefault="00910B8F" w:rsidP="002C23D9">
      <w:pPr>
        <w:pStyle w:val="Heading2"/>
        <w:rPr>
          <w:rFonts w:ascii="Arial" w:hAnsi="Arial" w:cs="Arial"/>
          <w:b w:val="0"/>
          <w:color w:val="auto"/>
          <w:sz w:val="24"/>
          <w:szCs w:val="24"/>
        </w:rPr>
      </w:pPr>
      <w:bookmarkStart w:id="18" w:name="_Toc457417192"/>
      <w:r w:rsidRPr="00D62F1C">
        <w:rPr>
          <w:rFonts w:ascii="Arial" w:hAnsi="Arial" w:cs="Arial"/>
          <w:color w:val="auto"/>
          <w:sz w:val="24"/>
          <w:szCs w:val="24"/>
        </w:rPr>
        <w:t xml:space="preserve">Improvements Monitoring: List of Facilities to be </w:t>
      </w:r>
      <w:r w:rsidR="00F335CB">
        <w:rPr>
          <w:rFonts w:ascii="Arial" w:hAnsi="Arial" w:cs="Arial"/>
          <w:color w:val="auto"/>
          <w:sz w:val="24"/>
          <w:szCs w:val="24"/>
        </w:rPr>
        <w:t>m</w:t>
      </w:r>
      <w:r w:rsidRPr="00D62F1C">
        <w:rPr>
          <w:rFonts w:ascii="Arial" w:hAnsi="Arial" w:cs="Arial"/>
          <w:color w:val="auto"/>
          <w:sz w:val="24"/>
          <w:szCs w:val="24"/>
        </w:rPr>
        <w:t>onitored for Improvements in 2016/2017</w:t>
      </w:r>
      <w:bookmarkEnd w:id="18"/>
    </w:p>
    <w:p w:rsidR="00CC304A" w:rsidRPr="00D62F1C" w:rsidRDefault="0011181B" w:rsidP="00EF77CA">
      <w:pPr>
        <w:rPr>
          <w:rFonts w:ascii="Arial" w:hAnsi="Arial" w:cs="Arial"/>
          <w:sz w:val="24"/>
          <w:szCs w:val="24"/>
        </w:rPr>
      </w:pPr>
      <w:r w:rsidRPr="00D62F1C">
        <w:rPr>
          <w:rFonts w:ascii="Arial" w:hAnsi="Arial" w:cs="Arial"/>
          <w:noProof/>
          <w:sz w:val="24"/>
          <w:szCs w:val="24"/>
          <w:lang w:eastAsia="en-ZA"/>
        </w:rPr>
        <w:drawing>
          <wp:inline distT="0" distB="0" distL="0" distR="0">
            <wp:extent cx="8858250" cy="5467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5470485"/>
                    </a:xfrm>
                    <a:prstGeom prst="rect">
                      <a:avLst/>
                    </a:prstGeom>
                    <a:noFill/>
                    <a:ln>
                      <a:noFill/>
                    </a:ln>
                  </pic:spPr>
                </pic:pic>
              </a:graphicData>
            </a:graphic>
          </wp:inline>
        </w:drawing>
      </w:r>
      <w:r w:rsidR="00FC1CAC" w:rsidRPr="00D62F1C">
        <w:rPr>
          <w:rFonts w:ascii="Arial" w:hAnsi="Arial" w:cs="Arial"/>
          <w:sz w:val="24"/>
          <w:szCs w:val="24"/>
        </w:rPr>
        <w:t xml:space="preserve"> </w:t>
      </w:r>
    </w:p>
    <w:p w:rsidR="00A91AA1" w:rsidRPr="00D62F1C" w:rsidRDefault="00A91AA1" w:rsidP="00EF77CA">
      <w:pPr>
        <w:rPr>
          <w:rFonts w:ascii="Arial" w:hAnsi="Arial" w:cs="Arial"/>
          <w:sz w:val="24"/>
          <w:szCs w:val="24"/>
        </w:rPr>
        <w:sectPr w:rsidR="00A91AA1" w:rsidRPr="00D62F1C" w:rsidSect="00CC304A">
          <w:pgSz w:w="16838" w:h="11906" w:orient="landscape"/>
          <w:pgMar w:top="1077" w:right="1440" w:bottom="1077" w:left="1440" w:header="709" w:footer="709" w:gutter="0"/>
          <w:pgBorders w:offsetFrom="page">
            <w:top w:val="single" w:sz="6" w:space="24" w:color="E36C0A" w:themeColor="accent6" w:themeShade="BF"/>
            <w:left w:val="single" w:sz="6" w:space="24" w:color="E36C0A" w:themeColor="accent6" w:themeShade="BF"/>
            <w:bottom w:val="single" w:sz="6" w:space="24" w:color="E36C0A" w:themeColor="accent6" w:themeShade="BF"/>
            <w:right w:val="single" w:sz="6" w:space="24" w:color="E36C0A" w:themeColor="accent6" w:themeShade="BF"/>
          </w:pgBorders>
          <w:cols w:space="708"/>
          <w:docGrid w:linePitch="360"/>
        </w:sectPr>
      </w:pPr>
    </w:p>
    <w:p w:rsidR="00EF77CA" w:rsidRPr="00D62F1C" w:rsidRDefault="00EF77CA" w:rsidP="002C23D9">
      <w:pPr>
        <w:pStyle w:val="Heading2"/>
        <w:rPr>
          <w:rFonts w:ascii="Arial" w:hAnsi="Arial" w:cs="Arial"/>
          <w:color w:val="auto"/>
          <w:sz w:val="24"/>
          <w:szCs w:val="24"/>
        </w:rPr>
      </w:pPr>
      <w:bookmarkStart w:id="19" w:name="_Toc457417193"/>
      <w:r w:rsidRPr="00D62F1C">
        <w:rPr>
          <w:rFonts w:ascii="Arial" w:hAnsi="Arial" w:cs="Arial"/>
          <w:color w:val="auto"/>
          <w:sz w:val="24"/>
          <w:szCs w:val="24"/>
        </w:rPr>
        <w:t>Improvements Monitoring: Way Forward</w:t>
      </w:r>
      <w:bookmarkEnd w:id="19"/>
    </w:p>
    <w:p w:rsidR="00D96A1F" w:rsidRPr="00D62F1C" w:rsidRDefault="00D96A1F" w:rsidP="00EF77CA">
      <w:pPr>
        <w:rPr>
          <w:rFonts w:ascii="Arial" w:hAnsi="Arial" w:cs="Arial"/>
          <w:sz w:val="24"/>
          <w:szCs w:val="24"/>
        </w:rPr>
      </w:pPr>
    </w:p>
    <w:p w:rsidR="00D96A1F" w:rsidRPr="00D62F1C" w:rsidRDefault="00C744E7" w:rsidP="00060DAB">
      <w:pPr>
        <w:spacing w:line="360" w:lineRule="auto"/>
        <w:jc w:val="both"/>
        <w:rPr>
          <w:rFonts w:ascii="Arial" w:hAnsi="Arial" w:cs="Arial"/>
          <w:sz w:val="24"/>
          <w:szCs w:val="24"/>
        </w:rPr>
      </w:pPr>
      <w:r w:rsidRPr="00D62F1C">
        <w:rPr>
          <w:rFonts w:ascii="Arial" w:hAnsi="Arial" w:cs="Arial"/>
          <w:sz w:val="24"/>
          <w:szCs w:val="24"/>
        </w:rPr>
        <w:t>Improvement monitoring will continue for the</w:t>
      </w:r>
      <w:r w:rsidR="009C1F1F" w:rsidRPr="00D62F1C">
        <w:rPr>
          <w:rFonts w:ascii="Arial" w:hAnsi="Arial" w:cs="Arial"/>
          <w:sz w:val="24"/>
          <w:szCs w:val="24"/>
        </w:rPr>
        <w:t xml:space="preserve"> 100</w:t>
      </w:r>
      <w:r w:rsidRPr="00D62F1C">
        <w:rPr>
          <w:rFonts w:ascii="Arial" w:hAnsi="Arial" w:cs="Arial"/>
          <w:sz w:val="24"/>
          <w:szCs w:val="24"/>
        </w:rPr>
        <w:t xml:space="preserve"> facilities selected</w:t>
      </w:r>
      <w:r w:rsidR="009C1F1F" w:rsidRPr="00D62F1C">
        <w:rPr>
          <w:rFonts w:ascii="Arial" w:hAnsi="Arial" w:cs="Arial"/>
          <w:sz w:val="24"/>
          <w:szCs w:val="24"/>
        </w:rPr>
        <w:t>.</w:t>
      </w:r>
      <w:r w:rsidRPr="00D62F1C">
        <w:rPr>
          <w:rFonts w:ascii="Arial" w:hAnsi="Arial" w:cs="Arial"/>
          <w:sz w:val="24"/>
          <w:szCs w:val="24"/>
        </w:rPr>
        <w:t xml:space="preserve"> </w:t>
      </w:r>
      <w:r w:rsidR="00D96A1F" w:rsidRPr="00D62F1C">
        <w:rPr>
          <w:rFonts w:ascii="Arial" w:hAnsi="Arial" w:cs="Arial"/>
          <w:sz w:val="24"/>
          <w:szCs w:val="24"/>
        </w:rPr>
        <w:t>In 2016/17 the improvement monitoring rescoring approach will be replaced by the improvement verification approach</w:t>
      </w:r>
      <w:r w:rsidR="009C1F1F" w:rsidRPr="00D62F1C">
        <w:rPr>
          <w:rFonts w:ascii="Arial" w:hAnsi="Arial" w:cs="Arial"/>
          <w:sz w:val="24"/>
          <w:szCs w:val="24"/>
        </w:rPr>
        <w:t xml:space="preserve"> which is central to physical verifying of the progress recorded against the improvement plan action items during the improvement meeting.  </w:t>
      </w:r>
      <w:r w:rsidR="00DF458C" w:rsidRPr="00D62F1C">
        <w:rPr>
          <w:rFonts w:ascii="Arial" w:hAnsi="Arial" w:cs="Arial"/>
          <w:sz w:val="24"/>
          <w:szCs w:val="24"/>
        </w:rPr>
        <w:t xml:space="preserve">What is critical is to find an approach that </w:t>
      </w:r>
      <w:r w:rsidR="00060DAB" w:rsidRPr="00D62F1C">
        <w:rPr>
          <w:rFonts w:ascii="Arial" w:hAnsi="Arial" w:cs="Arial"/>
          <w:sz w:val="24"/>
          <w:szCs w:val="24"/>
        </w:rPr>
        <w:t>will be beneficial in</w:t>
      </w:r>
      <w:r w:rsidR="00DF458C" w:rsidRPr="00D62F1C">
        <w:rPr>
          <w:rFonts w:ascii="Arial" w:hAnsi="Arial" w:cs="Arial"/>
          <w:sz w:val="24"/>
          <w:szCs w:val="24"/>
        </w:rPr>
        <w:t xml:space="preserve"> driv</w:t>
      </w:r>
      <w:r w:rsidR="00060DAB" w:rsidRPr="00D62F1C">
        <w:rPr>
          <w:rFonts w:ascii="Arial" w:hAnsi="Arial" w:cs="Arial"/>
          <w:sz w:val="24"/>
          <w:szCs w:val="24"/>
        </w:rPr>
        <w:t>ing</w:t>
      </w:r>
      <w:r w:rsidR="00DF458C" w:rsidRPr="00D62F1C">
        <w:rPr>
          <w:rFonts w:ascii="Arial" w:hAnsi="Arial" w:cs="Arial"/>
          <w:sz w:val="24"/>
          <w:szCs w:val="24"/>
        </w:rPr>
        <w:t xml:space="preserve"> sustained improvement</w:t>
      </w:r>
      <w:r w:rsidR="00060DAB" w:rsidRPr="00D62F1C">
        <w:rPr>
          <w:rFonts w:ascii="Arial" w:hAnsi="Arial" w:cs="Arial"/>
          <w:sz w:val="24"/>
          <w:szCs w:val="24"/>
        </w:rPr>
        <w:t>s</w:t>
      </w:r>
      <w:r w:rsidR="00DF458C" w:rsidRPr="00D62F1C">
        <w:rPr>
          <w:rFonts w:ascii="Arial" w:hAnsi="Arial" w:cs="Arial"/>
          <w:sz w:val="24"/>
          <w:szCs w:val="24"/>
        </w:rPr>
        <w:t xml:space="preserve"> in facilities for the quality of s</w:t>
      </w:r>
      <w:r w:rsidR="00060DAB" w:rsidRPr="00D62F1C">
        <w:rPr>
          <w:rFonts w:ascii="Arial" w:hAnsi="Arial" w:cs="Arial"/>
          <w:sz w:val="24"/>
          <w:szCs w:val="24"/>
        </w:rPr>
        <w:t xml:space="preserve">ervice delivery that </w:t>
      </w:r>
      <w:r w:rsidR="00DF458C" w:rsidRPr="00D62F1C">
        <w:rPr>
          <w:rFonts w:ascii="Arial" w:hAnsi="Arial" w:cs="Arial"/>
          <w:sz w:val="24"/>
          <w:szCs w:val="24"/>
        </w:rPr>
        <w:t xml:space="preserve">the </w:t>
      </w:r>
      <w:r w:rsidR="00060DAB" w:rsidRPr="00D62F1C">
        <w:rPr>
          <w:rFonts w:ascii="Arial" w:hAnsi="Arial" w:cs="Arial"/>
          <w:sz w:val="24"/>
          <w:szCs w:val="24"/>
        </w:rPr>
        <w:t>citizens deserve.</w:t>
      </w:r>
      <w:r w:rsidR="00DF458C" w:rsidRPr="00D62F1C">
        <w:rPr>
          <w:rFonts w:ascii="Arial" w:hAnsi="Arial" w:cs="Arial"/>
          <w:sz w:val="24"/>
          <w:szCs w:val="24"/>
        </w:rPr>
        <w:t xml:space="preserve"> </w:t>
      </w:r>
    </w:p>
    <w:p w:rsidR="005D4001" w:rsidRPr="00D62F1C" w:rsidRDefault="005D4001" w:rsidP="002C23D9">
      <w:pPr>
        <w:pStyle w:val="Heading1"/>
        <w:numPr>
          <w:ilvl w:val="0"/>
          <w:numId w:val="0"/>
        </w:numPr>
        <w:ind w:left="432" w:hanging="432"/>
        <w:rPr>
          <w:rFonts w:cs="Arial"/>
          <w:b w:val="0"/>
          <w:szCs w:val="24"/>
        </w:rPr>
      </w:pPr>
      <w:bookmarkStart w:id="20" w:name="_Toc457417194"/>
      <w:r w:rsidRPr="00D62F1C">
        <w:rPr>
          <w:rFonts w:cs="Arial"/>
          <w:szCs w:val="24"/>
        </w:rPr>
        <w:t>PART B</w:t>
      </w:r>
      <w:bookmarkEnd w:id="20"/>
    </w:p>
    <w:p w:rsidR="005D4001" w:rsidRPr="00D62F1C" w:rsidRDefault="005D4001" w:rsidP="002C23D9">
      <w:pPr>
        <w:pStyle w:val="Heading1"/>
        <w:rPr>
          <w:rFonts w:cs="Arial"/>
          <w:b w:val="0"/>
          <w:szCs w:val="24"/>
        </w:rPr>
      </w:pPr>
      <w:bookmarkStart w:id="21" w:name="_Toc457417195"/>
      <w:r w:rsidRPr="00D62F1C">
        <w:rPr>
          <w:rFonts w:cs="Arial"/>
          <w:szCs w:val="24"/>
        </w:rPr>
        <w:t>BASELINE MONITORING FINDINGS</w:t>
      </w:r>
      <w:bookmarkEnd w:id="21"/>
    </w:p>
    <w:p w:rsidR="005D4001" w:rsidRPr="00D62F1C" w:rsidRDefault="005D4001" w:rsidP="002C23D9">
      <w:pPr>
        <w:pStyle w:val="Heading2"/>
        <w:rPr>
          <w:rFonts w:ascii="Arial" w:hAnsi="Arial" w:cs="Arial"/>
          <w:b w:val="0"/>
          <w:color w:val="auto"/>
          <w:sz w:val="24"/>
          <w:szCs w:val="24"/>
        </w:rPr>
      </w:pPr>
      <w:bookmarkStart w:id="22" w:name="_Toc457417196"/>
      <w:r w:rsidRPr="00D62F1C">
        <w:rPr>
          <w:rFonts w:ascii="Arial" w:hAnsi="Arial" w:cs="Arial"/>
          <w:color w:val="auto"/>
          <w:sz w:val="24"/>
          <w:szCs w:val="24"/>
        </w:rPr>
        <w:t>Number and Types of Facilities Monitored since 2011/2012</w:t>
      </w:r>
      <w:r w:rsidR="00A626B9" w:rsidRPr="00D62F1C">
        <w:rPr>
          <w:rFonts w:ascii="Arial" w:hAnsi="Arial" w:cs="Arial"/>
          <w:color w:val="auto"/>
          <w:sz w:val="24"/>
          <w:szCs w:val="24"/>
        </w:rPr>
        <w:t xml:space="preserve"> to 2015/2016</w:t>
      </w:r>
      <w:bookmarkEnd w:id="22"/>
    </w:p>
    <w:p w:rsidR="00A626B9" w:rsidRPr="00D62F1C" w:rsidRDefault="00A626B9" w:rsidP="00EF77CA">
      <w:pPr>
        <w:rPr>
          <w:rFonts w:ascii="Arial" w:hAnsi="Arial" w:cs="Arial"/>
          <w:sz w:val="24"/>
          <w:szCs w:val="24"/>
        </w:rPr>
      </w:pPr>
    </w:p>
    <w:p w:rsidR="00A626B9" w:rsidRPr="00D62F1C" w:rsidRDefault="00A626B9" w:rsidP="00A626B9">
      <w:pPr>
        <w:pStyle w:val="ListParagraph"/>
        <w:spacing w:line="360" w:lineRule="auto"/>
        <w:ind w:left="0"/>
        <w:jc w:val="both"/>
        <w:rPr>
          <w:rFonts w:ascii="Arial" w:hAnsi="Arial" w:cs="Arial"/>
          <w:sz w:val="24"/>
          <w:szCs w:val="24"/>
        </w:rPr>
      </w:pPr>
      <w:r w:rsidRPr="00D62F1C">
        <w:rPr>
          <w:rFonts w:ascii="Arial" w:hAnsi="Arial" w:cs="Arial"/>
          <w:sz w:val="24"/>
          <w:szCs w:val="24"/>
        </w:rPr>
        <w:t>Since the inception of the FSDM programme in</w:t>
      </w:r>
      <w:r w:rsidR="00F01583" w:rsidRPr="00D62F1C">
        <w:rPr>
          <w:rFonts w:ascii="Arial" w:hAnsi="Arial" w:cs="Arial"/>
          <w:sz w:val="24"/>
          <w:szCs w:val="24"/>
        </w:rPr>
        <w:t xml:space="preserve"> June </w:t>
      </w:r>
      <w:r w:rsidRPr="00D62F1C">
        <w:rPr>
          <w:rFonts w:ascii="Arial" w:hAnsi="Arial" w:cs="Arial"/>
          <w:sz w:val="24"/>
          <w:szCs w:val="24"/>
        </w:rPr>
        <w:t>2011, 785 facilities have been monitored</w:t>
      </w:r>
      <w:r w:rsidR="00F01583" w:rsidRPr="00D62F1C">
        <w:rPr>
          <w:rFonts w:ascii="Arial" w:hAnsi="Arial" w:cs="Arial"/>
          <w:sz w:val="24"/>
          <w:szCs w:val="24"/>
        </w:rPr>
        <w:t>, these are facilities that have passes the internal quality assurance.</w:t>
      </w:r>
      <w:r w:rsidRPr="00D62F1C">
        <w:rPr>
          <w:rFonts w:ascii="Arial" w:hAnsi="Arial" w:cs="Arial"/>
          <w:sz w:val="24"/>
          <w:szCs w:val="24"/>
        </w:rPr>
        <w:t xml:space="preserve"> 63 DLTCs, 148 Schools, 185 Health Facilities, 70 Home Affairs offices, 65 Courts, 67 MCCCs, 97 Police Stations, 90 SASSA facilities. Although this sample size of 785 represents a small percentage of the total number of facilities in the country, departments are encouraged to increase their on-site monitoring presence so as to deepen their understanding of frontline facilities </w:t>
      </w:r>
      <w:r w:rsidR="00060DAB" w:rsidRPr="00D62F1C">
        <w:rPr>
          <w:rFonts w:ascii="Arial" w:hAnsi="Arial" w:cs="Arial"/>
          <w:sz w:val="24"/>
          <w:szCs w:val="24"/>
        </w:rPr>
        <w:t xml:space="preserve">service delivery </w:t>
      </w:r>
      <w:r w:rsidRPr="00D62F1C">
        <w:rPr>
          <w:rFonts w:ascii="Arial" w:hAnsi="Arial" w:cs="Arial"/>
          <w:sz w:val="24"/>
          <w:szCs w:val="24"/>
        </w:rPr>
        <w:t>conditions. In 2015/16, 107 facilities were assessed in all nine provinces.</w:t>
      </w:r>
    </w:p>
    <w:p w:rsidR="00060DAB" w:rsidRPr="00D62F1C" w:rsidRDefault="00060DAB" w:rsidP="00A626B9">
      <w:pPr>
        <w:pStyle w:val="ListParagraph"/>
        <w:spacing w:line="360" w:lineRule="auto"/>
        <w:ind w:left="0"/>
        <w:jc w:val="both"/>
        <w:rPr>
          <w:rFonts w:ascii="Arial" w:hAnsi="Arial" w:cs="Arial"/>
          <w:sz w:val="24"/>
          <w:szCs w:val="24"/>
        </w:rPr>
      </w:pPr>
    </w:p>
    <w:p w:rsidR="00A626B9" w:rsidRPr="00D62F1C" w:rsidRDefault="00060DAB" w:rsidP="00EF77CA">
      <w:pPr>
        <w:rPr>
          <w:rFonts w:ascii="Arial" w:hAnsi="Arial" w:cs="Arial"/>
          <w:sz w:val="24"/>
          <w:szCs w:val="24"/>
        </w:rPr>
      </w:pPr>
      <w:r w:rsidRPr="00D62F1C">
        <w:rPr>
          <w:rFonts w:ascii="Arial" w:hAnsi="Arial" w:cs="Arial"/>
          <w:noProof/>
          <w:sz w:val="24"/>
          <w:szCs w:val="24"/>
          <w:lang w:eastAsia="en-ZA"/>
        </w:rPr>
        <w:drawing>
          <wp:inline distT="0" distB="0" distL="0" distR="0">
            <wp:extent cx="5781675" cy="2619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9115" cy="2618215"/>
                    </a:xfrm>
                    <a:prstGeom prst="rect">
                      <a:avLst/>
                    </a:prstGeom>
                    <a:noFill/>
                    <a:ln>
                      <a:noFill/>
                    </a:ln>
                  </pic:spPr>
                </pic:pic>
              </a:graphicData>
            </a:graphic>
          </wp:inline>
        </w:drawing>
      </w:r>
    </w:p>
    <w:p w:rsidR="00E509FE" w:rsidRPr="00D62F1C" w:rsidRDefault="00E509FE" w:rsidP="00EF77CA">
      <w:pPr>
        <w:rPr>
          <w:rFonts w:ascii="Arial" w:hAnsi="Arial" w:cs="Arial"/>
          <w:sz w:val="24"/>
          <w:szCs w:val="24"/>
        </w:rPr>
        <w:sectPr w:rsidR="00E509FE" w:rsidRPr="00D62F1C" w:rsidSect="00A91AA1">
          <w:pgSz w:w="11906" w:h="16838"/>
          <w:pgMar w:top="1440" w:right="1440" w:bottom="1440" w:left="1440" w:header="708" w:footer="708" w:gutter="0"/>
          <w:pgBorders w:offsetFrom="page">
            <w:top w:val="single" w:sz="6" w:space="24" w:color="E36C0A" w:themeColor="accent6" w:themeShade="BF"/>
            <w:left w:val="single" w:sz="6" w:space="24" w:color="E36C0A" w:themeColor="accent6" w:themeShade="BF"/>
            <w:bottom w:val="single" w:sz="6" w:space="24" w:color="E36C0A" w:themeColor="accent6" w:themeShade="BF"/>
            <w:right w:val="single" w:sz="6" w:space="24" w:color="E36C0A" w:themeColor="accent6" w:themeShade="BF"/>
          </w:pgBorders>
          <w:cols w:space="708"/>
          <w:docGrid w:linePitch="360"/>
        </w:sectPr>
      </w:pPr>
    </w:p>
    <w:p w:rsidR="005D4001" w:rsidRPr="00D62F1C" w:rsidRDefault="00E509FE" w:rsidP="002C23D9">
      <w:pPr>
        <w:pStyle w:val="Heading2"/>
        <w:rPr>
          <w:rFonts w:ascii="Arial" w:hAnsi="Arial" w:cs="Arial"/>
          <w:color w:val="auto"/>
          <w:sz w:val="24"/>
          <w:szCs w:val="24"/>
        </w:rPr>
      </w:pPr>
      <w:bookmarkStart w:id="23" w:name="_Toc457417197"/>
      <w:r w:rsidRPr="00D62F1C">
        <w:rPr>
          <w:rFonts w:ascii="Arial" w:hAnsi="Arial" w:cs="Arial"/>
          <w:color w:val="auto"/>
          <w:sz w:val="24"/>
          <w:szCs w:val="24"/>
        </w:rPr>
        <w:t>Baseline Monitoring</w:t>
      </w:r>
      <w:r w:rsidR="005D4001" w:rsidRPr="00D62F1C">
        <w:rPr>
          <w:rFonts w:ascii="Arial" w:hAnsi="Arial" w:cs="Arial"/>
          <w:color w:val="auto"/>
          <w:sz w:val="24"/>
          <w:szCs w:val="24"/>
        </w:rPr>
        <w:t xml:space="preserve"> Overview for 2015/2016 in Provinces</w:t>
      </w:r>
      <w:r w:rsidRPr="00D62F1C">
        <w:rPr>
          <w:rFonts w:ascii="Arial" w:hAnsi="Arial" w:cs="Arial"/>
          <w:color w:val="auto"/>
          <w:sz w:val="24"/>
          <w:szCs w:val="24"/>
        </w:rPr>
        <w:t xml:space="preserve"> (</w:t>
      </w:r>
      <w:r w:rsidR="00F01583" w:rsidRPr="00D62F1C">
        <w:rPr>
          <w:rFonts w:ascii="Arial" w:hAnsi="Arial" w:cs="Arial"/>
          <w:color w:val="auto"/>
          <w:sz w:val="24"/>
          <w:szCs w:val="24"/>
        </w:rPr>
        <w:t>n=</w:t>
      </w:r>
      <w:r w:rsidRPr="00D62F1C">
        <w:rPr>
          <w:rFonts w:ascii="Arial" w:hAnsi="Arial" w:cs="Arial"/>
          <w:color w:val="auto"/>
          <w:sz w:val="24"/>
          <w:szCs w:val="24"/>
        </w:rPr>
        <w:t>107 Facilities)</w:t>
      </w:r>
      <w:bookmarkEnd w:id="23"/>
    </w:p>
    <w:p w:rsidR="00E509FE" w:rsidRPr="00D62F1C" w:rsidRDefault="00F67C1B" w:rsidP="00EF77CA">
      <w:pPr>
        <w:rPr>
          <w:rFonts w:ascii="Arial" w:hAnsi="Arial" w:cs="Arial"/>
          <w:sz w:val="24"/>
          <w:szCs w:val="24"/>
        </w:rPr>
      </w:pPr>
      <w:r w:rsidRPr="00F67C1B">
        <w:rPr>
          <w:rFonts w:ascii="Arial" w:hAnsi="Arial" w:cs="Arial"/>
          <w:b/>
          <w:noProof/>
          <w:sz w:val="24"/>
          <w:szCs w:val="24"/>
          <w:lang w:val="en-US"/>
        </w:rPr>
        <w:pict>
          <v:shape id="_x0000_s1028" type="#_x0000_t202" style="position:absolute;margin-left:1.2pt;margin-top:202.25pt;width:486pt;height:106.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">
            <v:textbox>
              <w:txbxContent>
                <w:p w:rsidR="00DF458C" w:rsidRPr="002C6CB0" w:rsidRDefault="00DF458C" w:rsidP="00043351">
                  <w:pPr>
                    <w:jc w:val="both"/>
                    <w:rPr>
                      <w:sz w:val="24"/>
                      <w:szCs w:val="24"/>
                    </w:rPr>
                  </w:pPr>
                  <w:r w:rsidRPr="002C6CB0">
                    <w:rPr>
                      <w:rFonts w:ascii="Arial" w:hAnsi="Arial" w:cs="Arial"/>
                      <w:sz w:val="24"/>
                      <w:szCs w:val="24"/>
                    </w:rPr>
                    <w:t>Fair to good average scores/rating are being recorded in all provinces, this is an improved finding since the inception of the programme. It should be noted that average rating are not a true reflection of individual facilities performance but a summarised descriptive of what it happening in each province. There is still consistency in the fair average rating for Complaint Management and Visibility and Signage Key Performance Areas</w:t>
                  </w:r>
                  <w:r w:rsidR="00201EFD" w:rsidRPr="002C6CB0">
                    <w:rPr>
                      <w:rFonts w:ascii="Arial" w:hAnsi="Arial" w:cs="Arial"/>
                      <w:sz w:val="24"/>
                      <w:szCs w:val="24"/>
                    </w:rPr>
                    <w:t>, hence</w:t>
                  </w:r>
                  <w:r w:rsidRPr="002C6CB0">
                    <w:rPr>
                      <w:rFonts w:ascii="Arial" w:hAnsi="Arial" w:cs="Arial"/>
                      <w:sz w:val="24"/>
                      <w:szCs w:val="24"/>
                    </w:rPr>
                    <w:t xml:space="preserve"> attention </w:t>
                  </w:r>
                  <w:r w:rsidR="00201EFD" w:rsidRPr="002C6CB0">
                    <w:rPr>
                      <w:rFonts w:ascii="Arial" w:hAnsi="Arial" w:cs="Arial"/>
                      <w:sz w:val="24"/>
                      <w:szCs w:val="24"/>
                    </w:rPr>
                    <w:t xml:space="preserve">is required </w:t>
                  </w:r>
                  <w:r w:rsidRPr="002C6CB0">
                    <w:rPr>
                      <w:rFonts w:ascii="Arial" w:hAnsi="Arial" w:cs="Arial"/>
                      <w:sz w:val="24"/>
                      <w:szCs w:val="24"/>
                    </w:rPr>
                    <w:t xml:space="preserve">for </w:t>
                  </w:r>
                  <w:r w:rsidR="00201EFD" w:rsidRPr="002C6CB0">
                    <w:rPr>
                      <w:rFonts w:ascii="Arial" w:hAnsi="Arial" w:cs="Arial"/>
                      <w:sz w:val="24"/>
                      <w:szCs w:val="24"/>
                    </w:rPr>
                    <w:t xml:space="preserve">the </w:t>
                  </w:r>
                  <w:r w:rsidRPr="002C6CB0">
                    <w:rPr>
                      <w:rFonts w:ascii="Arial" w:hAnsi="Arial" w:cs="Arial"/>
                      <w:sz w:val="24"/>
                      <w:szCs w:val="24"/>
                    </w:rPr>
                    <w:t>overall improvements to be realised.</w:t>
                  </w:r>
                </w:p>
              </w:txbxContent>
            </v:textbox>
          </v:shape>
        </w:pict>
      </w:r>
      <w:r w:rsidR="00C62548" w:rsidRPr="00D62F1C">
        <w:rPr>
          <w:rFonts w:ascii="Arial" w:hAnsi="Arial" w:cs="Arial"/>
          <w:noProof/>
          <w:sz w:val="24"/>
          <w:szCs w:val="24"/>
          <w:lang w:eastAsia="en-ZA"/>
        </w:rPr>
        <w:drawing>
          <wp:inline distT="0" distB="0" distL="0" distR="0">
            <wp:extent cx="6166213" cy="2552700"/>
            <wp:effectExtent l="19050" t="19050" r="2540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 scores 2015-2016 - Provinces.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81936" cy="2559209"/>
                    </a:xfrm>
                    <a:prstGeom prst="rect">
                      <a:avLst/>
                    </a:prstGeom>
                    <a:ln>
                      <a:solidFill>
                        <a:schemeClr val="tx1"/>
                      </a:solidFill>
                    </a:ln>
                  </pic:spPr>
                </pic:pic>
              </a:graphicData>
            </a:graphic>
          </wp:inline>
        </w:drawing>
      </w:r>
    </w:p>
    <w:p w:rsidR="002C23D9" w:rsidRPr="00D62F1C" w:rsidRDefault="002C23D9" w:rsidP="00EF77CA">
      <w:pPr>
        <w:rPr>
          <w:rFonts w:ascii="Arial" w:hAnsi="Arial" w:cs="Arial"/>
          <w:b/>
          <w:sz w:val="24"/>
          <w:szCs w:val="24"/>
        </w:rPr>
      </w:pPr>
    </w:p>
    <w:p w:rsidR="002C23D9" w:rsidRPr="00D62F1C" w:rsidRDefault="002C23D9" w:rsidP="00EF77CA">
      <w:pPr>
        <w:rPr>
          <w:rFonts w:ascii="Arial" w:hAnsi="Arial" w:cs="Arial"/>
          <w:b/>
          <w:sz w:val="24"/>
          <w:szCs w:val="24"/>
        </w:rPr>
      </w:pPr>
    </w:p>
    <w:p w:rsidR="002C23D9" w:rsidRDefault="002C23D9" w:rsidP="00EF77CA">
      <w:pPr>
        <w:rPr>
          <w:rFonts w:ascii="Arial" w:hAnsi="Arial" w:cs="Arial"/>
          <w:b/>
          <w:sz w:val="24"/>
          <w:szCs w:val="24"/>
        </w:rPr>
      </w:pPr>
    </w:p>
    <w:p w:rsidR="002C6CB0" w:rsidRDefault="002C6CB0" w:rsidP="00EF77CA">
      <w:pPr>
        <w:rPr>
          <w:rFonts w:ascii="Arial" w:hAnsi="Arial" w:cs="Arial"/>
          <w:b/>
          <w:sz w:val="24"/>
          <w:szCs w:val="24"/>
        </w:rPr>
      </w:pPr>
    </w:p>
    <w:p w:rsidR="005D4001" w:rsidRPr="00D62F1C" w:rsidRDefault="00E509FE" w:rsidP="002C23D9">
      <w:pPr>
        <w:pStyle w:val="Heading2"/>
        <w:rPr>
          <w:rFonts w:ascii="Arial" w:hAnsi="Arial" w:cs="Arial"/>
          <w:b w:val="0"/>
          <w:color w:val="auto"/>
          <w:sz w:val="24"/>
          <w:szCs w:val="24"/>
        </w:rPr>
      </w:pPr>
      <w:bookmarkStart w:id="24" w:name="_Toc457417198"/>
      <w:r w:rsidRPr="00D62F1C">
        <w:rPr>
          <w:rFonts w:ascii="Arial" w:hAnsi="Arial" w:cs="Arial"/>
          <w:color w:val="auto"/>
          <w:sz w:val="24"/>
          <w:szCs w:val="24"/>
        </w:rPr>
        <w:t>Baseline Monitoring</w:t>
      </w:r>
      <w:r w:rsidR="005D4001" w:rsidRPr="00D62F1C">
        <w:rPr>
          <w:rFonts w:ascii="Arial" w:hAnsi="Arial" w:cs="Arial"/>
          <w:color w:val="auto"/>
          <w:sz w:val="24"/>
          <w:szCs w:val="24"/>
        </w:rPr>
        <w:t xml:space="preserve"> Overview for 2015/2016 for Sectors (</w:t>
      </w:r>
      <w:r w:rsidR="00D41F8A" w:rsidRPr="00D62F1C">
        <w:rPr>
          <w:rFonts w:ascii="Arial" w:hAnsi="Arial" w:cs="Arial"/>
          <w:color w:val="auto"/>
          <w:sz w:val="24"/>
          <w:szCs w:val="24"/>
        </w:rPr>
        <w:t>n=</w:t>
      </w:r>
      <w:r w:rsidRPr="00D62F1C">
        <w:rPr>
          <w:rFonts w:ascii="Arial" w:hAnsi="Arial" w:cs="Arial"/>
          <w:color w:val="auto"/>
          <w:sz w:val="24"/>
          <w:szCs w:val="24"/>
        </w:rPr>
        <w:t>107 Facilities</w:t>
      </w:r>
      <w:r w:rsidR="005D4001" w:rsidRPr="00D62F1C">
        <w:rPr>
          <w:rFonts w:ascii="Arial" w:hAnsi="Arial" w:cs="Arial"/>
          <w:color w:val="auto"/>
          <w:sz w:val="24"/>
          <w:szCs w:val="24"/>
        </w:rPr>
        <w:t>)</w:t>
      </w:r>
      <w:bookmarkEnd w:id="24"/>
    </w:p>
    <w:p w:rsidR="00E4494D" w:rsidRPr="00D62F1C" w:rsidRDefault="00F67C1B" w:rsidP="00EF77CA">
      <w:pPr>
        <w:rPr>
          <w:rFonts w:ascii="Arial" w:hAnsi="Arial" w:cs="Arial"/>
          <w:sz w:val="24"/>
          <w:szCs w:val="24"/>
        </w:rPr>
      </w:pPr>
      <w:r w:rsidRPr="00F67C1B">
        <w:rPr>
          <w:rFonts w:ascii="Arial" w:hAnsi="Arial" w:cs="Arial"/>
          <w:b/>
          <w:noProof/>
          <w:sz w:val="24"/>
          <w:szCs w:val="24"/>
          <w:lang w:val="en-US"/>
        </w:rPr>
        <w:pict>
          <v:shape id="_x0000_s1029" type="#_x0000_t202" style="position:absolute;margin-left:1.2pt;margin-top:235.9pt;width:486pt;height:100.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">
            <v:textbox>
              <w:txbxContent>
                <w:p w:rsidR="00DF458C" w:rsidRPr="002C6CB0" w:rsidRDefault="00DF458C" w:rsidP="002C23D9">
                  <w:pPr>
                    <w:jc w:val="both"/>
                    <w:rPr>
                      <w:sz w:val="28"/>
                    </w:rPr>
                  </w:pPr>
                  <w:r w:rsidRPr="002C6CB0">
                    <w:rPr>
                      <w:rFonts w:ascii="Arial" w:hAnsi="Arial" w:cs="Arial"/>
                      <w:sz w:val="24"/>
                    </w:rPr>
                    <w:t>Fair to good average scores/rating are being recorded in all Sectors, this is an improved finding since the inception of the programme. It should be noted</w:t>
                  </w:r>
                  <w:r w:rsidR="004416C8" w:rsidRPr="002C6CB0">
                    <w:rPr>
                      <w:rFonts w:ascii="Arial" w:hAnsi="Arial" w:cs="Arial"/>
                      <w:sz w:val="24"/>
                    </w:rPr>
                    <w:t xml:space="preserve"> that</w:t>
                  </w:r>
                  <w:r w:rsidRPr="002C6CB0">
                    <w:rPr>
                      <w:rFonts w:ascii="Arial" w:hAnsi="Arial" w:cs="Arial"/>
                      <w:sz w:val="24"/>
                    </w:rPr>
                    <w:t xml:space="preserve"> average rating are not a true reflection of individual facilities performance but a summarised descriptive of what it happening in each Sector. There is still consistency in the fair average rating for Complaint Management and Visibility and Signage Key Performance Areas that requires attention for overall improvements to be realised. </w:t>
                  </w:r>
                </w:p>
              </w:txbxContent>
            </v:textbox>
          </v:shape>
        </w:pict>
      </w:r>
      <w:r w:rsidR="00225075" w:rsidRPr="00D62F1C">
        <w:rPr>
          <w:rFonts w:ascii="Arial" w:hAnsi="Arial" w:cs="Arial"/>
          <w:noProof/>
          <w:sz w:val="24"/>
          <w:szCs w:val="24"/>
          <w:lang w:eastAsia="en-ZA"/>
        </w:rPr>
        <w:drawing>
          <wp:inline distT="0" distB="0" distL="0" distR="0">
            <wp:extent cx="6173672" cy="2971800"/>
            <wp:effectExtent l="19050" t="19050" r="17780" b="1905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seline scores 2015-2016 - Sectors.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84800" cy="2977157"/>
                    </a:xfrm>
                    <a:prstGeom prst="rect">
                      <a:avLst/>
                    </a:prstGeom>
                    <a:ln>
                      <a:solidFill>
                        <a:schemeClr val="tx1"/>
                      </a:solidFill>
                    </a:ln>
                  </pic:spPr>
                </pic:pic>
              </a:graphicData>
            </a:graphic>
          </wp:inline>
        </w:drawing>
      </w:r>
    </w:p>
    <w:p w:rsidR="001820E8" w:rsidRPr="00D62F1C" w:rsidRDefault="001820E8" w:rsidP="00EF77CA">
      <w:pPr>
        <w:rPr>
          <w:rFonts w:ascii="Arial" w:hAnsi="Arial" w:cs="Arial"/>
          <w:sz w:val="24"/>
          <w:szCs w:val="24"/>
        </w:rPr>
        <w:sectPr w:rsidR="001820E8" w:rsidRPr="00D62F1C" w:rsidSect="007A6A34">
          <w:pgSz w:w="11906" w:h="16838"/>
          <w:pgMar w:top="1440" w:right="1440" w:bottom="1440" w:left="1440" w:header="709" w:footer="709" w:gutter="0"/>
          <w:pgBorders w:offsetFrom="page">
            <w:top w:val="single" w:sz="6" w:space="24" w:color="E36C0A" w:themeColor="accent6" w:themeShade="BF"/>
            <w:left w:val="single" w:sz="6" w:space="24" w:color="E36C0A" w:themeColor="accent6" w:themeShade="BF"/>
            <w:bottom w:val="single" w:sz="6" w:space="24" w:color="E36C0A" w:themeColor="accent6" w:themeShade="BF"/>
            <w:right w:val="single" w:sz="6" w:space="24" w:color="E36C0A" w:themeColor="accent6" w:themeShade="BF"/>
          </w:pgBorders>
          <w:cols w:space="708"/>
          <w:docGrid w:linePitch="360"/>
        </w:sectPr>
      </w:pPr>
    </w:p>
    <w:p w:rsidR="0092748E" w:rsidRPr="00D62F1C" w:rsidRDefault="0092748E" w:rsidP="002C23D9">
      <w:pPr>
        <w:pStyle w:val="Heading2"/>
        <w:rPr>
          <w:rFonts w:ascii="Arial" w:hAnsi="Arial" w:cs="Arial"/>
          <w:color w:val="000000" w:themeColor="text1"/>
          <w:sz w:val="24"/>
          <w:szCs w:val="24"/>
        </w:rPr>
      </w:pPr>
      <w:bookmarkStart w:id="25" w:name="_Toc457417199"/>
      <w:r w:rsidRPr="00D62F1C">
        <w:rPr>
          <w:rFonts w:ascii="Arial" w:hAnsi="Arial" w:cs="Arial"/>
          <w:color w:val="000000" w:themeColor="text1"/>
          <w:sz w:val="24"/>
          <w:szCs w:val="24"/>
        </w:rPr>
        <w:t>Facility-level overview per sector/type of facilities assessed</w:t>
      </w:r>
      <w:bookmarkEnd w:id="25"/>
    </w:p>
    <w:p w:rsidR="0092748E" w:rsidRPr="00D62F1C" w:rsidRDefault="0092748E" w:rsidP="00EF77CA">
      <w:pPr>
        <w:rPr>
          <w:rFonts w:ascii="Arial" w:hAnsi="Arial" w:cs="Arial"/>
          <w:sz w:val="24"/>
          <w:szCs w:val="24"/>
        </w:rPr>
      </w:pPr>
    </w:p>
    <w:p w:rsidR="0092748E" w:rsidRPr="00D62F1C" w:rsidRDefault="0092748E" w:rsidP="00EF77CA">
      <w:pPr>
        <w:rPr>
          <w:rFonts w:ascii="Arial" w:hAnsi="Arial" w:cs="Arial"/>
          <w:b/>
          <w:sz w:val="24"/>
          <w:szCs w:val="24"/>
        </w:rPr>
      </w:pPr>
      <w:r w:rsidRPr="00D62F1C">
        <w:rPr>
          <w:rFonts w:ascii="Arial" w:hAnsi="Arial" w:cs="Arial"/>
          <w:b/>
          <w:sz w:val="24"/>
          <w:szCs w:val="24"/>
        </w:rPr>
        <w:t xml:space="preserve">3.4.1 DLTCs </w:t>
      </w:r>
      <w:r w:rsidR="006945ED" w:rsidRPr="00D62F1C">
        <w:rPr>
          <w:rFonts w:ascii="Arial" w:hAnsi="Arial" w:cs="Arial"/>
          <w:b/>
          <w:sz w:val="24"/>
          <w:szCs w:val="24"/>
        </w:rPr>
        <w:t>(11 Facilities)</w:t>
      </w:r>
    </w:p>
    <w:p w:rsidR="00152598" w:rsidRPr="00D62F1C" w:rsidRDefault="00F67C1B" w:rsidP="00EF77CA">
      <w:pPr>
        <w:rPr>
          <w:rFonts w:ascii="Arial" w:hAnsi="Arial" w:cs="Arial"/>
          <w:sz w:val="24"/>
          <w:szCs w:val="24"/>
        </w:rPr>
        <w:sectPr w:rsidR="00152598" w:rsidRPr="00D62F1C" w:rsidSect="006538E6">
          <w:pgSz w:w="16838" w:h="11906" w:orient="landscape"/>
          <w:pgMar w:top="1440" w:right="1440" w:bottom="1440" w:left="1440" w:header="709" w:footer="709" w:gutter="0"/>
          <w:pgBorders w:offsetFrom="page">
            <w:top w:val="single" w:sz="6" w:space="24" w:color="E36C0A" w:themeColor="accent6" w:themeShade="BF"/>
            <w:left w:val="single" w:sz="6" w:space="24" w:color="E36C0A" w:themeColor="accent6" w:themeShade="BF"/>
            <w:bottom w:val="single" w:sz="6" w:space="24" w:color="E36C0A" w:themeColor="accent6" w:themeShade="BF"/>
            <w:right w:val="single" w:sz="6" w:space="24" w:color="E36C0A" w:themeColor="accent6" w:themeShade="BF"/>
          </w:pgBorders>
          <w:cols w:space="708"/>
          <w:docGrid w:linePitch="360"/>
        </w:sectPr>
      </w:pPr>
      <w:r w:rsidRPr="00F67C1B">
        <w:rPr>
          <w:rFonts w:ascii="Arial" w:hAnsi="Arial" w:cs="Arial"/>
          <w:b/>
          <w:noProof/>
          <w:sz w:val="24"/>
          <w:szCs w:val="24"/>
          <w:lang w:val="en-US"/>
        </w:rPr>
        <w:pict>
          <v:shape id="_x0000_s1030" type="#_x0000_t202" style="position:absolute;margin-left:1.8pt;margin-top:252.2pt;width:698.25pt;height:9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">
            <v:textbox>
              <w:txbxContent>
                <w:p w:rsidR="00DF458C" w:rsidRPr="00D62F1C" w:rsidRDefault="00DF458C" w:rsidP="00CB1137">
                  <w:pPr>
                    <w:pStyle w:val="ListParagraph"/>
                    <w:spacing w:line="360" w:lineRule="auto"/>
                    <w:ind w:left="0"/>
                    <w:jc w:val="left"/>
                    <w:rPr>
                      <w:rFonts w:ascii="Arial" w:hAnsi="Arial" w:cs="Arial"/>
                      <w:sz w:val="24"/>
                    </w:rPr>
                  </w:pPr>
                  <w:r w:rsidRPr="00D62F1C">
                    <w:rPr>
                      <w:rFonts w:ascii="Arial" w:hAnsi="Arial" w:cs="Arial"/>
                      <w:sz w:val="24"/>
                    </w:rPr>
                    <w:t xml:space="preserve">In general, the sector’s  average in terms of  scores for the baseline assessments reflect ‘fair’ performance, with the lowest KPAs being Complaints Management (1.60), and Visibility and Signage (1.97). Location and Accessibility was scored lower as well, highlighting challenges in terms of access to persons with disabilities (2.0). Safety also is a concern, scoring an average of 2.43. Thohoyandou DTLC recorded the compliance rating of 3. </w:t>
                  </w:r>
                </w:p>
                <w:p w:rsidR="004416C8" w:rsidRPr="00D62F1C" w:rsidRDefault="004416C8" w:rsidP="00CB1137">
                  <w:pPr>
                    <w:pStyle w:val="ListParagraph"/>
                    <w:spacing w:line="360" w:lineRule="auto"/>
                    <w:ind w:left="0"/>
                    <w:jc w:val="left"/>
                    <w:rPr>
                      <w:rFonts w:ascii="Arial" w:hAnsi="Arial" w:cs="Arial"/>
                      <w:sz w:val="24"/>
                    </w:rPr>
                  </w:pPr>
                </w:p>
                <w:p w:rsidR="004416C8" w:rsidRPr="00D62F1C" w:rsidRDefault="004416C8" w:rsidP="00CB1137">
                  <w:pPr>
                    <w:pStyle w:val="ListParagraph"/>
                    <w:spacing w:line="360" w:lineRule="auto"/>
                    <w:ind w:left="0"/>
                    <w:jc w:val="left"/>
                    <w:rPr>
                      <w:rFonts w:ascii="Arial" w:hAnsi="Arial" w:cs="Arial"/>
                      <w:sz w:val="24"/>
                    </w:rPr>
                  </w:pPr>
                </w:p>
                <w:p w:rsidR="00DF458C" w:rsidRPr="00D62F1C" w:rsidRDefault="00DF458C" w:rsidP="00CB1137">
                  <w:pPr>
                    <w:jc w:val="both"/>
                    <w:rPr>
                      <w:sz w:val="24"/>
                    </w:rPr>
                  </w:pPr>
                </w:p>
              </w:txbxContent>
            </v:textbox>
          </v:shape>
        </w:pict>
      </w:r>
      <w:r w:rsidR="006945ED" w:rsidRPr="00D62F1C">
        <w:rPr>
          <w:rFonts w:ascii="Arial" w:hAnsi="Arial" w:cs="Arial"/>
          <w:noProof/>
          <w:sz w:val="24"/>
          <w:szCs w:val="24"/>
          <w:lang w:eastAsia="en-ZA"/>
        </w:rPr>
        <w:drawing>
          <wp:inline distT="0" distB="0" distL="0" distR="0">
            <wp:extent cx="8858120" cy="3030279"/>
            <wp:effectExtent l="19050" t="19050" r="19685" b="1778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 scores 2015-2016 - DLTC.PN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63330" cy="3032061"/>
                    </a:xfrm>
                    <a:prstGeom prst="rect">
                      <a:avLst/>
                    </a:prstGeom>
                    <a:ln>
                      <a:solidFill>
                        <a:schemeClr val="tx1"/>
                      </a:solidFill>
                    </a:ln>
                  </pic:spPr>
                </pic:pic>
              </a:graphicData>
            </a:graphic>
          </wp:inline>
        </w:drawing>
      </w:r>
    </w:p>
    <w:p w:rsidR="00E509FE" w:rsidRPr="00D62F1C" w:rsidRDefault="006945ED" w:rsidP="00EF77CA">
      <w:pPr>
        <w:rPr>
          <w:rFonts w:ascii="Arial" w:hAnsi="Arial" w:cs="Arial"/>
          <w:b/>
          <w:sz w:val="24"/>
          <w:szCs w:val="24"/>
        </w:rPr>
      </w:pPr>
      <w:r w:rsidRPr="00D62F1C">
        <w:rPr>
          <w:rFonts w:ascii="Arial" w:hAnsi="Arial" w:cs="Arial"/>
          <w:b/>
          <w:sz w:val="24"/>
          <w:szCs w:val="24"/>
        </w:rPr>
        <w:t>3.4.2 Education Facilities</w:t>
      </w:r>
      <w:r w:rsidR="00531DB9" w:rsidRPr="00D62F1C">
        <w:rPr>
          <w:rFonts w:ascii="Arial" w:hAnsi="Arial" w:cs="Arial"/>
          <w:b/>
          <w:sz w:val="24"/>
          <w:szCs w:val="24"/>
        </w:rPr>
        <w:t xml:space="preserve"> (20 Facilities)</w:t>
      </w:r>
    </w:p>
    <w:p w:rsidR="00E509FE" w:rsidRPr="00D62F1C" w:rsidRDefault="00F67C1B" w:rsidP="00EF77CA">
      <w:pPr>
        <w:rPr>
          <w:rFonts w:ascii="Arial" w:hAnsi="Arial" w:cs="Arial"/>
          <w:sz w:val="24"/>
          <w:szCs w:val="24"/>
        </w:rPr>
      </w:pPr>
      <w:r w:rsidRPr="00F67C1B">
        <w:rPr>
          <w:rFonts w:ascii="Arial" w:hAnsi="Arial" w:cs="Arial"/>
          <w:b/>
          <w:noProof/>
          <w:sz w:val="24"/>
          <w:szCs w:val="24"/>
          <w:lang w:val="en-US"/>
        </w:rPr>
        <w:pict>
          <v:shape id="_x0000_s1031" type="#_x0000_t202" style="position:absolute;margin-left:1.8pt;margin-top:358.15pt;width:696.5pt;height:67.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">
            <v:textbox>
              <w:txbxContent>
                <w:p w:rsidR="00DF458C" w:rsidRPr="00D62F1C" w:rsidRDefault="00DF458C" w:rsidP="00EC231C">
                  <w:pPr>
                    <w:pStyle w:val="ListParagraph"/>
                    <w:spacing w:line="360" w:lineRule="auto"/>
                    <w:ind w:left="0"/>
                    <w:jc w:val="left"/>
                    <w:rPr>
                      <w:rFonts w:ascii="Arial" w:hAnsi="Arial" w:cs="Arial"/>
                      <w:sz w:val="24"/>
                      <w:szCs w:val="24"/>
                    </w:rPr>
                  </w:pPr>
                  <w:r w:rsidRPr="00D62F1C">
                    <w:rPr>
                      <w:rFonts w:ascii="Arial" w:hAnsi="Arial" w:cs="Arial"/>
                      <w:sz w:val="24"/>
                      <w:szCs w:val="24"/>
                    </w:rPr>
                    <w:t>Complaints management in schools scored rather low (1.53), with several schools having scored poorly. Visibility and Signage is also major concern (1.97). Cleanliness as well as safety also requires intervention, as the learner’s well-being is put at risk. Overall, the sector received ‘average’ scores of 2.40</w:t>
                  </w:r>
                </w:p>
              </w:txbxContent>
            </v:textbox>
          </v:shape>
        </w:pict>
      </w:r>
      <w:r w:rsidR="006945ED" w:rsidRPr="00D62F1C">
        <w:rPr>
          <w:rFonts w:ascii="Arial" w:hAnsi="Arial" w:cs="Arial"/>
          <w:noProof/>
          <w:sz w:val="24"/>
          <w:szCs w:val="24"/>
          <w:lang w:eastAsia="en-ZA"/>
        </w:rPr>
        <w:drawing>
          <wp:inline distT="0" distB="0" distL="0" distR="0">
            <wp:extent cx="8848725" cy="4419600"/>
            <wp:effectExtent l="19050" t="19050" r="9525" b="190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 scores 2015-2016 - Education.PN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63330" cy="4426895"/>
                    </a:xfrm>
                    <a:prstGeom prst="rect">
                      <a:avLst/>
                    </a:prstGeom>
                    <a:ln>
                      <a:solidFill>
                        <a:schemeClr val="tx1"/>
                      </a:solidFill>
                    </a:ln>
                  </pic:spPr>
                </pic:pic>
              </a:graphicData>
            </a:graphic>
          </wp:inline>
        </w:drawing>
      </w:r>
    </w:p>
    <w:p w:rsidR="00E509FE" w:rsidRPr="00D62F1C" w:rsidRDefault="00E509FE" w:rsidP="00EF77CA">
      <w:pPr>
        <w:rPr>
          <w:rFonts w:ascii="Arial" w:hAnsi="Arial" w:cs="Arial"/>
          <w:sz w:val="24"/>
          <w:szCs w:val="24"/>
        </w:rPr>
      </w:pPr>
    </w:p>
    <w:p w:rsidR="006945ED" w:rsidRPr="00D62F1C" w:rsidRDefault="006945ED" w:rsidP="00EF77CA">
      <w:pPr>
        <w:rPr>
          <w:rFonts w:ascii="Arial" w:hAnsi="Arial" w:cs="Arial"/>
          <w:sz w:val="24"/>
          <w:szCs w:val="24"/>
        </w:rPr>
      </w:pPr>
    </w:p>
    <w:p w:rsidR="00EC231C" w:rsidRPr="00D62F1C" w:rsidRDefault="00EC231C" w:rsidP="00EF77CA">
      <w:pPr>
        <w:rPr>
          <w:rFonts w:ascii="Arial" w:hAnsi="Arial" w:cs="Arial"/>
          <w:sz w:val="24"/>
          <w:szCs w:val="24"/>
        </w:rPr>
      </w:pPr>
    </w:p>
    <w:p w:rsidR="00EC231C" w:rsidRPr="00D62F1C" w:rsidRDefault="00531DB9" w:rsidP="00EF77CA">
      <w:pPr>
        <w:rPr>
          <w:rFonts w:ascii="Arial" w:hAnsi="Arial" w:cs="Arial"/>
          <w:b/>
          <w:sz w:val="24"/>
          <w:szCs w:val="24"/>
        </w:rPr>
      </w:pPr>
      <w:r w:rsidRPr="00D62F1C">
        <w:rPr>
          <w:rFonts w:ascii="Arial" w:hAnsi="Arial" w:cs="Arial"/>
          <w:b/>
          <w:sz w:val="24"/>
          <w:szCs w:val="24"/>
        </w:rPr>
        <w:t>3.4.3 Health Facilities (27 Facilities)</w:t>
      </w:r>
    </w:p>
    <w:p w:rsidR="00531DB9" w:rsidRPr="00D62F1C" w:rsidRDefault="00531DB9" w:rsidP="00EF77CA">
      <w:pPr>
        <w:rPr>
          <w:rFonts w:ascii="Arial" w:hAnsi="Arial" w:cs="Arial"/>
          <w:sz w:val="24"/>
          <w:szCs w:val="24"/>
        </w:rPr>
      </w:pPr>
      <w:r w:rsidRPr="00D62F1C">
        <w:rPr>
          <w:rFonts w:ascii="Arial" w:hAnsi="Arial" w:cs="Arial"/>
          <w:noProof/>
          <w:sz w:val="24"/>
          <w:szCs w:val="24"/>
          <w:lang w:eastAsia="en-ZA"/>
        </w:rPr>
        <w:drawing>
          <wp:inline distT="0" distB="0" distL="0" distR="0">
            <wp:extent cx="8857519" cy="3905250"/>
            <wp:effectExtent l="19050" t="19050" r="20320" b="190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 scores 2015-2016 - Health (1).PN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63330" cy="3907812"/>
                    </a:xfrm>
                    <a:prstGeom prst="rect">
                      <a:avLst/>
                    </a:prstGeom>
                    <a:ln>
                      <a:solidFill>
                        <a:schemeClr val="tx1"/>
                      </a:solidFill>
                    </a:ln>
                  </pic:spPr>
                </pic:pic>
              </a:graphicData>
            </a:graphic>
          </wp:inline>
        </w:drawing>
      </w:r>
    </w:p>
    <w:p w:rsidR="00531DB9" w:rsidRPr="00D62F1C" w:rsidRDefault="00531DB9" w:rsidP="00EF77CA">
      <w:pPr>
        <w:rPr>
          <w:rFonts w:ascii="Arial" w:hAnsi="Arial" w:cs="Arial"/>
          <w:sz w:val="24"/>
          <w:szCs w:val="24"/>
        </w:rPr>
      </w:pPr>
    </w:p>
    <w:p w:rsidR="00531DB9" w:rsidRPr="00D62F1C" w:rsidRDefault="00531DB9" w:rsidP="00EF77CA">
      <w:pPr>
        <w:rPr>
          <w:rFonts w:ascii="Arial" w:hAnsi="Arial" w:cs="Arial"/>
          <w:noProof/>
          <w:sz w:val="24"/>
          <w:szCs w:val="24"/>
          <w:lang w:eastAsia="en-ZA"/>
        </w:rPr>
      </w:pPr>
    </w:p>
    <w:p w:rsidR="00174D13" w:rsidRPr="00D62F1C" w:rsidRDefault="00174D13" w:rsidP="00EF77CA">
      <w:pPr>
        <w:rPr>
          <w:rFonts w:ascii="Arial" w:hAnsi="Arial" w:cs="Arial"/>
          <w:sz w:val="24"/>
          <w:szCs w:val="24"/>
        </w:rPr>
      </w:pPr>
    </w:p>
    <w:p w:rsidR="00174D13" w:rsidRPr="00D62F1C" w:rsidRDefault="00174D13" w:rsidP="00174D13">
      <w:pPr>
        <w:rPr>
          <w:rFonts w:ascii="Arial" w:hAnsi="Arial" w:cs="Arial"/>
          <w:b/>
          <w:sz w:val="24"/>
          <w:szCs w:val="24"/>
        </w:rPr>
      </w:pPr>
      <w:r w:rsidRPr="00D62F1C">
        <w:rPr>
          <w:rFonts w:ascii="Arial" w:hAnsi="Arial" w:cs="Arial"/>
          <w:b/>
          <w:sz w:val="24"/>
          <w:szCs w:val="24"/>
        </w:rPr>
        <w:t>Health Facilities (27 Facilities) (continued)</w:t>
      </w:r>
    </w:p>
    <w:p w:rsidR="00174D13" w:rsidRPr="00D62F1C" w:rsidRDefault="00174D13" w:rsidP="00EF77CA">
      <w:pPr>
        <w:rPr>
          <w:rFonts w:ascii="Arial" w:hAnsi="Arial" w:cs="Arial"/>
          <w:sz w:val="24"/>
          <w:szCs w:val="24"/>
        </w:rPr>
      </w:pPr>
      <w:r w:rsidRPr="00D62F1C">
        <w:rPr>
          <w:rFonts w:ascii="Arial" w:hAnsi="Arial" w:cs="Arial"/>
          <w:noProof/>
          <w:sz w:val="24"/>
          <w:szCs w:val="24"/>
          <w:lang w:eastAsia="en-ZA"/>
        </w:rPr>
        <w:drawing>
          <wp:inline distT="0" distB="0" distL="0" distR="0">
            <wp:extent cx="8867775" cy="3924300"/>
            <wp:effectExtent l="19050" t="19050" r="28575" b="190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 scores 2015-2016 - Health (2).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63330" cy="3922333"/>
                    </a:xfrm>
                    <a:prstGeom prst="rect">
                      <a:avLst/>
                    </a:prstGeom>
                    <a:ln>
                      <a:solidFill>
                        <a:schemeClr val="tx1"/>
                      </a:solidFill>
                    </a:ln>
                  </pic:spPr>
                </pic:pic>
              </a:graphicData>
            </a:graphic>
          </wp:inline>
        </w:drawing>
      </w:r>
    </w:p>
    <w:p w:rsidR="00174D13" w:rsidRPr="00D62F1C" w:rsidRDefault="00174D13" w:rsidP="00EF77CA">
      <w:pPr>
        <w:rPr>
          <w:rFonts w:ascii="Arial" w:hAnsi="Arial" w:cs="Arial"/>
          <w:sz w:val="24"/>
          <w:szCs w:val="24"/>
        </w:rPr>
      </w:pPr>
    </w:p>
    <w:p w:rsidR="00174D13" w:rsidRPr="00D62F1C" w:rsidRDefault="00F67C1B" w:rsidP="00EF77CA">
      <w:pPr>
        <w:rPr>
          <w:rFonts w:ascii="Arial" w:hAnsi="Arial" w:cs="Arial"/>
          <w:sz w:val="24"/>
          <w:szCs w:val="24"/>
        </w:rPr>
      </w:pPr>
      <w:r w:rsidRPr="00F67C1B">
        <w:rPr>
          <w:rFonts w:ascii="Arial" w:hAnsi="Arial" w:cs="Arial"/>
          <w:b/>
          <w:noProof/>
          <w:sz w:val="24"/>
          <w:szCs w:val="24"/>
          <w:lang w:val="en-US"/>
        </w:rPr>
        <w:pict>
          <v:shape id="_x0000_s1032" type="#_x0000_t202" style="position:absolute;margin-left:-5.25pt;margin-top:1.25pt;width:705pt;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">
            <v:textbox>
              <w:txbxContent>
                <w:p w:rsidR="00DF458C" w:rsidRPr="00A021D2" w:rsidRDefault="00DF458C" w:rsidP="00174D13">
                  <w:pPr>
                    <w:pStyle w:val="ListParagraph"/>
                    <w:spacing w:line="360" w:lineRule="auto"/>
                    <w:ind w:left="0"/>
                    <w:jc w:val="left"/>
                    <w:rPr>
                      <w:rFonts w:ascii="Arial" w:hAnsi="Arial" w:cs="Arial"/>
                      <w:sz w:val="24"/>
                      <w:szCs w:val="24"/>
                    </w:rPr>
                  </w:pPr>
                  <w:r w:rsidRPr="00A021D2">
                    <w:rPr>
                      <w:rFonts w:ascii="Arial" w:hAnsi="Arial" w:cs="Arial"/>
                      <w:sz w:val="24"/>
                      <w:szCs w:val="24"/>
                    </w:rPr>
                    <w:t>Overall, this is a well-performing sector. Only complaints management received average scores of ‘fair’ (2.29). However, the cleanliness in several facilities needs to be improved, as does some aspects of signage (especially internal signage to accommodate various language groups)</w:t>
                  </w:r>
                </w:p>
              </w:txbxContent>
            </v:textbox>
          </v:shape>
        </w:pict>
      </w:r>
    </w:p>
    <w:p w:rsidR="00174D13" w:rsidRPr="00D62F1C" w:rsidRDefault="00174D13" w:rsidP="00EF77CA">
      <w:pPr>
        <w:rPr>
          <w:rFonts w:ascii="Arial" w:hAnsi="Arial" w:cs="Arial"/>
          <w:sz w:val="24"/>
          <w:szCs w:val="24"/>
        </w:rPr>
      </w:pPr>
    </w:p>
    <w:p w:rsidR="00D10257" w:rsidRPr="00D62F1C" w:rsidRDefault="00D10257" w:rsidP="00EF77CA">
      <w:pPr>
        <w:rPr>
          <w:rFonts w:ascii="Arial" w:hAnsi="Arial" w:cs="Arial"/>
          <w:sz w:val="24"/>
          <w:szCs w:val="24"/>
        </w:rPr>
      </w:pPr>
    </w:p>
    <w:p w:rsidR="00D10257" w:rsidRPr="00D62F1C" w:rsidRDefault="00FE6187" w:rsidP="00EF77CA">
      <w:pPr>
        <w:rPr>
          <w:rFonts w:ascii="Arial" w:hAnsi="Arial" w:cs="Arial"/>
          <w:b/>
          <w:sz w:val="24"/>
          <w:szCs w:val="24"/>
        </w:rPr>
      </w:pPr>
      <w:r w:rsidRPr="00D62F1C">
        <w:rPr>
          <w:rFonts w:ascii="Arial" w:hAnsi="Arial" w:cs="Arial"/>
          <w:b/>
          <w:sz w:val="24"/>
          <w:szCs w:val="24"/>
        </w:rPr>
        <w:t>3.4.4</w:t>
      </w:r>
      <w:r w:rsidR="00D10257" w:rsidRPr="00D62F1C">
        <w:rPr>
          <w:rFonts w:ascii="Arial" w:hAnsi="Arial" w:cs="Arial"/>
          <w:b/>
          <w:sz w:val="24"/>
          <w:szCs w:val="24"/>
        </w:rPr>
        <w:t xml:space="preserve"> Home Affairs Offices (8 Facilities)</w:t>
      </w:r>
    </w:p>
    <w:p w:rsidR="00D10257" w:rsidRPr="00D62F1C" w:rsidRDefault="00D10257" w:rsidP="00EF77CA">
      <w:pPr>
        <w:rPr>
          <w:rFonts w:ascii="Arial" w:hAnsi="Arial" w:cs="Arial"/>
          <w:sz w:val="24"/>
          <w:szCs w:val="24"/>
        </w:rPr>
      </w:pPr>
      <w:r w:rsidRPr="00D62F1C">
        <w:rPr>
          <w:rFonts w:ascii="Arial" w:hAnsi="Arial" w:cs="Arial"/>
          <w:noProof/>
          <w:sz w:val="24"/>
          <w:szCs w:val="24"/>
          <w:lang w:eastAsia="en-ZA"/>
        </w:rPr>
        <w:drawing>
          <wp:inline distT="0" distB="0" distL="0" distR="0">
            <wp:extent cx="8829674" cy="3609975"/>
            <wp:effectExtent l="19050" t="19050" r="1016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 scores 2015-2016 - Home Affairs.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63330" cy="3623735"/>
                    </a:xfrm>
                    <a:prstGeom prst="rect">
                      <a:avLst/>
                    </a:prstGeom>
                    <a:ln>
                      <a:solidFill>
                        <a:schemeClr val="tx1"/>
                      </a:solidFill>
                    </a:ln>
                  </pic:spPr>
                </pic:pic>
              </a:graphicData>
            </a:graphic>
          </wp:inline>
        </w:drawing>
      </w:r>
    </w:p>
    <w:p w:rsidR="00D10257" w:rsidRPr="00D62F1C" w:rsidRDefault="00F67C1B" w:rsidP="00EF77CA">
      <w:pPr>
        <w:rPr>
          <w:rFonts w:ascii="Arial" w:hAnsi="Arial" w:cs="Arial"/>
          <w:sz w:val="24"/>
          <w:szCs w:val="24"/>
        </w:rPr>
      </w:pPr>
      <w:r w:rsidRPr="00F67C1B">
        <w:rPr>
          <w:rFonts w:ascii="Arial" w:hAnsi="Arial" w:cs="Arial"/>
          <w:b/>
          <w:noProof/>
          <w:sz w:val="24"/>
          <w:szCs w:val="24"/>
          <w:lang w:val="en-US"/>
        </w:rPr>
        <w:pict>
          <v:shape id="_x0000_s1033" type="#_x0000_t202" style="position:absolute;margin-left:.7pt;margin-top:12.15pt;width:696.5pt;height:68.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">
            <v:textbox>
              <w:txbxContent>
                <w:p w:rsidR="00DF458C" w:rsidRPr="00A021D2" w:rsidRDefault="00DF458C" w:rsidP="00D10257">
                  <w:pPr>
                    <w:pStyle w:val="ListParagraph"/>
                    <w:spacing w:line="360" w:lineRule="auto"/>
                    <w:ind w:left="0"/>
                    <w:jc w:val="left"/>
                    <w:rPr>
                      <w:rFonts w:ascii="Arial" w:hAnsi="Arial" w:cs="Arial"/>
                      <w:sz w:val="24"/>
                      <w:szCs w:val="24"/>
                    </w:rPr>
                  </w:pPr>
                  <w:r w:rsidRPr="00A021D2">
                    <w:rPr>
                      <w:rFonts w:ascii="Arial" w:hAnsi="Arial" w:cs="Arial"/>
                      <w:sz w:val="24"/>
                      <w:szCs w:val="24"/>
                    </w:rPr>
                    <w:t>Complaints management, as well as Visibility and Signage, received lower scores in this sector when compared to others (2.01 and 2.16 respectively). Safety was highlighted as a concern in some facilities, as was cleanliness (especially in terms of maintenance of the offices). In general, the sector received scores of ‘good’ in half of the Key Performance Areas assessed.</w:t>
                  </w:r>
                </w:p>
              </w:txbxContent>
            </v:textbox>
          </v:shape>
        </w:pict>
      </w:r>
    </w:p>
    <w:p w:rsidR="00D10257" w:rsidRPr="00D62F1C" w:rsidRDefault="00D10257" w:rsidP="00EF77CA">
      <w:pPr>
        <w:rPr>
          <w:rFonts w:ascii="Arial" w:hAnsi="Arial" w:cs="Arial"/>
          <w:sz w:val="24"/>
          <w:szCs w:val="24"/>
        </w:rPr>
      </w:pPr>
    </w:p>
    <w:p w:rsidR="00D10257" w:rsidRPr="00D62F1C" w:rsidRDefault="00D10257" w:rsidP="00EF77CA">
      <w:pPr>
        <w:rPr>
          <w:rFonts w:ascii="Arial" w:hAnsi="Arial" w:cs="Arial"/>
          <w:sz w:val="24"/>
          <w:szCs w:val="24"/>
        </w:rPr>
      </w:pPr>
    </w:p>
    <w:p w:rsidR="00D10257" w:rsidRDefault="00D10257" w:rsidP="00EF77CA">
      <w:pPr>
        <w:rPr>
          <w:rFonts w:ascii="Arial" w:hAnsi="Arial" w:cs="Arial"/>
          <w:sz w:val="24"/>
          <w:szCs w:val="24"/>
        </w:rPr>
      </w:pPr>
    </w:p>
    <w:p w:rsidR="002C6CB0" w:rsidRPr="00D62F1C" w:rsidRDefault="002C6CB0" w:rsidP="00EF77CA">
      <w:pPr>
        <w:rPr>
          <w:rFonts w:ascii="Arial" w:hAnsi="Arial" w:cs="Arial"/>
          <w:sz w:val="24"/>
          <w:szCs w:val="24"/>
        </w:rPr>
      </w:pPr>
    </w:p>
    <w:p w:rsidR="00FE6187" w:rsidRPr="00D62F1C" w:rsidRDefault="00FE6187" w:rsidP="00EF77CA">
      <w:pPr>
        <w:rPr>
          <w:rFonts w:ascii="Arial" w:hAnsi="Arial" w:cs="Arial"/>
          <w:b/>
          <w:sz w:val="24"/>
          <w:szCs w:val="24"/>
        </w:rPr>
      </w:pPr>
      <w:r w:rsidRPr="00D62F1C">
        <w:rPr>
          <w:rFonts w:ascii="Arial" w:hAnsi="Arial" w:cs="Arial"/>
          <w:b/>
          <w:sz w:val="24"/>
          <w:szCs w:val="24"/>
        </w:rPr>
        <w:t>3.4.5 Magistrate Courts (8 Facilities)</w:t>
      </w:r>
    </w:p>
    <w:p w:rsidR="00FE6187" w:rsidRPr="00D62F1C" w:rsidRDefault="00FE6187" w:rsidP="00EF77CA">
      <w:pPr>
        <w:rPr>
          <w:rFonts w:ascii="Arial" w:hAnsi="Arial" w:cs="Arial"/>
          <w:sz w:val="24"/>
          <w:szCs w:val="24"/>
        </w:rPr>
      </w:pPr>
      <w:r w:rsidRPr="00D62F1C">
        <w:rPr>
          <w:rFonts w:ascii="Arial" w:hAnsi="Arial" w:cs="Arial"/>
          <w:noProof/>
          <w:sz w:val="24"/>
          <w:szCs w:val="24"/>
          <w:lang w:eastAsia="en-ZA"/>
        </w:rPr>
        <w:drawing>
          <wp:inline distT="0" distB="0" distL="0" distR="0">
            <wp:extent cx="8848725" cy="3667125"/>
            <wp:effectExtent l="19050" t="19050" r="9525" b="2857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 scores 2015-2016 - Justice.PN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63330" cy="3673178"/>
                    </a:xfrm>
                    <a:prstGeom prst="rect">
                      <a:avLst/>
                    </a:prstGeom>
                    <a:ln>
                      <a:solidFill>
                        <a:schemeClr val="tx1"/>
                      </a:solidFill>
                    </a:ln>
                  </pic:spPr>
                </pic:pic>
              </a:graphicData>
            </a:graphic>
          </wp:inline>
        </w:drawing>
      </w:r>
    </w:p>
    <w:p w:rsidR="00FE6187" w:rsidRPr="00D62F1C" w:rsidRDefault="00F67C1B" w:rsidP="00EF77CA">
      <w:pPr>
        <w:rPr>
          <w:rFonts w:ascii="Arial" w:hAnsi="Arial" w:cs="Arial"/>
          <w:sz w:val="24"/>
          <w:szCs w:val="24"/>
        </w:rPr>
      </w:pPr>
      <w:r w:rsidRPr="00F67C1B">
        <w:rPr>
          <w:rFonts w:ascii="Arial" w:hAnsi="Arial" w:cs="Arial"/>
          <w:b/>
          <w:noProof/>
          <w:sz w:val="24"/>
          <w:szCs w:val="24"/>
          <w:lang w:val="en-US"/>
        </w:rPr>
        <w:pict>
          <v:shape id="_x0000_s1034" type="#_x0000_t202" style="position:absolute;margin-left:1.45pt;margin-top:19.35pt;width:696.5pt;height:65.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">
            <v:textbox>
              <w:txbxContent>
                <w:p w:rsidR="00DF458C" w:rsidRPr="00A021D2" w:rsidRDefault="00DF458C" w:rsidP="00FE6187">
                  <w:pPr>
                    <w:pStyle w:val="ListParagraph"/>
                    <w:spacing w:line="360" w:lineRule="auto"/>
                    <w:ind w:left="0"/>
                    <w:jc w:val="left"/>
                    <w:rPr>
                      <w:rFonts w:ascii="Arial" w:hAnsi="Arial" w:cs="Arial"/>
                      <w:sz w:val="24"/>
                      <w:szCs w:val="24"/>
                    </w:rPr>
                  </w:pPr>
                  <w:r w:rsidRPr="00A021D2">
                    <w:rPr>
                      <w:rFonts w:ascii="Arial" w:hAnsi="Arial" w:cs="Arial"/>
                      <w:sz w:val="24"/>
                      <w:szCs w:val="24"/>
                    </w:rPr>
                    <w:t>In general, this is a well-performing sector, with only Complaints Management receiving average score of ‘fair’. Mqanduli Magistrate Court has several issues to be addressed, especially in terms of maintenance and the cleanliness of the court. This sector is close to achieving the desires scored of three (3), indicating compliant service delivery.</w:t>
                  </w:r>
                </w:p>
              </w:txbxContent>
            </v:textbox>
          </v:shape>
        </w:pict>
      </w:r>
    </w:p>
    <w:p w:rsidR="00E509FE" w:rsidRPr="00D62F1C" w:rsidRDefault="00E509FE" w:rsidP="00EF77CA">
      <w:pPr>
        <w:rPr>
          <w:rFonts w:ascii="Arial" w:hAnsi="Arial" w:cs="Arial"/>
          <w:sz w:val="24"/>
          <w:szCs w:val="24"/>
        </w:rPr>
      </w:pPr>
    </w:p>
    <w:p w:rsidR="00FE6187" w:rsidRPr="00D62F1C" w:rsidRDefault="00FE6187" w:rsidP="00EF77CA">
      <w:pPr>
        <w:rPr>
          <w:rFonts w:ascii="Arial" w:hAnsi="Arial" w:cs="Arial"/>
          <w:sz w:val="24"/>
          <w:szCs w:val="24"/>
        </w:rPr>
      </w:pPr>
    </w:p>
    <w:p w:rsidR="00FE6187" w:rsidRPr="00D62F1C" w:rsidRDefault="00FE6187" w:rsidP="00EF77CA">
      <w:pPr>
        <w:rPr>
          <w:rFonts w:ascii="Arial" w:hAnsi="Arial" w:cs="Arial"/>
          <w:sz w:val="24"/>
          <w:szCs w:val="24"/>
        </w:rPr>
      </w:pPr>
    </w:p>
    <w:p w:rsidR="00D62F1C" w:rsidRDefault="00D62F1C" w:rsidP="00EF77CA">
      <w:pPr>
        <w:rPr>
          <w:rFonts w:ascii="Arial" w:hAnsi="Arial" w:cs="Arial"/>
          <w:b/>
          <w:sz w:val="24"/>
          <w:szCs w:val="24"/>
        </w:rPr>
      </w:pPr>
    </w:p>
    <w:p w:rsidR="00FE6187" w:rsidRPr="00D62F1C" w:rsidRDefault="001F2DA2" w:rsidP="00EF77CA">
      <w:pPr>
        <w:rPr>
          <w:rFonts w:ascii="Arial" w:hAnsi="Arial" w:cs="Arial"/>
          <w:b/>
          <w:sz w:val="24"/>
          <w:szCs w:val="24"/>
        </w:rPr>
      </w:pPr>
      <w:r w:rsidRPr="00D62F1C">
        <w:rPr>
          <w:rFonts w:ascii="Arial" w:hAnsi="Arial" w:cs="Arial"/>
          <w:b/>
          <w:sz w:val="24"/>
          <w:szCs w:val="24"/>
        </w:rPr>
        <w:t>3.4.6 MCCCs (</w:t>
      </w:r>
      <w:r w:rsidR="005215A9" w:rsidRPr="00D62F1C">
        <w:rPr>
          <w:rFonts w:ascii="Arial" w:hAnsi="Arial" w:cs="Arial"/>
          <w:b/>
          <w:sz w:val="24"/>
          <w:szCs w:val="24"/>
        </w:rPr>
        <w:t>8 Facilities)</w:t>
      </w:r>
    </w:p>
    <w:p w:rsidR="001F2DA2" w:rsidRPr="00D62F1C" w:rsidRDefault="00F67C1B" w:rsidP="00EF77CA">
      <w:pPr>
        <w:rPr>
          <w:rFonts w:ascii="Arial" w:hAnsi="Arial" w:cs="Arial"/>
          <w:sz w:val="24"/>
          <w:szCs w:val="24"/>
        </w:rPr>
      </w:pPr>
      <w:r w:rsidRPr="00F67C1B">
        <w:rPr>
          <w:rFonts w:ascii="Arial" w:hAnsi="Arial" w:cs="Arial"/>
          <w:b/>
          <w:noProof/>
          <w:sz w:val="24"/>
          <w:szCs w:val="24"/>
          <w:lang w:val="en-US"/>
        </w:rPr>
        <w:pict>
          <v:shape id="_x0000_s1035" type="#_x0000_t202" style="position:absolute;margin-left:1.75pt;margin-top:335.15pt;width:696.5pt;height:6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">
            <v:textbox>
              <w:txbxContent>
                <w:p w:rsidR="00DF458C" w:rsidRPr="00A021D2" w:rsidRDefault="00DF458C" w:rsidP="005215A9">
                  <w:pPr>
                    <w:pStyle w:val="ListParagraph"/>
                    <w:spacing w:line="360" w:lineRule="auto"/>
                    <w:ind w:left="0"/>
                    <w:jc w:val="left"/>
                    <w:rPr>
                      <w:rFonts w:ascii="Arial" w:hAnsi="Arial" w:cs="Arial"/>
                      <w:sz w:val="24"/>
                      <w:szCs w:val="24"/>
                    </w:rPr>
                  </w:pPr>
                  <w:r w:rsidRPr="00A021D2">
                    <w:rPr>
                      <w:rFonts w:ascii="Arial" w:hAnsi="Arial" w:cs="Arial"/>
                      <w:sz w:val="24"/>
                      <w:szCs w:val="24"/>
                    </w:rPr>
                    <w:t>Several challenges are faced in this sector, as is reflected in the lower scores achieved in Complaints Management (1.68), Visibility and Signage (1.74), Safety (2.22) and Queue Management (2.23). Only dignified treatment received the desired average rating of higher than three (3.14)</w:t>
                  </w:r>
                </w:p>
              </w:txbxContent>
            </v:textbox>
          </v:shape>
        </w:pict>
      </w:r>
      <w:r w:rsidR="001F2DA2" w:rsidRPr="00D62F1C">
        <w:rPr>
          <w:rFonts w:ascii="Arial" w:hAnsi="Arial" w:cs="Arial"/>
          <w:noProof/>
          <w:sz w:val="24"/>
          <w:szCs w:val="24"/>
          <w:lang w:eastAsia="en-ZA"/>
        </w:rPr>
        <w:drawing>
          <wp:inline distT="0" distB="0" distL="0" distR="0">
            <wp:extent cx="8848725" cy="4162425"/>
            <wp:effectExtent l="19050" t="19050" r="28575" b="2857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 scores 2015-2016 - MCCC.PN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63330" cy="4169295"/>
                    </a:xfrm>
                    <a:prstGeom prst="rect">
                      <a:avLst/>
                    </a:prstGeom>
                    <a:ln>
                      <a:solidFill>
                        <a:schemeClr val="tx1"/>
                      </a:solidFill>
                    </a:ln>
                  </pic:spPr>
                </pic:pic>
              </a:graphicData>
            </a:graphic>
          </wp:inline>
        </w:drawing>
      </w:r>
    </w:p>
    <w:p w:rsidR="00FE6187" w:rsidRPr="00D62F1C" w:rsidRDefault="00FE6187" w:rsidP="00EF77CA">
      <w:pPr>
        <w:rPr>
          <w:rFonts w:ascii="Arial" w:hAnsi="Arial" w:cs="Arial"/>
          <w:sz w:val="24"/>
          <w:szCs w:val="24"/>
        </w:rPr>
      </w:pPr>
    </w:p>
    <w:p w:rsidR="005215A9" w:rsidRPr="00D62F1C" w:rsidRDefault="005215A9" w:rsidP="00FE6187">
      <w:pPr>
        <w:rPr>
          <w:rFonts w:ascii="Arial" w:hAnsi="Arial" w:cs="Arial"/>
          <w:sz w:val="24"/>
          <w:szCs w:val="24"/>
        </w:rPr>
      </w:pPr>
    </w:p>
    <w:p w:rsidR="005215A9" w:rsidRPr="00D62F1C" w:rsidRDefault="005215A9" w:rsidP="00FE6187">
      <w:pPr>
        <w:rPr>
          <w:rFonts w:ascii="Arial" w:hAnsi="Arial" w:cs="Arial"/>
          <w:sz w:val="24"/>
          <w:szCs w:val="24"/>
        </w:rPr>
      </w:pPr>
    </w:p>
    <w:p w:rsidR="005215A9" w:rsidRPr="00D62F1C" w:rsidRDefault="005215A9" w:rsidP="00FE6187">
      <w:pPr>
        <w:rPr>
          <w:rFonts w:ascii="Arial" w:hAnsi="Arial" w:cs="Arial"/>
          <w:b/>
          <w:sz w:val="24"/>
          <w:szCs w:val="24"/>
        </w:rPr>
      </w:pPr>
      <w:r w:rsidRPr="00D62F1C">
        <w:rPr>
          <w:rFonts w:ascii="Arial" w:hAnsi="Arial" w:cs="Arial"/>
          <w:b/>
          <w:sz w:val="24"/>
          <w:szCs w:val="24"/>
        </w:rPr>
        <w:t>3.4.7 Police Stations (12 Facilities)</w:t>
      </w:r>
    </w:p>
    <w:p w:rsidR="005215A9" w:rsidRPr="00D62F1C" w:rsidRDefault="00F67C1B" w:rsidP="00FE6187">
      <w:pPr>
        <w:rPr>
          <w:rFonts w:ascii="Arial" w:hAnsi="Arial" w:cs="Arial"/>
          <w:sz w:val="24"/>
          <w:szCs w:val="24"/>
        </w:rPr>
      </w:pPr>
      <w:r w:rsidRPr="00F67C1B">
        <w:rPr>
          <w:rFonts w:ascii="Arial" w:hAnsi="Arial" w:cs="Arial"/>
          <w:b/>
          <w:noProof/>
          <w:sz w:val="24"/>
          <w:szCs w:val="24"/>
          <w:lang w:val="en-US"/>
        </w:rPr>
        <w:pict>
          <v:shape id="_x0000_s1036" type="#_x0000_t202" style="position:absolute;margin-left:1.4pt;margin-top:332.75pt;width:698.2pt;height:6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">
            <v:textbox>
              <w:txbxContent>
                <w:p w:rsidR="00DF458C" w:rsidRPr="00A021D2" w:rsidRDefault="00DF458C" w:rsidP="005215A9">
                  <w:pPr>
                    <w:pStyle w:val="ListParagraph"/>
                    <w:spacing w:line="360" w:lineRule="auto"/>
                    <w:ind w:left="0"/>
                    <w:jc w:val="left"/>
                    <w:rPr>
                      <w:rFonts w:ascii="Arial" w:hAnsi="Arial" w:cs="Arial"/>
                      <w:sz w:val="24"/>
                      <w:szCs w:val="24"/>
                    </w:rPr>
                  </w:pPr>
                  <w:r w:rsidRPr="00A021D2">
                    <w:rPr>
                      <w:rFonts w:ascii="Arial" w:hAnsi="Arial" w:cs="Arial"/>
                      <w:sz w:val="24"/>
                      <w:szCs w:val="24"/>
                    </w:rPr>
                    <w:t>With an average score of 2.55, the SAPS sector still has some challenges to address. Complaints management was scored the lowest, at 2.01, followed by Visibility and Signage (2.33). Safety was raised as a concern at several stations as well, especially in terms of staff members not feeling safe.</w:t>
                  </w:r>
                </w:p>
              </w:txbxContent>
            </v:textbox>
          </v:shape>
        </w:pict>
      </w:r>
      <w:r w:rsidR="005215A9" w:rsidRPr="00D62F1C">
        <w:rPr>
          <w:rFonts w:ascii="Arial" w:hAnsi="Arial" w:cs="Arial"/>
          <w:noProof/>
          <w:sz w:val="24"/>
          <w:szCs w:val="24"/>
          <w:lang w:eastAsia="en-ZA"/>
        </w:rPr>
        <w:drawing>
          <wp:inline distT="0" distB="0" distL="0" distR="0">
            <wp:extent cx="8867775" cy="4152900"/>
            <wp:effectExtent l="19050" t="19050" r="28575" b="190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 scores 2015-2016 - SAPS.PN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63330" cy="4150818"/>
                    </a:xfrm>
                    <a:prstGeom prst="rect">
                      <a:avLst/>
                    </a:prstGeom>
                    <a:ln>
                      <a:solidFill>
                        <a:schemeClr val="tx1"/>
                      </a:solidFill>
                    </a:ln>
                  </pic:spPr>
                </pic:pic>
              </a:graphicData>
            </a:graphic>
          </wp:inline>
        </w:drawing>
      </w:r>
    </w:p>
    <w:p w:rsidR="005215A9" w:rsidRPr="00D62F1C" w:rsidRDefault="005215A9" w:rsidP="00FE6187">
      <w:pPr>
        <w:rPr>
          <w:rFonts w:ascii="Arial" w:hAnsi="Arial" w:cs="Arial"/>
          <w:sz w:val="24"/>
          <w:szCs w:val="24"/>
        </w:rPr>
      </w:pPr>
    </w:p>
    <w:p w:rsidR="005215A9" w:rsidRPr="00D62F1C" w:rsidRDefault="005215A9" w:rsidP="00FE6187">
      <w:pPr>
        <w:rPr>
          <w:rFonts w:ascii="Arial" w:hAnsi="Arial" w:cs="Arial"/>
          <w:sz w:val="24"/>
          <w:szCs w:val="24"/>
        </w:rPr>
      </w:pPr>
    </w:p>
    <w:p w:rsidR="00DE2424" w:rsidRPr="00D62F1C" w:rsidRDefault="00DE2424" w:rsidP="00FE6187">
      <w:pPr>
        <w:rPr>
          <w:rFonts w:ascii="Arial" w:hAnsi="Arial" w:cs="Arial"/>
          <w:sz w:val="24"/>
          <w:szCs w:val="24"/>
        </w:rPr>
      </w:pPr>
    </w:p>
    <w:p w:rsidR="00DE7C7A" w:rsidRPr="00D62F1C" w:rsidRDefault="00DE7C7A" w:rsidP="00FE6187">
      <w:pPr>
        <w:rPr>
          <w:rFonts w:ascii="Arial" w:hAnsi="Arial" w:cs="Arial"/>
          <w:b/>
          <w:sz w:val="24"/>
          <w:szCs w:val="24"/>
        </w:rPr>
      </w:pPr>
      <w:r w:rsidRPr="00D62F1C">
        <w:rPr>
          <w:rFonts w:ascii="Arial" w:hAnsi="Arial" w:cs="Arial"/>
          <w:b/>
          <w:sz w:val="24"/>
          <w:szCs w:val="24"/>
        </w:rPr>
        <w:t>3.4.8 SASSA Offices (13 Facilities)</w:t>
      </w:r>
    </w:p>
    <w:p w:rsidR="00DE7C7A" w:rsidRPr="00D62F1C" w:rsidRDefault="00F67C1B" w:rsidP="00FE6187">
      <w:pPr>
        <w:rPr>
          <w:rFonts w:ascii="Arial" w:hAnsi="Arial" w:cs="Arial"/>
          <w:sz w:val="24"/>
          <w:szCs w:val="24"/>
        </w:rPr>
      </w:pPr>
      <w:r w:rsidRPr="00F67C1B">
        <w:rPr>
          <w:rFonts w:ascii="Arial" w:hAnsi="Arial" w:cs="Arial"/>
          <w:b/>
          <w:noProof/>
          <w:sz w:val="24"/>
          <w:szCs w:val="24"/>
          <w:lang w:val="en-US"/>
        </w:rPr>
        <w:pict>
          <v:shape id="_x0000_s1037" type="#_x0000_t202" style="position:absolute;margin-left:.5pt;margin-top:310.1pt;width:698.2pt;height: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">
            <v:textbox>
              <w:txbxContent>
                <w:p w:rsidR="00DF458C" w:rsidRPr="00A021D2" w:rsidRDefault="00DF458C" w:rsidP="00DE7C7A">
                  <w:pPr>
                    <w:pStyle w:val="ListParagraph"/>
                    <w:spacing w:line="360" w:lineRule="auto"/>
                    <w:ind w:left="0"/>
                    <w:jc w:val="left"/>
                    <w:rPr>
                      <w:rFonts w:ascii="Arial" w:hAnsi="Arial" w:cs="Arial"/>
                      <w:sz w:val="24"/>
                      <w:szCs w:val="24"/>
                    </w:rPr>
                  </w:pPr>
                  <w:r w:rsidRPr="00A021D2">
                    <w:rPr>
                      <w:rFonts w:ascii="Arial" w:hAnsi="Arial" w:cs="Arial"/>
                      <w:sz w:val="24"/>
                      <w:szCs w:val="24"/>
                    </w:rPr>
                    <w:t>This</w:t>
                  </w:r>
                  <w:r w:rsidR="006B3EE8">
                    <w:rPr>
                      <w:rFonts w:ascii="Arial" w:hAnsi="Arial" w:cs="Arial"/>
                      <w:sz w:val="24"/>
                      <w:szCs w:val="24"/>
                    </w:rPr>
                    <w:t xml:space="preserve"> sector has different challenges as compared to other sectors due to the type of clientele it services.</w:t>
                  </w:r>
                  <w:r w:rsidRPr="00A021D2">
                    <w:rPr>
                      <w:rFonts w:ascii="Arial" w:hAnsi="Arial" w:cs="Arial"/>
                      <w:sz w:val="24"/>
                      <w:szCs w:val="24"/>
                    </w:rPr>
                    <w:t xml:space="preserve"> </w:t>
                  </w:r>
                  <w:r w:rsidR="006B3EE8">
                    <w:rPr>
                      <w:rFonts w:ascii="Arial" w:hAnsi="Arial" w:cs="Arial"/>
                      <w:sz w:val="24"/>
                      <w:szCs w:val="24"/>
                    </w:rPr>
                    <w:t>W</w:t>
                  </w:r>
                  <w:r w:rsidRPr="00A021D2">
                    <w:rPr>
                      <w:rFonts w:ascii="Arial" w:hAnsi="Arial" w:cs="Arial"/>
                      <w:sz w:val="24"/>
                      <w:szCs w:val="24"/>
                    </w:rPr>
                    <w:t>ith an average score of 2.58</w:t>
                  </w:r>
                  <w:r w:rsidR="006B3EE8">
                    <w:rPr>
                      <w:rFonts w:ascii="Arial" w:hAnsi="Arial" w:cs="Arial"/>
                      <w:sz w:val="24"/>
                      <w:szCs w:val="24"/>
                    </w:rPr>
                    <w:t xml:space="preserve"> the sector is performing better</w:t>
                  </w:r>
                  <w:r w:rsidRPr="00A021D2">
                    <w:rPr>
                      <w:rFonts w:ascii="Arial" w:hAnsi="Arial" w:cs="Arial"/>
                      <w:sz w:val="24"/>
                      <w:szCs w:val="24"/>
                    </w:rPr>
                    <w:t>. In terms of complaints management, the absence of management processes contributes to the lower scores. The accessibility to persons with disabilities has also been raised as an issue at some offices, as has the absence of sufficient signage.</w:t>
                  </w:r>
                </w:p>
              </w:txbxContent>
            </v:textbox>
          </v:shape>
        </w:pict>
      </w:r>
      <w:r w:rsidR="00DE7C7A" w:rsidRPr="00D62F1C">
        <w:rPr>
          <w:rFonts w:ascii="Arial" w:hAnsi="Arial" w:cs="Arial"/>
          <w:noProof/>
          <w:sz w:val="24"/>
          <w:szCs w:val="24"/>
          <w:lang w:eastAsia="en-ZA"/>
        </w:rPr>
        <w:drawing>
          <wp:inline distT="0" distB="0" distL="0" distR="0">
            <wp:extent cx="8852672" cy="3924300"/>
            <wp:effectExtent l="19050" t="19050" r="24765" b="19050"/>
            <wp:docPr id="18208" name="Picture 1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 scores 2015-2016 - SASSA.PN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63330" cy="3929025"/>
                    </a:xfrm>
                    <a:prstGeom prst="rect">
                      <a:avLst/>
                    </a:prstGeom>
                    <a:ln>
                      <a:solidFill>
                        <a:schemeClr val="tx1"/>
                      </a:solidFill>
                    </a:ln>
                  </pic:spPr>
                </pic:pic>
              </a:graphicData>
            </a:graphic>
          </wp:inline>
        </w:drawing>
      </w:r>
    </w:p>
    <w:p w:rsidR="00DE7C7A" w:rsidRPr="00D62F1C" w:rsidRDefault="00DE7C7A" w:rsidP="00FE6187">
      <w:pPr>
        <w:rPr>
          <w:rFonts w:ascii="Arial" w:hAnsi="Arial" w:cs="Arial"/>
          <w:sz w:val="24"/>
          <w:szCs w:val="24"/>
        </w:rPr>
      </w:pPr>
    </w:p>
    <w:p w:rsidR="00DE7C7A" w:rsidRPr="00D62F1C" w:rsidRDefault="00DE7C7A" w:rsidP="00FE6187">
      <w:pPr>
        <w:rPr>
          <w:rFonts w:ascii="Arial" w:hAnsi="Arial" w:cs="Arial"/>
          <w:sz w:val="24"/>
          <w:szCs w:val="24"/>
        </w:rPr>
      </w:pPr>
    </w:p>
    <w:p w:rsidR="00DE7C7A" w:rsidRPr="00D62F1C" w:rsidRDefault="00DE7C7A" w:rsidP="00FE6187">
      <w:pPr>
        <w:rPr>
          <w:rFonts w:ascii="Arial" w:hAnsi="Arial" w:cs="Arial"/>
          <w:sz w:val="24"/>
          <w:szCs w:val="24"/>
        </w:rPr>
      </w:pPr>
    </w:p>
    <w:p w:rsidR="006538E6" w:rsidRPr="00D62F1C" w:rsidRDefault="006538E6" w:rsidP="00FE6187">
      <w:pPr>
        <w:rPr>
          <w:rFonts w:ascii="Arial" w:hAnsi="Arial" w:cs="Arial"/>
          <w:b/>
          <w:color w:val="000000" w:themeColor="text1"/>
          <w:sz w:val="24"/>
          <w:szCs w:val="24"/>
        </w:rPr>
        <w:sectPr w:rsidR="006538E6" w:rsidRPr="00D62F1C" w:rsidSect="006538E6">
          <w:pgSz w:w="16838" w:h="11906" w:orient="landscape"/>
          <w:pgMar w:top="1440" w:right="1440" w:bottom="1440" w:left="1440" w:header="709" w:footer="709" w:gutter="0"/>
          <w:pgBorders w:offsetFrom="page">
            <w:top w:val="single" w:sz="6" w:space="24" w:color="E36C0A" w:themeColor="accent6" w:themeShade="BF"/>
            <w:left w:val="single" w:sz="6" w:space="24" w:color="E36C0A" w:themeColor="accent6" w:themeShade="BF"/>
            <w:bottom w:val="single" w:sz="6" w:space="24" w:color="E36C0A" w:themeColor="accent6" w:themeShade="BF"/>
            <w:right w:val="single" w:sz="6" w:space="24" w:color="E36C0A" w:themeColor="accent6" w:themeShade="BF"/>
          </w:pgBorders>
          <w:cols w:space="708"/>
          <w:docGrid w:linePitch="360"/>
        </w:sectPr>
      </w:pPr>
    </w:p>
    <w:p w:rsidR="006538E6" w:rsidRPr="00D62F1C" w:rsidRDefault="006538E6" w:rsidP="002C23D9">
      <w:pPr>
        <w:pStyle w:val="Heading2"/>
        <w:rPr>
          <w:rFonts w:ascii="Arial" w:hAnsi="Arial" w:cs="Arial"/>
          <w:color w:val="000000" w:themeColor="text1"/>
          <w:sz w:val="24"/>
          <w:szCs w:val="24"/>
        </w:rPr>
      </w:pPr>
      <w:bookmarkStart w:id="26" w:name="_Toc457417200"/>
      <w:r w:rsidRPr="00D62F1C">
        <w:rPr>
          <w:rFonts w:ascii="Arial" w:hAnsi="Arial" w:cs="Arial"/>
          <w:color w:val="000000" w:themeColor="text1"/>
          <w:sz w:val="24"/>
          <w:szCs w:val="24"/>
        </w:rPr>
        <w:t>Baseline Monitoring Findings in Pictures</w:t>
      </w:r>
      <w:bookmarkEnd w:id="26"/>
    </w:p>
    <w:p w:rsidR="006538E6" w:rsidRPr="00D62F1C" w:rsidRDefault="006538E6" w:rsidP="00FE6187">
      <w:pPr>
        <w:rPr>
          <w:rFonts w:ascii="Arial" w:hAnsi="Arial" w:cs="Arial"/>
          <w:b/>
          <w:sz w:val="24"/>
          <w:szCs w:val="24"/>
        </w:rPr>
      </w:pPr>
      <w:r w:rsidRPr="00D62F1C">
        <w:rPr>
          <w:rFonts w:ascii="Arial" w:hAnsi="Arial" w:cs="Arial"/>
          <w:b/>
          <w:sz w:val="24"/>
          <w:szCs w:val="24"/>
        </w:rPr>
        <w:t>Good Findings</w:t>
      </w:r>
    </w:p>
    <w:tbl>
      <w:tblPr>
        <w:tblStyle w:val="TableGrid"/>
        <w:tblW w:w="9542" w:type="dxa"/>
        <w:tblLook w:val="04A0"/>
      </w:tblPr>
      <w:tblGrid>
        <w:gridCol w:w="4900"/>
        <w:gridCol w:w="4642"/>
      </w:tblGrid>
      <w:tr w:rsidR="006538E6" w:rsidRPr="00D62F1C" w:rsidTr="002C6CB0">
        <w:trPr>
          <w:trHeight w:val="553"/>
        </w:trPr>
        <w:tc>
          <w:tcPr>
            <w:tcW w:w="4900" w:type="dxa"/>
          </w:tcPr>
          <w:p w:rsidR="006538E6" w:rsidRPr="00D62F1C" w:rsidRDefault="006538E6" w:rsidP="00CF38A5">
            <w:pPr>
              <w:rPr>
                <w:rFonts w:ascii="Arial" w:hAnsi="Arial" w:cs="Arial"/>
                <w:b/>
                <w:noProof/>
                <w:sz w:val="24"/>
                <w:szCs w:val="24"/>
                <w:lang w:eastAsia="en-ZA"/>
              </w:rPr>
            </w:pPr>
            <w:r w:rsidRPr="00D62F1C">
              <w:rPr>
                <w:rFonts w:ascii="Arial" w:hAnsi="Arial" w:cs="Arial"/>
                <w:b/>
                <w:noProof/>
                <w:sz w:val="24"/>
                <w:szCs w:val="24"/>
                <w:lang w:eastAsia="en-ZA"/>
              </w:rPr>
              <w:t xml:space="preserve">Figure : </w:t>
            </w:r>
            <w:r w:rsidR="00CF38A5" w:rsidRPr="00D62F1C">
              <w:rPr>
                <w:rFonts w:ascii="Arial" w:hAnsi="Arial" w:cs="Arial"/>
                <w:b/>
                <w:noProof/>
                <w:sz w:val="24"/>
                <w:szCs w:val="24"/>
                <w:lang w:eastAsia="en-ZA"/>
              </w:rPr>
              <w:t>Provision of drinking water at Mutale SASSA</w:t>
            </w:r>
            <w:r w:rsidRPr="00D62F1C">
              <w:rPr>
                <w:rFonts w:ascii="Arial" w:hAnsi="Arial" w:cs="Arial"/>
                <w:b/>
                <w:noProof/>
                <w:sz w:val="24"/>
                <w:szCs w:val="24"/>
                <w:lang w:eastAsia="en-ZA"/>
              </w:rPr>
              <w:t>, 2015</w:t>
            </w:r>
          </w:p>
        </w:tc>
        <w:tc>
          <w:tcPr>
            <w:tcW w:w="4642" w:type="dxa"/>
          </w:tcPr>
          <w:p w:rsidR="006538E6" w:rsidRPr="00D62F1C" w:rsidRDefault="006538E6" w:rsidP="00CF38A5">
            <w:pPr>
              <w:rPr>
                <w:rFonts w:ascii="Arial" w:hAnsi="Arial" w:cs="Arial"/>
                <w:b/>
                <w:noProof/>
                <w:sz w:val="24"/>
                <w:szCs w:val="24"/>
                <w:lang w:eastAsia="en-ZA"/>
              </w:rPr>
            </w:pPr>
            <w:r w:rsidRPr="00D62F1C">
              <w:rPr>
                <w:rFonts w:ascii="Arial" w:hAnsi="Arial" w:cs="Arial"/>
                <w:b/>
                <w:noProof/>
                <w:sz w:val="24"/>
                <w:szCs w:val="24"/>
                <w:lang w:eastAsia="en-ZA"/>
              </w:rPr>
              <w:t xml:space="preserve">Figure : </w:t>
            </w:r>
            <w:r w:rsidR="00CF38A5" w:rsidRPr="00D62F1C">
              <w:rPr>
                <w:rFonts w:ascii="Arial" w:hAnsi="Arial" w:cs="Arial"/>
                <w:b/>
                <w:noProof/>
                <w:sz w:val="24"/>
                <w:szCs w:val="24"/>
                <w:lang w:eastAsia="en-ZA"/>
              </w:rPr>
              <w:t>Provision of drinking water at Danielskuil SASSA, 2015</w:t>
            </w:r>
          </w:p>
        </w:tc>
      </w:tr>
      <w:tr w:rsidR="006538E6" w:rsidRPr="00D62F1C" w:rsidTr="002C6CB0">
        <w:trPr>
          <w:trHeight w:val="3009"/>
        </w:trPr>
        <w:tc>
          <w:tcPr>
            <w:tcW w:w="4900" w:type="dxa"/>
          </w:tcPr>
          <w:p w:rsidR="006538E6" w:rsidRPr="00D62F1C" w:rsidRDefault="00CF38A5" w:rsidP="002C23D9">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2838450" cy="1847850"/>
                  <wp:effectExtent l="0" t="0" r="0"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8478" cy="1854378"/>
                          </a:xfrm>
                          <a:prstGeom prst="rect">
                            <a:avLst/>
                          </a:prstGeom>
                          <a:ln w="9525">
                            <a:noFill/>
                          </a:ln>
                        </pic:spPr>
                      </pic:pic>
                    </a:graphicData>
                  </a:graphic>
                </wp:inline>
              </w:drawing>
            </w:r>
          </w:p>
        </w:tc>
        <w:tc>
          <w:tcPr>
            <w:tcW w:w="4642" w:type="dxa"/>
          </w:tcPr>
          <w:p w:rsidR="006538E6" w:rsidRPr="00D62F1C" w:rsidRDefault="00CF38A5" w:rsidP="002C23D9">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1853944" cy="2706816"/>
                  <wp:effectExtent l="0" t="7302" r="6032" b="6033"/>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477" b="17439"/>
                          <a:stretch/>
                        </pic:blipFill>
                        <pic:spPr bwMode="auto">
                          <a:xfrm rot="5400000">
                            <a:off x="0" y="0"/>
                            <a:ext cx="1870287" cy="2730678"/>
                          </a:xfrm>
                          <a:prstGeom prst="rect">
                            <a:avLst/>
                          </a:prstGeom>
                          <a:ln w="6350">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6538E6" w:rsidRPr="00D62F1C" w:rsidTr="002C6CB0">
        <w:trPr>
          <w:trHeight w:val="577"/>
        </w:trPr>
        <w:tc>
          <w:tcPr>
            <w:tcW w:w="9542" w:type="dxa"/>
            <w:gridSpan w:val="2"/>
          </w:tcPr>
          <w:p w:rsidR="006538E6" w:rsidRPr="00D62F1C" w:rsidRDefault="00CF38A5" w:rsidP="00CF38A5">
            <w:pPr>
              <w:rPr>
                <w:rFonts w:ascii="Arial" w:hAnsi="Arial" w:cs="Arial"/>
                <w:noProof/>
                <w:sz w:val="24"/>
                <w:szCs w:val="24"/>
                <w:lang w:eastAsia="en-ZA"/>
              </w:rPr>
            </w:pPr>
            <w:r w:rsidRPr="00D62F1C">
              <w:rPr>
                <w:rFonts w:ascii="Arial" w:hAnsi="Arial" w:cs="Arial"/>
                <w:noProof/>
                <w:sz w:val="24"/>
                <w:szCs w:val="24"/>
                <w:lang w:eastAsia="en-ZA"/>
              </w:rPr>
              <w:t>Provision of drinking water in SASSA Offices: Mutale SASSA</w:t>
            </w:r>
            <w:r w:rsidR="006538E6" w:rsidRPr="00D62F1C">
              <w:rPr>
                <w:rFonts w:ascii="Arial" w:hAnsi="Arial" w:cs="Arial"/>
                <w:noProof/>
                <w:sz w:val="24"/>
                <w:szCs w:val="24"/>
                <w:lang w:eastAsia="en-ZA"/>
              </w:rPr>
              <w:t xml:space="preserve"> (Figure , left) and </w:t>
            </w:r>
            <w:r w:rsidRPr="00D62F1C">
              <w:rPr>
                <w:rFonts w:ascii="Arial" w:hAnsi="Arial" w:cs="Arial"/>
                <w:noProof/>
                <w:sz w:val="24"/>
                <w:szCs w:val="24"/>
                <w:lang w:eastAsia="en-ZA"/>
              </w:rPr>
              <w:t>Danielskuil SASSA</w:t>
            </w:r>
            <w:r w:rsidR="006538E6" w:rsidRPr="00D62F1C">
              <w:rPr>
                <w:rFonts w:ascii="Arial" w:hAnsi="Arial" w:cs="Arial"/>
                <w:noProof/>
                <w:sz w:val="24"/>
                <w:szCs w:val="24"/>
                <w:lang w:eastAsia="en-ZA"/>
              </w:rPr>
              <w:t xml:space="preserve"> (Figure , right).</w:t>
            </w:r>
          </w:p>
        </w:tc>
      </w:tr>
    </w:tbl>
    <w:tbl>
      <w:tblPr>
        <w:tblStyle w:val="TableGrid"/>
        <w:tblpPr w:leftFromText="180" w:rightFromText="180" w:vertAnchor="text" w:horzAnchor="margin" w:tblpY="-4177"/>
        <w:tblW w:w="9554" w:type="dxa"/>
        <w:tblLook w:val="04A0"/>
      </w:tblPr>
      <w:tblGrid>
        <w:gridCol w:w="4782"/>
        <w:gridCol w:w="4772"/>
      </w:tblGrid>
      <w:tr w:rsidR="002C6CB0" w:rsidRPr="00D62F1C" w:rsidTr="002C6CB0">
        <w:trPr>
          <w:trHeight w:val="825"/>
        </w:trPr>
        <w:tc>
          <w:tcPr>
            <w:tcW w:w="4782" w:type="dxa"/>
          </w:tcPr>
          <w:p w:rsidR="002C6CB0" w:rsidRPr="00D62F1C" w:rsidRDefault="002C6CB0" w:rsidP="002C6CB0">
            <w:pPr>
              <w:rPr>
                <w:rFonts w:ascii="Arial" w:hAnsi="Arial" w:cs="Arial"/>
                <w:b/>
                <w:noProof/>
                <w:sz w:val="24"/>
                <w:szCs w:val="24"/>
                <w:lang w:eastAsia="en-ZA"/>
              </w:rPr>
            </w:pPr>
            <w:r w:rsidRPr="00D62F1C">
              <w:rPr>
                <w:rFonts w:ascii="Arial" w:hAnsi="Arial" w:cs="Arial"/>
                <w:b/>
                <w:noProof/>
                <w:sz w:val="24"/>
                <w:szCs w:val="24"/>
                <w:lang w:eastAsia="en-ZA"/>
              </w:rPr>
              <w:t>Figure : Ablutions for persons with disabilities at Barkley East DLTC, 2015</w:t>
            </w:r>
          </w:p>
        </w:tc>
        <w:tc>
          <w:tcPr>
            <w:tcW w:w="4772" w:type="dxa"/>
          </w:tcPr>
          <w:p w:rsidR="002C6CB0" w:rsidRPr="00D62F1C" w:rsidRDefault="002C6CB0" w:rsidP="002C6CB0">
            <w:pPr>
              <w:rPr>
                <w:rFonts w:ascii="Arial" w:hAnsi="Arial" w:cs="Arial"/>
                <w:b/>
                <w:noProof/>
                <w:sz w:val="24"/>
                <w:szCs w:val="24"/>
                <w:lang w:eastAsia="en-ZA"/>
              </w:rPr>
            </w:pPr>
            <w:r w:rsidRPr="00D62F1C">
              <w:rPr>
                <w:rFonts w:ascii="Arial" w:hAnsi="Arial" w:cs="Arial"/>
                <w:b/>
                <w:noProof/>
                <w:sz w:val="24"/>
                <w:szCs w:val="24"/>
                <w:lang w:eastAsia="en-ZA"/>
              </w:rPr>
              <w:t>Figure : Ablutions for persons with disabilities at Barkley East DLTC, 2015</w:t>
            </w:r>
          </w:p>
        </w:tc>
      </w:tr>
      <w:tr w:rsidR="002C6CB0" w:rsidRPr="00D62F1C" w:rsidTr="002C6CB0">
        <w:trPr>
          <w:trHeight w:val="2496"/>
        </w:trPr>
        <w:tc>
          <w:tcPr>
            <w:tcW w:w="4782" w:type="dxa"/>
          </w:tcPr>
          <w:p w:rsidR="002C6CB0" w:rsidRPr="00D62F1C" w:rsidRDefault="002C6CB0" w:rsidP="002C6CB0">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2800350" cy="1657350"/>
                  <wp:effectExtent l="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9012" cy="1656558"/>
                          </a:xfrm>
                          <a:prstGeom prst="rect">
                            <a:avLst/>
                          </a:prstGeom>
                        </pic:spPr>
                      </pic:pic>
                    </a:graphicData>
                  </a:graphic>
                </wp:inline>
              </w:drawing>
            </w:r>
          </w:p>
        </w:tc>
        <w:tc>
          <w:tcPr>
            <w:tcW w:w="4772" w:type="dxa"/>
          </w:tcPr>
          <w:p w:rsidR="002C6CB0" w:rsidRPr="00D62F1C" w:rsidRDefault="002C6CB0" w:rsidP="002C6CB0">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2781111" cy="1657350"/>
                  <wp:effectExtent l="0" t="0" r="635" b="0"/>
                  <wp:docPr id="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7181" cy="1660967"/>
                          </a:xfrm>
                          <a:prstGeom prst="rect">
                            <a:avLst/>
                          </a:prstGeom>
                        </pic:spPr>
                      </pic:pic>
                    </a:graphicData>
                  </a:graphic>
                </wp:inline>
              </w:drawing>
            </w:r>
          </w:p>
        </w:tc>
      </w:tr>
      <w:tr w:rsidR="002C6CB0" w:rsidRPr="00D62F1C" w:rsidTr="002C6CB0">
        <w:trPr>
          <w:trHeight w:val="563"/>
        </w:trPr>
        <w:tc>
          <w:tcPr>
            <w:tcW w:w="9554" w:type="dxa"/>
            <w:gridSpan w:val="2"/>
          </w:tcPr>
          <w:p w:rsidR="002C6CB0" w:rsidRPr="00D62F1C" w:rsidRDefault="002C6CB0" w:rsidP="002C6CB0">
            <w:pPr>
              <w:rPr>
                <w:rFonts w:ascii="Arial" w:hAnsi="Arial" w:cs="Arial"/>
                <w:noProof/>
                <w:sz w:val="24"/>
                <w:szCs w:val="24"/>
                <w:lang w:eastAsia="en-ZA"/>
              </w:rPr>
            </w:pPr>
            <w:r w:rsidRPr="00D62F1C">
              <w:rPr>
                <w:rFonts w:ascii="Arial" w:hAnsi="Arial" w:cs="Arial"/>
                <w:noProof/>
                <w:sz w:val="24"/>
                <w:szCs w:val="24"/>
                <w:lang w:eastAsia="en-ZA"/>
              </w:rPr>
              <w:t xml:space="preserve">Good practices found at Barkley East DLTC: Clean, maintained  (Figure , right) and well identified (Figure , left)  ablutions for persons with disabilities </w:t>
            </w:r>
          </w:p>
        </w:tc>
      </w:tr>
    </w:tbl>
    <w:tbl>
      <w:tblPr>
        <w:tblStyle w:val="TableGrid"/>
        <w:tblpPr w:leftFromText="180" w:rightFromText="180" w:vertAnchor="text" w:horzAnchor="margin" w:tblpY="840"/>
        <w:tblW w:w="0" w:type="auto"/>
        <w:tblLook w:val="04A0"/>
      </w:tblPr>
      <w:tblGrid>
        <w:gridCol w:w="4621"/>
        <w:gridCol w:w="4621"/>
      </w:tblGrid>
      <w:tr w:rsidR="002C6CB0" w:rsidRPr="00D62F1C" w:rsidTr="002C6CB0">
        <w:tc>
          <w:tcPr>
            <w:tcW w:w="4621" w:type="dxa"/>
          </w:tcPr>
          <w:p w:rsidR="002C6CB0" w:rsidRPr="00D62F1C" w:rsidRDefault="002C6CB0" w:rsidP="002C6CB0">
            <w:pPr>
              <w:rPr>
                <w:rFonts w:ascii="Arial" w:hAnsi="Arial" w:cs="Arial"/>
                <w:b/>
                <w:noProof/>
                <w:sz w:val="24"/>
                <w:szCs w:val="24"/>
                <w:lang w:eastAsia="en-ZA"/>
              </w:rPr>
            </w:pPr>
            <w:r w:rsidRPr="00D62F1C">
              <w:rPr>
                <w:rFonts w:ascii="Arial" w:hAnsi="Arial" w:cs="Arial"/>
                <w:b/>
                <w:noProof/>
                <w:sz w:val="24"/>
                <w:szCs w:val="24"/>
                <w:lang w:eastAsia="en-ZA"/>
              </w:rPr>
              <w:t>Figure : Internal directional signage at Benoni DLTC, 2015</w:t>
            </w:r>
          </w:p>
        </w:tc>
        <w:tc>
          <w:tcPr>
            <w:tcW w:w="4621" w:type="dxa"/>
          </w:tcPr>
          <w:p w:rsidR="002C6CB0" w:rsidRPr="00D62F1C" w:rsidRDefault="002C6CB0" w:rsidP="002C6CB0">
            <w:pPr>
              <w:rPr>
                <w:rFonts w:ascii="Arial" w:hAnsi="Arial" w:cs="Arial"/>
                <w:b/>
                <w:noProof/>
                <w:sz w:val="24"/>
                <w:szCs w:val="24"/>
                <w:lang w:eastAsia="en-ZA"/>
              </w:rPr>
            </w:pPr>
            <w:r w:rsidRPr="00D62F1C">
              <w:rPr>
                <w:rFonts w:ascii="Arial" w:hAnsi="Arial" w:cs="Arial"/>
                <w:b/>
                <w:noProof/>
                <w:sz w:val="24"/>
                <w:szCs w:val="24"/>
                <w:lang w:eastAsia="en-ZA"/>
              </w:rPr>
              <w:t>Figure : Display of of operational hours at Benoni DLTC, 2015</w:t>
            </w:r>
          </w:p>
        </w:tc>
      </w:tr>
      <w:tr w:rsidR="002C6CB0" w:rsidRPr="00D62F1C" w:rsidTr="002C6CB0">
        <w:tc>
          <w:tcPr>
            <w:tcW w:w="4621" w:type="dxa"/>
          </w:tcPr>
          <w:p w:rsidR="002C6CB0" w:rsidRPr="00D62F1C" w:rsidRDefault="002C6CB0" w:rsidP="002C6CB0">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1789803" cy="2781300"/>
                  <wp:effectExtent l="0" t="635" r="635" b="635"/>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822903" cy="2832737"/>
                          </a:xfrm>
                          <a:prstGeom prst="rect">
                            <a:avLst/>
                          </a:prstGeom>
                          <a:ln w="19050">
                            <a:noFill/>
                          </a:ln>
                        </pic:spPr>
                      </pic:pic>
                    </a:graphicData>
                  </a:graphic>
                </wp:inline>
              </w:drawing>
            </w:r>
          </w:p>
        </w:tc>
        <w:tc>
          <w:tcPr>
            <w:tcW w:w="4621" w:type="dxa"/>
          </w:tcPr>
          <w:p w:rsidR="002C6CB0" w:rsidRPr="00D62F1C" w:rsidRDefault="002C6CB0" w:rsidP="002C6CB0">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1794363" cy="2764454"/>
                  <wp:effectExtent l="0" t="8890" r="6985" b="6985"/>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817175" cy="2799599"/>
                          </a:xfrm>
                          <a:prstGeom prst="rect">
                            <a:avLst/>
                          </a:prstGeom>
                          <a:ln w="19050">
                            <a:noFill/>
                          </a:ln>
                        </pic:spPr>
                      </pic:pic>
                    </a:graphicData>
                  </a:graphic>
                </wp:inline>
              </w:drawing>
            </w:r>
          </w:p>
        </w:tc>
      </w:tr>
      <w:tr w:rsidR="002C6CB0" w:rsidRPr="00D62F1C" w:rsidTr="002C6CB0">
        <w:tc>
          <w:tcPr>
            <w:tcW w:w="9242" w:type="dxa"/>
            <w:gridSpan w:val="2"/>
          </w:tcPr>
          <w:p w:rsidR="002C6CB0" w:rsidRPr="00D62F1C" w:rsidRDefault="002C6CB0" w:rsidP="002C6CB0">
            <w:pPr>
              <w:rPr>
                <w:rFonts w:ascii="Arial" w:hAnsi="Arial" w:cs="Arial"/>
                <w:noProof/>
                <w:sz w:val="24"/>
                <w:szCs w:val="24"/>
                <w:lang w:eastAsia="en-ZA"/>
              </w:rPr>
            </w:pPr>
            <w:r w:rsidRPr="00D62F1C">
              <w:rPr>
                <w:rFonts w:ascii="Arial" w:hAnsi="Arial" w:cs="Arial"/>
                <w:noProof/>
                <w:sz w:val="24"/>
                <w:szCs w:val="24"/>
                <w:lang w:eastAsia="en-ZA"/>
              </w:rPr>
              <w:t xml:space="preserve">Good provision of information to users: display of directional signage inside the facility (Figure, rigth) abnd display of opening and closing times (Figure , left) </w:t>
            </w:r>
          </w:p>
        </w:tc>
      </w:tr>
    </w:tbl>
    <w:p w:rsidR="006538E6" w:rsidRPr="00D62F1C" w:rsidRDefault="006538E6" w:rsidP="00FE6187">
      <w:pPr>
        <w:rPr>
          <w:rFonts w:ascii="Arial" w:hAnsi="Arial" w:cs="Arial"/>
          <w:b/>
          <w:sz w:val="24"/>
          <w:szCs w:val="24"/>
        </w:rPr>
      </w:pPr>
    </w:p>
    <w:p w:rsidR="006538E6" w:rsidRPr="00D62F1C" w:rsidRDefault="00AC61B0" w:rsidP="00FE6187">
      <w:pPr>
        <w:rPr>
          <w:rFonts w:ascii="Arial" w:hAnsi="Arial" w:cs="Arial"/>
          <w:b/>
          <w:sz w:val="24"/>
          <w:szCs w:val="24"/>
        </w:rPr>
      </w:pPr>
      <w:r w:rsidRPr="00D62F1C">
        <w:rPr>
          <w:rFonts w:ascii="Arial" w:hAnsi="Arial" w:cs="Arial"/>
          <w:b/>
          <w:sz w:val="24"/>
          <w:szCs w:val="24"/>
        </w:rPr>
        <w:t>Poor Findings</w:t>
      </w:r>
    </w:p>
    <w:tbl>
      <w:tblPr>
        <w:tblStyle w:val="TableGrid"/>
        <w:tblW w:w="0" w:type="auto"/>
        <w:tblLook w:val="04A0"/>
      </w:tblPr>
      <w:tblGrid>
        <w:gridCol w:w="4656"/>
        <w:gridCol w:w="4586"/>
      </w:tblGrid>
      <w:tr w:rsidR="004E7F44" w:rsidRPr="00D62F1C" w:rsidTr="002C23D9">
        <w:tc>
          <w:tcPr>
            <w:tcW w:w="4621" w:type="dxa"/>
          </w:tcPr>
          <w:p w:rsidR="004E7F44" w:rsidRPr="00D62F1C" w:rsidRDefault="004E7F44" w:rsidP="004E7F44">
            <w:pPr>
              <w:rPr>
                <w:rFonts w:ascii="Arial" w:hAnsi="Arial" w:cs="Arial"/>
                <w:b/>
                <w:noProof/>
                <w:sz w:val="24"/>
                <w:szCs w:val="24"/>
                <w:lang w:eastAsia="en-ZA"/>
              </w:rPr>
            </w:pPr>
            <w:r w:rsidRPr="00D62F1C">
              <w:rPr>
                <w:rFonts w:ascii="Arial" w:hAnsi="Arial" w:cs="Arial"/>
                <w:b/>
                <w:noProof/>
                <w:sz w:val="24"/>
                <w:szCs w:val="24"/>
                <w:lang w:eastAsia="en-ZA"/>
              </w:rPr>
              <w:t>Figure : Broken windows in classroom at Mpandeli Secondary School, 2015</w:t>
            </w:r>
          </w:p>
        </w:tc>
        <w:tc>
          <w:tcPr>
            <w:tcW w:w="4621" w:type="dxa"/>
          </w:tcPr>
          <w:p w:rsidR="004E7F44" w:rsidRPr="00D62F1C" w:rsidRDefault="004E7F44" w:rsidP="002C23D9">
            <w:pPr>
              <w:rPr>
                <w:rFonts w:ascii="Arial" w:hAnsi="Arial" w:cs="Arial"/>
                <w:b/>
                <w:noProof/>
                <w:sz w:val="24"/>
                <w:szCs w:val="24"/>
                <w:lang w:eastAsia="en-ZA"/>
              </w:rPr>
            </w:pPr>
            <w:r w:rsidRPr="00D62F1C">
              <w:rPr>
                <w:rFonts w:ascii="Arial" w:hAnsi="Arial" w:cs="Arial"/>
                <w:b/>
                <w:noProof/>
                <w:sz w:val="24"/>
                <w:szCs w:val="24"/>
                <w:lang w:eastAsia="en-ZA"/>
              </w:rPr>
              <w:t>Figure : Broken, filthy learner toilet at Mpandeli Secondary School, 2015</w:t>
            </w:r>
          </w:p>
        </w:tc>
      </w:tr>
      <w:tr w:rsidR="004E7F44" w:rsidRPr="00D62F1C" w:rsidTr="002C23D9">
        <w:tc>
          <w:tcPr>
            <w:tcW w:w="4621" w:type="dxa"/>
          </w:tcPr>
          <w:p w:rsidR="004E7F44" w:rsidRPr="00D62F1C" w:rsidRDefault="004E7F44" w:rsidP="002C23D9">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2809875" cy="1771650"/>
                  <wp:effectExtent l="0" t="0" r="9525" b="0"/>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2352" cy="1773212"/>
                          </a:xfrm>
                          <a:prstGeom prst="rect">
                            <a:avLst/>
                          </a:prstGeom>
                        </pic:spPr>
                      </pic:pic>
                    </a:graphicData>
                  </a:graphic>
                </wp:inline>
              </w:drawing>
            </w:r>
          </w:p>
        </w:tc>
        <w:tc>
          <w:tcPr>
            <w:tcW w:w="4621" w:type="dxa"/>
          </w:tcPr>
          <w:p w:rsidR="004E7F44" w:rsidRPr="00D62F1C" w:rsidRDefault="004E7F44" w:rsidP="002C23D9">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2733675" cy="1771650"/>
                  <wp:effectExtent l="0" t="0" r="9525" b="0"/>
                  <wp:docPr id="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3675" cy="1771650"/>
                          </a:xfrm>
                          <a:prstGeom prst="rect">
                            <a:avLst/>
                          </a:prstGeom>
                        </pic:spPr>
                      </pic:pic>
                    </a:graphicData>
                  </a:graphic>
                </wp:inline>
              </w:drawing>
            </w:r>
          </w:p>
        </w:tc>
      </w:tr>
      <w:tr w:rsidR="004E7F44" w:rsidRPr="00D62F1C" w:rsidTr="002C23D9">
        <w:tc>
          <w:tcPr>
            <w:tcW w:w="9242" w:type="dxa"/>
            <w:gridSpan w:val="2"/>
          </w:tcPr>
          <w:p w:rsidR="004E7F44" w:rsidRPr="00D62F1C" w:rsidRDefault="004E7F44" w:rsidP="002C23D9">
            <w:pPr>
              <w:rPr>
                <w:rFonts w:ascii="Arial" w:hAnsi="Arial" w:cs="Arial"/>
                <w:noProof/>
                <w:sz w:val="24"/>
                <w:szCs w:val="24"/>
                <w:lang w:eastAsia="en-ZA"/>
              </w:rPr>
            </w:pPr>
            <w:r w:rsidRPr="00D62F1C">
              <w:rPr>
                <w:rFonts w:ascii="Arial" w:hAnsi="Arial" w:cs="Arial"/>
                <w:noProof/>
                <w:sz w:val="24"/>
                <w:szCs w:val="24"/>
                <w:lang w:eastAsia="en-ZA"/>
              </w:rPr>
              <w:t>Lack of maintenance at Mpandeli Secondary School: Windows in learner classroom (Figure , left) and a dirty, broken leraner toilet (Figure , right)</w:t>
            </w:r>
          </w:p>
        </w:tc>
      </w:tr>
    </w:tbl>
    <w:p w:rsidR="006538E6" w:rsidRPr="00D62F1C" w:rsidRDefault="006538E6" w:rsidP="00FE6187">
      <w:pPr>
        <w:rPr>
          <w:rFonts w:ascii="Arial" w:hAnsi="Arial" w:cs="Arial"/>
          <w:sz w:val="24"/>
          <w:szCs w:val="24"/>
        </w:rPr>
      </w:pPr>
    </w:p>
    <w:tbl>
      <w:tblPr>
        <w:tblStyle w:val="TableGrid"/>
        <w:tblW w:w="0" w:type="auto"/>
        <w:tblLook w:val="04A0"/>
      </w:tblPr>
      <w:tblGrid>
        <w:gridCol w:w="4636"/>
        <w:gridCol w:w="4606"/>
      </w:tblGrid>
      <w:tr w:rsidR="00E51568" w:rsidRPr="00D62F1C" w:rsidTr="002C23D9">
        <w:tc>
          <w:tcPr>
            <w:tcW w:w="4621" w:type="dxa"/>
          </w:tcPr>
          <w:p w:rsidR="00E51568" w:rsidRPr="00D62F1C" w:rsidRDefault="00E51568" w:rsidP="002C23D9">
            <w:pPr>
              <w:rPr>
                <w:rFonts w:ascii="Arial" w:hAnsi="Arial" w:cs="Arial"/>
                <w:b/>
                <w:noProof/>
                <w:sz w:val="24"/>
                <w:szCs w:val="24"/>
                <w:lang w:eastAsia="en-ZA"/>
              </w:rPr>
            </w:pPr>
            <w:r w:rsidRPr="00D62F1C">
              <w:rPr>
                <w:rFonts w:ascii="Arial" w:hAnsi="Arial" w:cs="Arial"/>
                <w:b/>
                <w:noProof/>
                <w:sz w:val="24"/>
                <w:szCs w:val="24"/>
                <w:lang w:eastAsia="en-ZA"/>
              </w:rPr>
              <w:t>Figure : Pile of floor tiles in Mqanduli Magistrate Court, 2015</w:t>
            </w:r>
          </w:p>
        </w:tc>
        <w:tc>
          <w:tcPr>
            <w:tcW w:w="4621" w:type="dxa"/>
          </w:tcPr>
          <w:p w:rsidR="00E51568" w:rsidRPr="00D62F1C" w:rsidRDefault="00E51568" w:rsidP="002C23D9">
            <w:pPr>
              <w:rPr>
                <w:rFonts w:ascii="Arial" w:hAnsi="Arial" w:cs="Arial"/>
                <w:b/>
                <w:noProof/>
                <w:sz w:val="24"/>
                <w:szCs w:val="24"/>
                <w:lang w:eastAsia="en-ZA"/>
              </w:rPr>
            </w:pPr>
            <w:r w:rsidRPr="00D62F1C">
              <w:rPr>
                <w:rFonts w:ascii="Arial" w:hAnsi="Arial" w:cs="Arial"/>
                <w:b/>
                <w:noProof/>
                <w:sz w:val="24"/>
                <w:szCs w:val="24"/>
                <w:lang w:eastAsia="en-ZA"/>
              </w:rPr>
              <w:t>Figure : Unlabled suggestion box on floor at Mqanduli Magistrate Court, 2015</w:t>
            </w:r>
          </w:p>
        </w:tc>
      </w:tr>
      <w:tr w:rsidR="00E51568" w:rsidRPr="00D62F1C" w:rsidTr="002C23D9">
        <w:tc>
          <w:tcPr>
            <w:tcW w:w="4621" w:type="dxa"/>
          </w:tcPr>
          <w:p w:rsidR="00E51568" w:rsidRPr="00D62F1C" w:rsidRDefault="00E51568" w:rsidP="002C23D9">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2809875" cy="1657350"/>
                  <wp:effectExtent l="0" t="0" r="9525" b="0"/>
                  <wp:docPr id="182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9874" cy="1657349"/>
                          </a:xfrm>
                          <a:prstGeom prst="rect">
                            <a:avLst/>
                          </a:prstGeom>
                        </pic:spPr>
                      </pic:pic>
                    </a:graphicData>
                  </a:graphic>
                </wp:inline>
              </w:drawing>
            </w:r>
          </w:p>
        </w:tc>
        <w:tc>
          <w:tcPr>
            <w:tcW w:w="4621" w:type="dxa"/>
          </w:tcPr>
          <w:p w:rsidR="00E51568" w:rsidRPr="00D62F1C" w:rsidRDefault="00E51568" w:rsidP="002C23D9">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2800350" cy="1657350"/>
                  <wp:effectExtent l="0" t="0" r="0" b="0"/>
                  <wp:docPr id="182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8088" cy="1656011"/>
                          </a:xfrm>
                          <a:prstGeom prst="rect">
                            <a:avLst/>
                          </a:prstGeom>
                        </pic:spPr>
                      </pic:pic>
                    </a:graphicData>
                  </a:graphic>
                </wp:inline>
              </w:drawing>
            </w:r>
          </w:p>
        </w:tc>
      </w:tr>
      <w:tr w:rsidR="00E51568" w:rsidRPr="00D62F1C" w:rsidTr="002C23D9">
        <w:tc>
          <w:tcPr>
            <w:tcW w:w="9242" w:type="dxa"/>
            <w:gridSpan w:val="2"/>
          </w:tcPr>
          <w:p w:rsidR="00E51568" w:rsidRPr="00D62F1C" w:rsidRDefault="00E51568" w:rsidP="002C23D9">
            <w:pPr>
              <w:rPr>
                <w:rFonts w:ascii="Arial" w:hAnsi="Arial" w:cs="Arial"/>
                <w:noProof/>
                <w:sz w:val="24"/>
                <w:szCs w:val="24"/>
                <w:lang w:eastAsia="en-ZA"/>
              </w:rPr>
            </w:pPr>
            <w:r w:rsidRPr="00D62F1C">
              <w:rPr>
                <w:rFonts w:ascii="Arial" w:hAnsi="Arial" w:cs="Arial"/>
                <w:noProof/>
                <w:sz w:val="24"/>
                <w:szCs w:val="24"/>
                <w:lang w:eastAsia="en-ZA"/>
              </w:rPr>
              <w:t>Wooden floor tiles in a pile in the waiting area of Mqanduli Magistrate Court (Figure , left) and an unlabled suggestion box on the floor at the same court (Figure , right)</w:t>
            </w:r>
          </w:p>
        </w:tc>
      </w:tr>
    </w:tbl>
    <w:p w:rsidR="006538E6" w:rsidRPr="00D62F1C" w:rsidRDefault="006538E6" w:rsidP="00FE6187">
      <w:pPr>
        <w:rPr>
          <w:rFonts w:ascii="Arial" w:hAnsi="Arial" w:cs="Arial"/>
          <w:sz w:val="24"/>
          <w:szCs w:val="24"/>
        </w:rPr>
      </w:pPr>
    </w:p>
    <w:tbl>
      <w:tblPr>
        <w:tblStyle w:val="TableGrid"/>
        <w:tblW w:w="0" w:type="auto"/>
        <w:tblLook w:val="04A0"/>
      </w:tblPr>
      <w:tblGrid>
        <w:gridCol w:w="4621"/>
        <w:gridCol w:w="4621"/>
      </w:tblGrid>
      <w:tr w:rsidR="00AB77BA" w:rsidRPr="00D62F1C" w:rsidTr="002C23D9">
        <w:tc>
          <w:tcPr>
            <w:tcW w:w="4621" w:type="dxa"/>
          </w:tcPr>
          <w:p w:rsidR="00AB77BA" w:rsidRPr="00D62F1C" w:rsidRDefault="00AB77BA" w:rsidP="00252923">
            <w:pPr>
              <w:rPr>
                <w:rFonts w:ascii="Arial" w:hAnsi="Arial" w:cs="Arial"/>
                <w:b/>
                <w:noProof/>
                <w:sz w:val="24"/>
                <w:szCs w:val="24"/>
                <w:lang w:eastAsia="en-ZA"/>
              </w:rPr>
            </w:pPr>
            <w:r w:rsidRPr="00D62F1C">
              <w:rPr>
                <w:rFonts w:ascii="Arial" w:hAnsi="Arial" w:cs="Arial"/>
                <w:b/>
                <w:noProof/>
                <w:sz w:val="24"/>
                <w:szCs w:val="24"/>
                <w:lang w:eastAsia="en-ZA"/>
              </w:rPr>
              <w:t xml:space="preserve">Figure : </w:t>
            </w:r>
            <w:r w:rsidR="00252923" w:rsidRPr="00D62F1C">
              <w:rPr>
                <w:rFonts w:ascii="Arial" w:hAnsi="Arial" w:cs="Arial"/>
                <w:b/>
                <w:noProof/>
                <w:sz w:val="24"/>
                <w:szCs w:val="24"/>
                <w:lang w:eastAsia="en-ZA"/>
              </w:rPr>
              <w:t>Damaged ceiling in office</w:t>
            </w:r>
            <w:r w:rsidR="00DE5F00" w:rsidRPr="00D62F1C">
              <w:rPr>
                <w:rFonts w:ascii="Arial" w:hAnsi="Arial" w:cs="Arial"/>
                <w:b/>
                <w:noProof/>
                <w:sz w:val="24"/>
                <w:szCs w:val="24"/>
                <w:lang w:eastAsia="en-ZA"/>
              </w:rPr>
              <w:t xml:space="preserve"> at Toekomsrus MCCC</w:t>
            </w:r>
            <w:r w:rsidRPr="00D62F1C">
              <w:rPr>
                <w:rFonts w:ascii="Arial" w:hAnsi="Arial" w:cs="Arial"/>
                <w:b/>
                <w:noProof/>
                <w:sz w:val="24"/>
                <w:szCs w:val="24"/>
                <w:lang w:eastAsia="en-ZA"/>
              </w:rPr>
              <w:t>, 2015</w:t>
            </w:r>
          </w:p>
        </w:tc>
        <w:tc>
          <w:tcPr>
            <w:tcW w:w="4621" w:type="dxa"/>
          </w:tcPr>
          <w:p w:rsidR="00AB77BA" w:rsidRPr="00D62F1C" w:rsidRDefault="00AB77BA" w:rsidP="00252923">
            <w:pPr>
              <w:rPr>
                <w:rFonts w:ascii="Arial" w:hAnsi="Arial" w:cs="Arial"/>
                <w:b/>
                <w:noProof/>
                <w:sz w:val="24"/>
                <w:szCs w:val="24"/>
                <w:lang w:eastAsia="en-ZA"/>
              </w:rPr>
            </w:pPr>
            <w:r w:rsidRPr="00D62F1C">
              <w:rPr>
                <w:rFonts w:ascii="Arial" w:hAnsi="Arial" w:cs="Arial"/>
                <w:b/>
                <w:noProof/>
                <w:sz w:val="24"/>
                <w:szCs w:val="24"/>
                <w:lang w:eastAsia="en-ZA"/>
              </w:rPr>
              <w:t xml:space="preserve">Figure : </w:t>
            </w:r>
            <w:r w:rsidR="00252923" w:rsidRPr="00D62F1C">
              <w:rPr>
                <w:rFonts w:ascii="Arial" w:hAnsi="Arial" w:cs="Arial"/>
                <w:b/>
                <w:noProof/>
                <w:sz w:val="24"/>
                <w:szCs w:val="24"/>
                <w:lang w:eastAsia="en-ZA"/>
              </w:rPr>
              <w:t>Damaged ceiling in office</w:t>
            </w:r>
            <w:r w:rsidR="00DE5F00" w:rsidRPr="00D62F1C">
              <w:rPr>
                <w:rFonts w:ascii="Arial" w:hAnsi="Arial" w:cs="Arial"/>
                <w:b/>
                <w:noProof/>
                <w:sz w:val="24"/>
                <w:szCs w:val="24"/>
                <w:lang w:eastAsia="en-ZA"/>
              </w:rPr>
              <w:t xml:space="preserve"> at Toekomsrus MCCC</w:t>
            </w:r>
            <w:r w:rsidRPr="00D62F1C">
              <w:rPr>
                <w:rFonts w:ascii="Arial" w:hAnsi="Arial" w:cs="Arial"/>
                <w:b/>
                <w:noProof/>
                <w:sz w:val="24"/>
                <w:szCs w:val="24"/>
                <w:lang w:eastAsia="en-ZA"/>
              </w:rPr>
              <w:t>, 2015</w:t>
            </w:r>
          </w:p>
        </w:tc>
      </w:tr>
      <w:tr w:rsidR="00AB77BA" w:rsidRPr="00D62F1C" w:rsidTr="002C23D9">
        <w:tc>
          <w:tcPr>
            <w:tcW w:w="4621" w:type="dxa"/>
          </w:tcPr>
          <w:p w:rsidR="00AB77BA" w:rsidRPr="00D62F1C" w:rsidRDefault="00AB77BA" w:rsidP="002C23D9">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1675783" cy="2800350"/>
                  <wp:effectExtent l="9208"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693164" cy="2829395"/>
                          </a:xfrm>
                          <a:prstGeom prst="rect">
                            <a:avLst/>
                          </a:prstGeom>
                          <a:ln w="19050">
                            <a:noFill/>
                          </a:ln>
                        </pic:spPr>
                      </pic:pic>
                    </a:graphicData>
                  </a:graphic>
                </wp:inline>
              </w:drawing>
            </w:r>
          </w:p>
        </w:tc>
        <w:tc>
          <w:tcPr>
            <w:tcW w:w="4621" w:type="dxa"/>
          </w:tcPr>
          <w:p w:rsidR="00AB77BA" w:rsidRPr="00D62F1C" w:rsidRDefault="00AB77BA" w:rsidP="002C23D9">
            <w:pPr>
              <w:rPr>
                <w:rFonts w:ascii="Arial" w:hAnsi="Arial" w:cs="Arial"/>
                <w:b/>
                <w:i/>
                <w:noProof/>
                <w:sz w:val="24"/>
                <w:szCs w:val="24"/>
                <w:lang w:eastAsia="en-ZA"/>
              </w:rPr>
            </w:pPr>
            <w:r w:rsidRPr="00D62F1C">
              <w:rPr>
                <w:rFonts w:ascii="Arial" w:hAnsi="Arial" w:cs="Arial"/>
                <w:noProof/>
                <w:sz w:val="24"/>
                <w:szCs w:val="24"/>
                <w:lang w:eastAsia="en-ZA"/>
              </w:rPr>
              <w:drawing>
                <wp:inline distT="0" distB="0" distL="0" distR="0">
                  <wp:extent cx="1673116" cy="2771775"/>
                  <wp:effectExtent l="2857" t="0" r="6668" b="6667"/>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682676" cy="2787612"/>
                          </a:xfrm>
                          <a:prstGeom prst="rect">
                            <a:avLst/>
                          </a:prstGeom>
                          <a:ln w="19050">
                            <a:noFill/>
                          </a:ln>
                        </pic:spPr>
                      </pic:pic>
                    </a:graphicData>
                  </a:graphic>
                </wp:inline>
              </w:drawing>
            </w:r>
          </w:p>
        </w:tc>
      </w:tr>
      <w:tr w:rsidR="00AB77BA" w:rsidRPr="00D62F1C" w:rsidTr="002C23D9">
        <w:tc>
          <w:tcPr>
            <w:tcW w:w="9242" w:type="dxa"/>
            <w:gridSpan w:val="2"/>
          </w:tcPr>
          <w:p w:rsidR="00AB77BA" w:rsidRPr="00D62F1C" w:rsidRDefault="00252923" w:rsidP="00252923">
            <w:pPr>
              <w:rPr>
                <w:rFonts w:ascii="Arial" w:hAnsi="Arial" w:cs="Arial"/>
                <w:noProof/>
                <w:sz w:val="24"/>
                <w:szCs w:val="24"/>
                <w:lang w:eastAsia="en-ZA"/>
              </w:rPr>
            </w:pPr>
            <w:r w:rsidRPr="00D62F1C">
              <w:rPr>
                <w:rFonts w:ascii="Arial" w:hAnsi="Arial" w:cs="Arial"/>
                <w:noProof/>
                <w:sz w:val="24"/>
                <w:szCs w:val="24"/>
                <w:lang w:eastAsia="en-ZA"/>
              </w:rPr>
              <w:t>Collapsing ceilings in various offices at the Toekomsrus MCCC in 2015:</w:t>
            </w:r>
            <w:r w:rsidR="00AB77BA" w:rsidRPr="00D62F1C">
              <w:rPr>
                <w:rFonts w:ascii="Arial" w:hAnsi="Arial" w:cs="Arial"/>
                <w:noProof/>
                <w:sz w:val="24"/>
                <w:szCs w:val="24"/>
                <w:lang w:eastAsia="en-ZA"/>
              </w:rPr>
              <w:t xml:space="preserve">  (Figure , left) and </w:t>
            </w:r>
            <w:r w:rsidRPr="00D62F1C">
              <w:rPr>
                <w:rFonts w:ascii="Arial" w:hAnsi="Arial" w:cs="Arial"/>
                <w:noProof/>
                <w:sz w:val="24"/>
                <w:szCs w:val="24"/>
                <w:lang w:eastAsia="en-ZA"/>
              </w:rPr>
              <w:t xml:space="preserve">and </w:t>
            </w:r>
            <w:r w:rsidR="00AB77BA" w:rsidRPr="00D62F1C">
              <w:rPr>
                <w:rFonts w:ascii="Arial" w:hAnsi="Arial" w:cs="Arial"/>
                <w:noProof/>
                <w:sz w:val="24"/>
                <w:szCs w:val="24"/>
                <w:lang w:eastAsia="en-ZA"/>
              </w:rPr>
              <w:t>(Figure , right)</w:t>
            </w:r>
          </w:p>
        </w:tc>
      </w:tr>
    </w:tbl>
    <w:p w:rsidR="00FE6187" w:rsidRPr="00D62F1C" w:rsidRDefault="00FE6187" w:rsidP="002C23D9">
      <w:pPr>
        <w:pStyle w:val="Heading1"/>
        <w:numPr>
          <w:ilvl w:val="0"/>
          <w:numId w:val="0"/>
        </w:numPr>
        <w:ind w:left="432" w:hanging="432"/>
        <w:rPr>
          <w:rFonts w:cs="Arial"/>
          <w:b w:val="0"/>
          <w:szCs w:val="24"/>
        </w:rPr>
      </w:pPr>
      <w:bookmarkStart w:id="27" w:name="_Toc457417201"/>
      <w:r w:rsidRPr="00D62F1C">
        <w:rPr>
          <w:rFonts w:cs="Arial"/>
          <w:szCs w:val="24"/>
        </w:rPr>
        <w:t>PART C</w:t>
      </w:r>
      <w:bookmarkEnd w:id="27"/>
    </w:p>
    <w:p w:rsidR="00910B8F" w:rsidRPr="00D62F1C" w:rsidRDefault="00AD20F3" w:rsidP="00BE77CD">
      <w:pPr>
        <w:pStyle w:val="Heading1"/>
        <w:spacing w:line="360" w:lineRule="auto"/>
        <w:rPr>
          <w:rFonts w:cs="Arial"/>
          <w:szCs w:val="24"/>
        </w:rPr>
      </w:pPr>
      <w:bookmarkStart w:id="28" w:name="_Toc457417202"/>
      <w:r w:rsidRPr="00D62F1C">
        <w:rPr>
          <w:rFonts w:cs="Arial"/>
          <w:szCs w:val="24"/>
        </w:rPr>
        <w:t>LESSONS</w:t>
      </w:r>
      <w:bookmarkEnd w:id="28"/>
    </w:p>
    <w:p w:rsidR="00DB4C73" w:rsidRPr="00D62F1C" w:rsidRDefault="0064440F" w:rsidP="00BE77CD">
      <w:pPr>
        <w:pStyle w:val="Default"/>
        <w:numPr>
          <w:ilvl w:val="0"/>
          <w:numId w:val="4"/>
        </w:numPr>
        <w:spacing w:after="158" w:line="360" w:lineRule="auto"/>
        <w:jc w:val="both"/>
      </w:pPr>
      <w:r w:rsidRPr="00D62F1C">
        <w:t xml:space="preserve">Some of the improvement monitoring meetings and rescoring indicated that facilities did not fully implement their activities not only because of budgetary constraints, but due to lack of commitment </w:t>
      </w:r>
      <w:r w:rsidR="006B3EE8" w:rsidRPr="00D62F1C">
        <w:t>by</w:t>
      </w:r>
      <w:r w:rsidRPr="00D62F1C">
        <w:t xml:space="preserve"> facility management. </w:t>
      </w:r>
    </w:p>
    <w:p w:rsidR="0064440F" w:rsidRPr="00D62F1C" w:rsidRDefault="00DB4C73" w:rsidP="00BE77CD">
      <w:pPr>
        <w:pStyle w:val="Default"/>
        <w:numPr>
          <w:ilvl w:val="0"/>
          <w:numId w:val="4"/>
        </w:numPr>
        <w:spacing w:after="158" w:line="360" w:lineRule="auto"/>
        <w:jc w:val="both"/>
      </w:pPr>
      <w:r w:rsidRPr="00D62F1C">
        <w:t>DTLC f</w:t>
      </w:r>
      <w:r w:rsidR="0064440F" w:rsidRPr="00D62F1C">
        <w:t>acilities are still facing the challenges on the infrastructure where maintenance is not taken into consideration and this is prevalent in gove</w:t>
      </w:r>
      <w:r w:rsidR="006B3EE8" w:rsidRPr="00D62F1C">
        <w:t>rnment owned buildings. This in turn</w:t>
      </w:r>
      <w:r w:rsidR="0064440F" w:rsidRPr="00D62F1C">
        <w:t xml:space="preserve"> affects the overall operations of a facility thereby impacting on the quality of service delivery. </w:t>
      </w:r>
    </w:p>
    <w:p w:rsidR="00DB4C73" w:rsidRPr="00D62F1C" w:rsidRDefault="0064440F" w:rsidP="00BE77CD">
      <w:pPr>
        <w:pStyle w:val="Default"/>
        <w:numPr>
          <w:ilvl w:val="0"/>
          <w:numId w:val="4"/>
        </w:numPr>
        <w:spacing w:line="360" w:lineRule="auto"/>
        <w:jc w:val="both"/>
        <w:rPr>
          <w:color w:val="auto"/>
        </w:rPr>
      </w:pPr>
      <w:r w:rsidRPr="00D62F1C">
        <w:t xml:space="preserve">The presence of relevant decision makers during feedback meetings is important in shaping the improvement plans that are smart and aligned to sector </w:t>
      </w:r>
      <w:r w:rsidR="006B3EE8" w:rsidRPr="00D62F1C">
        <w:t xml:space="preserve">improvement </w:t>
      </w:r>
      <w:r w:rsidRPr="00D62F1C">
        <w:t xml:space="preserve">initiatives. </w:t>
      </w:r>
      <w:r w:rsidR="006B3EE8" w:rsidRPr="00D62F1C">
        <w:t xml:space="preserve">Their presence </w:t>
      </w:r>
      <w:r w:rsidRPr="00D62F1C">
        <w:t xml:space="preserve">is also beneficial when dealing with issues such as infrastructure, centralized procurement, and centralized personnel recruitment which the facilities could not improve on. </w:t>
      </w:r>
    </w:p>
    <w:p w:rsidR="00BE77CD" w:rsidRPr="00D62F1C" w:rsidRDefault="00033D67" w:rsidP="00BE77CD">
      <w:pPr>
        <w:pStyle w:val="Default"/>
        <w:numPr>
          <w:ilvl w:val="0"/>
          <w:numId w:val="4"/>
        </w:numPr>
        <w:spacing w:after="156" w:line="360" w:lineRule="auto"/>
        <w:jc w:val="both"/>
        <w:rPr>
          <w:color w:val="auto"/>
        </w:rPr>
      </w:pPr>
      <w:r w:rsidRPr="00D62F1C">
        <w:rPr>
          <w:color w:val="auto"/>
        </w:rPr>
        <w:t>Sector engagements during feedback and improvement monitoring meetings assist facilities to learn from each other, and this approach make</w:t>
      </w:r>
      <w:r w:rsidR="006B3EE8" w:rsidRPr="00D62F1C">
        <w:rPr>
          <w:color w:val="auto"/>
        </w:rPr>
        <w:t xml:space="preserve"> it p</w:t>
      </w:r>
      <w:r w:rsidR="0064440F" w:rsidRPr="00D62F1C">
        <w:rPr>
          <w:color w:val="auto"/>
        </w:rPr>
        <w:t xml:space="preserve">ossible </w:t>
      </w:r>
      <w:r w:rsidR="006B3EE8" w:rsidRPr="00D62F1C">
        <w:rPr>
          <w:color w:val="auto"/>
        </w:rPr>
        <w:t xml:space="preserve">for other facility managers to learn </w:t>
      </w:r>
      <w:r w:rsidR="0064440F" w:rsidRPr="00D62F1C">
        <w:rPr>
          <w:color w:val="auto"/>
        </w:rPr>
        <w:t>way</w:t>
      </w:r>
      <w:r w:rsidR="006B3EE8" w:rsidRPr="00D62F1C">
        <w:rPr>
          <w:color w:val="auto"/>
        </w:rPr>
        <w:t>s</w:t>
      </w:r>
      <w:r w:rsidR="0064440F" w:rsidRPr="00D62F1C">
        <w:rPr>
          <w:color w:val="auto"/>
        </w:rPr>
        <w:t xml:space="preserve"> of improving the level of service provision</w:t>
      </w:r>
      <w:r w:rsidRPr="00D62F1C">
        <w:rPr>
          <w:color w:val="auto"/>
        </w:rPr>
        <w:t xml:space="preserve"> for their own facilities</w:t>
      </w:r>
      <w:r w:rsidR="0064440F" w:rsidRPr="00D62F1C">
        <w:rPr>
          <w:color w:val="auto"/>
        </w:rPr>
        <w:t xml:space="preserve">. </w:t>
      </w:r>
    </w:p>
    <w:p w:rsidR="0064440F" w:rsidRPr="00D62F1C" w:rsidRDefault="0064440F" w:rsidP="00BE77CD">
      <w:pPr>
        <w:pStyle w:val="Default"/>
        <w:numPr>
          <w:ilvl w:val="0"/>
          <w:numId w:val="4"/>
        </w:numPr>
        <w:spacing w:after="156" w:line="360" w:lineRule="auto"/>
        <w:jc w:val="both"/>
        <w:rPr>
          <w:color w:val="auto"/>
        </w:rPr>
      </w:pPr>
      <w:r w:rsidRPr="00D62F1C">
        <w:rPr>
          <w:color w:val="auto"/>
        </w:rPr>
        <w:t xml:space="preserve">Another positive shift is noted from the National Department of Transport in regulating the DLTCs, Vehicle Testing Stations (VTSs) and Registering Authorities (RAs) by setting minimum standard and requirements for service delivery which aims to standardise the operational practices at these centres through service delivery charters which are still in a draft form. </w:t>
      </w:r>
    </w:p>
    <w:p w:rsidR="00DB4C73" w:rsidRPr="00D62F1C" w:rsidRDefault="0064440F" w:rsidP="00BE77CD">
      <w:pPr>
        <w:pStyle w:val="Default"/>
        <w:numPr>
          <w:ilvl w:val="0"/>
          <w:numId w:val="4"/>
        </w:numPr>
        <w:spacing w:after="156" w:line="360" w:lineRule="auto"/>
        <w:jc w:val="both"/>
      </w:pPr>
      <w:r w:rsidRPr="00D62F1C">
        <w:t>Cleanliness, particularly in learner ablutions</w:t>
      </w:r>
      <w:r w:rsidR="00033D67" w:rsidRPr="00D62F1C">
        <w:t xml:space="preserve"> at schools</w:t>
      </w:r>
      <w:r w:rsidRPr="00D62F1C">
        <w:t xml:space="preserve">, needs to be improved across most </w:t>
      </w:r>
      <w:r w:rsidR="00033D67" w:rsidRPr="00D62F1C">
        <w:t>schools.</w:t>
      </w:r>
      <w:r w:rsidRPr="00D62F1C">
        <w:t xml:space="preserve"> </w:t>
      </w:r>
    </w:p>
    <w:p w:rsidR="00033D67" w:rsidRPr="00D62F1C" w:rsidRDefault="0064440F" w:rsidP="00BE77CD">
      <w:pPr>
        <w:pStyle w:val="Default"/>
        <w:numPr>
          <w:ilvl w:val="0"/>
          <w:numId w:val="4"/>
        </w:numPr>
        <w:spacing w:after="156" w:line="360" w:lineRule="auto"/>
        <w:jc w:val="both"/>
      </w:pPr>
      <w:r w:rsidRPr="00D62F1C">
        <w:t xml:space="preserve">Complaints management remains a sector-wide challenge, with all facilities scored either ‘poor’ or ‘fair’ in terms of this area; </w:t>
      </w:r>
      <w:r w:rsidR="00DB4C73" w:rsidRPr="00D62F1C">
        <w:t>the biggest challenges with complaint management are central to the procedure followed to manage complaints and provision of complaints infrastructures in schools</w:t>
      </w:r>
      <w:r w:rsidR="007601B4" w:rsidRPr="00D62F1C">
        <w:t>. It should be noted that the National</w:t>
      </w:r>
    </w:p>
    <w:p w:rsidR="0064440F" w:rsidRPr="00D62F1C" w:rsidRDefault="007601B4" w:rsidP="00BE77CD">
      <w:pPr>
        <w:pStyle w:val="Default"/>
        <w:numPr>
          <w:ilvl w:val="0"/>
          <w:numId w:val="4"/>
        </w:numPr>
        <w:spacing w:after="156" w:line="360" w:lineRule="auto"/>
        <w:jc w:val="both"/>
      </w:pPr>
      <w:r w:rsidRPr="00D62F1C">
        <w:t>C</w:t>
      </w:r>
      <w:r w:rsidR="0064440F" w:rsidRPr="00D62F1C">
        <w:t xml:space="preserve">ontinuous monitoring </w:t>
      </w:r>
      <w:r w:rsidR="00033D67" w:rsidRPr="00D62F1C">
        <w:t xml:space="preserve">by DPME and OTP </w:t>
      </w:r>
      <w:r w:rsidR="0064440F" w:rsidRPr="00D62F1C">
        <w:t xml:space="preserve">is not sufficient to sustain improvements at </w:t>
      </w:r>
      <w:r w:rsidR="00033D67" w:rsidRPr="00D62F1C">
        <w:t>some facilities</w:t>
      </w:r>
      <w:r w:rsidR="0064440F" w:rsidRPr="00D62F1C">
        <w:t xml:space="preserve">, as is evident from the regressions </w:t>
      </w:r>
      <w:r w:rsidR="00033D67" w:rsidRPr="00D62F1C">
        <w:t>recorded in 2015/16 improvement monitoring</w:t>
      </w:r>
      <w:r w:rsidR="0064440F" w:rsidRPr="00D62F1C">
        <w:t xml:space="preserve"> at several facilities; </w:t>
      </w:r>
    </w:p>
    <w:p w:rsidR="0064440F" w:rsidRPr="00D62F1C" w:rsidRDefault="0022307F" w:rsidP="00BE77CD">
      <w:pPr>
        <w:pStyle w:val="Default"/>
        <w:numPr>
          <w:ilvl w:val="0"/>
          <w:numId w:val="4"/>
        </w:numPr>
        <w:spacing w:after="156" w:line="360" w:lineRule="auto"/>
        <w:jc w:val="both"/>
      </w:pPr>
      <w:r w:rsidRPr="00D62F1C">
        <w:t>Misalignment of planning, b</w:t>
      </w:r>
      <w:r w:rsidR="0064440F" w:rsidRPr="00D62F1C">
        <w:t>udget</w:t>
      </w:r>
      <w:r w:rsidRPr="00D62F1C">
        <w:t>ing and service delivery improvements continues to be</w:t>
      </w:r>
      <w:r w:rsidR="00033D67" w:rsidRPr="00D62F1C">
        <w:t xml:space="preserve"> </w:t>
      </w:r>
      <w:r w:rsidR="002E42C8" w:rsidRPr="00D62F1C">
        <w:t>a constraint</w:t>
      </w:r>
      <w:r w:rsidR="0064440F" w:rsidRPr="00D62F1C">
        <w:t xml:space="preserve"> </w:t>
      </w:r>
      <w:r w:rsidRPr="00D62F1C">
        <w:t>in</w:t>
      </w:r>
      <w:r w:rsidR="0064440F" w:rsidRPr="00D62F1C">
        <w:t xml:space="preserve"> addressing infrastructure</w:t>
      </w:r>
      <w:r w:rsidRPr="00D62F1C">
        <w:t xml:space="preserve"> and maintenance of facilities (buildings)</w:t>
      </w:r>
      <w:r w:rsidR="0064440F" w:rsidRPr="00D62F1C">
        <w:t xml:space="preserve"> challenges, which consequently affect the upgrading of ablutions and security measures </w:t>
      </w:r>
      <w:r w:rsidR="00033D67" w:rsidRPr="00D62F1C">
        <w:t>at most facilities.</w:t>
      </w:r>
    </w:p>
    <w:p w:rsidR="00DB4C73" w:rsidRPr="00D62F1C" w:rsidRDefault="00DB4C73" w:rsidP="00BE77CD">
      <w:pPr>
        <w:pStyle w:val="Default"/>
        <w:numPr>
          <w:ilvl w:val="0"/>
          <w:numId w:val="4"/>
        </w:numPr>
        <w:spacing w:after="156" w:line="360" w:lineRule="auto"/>
        <w:jc w:val="both"/>
      </w:pPr>
      <w:r w:rsidRPr="00D62F1C">
        <w:t xml:space="preserve">External road signage and identification of staff members by nametags requires attention to improve the status of visibility and signage. </w:t>
      </w:r>
    </w:p>
    <w:p w:rsidR="00DB4C73" w:rsidRPr="00D62F1C" w:rsidRDefault="00DB4C73" w:rsidP="00BE77CD">
      <w:pPr>
        <w:pStyle w:val="Default"/>
        <w:numPr>
          <w:ilvl w:val="0"/>
          <w:numId w:val="4"/>
        </w:numPr>
        <w:spacing w:after="156" w:line="360" w:lineRule="auto"/>
        <w:jc w:val="both"/>
      </w:pPr>
      <w:r w:rsidRPr="00D62F1C">
        <w:t>Lack of accountability and poor operations management from some facility managers is evident in the current state of facilities regarding general management of cleaners, adherence to operational hours and enforcement of minim</w:t>
      </w:r>
      <w:r w:rsidR="00BE77CD" w:rsidRPr="00D62F1C">
        <w:t>um safety and security measures.</w:t>
      </w:r>
    </w:p>
    <w:p w:rsidR="00DB4C73" w:rsidRPr="00D62F1C" w:rsidRDefault="00DB4C73" w:rsidP="00BE77CD">
      <w:pPr>
        <w:pStyle w:val="Default"/>
        <w:numPr>
          <w:ilvl w:val="0"/>
          <w:numId w:val="4"/>
        </w:numPr>
        <w:spacing w:after="156" w:line="360" w:lineRule="auto"/>
        <w:jc w:val="both"/>
      </w:pPr>
      <w:r w:rsidRPr="00D62F1C">
        <w:t>The Justice Sector has good practices in terms of security, especially in terms of access control, as is evidenced by the presence of metal detectors and x-ray machine</w:t>
      </w:r>
      <w:r w:rsidR="00BE77CD" w:rsidRPr="00D62F1C">
        <w:t>s in most facilities monitored.</w:t>
      </w:r>
    </w:p>
    <w:p w:rsidR="00DB4C73" w:rsidRPr="00D62F1C" w:rsidRDefault="00DB4C73" w:rsidP="00BE77CD">
      <w:pPr>
        <w:pStyle w:val="Default"/>
        <w:numPr>
          <w:ilvl w:val="0"/>
          <w:numId w:val="4"/>
        </w:numPr>
        <w:spacing w:after="156" w:line="360" w:lineRule="auto"/>
        <w:jc w:val="both"/>
      </w:pPr>
      <w:r w:rsidRPr="00D62F1C">
        <w:t xml:space="preserve">Most </w:t>
      </w:r>
      <w:r w:rsidR="00033D67" w:rsidRPr="00D62F1C">
        <w:t xml:space="preserve">magistrate court </w:t>
      </w:r>
      <w:r w:rsidRPr="00D62F1C">
        <w:t xml:space="preserve">facilities monitored have shown consistent improvements in the scores, emphasising the importance and support required from facility management in the implementation of the improvement plans. This is supported by the number of facilities removed from the improvements monitoring list; </w:t>
      </w:r>
    </w:p>
    <w:p w:rsidR="00DB4C73" w:rsidRPr="00D62F1C" w:rsidRDefault="00DB4C73" w:rsidP="00BE77CD">
      <w:pPr>
        <w:pStyle w:val="Default"/>
        <w:numPr>
          <w:ilvl w:val="0"/>
          <w:numId w:val="4"/>
        </w:numPr>
        <w:spacing w:after="156" w:line="360" w:lineRule="auto"/>
        <w:jc w:val="both"/>
      </w:pPr>
      <w:r w:rsidRPr="00D62F1C">
        <w:t xml:space="preserve">The persistent improvements </w:t>
      </w:r>
      <w:r w:rsidR="00033D67" w:rsidRPr="00D62F1C">
        <w:t xml:space="preserve">by the Justice department </w:t>
      </w:r>
      <w:r w:rsidRPr="00D62F1C">
        <w:t xml:space="preserve">can be ascribed to managerial commitment. All of the facilities monitored have shown </w:t>
      </w:r>
      <w:r w:rsidR="0022307F" w:rsidRPr="00D62F1C">
        <w:t>sustained improvements, which indicate</w:t>
      </w:r>
      <w:r w:rsidRPr="00D62F1C">
        <w:t xml:space="preserve"> dedication from the Department of Justice and Constitutional Development</w:t>
      </w:r>
      <w:r w:rsidR="007601B4" w:rsidRPr="00D62F1C">
        <w:t xml:space="preserve"> and Health</w:t>
      </w:r>
      <w:r w:rsidRPr="00D62F1C">
        <w:t xml:space="preserve">; </w:t>
      </w:r>
    </w:p>
    <w:p w:rsidR="00DB4C73" w:rsidRPr="00D62F1C" w:rsidRDefault="00DB4C73" w:rsidP="00BE77CD">
      <w:pPr>
        <w:pStyle w:val="Default"/>
        <w:numPr>
          <w:ilvl w:val="0"/>
          <w:numId w:val="4"/>
        </w:numPr>
        <w:spacing w:line="360" w:lineRule="auto"/>
        <w:jc w:val="both"/>
      </w:pPr>
      <w:r w:rsidRPr="00D62F1C">
        <w:t xml:space="preserve">Some renovations and repairs are hindered by some facilities being housed in Heritage Buildings; </w:t>
      </w:r>
    </w:p>
    <w:p w:rsidR="00DF245E" w:rsidRPr="00D62F1C" w:rsidRDefault="00DF245E" w:rsidP="00BE77CD">
      <w:pPr>
        <w:pStyle w:val="Default"/>
        <w:spacing w:after="156" w:line="360" w:lineRule="auto"/>
        <w:jc w:val="both"/>
      </w:pPr>
    </w:p>
    <w:p w:rsidR="00DB4C73" w:rsidRPr="00D62F1C" w:rsidRDefault="00DB4C73" w:rsidP="00BE77CD">
      <w:pPr>
        <w:pStyle w:val="Default"/>
        <w:numPr>
          <w:ilvl w:val="0"/>
          <w:numId w:val="4"/>
        </w:numPr>
        <w:spacing w:after="156" w:line="360" w:lineRule="auto"/>
        <w:jc w:val="both"/>
      </w:pPr>
      <w:r w:rsidRPr="00D62F1C">
        <w:t>The Ideal Clinic project addresses most of the indicators in terms of service delivery as assessed by the FSDM Programme. For instance, the Ya Rona Clinic and Mohlakeng Clinic in Gauteng, most of the recommendations made in terms of cleanliness, accessibility and signage were addressed as part</w:t>
      </w:r>
      <w:r w:rsidR="00DF245E" w:rsidRPr="00D62F1C">
        <w:t xml:space="preserve"> of the Ideal Clinic Programme.</w:t>
      </w:r>
    </w:p>
    <w:p w:rsidR="00DB4C73" w:rsidRPr="00D62F1C" w:rsidRDefault="00DB4C73" w:rsidP="00BE77CD">
      <w:pPr>
        <w:pStyle w:val="ListParagraph"/>
        <w:numPr>
          <w:ilvl w:val="0"/>
          <w:numId w:val="4"/>
        </w:numPr>
        <w:autoSpaceDE w:val="0"/>
        <w:autoSpaceDN w:val="0"/>
        <w:adjustRightInd w:val="0"/>
        <w:spacing w:after="156" w:line="360" w:lineRule="auto"/>
        <w:jc w:val="both"/>
        <w:rPr>
          <w:rFonts w:ascii="Arial" w:hAnsi="Arial" w:cs="Arial"/>
          <w:color w:val="000000"/>
          <w:sz w:val="24"/>
          <w:szCs w:val="24"/>
          <w:lang w:val="en-GB"/>
        </w:rPr>
      </w:pPr>
      <w:r w:rsidRPr="00D62F1C">
        <w:rPr>
          <w:rFonts w:ascii="Arial" w:hAnsi="Arial" w:cs="Arial"/>
          <w:color w:val="000000"/>
          <w:sz w:val="24"/>
          <w:szCs w:val="24"/>
          <w:lang w:val="en-GB"/>
        </w:rPr>
        <w:t xml:space="preserve">The implementation of the front office toolkit </w:t>
      </w:r>
      <w:r w:rsidR="007601B4" w:rsidRPr="00D62F1C">
        <w:rPr>
          <w:rFonts w:ascii="Arial" w:hAnsi="Arial" w:cs="Arial"/>
          <w:color w:val="000000"/>
          <w:sz w:val="24"/>
          <w:szCs w:val="24"/>
          <w:lang w:val="en-GB"/>
        </w:rPr>
        <w:t xml:space="preserve">in Home Affairs </w:t>
      </w:r>
      <w:r w:rsidRPr="00D62F1C">
        <w:rPr>
          <w:rFonts w:ascii="Arial" w:hAnsi="Arial" w:cs="Arial"/>
          <w:color w:val="000000"/>
          <w:sz w:val="24"/>
          <w:szCs w:val="24"/>
          <w:lang w:val="en-GB"/>
        </w:rPr>
        <w:t xml:space="preserve">has contributed to some improvements noted which includes standard display of amended operational hours, service costs and management contact details. </w:t>
      </w:r>
    </w:p>
    <w:p w:rsidR="00DB4C73" w:rsidRPr="00D62F1C" w:rsidRDefault="00DB4C73" w:rsidP="00BE77CD">
      <w:pPr>
        <w:pStyle w:val="Default"/>
        <w:numPr>
          <w:ilvl w:val="0"/>
          <w:numId w:val="4"/>
        </w:numPr>
        <w:spacing w:after="156" w:line="360" w:lineRule="auto"/>
        <w:jc w:val="both"/>
      </w:pPr>
      <w:r w:rsidRPr="00D62F1C">
        <w:t>The reflection of the FSDM baseline assessments indicates a positive shift on the perception of the users on the quality of frontline services in th</w:t>
      </w:r>
      <w:r w:rsidR="00DF245E" w:rsidRPr="00D62F1C">
        <w:t xml:space="preserve">e Home Affairs </w:t>
      </w:r>
      <w:r w:rsidRPr="00D62F1C">
        <w:t xml:space="preserve">sector as compared to initial stages of the programme from both the baseline and improvement scores. </w:t>
      </w:r>
    </w:p>
    <w:p w:rsidR="00DB4C73" w:rsidRPr="00D62F1C" w:rsidRDefault="00DB4C73" w:rsidP="00BE77CD">
      <w:pPr>
        <w:pStyle w:val="Default"/>
        <w:numPr>
          <w:ilvl w:val="0"/>
          <w:numId w:val="4"/>
        </w:numPr>
        <w:spacing w:after="156" w:line="360" w:lineRule="auto"/>
        <w:jc w:val="both"/>
      </w:pPr>
      <w:r w:rsidRPr="00D62F1C">
        <w:t>Dependency on the landlord for daily routine maintenance is a challenge that needs to be addressed going forward when new service level agreements are entered into to enforce obligation</w:t>
      </w:r>
      <w:r w:rsidR="00DF245E" w:rsidRPr="00D62F1C">
        <w:t>s</w:t>
      </w:r>
      <w:r w:rsidRPr="00D62F1C">
        <w:t xml:space="preserve"> towards this responsibility. This is a matter that has to be driven by the Department of Public Works. </w:t>
      </w:r>
    </w:p>
    <w:p w:rsidR="00DB4C73" w:rsidRPr="00D62F1C" w:rsidRDefault="00DB4C73" w:rsidP="00BE77CD">
      <w:pPr>
        <w:pStyle w:val="Default"/>
        <w:numPr>
          <w:ilvl w:val="0"/>
          <w:numId w:val="4"/>
        </w:numPr>
        <w:spacing w:after="156" w:line="360" w:lineRule="auto"/>
        <w:jc w:val="both"/>
      </w:pPr>
      <w:r w:rsidRPr="00D62F1C">
        <w:t>Application processes are shortened immensely where officials are trained as Commissioners of Oath</w:t>
      </w:r>
      <w:r w:rsidR="00A46202" w:rsidRPr="00D62F1C">
        <w:t xml:space="preserve"> at SASSA</w:t>
      </w:r>
      <w:r w:rsidRPr="00D62F1C">
        <w:t xml:space="preserve">. </w:t>
      </w:r>
      <w:r w:rsidR="00A46202" w:rsidRPr="00D62F1C">
        <w:t>A</w:t>
      </w:r>
      <w:r w:rsidRPr="00D62F1C">
        <w:t xml:space="preserve">ccording to both citizens and officials </w:t>
      </w:r>
      <w:r w:rsidR="00A46202" w:rsidRPr="00D62F1C">
        <w:t xml:space="preserve">this intervention has </w:t>
      </w:r>
      <w:r w:rsidRPr="00D62F1C">
        <w:t xml:space="preserve">gone a long way in curbing repeat visits. However, in some facilities where officials were ready to carry out this duty, required resources (stamps and ink) were not available. </w:t>
      </w:r>
    </w:p>
    <w:p w:rsidR="00DB4C73" w:rsidRPr="00D62F1C" w:rsidRDefault="00DB4C73" w:rsidP="00BE77CD">
      <w:pPr>
        <w:pStyle w:val="Default"/>
        <w:numPr>
          <w:ilvl w:val="0"/>
          <w:numId w:val="4"/>
        </w:numPr>
        <w:spacing w:after="156" w:line="360" w:lineRule="auto"/>
        <w:jc w:val="both"/>
      </w:pPr>
      <w:r w:rsidRPr="00D62F1C">
        <w:t xml:space="preserve">Well-intentioned mechanisms for amplifying citizen voice such as suggestion boxes may implicitly serve as instruments of exclusion. For citizens who cannot read or write, these do not avail them. The language used in communicating with citizens was also brought into sharp relief. The lack of provision for sign language implies that deaf citizens would have to be accompanied by a family member to the service office. </w:t>
      </w:r>
    </w:p>
    <w:p w:rsidR="00EA0C22" w:rsidRDefault="00DB4C73" w:rsidP="00BE77CD">
      <w:pPr>
        <w:pStyle w:val="Default"/>
        <w:numPr>
          <w:ilvl w:val="0"/>
          <w:numId w:val="4"/>
        </w:numPr>
        <w:spacing w:line="360" w:lineRule="auto"/>
        <w:jc w:val="both"/>
        <w:sectPr w:rsidR="00EA0C22" w:rsidSect="006538E6">
          <w:pgSz w:w="11906" w:h="16838"/>
          <w:pgMar w:top="1440" w:right="1440" w:bottom="1440" w:left="1440" w:header="708" w:footer="708" w:gutter="0"/>
          <w:pgBorders w:offsetFrom="page">
            <w:top w:val="single" w:sz="6" w:space="24" w:color="E36C0A" w:themeColor="accent6" w:themeShade="BF"/>
            <w:left w:val="single" w:sz="6" w:space="24" w:color="E36C0A" w:themeColor="accent6" w:themeShade="BF"/>
            <w:bottom w:val="single" w:sz="6" w:space="24" w:color="E36C0A" w:themeColor="accent6" w:themeShade="BF"/>
            <w:right w:val="single" w:sz="6" w:space="24" w:color="E36C0A" w:themeColor="accent6" w:themeShade="BF"/>
          </w:pgBorders>
          <w:cols w:space="708"/>
          <w:docGrid w:linePitch="360"/>
        </w:sectPr>
      </w:pPr>
      <w:r w:rsidRPr="00D62F1C">
        <w:t xml:space="preserve">Although the legal status of pension committee is unresolved, they still operate at varied levels at some SASSA facilities. This precarious status is a source of much frustration and confusion around roles and functions. The structure in its current format is not positioned to monitor and hold SASSA to </w:t>
      </w:r>
      <w:r w:rsidR="00A46202" w:rsidRPr="00D62F1C">
        <w:t>account;</w:t>
      </w:r>
      <w:r w:rsidRPr="00D62F1C">
        <w:t xml:space="preserve"> it does not have the earmarks of a governan</w:t>
      </w:r>
      <w:r w:rsidR="00514665">
        <w:t>ce and participatory mechanism.</w:t>
      </w:r>
    </w:p>
    <w:p w:rsidR="0064440F" w:rsidRDefault="007601B4" w:rsidP="00BE77CD">
      <w:pPr>
        <w:pStyle w:val="Heading1"/>
        <w:spacing w:line="360" w:lineRule="auto"/>
        <w:jc w:val="both"/>
        <w:rPr>
          <w:rFonts w:cs="Arial"/>
          <w:szCs w:val="24"/>
        </w:rPr>
      </w:pPr>
      <w:bookmarkStart w:id="29" w:name="_Toc457417203"/>
      <w:r w:rsidRPr="00D62F1C">
        <w:rPr>
          <w:rFonts w:cs="Arial"/>
          <w:szCs w:val="24"/>
        </w:rPr>
        <w:t>R</w:t>
      </w:r>
      <w:r w:rsidR="00A021D2" w:rsidRPr="00D62F1C">
        <w:rPr>
          <w:rFonts w:cs="Arial"/>
          <w:szCs w:val="24"/>
        </w:rPr>
        <w:t>ECOMMENDATIONS</w:t>
      </w:r>
      <w:bookmarkEnd w:id="29"/>
    </w:p>
    <w:p w:rsidR="00EA0C22" w:rsidRDefault="00EA0C22" w:rsidP="00EA0C22"/>
    <w:p w:rsidR="00EA0C22" w:rsidRPr="00EA0C22" w:rsidRDefault="00C756C0" w:rsidP="00EA0C22">
      <w:pPr>
        <w:pStyle w:val="Heading2"/>
        <w:rPr>
          <w:rFonts w:ascii="Arial" w:hAnsi="Arial" w:cs="Arial"/>
          <w:color w:val="000000" w:themeColor="text1"/>
          <w:sz w:val="24"/>
          <w:szCs w:val="24"/>
        </w:rPr>
      </w:pPr>
      <w:r>
        <w:rPr>
          <w:rFonts w:ascii="Arial" w:hAnsi="Arial" w:cs="Arial"/>
          <w:color w:val="000000" w:themeColor="text1"/>
          <w:sz w:val="24"/>
          <w:szCs w:val="24"/>
        </w:rPr>
        <w:t>F</w:t>
      </w:r>
      <w:r w:rsidR="00EA0C22" w:rsidRPr="00EA0C22">
        <w:rPr>
          <w:rFonts w:ascii="Arial" w:hAnsi="Arial" w:cs="Arial"/>
          <w:color w:val="000000" w:themeColor="text1"/>
          <w:sz w:val="24"/>
          <w:szCs w:val="24"/>
        </w:rPr>
        <w:t>eedback on the 2015-16 recommendations</w:t>
      </w:r>
    </w:p>
    <w:p w:rsidR="00EA0C22" w:rsidRDefault="00EA0C22" w:rsidP="00EA0C22"/>
    <w:tbl>
      <w:tblPr>
        <w:tblpPr w:leftFromText="180" w:rightFromText="180" w:vertAnchor="text" w:tblpY="1"/>
        <w:tblOverlap w:val="never"/>
        <w:tblW w:w="5000" w:type="pct"/>
        <w:tblLook w:val="04A0"/>
      </w:tblPr>
      <w:tblGrid>
        <w:gridCol w:w="2891"/>
        <w:gridCol w:w="5174"/>
        <w:gridCol w:w="6109"/>
      </w:tblGrid>
      <w:tr w:rsidR="00D82E6A" w:rsidRPr="00D82E6A" w:rsidTr="00D82E6A">
        <w:trPr>
          <w:trHeight w:val="260"/>
        </w:trPr>
        <w:tc>
          <w:tcPr>
            <w:tcW w:w="1020" w:type="pct"/>
            <w:tcBorders>
              <w:top w:val="single" w:sz="4" w:space="0" w:color="auto"/>
              <w:left w:val="single" w:sz="4" w:space="0" w:color="auto"/>
              <w:bottom w:val="nil"/>
              <w:right w:val="single" w:sz="4" w:space="0" w:color="auto"/>
            </w:tcBorders>
            <w:shd w:val="clear" w:color="000000" w:fill="D9D9D9"/>
          </w:tcPr>
          <w:p w:rsidR="00EA0C22" w:rsidRPr="00D82E6A" w:rsidRDefault="00EA0C22" w:rsidP="00D82E6A">
            <w:pPr>
              <w:spacing w:after="0" w:line="360" w:lineRule="auto"/>
              <w:rPr>
                <w:rFonts w:ascii="Arial" w:eastAsia="Times New Roman" w:hAnsi="Arial" w:cs="Arial"/>
                <w:color w:val="000000"/>
                <w:sz w:val="24"/>
                <w:szCs w:val="24"/>
              </w:rPr>
            </w:pPr>
            <w:r w:rsidRPr="00D82E6A">
              <w:rPr>
                <w:rFonts w:ascii="Arial" w:eastAsia="Times New Roman" w:hAnsi="Arial" w:cs="Arial"/>
                <w:color w:val="000000"/>
                <w:sz w:val="24"/>
                <w:szCs w:val="24"/>
              </w:rPr>
              <w:t>Year</w:t>
            </w:r>
          </w:p>
        </w:tc>
        <w:tc>
          <w:tcPr>
            <w:tcW w:w="1825" w:type="pct"/>
            <w:tcBorders>
              <w:top w:val="single" w:sz="4" w:space="0" w:color="auto"/>
              <w:left w:val="nil"/>
              <w:bottom w:val="single" w:sz="4" w:space="0" w:color="auto"/>
              <w:right w:val="single" w:sz="4" w:space="0" w:color="auto"/>
            </w:tcBorders>
            <w:shd w:val="clear" w:color="auto" w:fill="auto"/>
          </w:tcPr>
          <w:p w:rsidR="00EA0C22" w:rsidRPr="00D82E6A" w:rsidRDefault="00EA0C22" w:rsidP="00D82E6A">
            <w:pPr>
              <w:spacing w:after="0" w:line="360" w:lineRule="auto"/>
              <w:rPr>
                <w:rFonts w:ascii="Arial" w:eastAsia="Times New Roman" w:hAnsi="Arial" w:cs="Arial"/>
                <w:color w:val="000000"/>
                <w:sz w:val="24"/>
                <w:szCs w:val="24"/>
              </w:rPr>
            </w:pPr>
            <w:r w:rsidRPr="00D82E6A">
              <w:rPr>
                <w:rFonts w:ascii="Arial" w:eastAsia="Times New Roman" w:hAnsi="Arial" w:cs="Arial"/>
                <w:color w:val="000000"/>
                <w:sz w:val="24"/>
                <w:szCs w:val="24"/>
              </w:rPr>
              <w:t xml:space="preserve">Recommendation </w:t>
            </w:r>
          </w:p>
        </w:tc>
        <w:tc>
          <w:tcPr>
            <w:tcW w:w="2155" w:type="pct"/>
            <w:tcBorders>
              <w:top w:val="single" w:sz="4" w:space="0" w:color="auto"/>
              <w:left w:val="nil"/>
              <w:bottom w:val="single" w:sz="4" w:space="0" w:color="auto"/>
              <w:right w:val="single" w:sz="4" w:space="0" w:color="auto"/>
            </w:tcBorders>
            <w:shd w:val="clear" w:color="auto" w:fill="auto"/>
          </w:tcPr>
          <w:p w:rsidR="00EA0C22" w:rsidRPr="00D82E6A" w:rsidRDefault="00EA0C22" w:rsidP="00D82E6A">
            <w:pPr>
              <w:spacing w:after="0" w:line="360" w:lineRule="auto"/>
              <w:rPr>
                <w:rFonts w:ascii="Arial" w:eastAsia="Times New Roman" w:hAnsi="Arial" w:cs="Arial"/>
                <w:color w:val="000000"/>
                <w:sz w:val="24"/>
                <w:szCs w:val="24"/>
              </w:rPr>
            </w:pPr>
            <w:r w:rsidRPr="00D82E6A">
              <w:rPr>
                <w:rFonts w:ascii="Arial" w:eastAsia="Times New Roman" w:hAnsi="Arial" w:cs="Arial"/>
                <w:color w:val="000000"/>
                <w:sz w:val="24"/>
                <w:szCs w:val="24"/>
              </w:rPr>
              <w:t xml:space="preserve">Progress </w:t>
            </w:r>
          </w:p>
        </w:tc>
      </w:tr>
      <w:tr w:rsidR="00514665" w:rsidRPr="00D82E6A" w:rsidTr="00D82E6A">
        <w:trPr>
          <w:trHeight w:val="620"/>
        </w:trPr>
        <w:tc>
          <w:tcPr>
            <w:tcW w:w="1020" w:type="pct"/>
            <w:vMerge w:val="restart"/>
            <w:tcBorders>
              <w:top w:val="single" w:sz="4" w:space="0" w:color="auto"/>
              <w:left w:val="single" w:sz="4" w:space="0" w:color="auto"/>
              <w:bottom w:val="nil"/>
              <w:right w:val="single" w:sz="4" w:space="0" w:color="auto"/>
            </w:tcBorders>
            <w:shd w:val="clear" w:color="000000" w:fill="D9D9D9"/>
            <w:hideMark/>
          </w:tcPr>
          <w:p w:rsidR="00EA0C22" w:rsidRPr="009B3107" w:rsidRDefault="00EA0C22" w:rsidP="00D82E6A">
            <w:pPr>
              <w:spacing w:after="0" w:line="360" w:lineRule="auto"/>
              <w:rPr>
                <w:rFonts w:ascii="Arial" w:eastAsia="Times New Roman" w:hAnsi="Arial" w:cs="Arial"/>
                <w:color w:val="000000"/>
                <w:sz w:val="24"/>
                <w:szCs w:val="24"/>
              </w:rPr>
            </w:pPr>
            <w:r w:rsidRPr="009B3107">
              <w:rPr>
                <w:rFonts w:ascii="Arial" w:eastAsia="Times New Roman" w:hAnsi="Arial" w:cs="Arial"/>
                <w:color w:val="000000"/>
                <w:sz w:val="24"/>
                <w:szCs w:val="24"/>
              </w:rPr>
              <w:t>2014-2015</w:t>
            </w:r>
          </w:p>
        </w:tc>
        <w:tc>
          <w:tcPr>
            <w:tcW w:w="1825" w:type="pct"/>
            <w:tcBorders>
              <w:top w:val="single" w:sz="4" w:space="0" w:color="auto"/>
              <w:left w:val="nil"/>
              <w:bottom w:val="single" w:sz="4" w:space="0" w:color="auto"/>
              <w:right w:val="single" w:sz="4" w:space="0" w:color="auto"/>
            </w:tcBorders>
            <w:shd w:val="clear" w:color="auto" w:fill="auto"/>
            <w:hideMark/>
          </w:tcPr>
          <w:p w:rsidR="00EA0C22" w:rsidRPr="009B3107" w:rsidRDefault="00EA0C22" w:rsidP="00D82E6A">
            <w:pPr>
              <w:spacing w:after="0" w:line="360" w:lineRule="auto"/>
              <w:rPr>
                <w:rFonts w:ascii="Arial" w:eastAsia="Times New Roman" w:hAnsi="Arial" w:cs="Arial"/>
                <w:color w:val="000000"/>
                <w:sz w:val="24"/>
                <w:szCs w:val="24"/>
              </w:rPr>
            </w:pPr>
            <w:r w:rsidRPr="009B3107">
              <w:rPr>
                <w:rFonts w:ascii="Arial" w:eastAsia="Times New Roman" w:hAnsi="Arial" w:cs="Arial"/>
                <w:color w:val="000000"/>
                <w:sz w:val="24"/>
                <w:szCs w:val="24"/>
              </w:rPr>
              <w:t xml:space="preserve">Going forward, departments and provinces are encouraged to ensure that their commitment to frontline performance is reflected in their plans, their budgets and their public communications. </w:t>
            </w:r>
          </w:p>
        </w:tc>
        <w:tc>
          <w:tcPr>
            <w:tcW w:w="2155" w:type="pct"/>
            <w:tcBorders>
              <w:top w:val="single" w:sz="4" w:space="0" w:color="auto"/>
              <w:left w:val="nil"/>
              <w:bottom w:val="single" w:sz="4" w:space="0" w:color="auto"/>
              <w:right w:val="single" w:sz="4" w:space="0" w:color="auto"/>
            </w:tcBorders>
            <w:shd w:val="clear" w:color="auto" w:fill="auto"/>
            <w:hideMark/>
          </w:tcPr>
          <w:p w:rsidR="00EA0C22" w:rsidRPr="009B3107" w:rsidRDefault="00EA0C22" w:rsidP="00D82E6A">
            <w:pPr>
              <w:spacing w:after="0" w:line="360" w:lineRule="auto"/>
              <w:rPr>
                <w:rFonts w:ascii="Arial" w:eastAsia="Times New Roman" w:hAnsi="Arial" w:cs="Arial"/>
                <w:color w:val="000000"/>
                <w:sz w:val="24"/>
                <w:szCs w:val="24"/>
              </w:rPr>
            </w:pPr>
            <w:r w:rsidRPr="009B3107">
              <w:rPr>
                <w:rFonts w:ascii="Arial" w:eastAsia="Times New Roman" w:hAnsi="Arial" w:cs="Arial"/>
                <w:color w:val="000000"/>
                <w:sz w:val="24"/>
                <w:szCs w:val="24"/>
              </w:rPr>
              <w:t xml:space="preserve">In most sector departments assessed through FSDM the work of frontline is link to other service delivery initiatives and monitoring programmes. It is not explicitly displayed in their plan. DOJCD: The infrastructure plan has taken into </w:t>
            </w:r>
            <w:r w:rsidRPr="00D82E6A">
              <w:rPr>
                <w:rFonts w:ascii="Arial" w:eastAsia="Times New Roman" w:hAnsi="Arial" w:cs="Arial"/>
                <w:color w:val="000000"/>
                <w:sz w:val="24"/>
                <w:szCs w:val="24"/>
              </w:rPr>
              <w:t>consideration</w:t>
            </w:r>
            <w:r w:rsidRPr="009B3107">
              <w:rPr>
                <w:rFonts w:ascii="Arial" w:eastAsia="Times New Roman" w:hAnsi="Arial" w:cs="Arial"/>
                <w:color w:val="000000"/>
                <w:sz w:val="24"/>
                <w:szCs w:val="24"/>
              </w:rPr>
              <w:t xml:space="preserve"> the </w:t>
            </w:r>
            <w:r w:rsidRPr="00D82E6A">
              <w:rPr>
                <w:rFonts w:ascii="Arial" w:eastAsia="Times New Roman" w:hAnsi="Arial" w:cs="Arial"/>
                <w:color w:val="000000"/>
                <w:sz w:val="24"/>
                <w:szCs w:val="24"/>
              </w:rPr>
              <w:t>magistrate</w:t>
            </w:r>
            <w:r w:rsidRPr="009B3107">
              <w:rPr>
                <w:rFonts w:ascii="Arial" w:eastAsia="Times New Roman" w:hAnsi="Arial" w:cs="Arial"/>
                <w:color w:val="000000"/>
                <w:sz w:val="24"/>
                <w:szCs w:val="24"/>
              </w:rPr>
              <w:t xml:space="preserve"> courts. Programme 2 within DOJCD APP has made provision for the frontline issues such as resolving of magistrate district </w:t>
            </w:r>
            <w:r w:rsidRPr="00D82E6A">
              <w:rPr>
                <w:rFonts w:ascii="Arial" w:eastAsia="Times New Roman" w:hAnsi="Arial" w:cs="Arial"/>
                <w:color w:val="000000"/>
                <w:sz w:val="24"/>
                <w:szCs w:val="24"/>
              </w:rPr>
              <w:t>boundaries</w:t>
            </w:r>
            <w:r w:rsidRPr="009B3107">
              <w:rPr>
                <w:rFonts w:ascii="Arial" w:eastAsia="Times New Roman" w:hAnsi="Arial" w:cs="Arial"/>
                <w:color w:val="000000"/>
                <w:sz w:val="24"/>
                <w:szCs w:val="24"/>
              </w:rPr>
              <w:t xml:space="preserve"> and access to justice </w:t>
            </w:r>
            <w:r w:rsidRPr="00D82E6A">
              <w:rPr>
                <w:rFonts w:ascii="Arial" w:eastAsia="Times New Roman" w:hAnsi="Arial" w:cs="Arial"/>
                <w:color w:val="000000"/>
                <w:sz w:val="24"/>
                <w:szCs w:val="24"/>
              </w:rPr>
              <w:t>services.</w:t>
            </w:r>
            <w:r w:rsidRPr="009B3107">
              <w:rPr>
                <w:rFonts w:ascii="Arial" w:eastAsia="Times New Roman" w:hAnsi="Arial" w:cs="Arial"/>
                <w:color w:val="000000"/>
                <w:sz w:val="24"/>
                <w:szCs w:val="24"/>
              </w:rPr>
              <w:t xml:space="preserve"> DHA: through the secure, effective, efficient and accessible service delivery to citizens and </w:t>
            </w:r>
            <w:r w:rsidRPr="00D82E6A">
              <w:rPr>
                <w:rFonts w:ascii="Arial" w:eastAsia="Times New Roman" w:hAnsi="Arial" w:cs="Arial"/>
                <w:color w:val="000000"/>
                <w:sz w:val="24"/>
                <w:szCs w:val="24"/>
              </w:rPr>
              <w:t>migrant’s</w:t>
            </w:r>
            <w:r w:rsidRPr="009B3107">
              <w:rPr>
                <w:rFonts w:ascii="Arial" w:eastAsia="Times New Roman" w:hAnsi="Arial" w:cs="Arial"/>
                <w:color w:val="000000"/>
                <w:sz w:val="24"/>
                <w:szCs w:val="24"/>
              </w:rPr>
              <w:t xml:space="preserve"> strategic objective are training nominated staff on leadership and management programme. The facilities identifie</w:t>
            </w:r>
            <w:r w:rsidRPr="00D82E6A">
              <w:rPr>
                <w:rFonts w:ascii="Arial" w:eastAsia="Times New Roman" w:hAnsi="Arial" w:cs="Arial"/>
                <w:color w:val="000000"/>
                <w:sz w:val="24"/>
                <w:szCs w:val="24"/>
              </w:rPr>
              <w:t>d</w:t>
            </w:r>
            <w:r w:rsidRPr="009B3107">
              <w:rPr>
                <w:rFonts w:ascii="Arial" w:eastAsia="Times New Roman" w:hAnsi="Arial" w:cs="Arial"/>
                <w:color w:val="000000"/>
                <w:sz w:val="24"/>
                <w:szCs w:val="24"/>
              </w:rPr>
              <w:t xml:space="preserve"> by frontline are also part to the infrastructure plan. </w:t>
            </w:r>
            <w:r w:rsidRPr="00D82E6A">
              <w:rPr>
                <w:rFonts w:ascii="Arial" w:eastAsia="Times New Roman" w:hAnsi="Arial" w:cs="Arial"/>
                <w:color w:val="000000"/>
                <w:sz w:val="24"/>
                <w:szCs w:val="24"/>
              </w:rPr>
              <w:t>COGTA</w:t>
            </w:r>
            <w:r w:rsidRPr="009B3107">
              <w:rPr>
                <w:rFonts w:ascii="Arial" w:eastAsia="Times New Roman" w:hAnsi="Arial" w:cs="Arial"/>
                <w:color w:val="000000"/>
                <w:sz w:val="24"/>
                <w:szCs w:val="24"/>
              </w:rPr>
              <w:t xml:space="preserve">:  APP under Local Government Support and Intervention Management. SAPS </w:t>
            </w:r>
            <w:r w:rsidRPr="00D82E6A">
              <w:rPr>
                <w:rFonts w:ascii="Arial" w:eastAsia="Times New Roman" w:hAnsi="Arial" w:cs="Arial"/>
                <w:color w:val="000000"/>
                <w:sz w:val="24"/>
                <w:szCs w:val="24"/>
              </w:rPr>
              <w:t xml:space="preserve">APP </w:t>
            </w:r>
            <w:r w:rsidRPr="009B3107">
              <w:rPr>
                <w:rFonts w:ascii="Arial" w:eastAsia="Times New Roman" w:hAnsi="Arial" w:cs="Arial"/>
                <w:color w:val="000000"/>
                <w:sz w:val="24"/>
                <w:szCs w:val="24"/>
              </w:rPr>
              <w:t xml:space="preserve">have </w:t>
            </w:r>
            <w:r w:rsidRPr="00D82E6A">
              <w:rPr>
                <w:rFonts w:ascii="Arial" w:eastAsia="Times New Roman" w:hAnsi="Arial" w:cs="Arial"/>
                <w:color w:val="000000"/>
                <w:sz w:val="24"/>
                <w:szCs w:val="24"/>
              </w:rPr>
              <w:t>under</w:t>
            </w:r>
            <w:r w:rsidRPr="009B3107">
              <w:rPr>
                <w:rFonts w:ascii="Arial" w:eastAsia="Times New Roman" w:hAnsi="Arial" w:cs="Arial"/>
                <w:color w:val="000000"/>
                <w:sz w:val="24"/>
                <w:szCs w:val="24"/>
              </w:rPr>
              <w:t xml:space="preserve"> strategic management the </w:t>
            </w:r>
            <w:r w:rsidRPr="00D82E6A">
              <w:rPr>
                <w:rFonts w:ascii="Arial" w:eastAsia="Times New Roman" w:hAnsi="Arial" w:cs="Arial"/>
                <w:color w:val="000000"/>
                <w:sz w:val="24"/>
                <w:szCs w:val="24"/>
              </w:rPr>
              <w:t>Frontline</w:t>
            </w:r>
            <w:r w:rsidRPr="009B3107">
              <w:rPr>
                <w:rFonts w:ascii="Arial" w:eastAsia="Times New Roman" w:hAnsi="Arial" w:cs="Arial"/>
                <w:color w:val="000000"/>
                <w:sz w:val="24"/>
                <w:szCs w:val="24"/>
              </w:rPr>
              <w:t xml:space="preserve"> monitoring programme</w:t>
            </w:r>
            <w:r w:rsidRPr="00D82E6A">
              <w:rPr>
                <w:rFonts w:ascii="Arial" w:eastAsia="Times New Roman" w:hAnsi="Arial" w:cs="Arial"/>
                <w:color w:val="000000"/>
                <w:sz w:val="24"/>
                <w:szCs w:val="24"/>
              </w:rPr>
              <w:t>. The</w:t>
            </w:r>
            <w:r w:rsidRPr="009B3107">
              <w:rPr>
                <w:rFonts w:ascii="Arial" w:eastAsia="Times New Roman" w:hAnsi="Arial" w:cs="Arial"/>
                <w:color w:val="000000"/>
                <w:sz w:val="24"/>
                <w:szCs w:val="24"/>
              </w:rPr>
              <w:t xml:space="preserve"> facilities have </w:t>
            </w:r>
            <w:r w:rsidRPr="00D82E6A">
              <w:rPr>
                <w:rFonts w:ascii="Arial" w:eastAsia="Times New Roman" w:hAnsi="Arial" w:cs="Arial"/>
                <w:color w:val="000000"/>
                <w:sz w:val="24"/>
                <w:szCs w:val="24"/>
              </w:rPr>
              <w:t>been selected to improve</w:t>
            </w:r>
            <w:r w:rsidRPr="009B3107">
              <w:rPr>
                <w:rFonts w:ascii="Arial" w:eastAsia="Times New Roman" w:hAnsi="Arial" w:cs="Arial"/>
                <w:color w:val="000000"/>
                <w:sz w:val="24"/>
                <w:szCs w:val="24"/>
              </w:rPr>
              <w:t xml:space="preserve"> frontline standards. </w:t>
            </w:r>
          </w:p>
        </w:tc>
      </w:tr>
      <w:tr w:rsidR="00514665" w:rsidRPr="00D82E6A" w:rsidTr="00D82E6A">
        <w:trPr>
          <w:trHeight w:val="1733"/>
        </w:trPr>
        <w:tc>
          <w:tcPr>
            <w:tcW w:w="1020" w:type="pct"/>
            <w:vMerge/>
            <w:tcBorders>
              <w:top w:val="single" w:sz="4" w:space="0" w:color="auto"/>
              <w:left w:val="single" w:sz="4" w:space="0" w:color="auto"/>
              <w:bottom w:val="nil"/>
              <w:right w:val="single" w:sz="4" w:space="0" w:color="auto"/>
            </w:tcBorders>
            <w:hideMark/>
          </w:tcPr>
          <w:p w:rsidR="00EA0C22" w:rsidRPr="009B3107" w:rsidRDefault="00EA0C22" w:rsidP="00D82E6A">
            <w:pPr>
              <w:spacing w:after="0" w:line="360" w:lineRule="auto"/>
              <w:rPr>
                <w:rFonts w:ascii="Arial" w:eastAsia="Times New Roman" w:hAnsi="Arial" w:cs="Arial"/>
                <w:color w:val="000000"/>
                <w:sz w:val="24"/>
                <w:szCs w:val="24"/>
              </w:rPr>
            </w:pPr>
          </w:p>
        </w:tc>
        <w:tc>
          <w:tcPr>
            <w:tcW w:w="1825" w:type="pct"/>
            <w:tcBorders>
              <w:top w:val="nil"/>
              <w:left w:val="nil"/>
              <w:bottom w:val="single" w:sz="4" w:space="0" w:color="auto"/>
              <w:right w:val="single" w:sz="4" w:space="0" w:color="auto"/>
            </w:tcBorders>
            <w:shd w:val="clear" w:color="auto" w:fill="auto"/>
            <w:hideMark/>
          </w:tcPr>
          <w:p w:rsidR="00EA0C22" w:rsidRPr="009B3107" w:rsidRDefault="00EA0C22" w:rsidP="00D82E6A">
            <w:pPr>
              <w:spacing w:after="0" w:line="360" w:lineRule="auto"/>
              <w:rPr>
                <w:rFonts w:ascii="Arial" w:eastAsia="Times New Roman" w:hAnsi="Arial" w:cs="Arial"/>
                <w:color w:val="000000"/>
                <w:sz w:val="24"/>
                <w:szCs w:val="24"/>
              </w:rPr>
            </w:pPr>
            <w:r w:rsidRPr="009B3107">
              <w:rPr>
                <w:rFonts w:ascii="Arial" w:eastAsia="Times New Roman" w:hAnsi="Arial" w:cs="Arial"/>
                <w:color w:val="000000"/>
                <w:sz w:val="24"/>
                <w:szCs w:val="24"/>
              </w:rPr>
              <w:t>Line Departments who are responsible for frontline facilities must invest in developing operations management competencies at junior, middle and senior management levels and resourcing change projects</w:t>
            </w:r>
          </w:p>
        </w:tc>
        <w:tc>
          <w:tcPr>
            <w:tcW w:w="2155" w:type="pct"/>
            <w:tcBorders>
              <w:top w:val="nil"/>
              <w:left w:val="nil"/>
              <w:bottom w:val="single" w:sz="4" w:space="0" w:color="auto"/>
              <w:right w:val="single" w:sz="4" w:space="0" w:color="auto"/>
            </w:tcBorders>
            <w:shd w:val="clear" w:color="auto" w:fill="auto"/>
            <w:hideMark/>
          </w:tcPr>
          <w:p w:rsidR="00EA0C22" w:rsidRPr="009B3107" w:rsidRDefault="00EA0C22" w:rsidP="00D82E6A">
            <w:pPr>
              <w:spacing w:after="0" w:line="360" w:lineRule="auto"/>
              <w:rPr>
                <w:rFonts w:ascii="Arial" w:eastAsia="Times New Roman" w:hAnsi="Arial" w:cs="Arial"/>
                <w:color w:val="000000"/>
                <w:sz w:val="24"/>
                <w:szCs w:val="24"/>
              </w:rPr>
            </w:pPr>
            <w:r w:rsidRPr="009B3107">
              <w:rPr>
                <w:rFonts w:ascii="Arial" w:eastAsia="Times New Roman" w:hAnsi="Arial" w:cs="Arial"/>
                <w:color w:val="000000"/>
                <w:sz w:val="24"/>
                <w:szCs w:val="24"/>
              </w:rPr>
              <w:t xml:space="preserve">Home affairs have initiated Moetapele initiative as part of the operations efficiencies. </w:t>
            </w:r>
            <w:r w:rsidRPr="00D82E6A">
              <w:rPr>
                <w:rFonts w:ascii="Arial" w:eastAsia="Times New Roman" w:hAnsi="Arial" w:cs="Arial"/>
                <w:color w:val="000000"/>
                <w:sz w:val="24"/>
                <w:szCs w:val="24"/>
              </w:rPr>
              <w:t>COGTA</w:t>
            </w:r>
            <w:r w:rsidRPr="009B3107">
              <w:rPr>
                <w:rFonts w:ascii="Arial" w:eastAsia="Times New Roman" w:hAnsi="Arial" w:cs="Arial"/>
                <w:color w:val="000000"/>
                <w:sz w:val="24"/>
                <w:szCs w:val="24"/>
              </w:rPr>
              <w:t xml:space="preserve"> is currently implementing the Back to Basic programme. Department of Justice continues to train is staff on operation </w:t>
            </w:r>
            <w:r w:rsidRPr="00D82E6A">
              <w:rPr>
                <w:rFonts w:ascii="Arial" w:eastAsia="Times New Roman" w:hAnsi="Arial" w:cs="Arial"/>
                <w:color w:val="000000"/>
                <w:sz w:val="24"/>
                <w:szCs w:val="24"/>
              </w:rPr>
              <w:t>efficiencies</w:t>
            </w:r>
            <w:r w:rsidRPr="009B3107">
              <w:rPr>
                <w:rFonts w:ascii="Arial" w:eastAsia="Times New Roman" w:hAnsi="Arial" w:cs="Arial"/>
                <w:color w:val="000000"/>
                <w:sz w:val="24"/>
                <w:szCs w:val="24"/>
              </w:rPr>
              <w:t xml:space="preserve"> through Justice College. SAPS conducting change management programme for </w:t>
            </w:r>
            <w:r w:rsidRPr="00D82E6A">
              <w:rPr>
                <w:rFonts w:ascii="Arial" w:eastAsia="Times New Roman" w:hAnsi="Arial" w:cs="Arial"/>
                <w:color w:val="000000"/>
                <w:sz w:val="24"/>
                <w:szCs w:val="24"/>
              </w:rPr>
              <w:t>management</w:t>
            </w:r>
            <w:r w:rsidRPr="009B3107">
              <w:rPr>
                <w:rFonts w:ascii="Arial" w:eastAsia="Times New Roman" w:hAnsi="Arial" w:cs="Arial"/>
                <w:color w:val="000000"/>
                <w:sz w:val="24"/>
                <w:szCs w:val="24"/>
              </w:rPr>
              <w:t xml:space="preserve"> through UNISA. SASSA has re-</w:t>
            </w:r>
            <w:r w:rsidRPr="00D82E6A">
              <w:rPr>
                <w:rFonts w:ascii="Arial" w:eastAsia="Times New Roman" w:hAnsi="Arial" w:cs="Arial"/>
                <w:color w:val="000000"/>
                <w:sz w:val="24"/>
                <w:szCs w:val="24"/>
              </w:rPr>
              <w:t>engineered</w:t>
            </w:r>
            <w:r w:rsidRPr="009B3107">
              <w:rPr>
                <w:rFonts w:ascii="Arial" w:eastAsia="Times New Roman" w:hAnsi="Arial" w:cs="Arial"/>
                <w:color w:val="000000"/>
                <w:sz w:val="24"/>
                <w:szCs w:val="24"/>
              </w:rPr>
              <w:t xml:space="preserve"> its operations processes and provision for staff to be trained on customer care</w:t>
            </w:r>
            <w:r w:rsidRPr="00D82E6A">
              <w:rPr>
                <w:rFonts w:ascii="Arial" w:eastAsia="Times New Roman" w:hAnsi="Arial" w:cs="Arial"/>
                <w:color w:val="000000"/>
                <w:sz w:val="24"/>
                <w:szCs w:val="24"/>
              </w:rPr>
              <w:t xml:space="preserve"> has been made</w:t>
            </w:r>
            <w:r w:rsidRPr="009B3107">
              <w:rPr>
                <w:rFonts w:ascii="Arial" w:eastAsia="Times New Roman" w:hAnsi="Arial" w:cs="Arial"/>
                <w:color w:val="000000"/>
                <w:sz w:val="24"/>
                <w:szCs w:val="24"/>
              </w:rPr>
              <w:t xml:space="preserve">   </w:t>
            </w:r>
          </w:p>
        </w:tc>
      </w:tr>
      <w:tr w:rsidR="00514665" w:rsidRPr="00D82E6A" w:rsidTr="00D82E6A">
        <w:trPr>
          <w:trHeight w:val="1444"/>
        </w:trPr>
        <w:tc>
          <w:tcPr>
            <w:tcW w:w="1020" w:type="pct"/>
            <w:tcBorders>
              <w:top w:val="nil"/>
              <w:left w:val="single" w:sz="4" w:space="0" w:color="auto"/>
              <w:bottom w:val="nil"/>
              <w:right w:val="single" w:sz="4" w:space="0" w:color="auto"/>
            </w:tcBorders>
            <w:shd w:val="clear" w:color="auto" w:fill="auto"/>
            <w:hideMark/>
          </w:tcPr>
          <w:p w:rsidR="00EA0C22" w:rsidRPr="009B3107" w:rsidRDefault="00EA0C22" w:rsidP="00D82E6A">
            <w:pPr>
              <w:spacing w:after="0" w:line="360" w:lineRule="auto"/>
              <w:rPr>
                <w:rFonts w:ascii="Arial" w:eastAsia="Times New Roman" w:hAnsi="Arial" w:cs="Arial"/>
                <w:color w:val="000000"/>
                <w:sz w:val="24"/>
                <w:szCs w:val="24"/>
              </w:rPr>
            </w:pPr>
            <w:r w:rsidRPr="009B3107">
              <w:rPr>
                <w:rFonts w:ascii="Arial" w:eastAsia="Times New Roman" w:hAnsi="Arial" w:cs="Arial"/>
                <w:color w:val="000000"/>
                <w:sz w:val="24"/>
                <w:szCs w:val="24"/>
              </w:rPr>
              <w:t> </w:t>
            </w:r>
          </w:p>
        </w:tc>
        <w:tc>
          <w:tcPr>
            <w:tcW w:w="1825" w:type="pct"/>
            <w:tcBorders>
              <w:top w:val="nil"/>
              <w:left w:val="nil"/>
              <w:bottom w:val="single" w:sz="4" w:space="0" w:color="auto"/>
              <w:right w:val="single" w:sz="4" w:space="0" w:color="auto"/>
            </w:tcBorders>
            <w:shd w:val="clear" w:color="auto" w:fill="auto"/>
            <w:hideMark/>
          </w:tcPr>
          <w:p w:rsidR="00EA0C22" w:rsidRPr="009B3107" w:rsidRDefault="00EA0C22" w:rsidP="00D82E6A">
            <w:pPr>
              <w:spacing w:after="0" w:line="360" w:lineRule="auto"/>
              <w:rPr>
                <w:rFonts w:ascii="Arial" w:eastAsia="Times New Roman" w:hAnsi="Arial" w:cs="Arial"/>
                <w:color w:val="000000"/>
                <w:sz w:val="24"/>
                <w:szCs w:val="24"/>
              </w:rPr>
            </w:pPr>
            <w:r w:rsidRPr="009B3107">
              <w:rPr>
                <w:rFonts w:ascii="Arial" w:eastAsia="Times New Roman" w:hAnsi="Arial" w:cs="Arial"/>
                <w:color w:val="000000"/>
                <w:sz w:val="24"/>
                <w:szCs w:val="24"/>
              </w:rPr>
              <w:t xml:space="preserve">The assessment framework will be made available to all departments and provinces to enable them to assess the state of their Complaint handling against the 8 KPAs. </w:t>
            </w:r>
          </w:p>
        </w:tc>
        <w:tc>
          <w:tcPr>
            <w:tcW w:w="2155" w:type="pct"/>
            <w:tcBorders>
              <w:top w:val="nil"/>
              <w:left w:val="nil"/>
              <w:bottom w:val="single" w:sz="4" w:space="0" w:color="auto"/>
              <w:right w:val="single" w:sz="4" w:space="0" w:color="auto"/>
            </w:tcBorders>
            <w:shd w:val="clear" w:color="auto" w:fill="auto"/>
            <w:hideMark/>
          </w:tcPr>
          <w:p w:rsidR="00EA0C22" w:rsidRPr="009B3107" w:rsidRDefault="00EA0C22" w:rsidP="00D82E6A">
            <w:pPr>
              <w:spacing w:after="0" w:line="360" w:lineRule="auto"/>
              <w:rPr>
                <w:rFonts w:ascii="Arial" w:eastAsia="Times New Roman" w:hAnsi="Arial" w:cs="Arial"/>
                <w:color w:val="000000"/>
                <w:sz w:val="24"/>
                <w:szCs w:val="24"/>
              </w:rPr>
            </w:pPr>
            <w:r w:rsidRPr="009B3107">
              <w:rPr>
                <w:rFonts w:ascii="Arial" w:eastAsia="Times New Roman" w:hAnsi="Arial" w:cs="Arial"/>
                <w:color w:val="000000"/>
                <w:sz w:val="24"/>
                <w:szCs w:val="24"/>
              </w:rPr>
              <w:t xml:space="preserve">The standards framework </w:t>
            </w:r>
            <w:r w:rsidRPr="00D82E6A">
              <w:rPr>
                <w:rFonts w:ascii="Arial" w:eastAsia="Times New Roman" w:hAnsi="Arial" w:cs="Arial"/>
                <w:color w:val="000000"/>
                <w:sz w:val="24"/>
                <w:szCs w:val="24"/>
              </w:rPr>
              <w:t>has been</w:t>
            </w:r>
            <w:r w:rsidRPr="009B3107">
              <w:rPr>
                <w:rFonts w:ascii="Arial" w:eastAsia="Times New Roman" w:hAnsi="Arial" w:cs="Arial"/>
                <w:color w:val="000000"/>
                <w:sz w:val="24"/>
                <w:szCs w:val="24"/>
              </w:rPr>
              <w:t xml:space="preserve"> published on the DPME website and distributed to all FSDM and Hotline Local, Provincial and National stakeholders</w:t>
            </w:r>
          </w:p>
        </w:tc>
      </w:tr>
      <w:tr w:rsidR="00514665" w:rsidRPr="00D82E6A" w:rsidTr="00D82E6A">
        <w:trPr>
          <w:trHeight w:val="1155"/>
        </w:trPr>
        <w:tc>
          <w:tcPr>
            <w:tcW w:w="1020" w:type="pct"/>
            <w:tcBorders>
              <w:top w:val="nil"/>
              <w:left w:val="single" w:sz="4" w:space="0" w:color="auto"/>
              <w:bottom w:val="single" w:sz="4" w:space="0" w:color="auto"/>
              <w:right w:val="single" w:sz="4" w:space="0" w:color="auto"/>
            </w:tcBorders>
            <w:shd w:val="clear" w:color="auto" w:fill="auto"/>
            <w:hideMark/>
          </w:tcPr>
          <w:p w:rsidR="00EA0C22" w:rsidRPr="009B3107" w:rsidRDefault="00EA0C22" w:rsidP="00D82E6A">
            <w:pPr>
              <w:spacing w:after="0" w:line="360" w:lineRule="auto"/>
              <w:rPr>
                <w:rFonts w:ascii="Arial" w:eastAsia="Times New Roman" w:hAnsi="Arial" w:cs="Arial"/>
                <w:color w:val="000000"/>
                <w:sz w:val="24"/>
                <w:szCs w:val="24"/>
              </w:rPr>
            </w:pPr>
            <w:r w:rsidRPr="009B3107">
              <w:rPr>
                <w:rFonts w:ascii="Arial" w:eastAsia="Times New Roman" w:hAnsi="Arial" w:cs="Arial"/>
                <w:color w:val="000000"/>
                <w:sz w:val="24"/>
                <w:szCs w:val="24"/>
              </w:rPr>
              <w:t> </w:t>
            </w:r>
          </w:p>
        </w:tc>
        <w:tc>
          <w:tcPr>
            <w:tcW w:w="1825" w:type="pct"/>
            <w:tcBorders>
              <w:top w:val="nil"/>
              <w:left w:val="nil"/>
              <w:bottom w:val="single" w:sz="4" w:space="0" w:color="auto"/>
              <w:right w:val="single" w:sz="4" w:space="0" w:color="auto"/>
            </w:tcBorders>
            <w:shd w:val="clear" w:color="auto" w:fill="auto"/>
            <w:hideMark/>
          </w:tcPr>
          <w:p w:rsidR="00EA0C22" w:rsidRPr="009B3107" w:rsidRDefault="00EA0C22" w:rsidP="00D82E6A">
            <w:pPr>
              <w:spacing w:after="0" w:line="360" w:lineRule="auto"/>
              <w:rPr>
                <w:rFonts w:ascii="Arial" w:eastAsia="Times New Roman" w:hAnsi="Arial" w:cs="Arial"/>
                <w:color w:val="000000"/>
                <w:sz w:val="24"/>
                <w:szCs w:val="24"/>
              </w:rPr>
            </w:pPr>
            <w:r w:rsidRPr="009B3107">
              <w:rPr>
                <w:rFonts w:ascii="Arial" w:eastAsia="Times New Roman" w:hAnsi="Arial" w:cs="Arial"/>
                <w:color w:val="000000"/>
                <w:sz w:val="24"/>
                <w:szCs w:val="24"/>
              </w:rPr>
              <w:t>The DPME will finalise the “Quality of Service Delivery Assessment Framework” and will make it available for use by all departments to update their standards-setting</w:t>
            </w:r>
          </w:p>
        </w:tc>
        <w:tc>
          <w:tcPr>
            <w:tcW w:w="2155" w:type="pct"/>
            <w:tcBorders>
              <w:top w:val="nil"/>
              <w:left w:val="nil"/>
              <w:bottom w:val="single" w:sz="4" w:space="0" w:color="auto"/>
              <w:right w:val="single" w:sz="4" w:space="0" w:color="auto"/>
            </w:tcBorders>
            <w:shd w:val="clear" w:color="auto" w:fill="auto"/>
            <w:hideMark/>
          </w:tcPr>
          <w:p w:rsidR="00EA0C22" w:rsidRPr="009B3107" w:rsidRDefault="00EA0C22" w:rsidP="00D82E6A">
            <w:pPr>
              <w:spacing w:after="0" w:line="360" w:lineRule="auto"/>
              <w:rPr>
                <w:rFonts w:ascii="Arial" w:eastAsia="Times New Roman" w:hAnsi="Arial" w:cs="Arial"/>
                <w:color w:val="000000"/>
                <w:sz w:val="24"/>
                <w:szCs w:val="24"/>
              </w:rPr>
            </w:pPr>
            <w:r w:rsidRPr="009B3107">
              <w:rPr>
                <w:rFonts w:ascii="Arial" w:eastAsia="Times New Roman" w:hAnsi="Arial" w:cs="Arial"/>
                <w:color w:val="000000"/>
                <w:sz w:val="24"/>
                <w:szCs w:val="24"/>
              </w:rPr>
              <w:t>The standards framework has been published on the DPME website and distributed to all FSDM provincial and National stakeholders</w:t>
            </w:r>
          </w:p>
        </w:tc>
      </w:tr>
    </w:tbl>
    <w:p w:rsidR="00EA0C22" w:rsidRDefault="00EA0C22" w:rsidP="00EA0C22"/>
    <w:p w:rsidR="00EA0C22" w:rsidRDefault="00EA0C22" w:rsidP="00EA0C22">
      <w:pPr>
        <w:sectPr w:rsidR="00EA0C22" w:rsidSect="00EA0C22">
          <w:pgSz w:w="16838" w:h="11906" w:orient="landscape"/>
          <w:pgMar w:top="1440" w:right="1440" w:bottom="1440" w:left="1440" w:header="708" w:footer="708" w:gutter="0"/>
          <w:pgBorders w:offsetFrom="page">
            <w:top w:val="single" w:sz="6" w:space="24" w:color="E36C0A" w:themeColor="accent6" w:themeShade="BF"/>
            <w:left w:val="single" w:sz="6" w:space="24" w:color="E36C0A" w:themeColor="accent6" w:themeShade="BF"/>
            <w:bottom w:val="single" w:sz="6" w:space="24" w:color="E36C0A" w:themeColor="accent6" w:themeShade="BF"/>
            <w:right w:val="single" w:sz="6" w:space="24" w:color="E36C0A" w:themeColor="accent6" w:themeShade="BF"/>
          </w:pgBorders>
          <w:cols w:space="708"/>
          <w:docGrid w:linePitch="360"/>
        </w:sectPr>
      </w:pPr>
    </w:p>
    <w:p w:rsidR="00EA0C22" w:rsidRDefault="00EA0C22" w:rsidP="00EA0C22"/>
    <w:p w:rsidR="00EA0C22" w:rsidRDefault="00EA0C22" w:rsidP="00EA0C22">
      <w:pPr>
        <w:pStyle w:val="Heading2"/>
        <w:rPr>
          <w:rFonts w:ascii="Arial" w:hAnsi="Arial" w:cs="Arial"/>
          <w:color w:val="000000" w:themeColor="text1"/>
          <w:sz w:val="24"/>
          <w:szCs w:val="24"/>
        </w:rPr>
      </w:pPr>
      <w:r w:rsidRPr="00EA0C22">
        <w:rPr>
          <w:rFonts w:ascii="Arial" w:hAnsi="Arial" w:cs="Arial"/>
          <w:color w:val="000000" w:themeColor="text1"/>
          <w:sz w:val="24"/>
          <w:szCs w:val="24"/>
        </w:rPr>
        <w:t>2015-16 Recommendations</w:t>
      </w:r>
    </w:p>
    <w:p w:rsidR="00EA0C22" w:rsidRPr="00EA0C22" w:rsidRDefault="00EA0C22" w:rsidP="00EA0C22"/>
    <w:p w:rsidR="00C756C0" w:rsidRDefault="00C756C0" w:rsidP="00C756C0">
      <w:pPr>
        <w:pStyle w:val="Default"/>
        <w:spacing w:after="156" w:line="360" w:lineRule="auto"/>
        <w:jc w:val="both"/>
      </w:pPr>
      <w:r>
        <w:t>It is recommended that</w:t>
      </w:r>
      <w:r w:rsidR="000F06A5">
        <w:t>:</w:t>
      </w:r>
    </w:p>
    <w:p w:rsidR="0064440F" w:rsidRPr="0052059D" w:rsidRDefault="00C756C0" w:rsidP="0052059D">
      <w:pPr>
        <w:pStyle w:val="Default"/>
        <w:numPr>
          <w:ilvl w:val="0"/>
          <w:numId w:val="3"/>
        </w:numPr>
        <w:spacing w:after="156" w:line="360" w:lineRule="auto"/>
        <w:jc w:val="both"/>
        <w:rPr>
          <w:color w:val="auto"/>
        </w:rPr>
      </w:pPr>
      <w:r>
        <w:t>The</w:t>
      </w:r>
      <w:r w:rsidR="0064440F" w:rsidRPr="00D62F1C">
        <w:t xml:space="preserve"> districts and </w:t>
      </w:r>
      <w:r w:rsidRPr="00D62F1C">
        <w:t>provinc</w:t>
      </w:r>
      <w:r>
        <w:t>es support</w:t>
      </w:r>
      <w:r w:rsidR="00F420F8">
        <w:t>s</w:t>
      </w:r>
      <w:r>
        <w:t xml:space="preserve"> facilities </w:t>
      </w:r>
      <w:r w:rsidR="0064440F" w:rsidRPr="00D62F1C">
        <w:t>i</w:t>
      </w:r>
      <w:r>
        <w:t xml:space="preserve">n the </w:t>
      </w:r>
      <w:r w:rsidR="0064440F" w:rsidRPr="00D62F1C">
        <w:t xml:space="preserve">implementation of the </w:t>
      </w:r>
      <w:r>
        <w:t>improvements plans</w:t>
      </w:r>
      <w:r w:rsidR="000F06A5">
        <w:t>,</w:t>
      </w:r>
      <w:r>
        <w:t xml:space="preserve"> particularly </w:t>
      </w:r>
      <w:r w:rsidR="0064440F" w:rsidRPr="00D62F1C">
        <w:t>where the facility’s competency is limited</w:t>
      </w:r>
      <w:r w:rsidR="000F06A5">
        <w:t xml:space="preserve">; this includes </w:t>
      </w:r>
      <w:r>
        <w:t xml:space="preserve">areas </w:t>
      </w:r>
      <w:r w:rsidR="0064440F" w:rsidRPr="00D62F1C">
        <w:t>such as building</w:t>
      </w:r>
      <w:r w:rsidR="000F06A5">
        <w:t xml:space="preserve"> and</w:t>
      </w:r>
      <w:r w:rsidR="0064440F" w:rsidRPr="00D62F1C">
        <w:t xml:space="preserve"> infra</w:t>
      </w:r>
      <w:r w:rsidR="00F420F8">
        <w:t>structure maintenance, centralised procurement</w:t>
      </w:r>
      <w:r w:rsidR="000F06A5">
        <w:t>,</w:t>
      </w:r>
      <w:r w:rsidR="00F420F8">
        <w:t xml:space="preserve"> and centralis</w:t>
      </w:r>
      <w:r w:rsidR="0064440F" w:rsidRPr="00D62F1C">
        <w:t xml:space="preserve">ed personnel recruitment. </w:t>
      </w:r>
      <w:r w:rsidR="0052059D" w:rsidRPr="00D62F1C">
        <w:t xml:space="preserve">Accountability by facility managers to act on the FSDM findings should be strengthened through self-monitoring by district/regional managers throughout the provinces. </w:t>
      </w:r>
    </w:p>
    <w:p w:rsidR="00F420F8" w:rsidRDefault="0064440F" w:rsidP="00BE77CD">
      <w:pPr>
        <w:pStyle w:val="Default"/>
        <w:numPr>
          <w:ilvl w:val="0"/>
          <w:numId w:val="3"/>
        </w:numPr>
        <w:spacing w:after="156" w:line="360" w:lineRule="auto"/>
        <w:jc w:val="both"/>
      </w:pPr>
      <w:r w:rsidRPr="00D62F1C">
        <w:t xml:space="preserve">Frontline service delivery monitoring be elevated to a strategic level for accountability </w:t>
      </w:r>
      <w:r w:rsidR="00C756C0">
        <w:t>by sector departments</w:t>
      </w:r>
      <w:r w:rsidR="00F420F8">
        <w:t>.</w:t>
      </w:r>
      <w:r w:rsidR="008B0052">
        <w:t xml:space="preserve"> This could be achieved by incorporating responsibilities for frontline monitoring into the performance agreements of senior officials in the sector departments</w:t>
      </w:r>
    </w:p>
    <w:p w:rsidR="00BE77CD" w:rsidRPr="00D62F1C" w:rsidRDefault="00F420F8" w:rsidP="00BE77CD">
      <w:pPr>
        <w:pStyle w:val="Default"/>
        <w:numPr>
          <w:ilvl w:val="0"/>
          <w:numId w:val="3"/>
        </w:numPr>
        <w:spacing w:after="156" w:line="360" w:lineRule="auto"/>
        <w:jc w:val="both"/>
      </w:pPr>
      <w:r>
        <w:t>Ma</w:t>
      </w:r>
      <w:r w:rsidR="00C756C0">
        <w:t>nagers as well as</w:t>
      </w:r>
      <w:r w:rsidR="0064440F" w:rsidRPr="00D62F1C">
        <w:t xml:space="preserve"> decision makers to consistently act on the </w:t>
      </w:r>
      <w:r w:rsidR="000F06A5">
        <w:t xml:space="preserve">FSDM </w:t>
      </w:r>
      <w:r w:rsidR="0064440F" w:rsidRPr="00D62F1C">
        <w:t>findings to improve the quality of services delivered at facility level. This require</w:t>
      </w:r>
      <w:r w:rsidR="007601B4" w:rsidRPr="00D62F1C">
        <w:t>s</w:t>
      </w:r>
      <w:r w:rsidR="0064440F" w:rsidRPr="00D62F1C">
        <w:t xml:space="preserve"> close monitoring and working tog</w:t>
      </w:r>
      <w:r>
        <w:t>ether between DPME, national d</w:t>
      </w:r>
      <w:r w:rsidR="0064440F" w:rsidRPr="00D62F1C">
        <w:t>epartment</w:t>
      </w:r>
      <w:r w:rsidR="00C756C0">
        <w:t>s</w:t>
      </w:r>
      <w:r w:rsidR="0064440F" w:rsidRPr="00D62F1C">
        <w:t>, provinces and munic</w:t>
      </w:r>
      <w:r w:rsidR="00BE77CD" w:rsidRPr="00D62F1C">
        <w:t>ipalities to drive improvement</w:t>
      </w:r>
      <w:r w:rsidR="000F06A5">
        <w:t>s</w:t>
      </w:r>
      <w:r w:rsidR="00BE77CD" w:rsidRPr="00D62F1C">
        <w:t>.</w:t>
      </w:r>
    </w:p>
    <w:p w:rsidR="00C756C0" w:rsidRDefault="00C756C0" w:rsidP="00226879">
      <w:pPr>
        <w:pStyle w:val="Default"/>
        <w:numPr>
          <w:ilvl w:val="0"/>
          <w:numId w:val="3"/>
        </w:numPr>
        <w:spacing w:after="156" w:line="360" w:lineRule="auto"/>
        <w:jc w:val="both"/>
      </w:pPr>
      <w:r>
        <w:t xml:space="preserve">Sector department responsible for facilities </w:t>
      </w:r>
      <w:r w:rsidR="0052059D">
        <w:t>should</w:t>
      </w:r>
      <w:r>
        <w:t xml:space="preserve"> assist the facilities to action the monitoring findings</w:t>
      </w:r>
      <w:r w:rsidR="00F420F8">
        <w:t>. T</w:t>
      </w:r>
      <w:r>
        <w:t>here is a slow pace when it comes to the implementation of the improvement plans</w:t>
      </w:r>
      <w:r w:rsidR="00F420F8">
        <w:t xml:space="preserve"> </w:t>
      </w:r>
      <w:r w:rsidR="000F06A5">
        <w:t>which</w:t>
      </w:r>
      <w:r>
        <w:t xml:space="preserve"> leads to frustration</w:t>
      </w:r>
      <w:r w:rsidR="00F420F8">
        <w:t>s</w:t>
      </w:r>
      <w:r>
        <w:t xml:space="preserve"> in terms of general quality of service delivery in facilities.  </w:t>
      </w:r>
    </w:p>
    <w:p w:rsidR="00DB4C73" w:rsidRPr="00D62F1C" w:rsidRDefault="00DB4C73" w:rsidP="00BE77CD">
      <w:pPr>
        <w:pStyle w:val="Default"/>
        <w:numPr>
          <w:ilvl w:val="0"/>
          <w:numId w:val="3"/>
        </w:numPr>
        <w:spacing w:line="360" w:lineRule="auto"/>
        <w:jc w:val="both"/>
      </w:pPr>
      <w:r w:rsidRPr="00D62F1C">
        <w:t xml:space="preserve">OTP and the </w:t>
      </w:r>
      <w:r w:rsidR="009A5C9E" w:rsidRPr="00D62F1C">
        <w:t xml:space="preserve">Sector </w:t>
      </w:r>
      <w:r w:rsidR="003662F6" w:rsidRPr="00D62F1C">
        <w:t>departments</w:t>
      </w:r>
      <w:r w:rsidRPr="00D62F1C">
        <w:t xml:space="preserve"> </w:t>
      </w:r>
      <w:r w:rsidR="00F420F8">
        <w:t>regularly monitor the facilities that are not revisited by DPME</w:t>
      </w:r>
      <w:r w:rsidR="0052059D">
        <w:t xml:space="preserve"> in order to instil the culture of </w:t>
      </w:r>
      <w:r w:rsidR="000F06A5">
        <w:t>self-</w:t>
      </w:r>
      <w:r w:rsidR="0052059D">
        <w:t xml:space="preserve">monitoring. </w:t>
      </w:r>
      <w:r w:rsidRPr="00D62F1C">
        <w:t xml:space="preserve"> </w:t>
      </w:r>
    </w:p>
    <w:p w:rsidR="00BE77CD" w:rsidRPr="00D62F1C" w:rsidRDefault="00371479" w:rsidP="00BE77CD">
      <w:pPr>
        <w:pStyle w:val="Default"/>
        <w:numPr>
          <w:ilvl w:val="0"/>
          <w:numId w:val="3"/>
        </w:numPr>
        <w:spacing w:after="156" w:line="360" w:lineRule="auto"/>
        <w:jc w:val="both"/>
      </w:pPr>
      <w:r w:rsidRPr="00D62F1C">
        <w:rPr>
          <w:color w:val="auto"/>
        </w:rPr>
        <w:t xml:space="preserve">Service Providers </w:t>
      </w:r>
      <w:r w:rsidR="003662F6" w:rsidRPr="00D62F1C">
        <w:rPr>
          <w:color w:val="auto"/>
        </w:rPr>
        <w:t xml:space="preserve">in facilities </w:t>
      </w:r>
      <w:r w:rsidRPr="00D62F1C">
        <w:rPr>
          <w:color w:val="auto"/>
        </w:rPr>
        <w:t>should be consistently monitor</w:t>
      </w:r>
      <w:r w:rsidR="003662F6" w:rsidRPr="00D62F1C">
        <w:rPr>
          <w:color w:val="auto"/>
        </w:rPr>
        <w:t>ed and held accountable by sector departments as per the lease/contract agreements</w:t>
      </w:r>
      <w:r w:rsidRPr="00D62F1C">
        <w:rPr>
          <w:color w:val="auto"/>
        </w:rPr>
        <w:t xml:space="preserve">. </w:t>
      </w:r>
    </w:p>
    <w:p w:rsidR="00E11061" w:rsidRPr="00D62F1C" w:rsidRDefault="000F06A5" w:rsidP="00BE77CD">
      <w:pPr>
        <w:pStyle w:val="ListParagraph"/>
        <w:numPr>
          <w:ilvl w:val="0"/>
          <w:numId w:val="3"/>
        </w:numPr>
        <w:autoSpaceDE w:val="0"/>
        <w:autoSpaceDN w:val="0"/>
        <w:adjustRightInd w:val="0"/>
        <w:spacing w:after="156" w:line="360" w:lineRule="auto"/>
        <w:jc w:val="both"/>
        <w:rPr>
          <w:rFonts w:ascii="Arial" w:hAnsi="Arial" w:cs="Arial"/>
          <w:sz w:val="24"/>
          <w:szCs w:val="24"/>
        </w:rPr>
      </w:pPr>
      <w:r>
        <w:rPr>
          <w:rFonts w:ascii="Arial" w:hAnsi="Arial" w:cs="Arial"/>
          <w:sz w:val="24"/>
          <w:szCs w:val="24"/>
          <w:lang w:val="en-GB"/>
        </w:rPr>
        <w:t xml:space="preserve">The implementation of </w:t>
      </w:r>
      <w:r w:rsidR="00BE77CD" w:rsidRPr="00D62F1C">
        <w:rPr>
          <w:rFonts w:ascii="Arial" w:hAnsi="Arial" w:cs="Arial"/>
          <w:sz w:val="24"/>
          <w:szCs w:val="24"/>
          <w:lang w:val="en-GB"/>
        </w:rPr>
        <w:t>Service Delivery Improvement Programmes put in place by National Sector D</w:t>
      </w:r>
      <w:r w:rsidR="003662F6" w:rsidRPr="00D62F1C">
        <w:rPr>
          <w:rFonts w:ascii="Arial" w:hAnsi="Arial" w:cs="Arial"/>
          <w:sz w:val="24"/>
          <w:szCs w:val="24"/>
          <w:lang w:val="en-GB"/>
        </w:rPr>
        <w:t>epartments should be m</w:t>
      </w:r>
      <w:r w:rsidR="00E11061" w:rsidRPr="00D62F1C">
        <w:rPr>
          <w:rFonts w:ascii="Arial" w:hAnsi="Arial" w:cs="Arial"/>
          <w:sz w:val="24"/>
          <w:szCs w:val="24"/>
          <w:lang w:val="en-GB"/>
        </w:rPr>
        <w:t>onitor</w:t>
      </w:r>
      <w:r w:rsidR="003662F6" w:rsidRPr="00D62F1C">
        <w:rPr>
          <w:rFonts w:ascii="Arial" w:hAnsi="Arial" w:cs="Arial"/>
          <w:sz w:val="24"/>
          <w:szCs w:val="24"/>
          <w:lang w:val="en-GB"/>
        </w:rPr>
        <w:t>ed</w:t>
      </w:r>
      <w:r>
        <w:rPr>
          <w:rFonts w:ascii="Arial" w:hAnsi="Arial" w:cs="Arial"/>
          <w:sz w:val="24"/>
          <w:szCs w:val="24"/>
          <w:lang w:val="en-GB"/>
        </w:rPr>
        <w:t xml:space="preserve"> and reported on in support of</w:t>
      </w:r>
      <w:r w:rsidR="003662F6" w:rsidRPr="00D62F1C">
        <w:rPr>
          <w:rFonts w:ascii="Arial" w:hAnsi="Arial" w:cs="Arial"/>
          <w:sz w:val="24"/>
          <w:szCs w:val="24"/>
          <w:lang w:val="en-GB"/>
        </w:rPr>
        <w:t xml:space="preserve"> the National Development Plan in improving the quality of public service and to strengthen accountability at facilities. </w:t>
      </w:r>
      <w:r w:rsidR="00BE77CD" w:rsidRPr="00D62F1C">
        <w:rPr>
          <w:rFonts w:ascii="Arial" w:hAnsi="Arial" w:cs="Arial"/>
          <w:sz w:val="24"/>
          <w:szCs w:val="24"/>
          <w:lang w:val="en-GB"/>
        </w:rPr>
        <w:t>An example being the frontline toolkit at Home Affairs.</w:t>
      </w:r>
    </w:p>
    <w:p w:rsidR="00AD20F3" w:rsidRDefault="00AD20F3" w:rsidP="00BE77CD">
      <w:pPr>
        <w:pStyle w:val="Heading1"/>
        <w:spacing w:line="360" w:lineRule="auto"/>
        <w:jc w:val="both"/>
        <w:rPr>
          <w:rFonts w:cs="Arial"/>
          <w:szCs w:val="24"/>
        </w:rPr>
      </w:pPr>
      <w:bookmarkStart w:id="30" w:name="_Toc457417204"/>
      <w:r w:rsidRPr="00D62F1C">
        <w:rPr>
          <w:rFonts w:cs="Arial"/>
          <w:szCs w:val="24"/>
        </w:rPr>
        <w:t>WAY FORWARD</w:t>
      </w:r>
      <w:bookmarkEnd w:id="30"/>
    </w:p>
    <w:p w:rsidR="0052059D" w:rsidRPr="0052059D" w:rsidRDefault="0052059D" w:rsidP="0052059D"/>
    <w:p w:rsidR="00AD20F3" w:rsidRPr="00D62F1C" w:rsidRDefault="00BE77CD" w:rsidP="00BE77CD">
      <w:pPr>
        <w:spacing w:line="360" w:lineRule="auto"/>
        <w:jc w:val="both"/>
        <w:rPr>
          <w:rFonts w:ascii="Arial" w:hAnsi="Arial" w:cs="Arial"/>
          <w:sz w:val="24"/>
          <w:szCs w:val="24"/>
        </w:rPr>
      </w:pPr>
      <w:r w:rsidRPr="00D62F1C">
        <w:rPr>
          <w:rFonts w:ascii="Arial" w:hAnsi="Arial" w:cs="Arial"/>
          <w:sz w:val="24"/>
          <w:szCs w:val="24"/>
        </w:rPr>
        <w:t>The implementation of the programme will continue for the 90 baselines facilities, 100 improvement monitoring facilities as well as the 20</w:t>
      </w:r>
      <w:r w:rsidR="00D62F1C" w:rsidRPr="00D62F1C">
        <w:rPr>
          <w:rFonts w:ascii="Arial" w:hAnsi="Arial" w:cs="Arial"/>
          <w:sz w:val="24"/>
          <w:szCs w:val="24"/>
        </w:rPr>
        <w:t xml:space="preserve"> unscheduled monitoring visits during the 2016/17 financial year. </w:t>
      </w:r>
      <w:r w:rsidR="0052059D">
        <w:rPr>
          <w:rFonts w:ascii="Arial" w:hAnsi="Arial" w:cs="Arial"/>
          <w:sz w:val="24"/>
          <w:szCs w:val="24"/>
        </w:rPr>
        <w:t xml:space="preserve">2016/17 will see the FSDM programme monitoring facilities using the revised frontline standards as approved by the FSDM Steering Committee. A new verification approach will also be introduced to facilitate the actioning of findings. </w:t>
      </w:r>
      <w:r w:rsidR="002C6CB0">
        <w:rPr>
          <w:rFonts w:ascii="Arial" w:hAnsi="Arial" w:cs="Arial"/>
          <w:sz w:val="24"/>
          <w:szCs w:val="24"/>
        </w:rPr>
        <w:t xml:space="preserve">We will continue to track progress of all the other facilities that </w:t>
      </w:r>
      <w:r w:rsidR="0052059D">
        <w:rPr>
          <w:rFonts w:ascii="Arial" w:hAnsi="Arial" w:cs="Arial"/>
          <w:sz w:val="24"/>
          <w:szCs w:val="24"/>
        </w:rPr>
        <w:t xml:space="preserve">are not part of the </w:t>
      </w:r>
      <w:r w:rsidR="00805ED5">
        <w:rPr>
          <w:rFonts w:ascii="Arial" w:hAnsi="Arial" w:cs="Arial"/>
          <w:sz w:val="24"/>
          <w:szCs w:val="24"/>
        </w:rPr>
        <w:t xml:space="preserve">improvement monitoring given their </w:t>
      </w:r>
      <w:r w:rsidR="0052059D">
        <w:rPr>
          <w:rFonts w:ascii="Arial" w:hAnsi="Arial" w:cs="Arial"/>
          <w:sz w:val="24"/>
          <w:szCs w:val="24"/>
        </w:rPr>
        <w:t>good s</w:t>
      </w:r>
      <w:r w:rsidR="00805ED5">
        <w:rPr>
          <w:rFonts w:ascii="Arial" w:hAnsi="Arial" w:cs="Arial"/>
          <w:sz w:val="24"/>
          <w:szCs w:val="24"/>
        </w:rPr>
        <w:t>tatus.</w:t>
      </w:r>
    </w:p>
    <w:p w:rsidR="00EF77CA" w:rsidRPr="00D62F1C" w:rsidRDefault="00EF77CA" w:rsidP="00BE77CD">
      <w:pPr>
        <w:spacing w:line="360" w:lineRule="auto"/>
        <w:jc w:val="both"/>
        <w:rPr>
          <w:rFonts w:ascii="Arial" w:hAnsi="Arial" w:cs="Arial"/>
          <w:sz w:val="24"/>
          <w:szCs w:val="24"/>
        </w:rPr>
      </w:pPr>
    </w:p>
    <w:sectPr w:rsidR="00EF77CA" w:rsidRPr="00D62F1C" w:rsidSect="00EA0C22">
      <w:pgSz w:w="11906" w:h="16838"/>
      <w:pgMar w:top="1440" w:right="1440" w:bottom="1440" w:left="1440" w:header="708" w:footer="708" w:gutter="0"/>
      <w:pgBorders w:offsetFrom="page">
        <w:top w:val="single" w:sz="6" w:space="24" w:color="E36C0A" w:themeColor="accent6" w:themeShade="BF"/>
        <w:left w:val="single" w:sz="6" w:space="24" w:color="E36C0A" w:themeColor="accent6" w:themeShade="BF"/>
        <w:bottom w:val="single" w:sz="6" w:space="24" w:color="E36C0A" w:themeColor="accent6" w:themeShade="BF"/>
        <w:right w:val="single" w:sz="6" w:space="24" w:color="E36C0A" w:themeColor="accent6"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CF2" w:rsidRDefault="00DA5CF2" w:rsidP="00FE6187">
      <w:pPr>
        <w:spacing w:after="0" w:line="240" w:lineRule="auto"/>
      </w:pPr>
      <w:r>
        <w:separator/>
      </w:r>
    </w:p>
  </w:endnote>
  <w:endnote w:type="continuationSeparator" w:id="0">
    <w:p w:rsidR="00DA5CF2" w:rsidRDefault="00DA5CF2" w:rsidP="00FE61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58C" w:rsidRPr="00D7089C" w:rsidRDefault="00DF458C" w:rsidP="007A6A34">
    <w:pPr>
      <w:pStyle w:val="Footer"/>
      <w:pBdr>
        <w:top w:val="thinThickSmallGap" w:sz="24" w:space="1" w:color="622423" w:themeColor="accent2" w:themeShade="7F"/>
      </w:pBdr>
      <w:rPr>
        <w:rFonts w:ascii="Arial Narrow" w:eastAsiaTheme="majorEastAsia" w:hAnsi="Arial Narrow" w:cstheme="majorBidi"/>
        <w:b/>
        <w:sz w:val="20"/>
        <w:szCs w:val="20"/>
      </w:rPr>
    </w:pPr>
    <w:r w:rsidRPr="00D7089C">
      <w:rPr>
        <w:rFonts w:ascii="Arial Narrow" w:eastAsiaTheme="majorEastAsia" w:hAnsi="Arial Narrow" w:cstheme="majorBidi"/>
        <w:b/>
        <w:sz w:val="20"/>
        <w:szCs w:val="20"/>
      </w:rPr>
      <w:t>FSDM Annu</w:t>
    </w:r>
    <w:r>
      <w:rPr>
        <w:rFonts w:ascii="Arial Narrow" w:eastAsiaTheme="majorEastAsia" w:hAnsi="Arial Narrow" w:cstheme="majorBidi"/>
        <w:b/>
        <w:sz w:val="20"/>
        <w:szCs w:val="20"/>
      </w:rPr>
      <w:t>al Overview Findings Report 2015/16</w:t>
    </w:r>
    <w:r w:rsidRPr="00D7089C">
      <w:rPr>
        <w:rFonts w:ascii="Arial Narrow" w:eastAsiaTheme="majorEastAsia" w:hAnsi="Arial Narrow" w:cstheme="majorBidi"/>
        <w:b/>
        <w:sz w:val="20"/>
        <w:szCs w:val="20"/>
      </w:rPr>
      <w:ptab w:relativeTo="margin" w:alignment="right" w:leader="none"/>
    </w:r>
    <w:r w:rsidRPr="00D7089C">
      <w:rPr>
        <w:rFonts w:ascii="Arial Narrow" w:eastAsiaTheme="majorEastAsia" w:hAnsi="Arial Narrow" w:cstheme="majorBidi"/>
        <w:b/>
        <w:sz w:val="20"/>
        <w:szCs w:val="20"/>
      </w:rPr>
      <w:t xml:space="preserve">Page </w:t>
    </w:r>
    <w:r w:rsidR="00F67C1B" w:rsidRPr="00F67C1B">
      <w:rPr>
        <w:rFonts w:ascii="Arial Narrow" w:eastAsiaTheme="minorEastAsia" w:hAnsi="Arial Narrow"/>
        <w:b/>
        <w:sz w:val="20"/>
        <w:szCs w:val="20"/>
      </w:rPr>
      <w:fldChar w:fldCharType="begin"/>
    </w:r>
    <w:r w:rsidRPr="00D7089C">
      <w:rPr>
        <w:rFonts w:ascii="Arial Narrow" w:hAnsi="Arial Narrow"/>
        <w:b/>
        <w:sz w:val="20"/>
        <w:szCs w:val="20"/>
      </w:rPr>
      <w:instrText xml:space="preserve"> PAGE   \* MERGEFORMAT </w:instrText>
    </w:r>
    <w:r w:rsidR="00F67C1B" w:rsidRPr="00F67C1B">
      <w:rPr>
        <w:rFonts w:ascii="Arial Narrow" w:eastAsiaTheme="minorEastAsia" w:hAnsi="Arial Narrow"/>
        <w:b/>
        <w:sz w:val="20"/>
        <w:szCs w:val="20"/>
      </w:rPr>
      <w:fldChar w:fldCharType="separate"/>
    </w:r>
    <w:r w:rsidR="00BC0B51" w:rsidRPr="00BC0B51">
      <w:rPr>
        <w:rFonts w:ascii="Arial Narrow" w:eastAsiaTheme="majorEastAsia" w:hAnsi="Arial Narrow" w:cstheme="majorBidi"/>
        <w:b/>
        <w:noProof/>
        <w:sz w:val="20"/>
        <w:szCs w:val="20"/>
      </w:rPr>
      <w:t>52</w:t>
    </w:r>
    <w:r w:rsidR="00F67C1B" w:rsidRPr="00D7089C">
      <w:rPr>
        <w:rFonts w:ascii="Arial Narrow" w:eastAsiaTheme="majorEastAsia" w:hAnsi="Arial Narrow" w:cstheme="majorBidi"/>
        <w:b/>
        <w:noProof/>
        <w:sz w:val="20"/>
        <w:szCs w:val="20"/>
      </w:rPr>
      <w:fldChar w:fldCharType="end"/>
    </w:r>
  </w:p>
  <w:p w:rsidR="00DF458C" w:rsidRDefault="00DF45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CF2" w:rsidRDefault="00DA5CF2" w:rsidP="00FE6187">
      <w:pPr>
        <w:spacing w:after="0" w:line="240" w:lineRule="auto"/>
      </w:pPr>
      <w:r>
        <w:separator/>
      </w:r>
    </w:p>
  </w:footnote>
  <w:footnote w:type="continuationSeparator" w:id="0">
    <w:p w:rsidR="00DA5CF2" w:rsidRDefault="00DA5CF2" w:rsidP="00FE61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648E"/>
    <w:multiLevelType w:val="multilevel"/>
    <w:tmpl w:val="89D4F1DA"/>
    <w:lvl w:ilvl="0">
      <w:start w:val="1"/>
      <w:numFmt w:val="decimal"/>
      <w:pStyle w:val="Heading1"/>
      <w:lvlText w:val="%1"/>
      <w:lvlJc w:val="left"/>
      <w:pPr>
        <w:ind w:left="432" w:hanging="432"/>
      </w:pPr>
      <w:rPr>
        <w:b/>
        <w:color w:val="000000" w:themeColor="text1"/>
      </w:rPr>
    </w:lvl>
    <w:lvl w:ilvl="1">
      <w:start w:val="1"/>
      <w:numFmt w:val="decimal"/>
      <w:pStyle w:val="Heading2"/>
      <w:lvlText w:val="%1.%2"/>
      <w:lvlJc w:val="left"/>
      <w:pPr>
        <w:ind w:left="576" w:hanging="576"/>
      </w:pPr>
      <w:rPr>
        <w:b/>
        <w:color w:val="000000" w:themeColor="text1"/>
      </w:rPr>
    </w:lvl>
    <w:lvl w:ilvl="2">
      <w:start w:val="1"/>
      <w:numFmt w:val="decimal"/>
      <w:pStyle w:val="Heading3"/>
      <w:lvlText w:val="%1.%2.%3"/>
      <w:lvlJc w:val="left"/>
      <w:pPr>
        <w:ind w:left="720" w:hanging="720"/>
      </w:pPr>
      <w:rPr>
        <w:b/>
        <w:color w:val="000000" w:themeColor="text1"/>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A3C5AC6"/>
    <w:multiLevelType w:val="hybridMultilevel"/>
    <w:tmpl w:val="4288CA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422D7C82"/>
    <w:multiLevelType w:val="hybridMultilevel"/>
    <w:tmpl w:val="9F0ACB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26516C1"/>
    <w:multiLevelType w:val="hybridMultilevel"/>
    <w:tmpl w:val="257C69E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0"/>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7"/>
  </w:hdrShapeDefaults>
  <w:footnotePr>
    <w:footnote w:id="-1"/>
    <w:footnote w:id="0"/>
  </w:footnotePr>
  <w:endnotePr>
    <w:endnote w:id="-1"/>
    <w:endnote w:id="0"/>
  </w:endnotePr>
  <w:compat/>
  <w:rsids>
    <w:rsidRoot w:val="00A506B0"/>
    <w:rsid w:val="000247A8"/>
    <w:rsid w:val="00025921"/>
    <w:rsid w:val="00033D67"/>
    <w:rsid w:val="00042FC8"/>
    <w:rsid w:val="00043351"/>
    <w:rsid w:val="00045FA0"/>
    <w:rsid w:val="00052A58"/>
    <w:rsid w:val="00060DAB"/>
    <w:rsid w:val="00062310"/>
    <w:rsid w:val="000E36BA"/>
    <w:rsid w:val="000F06A5"/>
    <w:rsid w:val="0011181B"/>
    <w:rsid w:val="00124695"/>
    <w:rsid w:val="00142BE6"/>
    <w:rsid w:val="00152598"/>
    <w:rsid w:val="00164B3C"/>
    <w:rsid w:val="00165BC0"/>
    <w:rsid w:val="00174D13"/>
    <w:rsid w:val="001820E8"/>
    <w:rsid w:val="00184B86"/>
    <w:rsid w:val="0019211A"/>
    <w:rsid w:val="001A0005"/>
    <w:rsid w:val="001C21A8"/>
    <w:rsid w:val="001C686D"/>
    <w:rsid w:val="001D3F06"/>
    <w:rsid w:val="001F2DA2"/>
    <w:rsid w:val="00201EFD"/>
    <w:rsid w:val="0022307F"/>
    <w:rsid w:val="00225075"/>
    <w:rsid w:val="00243B86"/>
    <w:rsid w:val="00252923"/>
    <w:rsid w:val="00255B95"/>
    <w:rsid w:val="002702D8"/>
    <w:rsid w:val="00271821"/>
    <w:rsid w:val="00282B22"/>
    <w:rsid w:val="002927D4"/>
    <w:rsid w:val="00296105"/>
    <w:rsid w:val="002A0064"/>
    <w:rsid w:val="002A53C7"/>
    <w:rsid w:val="002B2451"/>
    <w:rsid w:val="002C215C"/>
    <w:rsid w:val="002C23D9"/>
    <w:rsid w:val="002C2DEC"/>
    <w:rsid w:val="002C6CB0"/>
    <w:rsid w:val="002E42C8"/>
    <w:rsid w:val="003302FC"/>
    <w:rsid w:val="00335559"/>
    <w:rsid w:val="003639F5"/>
    <w:rsid w:val="003662F6"/>
    <w:rsid w:val="00371479"/>
    <w:rsid w:val="00383748"/>
    <w:rsid w:val="003B2054"/>
    <w:rsid w:val="0041067E"/>
    <w:rsid w:val="00425434"/>
    <w:rsid w:val="004416C8"/>
    <w:rsid w:val="00484E58"/>
    <w:rsid w:val="00486BB8"/>
    <w:rsid w:val="004D288C"/>
    <w:rsid w:val="004E7F44"/>
    <w:rsid w:val="00501748"/>
    <w:rsid w:val="00514665"/>
    <w:rsid w:val="00515AC5"/>
    <w:rsid w:val="00515E0C"/>
    <w:rsid w:val="0052059D"/>
    <w:rsid w:val="005215A9"/>
    <w:rsid w:val="00531DB9"/>
    <w:rsid w:val="005751E2"/>
    <w:rsid w:val="0059079B"/>
    <w:rsid w:val="00592CCC"/>
    <w:rsid w:val="005953A2"/>
    <w:rsid w:val="005D4001"/>
    <w:rsid w:val="005E58AA"/>
    <w:rsid w:val="005F15EB"/>
    <w:rsid w:val="006055D4"/>
    <w:rsid w:val="00612874"/>
    <w:rsid w:val="0064440F"/>
    <w:rsid w:val="006538E6"/>
    <w:rsid w:val="00670E65"/>
    <w:rsid w:val="006945ED"/>
    <w:rsid w:val="006A7A34"/>
    <w:rsid w:val="006B3EE8"/>
    <w:rsid w:val="00700942"/>
    <w:rsid w:val="00701AC5"/>
    <w:rsid w:val="00701EF1"/>
    <w:rsid w:val="00724711"/>
    <w:rsid w:val="00740CED"/>
    <w:rsid w:val="00742657"/>
    <w:rsid w:val="00745D5A"/>
    <w:rsid w:val="007601B4"/>
    <w:rsid w:val="007661BB"/>
    <w:rsid w:val="007748B9"/>
    <w:rsid w:val="00797A89"/>
    <w:rsid w:val="007A6A34"/>
    <w:rsid w:val="007C02B7"/>
    <w:rsid w:val="007D10A7"/>
    <w:rsid w:val="007E2774"/>
    <w:rsid w:val="00805ED5"/>
    <w:rsid w:val="008126B3"/>
    <w:rsid w:val="00825605"/>
    <w:rsid w:val="0083361B"/>
    <w:rsid w:val="008542CD"/>
    <w:rsid w:val="00873505"/>
    <w:rsid w:val="00891833"/>
    <w:rsid w:val="008B0052"/>
    <w:rsid w:val="008C6A7E"/>
    <w:rsid w:val="008D0EAB"/>
    <w:rsid w:val="008F4F7F"/>
    <w:rsid w:val="00910B8F"/>
    <w:rsid w:val="009219F4"/>
    <w:rsid w:val="0092748E"/>
    <w:rsid w:val="00944AC0"/>
    <w:rsid w:val="0095318A"/>
    <w:rsid w:val="00977240"/>
    <w:rsid w:val="009A5C9E"/>
    <w:rsid w:val="009B4C8F"/>
    <w:rsid w:val="009C1F1F"/>
    <w:rsid w:val="009D3FBC"/>
    <w:rsid w:val="009E03F5"/>
    <w:rsid w:val="009F34C5"/>
    <w:rsid w:val="00A021D2"/>
    <w:rsid w:val="00A154AF"/>
    <w:rsid w:val="00A20EED"/>
    <w:rsid w:val="00A32D28"/>
    <w:rsid w:val="00A4217A"/>
    <w:rsid w:val="00A46202"/>
    <w:rsid w:val="00A506B0"/>
    <w:rsid w:val="00A521E5"/>
    <w:rsid w:val="00A52590"/>
    <w:rsid w:val="00A626B9"/>
    <w:rsid w:val="00A64383"/>
    <w:rsid w:val="00A80CAF"/>
    <w:rsid w:val="00A91AA1"/>
    <w:rsid w:val="00AB389E"/>
    <w:rsid w:val="00AB77BA"/>
    <w:rsid w:val="00AC61B0"/>
    <w:rsid w:val="00AD20F3"/>
    <w:rsid w:val="00AD3612"/>
    <w:rsid w:val="00AD734F"/>
    <w:rsid w:val="00B10C3E"/>
    <w:rsid w:val="00B1124E"/>
    <w:rsid w:val="00B60034"/>
    <w:rsid w:val="00B60D8D"/>
    <w:rsid w:val="00B738AA"/>
    <w:rsid w:val="00B7412E"/>
    <w:rsid w:val="00B767ED"/>
    <w:rsid w:val="00B801FA"/>
    <w:rsid w:val="00BC0B51"/>
    <w:rsid w:val="00BC5073"/>
    <w:rsid w:val="00BE77CD"/>
    <w:rsid w:val="00BF15DF"/>
    <w:rsid w:val="00C15196"/>
    <w:rsid w:val="00C360D2"/>
    <w:rsid w:val="00C37284"/>
    <w:rsid w:val="00C42C6B"/>
    <w:rsid w:val="00C44222"/>
    <w:rsid w:val="00C47361"/>
    <w:rsid w:val="00C62548"/>
    <w:rsid w:val="00C6632A"/>
    <w:rsid w:val="00C744E7"/>
    <w:rsid w:val="00C756C0"/>
    <w:rsid w:val="00CA27FC"/>
    <w:rsid w:val="00CB1137"/>
    <w:rsid w:val="00CC304A"/>
    <w:rsid w:val="00CD6E65"/>
    <w:rsid w:val="00CF38A5"/>
    <w:rsid w:val="00D02F27"/>
    <w:rsid w:val="00D10257"/>
    <w:rsid w:val="00D126AE"/>
    <w:rsid w:val="00D1374E"/>
    <w:rsid w:val="00D264CB"/>
    <w:rsid w:val="00D27E7E"/>
    <w:rsid w:val="00D34EA8"/>
    <w:rsid w:val="00D41F8A"/>
    <w:rsid w:val="00D42F95"/>
    <w:rsid w:val="00D43D24"/>
    <w:rsid w:val="00D62F1C"/>
    <w:rsid w:val="00D82E6A"/>
    <w:rsid w:val="00D9393F"/>
    <w:rsid w:val="00D952AE"/>
    <w:rsid w:val="00D96A1F"/>
    <w:rsid w:val="00DA5CF2"/>
    <w:rsid w:val="00DA78D5"/>
    <w:rsid w:val="00DB4C73"/>
    <w:rsid w:val="00DE2424"/>
    <w:rsid w:val="00DE5F00"/>
    <w:rsid w:val="00DE7C7A"/>
    <w:rsid w:val="00DF15E3"/>
    <w:rsid w:val="00DF245E"/>
    <w:rsid w:val="00DF458C"/>
    <w:rsid w:val="00E11061"/>
    <w:rsid w:val="00E35137"/>
    <w:rsid w:val="00E42BCD"/>
    <w:rsid w:val="00E4494D"/>
    <w:rsid w:val="00E460B8"/>
    <w:rsid w:val="00E509FE"/>
    <w:rsid w:val="00E51568"/>
    <w:rsid w:val="00E86FE5"/>
    <w:rsid w:val="00EA0C22"/>
    <w:rsid w:val="00EA0C2B"/>
    <w:rsid w:val="00EC231C"/>
    <w:rsid w:val="00EE1847"/>
    <w:rsid w:val="00EE342F"/>
    <w:rsid w:val="00EF1BD4"/>
    <w:rsid w:val="00EF77CA"/>
    <w:rsid w:val="00F01583"/>
    <w:rsid w:val="00F30E61"/>
    <w:rsid w:val="00F32155"/>
    <w:rsid w:val="00F335CB"/>
    <w:rsid w:val="00F420F8"/>
    <w:rsid w:val="00F47086"/>
    <w:rsid w:val="00F636CF"/>
    <w:rsid w:val="00F67C1B"/>
    <w:rsid w:val="00F81013"/>
    <w:rsid w:val="00F85C53"/>
    <w:rsid w:val="00FA2EF6"/>
    <w:rsid w:val="00FC1CAC"/>
    <w:rsid w:val="00FD3E70"/>
    <w:rsid w:val="00FD637F"/>
    <w:rsid w:val="00FE00EF"/>
    <w:rsid w:val="00FE08CB"/>
    <w:rsid w:val="00FE4071"/>
    <w:rsid w:val="00FE6187"/>
    <w:rsid w:val="00FF6584"/>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C1B"/>
  </w:style>
  <w:style w:type="paragraph" w:styleId="Heading1">
    <w:name w:val="heading 1"/>
    <w:basedOn w:val="Normal"/>
    <w:next w:val="Normal"/>
    <w:link w:val="Heading1Char"/>
    <w:uiPriority w:val="9"/>
    <w:qFormat/>
    <w:rsid w:val="0092748E"/>
    <w:pPr>
      <w:keepNext/>
      <w:keepLines/>
      <w:numPr>
        <w:numId w:val="2"/>
      </w:numPr>
      <w:spacing w:before="480" w:after="0"/>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92748E"/>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748E"/>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2748E"/>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2748E"/>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2748E"/>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2748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748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2748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774"/>
    <w:rPr>
      <w:rFonts w:ascii="Tahoma" w:hAnsi="Tahoma" w:cs="Tahoma"/>
      <w:sz w:val="16"/>
      <w:szCs w:val="16"/>
    </w:rPr>
  </w:style>
  <w:style w:type="table" w:styleId="TableGrid">
    <w:name w:val="Table Grid"/>
    <w:basedOn w:val="TableNormal"/>
    <w:uiPriority w:val="59"/>
    <w:rsid w:val="00FC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it"/>
    <w:basedOn w:val="Normal"/>
    <w:link w:val="ListParagraphChar"/>
    <w:uiPriority w:val="34"/>
    <w:qFormat/>
    <w:rsid w:val="007661BB"/>
    <w:pPr>
      <w:spacing w:after="0" w:line="240" w:lineRule="auto"/>
      <w:ind w:left="720"/>
      <w:contextualSpacing/>
      <w:jc w:val="center"/>
    </w:pPr>
  </w:style>
  <w:style w:type="character" w:customStyle="1" w:styleId="ListParagraphChar">
    <w:name w:val="List Paragraph Char"/>
    <w:aliases w:val="Bullit Char"/>
    <w:basedOn w:val="DefaultParagraphFont"/>
    <w:link w:val="ListParagraph"/>
    <w:uiPriority w:val="34"/>
    <w:rsid w:val="007661BB"/>
  </w:style>
  <w:style w:type="character" w:customStyle="1" w:styleId="Heading1Char">
    <w:name w:val="Heading 1 Char"/>
    <w:basedOn w:val="DefaultParagraphFont"/>
    <w:link w:val="Heading1"/>
    <w:uiPriority w:val="9"/>
    <w:rsid w:val="0092748E"/>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9274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2748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2748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2748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2748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2748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2748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748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E61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187"/>
  </w:style>
  <w:style w:type="paragraph" w:styleId="Footer">
    <w:name w:val="footer"/>
    <w:basedOn w:val="Normal"/>
    <w:link w:val="FooterChar"/>
    <w:uiPriority w:val="99"/>
    <w:unhideWhenUsed/>
    <w:rsid w:val="00FE61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187"/>
  </w:style>
  <w:style w:type="paragraph" w:styleId="NoSpacing">
    <w:name w:val="No Spacing"/>
    <w:link w:val="NoSpacingChar"/>
    <w:uiPriority w:val="1"/>
    <w:qFormat/>
    <w:rsid w:val="00701EF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01EF1"/>
    <w:rPr>
      <w:rFonts w:eastAsiaTheme="minorEastAsia"/>
      <w:lang w:val="en-US" w:eastAsia="ja-JP"/>
    </w:rPr>
  </w:style>
  <w:style w:type="paragraph" w:customStyle="1" w:styleId="Default">
    <w:name w:val="Default"/>
    <w:rsid w:val="0064440F"/>
    <w:pPr>
      <w:autoSpaceDE w:val="0"/>
      <w:autoSpaceDN w:val="0"/>
      <w:adjustRightInd w:val="0"/>
      <w:spacing w:after="0" w:line="240" w:lineRule="auto"/>
    </w:pPr>
    <w:rPr>
      <w:rFonts w:ascii="Arial" w:hAnsi="Arial" w:cs="Arial"/>
      <w:color w:val="000000"/>
      <w:sz w:val="24"/>
      <w:szCs w:val="24"/>
      <w:lang w:val="en-GB"/>
    </w:rPr>
  </w:style>
  <w:style w:type="character" w:styleId="CommentReference">
    <w:name w:val="annotation reference"/>
    <w:basedOn w:val="DefaultParagraphFont"/>
    <w:uiPriority w:val="99"/>
    <w:semiHidden/>
    <w:unhideWhenUsed/>
    <w:rsid w:val="00D126AE"/>
    <w:rPr>
      <w:sz w:val="16"/>
      <w:szCs w:val="16"/>
    </w:rPr>
  </w:style>
  <w:style w:type="paragraph" w:styleId="CommentText">
    <w:name w:val="annotation text"/>
    <w:basedOn w:val="Normal"/>
    <w:link w:val="CommentTextChar"/>
    <w:uiPriority w:val="99"/>
    <w:semiHidden/>
    <w:unhideWhenUsed/>
    <w:rsid w:val="00D126AE"/>
    <w:pPr>
      <w:spacing w:line="240" w:lineRule="auto"/>
    </w:pPr>
    <w:rPr>
      <w:sz w:val="20"/>
      <w:szCs w:val="20"/>
    </w:rPr>
  </w:style>
  <w:style w:type="character" w:customStyle="1" w:styleId="CommentTextChar">
    <w:name w:val="Comment Text Char"/>
    <w:basedOn w:val="DefaultParagraphFont"/>
    <w:link w:val="CommentText"/>
    <w:uiPriority w:val="99"/>
    <w:semiHidden/>
    <w:rsid w:val="00D126AE"/>
    <w:rPr>
      <w:sz w:val="20"/>
      <w:szCs w:val="20"/>
    </w:rPr>
  </w:style>
  <w:style w:type="paragraph" w:styleId="CommentSubject">
    <w:name w:val="annotation subject"/>
    <w:basedOn w:val="CommentText"/>
    <w:next w:val="CommentText"/>
    <w:link w:val="CommentSubjectChar"/>
    <w:uiPriority w:val="99"/>
    <w:semiHidden/>
    <w:unhideWhenUsed/>
    <w:rsid w:val="00D126AE"/>
    <w:rPr>
      <w:b/>
      <w:bCs/>
    </w:rPr>
  </w:style>
  <w:style w:type="character" w:customStyle="1" w:styleId="CommentSubjectChar">
    <w:name w:val="Comment Subject Char"/>
    <w:basedOn w:val="CommentTextChar"/>
    <w:link w:val="CommentSubject"/>
    <w:uiPriority w:val="99"/>
    <w:semiHidden/>
    <w:rsid w:val="00D126AE"/>
    <w:rPr>
      <w:b/>
      <w:bCs/>
      <w:sz w:val="20"/>
      <w:szCs w:val="20"/>
    </w:rPr>
  </w:style>
  <w:style w:type="paragraph" w:styleId="TOCHeading">
    <w:name w:val="TOC Heading"/>
    <w:basedOn w:val="Heading1"/>
    <w:next w:val="Normal"/>
    <w:uiPriority w:val="39"/>
    <w:unhideWhenUsed/>
    <w:qFormat/>
    <w:rsid w:val="002C23D9"/>
    <w:pPr>
      <w:numPr>
        <w:numId w:val="0"/>
      </w:numPr>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rsid w:val="002C23D9"/>
    <w:pPr>
      <w:spacing w:after="100"/>
      <w:ind w:left="220"/>
    </w:pPr>
  </w:style>
  <w:style w:type="character" w:styleId="Hyperlink">
    <w:name w:val="Hyperlink"/>
    <w:basedOn w:val="DefaultParagraphFont"/>
    <w:uiPriority w:val="99"/>
    <w:unhideWhenUsed/>
    <w:rsid w:val="002C23D9"/>
    <w:rPr>
      <w:color w:val="0000FF" w:themeColor="hyperlink"/>
      <w:u w:val="single"/>
    </w:rPr>
  </w:style>
  <w:style w:type="paragraph" w:styleId="TOC1">
    <w:name w:val="toc 1"/>
    <w:basedOn w:val="Normal"/>
    <w:next w:val="Normal"/>
    <w:autoRedefine/>
    <w:uiPriority w:val="39"/>
    <w:unhideWhenUsed/>
    <w:rsid w:val="002C23D9"/>
    <w:pPr>
      <w:spacing w:after="100"/>
    </w:pPr>
  </w:style>
  <w:style w:type="paragraph" w:styleId="TOC3">
    <w:name w:val="toc 3"/>
    <w:basedOn w:val="Normal"/>
    <w:next w:val="Normal"/>
    <w:autoRedefine/>
    <w:uiPriority w:val="39"/>
    <w:unhideWhenUsed/>
    <w:rsid w:val="00515E0C"/>
    <w:pPr>
      <w:spacing w:after="100"/>
      <w:ind w:left="440"/>
    </w:pPr>
  </w:style>
</w:styles>
</file>

<file path=word/webSettings.xml><?xml version="1.0" encoding="utf-8"?>
<w:webSettings xmlns:r="http://schemas.openxmlformats.org/officeDocument/2006/relationships" xmlns:w="http://schemas.openxmlformats.org/wordprocessingml/2006/main">
  <w:divs>
    <w:div w:id="1051998357">
      <w:bodyDiv w:val="1"/>
      <w:marLeft w:val="0"/>
      <w:marRight w:val="0"/>
      <w:marTop w:val="0"/>
      <w:marBottom w:val="0"/>
      <w:divBdr>
        <w:top w:val="none" w:sz="0" w:space="0" w:color="auto"/>
        <w:left w:val="none" w:sz="0" w:space="0" w:color="auto"/>
        <w:bottom w:val="none" w:sz="0" w:space="0" w:color="auto"/>
        <w:right w:val="none" w:sz="0" w:space="0" w:color="auto"/>
      </w:divBdr>
    </w:div>
    <w:div w:id="1575699743">
      <w:bodyDiv w:val="1"/>
      <w:marLeft w:val="0"/>
      <w:marRight w:val="0"/>
      <w:marTop w:val="0"/>
      <w:marBottom w:val="0"/>
      <w:divBdr>
        <w:top w:val="none" w:sz="0" w:space="0" w:color="auto"/>
        <w:left w:val="none" w:sz="0" w:space="0" w:color="auto"/>
        <w:bottom w:val="none" w:sz="0" w:space="0" w:color="auto"/>
        <w:right w:val="none" w:sz="0" w:space="0" w:color="auto"/>
      </w:divBdr>
    </w:div>
    <w:div w:id="159700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jpeg"/><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5.emf"/><Relationship Id="rId11" Type="http://schemas.openxmlformats.org/officeDocument/2006/relationships/diagramQuickStyle" Target="diagrams/quickStyle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image" Target="media/image60.jpe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diagramLayout" Target="diagrams/layout1.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jpeg"/><Relationship Id="rId52" Type="http://schemas.openxmlformats.org/officeDocument/2006/relationships/image" Target="media/image38.emf"/><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emf"/><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footer" Target="footer1.xm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6.emf"/><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en-Z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50" normalizeH="0" baseline="0">
                <a:solidFill>
                  <a:schemeClr val="tx1">
                    <a:lumMod val="65000"/>
                    <a:lumOff val="35000"/>
                  </a:schemeClr>
                </a:solidFill>
                <a:latin typeface="+mj-lt"/>
                <a:ea typeface="+mj-ea"/>
                <a:cs typeface="+mj-cs"/>
              </a:defRPr>
            </a:pPr>
            <a:r>
              <a:rPr lang="en-US" sz="1100" b="1">
                <a:latin typeface="Arial" panose="020B0604020202020204" pitchFamily="34" charset="0"/>
                <a:cs typeface="Arial" panose="020B0604020202020204" pitchFamily="34" charset="0"/>
              </a:rPr>
              <a:t>% of facilities that show improvement  n=120</a:t>
            </a:r>
          </a:p>
        </c:rich>
      </c:tx>
      <c:layout>
        <c:manualLayout>
          <c:xMode val="edge"/>
          <c:yMode val="edge"/>
          <c:x val="0.1964366988027321"/>
          <c:y val="5.5909526010270473E-2"/>
        </c:manualLayout>
      </c:layout>
      <c:spPr>
        <a:noFill/>
        <a:ln>
          <a:noFill/>
        </a:ln>
        <a:effectLst/>
      </c:spPr>
    </c:title>
    <c:plotArea>
      <c:layout/>
      <c:pieChart>
        <c:varyColors val="1"/>
        <c:ser>
          <c:idx val="0"/>
          <c:order val="0"/>
          <c:tx>
            <c:v>% of Facilities that shows improvement</c:v>
          </c:tx>
          <c:spPr>
            <a:solidFill>
              <a:srgbClr val="00B050"/>
            </a:solidFill>
            <a:ln>
              <a:noFill/>
            </a:ln>
            <a:effectLst/>
          </c:spPr>
          <c:explosion val="25"/>
          <c:dPt>
            <c:idx val="1"/>
            <c:spPr>
              <a:solidFill>
                <a:srgbClr val="FF0000"/>
              </a:solidFill>
              <a:ln>
                <a:noFill/>
              </a:ln>
              <a:effectLst/>
            </c:spPr>
            <c:extLst xmlns:c16r2="http://schemas.microsoft.com/office/drawing/2015/06/chart">
              <c:ext xmlns:c16="http://schemas.microsoft.com/office/drawing/2014/chart" uri="{C3380CC4-5D6E-409C-BE32-E72D297353CC}">
                <c16:uniqueId val="{00000001-3D53-49E9-977E-CBA052DD730F}"/>
              </c:ext>
            </c:extLst>
          </c:dPt>
          <c:dPt>
            <c:idx val="2"/>
            <c:spPr>
              <a:solidFill>
                <a:srgbClr val="FFC000"/>
              </a:solidFill>
              <a:ln>
                <a:noFill/>
              </a:ln>
              <a:effectLst/>
            </c:spPr>
            <c:extLst xmlns:c16r2="http://schemas.microsoft.com/office/drawing/2015/06/chart">
              <c:ext xmlns:c16="http://schemas.microsoft.com/office/drawing/2014/chart" uri="{C3380CC4-5D6E-409C-BE32-E72D297353CC}">
                <c16:uniqueId val="{00000003-3D53-49E9-977E-CBA052DD730F}"/>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Val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'Data tables &amp; graph'!$A$17:$A$19</c:f>
              <c:strCache>
                <c:ptCount val="3"/>
                <c:pt idx="0">
                  <c:v>Improvement</c:v>
                </c:pt>
                <c:pt idx="1">
                  <c:v>Regression</c:v>
                </c:pt>
                <c:pt idx="2">
                  <c:v>No Change</c:v>
                </c:pt>
              </c:strCache>
            </c:strRef>
          </c:cat>
          <c:val>
            <c:numRef>
              <c:f>'Data tables &amp; graph'!$C$17:$C$19</c:f>
              <c:numCache>
                <c:formatCode>0%</c:formatCode>
                <c:ptCount val="3"/>
                <c:pt idx="0">
                  <c:v>0.60000000000000009</c:v>
                </c:pt>
                <c:pt idx="1">
                  <c:v>0.38333333333333336</c:v>
                </c:pt>
                <c:pt idx="2">
                  <c:v>1.666666666666667E-2</c:v>
                </c:pt>
              </c:numCache>
            </c:numRef>
          </c:val>
          <c:extLst xmlns:c16r2="http://schemas.microsoft.com/office/drawing/2015/06/chart">
            <c:ext xmlns:c16="http://schemas.microsoft.com/office/drawing/2014/chart" uri="{C3380CC4-5D6E-409C-BE32-E72D297353CC}">
              <c16:uniqueId val="{00000004-3D53-49E9-977E-CBA052DD730F}"/>
            </c:ext>
          </c:extLst>
        </c:ser>
        <c:dLbls/>
        <c:firstSliceAng val="0"/>
      </c:pieChart>
      <c:spPr>
        <a:noFill/>
        <a:ln>
          <a:noFill/>
        </a:ln>
        <a:effectLst/>
      </c:spPr>
    </c:plotArea>
    <c:plotVisOnly val="1"/>
    <c:dispBlanksAs val="zero"/>
  </c:chart>
  <c:spPr>
    <a:solidFill>
      <a:schemeClr val="lt1"/>
    </a:solidFill>
    <a:ln w="9525" cap="flat" cmpd="sng" algn="ctr">
      <a:solidFill>
        <a:sysClr val="windowText" lastClr="000000"/>
      </a:solidFill>
      <a:round/>
    </a:ln>
    <a:effectLst/>
  </c:spPr>
  <c:txPr>
    <a:bodyPr/>
    <a:lstStyle/>
    <a:p>
      <a:pPr>
        <a:defRPr/>
      </a:pPr>
      <a:endParaRPr lang="en-US"/>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D66023-ECCB-0842-9553-4F41CF45B763}" type="doc">
      <dgm:prSet loTypeId="urn:microsoft.com/office/officeart/2005/8/layout/radial1" loCatId="" qsTypeId="urn:microsoft.com/office/officeart/2005/8/quickstyle/simple4" qsCatId="simple" csTypeId="urn:microsoft.com/office/officeart/2005/8/colors/accent3_4" csCatId="accent3" phldr="1"/>
      <dgm:spPr/>
      <dgm:t>
        <a:bodyPr/>
        <a:lstStyle/>
        <a:p>
          <a:endParaRPr lang="en-GB"/>
        </a:p>
      </dgm:t>
    </dgm:pt>
    <dgm:pt modelId="{9C6DEFAA-9A47-6242-9CA5-3334E24D653E}">
      <dgm:prSet phldrT="[Text]" custT="1"/>
      <dgm:spPr>
        <a:solidFill>
          <a:srgbClr val="E4E26A"/>
        </a:solidFill>
      </dgm:spPr>
      <dgm:t>
        <a:bodyPr/>
        <a:lstStyle/>
        <a:p>
          <a:r>
            <a:rPr lang="en-GB" sz="800" b="1" dirty="0" smtClean="0">
              <a:solidFill>
                <a:schemeClr val="tx1"/>
              </a:solidFill>
              <a:latin typeface="Arial Narrow" pitchFamily="34" charset="0"/>
            </a:rPr>
            <a:t>Facilities</a:t>
          </a:r>
          <a:endParaRPr lang="en-GB" sz="800" b="1" dirty="0">
            <a:solidFill>
              <a:schemeClr val="tx1"/>
            </a:solidFill>
            <a:latin typeface="Arial Narrow" pitchFamily="34" charset="0"/>
          </a:endParaRPr>
        </a:p>
      </dgm:t>
    </dgm:pt>
    <dgm:pt modelId="{01AF12E3-96D0-534D-8BE3-DDC05C43558F}" type="parTrans" cxnId="{E63DD30F-5347-E941-89D1-18F3C1489ABA}">
      <dgm:prSet/>
      <dgm:spPr/>
      <dgm:t>
        <a:bodyPr/>
        <a:lstStyle/>
        <a:p>
          <a:endParaRPr lang="en-GB" sz="800" b="1">
            <a:solidFill>
              <a:schemeClr val="tx1"/>
            </a:solidFill>
            <a:latin typeface="Arial Narrow" pitchFamily="34" charset="0"/>
          </a:endParaRPr>
        </a:p>
      </dgm:t>
    </dgm:pt>
    <dgm:pt modelId="{663088F8-0C8B-1B42-A8EC-ACE7D29D7ECE}" type="sibTrans" cxnId="{E63DD30F-5347-E941-89D1-18F3C1489ABA}">
      <dgm:prSet/>
      <dgm:spPr/>
      <dgm:t>
        <a:bodyPr/>
        <a:lstStyle/>
        <a:p>
          <a:endParaRPr lang="en-GB" sz="800" b="1">
            <a:solidFill>
              <a:schemeClr val="tx1"/>
            </a:solidFill>
            <a:latin typeface="Arial Narrow" pitchFamily="34" charset="0"/>
          </a:endParaRPr>
        </a:p>
      </dgm:t>
    </dgm:pt>
    <dgm:pt modelId="{2D997309-1BAA-0743-A3F2-5664FDAC3B1B}">
      <dgm:prSet phldrT="[Text]" custT="1"/>
      <dgm:spPr>
        <a:solidFill>
          <a:schemeClr val="accent2">
            <a:lumMod val="40000"/>
            <a:lumOff val="60000"/>
          </a:schemeClr>
        </a:solidFill>
      </dgm:spPr>
      <dgm:t>
        <a:bodyPr/>
        <a:lstStyle/>
        <a:p>
          <a:r>
            <a:rPr lang="en-GB" sz="800" b="1" dirty="0" smtClean="0">
              <a:solidFill>
                <a:schemeClr val="tx1"/>
              </a:solidFill>
              <a:latin typeface="Arial Narrow" pitchFamily="34" charset="0"/>
            </a:rPr>
            <a:t>Hospitals &amp; Clinics</a:t>
          </a:r>
          <a:endParaRPr lang="en-GB" sz="800" b="1" dirty="0">
            <a:solidFill>
              <a:schemeClr val="tx1"/>
            </a:solidFill>
            <a:latin typeface="Arial Narrow" pitchFamily="34" charset="0"/>
          </a:endParaRPr>
        </a:p>
      </dgm:t>
    </dgm:pt>
    <dgm:pt modelId="{7D4A4895-683D-914F-9302-D3C23540B196}" type="parTrans" cxnId="{79FDC3EC-D773-4646-A091-18EC0B780FE0}">
      <dgm:prSet custT="1"/>
      <dgm:spPr/>
      <dgm:t>
        <a:bodyPr/>
        <a:lstStyle/>
        <a:p>
          <a:endParaRPr lang="en-GB" sz="800" b="1" dirty="0">
            <a:solidFill>
              <a:schemeClr val="tx1"/>
            </a:solidFill>
            <a:latin typeface="Arial Narrow" pitchFamily="34" charset="0"/>
          </a:endParaRPr>
        </a:p>
      </dgm:t>
    </dgm:pt>
    <dgm:pt modelId="{B095DE06-5733-1F40-9E52-F9C2FF15E7AD}" type="sibTrans" cxnId="{79FDC3EC-D773-4646-A091-18EC0B780FE0}">
      <dgm:prSet/>
      <dgm:spPr/>
      <dgm:t>
        <a:bodyPr/>
        <a:lstStyle/>
        <a:p>
          <a:endParaRPr lang="en-GB" sz="800" b="1">
            <a:solidFill>
              <a:schemeClr val="tx1"/>
            </a:solidFill>
            <a:latin typeface="Arial Narrow" pitchFamily="34" charset="0"/>
          </a:endParaRPr>
        </a:p>
      </dgm:t>
    </dgm:pt>
    <dgm:pt modelId="{AEF4C4EA-C3E4-CC43-80BC-C7E5433304FD}">
      <dgm:prSet phldrT="[Text]" custT="1"/>
      <dgm:spPr>
        <a:solidFill>
          <a:schemeClr val="accent4">
            <a:lumMod val="60000"/>
            <a:lumOff val="40000"/>
          </a:schemeClr>
        </a:solidFill>
      </dgm:spPr>
      <dgm:t>
        <a:bodyPr/>
        <a:lstStyle/>
        <a:p>
          <a:r>
            <a:rPr lang="en-GB" sz="800" b="1" dirty="0" smtClean="0">
              <a:solidFill>
                <a:schemeClr val="tx1"/>
              </a:solidFill>
              <a:latin typeface="Arial Narrow" pitchFamily="34" charset="0"/>
            </a:rPr>
            <a:t>Courts</a:t>
          </a:r>
          <a:endParaRPr lang="en-GB" sz="800" b="1" dirty="0">
            <a:solidFill>
              <a:schemeClr val="tx1"/>
            </a:solidFill>
            <a:latin typeface="Arial Narrow" pitchFamily="34" charset="0"/>
          </a:endParaRPr>
        </a:p>
      </dgm:t>
    </dgm:pt>
    <dgm:pt modelId="{5068F3B6-5D0C-134E-A33A-4682D56FE826}" type="parTrans" cxnId="{A7E2F586-3B53-6248-8299-3C08B28BE9D7}">
      <dgm:prSet custT="1"/>
      <dgm:spPr/>
      <dgm:t>
        <a:bodyPr/>
        <a:lstStyle/>
        <a:p>
          <a:endParaRPr lang="en-GB" sz="800" b="1" dirty="0">
            <a:solidFill>
              <a:schemeClr val="tx1"/>
            </a:solidFill>
            <a:latin typeface="Arial Narrow" pitchFamily="34" charset="0"/>
          </a:endParaRPr>
        </a:p>
      </dgm:t>
    </dgm:pt>
    <dgm:pt modelId="{3743D9FE-32B3-3549-A22B-7BC1D445B83C}" type="sibTrans" cxnId="{A7E2F586-3B53-6248-8299-3C08B28BE9D7}">
      <dgm:prSet/>
      <dgm:spPr/>
      <dgm:t>
        <a:bodyPr/>
        <a:lstStyle/>
        <a:p>
          <a:endParaRPr lang="en-GB" sz="800" b="1">
            <a:solidFill>
              <a:schemeClr val="tx1"/>
            </a:solidFill>
            <a:latin typeface="Arial Narrow" pitchFamily="34" charset="0"/>
          </a:endParaRPr>
        </a:p>
      </dgm:t>
    </dgm:pt>
    <dgm:pt modelId="{E128471B-2CEF-3849-8582-18258712CE21}">
      <dgm:prSet phldrT="[Text]" custT="1"/>
      <dgm:spPr>
        <a:solidFill>
          <a:schemeClr val="bg2">
            <a:lumMod val="50000"/>
            <a:lumOff val="50000"/>
          </a:schemeClr>
        </a:solidFill>
      </dgm:spPr>
      <dgm:t>
        <a:bodyPr/>
        <a:lstStyle/>
        <a:p>
          <a:r>
            <a:rPr lang="en-GB" sz="800" b="1" dirty="0" smtClean="0">
              <a:solidFill>
                <a:schemeClr val="tx1"/>
              </a:solidFill>
              <a:latin typeface="Arial Narrow" pitchFamily="34" charset="0"/>
            </a:rPr>
            <a:t>Police Stations</a:t>
          </a:r>
          <a:endParaRPr lang="en-GB" sz="800" b="1" dirty="0">
            <a:solidFill>
              <a:schemeClr val="tx1"/>
            </a:solidFill>
            <a:latin typeface="Arial Narrow" pitchFamily="34" charset="0"/>
          </a:endParaRPr>
        </a:p>
      </dgm:t>
    </dgm:pt>
    <dgm:pt modelId="{7D9121A7-99A6-4A4E-9DDC-5D0136EC95FD}" type="parTrans" cxnId="{4B24BFA3-B50C-E341-920A-6A05F7DC0048}">
      <dgm:prSet custT="1"/>
      <dgm:spPr/>
      <dgm:t>
        <a:bodyPr/>
        <a:lstStyle/>
        <a:p>
          <a:endParaRPr lang="en-GB" sz="800" b="1" dirty="0">
            <a:solidFill>
              <a:schemeClr val="tx1"/>
            </a:solidFill>
            <a:latin typeface="Arial Narrow" pitchFamily="34" charset="0"/>
          </a:endParaRPr>
        </a:p>
      </dgm:t>
    </dgm:pt>
    <dgm:pt modelId="{1BD7CEA8-1E2C-4F4F-A2AA-D693CD7E8026}" type="sibTrans" cxnId="{4B24BFA3-B50C-E341-920A-6A05F7DC0048}">
      <dgm:prSet/>
      <dgm:spPr/>
      <dgm:t>
        <a:bodyPr/>
        <a:lstStyle/>
        <a:p>
          <a:endParaRPr lang="en-GB" sz="800" b="1">
            <a:solidFill>
              <a:schemeClr val="tx1"/>
            </a:solidFill>
            <a:latin typeface="Arial Narrow" pitchFamily="34" charset="0"/>
          </a:endParaRPr>
        </a:p>
      </dgm:t>
    </dgm:pt>
    <dgm:pt modelId="{21E66EC1-A09F-AF48-9D5C-FB2370D95896}">
      <dgm:prSet phldrT="[Text]" custT="1"/>
      <dgm:spPr/>
      <dgm:t>
        <a:bodyPr/>
        <a:lstStyle/>
        <a:p>
          <a:r>
            <a:rPr lang="en-GB" sz="800" b="1" dirty="0" smtClean="0">
              <a:solidFill>
                <a:schemeClr val="tx1"/>
              </a:solidFill>
              <a:latin typeface="Arial Narrow" pitchFamily="34" charset="0"/>
            </a:rPr>
            <a:t>SASSA</a:t>
          </a:r>
          <a:endParaRPr lang="en-GB" sz="800" b="1" dirty="0">
            <a:solidFill>
              <a:schemeClr val="tx1"/>
            </a:solidFill>
            <a:latin typeface="Arial Narrow" pitchFamily="34" charset="0"/>
          </a:endParaRPr>
        </a:p>
      </dgm:t>
    </dgm:pt>
    <dgm:pt modelId="{5ED0000D-5229-B24D-81BF-D079EAB96E14}" type="parTrans" cxnId="{E0CB0EFB-0C76-C240-95B1-4A0AB55979D1}">
      <dgm:prSet custT="1"/>
      <dgm:spPr/>
      <dgm:t>
        <a:bodyPr/>
        <a:lstStyle/>
        <a:p>
          <a:endParaRPr lang="en-GB" sz="800" b="1" dirty="0">
            <a:solidFill>
              <a:schemeClr val="tx1"/>
            </a:solidFill>
            <a:latin typeface="Arial Narrow" pitchFamily="34" charset="0"/>
          </a:endParaRPr>
        </a:p>
      </dgm:t>
    </dgm:pt>
    <dgm:pt modelId="{ED5F1F3D-1464-BF4C-A58A-A69EC60FD8E0}" type="sibTrans" cxnId="{E0CB0EFB-0C76-C240-95B1-4A0AB55979D1}">
      <dgm:prSet/>
      <dgm:spPr/>
      <dgm:t>
        <a:bodyPr/>
        <a:lstStyle/>
        <a:p>
          <a:endParaRPr lang="en-GB" sz="800" b="1">
            <a:solidFill>
              <a:schemeClr val="tx1"/>
            </a:solidFill>
            <a:latin typeface="Arial Narrow" pitchFamily="34" charset="0"/>
          </a:endParaRPr>
        </a:p>
      </dgm:t>
    </dgm:pt>
    <dgm:pt modelId="{12056810-8578-C544-961C-58A77B8421AD}">
      <dgm:prSet phldrT="[Text]" custT="1"/>
      <dgm:spPr>
        <a:solidFill>
          <a:schemeClr val="tx2">
            <a:lumMod val="40000"/>
            <a:lumOff val="60000"/>
          </a:schemeClr>
        </a:solidFill>
      </dgm:spPr>
      <dgm:t>
        <a:bodyPr/>
        <a:lstStyle/>
        <a:p>
          <a:r>
            <a:rPr lang="en-GB" sz="800" b="1" dirty="0" smtClean="0">
              <a:solidFill>
                <a:schemeClr val="tx1"/>
              </a:solidFill>
              <a:latin typeface="Arial Narrow" pitchFamily="34" charset="0"/>
            </a:rPr>
            <a:t>Home affairs</a:t>
          </a:r>
          <a:endParaRPr lang="en-GB" sz="800" b="1" dirty="0">
            <a:solidFill>
              <a:schemeClr val="tx1"/>
            </a:solidFill>
            <a:latin typeface="Arial Narrow" pitchFamily="34" charset="0"/>
          </a:endParaRPr>
        </a:p>
      </dgm:t>
    </dgm:pt>
    <dgm:pt modelId="{52AED9ED-7958-A046-BE60-1991B7E584DF}" type="parTrans" cxnId="{B177E5AF-F89B-B94D-B316-26AECD1AC09F}">
      <dgm:prSet custT="1"/>
      <dgm:spPr/>
      <dgm:t>
        <a:bodyPr/>
        <a:lstStyle/>
        <a:p>
          <a:endParaRPr lang="en-GB" sz="800" b="1" dirty="0">
            <a:solidFill>
              <a:schemeClr val="tx1"/>
            </a:solidFill>
            <a:latin typeface="Arial Narrow" pitchFamily="34" charset="0"/>
          </a:endParaRPr>
        </a:p>
      </dgm:t>
    </dgm:pt>
    <dgm:pt modelId="{78E8C0D0-9E8F-3042-AF17-C8CCDD375073}" type="sibTrans" cxnId="{B177E5AF-F89B-B94D-B316-26AECD1AC09F}">
      <dgm:prSet/>
      <dgm:spPr/>
      <dgm:t>
        <a:bodyPr/>
        <a:lstStyle/>
        <a:p>
          <a:endParaRPr lang="en-GB" sz="800" b="1">
            <a:solidFill>
              <a:schemeClr val="tx1"/>
            </a:solidFill>
            <a:latin typeface="Arial Narrow" pitchFamily="34" charset="0"/>
          </a:endParaRPr>
        </a:p>
      </dgm:t>
    </dgm:pt>
    <dgm:pt modelId="{1F774D8E-0C88-8344-AB72-793C0399F9B4}">
      <dgm:prSet phldrT="[Text]" custT="1"/>
      <dgm:spPr>
        <a:solidFill>
          <a:schemeClr val="accent4">
            <a:lumMod val="75000"/>
          </a:schemeClr>
        </a:solidFill>
      </dgm:spPr>
      <dgm:t>
        <a:bodyPr/>
        <a:lstStyle/>
        <a:p>
          <a:r>
            <a:rPr lang="en-GB" sz="800" b="1" dirty="0" smtClean="0">
              <a:solidFill>
                <a:schemeClr val="tx1"/>
              </a:solidFill>
              <a:latin typeface="Arial Narrow" pitchFamily="34" charset="0"/>
            </a:rPr>
            <a:t>Schools</a:t>
          </a:r>
          <a:endParaRPr lang="en-GB" sz="800" b="1" dirty="0">
            <a:solidFill>
              <a:schemeClr val="tx1"/>
            </a:solidFill>
            <a:latin typeface="Arial Narrow" pitchFamily="34" charset="0"/>
          </a:endParaRPr>
        </a:p>
      </dgm:t>
    </dgm:pt>
    <dgm:pt modelId="{10A5ABDC-0E38-8F4C-ABD4-634DB4B3FFC3}" type="parTrans" cxnId="{CF900923-8A0C-2946-A6EE-F2DFDC94A298}">
      <dgm:prSet custT="1"/>
      <dgm:spPr/>
      <dgm:t>
        <a:bodyPr/>
        <a:lstStyle/>
        <a:p>
          <a:endParaRPr lang="en-GB" sz="800" b="1" dirty="0">
            <a:solidFill>
              <a:schemeClr val="tx1"/>
            </a:solidFill>
            <a:latin typeface="Arial Narrow" pitchFamily="34" charset="0"/>
          </a:endParaRPr>
        </a:p>
      </dgm:t>
    </dgm:pt>
    <dgm:pt modelId="{88BF936C-4BE8-B54F-B5CE-A1B72EAB732C}" type="sibTrans" cxnId="{CF900923-8A0C-2946-A6EE-F2DFDC94A298}">
      <dgm:prSet/>
      <dgm:spPr/>
      <dgm:t>
        <a:bodyPr/>
        <a:lstStyle/>
        <a:p>
          <a:endParaRPr lang="en-GB" sz="800" b="1">
            <a:solidFill>
              <a:schemeClr val="tx1"/>
            </a:solidFill>
            <a:latin typeface="Arial Narrow" pitchFamily="34" charset="0"/>
          </a:endParaRPr>
        </a:p>
      </dgm:t>
    </dgm:pt>
    <dgm:pt modelId="{DA4A3BE3-8F32-614D-B8A3-614EC2C9B96A}">
      <dgm:prSet phldrT="[Text]" custT="1"/>
      <dgm:spPr>
        <a:solidFill>
          <a:srgbClr val="CC99FF"/>
        </a:solidFill>
      </dgm:spPr>
      <dgm:t>
        <a:bodyPr/>
        <a:lstStyle/>
        <a:p>
          <a:r>
            <a:rPr lang="en-GB" sz="800" b="1" dirty="0" smtClean="0">
              <a:solidFill>
                <a:schemeClr val="tx1"/>
              </a:solidFill>
              <a:latin typeface="Arial Narrow" pitchFamily="34" charset="0"/>
            </a:rPr>
            <a:t>MCCC</a:t>
          </a:r>
          <a:endParaRPr lang="en-GB" sz="800" b="1" dirty="0">
            <a:solidFill>
              <a:schemeClr val="tx1"/>
            </a:solidFill>
            <a:latin typeface="Arial Narrow" pitchFamily="34" charset="0"/>
          </a:endParaRPr>
        </a:p>
      </dgm:t>
    </dgm:pt>
    <dgm:pt modelId="{894F8C66-BADE-4E43-B623-8D0A7CF4DF0B}" type="parTrans" cxnId="{F1D4F44D-B0B9-3D47-9CFE-98003FF49F50}">
      <dgm:prSet custT="1"/>
      <dgm:spPr/>
      <dgm:t>
        <a:bodyPr/>
        <a:lstStyle/>
        <a:p>
          <a:endParaRPr lang="en-GB" sz="800" b="1" dirty="0">
            <a:solidFill>
              <a:schemeClr val="tx1"/>
            </a:solidFill>
            <a:latin typeface="Arial Narrow" pitchFamily="34" charset="0"/>
          </a:endParaRPr>
        </a:p>
      </dgm:t>
    </dgm:pt>
    <dgm:pt modelId="{5A2B91DA-715C-9142-ADAD-99496E9765D8}" type="sibTrans" cxnId="{F1D4F44D-B0B9-3D47-9CFE-98003FF49F50}">
      <dgm:prSet/>
      <dgm:spPr/>
      <dgm:t>
        <a:bodyPr/>
        <a:lstStyle/>
        <a:p>
          <a:endParaRPr lang="en-GB" sz="800" b="1">
            <a:solidFill>
              <a:schemeClr val="tx1"/>
            </a:solidFill>
            <a:latin typeface="Arial Narrow" pitchFamily="34" charset="0"/>
          </a:endParaRPr>
        </a:p>
      </dgm:t>
    </dgm:pt>
    <dgm:pt modelId="{9B4C1BC6-E798-B74E-9FDD-E794AA72EA07}">
      <dgm:prSet phldrT="[Text]" custT="1"/>
      <dgm:spPr>
        <a:solidFill>
          <a:srgbClr val="FF6699"/>
        </a:solidFill>
      </dgm:spPr>
      <dgm:t>
        <a:bodyPr/>
        <a:lstStyle/>
        <a:p>
          <a:r>
            <a:rPr lang="en-GB" sz="800" b="1" dirty="0" smtClean="0">
              <a:solidFill>
                <a:schemeClr val="tx1"/>
              </a:solidFill>
              <a:latin typeface="Arial Narrow" pitchFamily="34" charset="0"/>
            </a:rPr>
            <a:t>Drivers Licence/DLTCs</a:t>
          </a:r>
          <a:endParaRPr lang="en-GB" sz="800" b="1" dirty="0">
            <a:solidFill>
              <a:schemeClr val="tx1"/>
            </a:solidFill>
            <a:latin typeface="Arial Narrow" pitchFamily="34" charset="0"/>
          </a:endParaRPr>
        </a:p>
      </dgm:t>
    </dgm:pt>
    <dgm:pt modelId="{71B4622A-40DD-7842-BCB1-70C60449ACAD}" type="parTrans" cxnId="{5C3F5ABC-53F0-9E46-BE24-215B0AE0E530}">
      <dgm:prSet custT="1"/>
      <dgm:spPr/>
      <dgm:t>
        <a:bodyPr/>
        <a:lstStyle/>
        <a:p>
          <a:endParaRPr lang="en-GB" sz="800" b="1" dirty="0">
            <a:solidFill>
              <a:schemeClr val="tx1"/>
            </a:solidFill>
            <a:latin typeface="Arial Narrow" pitchFamily="34" charset="0"/>
          </a:endParaRPr>
        </a:p>
      </dgm:t>
    </dgm:pt>
    <dgm:pt modelId="{4A720131-1501-0948-A7B5-D19FDA8727FB}" type="sibTrans" cxnId="{5C3F5ABC-53F0-9E46-BE24-215B0AE0E530}">
      <dgm:prSet/>
      <dgm:spPr/>
      <dgm:t>
        <a:bodyPr/>
        <a:lstStyle/>
        <a:p>
          <a:endParaRPr lang="en-GB" sz="800" b="1">
            <a:solidFill>
              <a:schemeClr val="tx1"/>
            </a:solidFill>
            <a:latin typeface="Arial Narrow" pitchFamily="34" charset="0"/>
          </a:endParaRPr>
        </a:p>
      </dgm:t>
    </dgm:pt>
    <dgm:pt modelId="{30E87167-2B53-9F43-935A-D0DA18D05209}" type="pres">
      <dgm:prSet presAssocID="{04D66023-ECCB-0842-9553-4F41CF45B763}" presName="cycle" presStyleCnt="0">
        <dgm:presLayoutVars>
          <dgm:chMax val="1"/>
          <dgm:dir/>
          <dgm:animLvl val="ctr"/>
          <dgm:resizeHandles val="exact"/>
        </dgm:presLayoutVars>
      </dgm:prSet>
      <dgm:spPr/>
      <dgm:t>
        <a:bodyPr/>
        <a:lstStyle/>
        <a:p>
          <a:endParaRPr lang="en-US"/>
        </a:p>
      </dgm:t>
    </dgm:pt>
    <dgm:pt modelId="{4ABB21B7-3EFB-524C-BFA1-63A105355F8D}" type="pres">
      <dgm:prSet presAssocID="{9C6DEFAA-9A47-6242-9CA5-3334E24D653E}" presName="centerShape" presStyleLbl="node0" presStyleIdx="0" presStyleCnt="1" custScaleX="145810" custScaleY="134387"/>
      <dgm:spPr/>
      <dgm:t>
        <a:bodyPr/>
        <a:lstStyle/>
        <a:p>
          <a:endParaRPr lang="en-US"/>
        </a:p>
      </dgm:t>
    </dgm:pt>
    <dgm:pt modelId="{8870D5F9-C1C8-634B-965A-7BFFF4DF1120}" type="pres">
      <dgm:prSet presAssocID="{7D4A4895-683D-914F-9302-D3C23540B196}" presName="Name9" presStyleLbl="parChTrans1D2" presStyleIdx="0" presStyleCnt="8"/>
      <dgm:spPr/>
      <dgm:t>
        <a:bodyPr/>
        <a:lstStyle/>
        <a:p>
          <a:endParaRPr lang="en-US"/>
        </a:p>
      </dgm:t>
    </dgm:pt>
    <dgm:pt modelId="{FB1BF59F-A559-4842-B032-62326295DB47}" type="pres">
      <dgm:prSet presAssocID="{7D4A4895-683D-914F-9302-D3C23540B196}" presName="connTx" presStyleLbl="parChTrans1D2" presStyleIdx="0" presStyleCnt="8"/>
      <dgm:spPr/>
      <dgm:t>
        <a:bodyPr/>
        <a:lstStyle/>
        <a:p>
          <a:endParaRPr lang="en-US"/>
        </a:p>
      </dgm:t>
    </dgm:pt>
    <dgm:pt modelId="{FFD0CC83-505C-4C44-8375-3C388B5BC61C}" type="pres">
      <dgm:prSet presAssocID="{2D997309-1BAA-0743-A3F2-5664FDAC3B1B}" presName="node" presStyleLbl="node1" presStyleIdx="0" presStyleCnt="8" custScaleX="122396">
        <dgm:presLayoutVars>
          <dgm:bulletEnabled val="1"/>
        </dgm:presLayoutVars>
      </dgm:prSet>
      <dgm:spPr/>
      <dgm:t>
        <a:bodyPr/>
        <a:lstStyle/>
        <a:p>
          <a:endParaRPr lang="en-US"/>
        </a:p>
      </dgm:t>
    </dgm:pt>
    <dgm:pt modelId="{F090D58C-0E1E-014F-9E11-7BB8A6E04A92}" type="pres">
      <dgm:prSet presAssocID="{5068F3B6-5D0C-134E-A33A-4682D56FE826}" presName="Name9" presStyleLbl="parChTrans1D2" presStyleIdx="1" presStyleCnt="8"/>
      <dgm:spPr/>
      <dgm:t>
        <a:bodyPr/>
        <a:lstStyle/>
        <a:p>
          <a:endParaRPr lang="en-US"/>
        </a:p>
      </dgm:t>
    </dgm:pt>
    <dgm:pt modelId="{C788EFE0-09A6-B143-B42B-7367AA4E1C62}" type="pres">
      <dgm:prSet presAssocID="{5068F3B6-5D0C-134E-A33A-4682D56FE826}" presName="connTx" presStyleLbl="parChTrans1D2" presStyleIdx="1" presStyleCnt="8"/>
      <dgm:spPr/>
      <dgm:t>
        <a:bodyPr/>
        <a:lstStyle/>
        <a:p>
          <a:endParaRPr lang="en-US"/>
        </a:p>
      </dgm:t>
    </dgm:pt>
    <dgm:pt modelId="{9D731B42-C2EA-9445-A500-D54AE8E05037}" type="pres">
      <dgm:prSet presAssocID="{AEF4C4EA-C3E4-CC43-80BC-C7E5433304FD}" presName="node" presStyleLbl="node1" presStyleIdx="1" presStyleCnt="8">
        <dgm:presLayoutVars>
          <dgm:bulletEnabled val="1"/>
        </dgm:presLayoutVars>
      </dgm:prSet>
      <dgm:spPr/>
      <dgm:t>
        <a:bodyPr/>
        <a:lstStyle/>
        <a:p>
          <a:endParaRPr lang="en-US"/>
        </a:p>
      </dgm:t>
    </dgm:pt>
    <dgm:pt modelId="{AC97A082-44BC-4447-9B44-CADE36904203}" type="pres">
      <dgm:prSet presAssocID="{7D9121A7-99A6-4A4E-9DDC-5D0136EC95FD}" presName="Name9" presStyleLbl="parChTrans1D2" presStyleIdx="2" presStyleCnt="8"/>
      <dgm:spPr/>
      <dgm:t>
        <a:bodyPr/>
        <a:lstStyle/>
        <a:p>
          <a:endParaRPr lang="en-US"/>
        </a:p>
      </dgm:t>
    </dgm:pt>
    <dgm:pt modelId="{F0A7DB9D-3707-5345-872E-0E49690C1336}" type="pres">
      <dgm:prSet presAssocID="{7D9121A7-99A6-4A4E-9DDC-5D0136EC95FD}" presName="connTx" presStyleLbl="parChTrans1D2" presStyleIdx="2" presStyleCnt="8"/>
      <dgm:spPr/>
      <dgm:t>
        <a:bodyPr/>
        <a:lstStyle/>
        <a:p>
          <a:endParaRPr lang="en-US"/>
        </a:p>
      </dgm:t>
    </dgm:pt>
    <dgm:pt modelId="{732C5031-E0A7-6349-8313-7FFBD2B3FD0B}" type="pres">
      <dgm:prSet presAssocID="{E128471B-2CEF-3849-8582-18258712CE21}" presName="node" presStyleLbl="node1" presStyleIdx="2" presStyleCnt="8" custScaleX="232634">
        <dgm:presLayoutVars>
          <dgm:bulletEnabled val="1"/>
        </dgm:presLayoutVars>
      </dgm:prSet>
      <dgm:spPr/>
      <dgm:t>
        <a:bodyPr/>
        <a:lstStyle/>
        <a:p>
          <a:endParaRPr lang="en-US"/>
        </a:p>
      </dgm:t>
    </dgm:pt>
    <dgm:pt modelId="{BF8C51CF-3280-0D45-97BC-14E9E8BF6C8F}" type="pres">
      <dgm:prSet presAssocID="{5ED0000D-5229-B24D-81BF-D079EAB96E14}" presName="Name9" presStyleLbl="parChTrans1D2" presStyleIdx="3" presStyleCnt="8"/>
      <dgm:spPr/>
      <dgm:t>
        <a:bodyPr/>
        <a:lstStyle/>
        <a:p>
          <a:endParaRPr lang="en-US"/>
        </a:p>
      </dgm:t>
    </dgm:pt>
    <dgm:pt modelId="{511CDCF0-3A6A-554D-A755-0D6C1E33DB65}" type="pres">
      <dgm:prSet presAssocID="{5ED0000D-5229-B24D-81BF-D079EAB96E14}" presName="connTx" presStyleLbl="parChTrans1D2" presStyleIdx="3" presStyleCnt="8"/>
      <dgm:spPr/>
      <dgm:t>
        <a:bodyPr/>
        <a:lstStyle/>
        <a:p>
          <a:endParaRPr lang="en-US"/>
        </a:p>
      </dgm:t>
    </dgm:pt>
    <dgm:pt modelId="{2432D99C-6409-DA46-A917-1FA40E466F1C}" type="pres">
      <dgm:prSet presAssocID="{21E66EC1-A09F-AF48-9D5C-FB2370D95896}" presName="node" presStyleLbl="node1" presStyleIdx="3" presStyleCnt="8">
        <dgm:presLayoutVars>
          <dgm:bulletEnabled val="1"/>
        </dgm:presLayoutVars>
      </dgm:prSet>
      <dgm:spPr/>
      <dgm:t>
        <a:bodyPr/>
        <a:lstStyle/>
        <a:p>
          <a:endParaRPr lang="en-GB"/>
        </a:p>
      </dgm:t>
    </dgm:pt>
    <dgm:pt modelId="{4EEFC376-D7BE-3C44-BED7-B824B7BD07A5}" type="pres">
      <dgm:prSet presAssocID="{52AED9ED-7958-A046-BE60-1991B7E584DF}" presName="Name9" presStyleLbl="parChTrans1D2" presStyleIdx="4" presStyleCnt="8"/>
      <dgm:spPr/>
      <dgm:t>
        <a:bodyPr/>
        <a:lstStyle/>
        <a:p>
          <a:endParaRPr lang="en-US"/>
        </a:p>
      </dgm:t>
    </dgm:pt>
    <dgm:pt modelId="{B8585BF1-5DF1-B442-A523-8B9D532CEEBD}" type="pres">
      <dgm:prSet presAssocID="{52AED9ED-7958-A046-BE60-1991B7E584DF}" presName="connTx" presStyleLbl="parChTrans1D2" presStyleIdx="4" presStyleCnt="8"/>
      <dgm:spPr/>
      <dgm:t>
        <a:bodyPr/>
        <a:lstStyle/>
        <a:p>
          <a:endParaRPr lang="en-US"/>
        </a:p>
      </dgm:t>
    </dgm:pt>
    <dgm:pt modelId="{784CD1B3-7EBC-644E-92C0-E13995D858B6}" type="pres">
      <dgm:prSet presAssocID="{12056810-8578-C544-961C-58A77B8421AD}" presName="node" presStyleLbl="node1" presStyleIdx="4" presStyleCnt="8">
        <dgm:presLayoutVars>
          <dgm:bulletEnabled val="1"/>
        </dgm:presLayoutVars>
      </dgm:prSet>
      <dgm:spPr/>
      <dgm:t>
        <a:bodyPr/>
        <a:lstStyle/>
        <a:p>
          <a:endParaRPr lang="en-US"/>
        </a:p>
      </dgm:t>
    </dgm:pt>
    <dgm:pt modelId="{D8996485-9722-3E4A-AF0B-A3CB3C55D710}" type="pres">
      <dgm:prSet presAssocID="{10A5ABDC-0E38-8F4C-ABD4-634DB4B3FFC3}" presName="Name9" presStyleLbl="parChTrans1D2" presStyleIdx="5" presStyleCnt="8"/>
      <dgm:spPr/>
      <dgm:t>
        <a:bodyPr/>
        <a:lstStyle/>
        <a:p>
          <a:endParaRPr lang="en-US"/>
        </a:p>
      </dgm:t>
    </dgm:pt>
    <dgm:pt modelId="{41BCDCAE-3C1E-7C4F-9933-82DB5D3E7178}" type="pres">
      <dgm:prSet presAssocID="{10A5ABDC-0E38-8F4C-ABD4-634DB4B3FFC3}" presName="connTx" presStyleLbl="parChTrans1D2" presStyleIdx="5" presStyleCnt="8"/>
      <dgm:spPr/>
      <dgm:t>
        <a:bodyPr/>
        <a:lstStyle/>
        <a:p>
          <a:endParaRPr lang="en-US"/>
        </a:p>
      </dgm:t>
    </dgm:pt>
    <dgm:pt modelId="{D7D427D6-3FA9-A041-AA45-B6FD201F8334}" type="pres">
      <dgm:prSet presAssocID="{1F774D8E-0C88-8344-AB72-793C0399F9B4}" presName="node" presStyleLbl="node1" presStyleIdx="5" presStyleCnt="8">
        <dgm:presLayoutVars>
          <dgm:bulletEnabled val="1"/>
        </dgm:presLayoutVars>
      </dgm:prSet>
      <dgm:spPr/>
      <dgm:t>
        <a:bodyPr/>
        <a:lstStyle/>
        <a:p>
          <a:endParaRPr lang="en-US"/>
        </a:p>
      </dgm:t>
    </dgm:pt>
    <dgm:pt modelId="{BB34205B-67AA-EE4F-9B58-CA629C834089}" type="pres">
      <dgm:prSet presAssocID="{71B4622A-40DD-7842-BCB1-70C60449ACAD}" presName="Name9" presStyleLbl="parChTrans1D2" presStyleIdx="6" presStyleCnt="8"/>
      <dgm:spPr/>
      <dgm:t>
        <a:bodyPr/>
        <a:lstStyle/>
        <a:p>
          <a:endParaRPr lang="en-US"/>
        </a:p>
      </dgm:t>
    </dgm:pt>
    <dgm:pt modelId="{56D053DB-A456-0049-A8C9-852C3CFBB5D3}" type="pres">
      <dgm:prSet presAssocID="{71B4622A-40DD-7842-BCB1-70C60449ACAD}" presName="connTx" presStyleLbl="parChTrans1D2" presStyleIdx="6" presStyleCnt="8"/>
      <dgm:spPr/>
      <dgm:t>
        <a:bodyPr/>
        <a:lstStyle/>
        <a:p>
          <a:endParaRPr lang="en-US"/>
        </a:p>
      </dgm:t>
    </dgm:pt>
    <dgm:pt modelId="{1E6DCCFF-A3D4-8944-A5E8-DB30B8D20A16}" type="pres">
      <dgm:prSet presAssocID="{9B4C1BC6-E798-B74E-9FDD-E794AA72EA07}" presName="node" presStyleLbl="node1" presStyleIdx="6" presStyleCnt="8" custScaleX="220514">
        <dgm:presLayoutVars>
          <dgm:bulletEnabled val="1"/>
        </dgm:presLayoutVars>
      </dgm:prSet>
      <dgm:spPr/>
      <dgm:t>
        <a:bodyPr/>
        <a:lstStyle/>
        <a:p>
          <a:endParaRPr lang="en-US"/>
        </a:p>
      </dgm:t>
    </dgm:pt>
    <dgm:pt modelId="{10BDE6B6-3084-4047-B884-E9C69825109A}" type="pres">
      <dgm:prSet presAssocID="{894F8C66-BADE-4E43-B623-8D0A7CF4DF0B}" presName="Name9" presStyleLbl="parChTrans1D2" presStyleIdx="7" presStyleCnt="8"/>
      <dgm:spPr/>
      <dgm:t>
        <a:bodyPr/>
        <a:lstStyle/>
        <a:p>
          <a:endParaRPr lang="en-US"/>
        </a:p>
      </dgm:t>
    </dgm:pt>
    <dgm:pt modelId="{68F2279D-AB5D-0E41-84AF-84BE5C2B8B80}" type="pres">
      <dgm:prSet presAssocID="{894F8C66-BADE-4E43-B623-8D0A7CF4DF0B}" presName="connTx" presStyleLbl="parChTrans1D2" presStyleIdx="7" presStyleCnt="8"/>
      <dgm:spPr/>
      <dgm:t>
        <a:bodyPr/>
        <a:lstStyle/>
        <a:p>
          <a:endParaRPr lang="en-US"/>
        </a:p>
      </dgm:t>
    </dgm:pt>
    <dgm:pt modelId="{B87EBCF0-284A-FF41-A1D0-F02B5BA337CC}" type="pres">
      <dgm:prSet presAssocID="{DA4A3BE3-8F32-614D-B8A3-614EC2C9B96A}" presName="node" presStyleLbl="node1" presStyleIdx="7" presStyleCnt="8">
        <dgm:presLayoutVars>
          <dgm:bulletEnabled val="1"/>
        </dgm:presLayoutVars>
      </dgm:prSet>
      <dgm:spPr/>
      <dgm:t>
        <a:bodyPr/>
        <a:lstStyle/>
        <a:p>
          <a:endParaRPr lang="en-US"/>
        </a:p>
      </dgm:t>
    </dgm:pt>
  </dgm:ptLst>
  <dgm:cxnLst>
    <dgm:cxn modelId="{816EC808-B486-4AC9-92C2-33FABE0EBFF9}" type="presOf" srcId="{5ED0000D-5229-B24D-81BF-D079EAB96E14}" destId="{511CDCF0-3A6A-554D-A755-0D6C1E33DB65}" srcOrd="1" destOrd="0" presId="urn:microsoft.com/office/officeart/2005/8/layout/radial1"/>
    <dgm:cxn modelId="{98CD636D-2FA4-451F-A4FC-EC6E7AFFF27F}" type="presOf" srcId="{71B4622A-40DD-7842-BCB1-70C60449ACAD}" destId="{BB34205B-67AA-EE4F-9B58-CA629C834089}" srcOrd="0" destOrd="0" presId="urn:microsoft.com/office/officeart/2005/8/layout/radial1"/>
    <dgm:cxn modelId="{8003B750-18CF-470A-AC28-7F7FCD63B987}" type="presOf" srcId="{52AED9ED-7958-A046-BE60-1991B7E584DF}" destId="{B8585BF1-5DF1-B442-A523-8B9D532CEEBD}" srcOrd="1" destOrd="0" presId="urn:microsoft.com/office/officeart/2005/8/layout/radial1"/>
    <dgm:cxn modelId="{4B24BFA3-B50C-E341-920A-6A05F7DC0048}" srcId="{9C6DEFAA-9A47-6242-9CA5-3334E24D653E}" destId="{E128471B-2CEF-3849-8582-18258712CE21}" srcOrd="2" destOrd="0" parTransId="{7D9121A7-99A6-4A4E-9DDC-5D0136EC95FD}" sibTransId="{1BD7CEA8-1E2C-4F4F-A2AA-D693CD7E8026}"/>
    <dgm:cxn modelId="{4149815A-1136-4D91-B93E-9DB55FA707AD}" type="presOf" srcId="{10A5ABDC-0E38-8F4C-ABD4-634DB4B3FFC3}" destId="{41BCDCAE-3C1E-7C4F-9933-82DB5D3E7178}" srcOrd="1" destOrd="0" presId="urn:microsoft.com/office/officeart/2005/8/layout/radial1"/>
    <dgm:cxn modelId="{9A6AA573-E732-45F6-8CCA-A9D9AEBB9F15}" type="presOf" srcId="{7D4A4895-683D-914F-9302-D3C23540B196}" destId="{8870D5F9-C1C8-634B-965A-7BFFF4DF1120}" srcOrd="0" destOrd="0" presId="urn:microsoft.com/office/officeart/2005/8/layout/radial1"/>
    <dgm:cxn modelId="{7015902A-1132-4832-8000-F806E454F3C7}" type="presOf" srcId="{5ED0000D-5229-B24D-81BF-D079EAB96E14}" destId="{BF8C51CF-3280-0D45-97BC-14E9E8BF6C8F}" srcOrd="0" destOrd="0" presId="urn:microsoft.com/office/officeart/2005/8/layout/radial1"/>
    <dgm:cxn modelId="{09205AEF-8296-44F1-AB19-282B943482CD}" type="presOf" srcId="{894F8C66-BADE-4E43-B623-8D0A7CF4DF0B}" destId="{10BDE6B6-3084-4047-B884-E9C69825109A}" srcOrd="0" destOrd="0" presId="urn:microsoft.com/office/officeart/2005/8/layout/radial1"/>
    <dgm:cxn modelId="{EBE80BAC-8D60-43AF-A34B-1D300A6406F9}" type="presOf" srcId="{1F774D8E-0C88-8344-AB72-793C0399F9B4}" destId="{D7D427D6-3FA9-A041-AA45-B6FD201F8334}" srcOrd="0" destOrd="0" presId="urn:microsoft.com/office/officeart/2005/8/layout/radial1"/>
    <dgm:cxn modelId="{8D47E317-359B-4471-84EF-1061655B7A3E}" type="presOf" srcId="{21E66EC1-A09F-AF48-9D5C-FB2370D95896}" destId="{2432D99C-6409-DA46-A917-1FA40E466F1C}" srcOrd="0" destOrd="0" presId="urn:microsoft.com/office/officeart/2005/8/layout/radial1"/>
    <dgm:cxn modelId="{7C469D87-DED3-403B-97BC-3E3D1E6AF28A}" type="presOf" srcId="{71B4622A-40DD-7842-BCB1-70C60449ACAD}" destId="{56D053DB-A456-0049-A8C9-852C3CFBB5D3}" srcOrd="1" destOrd="0" presId="urn:microsoft.com/office/officeart/2005/8/layout/radial1"/>
    <dgm:cxn modelId="{DF90BBEA-5DBC-4EC5-86AF-6312A2F11265}" type="presOf" srcId="{9C6DEFAA-9A47-6242-9CA5-3334E24D653E}" destId="{4ABB21B7-3EFB-524C-BFA1-63A105355F8D}" srcOrd="0" destOrd="0" presId="urn:microsoft.com/office/officeart/2005/8/layout/radial1"/>
    <dgm:cxn modelId="{E0CB0EFB-0C76-C240-95B1-4A0AB55979D1}" srcId="{9C6DEFAA-9A47-6242-9CA5-3334E24D653E}" destId="{21E66EC1-A09F-AF48-9D5C-FB2370D95896}" srcOrd="3" destOrd="0" parTransId="{5ED0000D-5229-B24D-81BF-D079EAB96E14}" sibTransId="{ED5F1F3D-1464-BF4C-A58A-A69EC60FD8E0}"/>
    <dgm:cxn modelId="{537F4162-1A35-4AAD-B828-DCFBB85590B1}" type="presOf" srcId="{7D4A4895-683D-914F-9302-D3C23540B196}" destId="{FB1BF59F-A559-4842-B032-62326295DB47}" srcOrd="1" destOrd="0" presId="urn:microsoft.com/office/officeart/2005/8/layout/radial1"/>
    <dgm:cxn modelId="{C01A36D8-1CF0-4A6E-9750-D7470B9D3886}" type="presOf" srcId="{52AED9ED-7958-A046-BE60-1991B7E584DF}" destId="{4EEFC376-D7BE-3C44-BED7-B824B7BD07A5}" srcOrd="0" destOrd="0" presId="urn:microsoft.com/office/officeart/2005/8/layout/radial1"/>
    <dgm:cxn modelId="{D2526E2F-2C5B-47D9-A0FE-C19CDE587D9B}" type="presOf" srcId="{5068F3B6-5D0C-134E-A33A-4682D56FE826}" destId="{C788EFE0-09A6-B143-B42B-7367AA4E1C62}" srcOrd="1" destOrd="0" presId="urn:microsoft.com/office/officeart/2005/8/layout/radial1"/>
    <dgm:cxn modelId="{79FDC3EC-D773-4646-A091-18EC0B780FE0}" srcId="{9C6DEFAA-9A47-6242-9CA5-3334E24D653E}" destId="{2D997309-1BAA-0743-A3F2-5664FDAC3B1B}" srcOrd="0" destOrd="0" parTransId="{7D4A4895-683D-914F-9302-D3C23540B196}" sibTransId="{B095DE06-5733-1F40-9E52-F9C2FF15E7AD}"/>
    <dgm:cxn modelId="{3F862E6A-D0C4-477C-A5A6-CE1557A46966}" type="presOf" srcId="{7D9121A7-99A6-4A4E-9DDC-5D0136EC95FD}" destId="{F0A7DB9D-3707-5345-872E-0E49690C1336}" srcOrd="1" destOrd="0" presId="urn:microsoft.com/office/officeart/2005/8/layout/radial1"/>
    <dgm:cxn modelId="{0EAD04CA-04F6-4AC1-9EB4-ACC4426E8210}" type="presOf" srcId="{10A5ABDC-0E38-8F4C-ABD4-634DB4B3FFC3}" destId="{D8996485-9722-3E4A-AF0B-A3CB3C55D710}" srcOrd="0" destOrd="0" presId="urn:microsoft.com/office/officeart/2005/8/layout/radial1"/>
    <dgm:cxn modelId="{5C3F5ABC-53F0-9E46-BE24-215B0AE0E530}" srcId="{9C6DEFAA-9A47-6242-9CA5-3334E24D653E}" destId="{9B4C1BC6-E798-B74E-9FDD-E794AA72EA07}" srcOrd="6" destOrd="0" parTransId="{71B4622A-40DD-7842-BCB1-70C60449ACAD}" sibTransId="{4A720131-1501-0948-A7B5-D19FDA8727FB}"/>
    <dgm:cxn modelId="{89CBB000-2971-45B2-9490-8567D9D9BE55}" type="presOf" srcId="{894F8C66-BADE-4E43-B623-8D0A7CF4DF0B}" destId="{68F2279D-AB5D-0E41-84AF-84BE5C2B8B80}" srcOrd="1" destOrd="0" presId="urn:microsoft.com/office/officeart/2005/8/layout/radial1"/>
    <dgm:cxn modelId="{F1D4F44D-B0B9-3D47-9CFE-98003FF49F50}" srcId="{9C6DEFAA-9A47-6242-9CA5-3334E24D653E}" destId="{DA4A3BE3-8F32-614D-B8A3-614EC2C9B96A}" srcOrd="7" destOrd="0" parTransId="{894F8C66-BADE-4E43-B623-8D0A7CF4DF0B}" sibTransId="{5A2B91DA-715C-9142-ADAD-99496E9765D8}"/>
    <dgm:cxn modelId="{08DCD7A6-5E96-4980-B639-F99065F6DA15}" type="presOf" srcId="{9B4C1BC6-E798-B74E-9FDD-E794AA72EA07}" destId="{1E6DCCFF-A3D4-8944-A5E8-DB30B8D20A16}" srcOrd="0" destOrd="0" presId="urn:microsoft.com/office/officeart/2005/8/layout/radial1"/>
    <dgm:cxn modelId="{B177E5AF-F89B-B94D-B316-26AECD1AC09F}" srcId="{9C6DEFAA-9A47-6242-9CA5-3334E24D653E}" destId="{12056810-8578-C544-961C-58A77B8421AD}" srcOrd="4" destOrd="0" parTransId="{52AED9ED-7958-A046-BE60-1991B7E584DF}" sibTransId="{78E8C0D0-9E8F-3042-AF17-C8CCDD375073}"/>
    <dgm:cxn modelId="{D3830114-4908-4491-8A57-01D5C0E54BDF}" type="presOf" srcId="{E128471B-2CEF-3849-8582-18258712CE21}" destId="{732C5031-E0A7-6349-8313-7FFBD2B3FD0B}" srcOrd="0" destOrd="0" presId="urn:microsoft.com/office/officeart/2005/8/layout/radial1"/>
    <dgm:cxn modelId="{A7E2F586-3B53-6248-8299-3C08B28BE9D7}" srcId="{9C6DEFAA-9A47-6242-9CA5-3334E24D653E}" destId="{AEF4C4EA-C3E4-CC43-80BC-C7E5433304FD}" srcOrd="1" destOrd="0" parTransId="{5068F3B6-5D0C-134E-A33A-4682D56FE826}" sibTransId="{3743D9FE-32B3-3549-A22B-7BC1D445B83C}"/>
    <dgm:cxn modelId="{B10B44C6-B960-4A8B-B19F-193700BBB7E3}" type="presOf" srcId="{5068F3B6-5D0C-134E-A33A-4682D56FE826}" destId="{F090D58C-0E1E-014F-9E11-7BB8A6E04A92}" srcOrd="0" destOrd="0" presId="urn:microsoft.com/office/officeart/2005/8/layout/radial1"/>
    <dgm:cxn modelId="{D906BEFB-A3A9-44BD-AA1F-CA74EDDE1DDD}" type="presOf" srcId="{7D9121A7-99A6-4A4E-9DDC-5D0136EC95FD}" destId="{AC97A082-44BC-4447-9B44-CADE36904203}" srcOrd="0" destOrd="0" presId="urn:microsoft.com/office/officeart/2005/8/layout/radial1"/>
    <dgm:cxn modelId="{58CF011A-3821-4FEC-9412-BF3181A3DE7B}" type="presOf" srcId="{04D66023-ECCB-0842-9553-4F41CF45B763}" destId="{30E87167-2B53-9F43-935A-D0DA18D05209}" srcOrd="0" destOrd="0" presId="urn:microsoft.com/office/officeart/2005/8/layout/radial1"/>
    <dgm:cxn modelId="{2254425E-7432-42EB-AE14-5E6CA57A29E7}" type="presOf" srcId="{2D997309-1BAA-0743-A3F2-5664FDAC3B1B}" destId="{FFD0CC83-505C-4C44-8375-3C388B5BC61C}" srcOrd="0" destOrd="0" presId="urn:microsoft.com/office/officeart/2005/8/layout/radial1"/>
    <dgm:cxn modelId="{72F19D54-875D-46EB-9C08-4693DA462E87}" type="presOf" srcId="{DA4A3BE3-8F32-614D-B8A3-614EC2C9B96A}" destId="{B87EBCF0-284A-FF41-A1D0-F02B5BA337CC}" srcOrd="0" destOrd="0" presId="urn:microsoft.com/office/officeart/2005/8/layout/radial1"/>
    <dgm:cxn modelId="{E63DD30F-5347-E941-89D1-18F3C1489ABA}" srcId="{04D66023-ECCB-0842-9553-4F41CF45B763}" destId="{9C6DEFAA-9A47-6242-9CA5-3334E24D653E}" srcOrd="0" destOrd="0" parTransId="{01AF12E3-96D0-534D-8BE3-DDC05C43558F}" sibTransId="{663088F8-0C8B-1B42-A8EC-ACE7D29D7ECE}"/>
    <dgm:cxn modelId="{CF900923-8A0C-2946-A6EE-F2DFDC94A298}" srcId="{9C6DEFAA-9A47-6242-9CA5-3334E24D653E}" destId="{1F774D8E-0C88-8344-AB72-793C0399F9B4}" srcOrd="5" destOrd="0" parTransId="{10A5ABDC-0E38-8F4C-ABD4-634DB4B3FFC3}" sibTransId="{88BF936C-4BE8-B54F-B5CE-A1B72EAB732C}"/>
    <dgm:cxn modelId="{7B72D6BC-E21E-4A7C-81F0-1866013D3FB6}" type="presOf" srcId="{12056810-8578-C544-961C-58A77B8421AD}" destId="{784CD1B3-7EBC-644E-92C0-E13995D858B6}" srcOrd="0" destOrd="0" presId="urn:microsoft.com/office/officeart/2005/8/layout/radial1"/>
    <dgm:cxn modelId="{88E12B7D-33C8-4B2F-84EE-1AD4244E50F4}" type="presOf" srcId="{AEF4C4EA-C3E4-CC43-80BC-C7E5433304FD}" destId="{9D731B42-C2EA-9445-A500-D54AE8E05037}" srcOrd="0" destOrd="0" presId="urn:microsoft.com/office/officeart/2005/8/layout/radial1"/>
    <dgm:cxn modelId="{771D9F3A-5F2D-4CCF-85F3-B285CF45FB0F}" type="presParOf" srcId="{30E87167-2B53-9F43-935A-D0DA18D05209}" destId="{4ABB21B7-3EFB-524C-BFA1-63A105355F8D}" srcOrd="0" destOrd="0" presId="urn:microsoft.com/office/officeart/2005/8/layout/radial1"/>
    <dgm:cxn modelId="{108A6A7C-9DE7-4685-8F1A-11781E648EE3}" type="presParOf" srcId="{30E87167-2B53-9F43-935A-D0DA18D05209}" destId="{8870D5F9-C1C8-634B-965A-7BFFF4DF1120}" srcOrd="1" destOrd="0" presId="urn:microsoft.com/office/officeart/2005/8/layout/radial1"/>
    <dgm:cxn modelId="{62E80536-CFB9-47A7-B707-EB7949E29E6B}" type="presParOf" srcId="{8870D5F9-C1C8-634B-965A-7BFFF4DF1120}" destId="{FB1BF59F-A559-4842-B032-62326295DB47}" srcOrd="0" destOrd="0" presId="urn:microsoft.com/office/officeart/2005/8/layout/radial1"/>
    <dgm:cxn modelId="{674271BD-BE90-4FE8-B319-ED8CC9365C6F}" type="presParOf" srcId="{30E87167-2B53-9F43-935A-D0DA18D05209}" destId="{FFD0CC83-505C-4C44-8375-3C388B5BC61C}" srcOrd="2" destOrd="0" presId="urn:microsoft.com/office/officeart/2005/8/layout/radial1"/>
    <dgm:cxn modelId="{A8A83C33-C816-41DD-9848-14C7414BCB1E}" type="presParOf" srcId="{30E87167-2B53-9F43-935A-D0DA18D05209}" destId="{F090D58C-0E1E-014F-9E11-7BB8A6E04A92}" srcOrd="3" destOrd="0" presId="urn:microsoft.com/office/officeart/2005/8/layout/radial1"/>
    <dgm:cxn modelId="{A6C5C22C-5095-45BC-837F-272934071A39}" type="presParOf" srcId="{F090D58C-0E1E-014F-9E11-7BB8A6E04A92}" destId="{C788EFE0-09A6-B143-B42B-7367AA4E1C62}" srcOrd="0" destOrd="0" presId="urn:microsoft.com/office/officeart/2005/8/layout/radial1"/>
    <dgm:cxn modelId="{E4C1A415-9F63-4149-A074-FBE5E7BC121C}" type="presParOf" srcId="{30E87167-2B53-9F43-935A-D0DA18D05209}" destId="{9D731B42-C2EA-9445-A500-D54AE8E05037}" srcOrd="4" destOrd="0" presId="urn:microsoft.com/office/officeart/2005/8/layout/radial1"/>
    <dgm:cxn modelId="{BCC6382C-B0F9-4CB6-B915-C6A7F2E169BC}" type="presParOf" srcId="{30E87167-2B53-9F43-935A-D0DA18D05209}" destId="{AC97A082-44BC-4447-9B44-CADE36904203}" srcOrd="5" destOrd="0" presId="urn:microsoft.com/office/officeart/2005/8/layout/radial1"/>
    <dgm:cxn modelId="{D18A47B9-3581-423D-AC5C-446FFC683E4B}" type="presParOf" srcId="{AC97A082-44BC-4447-9B44-CADE36904203}" destId="{F0A7DB9D-3707-5345-872E-0E49690C1336}" srcOrd="0" destOrd="0" presId="urn:microsoft.com/office/officeart/2005/8/layout/radial1"/>
    <dgm:cxn modelId="{5D7409E5-AF84-46B6-87C8-04FCC59CF2EB}" type="presParOf" srcId="{30E87167-2B53-9F43-935A-D0DA18D05209}" destId="{732C5031-E0A7-6349-8313-7FFBD2B3FD0B}" srcOrd="6" destOrd="0" presId="urn:microsoft.com/office/officeart/2005/8/layout/radial1"/>
    <dgm:cxn modelId="{E6D69A23-7E0C-4592-8CB4-0AE99311FD30}" type="presParOf" srcId="{30E87167-2B53-9F43-935A-D0DA18D05209}" destId="{BF8C51CF-3280-0D45-97BC-14E9E8BF6C8F}" srcOrd="7" destOrd="0" presId="urn:microsoft.com/office/officeart/2005/8/layout/radial1"/>
    <dgm:cxn modelId="{9E55C674-495A-44DD-8F39-FFC2FEE71A8D}" type="presParOf" srcId="{BF8C51CF-3280-0D45-97BC-14E9E8BF6C8F}" destId="{511CDCF0-3A6A-554D-A755-0D6C1E33DB65}" srcOrd="0" destOrd="0" presId="urn:microsoft.com/office/officeart/2005/8/layout/radial1"/>
    <dgm:cxn modelId="{41134F9B-7F93-4DDF-98BE-60DCBCFC3872}" type="presParOf" srcId="{30E87167-2B53-9F43-935A-D0DA18D05209}" destId="{2432D99C-6409-DA46-A917-1FA40E466F1C}" srcOrd="8" destOrd="0" presId="urn:microsoft.com/office/officeart/2005/8/layout/radial1"/>
    <dgm:cxn modelId="{A6323265-0F05-4125-A11B-A2EAECBD6A32}" type="presParOf" srcId="{30E87167-2B53-9F43-935A-D0DA18D05209}" destId="{4EEFC376-D7BE-3C44-BED7-B824B7BD07A5}" srcOrd="9" destOrd="0" presId="urn:microsoft.com/office/officeart/2005/8/layout/radial1"/>
    <dgm:cxn modelId="{8D9494FE-327D-41E6-85AE-DA61ADA92E02}" type="presParOf" srcId="{4EEFC376-D7BE-3C44-BED7-B824B7BD07A5}" destId="{B8585BF1-5DF1-B442-A523-8B9D532CEEBD}" srcOrd="0" destOrd="0" presId="urn:microsoft.com/office/officeart/2005/8/layout/radial1"/>
    <dgm:cxn modelId="{9C4D655E-FABC-422F-BA78-B63F082A8CE7}" type="presParOf" srcId="{30E87167-2B53-9F43-935A-D0DA18D05209}" destId="{784CD1B3-7EBC-644E-92C0-E13995D858B6}" srcOrd="10" destOrd="0" presId="urn:microsoft.com/office/officeart/2005/8/layout/radial1"/>
    <dgm:cxn modelId="{DFB8E2A2-139C-4EA2-84A3-2BCFA634040A}" type="presParOf" srcId="{30E87167-2B53-9F43-935A-D0DA18D05209}" destId="{D8996485-9722-3E4A-AF0B-A3CB3C55D710}" srcOrd="11" destOrd="0" presId="urn:microsoft.com/office/officeart/2005/8/layout/radial1"/>
    <dgm:cxn modelId="{B09040D4-8B10-4584-98EB-21C59F7EA825}" type="presParOf" srcId="{D8996485-9722-3E4A-AF0B-A3CB3C55D710}" destId="{41BCDCAE-3C1E-7C4F-9933-82DB5D3E7178}" srcOrd="0" destOrd="0" presId="urn:microsoft.com/office/officeart/2005/8/layout/radial1"/>
    <dgm:cxn modelId="{5498BD0D-417D-47B3-8A42-8F1EFECE044D}" type="presParOf" srcId="{30E87167-2B53-9F43-935A-D0DA18D05209}" destId="{D7D427D6-3FA9-A041-AA45-B6FD201F8334}" srcOrd="12" destOrd="0" presId="urn:microsoft.com/office/officeart/2005/8/layout/radial1"/>
    <dgm:cxn modelId="{7A70C561-D255-4486-A6BC-898808291702}" type="presParOf" srcId="{30E87167-2B53-9F43-935A-D0DA18D05209}" destId="{BB34205B-67AA-EE4F-9B58-CA629C834089}" srcOrd="13" destOrd="0" presId="urn:microsoft.com/office/officeart/2005/8/layout/radial1"/>
    <dgm:cxn modelId="{9BEB3A2C-34D5-4FB5-804D-DB5D63A9940C}" type="presParOf" srcId="{BB34205B-67AA-EE4F-9B58-CA629C834089}" destId="{56D053DB-A456-0049-A8C9-852C3CFBB5D3}" srcOrd="0" destOrd="0" presId="urn:microsoft.com/office/officeart/2005/8/layout/radial1"/>
    <dgm:cxn modelId="{B696E10A-42AE-45E7-887B-7BB79E1148EE}" type="presParOf" srcId="{30E87167-2B53-9F43-935A-D0DA18D05209}" destId="{1E6DCCFF-A3D4-8944-A5E8-DB30B8D20A16}" srcOrd="14" destOrd="0" presId="urn:microsoft.com/office/officeart/2005/8/layout/radial1"/>
    <dgm:cxn modelId="{C2C13480-608F-484D-AFE8-0703A4492700}" type="presParOf" srcId="{30E87167-2B53-9F43-935A-D0DA18D05209}" destId="{10BDE6B6-3084-4047-B884-E9C69825109A}" srcOrd="15" destOrd="0" presId="urn:microsoft.com/office/officeart/2005/8/layout/radial1"/>
    <dgm:cxn modelId="{82447EB1-26FB-4E3A-BF6C-1D20F1F839AB}" type="presParOf" srcId="{10BDE6B6-3084-4047-B884-E9C69825109A}" destId="{68F2279D-AB5D-0E41-84AF-84BE5C2B8B80}" srcOrd="0" destOrd="0" presId="urn:microsoft.com/office/officeart/2005/8/layout/radial1"/>
    <dgm:cxn modelId="{80643488-370E-4AF0-B56B-E2986CE9238A}" type="presParOf" srcId="{30E87167-2B53-9F43-935A-D0DA18D05209}" destId="{B87EBCF0-284A-FF41-A1D0-F02B5BA337CC}" srcOrd="16" destOrd="0" presId="urn:microsoft.com/office/officeart/2005/8/layout/radial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ABB21B7-3EFB-524C-BFA1-63A105355F8D}">
      <dsp:nvSpPr>
        <dsp:cNvPr id="0" name=""/>
        <dsp:cNvSpPr/>
      </dsp:nvSpPr>
      <dsp:spPr>
        <a:xfrm>
          <a:off x="2344500" y="733424"/>
          <a:ext cx="692421" cy="638175"/>
        </a:xfrm>
        <a:prstGeom prst="ellipse">
          <a:avLst/>
        </a:prstGeom>
        <a:solidFill>
          <a:srgbClr val="E4E26A"/>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dirty="0" smtClean="0">
              <a:solidFill>
                <a:schemeClr val="tx1"/>
              </a:solidFill>
              <a:latin typeface="Arial Narrow" pitchFamily="34" charset="0"/>
            </a:rPr>
            <a:t>Facilities</a:t>
          </a:r>
          <a:endParaRPr lang="en-GB" sz="800" b="1" kern="1200" dirty="0">
            <a:solidFill>
              <a:schemeClr val="tx1"/>
            </a:solidFill>
            <a:latin typeface="Arial Narrow" pitchFamily="34" charset="0"/>
          </a:endParaRPr>
        </a:p>
      </dsp:txBody>
      <dsp:txXfrm>
        <a:off x="2344500" y="733424"/>
        <a:ext cx="692421" cy="638175"/>
      </dsp:txXfrm>
    </dsp:sp>
    <dsp:sp modelId="{8870D5F9-C1C8-634B-965A-7BFFF4DF1120}">
      <dsp:nvSpPr>
        <dsp:cNvPr id="0" name=""/>
        <dsp:cNvSpPr/>
      </dsp:nvSpPr>
      <dsp:spPr>
        <a:xfrm rot="16200000">
          <a:off x="2565673" y="600487"/>
          <a:ext cx="250075" cy="15799"/>
        </a:xfrm>
        <a:custGeom>
          <a:avLst/>
          <a:gdLst/>
          <a:ahLst/>
          <a:cxnLst/>
          <a:rect l="0" t="0" r="0" b="0"/>
          <a:pathLst>
            <a:path>
              <a:moveTo>
                <a:pt x="0" y="7899"/>
              </a:moveTo>
              <a:lnTo>
                <a:pt x="250075" y="7899"/>
              </a:lnTo>
            </a:path>
          </a:pathLst>
        </a:custGeom>
        <a:noFill/>
        <a:ln w="9525" cap="flat" cmpd="sng" algn="ctr">
          <a:solidFill>
            <a:schemeClr val="accent3">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b="1" kern="1200" dirty="0">
            <a:solidFill>
              <a:schemeClr val="tx1"/>
            </a:solidFill>
            <a:latin typeface="Arial Narrow" pitchFamily="34" charset="0"/>
          </a:endParaRPr>
        </a:p>
      </dsp:txBody>
      <dsp:txXfrm rot="16200000">
        <a:off x="2684459" y="602134"/>
        <a:ext cx="12503" cy="12503"/>
      </dsp:txXfrm>
    </dsp:sp>
    <dsp:sp modelId="{FFD0CC83-505C-4C44-8375-3C388B5BC61C}">
      <dsp:nvSpPr>
        <dsp:cNvPr id="0" name=""/>
        <dsp:cNvSpPr/>
      </dsp:nvSpPr>
      <dsp:spPr>
        <a:xfrm>
          <a:off x="2400094" y="8469"/>
          <a:ext cx="581232" cy="474878"/>
        </a:xfrm>
        <a:prstGeom prst="ellipse">
          <a:avLst/>
        </a:prstGeom>
        <a:solidFill>
          <a:schemeClr val="accent2">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dirty="0" smtClean="0">
              <a:solidFill>
                <a:schemeClr val="tx1"/>
              </a:solidFill>
              <a:latin typeface="Arial Narrow" pitchFamily="34" charset="0"/>
            </a:rPr>
            <a:t>Hospitals &amp; Clinics</a:t>
          </a:r>
          <a:endParaRPr lang="en-GB" sz="800" b="1" kern="1200" dirty="0">
            <a:solidFill>
              <a:schemeClr val="tx1"/>
            </a:solidFill>
            <a:latin typeface="Arial Narrow" pitchFamily="34" charset="0"/>
          </a:endParaRPr>
        </a:p>
      </dsp:txBody>
      <dsp:txXfrm>
        <a:off x="2400094" y="8469"/>
        <a:ext cx="581232" cy="474878"/>
      </dsp:txXfrm>
    </dsp:sp>
    <dsp:sp modelId="{F090D58C-0E1E-014F-9E11-7BB8A6E04A92}">
      <dsp:nvSpPr>
        <dsp:cNvPr id="0" name=""/>
        <dsp:cNvSpPr/>
      </dsp:nvSpPr>
      <dsp:spPr>
        <a:xfrm rot="18900000">
          <a:off x="2890585" y="726066"/>
          <a:ext cx="237342" cy="15799"/>
        </a:xfrm>
        <a:custGeom>
          <a:avLst/>
          <a:gdLst/>
          <a:ahLst/>
          <a:cxnLst/>
          <a:rect l="0" t="0" r="0" b="0"/>
          <a:pathLst>
            <a:path>
              <a:moveTo>
                <a:pt x="0" y="7899"/>
              </a:moveTo>
              <a:lnTo>
                <a:pt x="237342" y="7899"/>
              </a:lnTo>
            </a:path>
          </a:pathLst>
        </a:custGeom>
        <a:noFill/>
        <a:ln w="9525" cap="flat" cmpd="sng" algn="ctr">
          <a:solidFill>
            <a:schemeClr val="accent3">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b="1" kern="1200" dirty="0">
            <a:solidFill>
              <a:schemeClr val="tx1"/>
            </a:solidFill>
            <a:latin typeface="Arial Narrow" pitchFamily="34" charset="0"/>
          </a:endParaRPr>
        </a:p>
      </dsp:txBody>
      <dsp:txXfrm rot="18900000">
        <a:off x="3003323" y="728032"/>
        <a:ext cx="11867" cy="11867"/>
      </dsp:txXfrm>
    </dsp:sp>
    <dsp:sp modelId="{9D731B42-C2EA-9445-A500-D54AE8E05037}">
      <dsp:nvSpPr>
        <dsp:cNvPr id="0" name=""/>
        <dsp:cNvSpPr/>
      </dsp:nvSpPr>
      <dsp:spPr>
        <a:xfrm>
          <a:off x="3023626" y="244718"/>
          <a:ext cx="474878" cy="474878"/>
        </a:xfrm>
        <a:prstGeom prst="ellipse">
          <a:avLst/>
        </a:prstGeom>
        <a:solidFill>
          <a:schemeClr val="accent4">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dirty="0" smtClean="0">
              <a:solidFill>
                <a:schemeClr val="tx1"/>
              </a:solidFill>
              <a:latin typeface="Arial Narrow" pitchFamily="34" charset="0"/>
            </a:rPr>
            <a:t>Courts</a:t>
          </a:r>
          <a:endParaRPr lang="en-GB" sz="800" b="1" kern="1200" dirty="0">
            <a:solidFill>
              <a:schemeClr val="tx1"/>
            </a:solidFill>
            <a:latin typeface="Arial Narrow" pitchFamily="34" charset="0"/>
          </a:endParaRPr>
        </a:p>
      </dsp:txBody>
      <dsp:txXfrm>
        <a:off x="3023626" y="244718"/>
        <a:ext cx="474878" cy="474878"/>
      </dsp:txXfrm>
    </dsp:sp>
    <dsp:sp modelId="{AC97A082-44BC-4447-9B44-CADE36904203}">
      <dsp:nvSpPr>
        <dsp:cNvPr id="0" name=""/>
        <dsp:cNvSpPr/>
      </dsp:nvSpPr>
      <dsp:spPr>
        <a:xfrm rot="10800000">
          <a:off x="2944949" y="1044612"/>
          <a:ext cx="91972" cy="15799"/>
        </a:xfrm>
        <a:custGeom>
          <a:avLst/>
          <a:gdLst/>
          <a:ahLst/>
          <a:cxnLst/>
          <a:rect l="0" t="0" r="0" b="0"/>
          <a:pathLst>
            <a:path>
              <a:moveTo>
                <a:pt x="0" y="7899"/>
              </a:moveTo>
              <a:lnTo>
                <a:pt x="91972" y="7899"/>
              </a:lnTo>
            </a:path>
          </a:pathLst>
        </a:custGeom>
        <a:noFill/>
        <a:ln w="9525" cap="flat" cmpd="sng" algn="ctr">
          <a:solidFill>
            <a:schemeClr val="accent3">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b="1" kern="1200" dirty="0">
            <a:solidFill>
              <a:schemeClr val="tx1"/>
            </a:solidFill>
            <a:latin typeface="Arial Narrow" pitchFamily="34" charset="0"/>
          </a:endParaRPr>
        </a:p>
      </dsp:txBody>
      <dsp:txXfrm rot="10800000">
        <a:off x="2988636" y="1050213"/>
        <a:ext cx="4598" cy="4598"/>
      </dsp:txXfrm>
    </dsp:sp>
    <dsp:sp modelId="{732C5031-E0A7-6349-8313-7FFBD2B3FD0B}">
      <dsp:nvSpPr>
        <dsp:cNvPr id="0" name=""/>
        <dsp:cNvSpPr/>
      </dsp:nvSpPr>
      <dsp:spPr>
        <a:xfrm>
          <a:off x="2944949" y="815073"/>
          <a:ext cx="1104729" cy="474878"/>
        </a:xfrm>
        <a:prstGeom prst="ellipse">
          <a:avLst/>
        </a:prstGeom>
        <a:solidFill>
          <a:schemeClr val="bg2">
            <a:lumMod val="50000"/>
            <a:lumOff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dirty="0" smtClean="0">
              <a:solidFill>
                <a:schemeClr val="tx1"/>
              </a:solidFill>
              <a:latin typeface="Arial Narrow" pitchFamily="34" charset="0"/>
            </a:rPr>
            <a:t>Police Stations</a:t>
          </a:r>
          <a:endParaRPr lang="en-GB" sz="800" b="1" kern="1200" dirty="0">
            <a:solidFill>
              <a:schemeClr val="tx1"/>
            </a:solidFill>
            <a:latin typeface="Arial Narrow" pitchFamily="34" charset="0"/>
          </a:endParaRPr>
        </a:p>
      </dsp:txBody>
      <dsp:txXfrm>
        <a:off x="2944949" y="815073"/>
        <a:ext cx="1104729" cy="474878"/>
      </dsp:txXfrm>
    </dsp:sp>
    <dsp:sp modelId="{BF8C51CF-3280-0D45-97BC-14E9E8BF6C8F}">
      <dsp:nvSpPr>
        <dsp:cNvPr id="0" name=""/>
        <dsp:cNvSpPr/>
      </dsp:nvSpPr>
      <dsp:spPr>
        <a:xfrm rot="2700000">
          <a:off x="2890585" y="1363158"/>
          <a:ext cx="237342" cy="15799"/>
        </a:xfrm>
        <a:custGeom>
          <a:avLst/>
          <a:gdLst/>
          <a:ahLst/>
          <a:cxnLst/>
          <a:rect l="0" t="0" r="0" b="0"/>
          <a:pathLst>
            <a:path>
              <a:moveTo>
                <a:pt x="0" y="7899"/>
              </a:moveTo>
              <a:lnTo>
                <a:pt x="237342" y="7899"/>
              </a:lnTo>
            </a:path>
          </a:pathLst>
        </a:custGeom>
        <a:noFill/>
        <a:ln w="9525" cap="flat" cmpd="sng" algn="ctr">
          <a:solidFill>
            <a:schemeClr val="accent3">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b="1" kern="1200" dirty="0">
            <a:solidFill>
              <a:schemeClr val="tx1"/>
            </a:solidFill>
            <a:latin typeface="Arial Narrow" pitchFamily="34" charset="0"/>
          </a:endParaRPr>
        </a:p>
      </dsp:txBody>
      <dsp:txXfrm rot="2700000">
        <a:off x="3003323" y="1365124"/>
        <a:ext cx="11867" cy="11867"/>
      </dsp:txXfrm>
    </dsp:sp>
    <dsp:sp modelId="{2432D99C-6409-DA46-A917-1FA40E466F1C}">
      <dsp:nvSpPr>
        <dsp:cNvPr id="0" name=""/>
        <dsp:cNvSpPr/>
      </dsp:nvSpPr>
      <dsp:spPr>
        <a:xfrm>
          <a:off x="3023626" y="1385427"/>
          <a:ext cx="474878" cy="474878"/>
        </a:xfrm>
        <a:prstGeom prst="ellipse">
          <a:avLst/>
        </a:prstGeom>
        <a:gradFill rotWithShape="0">
          <a:gsLst>
            <a:gs pos="0">
              <a:schemeClr val="accent3">
                <a:shade val="50000"/>
                <a:hueOff val="200666"/>
                <a:satOff val="-3202"/>
                <a:lumOff val="30830"/>
                <a:alphaOff val="0"/>
                <a:shade val="51000"/>
                <a:satMod val="130000"/>
              </a:schemeClr>
            </a:gs>
            <a:gs pos="80000">
              <a:schemeClr val="accent3">
                <a:shade val="50000"/>
                <a:hueOff val="200666"/>
                <a:satOff val="-3202"/>
                <a:lumOff val="30830"/>
                <a:alphaOff val="0"/>
                <a:shade val="93000"/>
                <a:satMod val="130000"/>
              </a:schemeClr>
            </a:gs>
            <a:gs pos="100000">
              <a:schemeClr val="accent3">
                <a:shade val="50000"/>
                <a:hueOff val="200666"/>
                <a:satOff val="-3202"/>
                <a:lumOff val="3083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dirty="0" smtClean="0">
              <a:solidFill>
                <a:schemeClr val="tx1"/>
              </a:solidFill>
              <a:latin typeface="Arial Narrow" pitchFamily="34" charset="0"/>
            </a:rPr>
            <a:t>SASSA</a:t>
          </a:r>
          <a:endParaRPr lang="en-GB" sz="800" b="1" kern="1200" dirty="0">
            <a:solidFill>
              <a:schemeClr val="tx1"/>
            </a:solidFill>
            <a:latin typeface="Arial Narrow" pitchFamily="34" charset="0"/>
          </a:endParaRPr>
        </a:p>
      </dsp:txBody>
      <dsp:txXfrm>
        <a:off x="3023626" y="1385427"/>
        <a:ext cx="474878" cy="474878"/>
      </dsp:txXfrm>
    </dsp:sp>
    <dsp:sp modelId="{4EEFC376-D7BE-3C44-BED7-B824B7BD07A5}">
      <dsp:nvSpPr>
        <dsp:cNvPr id="0" name=""/>
        <dsp:cNvSpPr/>
      </dsp:nvSpPr>
      <dsp:spPr>
        <a:xfrm rot="5400000">
          <a:off x="2565673" y="1488738"/>
          <a:ext cx="250075" cy="15799"/>
        </a:xfrm>
        <a:custGeom>
          <a:avLst/>
          <a:gdLst/>
          <a:ahLst/>
          <a:cxnLst/>
          <a:rect l="0" t="0" r="0" b="0"/>
          <a:pathLst>
            <a:path>
              <a:moveTo>
                <a:pt x="0" y="7899"/>
              </a:moveTo>
              <a:lnTo>
                <a:pt x="250075" y="7899"/>
              </a:lnTo>
            </a:path>
          </a:pathLst>
        </a:custGeom>
        <a:noFill/>
        <a:ln w="9525" cap="flat" cmpd="sng" algn="ctr">
          <a:solidFill>
            <a:schemeClr val="accent3">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b="1" kern="1200" dirty="0">
            <a:solidFill>
              <a:schemeClr val="tx1"/>
            </a:solidFill>
            <a:latin typeface="Arial Narrow" pitchFamily="34" charset="0"/>
          </a:endParaRPr>
        </a:p>
      </dsp:txBody>
      <dsp:txXfrm rot="5400000">
        <a:off x="2684459" y="1490386"/>
        <a:ext cx="12503" cy="12503"/>
      </dsp:txXfrm>
    </dsp:sp>
    <dsp:sp modelId="{784CD1B3-7EBC-644E-92C0-E13995D858B6}">
      <dsp:nvSpPr>
        <dsp:cNvPr id="0" name=""/>
        <dsp:cNvSpPr/>
      </dsp:nvSpPr>
      <dsp:spPr>
        <a:xfrm>
          <a:off x="2453271" y="1621676"/>
          <a:ext cx="474878" cy="474878"/>
        </a:xfrm>
        <a:prstGeom prst="ellipse">
          <a:avLst/>
        </a:prstGeom>
        <a:solidFill>
          <a:schemeClr val="tx2">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dirty="0" smtClean="0">
              <a:solidFill>
                <a:schemeClr val="tx1"/>
              </a:solidFill>
              <a:latin typeface="Arial Narrow" pitchFamily="34" charset="0"/>
            </a:rPr>
            <a:t>Home affairs</a:t>
          </a:r>
          <a:endParaRPr lang="en-GB" sz="800" b="1" kern="1200" dirty="0">
            <a:solidFill>
              <a:schemeClr val="tx1"/>
            </a:solidFill>
            <a:latin typeface="Arial Narrow" pitchFamily="34" charset="0"/>
          </a:endParaRPr>
        </a:p>
      </dsp:txBody>
      <dsp:txXfrm>
        <a:off x="2453271" y="1621676"/>
        <a:ext cx="474878" cy="474878"/>
      </dsp:txXfrm>
    </dsp:sp>
    <dsp:sp modelId="{D8996485-9722-3E4A-AF0B-A3CB3C55D710}">
      <dsp:nvSpPr>
        <dsp:cNvPr id="0" name=""/>
        <dsp:cNvSpPr/>
      </dsp:nvSpPr>
      <dsp:spPr>
        <a:xfrm rot="8100000">
          <a:off x="2253493" y="1363158"/>
          <a:ext cx="237342" cy="15799"/>
        </a:xfrm>
        <a:custGeom>
          <a:avLst/>
          <a:gdLst/>
          <a:ahLst/>
          <a:cxnLst/>
          <a:rect l="0" t="0" r="0" b="0"/>
          <a:pathLst>
            <a:path>
              <a:moveTo>
                <a:pt x="0" y="7899"/>
              </a:moveTo>
              <a:lnTo>
                <a:pt x="237342" y="7899"/>
              </a:lnTo>
            </a:path>
          </a:pathLst>
        </a:custGeom>
        <a:noFill/>
        <a:ln w="9525" cap="flat" cmpd="sng" algn="ctr">
          <a:solidFill>
            <a:schemeClr val="accent3">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b="1" kern="1200" dirty="0">
            <a:solidFill>
              <a:schemeClr val="tx1"/>
            </a:solidFill>
            <a:latin typeface="Arial Narrow" pitchFamily="34" charset="0"/>
          </a:endParaRPr>
        </a:p>
      </dsp:txBody>
      <dsp:txXfrm rot="8100000">
        <a:off x="2366231" y="1365124"/>
        <a:ext cx="11867" cy="11867"/>
      </dsp:txXfrm>
    </dsp:sp>
    <dsp:sp modelId="{D7D427D6-3FA9-A041-AA45-B6FD201F8334}">
      <dsp:nvSpPr>
        <dsp:cNvPr id="0" name=""/>
        <dsp:cNvSpPr/>
      </dsp:nvSpPr>
      <dsp:spPr>
        <a:xfrm>
          <a:off x="1882917" y="1385427"/>
          <a:ext cx="474878" cy="474878"/>
        </a:xfrm>
        <a:prstGeom prst="ellipse">
          <a:avLst/>
        </a:prstGeom>
        <a:solidFill>
          <a:schemeClr val="accent4">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dirty="0" smtClean="0">
              <a:solidFill>
                <a:schemeClr val="tx1"/>
              </a:solidFill>
              <a:latin typeface="Arial Narrow" pitchFamily="34" charset="0"/>
            </a:rPr>
            <a:t>Schools</a:t>
          </a:r>
          <a:endParaRPr lang="en-GB" sz="800" b="1" kern="1200" dirty="0">
            <a:solidFill>
              <a:schemeClr val="tx1"/>
            </a:solidFill>
            <a:latin typeface="Arial Narrow" pitchFamily="34" charset="0"/>
          </a:endParaRPr>
        </a:p>
      </dsp:txBody>
      <dsp:txXfrm>
        <a:off x="1882917" y="1385427"/>
        <a:ext cx="474878" cy="474878"/>
      </dsp:txXfrm>
    </dsp:sp>
    <dsp:sp modelId="{BB34205B-67AA-EE4F-9B58-CA629C834089}">
      <dsp:nvSpPr>
        <dsp:cNvPr id="0" name=""/>
        <dsp:cNvSpPr/>
      </dsp:nvSpPr>
      <dsp:spPr>
        <a:xfrm>
          <a:off x="2344500" y="1044612"/>
          <a:ext cx="63194" cy="15799"/>
        </a:xfrm>
        <a:custGeom>
          <a:avLst/>
          <a:gdLst/>
          <a:ahLst/>
          <a:cxnLst/>
          <a:rect l="0" t="0" r="0" b="0"/>
          <a:pathLst>
            <a:path>
              <a:moveTo>
                <a:pt x="0" y="7899"/>
              </a:moveTo>
              <a:lnTo>
                <a:pt x="63194" y="7899"/>
              </a:lnTo>
            </a:path>
          </a:pathLst>
        </a:custGeom>
        <a:noFill/>
        <a:ln w="9525" cap="flat" cmpd="sng" algn="ctr">
          <a:solidFill>
            <a:schemeClr val="accent3">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b="1" kern="1200" dirty="0">
            <a:solidFill>
              <a:schemeClr val="tx1"/>
            </a:solidFill>
            <a:latin typeface="Arial Narrow" pitchFamily="34" charset="0"/>
          </a:endParaRPr>
        </a:p>
      </dsp:txBody>
      <dsp:txXfrm>
        <a:off x="2374518" y="1050932"/>
        <a:ext cx="3159" cy="3159"/>
      </dsp:txXfrm>
    </dsp:sp>
    <dsp:sp modelId="{1E6DCCFF-A3D4-8944-A5E8-DB30B8D20A16}">
      <dsp:nvSpPr>
        <dsp:cNvPr id="0" name=""/>
        <dsp:cNvSpPr/>
      </dsp:nvSpPr>
      <dsp:spPr>
        <a:xfrm>
          <a:off x="1360520" y="815073"/>
          <a:ext cx="1047174" cy="474878"/>
        </a:xfrm>
        <a:prstGeom prst="ellipse">
          <a:avLst/>
        </a:prstGeom>
        <a:solidFill>
          <a:srgbClr val="FF6699"/>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dirty="0" smtClean="0">
              <a:solidFill>
                <a:schemeClr val="tx1"/>
              </a:solidFill>
              <a:latin typeface="Arial Narrow" pitchFamily="34" charset="0"/>
            </a:rPr>
            <a:t>Drivers Licence/DLTCs</a:t>
          </a:r>
          <a:endParaRPr lang="en-GB" sz="800" b="1" kern="1200" dirty="0">
            <a:solidFill>
              <a:schemeClr val="tx1"/>
            </a:solidFill>
            <a:latin typeface="Arial Narrow" pitchFamily="34" charset="0"/>
          </a:endParaRPr>
        </a:p>
      </dsp:txBody>
      <dsp:txXfrm>
        <a:off x="1360520" y="815073"/>
        <a:ext cx="1047174" cy="474878"/>
      </dsp:txXfrm>
    </dsp:sp>
    <dsp:sp modelId="{10BDE6B6-3084-4047-B884-E9C69825109A}">
      <dsp:nvSpPr>
        <dsp:cNvPr id="0" name=""/>
        <dsp:cNvSpPr/>
      </dsp:nvSpPr>
      <dsp:spPr>
        <a:xfrm rot="13500000">
          <a:off x="2253493" y="726066"/>
          <a:ext cx="237342" cy="15799"/>
        </a:xfrm>
        <a:custGeom>
          <a:avLst/>
          <a:gdLst/>
          <a:ahLst/>
          <a:cxnLst/>
          <a:rect l="0" t="0" r="0" b="0"/>
          <a:pathLst>
            <a:path>
              <a:moveTo>
                <a:pt x="0" y="7899"/>
              </a:moveTo>
              <a:lnTo>
                <a:pt x="237342" y="7899"/>
              </a:lnTo>
            </a:path>
          </a:pathLst>
        </a:custGeom>
        <a:noFill/>
        <a:ln w="9525" cap="flat" cmpd="sng" algn="ctr">
          <a:solidFill>
            <a:schemeClr val="accent3">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b="1" kern="1200" dirty="0">
            <a:solidFill>
              <a:schemeClr val="tx1"/>
            </a:solidFill>
            <a:latin typeface="Arial Narrow" pitchFamily="34" charset="0"/>
          </a:endParaRPr>
        </a:p>
      </dsp:txBody>
      <dsp:txXfrm rot="13500000">
        <a:off x="2366231" y="728032"/>
        <a:ext cx="11867" cy="11867"/>
      </dsp:txXfrm>
    </dsp:sp>
    <dsp:sp modelId="{B87EBCF0-284A-FF41-A1D0-F02B5BA337CC}">
      <dsp:nvSpPr>
        <dsp:cNvPr id="0" name=""/>
        <dsp:cNvSpPr/>
      </dsp:nvSpPr>
      <dsp:spPr>
        <a:xfrm>
          <a:off x="1882917" y="244718"/>
          <a:ext cx="474878" cy="474878"/>
        </a:xfrm>
        <a:prstGeom prst="ellipse">
          <a:avLst/>
        </a:prstGeom>
        <a:solidFill>
          <a:srgbClr val="CC99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dirty="0" smtClean="0">
              <a:solidFill>
                <a:schemeClr val="tx1"/>
              </a:solidFill>
              <a:latin typeface="Arial Narrow" pitchFamily="34" charset="0"/>
            </a:rPr>
            <a:t>MCCC</a:t>
          </a:r>
          <a:endParaRPr lang="en-GB" sz="800" b="1" kern="1200" dirty="0">
            <a:solidFill>
              <a:schemeClr val="tx1"/>
            </a:solidFill>
            <a:latin typeface="Arial Narrow" pitchFamily="34" charset="0"/>
          </a:endParaRPr>
        </a:p>
      </dsp:txBody>
      <dsp:txXfrm>
        <a:off x="1882917" y="244718"/>
        <a:ext cx="474878" cy="47487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C9326-6595-4AF5-BA65-CE2DFCFFD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3918</Words>
  <Characters>22334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Rohan Stadler</dc:creator>
  <cp:lastModifiedBy>PUMZA</cp:lastModifiedBy>
  <cp:revision>2</cp:revision>
  <cp:lastPrinted>2016-07-19T09:30:00Z</cp:lastPrinted>
  <dcterms:created xsi:type="dcterms:W3CDTF">2017-03-09T08:46:00Z</dcterms:created>
  <dcterms:modified xsi:type="dcterms:W3CDTF">2017-03-09T08:46:00Z</dcterms:modified>
</cp:coreProperties>
</file>