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2138165562"/>
        <w:docPartObj>
          <w:docPartGallery w:val="Cover Pages"/>
          <w:docPartUnique/>
        </w:docPartObj>
      </w:sdtPr>
      <w:sdtContent>
        <w:p w:rsidR="002638C8" w:rsidRDefault="00E60C2B" w:rsidP="00140C00">
          <w:r w:rsidRPr="00E60C2B">
            <w:rPr>
              <w:noProof/>
              <w:lang w:val="en-US"/>
            </w:rPr>
            <w:pict>
              <v:group id="Group 119" o:spid="_x0000_s1026" style="position:absolute;left:0;text-align:left;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e48312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bd582c [3205]" stroked="f" strokeweight="1pt">
                  <v:textbox inset="36pt,14.4pt,36pt,36pt">
                    <w:txbxContent>
                      <w:sdt>
                        <w:sdtPr>
                          <w:rPr>
                            <w:caps/>
                            <w:color w:val="FFFFFF" w:themeColor="background1"/>
                            <w:sz w:val="36"/>
                            <w:szCs w:val="36"/>
                          </w:rPr>
                          <w:alias w:val="Subtitle"/>
                          <w:tag w:val=""/>
                          <w:id w:val="605697483"/>
                          <w:dataBinding w:prefixMappings="xmlns:ns0='http://purl.org/dc/elements/1.1/' xmlns:ns1='http://schemas.openxmlformats.org/package/2006/metadata/core-properties' " w:xpath="/ns1:coreProperties[1]/ns0:subject[1]" w:storeItemID="{6C3C8BC8-F283-45AE-878A-BAB7291924A1}"/>
                          <w:text/>
                        </w:sdtPr>
                        <w:sdtContent>
                          <w:p w:rsidR="00295D86" w:rsidRPr="00AD59A0" w:rsidRDefault="00BB05F1" w:rsidP="00AD59A0">
                            <w:pPr>
                              <w:pStyle w:val="NoSpacing"/>
                              <w:spacing w:before="240"/>
                              <w:rPr>
                                <w:caps/>
                                <w:color w:val="FFFFFF" w:themeColor="background1"/>
                                <w:sz w:val="36"/>
                                <w:szCs w:val="36"/>
                              </w:rPr>
                            </w:pPr>
                            <w:r>
                              <w:rPr>
                                <w:caps/>
                                <w:color w:val="FFFFFF" w:themeColor="background1"/>
                                <w:sz w:val="36"/>
                                <w:szCs w:val="36"/>
                              </w:rPr>
                              <w:t xml:space="preserve">March </w:t>
                            </w:r>
                            <w:r w:rsidR="00295D86">
                              <w:rPr>
                                <w:caps/>
                                <w:color w:val="FFFFFF" w:themeColor="background1"/>
                                <w:sz w:val="36"/>
                                <w:szCs w:val="36"/>
                              </w:rPr>
                              <w:t>2016</w:t>
                            </w:r>
                          </w:p>
                        </w:sdtContent>
                      </w:sdt>
                      <w:p w:rsidR="00295D86" w:rsidRDefault="00295D86">
                        <w:pPr>
                          <w:pStyle w:val="NoSpacing"/>
                          <w:rPr>
                            <w:color w:val="FFFFFF" w:themeColor="background1"/>
                            <w:sz w:val="32"/>
                            <w:szCs w:val="32"/>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b/>
                            <w:color w:val="595959" w:themeColor="text1" w:themeTint="A6"/>
                            <w:sz w:val="72"/>
                            <w:szCs w:val="100"/>
                          </w:rPr>
                          <w:alias w:val="Title"/>
                          <w:tag w:val=""/>
                          <w:id w:val="1636142431"/>
                          <w:dataBinding w:prefixMappings="xmlns:ns0='http://purl.org/dc/elements/1.1/' xmlns:ns1='http://schemas.openxmlformats.org/package/2006/metadata/core-properties' " w:xpath="/ns1:coreProperties[1]/ns0:title[1]" w:storeItemID="{6C3C8BC8-F283-45AE-878A-BAB7291924A1}"/>
                          <w:text/>
                        </w:sdtPr>
                        <w:sdtContent>
                          <w:p w:rsidR="00295D86" w:rsidRDefault="000A03CA" w:rsidP="0037042C">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b/>
                                <w:color w:val="595959" w:themeColor="text1" w:themeTint="A6"/>
                                <w:sz w:val="72"/>
                                <w:szCs w:val="100"/>
                              </w:rPr>
                              <w:t xml:space="preserve">IMPLEMENTATION </w:t>
                            </w:r>
                            <w:proofErr w:type="gramStart"/>
                            <w:r>
                              <w:rPr>
                                <w:rFonts w:asciiTheme="majorHAnsi" w:eastAsiaTheme="majorEastAsia" w:hAnsiTheme="majorHAnsi" w:cstheme="majorBidi"/>
                                <w:b/>
                                <w:color w:val="595959" w:themeColor="text1" w:themeTint="A6"/>
                                <w:sz w:val="72"/>
                                <w:szCs w:val="100"/>
                              </w:rPr>
                              <w:t>REPORT :</w:t>
                            </w:r>
                            <w:proofErr w:type="gramEnd"/>
                            <w:r>
                              <w:rPr>
                                <w:rFonts w:asciiTheme="majorHAnsi" w:eastAsiaTheme="majorEastAsia" w:hAnsiTheme="majorHAnsi" w:cstheme="majorBidi"/>
                                <w:b/>
                                <w:color w:val="595959" w:themeColor="text1" w:themeTint="A6"/>
                                <w:sz w:val="72"/>
                                <w:szCs w:val="100"/>
                              </w:rPr>
                              <w:t xml:space="preserve"> </w:t>
                            </w:r>
                            <w:r w:rsidR="00CA018D" w:rsidRPr="000A03CA">
                              <w:rPr>
                                <w:rFonts w:asciiTheme="majorHAnsi" w:eastAsiaTheme="majorEastAsia" w:hAnsiTheme="majorHAnsi" w:cstheme="majorBidi"/>
                                <w:b/>
                                <w:color w:val="595959" w:themeColor="text1" w:themeTint="A6"/>
                                <w:sz w:val="72"/>
                                <w:szCs w:val="100"/>
                              </w:rPr>
                              <w:t>FRONTLINE SERVICE DELIVERY AND CITIZEN-BASED MONITORING</w:t>
                            </w:r>
                          </w:p>
                        </w:sdtContent>
                      </w:sdt>
                    </w:txbxContent>
                  </v:textbox>
                </v:shape>
                <w10:wrap anchorx="page" anchory="page"/>
              </v:group>
            </w:pict>
          </w:r>
        </w:p>
        <w:p w:rsidR="002638C8" w:rsidRDefault="0037042C" w:rsidP="00140C00">
          <w:r>
            <w:rPr>
              <w:noProof/>
              <w:sz w:val="32"/>
              <w:szCs w:val="32"/>
              <w:lang w:eastAsia="en-ZA"/>
            </w:rPr>
            <w:drawing>
              <wp:anchor distT="0" distB="0" distL="114300" distR="114300" simplePos="0" relativeHeight="251667456" behindDoc="1" locked="0" layoutInCell="1" allowOverlap="1">
                <wp:simplePos x="0" y="0"/>
                <wp:positionH relativeFrom="margin">
                  <wp:posOffset>1237615</wp:posOffset>
                </wp:positionH>
                <wp:positionV relativeFrom="paragraph">
                  <wp:posOffset>187325</wp:posOffset>
                </wp:positionV>
                <wp:extent cx="3057525" cy="152949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PME 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57525" cy="1529491"/>
                        </a:xfrm>
                        <a:prstGeom prst="rect">
                          <a:avLst/>
                        </a:prstGeom>
                      </pic:spPr>
                    </pic:pic>
                  </a:graphicData>
                </a:graphic>
              </wp:anchor>
            </w:drawing>
          </w:r>
          <w:r w:rsidR="00AD59A0">
            <w:rPr>
              <w:noProof/>
              <w:lang w:eastAsia="en-ZA"/>
            </w:rPr>
            <w:drawing>
              <wp:anchor distT="0" distB="0" distL="114300" distR="114300" simplePos="0" relativeHeight="251668480" behindDoc="1" locked="0" layoutInCell="1" allowOverlap="1">
                <wp:simplePos x="0" y="0"/>
                <wp:positionH relativeFrom="column">
                  <wp:posOffset>7124700</wp:posOffset>
                </wp:positionH>
                <wp:positionV relativeFrom="paragraph">
                  <wp:posOffset>2505710</wp:posOffset>
                </wp:positionV>
                <wp:extent cx="1352550" cy="1352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P.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2550" cy="1352550"/>
                        </a:xfrm>
                        <a:prstGeom prst="rect">
                          <a:avLst/>
                        </a:prstGeom>
                      </pic:spPr>
                    </pic:pic>
                  </a:graphicData>
                </a:graphic>
              </wp:anchor>
            </w:drawing>
          </w:r>
          <w:r w:rsidR="002638C8">
            <w:br w:type="page"/>
          </w:r>
        </w:p>
      </w:sdtContent>
    </w:sdt>
    <w:sdt>
      <w:sdtPr>
        <w:rPr>
          <w:rFonts w:ascii="Arial" w:eastAsiaTheme="minorEastAsia" w:hAnsi="Arial" w:cs="Arial"/>
          <w:color w:val="auto"/>
          <w:sz w:val="24"/>
          <w:szCs w:val="22"/>
        </w:rPr>
        <w:id w:val="-1301455100"/>
        <w:docPartObj>
          <w:docPartGallery w:val="Table of Contents"/>
          <w:docPartUnique/>
        </w:docPartObj>
      </w:sdtPr>
      <w:sdtEndPr>
        <w:rPr>
          <w:b/>
          <w:bCs/>
          <w:noProof/>
        </w:rPr>
      </w:sdtEndPr>
      <w:sdtContent>
        <w:p w:rsidR="00262D41" w:rsidRDefault="00262D41">
          <w:pPr>
            <w:pStyle w:val="TOCHeading"/>
          </w:pPr>
          <w:r>
            <w:t>Contents</w:t>
          </w:r>
        </w:p>
        <w:p w:rsidR="000A03CA" w:rsidRDefault="00E60C2B">
          <w:pPr>
            <w:pStyle w:val="TOC2"/>
            <w:tabs>
              <w:tab w:val="left" w:pos="880"/>
              <w:tab w:val="right" w:leader="dot" w:pos="9016"/>
            </w:tabs>
            <w:rPr>
              <w:rFonts w:asciiTheme="minorHAnsi" w:hAnsiTheme="minorHAnsi" w:cstheme="minorBidi"/>
              <w:noProof/>
              <w:sz w:val="22"/>
              <w:lang w:eastAsia="en-ZA"/>
            </w:rPr>
          </w:pPr>
          <w:r w:rsidRPr="00E60C2B">
            <w:fldChar w:fldCharType="begin"/>
          </w:r>
          <w:r w:rsidR="00262D41">
            <w:instrText xml:space="preserve"> TOC \o "1-3" \h \z \u </w:instrText>
          </w:r>
          <w:r w:rsidRPr="00E60C2B">
            <w:fldChar w:fldCharType="separate"/>
          </w:r>
          <w:hyperlink w:anchor="_Toc476230607" w:history="1">
            <w:r w:rsidR="000A03CA" w:rsidRPr="00E828FF">
              <w:rPr>
                <w:rStyle w:val="Hyperlink"/>
                <w:noProof/>
              </w:rPr>
              <w:t>1.</w:t>
            </w:r>
            <w:r w:rsidR="000A03CA">
              <w:rPr>
                <w:rFonts w:asciiTheme="minorHAnsi" w:hAnsiTheme="minorHAnsi" w:cstheme="minorBidi"/>
                <w:noProof/>
                <w:sz w:val="22"/>
                <w:lang w:eastAsia="en-ZA"/>
              </w:rPr>
              <w:tab/>
            </w:r>
            <w:r w:rsidR="000A03CA" w:rsidRPr="00E828FF">
              <w:rPr>
                <w:rStyle w:val="Hyperlink"/>
                <w:noProof/>
              </w:rPr>
              <w:t>Introduction</w:t>
            </w:r>
            <w:r w:rsidR="000A03CA">
              <w:rPr>
                <w:noProof/>
                <w:webHidden/>
              </w:rPr>
              <w:tab/>
            </w:r>
            <w:r>
              <w:rPr>
                <w:noProof/>
                <w:webHidden/>
              </w:rPr>
              <w:fldChar w:fldCharType="begin"/>
            </w:r>
            <w:r w:rsidR="000A03CA">
              <w:rPr>
                <w:noProof/>
                <w:webHidden/>
              </w:rPr>
              <w:instrText xml:space="preserve"> PAGEREF _Toc476230607 \h </w:instrText>
            </w:r>
            <w:r>
              <w:rPr>
                <w:noProof/>
                <w:webHidden/>
              </w:rPr>
            </w:r>
            <w:r>
              <w:rPr>
                <w:noProof/>
                <w:webHidden/>
              </w:rPr>
              <w:fldChar w:fldCharType="separate"/>
            </w:r>
            <w:r w:rsidR="000A03CA">
              <w:rPr>
                <w:noProof/>
                <w:webHidden/>
              </w:rPr>
              <w:t>2</w:t>
            </w:r>
            <w:r>
              <w:rPr>
                <w:noProof/>
                <w:webHidden/>
              </w:rPr>
              <w:fldChar w:fldCharType="end"/>
            </w:r>
          </w:hyperlink>
        </w:p>
        <w:p w:rsidR="000A03CA" w:rsidRDefault="00E60C2B">
          <w:pPr>
            <w:pStyle w:val="TOC2"/>
            <w:tabs>
              <w:tab w:val="left" w:pos="880"/>
              <w:tab w:val="right" w:leader="dot" w:pos="9016"/>
            </w:tabs>
            <w:rPr>
              <w:rFonts w:asciiTheme="minorHAnsi" w:hAnsiTheme="minorHAnsi" w:cstheme="minorBidi"/>
              <w:noProof/>
              <w:sz w:val="22"/>
              <w:lang w:eastAsia="en-ZA"/>
            </w:rPr>
          </w:pPr>
          <w:hyperlink w:anchor="_Toc476230608" w:history="1">
            <w:r w:rsidR="000A03CA" w:rsidRPr="00E828FF">
              <w:rPr>
                <w:rStyle w:val="Hyperlink"/>
                <w:noProof/>
              </w:rPr>
              <w:t>2.</w:t>
            </w:r>
            <w:r w:rsidR="000A03CA">
              <w:rPr>
                <w:rFonts w:asciiTheme="minorHAnsi" w:hAnsiTheme="minorHAnsi" w:cstheme="minorBidi"/>
                <w:noProof/>
                <w:sz w:val="22"/>
                <w:lang w:eastAsia="en-ZA"/>
              </w:rPr>
              <w:tab/>
            </w:r>
            <w:r w:rsidR="000A03CA" w:rsidRPr="00E828FF">
              <w:rPr>
                <w:rStyle w:val="Hyperlink"/>
                <w:noProof/>
              </w:rPr>
              <w:t>Insights and lessons related to accommodation of government services</w:t>
            </w:r>
            <w:r w:rsidR="000A03CA">
              <w:rPr>
                <w:noProof/>
                <w:webHidden/>
              </w:rPr>
              <w:tab/>
            </w:r>
            <w:r>
              <w:rPr>
                <w:noProof/>
                <w:webHidden/>
              </w:rPr>
              <w:fldChar w:fldCharType="begin"/>
            </w:r>
            <w:r w:rsidR="000A03CA">
              <w:rPr>
                <w:noProof/>
                <w:webHidden/>
              </w:rPr>
              <w:instrText xml:space="preserve"> PAGEREF _Toc476230608 \h </w:instrText>
            </w:r>
            <w:r>
              <w:rPr>
                <w:noProof/>
                <w:webHidden/>
              </w:rPr>
            </w:r>
            <w:r>
              <w:rPr>
                <w:noProof/>
                <w:webHidden/>
              </w:rPr>
              <w:fldChar w:fldCharType="separate"/>
            </w:r>
            <w:r w:rsidR="000A03CA">
              <w:rPr>
                <w:noProof/>
                <w:webHidden/>
              </w:rPr>
              <w:t>3</w:t>
            </w:r>
            <w:r>
              <w:rPr>
                <w:noProof/>
                <w:webHidden/>
              </w:rPr>
              <w:fldChar w:fldCharType="end"/>
            </w:r>
          </w:hyperlink>
        </w:p>
        <w:p w:rsidR="000A03CA" w:rsidRDefault="00E60C2B">
          <w:pPr>
            <w:pStyle w:val="TOC2"/>
            <w:tabs>
              <w:tab w:val="left" w:pos="880"/>
              <w:tab w:val="right" w:leader="dot" w:pos="9016"/>
            </w:tabs>
            <w:rPr>
              <w:rFonts w:asciiTheme="minorHAnsi" w:hAnsiTheme="minorHAnsi" w:cstheme="minorBidi"/>
              <w:noProof/>
              <w:sz w:val="22"/>
              <w:lang w:eastAsia="en-ZA"/>
            </w:rPr>
          </w:pPr>
          <w:hyperlink w:anchor="_Toc476230609" w:history="1">
            <w:r w:rsidR="000A03CA" w:rsidRPr="00E828FF">
              <w:rPr>
                <w:rStyle w:val="Hyperlink"/>
                <w:noProof/>
              </w:rPr>
              <w:t>3.</w:t>
            </w:r>
            <w:r w:rsidR="000A03CA">
              <w:rPr>
                <w:rFonts w:asciiTheme="minorHAnsi" w:hAnsiTheme="minorHAnsi" w:cstheme="minorBidi"/>
                <w:noProof/>
                <w:sz w:val="22"/>
                <w:lang w:eastAsia="en-ZA"/>
              </w:rPr>
              <w:tab/>
            </w:r>
            <w:r w:rsidR="000A03CA" w:rsidRPr="00E828FF">
              <w:rPr>
                <w:rStyle w:val="Hyperlink"/>
                <w:noProof/>
              </w:rPr>
              <w:t>Findings relating to staffing</w:t>
            </w:r>
            <w:r w:rsidR="000A03CA">
              <w:rPr>
                <w:noProof/>
                <w:webHidden/>
              </w:rPr>
              <w:tab/>
            </w:r>
            <w:r>
              <w:rPr>
                <w:noProof/>
                <w:webHidden/>
              </w:rPr>
              <w:fldChar w:fldCharType="begin"/>
            </w:r>
            <w:r w:rsidR="000A03CA">
              <w:rPr>
                <w:noProof/>
                <w:webHidden/>
              </w:rPr>
              <w:instrText xml:space="preserve"> PAGEREF _Toc476230609 \h </w:instrText>
            </w:r>
            <w:r>
              <w:rPr>
                <w:noProof/>
                <w:webHidden/>
              </w:rPr>
            </w:r>
            <w:r>
              <w:rPr>
                <w:noProof/>
                <w:webHidden/>
              </w:rPr>
              <w:fldChar w:fldCharType="separate"/>
            </w:r>
            <w:r w:rsidR="000A03CA">
              <w:rPr>
                <w:noProof/>
                <w:webHidden/>
              </w:rPr>
              <w:t>4</w:t>
            </w:r>
            <w:r>
              <w:rPr>
                <w:noProof/>
                <w:webHidden/>
              </w:rPr>
              <w:fldChar w:fldCharType="end"/>
            </w:r>
          </w:hyperlink>
        </w:p>
        <w:p w:rsidR="000A03CA" w:rsidRDefault="00E60C2B">
          <w:pPr>
            <w:pStyle w:val="TOC2"/>
            <w:tabs>
              <w:tab w:val="left" w:pos="880"/>
              <w:tab w:val="right" w:leader="dot" w:pos="9016"/>
            </w:tabs>
            <w:rPr>
              <w:rFonts w:asciiTheme="minorHAnsi" w:hAnsiTheme="minorHAnsi" w:cstheme="minorBidi"/>
              <w:noProof/>
              <w:sz w:val="22"/>
              <w:lang w:eastAsia="en-ZA"/>
            </w:rPr>
          </w:pPr>
          <w:hyperlink w:anchor="_Toc476230610" w:history="1">
            <w:r w:rsidR="000A03CA" w:rsidRPr="00E828FF">
              <w:rPr>
                <w:rStyle w:val="Hyperlink"/>
                <w:noProof/>
              </w:rPr>
              <w:t>4.</w:t>
            </w:r>
            <w:r w:rsidR="000A03CA">
              <w:rPr>
                <w:rFonts w:asciiTheme="minorHAnsi" w:hAnsiTheme="minorHAnsi" w:cstheme="minorBidi"/>
                <w:noProof/>
                <w:sz w:val="22"/>
                <w:lang w:eastAsia="en-ZA"/>
              </w:rPr>
              <w:tab/>
            </w:r>
            <w:r w:rsidR="000A03CA" w:rsidRPr="00E828FF">
              <w:rPr>
                <w:rStyle w:val="Hyperlink"/>
                <w:noProof/>
              </w:rPr>
              <w:t>Insights and lessons related to poor coordination</w:t>
            </w:r>
            <w:r w:rsidR="000A03CA">
              <w:rPr>
                <w:noProof/>
                <w:webHidden/>
              </w:rPr>
              <w:tab/>
            </w:r>
            <w:r>
              <w:rPr>
                <w:noProof/>
                <w:webHidden/>
              </w:rPr>
              <w:fldChar w:fldCharType="begin"/>
            </w:r>
            <w:r w:rsidR="000A03CA">
              <w:rPr>
                <w:noProof/>
                <w:webHidden/>
              </w:rPr>
              <w:instrText xml:space="preserve"> PAGEREF _Toc476230610 \h </w:instrText>
            </w:r>
            <w:r>
              <w:rPr>
                <w:noProof/>
                <w:webHidden/>
              </w:rPr>
            </w:r>
            <w:r>
              <w:rPr>
                <w:noProof/>
                <w:webHidden/>
              </w:rPr>
              <w:fldChar w:fldCharType="separate"/>
            </w:r>
            <w:r w:rsidR="000A03CA">
              <w:rPr>
                <w:noProof/>
                <w:webHidden/>
              </w:rPr>
              <w:t>6</w:t>
            </w:r>
            <w:r>
              <w:rPr>
                <w:noProof/>
                <w:webHidden/>
              </w:rPr>
              <w:fldChar w:fldCharType="end"/>
            </w:r>
          </w:hyperlink>
        </w:p>
        <w:p w:rsidR="000A03CA" w:rsidRDefault="00E60C2B">
          <w:pPr>
            <w:pStyle w:val="TOC2"/>
            <w:tabs>
              <w:tab w:val="left" w:pos="880"/>
              <w:tab w:val="right" w:leader="dot" w:pos="9016"/>
            </w:tabs>
            <w:rPr>
              <w:rFonts w:asciiTheme="minorHAnsi" w:hAnsiTheme="minorHAnsi" w:cstheme="minorBidi"/>
              <w:noProof/>
              <w:sz w:val="22"/>
              <w:lang w:eastAsia="en-ZA"/>
            </w:rPr>
          </w:pPr>
          <w:hyperlink w:anchor="_Toc476230611" w:history="1">
            <w:r w:rsidR="000A03CA" w:rsidRPr="00E828FF">
              <w:rPr>
                <w:rStyle w:val="Hyperlink"/>
                <w:noProof/>
              </w:rPr>
              <w:t>5.</w:t>
            </w:r>
            <w:r w:rsidR="000A03CA">
              <w:rPr>
                <w:rFonts w:asciiTheme="minorHAnsi" w:hAnsiTheme="minorHAnsi" w:cstheme="minorBidi"/>
                <w:noProof/>
                <w:sz w:val="22"/>
                <w:lang w:eastAsia="en-ZA"/>
              </w:rPr>
              <w:tab/>
            </w:r>
            <w:r w:rsidR="000A03CA" w:rsidRPr="00E828FF">
              <w:rPr>
                <w:rStyle w:val="Hyperlink"/>
                <w:noProof/>
              </w:rPr>
              <w:t>Insights and lessons related to equipment and procurement systems</w:t>
            </w:r>
            <w:r w:rsidR="000A03CA">
              <w:rPr>
                <w:noProof/>
                <w:webHidden/>
              </w:rPr>
              <w:tab/>
            </w:r>
            <w:r>
              <w:rPr>
                <w:noProof/>
                <w:webHidden/>
              </w:rPr>
              <w:fldChar w:fldCharType="begin"/>
            </w:r>
            <w:r w:rsidR="000A03CA">
              <w:rPr>
                <w:noProof/>
                <w:webHidden/>
              </w:rPr>
              <w:instrText xml:space="preserve"> PAGEREF _Toc476230611 \h </w:instrText>
            </w:r>
            <w:r>
              <w:rPr>
                <w:noProof/>
                <w:webHidden/>
              </w:rPr>
            </w:r>
            <w:r>
              <w:rPr>
                <w:noProof/>
                <w:webHidden/>
              </w:rPr>
              <w:fldChar w:fldCharType="separate"/>
            </w:r>
            <w:r w:rsidR="000A03CA">
              <w:rPr>
                <w:noProof/>
                <w:webHidden/>
              </w:rPr>
              <w:t>9</w:t>
            </w:r>
            <w:r>
              <w:rPr>
                <w:noProof/>
                <w:webHidden/>
              </w:rPr>
              <w:fldChar w:fldCharType="end"/>
            </w:r>
          </w:hyperlink>
        </w:p>
        <w:p w:rsidR="000A03CA" w:rsidRDefault="00E60C2B">
          <w:pPr>
            <w:pStyle w:val="TOC2"/>
            <w:tabs>
              <w:tab w:val="left" w:pos="880"/>
              <w:tab w:val="right" w:leader="dot" w:pos="9016"/>
            </w:tabs>
            <w:rPr>
              <w:rFonts w:asciiTheme="minorHAnsi" w:hAnsiTheme="minorHAnsi" w:cstheme="minorBidi"/>
              <w:noProof/>
              <w:sz w:val="22"/>
              <w:lang w:eastAsia="en-ZA"/>
            </w:rPr>
          </w:pPr>
          <w:hyperlink w:anchor="_Toc476230612" w:history="1">
            <w:r w:rsidR="000A03CA" w:rsidRPr="00E828FF">
              <w:rPr>
                <w:rStyle w:val="Hyperlink"/>
                <w:noProof/>
              </w:rPr>
              <w:t>6.</w:t>
            </w:r>
            <w:r w:rsidR="000A03CA">
              <w:rPr>
                <w:rFonts w:asciiTheme="minorHAnsi" w:hAnsiTheme="minorHAnsi" w:cstheme="minorBidi"/>
                <w:noProof/>
                <w:sz w:val="22"/>
                <w:lang w:eastAsia="en-ZA"/>
              </w:rPr>
              <w:tab/>
            </w:r>
            <w:r w:rsidR="000A03CA" w:rsidRPr="00E828FF">
              <w:rPr>
                <w:rStyle w:val="Hyperlink"/>
                <w:noProof/>
              </w:rPr>
              <w:t>Recommendations</w:t>
            </w:r>
            <w:r w:rsidR="000A03CA">
              <w:rPr>
                <w:noProof/>
                <w:webHidden/>
              </w:rPr>
              <w:tab/>
            </w:r>
            <w:r>
              <w:rPr>
                <w:noProof/>
                <w:webHidden/>
              </w:rPr>
              <w:fldChar w:fldCharType="begin"/>
            </w:r>
            <w:r w:rsidR="000A03CA">
              <w:rPr>
                <w:noProof/>
                <w:webHidden/>
              </w:rPr>
              <w:instrText xml:space="preserve"> PAGEREF _Toc476230612 \h </w:instrText>
            </w:r>
            <w:r>
              <w:rPr>
                <w:noProof/>
                <w:webHidden/>
              </w:rPr>
            </w:r>
            <w:r>
              <w:rPr>
                <w:noProof/>
                <w:webHidden/>
              </w:rPr>
              <w:fldChar w:fldCharType="separate"/>
            </w:r>
            <w:r w:rsidR="000A03CA">
              <w:rPr>
                <w:noProof/>
                <w:webHidden/>
              </w:rPr>
              <w:t>11</w:t>
            </w:r>
            <w:r>
              <w:rPr>
                <w:noProof/>
                <w:webHidden/>
              </w:rPr>
              <w:fldChar w:fldCharType="end"/>
            </w:r>
          </w:hyperlink>
        </w:p>
        <w:p w:rsidR="000A03CA" w:rsidRDefault="00E60C2B">
          <w:pPr>
            <w:pStyle w:val="TOC2"/>
            <w:tabs>
              <w:tab w:val="left" w:pos="880"/>
              <w:tab w:val="right" w:leader="dot" w:pos="9016"/>
            </w:tabs>
            <w:rPr>
              <w:rFonts w:asciiTheme="minorHAnsi" w:hAnsiTheme="minorHAnsi" w:cstheme="minorBidi"/>
              <w:noProof/>
              <w:sz w:val="22"/>
              <w:lang w:eastAsia="en-ZA"/>
            </w:rPr>
          </w:pPr>
          <w:hyperlink w:anchor="_Toc476230613" w:history="1">
            <w:r w:rsidR="000A03CA" w:rsidRPr="00E828FF">
              <w:rPr>
                <w:rStyle w:val="Hyperlink"/>
                <w:noProof/>
              </w:rPr>
              <w:t>7.</w:t>
            </w:r>
            <w:r w:rsidR="000A03CA">
              <w:rPr>
                <w:rFonts w:asciiTheme="minorHAnsi" w:hAnsiTheme="minorHAnsi" w:cstheme="minorBidi"/>
                <w:noProof/>
                <w:sz w:val="22"/>
                <w:lang w:eastAsia="en-ZA"/>
              </w:rPr>
              <w:tab/>
            </w:r>
            <w:r w:rsidR="000A03CA" w:rsidRPr="00E828FF">
              <w:rPr>
                <w:rStyle w:val="Hyperlink"/>
                <w:noProof/>
              </w:rPr>
              <w:t>Annexure 1 – Annual FSDM Findings Report 2015/16</w:t>
            </w:r>
            <w:r w:rsidR="000A03CA">
              <w:rPr>
                <w:noProof/>
                <w:webHidden/>
              </w:rPr>
              <w:tab/>
            </w:r>
            <w:r>
              <w:rPr>
                <w:noProof/>
                <w:webHidden/>
              </w:rPr>
              <w:fldChar w:fldCharType="begin"/>
            </w:r>
            <w:r w:rsidR="000A03CA">
              <w:rPr>
                <w:noProof/>
                <w:webHidden/>
              </w:rPr>
              <w:instrText xml:space="preserve"> PAGEREF _Toc476230613 \h </w:instrText>
            </w:r>
            <w:r>
              <w:rPr>
                <w:noProof/>
                <w:webHidden/>
              </w:rPr>
            </w:r>
            <w:r>
              <w:rPr>
                <w:noProof/>
                <w:webHidden/>
              </w:rPr>
              <w:fldChar w:fldCharType="separate"/>
            </w:r>
            <w:r w:rsidR="000A03CA">
              <w:rPr>
                <w:noProof/>
                <w:webHidden/>
              </w:rPr>
              <w:t>12</w:t>
            </w:r>
            <w:r>
              <w:rPr>
                <w:noProof/>
                <w:webHidden/>
              </w:rPr>
              <w:fldChar w:fldCharType="end"/>
            </w:r>
          </w:hyperlink>
        </w:p>
        <w:p w:rsidR="000A03CA" w:rsidRDefault="00E60C2B">
          <w:pPr>
            <w:pStyle w:val="TOC2"/>
            <w:tabs>
              <w:tab w:val="left" w:pos="880"/>
              <w:tab w:val="right" w:leader="dot" w:pos="9016"/>
            </w:tabs>
            <w:rPr>
              <w:rFonts w:asciiTheme="minorHAnsi" w:hAnsiTheme="minorHAnsi" w:cstheme="minorBidi"/>
              <w:noProof/>
              <w:sz w:val="22"/>
              <w:lang w:eastAsia="en-ZA"/>
            </w:rPr>
          </w:pPr>
          <w:hyperlink w:anchor="_Toc476230614" w:history="1">
            <w:r w:rsidR="000A03CA" w:rsidRPr="00E828FF">
              <w:rPr>
                <w:rStyle w:val="Hyperlink"/>
                <w:noProof/>
              </w:rPr>
              <w:t>8.</w:t>
            </w:r>
            <w:r w:rsidR="000A03CA">
              <w:rPr>
                <w:rFonts w:asciiTheme="minorHAnsi" w:hAnsiTheme="minorHAnsi" w:cstheme="minorBidi"/>
                <w:noProof/>
                <w:sz w:val="22"/>
                <w:lang w:eastAsia="en-ZA"/>
              </w:rPr>
              <w:tab/>
            </w:r>
            <w:r w:rsidR="000A03CA" w:rsidRPr="00E828FF">
              <w:rPr>
                <w:rStyle w:val="Hyperlink"/>
                <w:noProof/>
              </w:rPr>
              <w:t>Annexure 2 – Citizen-Based Monitoring Implementation Report</w:t>
            </w:r>
            <w:r w:rsidR="000A03CA">
              <w:rPr>
                <w:noProof/>
                <w:webHidden/>
              </w:rPr>
              <w:tab/>
            </w:r>
            <w:r>
              <w:rPr>
                <w:noProof/>
                <w:webHidden/>
              </w:rPr>
              <w:fldChar w:fldCharType="begin"/>
            </w:r>
            <w:r w:rsidR="000A03CA">
              <w:rPr>
                <w:noProof/>
                <w:webHidden/>
              </w:rPr>
              <w:instrText xml:space="preserve"> PAGEREF _Toc476230614 \h </w:instrText>
            </w:r>
            <w:r>
              <w:rPr>
                <w:noProof/>
                <w:webHidden/>
              </w:rPr>
            </w:r>
            <w:r>
              <w:rPr>
                <w:noProof/>
                <w:webHidden/>
              </w:rPr>
              <w:fldChar w:fldCharType="separate"/>
            </w:r>
            <w:r w:rsidR="000A03CA">
              <w:rPr>
                <w:noProof/>
                <w:webHidden/>
              </w:rPr>
              <w:t>12</w:t>
            </w:r>
            <w:r>
              <w:rPr>
                <w:noProof/>
                <w:webHidden/>
              </w:rPr>
              <w:fldChar w:fldCharType="end"/>
            </w:r>
          </w:hyperlink>
        </w:p>
        <w:p w:rsidR="00262D41" w:rsidRDefault="00E60C2B">
          <w:r>
            <w:rPr>
              <w:b/>
              <w:bCs/>
              <w:noProof/>
            </w:rPr>
            <w:fldChar w:fldCharType="end"/>
          </w:r>
        </w:p>
      </w:sdtContent>
    </w:sdt>
    <w:p w:rsidR="005B70ED" w:rsidRDefault="005B70ED">
      <w:pPr>
        <w:spacing w:line="259" w:lineRule="auto"/>
        <w:jc w:val="left"/>
        <w:rPr>
          <w:rFonts w:asciiTheme="majorHAnsi" w:eastAsiaTheme="majorEastAsia" w:hAnsiTheme="majorHAnsi" w:cstheme="majorBidi"/>
          <w:spacing w:val="-10"/>
          <w:sz w:val="48"/>
          <w:szCs w:val="56"/>
        </w:rPr>
      </w:pPr>
      <w:r>
        <w:br w:type="page"/>
      </w:r>
    </w:p>
    <w:p w:rsidR="00EA20B4" w:rsidRPr="004357A9" w:rsidRDefault="00F3536C" w:rsidP="004357A9">
      <w:pPr>
        <w:pStyle w:val="Heading2"/>
      </w:pPr>
      <w:bookmarkStart w:id="1" w:name="_Toc476230607"/>
      <w:r w:rsidRPr="004357A9">
        <w:lastRenderedPageBreak/>
        <w:t>Introduction</w:t>
      </w:r>
      <w:bookmarkEnd w:id="1"/>
    </w:p>
    <w:p w:rsidR="00BB05F1" w:rsidRDefault="0096268A" w:rsidP="00BB05F1">
      <w:r>
        <w:t>This report</w:t>
      </w:r>
      <w:r w:rsidR="008E3500">
        <w:t xml:space="preserve"> </w:t>
      </w:r>
      <w:r w:rsidR="00140C00">
        <w:t>presents lessons</w:t>
      </w:r>
      <w:r>
        <w:t xml:space="preserve"> and insights from </w:t>
      </w:r>
      <w:r w:rsidR="00B33620">
        <w:t xml:space="preserve">the </w:t>
      </w:r>
      <w:r>
        <w:t>D</w:t>
      </w:r>
      <w:r w:rsidR="00B33620">
        <w:t>epartment of Planning, Monitoring and Evaluation’s (DPME)</w:t>
      </w:r>
      <w:r>
        <w:t xml:space="preserve"> frontline monitoring programmes</w:t>
      </w:r>
      <w:r w:rsidR="008E3500">
        <w:t xml:space="preserve">. </w:t>
      </w:r>
    </w:p>
    <w:p w:rsidR="00F3536C" w:rsidRDefault="00140C00" w:rsidP="005B70ED">
      <w:r>
        <w:t xml:space="preserve">The </w:t>
      </w:r>
      <w:r w:rsidR="0007598E">
        <w:t xml:space="preserve">lessons and insights </w:t>
      </w:r>
      <w:r>
        <w:t>are</w:t>
      </w:r>
      <w:r w:rsidR="003707F3">
        <w:t xml:space="preserve"> distilled from </w:t>
      </w:r>
      <w:r w:rsidR="00F477C6">
        <w:t>monitoring visits</w:t>
      </w:r>
      <w:r w:rsidR="0037042C">
        <w:t xml:space="preserve"> undertaken by the Frontline Service Delivery Monitoring (FSDM) programme</w:t>
      </w:r>
      <w:r w:rsidR="00CA018D">
        <w:t xml:space="preserve"> (including insights from the </w:t>
      </w:r>
      <w:proofErr w:type="spellStart"/>
      <w:r w:rsidR="00CA018D">
        <w:t>Izimbizo</w:t>
      </w:r>
      <w:proofErr w:type="spellEnd"/>
      <w:r w:rsidR="00CA018D">
        <w:t xml:space="preserve"> and </w:t>
      </w:r>
      <w:proofErr w:type="spellStart"/>
      <w:r w:rsidR="00CA018D">
        <w:t>Siyahlola</w:t>
      </w:r>
      <w:proofErr w:type="spellEnd"/>
      <w:r w:rsidR="00CA018D">
        <w:t xml:space="preserve"> programmes), </w:t>
      </w:r>
      <w:r w:rsidR="0037042C">
        <w:t xml:space="preserve">the community surveying and focus groups discussions with citizens and </w:t>
      </w:r>
      <w:r w:rsidR="00F477C6">
        <w:t>officials</w:t>
      </w:r>
      <w:r w:rsidR="0037042C">
        <w:t xml:space="preserve"> undertaken by the Citizen-Based Monitoring programme; as </w:t>
      </w:r>
      <w:r w:rsidR="00B33620">
        <w:t xml:space="preserve">well as </w:t>
      </w:r>
      <w:r w:rsidR="0037042C">
        <w:t>analysis of the case management database of the Presidential Hotline, which DPME manages on behalf of the Presidency.</w:t>
      </w:r>
      <w:r w:rsidR="00F477C6">
        <w:t xml:space="preserve"> </w:t>
      </w:r>
    </w:p>
    <w:p w:rsidR="000B4678" w:rsidRDefault="00D71954" w:rsidP="000B4678">
      <w:r>
        <w:t xml:space="preserve">There are two </w:t>
      </w:r>
      <w:proofErr w:type="spellStart"/>
      <w:r w:rsidR="000201BE">
        <w:t>annexures</w:t>
      </w:r>
      <w:proofErr w:type="spellEnd"/>
      <w:r w:rsidR="000201BE">
        <w:t xml:space="preserve"> to this report with provide </w:t>
      </w:r>
      <w:r w:rsidR="00BB05F1">
        <w:t xml:space="preserve">more </w:t>
      </w:r>
      <w:r w:rsidR="000201BE">
        <w:t>detailed reporting</w:t>
      </w:r>
      <w:r w:rsidR="00CA018D">
        <w:t xml:space="preserve"> on the Frontline Service Delivery and Citizen-Based Monitoring</w:t>
      </w:r>
      <w:r w:rsidR="000201BE">
        <w:t xml:space="preserve">. Annexure 1 </w:t>
      </w:r>
      <w:r>
        <w:t xml:space="preserve">is </w:t>
      </w:r>
      <w:r w:rsidR="000201BE">
        <w:t xml:space="preserve">the 2015/16 </w:t>
      </w:r>
      <w:r w:rsidR="00524E48">
        <w:t>Frontline Service De</w:t>
      </w:r>
      <w:r w:rsidR="000201BE">
        <w:t>livery Moni</w:t>
      </w:r>
      <w:r>
        <w:t>toring annual report. Annexure 2</w:t>
      </w:r>
      <w:r w:rsidR="000201BE">
        <w:t xml:space="preserve"> is a </w:t>
      </w:r>
      <w:r w:rsidR="006D1D7C">
        <w:t xml:space="preserve">Citizen-Based Monitoring </w:t>
      </w:r>
      <w:r w:rsidR="000201BE">
        <w:t>Implementation Report</w:t>
      </w:r>
      <w:r w:rsidR="006D1D7C">
        <w:t xml:space="preserve">. </w:t>
      </w:r>
    </w:p>
    <w:p w:rsidR="000B4678" w:rsidRDefault="000B4678">
      <w:pPr>
        <w:spacing w:line="259" w:lineRule="auto"/>
        <w:jc w:val="left"/>
      </w:pPr>
      <w:r>
        <w:br w:type="page"/>
      </w:r>
    </w:p>
    <w:p w:rsidR="007A33DA" w:rsidRPr="004357A9" w:rsidRDefault="007A33DA" w:rsidP="004357A9">
      <w:pPr>
        <w:pStyle w:val="Heading2"/>
      </w:pPr>
      <w:bookmarkStart w:id="2" w:name="_Toc476230608"/>
      <w:r w:rsidRPr="004357A9">
        <w:lastRenderedPageBreak/>
        <w:t>Insights and lessons related to accommodation of government services</w:t>
      </w:r>
      <w:bookmarkEnd w:id="2"/>
      <w:r w:rsidRPr="004357A9">
        <w:t xml:space="preserve">  </w:t>
      </w:r>
    </w:p>
    <w:p w:rsidR="00CD4820" w:rsidRPr="00B33620" w:rsidRDefault="00CD4820" w:rsidP="000B4678">
      <w:pPr>
        <w:pStyle w:val="ListParagraph"/>
        <w:numPr>
          <w:ilvl w:val="1"/>
          <w:numId w:val="16"/>
        </w:numPr>
        <w:rPr>
          <w:b/>
        </w:rPr>
      </w:pPr>
      <w:r>
        <w:t>In</w:t>
      </w:r>
      <w:r w:rsidRPr="000E0174">
        <w:t>adequate</w:t>
      </w:r>
      <w:r>
        <w:t xml:space="preserve"> and inappropriate</w:t>
      </w:r>
      <w:r w:rsidRPr="000E0174">
        <w:t xml:space="preserve"> </w:t>
      </w:r>
      <w:r>
        <w:t>buildings make delivering and receiving public services difficult and uncomfortable for both citizens and officials. Challenges related to physical infrastructure were found in the majority of facilities monitored. Problems stemming from inadequate sizing, design and construction were found at numerous schools, Home Affairs offices, health facilities, SASSA offices, police stations and drivers licence and testing centres (DLTCs) and compounded by poor maintenance, cleaning and furnishing.</w:t>
      </w:r>
    </w:p>
    <w:p w:rsidR="00026A68" w:rsidRDefault="00CD4820" w:rsidP="00026A68">
      <w:pPr>
        <w:pStyle w:val="Style1"/>
        <w:numPr>
          <w:ilvl w:val="1"/>
          <w:numId w:val="16"/>
        </w:numPr>
      </w:pPr>
      <w:r>
        <w:t xml:space="preserve">These problems were particularly prevalent in poor, previously disadvantaged communities where government services were frequently housed in buildings that were too small, dilapidated and poorly maintained. This compounds the impacts of the triple challenges of poverty, unemployment and inequality faced by these communities; especially the elderly, disabled and other vulnerable people, who are most dependent on government facilities. Numerous facilities lacked suitable access for disabled people. </w:t>
      </w:r>
    </w:p>
    <w:p w:rsidR="00026A68" w:rsidRDefault="00CD4820" w:rsidP="00026A68">
      <w:pPr>
        <w:pStyle w:val="Style1"/>
        <w:numPr>
          <w:ilvl w:val="1"/>
          <w:numId w:val="16"/>
        </w:numPr>
      </w:pPr>
      <w:r>
        <w:t xml:space="preserve">Overcrowding at government facilities is a reoccurring feature in previously disadvantaged areas, with citizens having to wait in makeshift waiting areas, often without access to functional toilets. </w:t>
      </w:r>
    </w:p>
    <w:p w:rsidR="00026A68" w:rsidRDefault="00CD4820" w:rsidP="00026A68">
      <w:pPr>
        <w:pStyle w:val="Style1"/>
        <w:numPr>
          <w:ilvl w:val="1"/>
          <w:numId w:val="16"/>
        </w:numPr>
      </w:pPr>
      <w:r>
        <w:t xml:space="preserve">At Temba (Gauteng) SASSA office for example, Minister </w:t>
      </w:r>
      <w:proofErr w:type="spellStart"/>
      <w:r>
        <w:t>Radebe</w:t>
      </w:r>
      <w:proofErr w:type="spellEnd"/>
      <w:r>
        <w:t xml:space="preserve"> witnessed the cramped conditions in which officials attempted to work, unable to conform to the standard processes set by SASSA. </w:t>
      </w:r>
    </w:p>
    <w:p w:rsidR="00026A68" w:rsidRDefault="00CD4820" w:rsidP="00026A68">
      <w:pPr>
        <w:pStyle w:val="Style1"/>
        <w:numPr>
          <w:ilvl w:val="1"/>
          <w:numId w:val="16"/>
        </w:numPr>
      </w:pPr>
      <w:r>
        <w:t>Numerous school visits revealed overcrowded and dilapidated buildings. Inadequate and badly maintained toilets were a defining feature at schools.</w:t>
      </w:r>
    </w:p>
    <w:p w:rsidR="00CD4820" w:rsidRPr="00026A68" w:rsidRDefault="00CD4820" w:rsidP="00026A68">
      <w:pPr>
        <w:pStyle w:val="Style1"/>
        <w:numPr>
          <w:ilvl w:val="1"/>
          <w:numId w:val="16"/>
        </w:numPr>
      </w:pPr>
      <w:r>
        <w:t xml:space="preserve">A lack of responsiveness and clear roles and responsibilities between the Department of Public Works and sector departments for maintenance of buildings and management of lease contracts is a persistent problem. This is further evidenced by poor performance by the Department of Public Works against targets in the MTSF Outcome 12 Sub-Outcome: </w:t>
      </w:r>
      <w:r w:rsidRPr="00026A68">
        <w:rPr>
          <w:i/>
        </w:rPr>
        <w:t>Provide reasonable functional accommodation that facilitates the attainment of departments’ service delivery objectives.</w:t>
      </w:r>
    </w:p>
    <w:p w:rsidR="00093465" w:rsidRPr="004357A9" w:rsidRDefault="0007598E" w:rsidP="004357A9">
      <w:pPr>
        <w:pStyle w:val="Heading2"/>
      </w:pPr>
      <w:bookmarkStart w:id="3" w:name="_Toc476230609"/>
      <w:r w:rsidRPr="004357A9">
        <w:lastRenderedPageBreak/>
        <w:t xml:space="preserve">Findings relating to </w:t>
      </w:r>
      <w:r w:rsidR="00B44C71" w:rsidRPr="004357A9">
        <w:t>staffing</w:t>
      </w:r>
      <w:bookmarkEnd w:id="3"/>
    </w:p>
    <w:p w:rsidR="00093465" w:rsidRPr="00C77225" w:rsidRDefault="00093465" w:rsidP="000B4678">
      <w:pPr>
        <w:pStyle w:val="Style1"/>
        <w:numPr>
          <w:ilvl w:val="1"/>
          <w:numId w:val="20"/>
        </w:numPr>
        <w:rPr>
          <w:b/>
        </w:rPr>
      </w:pPr>
      <w:r w:rsidRPr="000C0AB1">
        <w:t>Understaffing</w:t>
      </w:r>
      <w:r>
        <w:t xml:space="preserve"> at frontline facilities is a major concern and a common problem at many facilities, in particular health facilities and police stations. This causes long waiting times, poor service and unhygienic conditions. </w:t>
      </w:r>
    </w:p>
    <w:p w:rsidR="0007598E" w:rsidRPr="000474AF" w:rsidRDefault="0007598E" w:rsidP="000B4678">
      <w:pPr>
        <w:pStyle w:val="Style1"/>
        <w:numPr>
          <w:ilvl w:val="1"/>
          <w:numId w:val="20"/>
        </w:numPr>
        <w:rPr>
          <w:b/>
        </w:rPr>
      </w:pPr>
      <w:r>
        <w:t xml:space="preserve">Health workers frequently cited staff shortages caused by unfilled vacancies for both clinical (doctors, nurses and pharmacists) and administrative staff (data capturers, filing clerks etc). Police reported problems with the allocation of human resources and equipment to police stations. </w:t>
      </w:r>
    </w:p>
    <w:p w:rsidR="009126AC" w:rsidRDefault="0007598E" w:rsidP="000B4678">
      <w:pPr>
        <w:pStyle w:val="Style1"/>
        <w:numPr>
          <w:ilvl w:val="1"/>
          <w:numId w:val="20"/>
        </w:numPr>
      </w:pPr>
      <w:r w:rsidRPr="00AF0CC5">
        <w:t xml:space="preserve">During a visit to </w:t>
      </w:r>
      <w:proofErr w:type="spellStart"/>
      <w:r w:rsidRPr="00AF0CC5">
        <w:t>Kwaggafontein</w:t>
      </w:r>
      <w:proofErr w:type="spellEnd"/>
      <w:r w:rsidRPr="00AF0CC5">
        <w:t xml:space="preserve"> Community Health Centre (Mpumalanga), in preparation for the Presidential </w:t>
      </w:r>
      <w:proofErr w:type="spellStart"/>
      <w:r w:rsidRPr="00AF0CC5">
        <w:t>Imbizo</w:t>
      </w:r>
      <w:proofErr w:type="spellEnd"/>
      <w:r w:rsidRPr="00AF0CC5">
        <w:t xml:space="preserve">, Minister </w:t>
      </w:r>
      <w:proofErr w:type="spellStart"/>
      <w:r w:rsidRPr="00AF0CC5">
        <w:t>Radebe</w:t>
      </w:r>
      <w:proofErr w:type="spellEnd"/>
      <w:r w:rsidRPr="00AF0CC5">
        <w:t xml:space="preserve"> discussed this challenge at length with senior health department officials from the Mpumalanga, where he emphasised the need to expedite filling vacant posts, including a manager for the community health centre. </w:t>
      </w:r>
    </w:p>
    <w:p w:rsidR="0007598E" w:rsidRDefault="0007598E" w:rsidP="000B4678">
      <w:pPr>
        <w:pStyle w:val="Style1"/>
        <w:numPr>
          <w:ilvl w:val="1"/>
          <w:numId w:val="20"/>
        </w:numPr>
      </w:pPr>
      <w:r>
        <w:t xml:space="preserve">At </w:t>
      </w:r>
      <w:proofErr w:type="spellStart"/>
      <w:r w:rsidRPr="005101F3">
        <w:t>Thlabane</w:t>
      </w:r>
      <w:proofErr w:type="spellEnd"/>
      <w:r w:rsidRPr="005101F3">
        <w:t xml:space="preserve"> Community Health Centre (CHC) in Rustenburg, North West </w:t>
      </w:r>
      <w:r>
        <w:t xml:space="preserve">it was reported that </w:t>
      </w:r>
      <w:r w:rsidRPr="005101F3">
        <w:t xml:space="preserve">understaffing </w:t>
      </w:r>
      <w:r>
        <w:t>meant</w:t>
      </w:r>
      <w:r w:rsidRPr="005101F3">
        <w:t xml:space="preserve"> that the facility closes at 18h00, even though a CHC is supposed to operate 24 hours. One doctor and two community service doctors serve approximately 14,000 patients a month, with the casualty section staffed by a single nurse. </w:t>
      </w:r>
    </w:p>
    <w:p w:rsidR="0007598E" w:rsidRPr="00093465" w:rsidRDefault="0007598E" w:rsidP="000B4678">
      <w:pPr>
        <w:pStyle w:val="Style1"/>
        <w:numPr>
          <w:ilvl w:val="1"/>
          <w:numId w:val="20"/>
        </w:numPr>
        <w:rPr>
          <w:i/>
        </w:rPr>
      </w:pPr>
      <w:r>
        <w:t xml:space="preserve">Health managers </w:t>
      </w:r>
      <w:r w:rsidRPr="00D85B12">
        <w:t>complained of the time taken to ap</w:t>
      </w:r>
      <w:r>
        <w:t>point staff, because recruit</w:t>
      </w:r>
      <w:r w:rsidRPr="00D85B12">
        <w:t>ment was handled from the head office in the provincial capital.</w:t>
      </w:r>
      <w:r>
        <w:t xml:space="preserve"> </w:t>
      </w:r>
    </w:p>
    <w:p w:rsidR="00093465" w:rsidRDefault="00093465" w:rsidP="000B4678">
      <w:pPr>
        <w:pStyle w:val="Style1"/>
        <w:numPr>
          <w:ilvl w:val="1"/>
          <w:numId w:val="20"/>
        </w:numPr>
      </w:pPr>
      <w:proofErr w:type="spellStart"/>
      <w:r>
        <w:t>Dilokong</w:t>
      </w:r>
      <w:proofErr w:type="spellEnd"/>
      <w:r>
        <w:t xml:space="preserve"> Hospital in Sekhukhune, Limpopo, visited by Deputy Minister </w:t>
      </w:r>
      <w:proofErr w:type="spellStart"/>
      <w:r>
        <w:t>Manamela</w:t>
      </w:r>
      <w:proofErr w:type="spellEnd"/>
      <w:r>
        <w:t xml:space="preserve"> in May 2016, faced a high vacancy rate. Maternal deaths in childbirth have increased dramatically in the past three years. Waiting times at the hospital had increased from an average of 2h30min to 4h36min. </w:t>
      </w:r>
    </w:p>
    <w:p w:rsidR="0007598E" w:rsidRPr="00D5692C" w:rsidRDefault="0007598E" w:rsidP="000B4678">
      <w:pPr>
        <w:pStyle w:val="Style1"/>
        <w:numPr>
          <w:ilvl w:val="1"/>
          <w:numId w:val="20"/>
        </w:numPr>
        <w:rPr>
          <w:i/>
        </w:rPr>
      </w:pPr>
      <w:r>
        <w:t xml:space="preserve">Decentralisation of delegations to managers responsible for frontline facilities is a requirement of the </w:t>
      </w:r>
      <w:r w:rsidRPr="00F413C5">
        <w:t>National Development Plan,</w:t>
      </w:r>
      <w:r>
        <w:t xml:space="preserve"> and that Cabinet has pronounced on this issue in 2013. The Minister of Public Service and Administration has issued an instruction to all departments to address this issue. </w:t>
      </w:r>
    </w:p>
    <w:p w:rsidR="00026A68" w:rsidRPr="00026A68" w:rsidRDefault="0007598E" w:rsidP="000B4678">
      <w:pPr>
        <w:pStyle w:val="Style1"/>
        <w:numPr>
          <w:ilvl w:val="1"/>
          <w:numId w:val="20"/>
        </w:numPr>
        <w:rPr>
          <w:i/>
        </w:rPr>
      </w:pPr>
      <w:r>
        <w:t xml:space="preserve">Staff shortages were also found to be caused by poor scheduling of lunch hours, training, leave and meetings. This was highlighted during a visit to </w:t>
      </w:r>
      <w:proofErr w:type="spellStart"/>
      <w:r>
        <w:t>Modimolle</w:t>
      </w:r>
      <w:proofErr w:type="spellEnd"/>
      <w:r>
        <w:t xml:space="preserve"> Clinic by Deputy Minister </w:t>
      </w:r>
      <w:proofErr w:type="spellStart"/>
      <w:r>
        <w:t>Manamela</w:t>
      </w:r>
      <w:proofErr w:type="spellEnd"/>
      <w:r>
        <w:t xml:space="preserve">.  </w:t>
      </w:r>
    </w:p>
    <w:p w:rsidR="00026A68" w:rsidRPr="00026A68" w:rsidRDefault="00026A68" w:rsidP="000B4678">
      <w:pPr>
        <w:pStyle w:val="Style1"/>
        <w:numPr>
          <w:ilvl w:val="1"/>
          <w:numId w:val="20"/>
        </w:numPr>
        <w:rPr>
          <w:i/>
        </w:rPr>
      </w:pPr>
      <w:r>
        <w:lastRenderedPageBreak/>
        <w:t xml:space="preserve">Provincial and district managers need to coordinate and reduce the demands that meetings and training have on work. A manager responsible for overseeing primary health care facilities in </w:t>
      </w:r>
      <w:proofErr w:type="spellStart"/>
      <w:r>
        <w:t>Phuthaditjaba</w:t>
      </w:r>
      <w:proofErr w:type="spellEnd"/>
      <w:r>
        <w:t xml:space="preserve">, Free State reported that she had as little as two hours a day to dedicate to supporting the clinics – solving problems etc. – while the rest of her day was taken up with servicing meeting requirements imposed on her by her superiors and other parts of government needing information or wanting to introduce a new initiative. </w:t>
      </w:r>
    </w:p>
    <w:p w:rsidR="00026A68" w:rsidRPr="00026A68" w:rsidRDefault="00026A68" w:rsidP="000B4678">
      <w:pPr>
        <w:pStyle w:val="Style1"/>
        <w:numPr>
          <w:ilvl w:val="1"/>
          <w:numId w:val="20"/>
        </w:numPr>
        <w:rPr>
          <w:i/>
        </w:rPr>
      </w:pPr>
      <w:r>
        <w:t xml:space="preserve">This is a frequently cited challenge by frontline managers in different sectors and talks to an overly hierarchical culture in the public service, where the system is oriented toward satisfying the needs of superiors, rather than continuous improvement in service delivery. </w:t>
      </w:r>
    </w:p>
    <w:p w:rsidR="0007598E" w:rsidRDefault="0007598E" w:rsidP="000B4678">
      <w:pPr>
        <w:pStyle w:val="Style1"/>
        <w:numPr>
          <w:ilvl w:val="1"/>
          <w:numId w:val="20"/>
        </w:numPr>
      </w:pPr>
      <w:r>
        <w:t xml:space="preserve">At police stations discussions revealed challenges with allocation of personnel and equipment. Shortage of police officers and/or vehicles was cited as the cause for long waiting times to respond to complaints. </w:t>
      </w:r>
    </w:p>
    <w:p w:rsidR="0007598E" w:rsidRDefault="0007598E" w:rsidP="000B4678">
      <w:pPr>
        <w:pStyle w:val="Style1"/>
        <w:numPr>
          <w:ilvl w:val="1"/>
          <w:numId w:val="20"/>
        </w:numPr>
      </w:pPr>
      <w:r>
        <w:t xml:space="preserve">Police managers claimed that the system used to allocate resources to police stations (the Fixed Establishment Guide) is not adequately responsive to operational conditions such as terrain and increases in population sizes, especially informal settlements. </w:t>
      </w:r>
    </w:p>
    <w:p w:rsidR="00934D7B" w:rsidRDefault="00934D7B">
      <w:pPr>
        <w:spacing w:line="259" w:lineRule="auto"/>
        <w:jc w:val="left"/>
        <w:rPr>
          <w:rFonts w:asciiTheme="majorHAnsi" w:eastAsiaTheme="majorEastAsia" w:hAnsiTheme="majorHAnsi" w:cstheme="majorBidi"/>
          <w:spacing w:val="-10"/>
          <w:sz w:val="48"/>
          <w:szCs w:val="56"/>
          <w:highlight w:val="lightGray"/>
        </w:rPr>
      </w:pPr>
      <w:r>
        <w:rPr>
          <w:highlight w:val="lightGray"/>
        </w:rPr>
        <w:br w:type="page"/>
      </w:r>
    </w:p>
    <w:p w:rsidR="007A33DA" w:rsidRPr="009E7EE4" w:rsidRDefault="007A33DA" w:rsidP="004357A9">
      <w:pPr>
        <w:pStyle w:val="Heading2"/>
      </w:pPr>
      <w:bookmarkStart w:id="4" w:name="_Toc476230610"/>
      <w:r w:rsidRPr="009E7EE4">
        <w:lastRenderedPageBreak/>
        <w:t>Insights and lessons</w:t>
      </w:r>
      <w:r w:rsidR="00026A68" w:rsidRPr="009E7EE4">
        <w:t xml:space="preserve"> </w:t>
      </w:r>
      <w:r w:rsidR="0007598E" w:rsidRPr="009E7EE4">
        <w:t>related to poor coordination</w:t>
      </w:r>
      <w:bookmarkEnd w:id="4"/>
    </w:p>
    <w:p w:rsidR="00934D7B" w:rsidRDefault="009126AC" w:rsidP="004357A9">
      <w:pPr>
        <w:pStyle w:val="ListParagraph"/>
        <w:numPr>
          <w:ilvl w:val="1"/>
          <w:numId w:val="27"/>
        </w:numPr>
      </w:pPr>
      <w:r>
        <w:t xml:space="preserve">Frontline monitoring looks at government services from the point of view of the citizen. Too often government departments look at services from the point of view of their budget allocations and reporting lines, rather than looking at the whole business process that is required to deliver a service or product. </w:t>
      </w:r>
    </w:p>
    <w:p w:rsidR="009126AC" w:rsidRDefault="00934D7B" w:rsidP="004357A9">
      <w:pPr>
        <w:pStyle w:val="ListParagraph"/>
        <w:numPr>
          <w:ilvl w:val="1"/>
          <w:numId w:val="27"/>
        </w:numPr>
      </w:pPr>
      <w:r>
        <w:t>There are</w:t>
      </w:r>
      <w:r w:rsidR="009126AC">
        <w:t xml:space="preserve"> some important success stor</w:t>
      </w:r>
      <w:r>
        <w:t xml:space="preserve">ies demonstrating the power of an </w:t>
      </w:r>
      <w:r w:rsidR="009126AC">
        <w:t xml:space="preserve">operations management approach has on improving services. The dramatic improvement in turn-around times for identity documents and passports at the Department of Home Affairs demonstrates the power of removing waste and inefficiencies from a business process and identifying where technology can be deployed to achieve these gains. However other attempts at bringing technology in have not delivered the results despite huge investment. </w:t>
      </w:r>
    </w:p>
    <w:p w:rsidR="009126AC" w:rsidRDefault="009126AC" w:rsidP="004357A9">
      <w:pPr>
        <w:pStyle w:val="ListParagraph"/>
        <w:numPr>
          <w:ilvl w:val="1"/>
          <w:numId w:val="27"/>
        </w:numPr>
      </w:pPr>
      <w:r>
        <w:t xml:space="preserve">Minister </w:t>
      </w:r>
      <w:proofErr w:type="spellStart"/>
      <w:r>
        <w:t>Radebe</w:t>
      </w:r>
      <w:proofErr w:type="spellEnd"/>
      <w:r>
        <w:t xml:space="preserve"> has engaged police officials in different police stations on the functionality of </w:t>
      </w:r>
      <w:r w:rsidRPr="009126AC">
        <w:rPr>
          <w:b/>
        </w:rPr>
        <w:t>the e-docket system</w:t>
      </w:r>
      <w:r w:rsidRPr="006842DE">
        <w:t xml:space="preserve">. At two police </w:t>
      </w:r>
      <w:r w:rsidR="000B4678">
        <w:t xml:space="preserve">stations - Temba and </w:t>
      </w:r>
      <w:proofErr w:type="spellStart"/>
      <w:r w:rsidR="000B4678">
        <w:t>KwaThema</w:t>
      </w:r>
      <w:proofErr w:type="spellEnd"/>
      <w:r w:rsidR="000B4678">
        <w:t xml:space="preserve"> -</w:t>
      </w:r>
      <w:r w:rsidRPr="006842DE">
        <w:t xml:space="preserve"> in Gauteng he was exposed first hand to different challenges confronting this cornerstone of the Integrated Justice System.</w:t>
      </w:r>
      <w:r>
        <w:t xml:space="preserve"> Lack of training in computer skills, problems with internet connectivity, and access to computers meant that the vision of an electronic docket system was not realised. From the visits undertaken to facilities is seems that there was insufficient attention paid to the equipment, skills and communications infrastructure needed for the system to work. The e-docket project is complicated as it involves more than one department. An evaluation of the Integrated Justice System is currently underway and this will cast light on where the successes and failures of this project lie. </w:t>
      </w:r>
    </w:p>
    <w:p w:rsidR="009126AC" w:rsidRDefault="009126AC" w:rsidP="004357A9">
      <w:pPr>
        <w:pStyle w:val="ListParagraph"/>
        <w:numPr>
          <w:ilvl w:val="1"/>
          <w:numId w:val="27"/>
        </w:numPr>
      </w:pPr>
      <w:r w:rsidRPr="009126AC">
        <w:rPr>
          <w:b/>
        </w:rPr>
        <w:t>Drivers Licence and Testing Centres</w:t>
      </w:r>
      <w:r>
        <w:t xml:space="preserve"> are frequently a source of frustration for citizens as they have to spend hours in crowded centres waiting to complete the many steps required to get a </w:t>
      </w:r>
      <w:proofErr w:type="spellStart"/>
      <w:r>
        <w:t>drivers</w:t>
      </w:r>
      <w:proofErr w:type="spellEnd"/>
      <w:r>
        <w:t xml:space="preserve"> or vehicle licences. The unannounced visit by Minister </w:t>
      </w:r>
      <w:proofErr w:type="spellStart"/>
      <w:r>
        <w:t>Radebe</w:t>
      </w:r>
      <w:proofErr w:type="spellEnd"/>
      <w:r>
        <w:t xml:space="preserve"> to Centurion DLTC produced a number of recommendations from officials on how the process could be improved. DPME is working with the Department Transport to evaluate and implement these. This work outcome will be reported on in the fourth quarter.  At the </w:t>
      </w:r>
      <w:proofErr w:type="spellStart"/>
      <w:r>
        <w:lastRenderedPageBreak/>
        <w:t>KwaMhlanga</w:t>
      </w:r>
      <w:proofErr w:type="spellEnd"/>
      <w:r>
        <w:t xml:space="preserve"> DTLC the Minister, together with DPME officials unearthed several worrying issues, including non-functional testing equipment that resulted in weakened controls to prevent corruption and fraud, conflict between the local and provincial government over the running of the centre and citizens who reported having to buy forms from “agents” because they were out of stock at the centre. This situation is being monitored. </w:t>
      </w:r>
    </w:p>
    <w:p w:rsidR="009126AC" w:rsidRDefault="009126AC" w:rsidP="004357A9">
      <w:pPr>
        <w:pStyle w:val="ListParagraph"/>
        <w:numPr>
          <w:ilvl w:val="1"/>
          <w:numId w:val="27"/>
        </w:numPr>
      </w:pPr>
      <w:r>
        <w:t>A</w:t>
      </w:r>
      <w:r w:rsidRPr="00AE58AF">
        <w:t xml:space="preserve"> serious backlog in </w:t>
      </w:r>
      <w:r>
        <w:t xml:space="preserve">the processing and review of </w:t>
      </w:r>
      <w:r w:rsidRPr="009126AC">
        <w:rPr>
          <w:b/>
        </w:rPr>
        <w:t>foster care grants</w:t>
      </w:r>
      <w:r>
        <w:t xml:space="preserve"> continues to hamper access to this important social service. </w:t>
      </w:r>
      <w:r w:rsidRPr="00AE58AF">
        <w:t>This was detected at several facilities in the North West</w:t>
      </w:r>
      <w:r>
        <w:t xml:space="preserve">, Mpumalanga and KwaZulu-Natal during monitoring activities, including the </w:t>
      </w:r>
      <w:proofErr w:type="spellStart"/>
      <w:r>
        <w:t>unnanounced</w:t>
      </w:r>
      <w:proofErr w:type="spellEnd"/>
      <w:r>
        <w:t xml:space="preserve"> monitoring visits in Rustenburg Mini</w:t>
      </w:r>
      <w:r w:rsidR="000B4678">
        <w:t xml:space="preserve">ster Jeff </w:t>
      </w:r>
      <w:proofErr w:type="spellStart"/>
      <w:r w:rsidR="000B4678">
        <w:t>Radebe</w:t>
      </w:r>
      <w:proofErr w:type="spellEnd"/>
      <w:r w:rsidR="000B4678">
        <w:t xml:space="preserve"> on 6 May 2016.</w:t>
      </w:r>
      <w:r>
        <w:t xml:space="preserve"> The process to approve a foster care grant involves multiple stakeholders. According to the ideal process social workers are supposed to identify cases in need of the grant and refer these to SASSA. The social worker is responsible for the administrative process and SASSA pays the grant. This administrative process requires approvals from DSD national (Form 30), the issuing of a court order, and finally registration with SASSA for payment of the grant. </w:t>
      </w:r>
    </w:p>
    <w:p w:rsidR="009126AC" w:rsidRDefault="009126AC" w:rsidP="004357A9">
      <w:pPr>
        <w:pStyle w:val="ListParagraph"/>
        <w:numPr>
          <w:ilvl w:val="1"/>
          <w:numId w:val="27"/>
        </w:numPr>
      </w:pPr>
      <w:r>
        <w:t xml:space="preserve">The grant also requires review of the grant on expiry of the court order. The processes around managing this review process are contributing to this backlog, where social workers are unable to complete the verification processes </w:t>
      </w:r>
      <w:proofErr w:type="spellStart"/>
      <w:r>
        <w:t>timeously</w:t>
      </w:r>
      <w:proofErr w:type="spellEnd"/>
      <w:r>
        <w:t xml:space="preserve"> before the expiry date. This means that the grant lapses putting households with foster children in difficulties.</w:t>
      </w:r>
      <w:r w:rsidRPr="00D83DE7">
        <w:t xml:space="preserve"> </w:t>
      </w:r>
      <w:r>
        <w:t xml:space="preserve">These administrative bottlenecks are resulting in deserving foster care grant beneficiaries waiting long periods before receiving their grants. Aside from the obvious financial stress to the grantees this also has a negative impact on SASSA cash flow, as when the grant is finally approved, pay must be backdated. </w:t>
      </w:r>
    </w:p>
    <w:p w:rsidR="009126AC" w:rsidRDefault="009126AC" w:rsidP="004357A9">
      <w:pPr>
        <w:pStyle w:val="ListParagraph"/>
        <w:numPr>
          <w:ilvl w:val="1"/>
          <w:numId w:val="27"/>
        </w:numPr>
      </w:pPr>
      <w:r>
        <w:t>Because both SASSA officials and Social Workers are working to meet targets to reduce backlogs these blockages mean that beneficiaries are advised to apply for child support grant, thereby removing the children from the foster care system. Foster parents are reportedly accepting this alternative in desperation.</w:t>
      </w:r>
    </w:p>
    <w:p w:rsidR="009126AC" w:rsidRDefault="009126AC" w:rsidP="004357A9">
      <w:pPr>
        <w:pStyle w:val="ListParagraph"/>
        <w:numPr>
          <w:ilvl w:val="1"/>
          <w:numId w:val="27"/>
        </w:numPr>
      </w:pPr>
      <w:r>
        <w:t xml:space="preserve">From DPME’s frontline monitoring the social work function seems to be significantly under-resourced. This is both in terms of number of social workers, the suitability of office space and access to vehicles. </w:t>
      </w:r>
    </w:p>
    <w:p w:rsidR="009126AC" w:rsidRDefault="009126AC" w:rsidP="004357A9">
      <w:pPr>
        <w:pStyle w:val="ListParagraph"/>
        <w:numPr>
          <w:ilvl w:val="1"/>
          <w:numId w:val="27"/>
        </w:numPr>
      </w:pPr>
      <w:r>
        <w:lastRenderedPageBreak/>
        <w:t>There also appears to be a misalignment in planning and processes between Social Workers (reporting to DSD) and SASSA at district level and also between DSD frontline offices and national (processing of Form 30s)</w:t>
      </w:r>
      <w:r w:rsidR="00F22E66">
        <w:t>.</w:t>
      </w:r>
    </w:p>
    <w:p w:rsidR="00B44C71" w:rsidRDefault="00B44C71">
      <w:pPr>
        <w:spacing w:line="259" w:lineRule="auto"/>
        <w:jc w:val="left"/>
        <w:rPr>
          <w:rFonts w:asciiTheme="majorHAnsi" w:eastAsiaTheme="majorEastAsia" w:hAnsiTheme="majorHAnsi" w:cstheme="majorBidi"/>
          <w:spacing w:val="-10"/>
          <w:sz w:val="56"/>
          <w:szCs w:val="56"/>
        </w:rPr>
      </w:pPr>
      <w:r>
        <w:br w:type="page"/>
      </w:r>
    </w:p>
    <w:p w:rsidR="007A33DA" w:rsidRPr="004357A9" w:rsidRDefault="007A33DA" w:rsidP="004357A9">
      <w:pPr>
        <w:pStyle w:val="Heading2"/>
      </w:pPr>
      <w:bookmarkStart w:id="5" w:name="_Toc476230611"/>
      <w:r w:rsidRPr="004357A9">
        <w:lastRenderedPageBreak/>
        <w:t xml:space="preserve">Insights and lessons related to </w:t>
      </w:r>
      <w:r w:rsidR="00BB05F1" w:rsidRPr="004357A9">
        <w:t xml:space="preserve">equipment and </w:t>
      </w:r>
      <w:r w:rsidRPr="004357A9">
        <w:t>procurement systems</w:t>
      </w:r>
      <w:bookmarkEnd w:id="5"/>
      <w:r w:rsidRPr="004357A9">
        <w:t xml:space="preserve"> </w:t>
      </w:r>
    </w:p>
    <w:p w:rsidR="00E70D1B" w:rsidRDefault="00E70D1B" w:rsidP="000A03CA">
      <w:pPr>
        <w:pStyle w:val="Style1"/>
        <w:numPr>
          <w:ilvl w:val="1"/>
          <w:numId w:val="28"/>
        </w:numPr>
      </w:pPr>
      <w:r>
        <w:t xml:space="preserve">Properly serviced and maintained equipment, as well adequate supplies of consumables, underpins many aspects of service delivery. This depends on responsive supply chain management and procurement systems, as well as proper contract management of suppliers. </w:t>
      </w:r>
    </w:p>
    <w:p w:rsidR="00E70D1B" w:rsidRDefault="00E70D1B" w:rsidP="000A03CA">
      <w:pPr>
        <w:pStyle w:val="ListParagraph"/>
        <w:numPr>
          <w:ilvl w:val="1"/>
          <w:numId w:val="28"/>
        </w:numPr>
      </w:pPr>
      <w:r>
        <w:t xml:space="preserve">Problems with maintenance and minor repairs to infrastructure and equipment </w:t>
      </w:r>
      <w:r w:rsidR="00934D7B">
        <w:t xml:space="preserve">are </w:t>
      </w:r>
      <w:r>
        <w:t>exacerbated by disempowered frontline managers. In the health sector the need to empower clinic managers to solve minor problems through providing petty cash for consumables and running repairs was raised at several facilities during citizen-based monitoring dialogues.</w:t>
      </w:r>
    </w:p>
    <w:p w:rsidR="00E70D1B" w:rsidRDefault="006842DE" w:rsidP="000A03CA">
      <w:pPr>
        <w:pStyle w:val="ListParagraph"/>
        <w:numPr>
          <w:ilvl w:val="1"/>
          <w:numId w:val="28"/>
        </w:numPr>
      </w:pPr>
      <w:r>
        <w:t>F</w:t>
      </w:r>
      <w:r w:rsidR="004C6DAD">
        <w:t xml:space="preserve">acility managers in </w:t>
      </w:r>
      <w:proofErr w:type="spellStart"/>
      <w:r w:rsidR="004C6DAD">
        <w:t>Kabokweni</w:t>
      </w:r>
      <w:proofErr w:type="spellEnd"/>
      <w:r w:rsidR="004C6DAD">
        <w:t xml:space="preserve"> </w:t>
      </w:r>
      <w:r w:rsidR="00E70D1B">
        <w:t xml:space="preserve">primary health facilities </w:t>
      </w:r>
      <w:r w:rsidR="004C6DAD">
        <w:t>spoke with frustration at high prices that w</w:t>
      </w:r>
      <w:r w:rsidR="00256253">
        <w:t xml:space="preserve">ere paid to get basic equipment, such as mops and cleaning chemicals, </w:t>
      </w:r>
      <w:r w:rsidR="004C6DAD">
        <w:t xml:space="preserve">through the central suppliers, saying they could source the same equipment from local shops at a much cheaper price. </w:t>
      </w:r>
    </w:p>
    <w:p w:rsidR="00E70D1B" w:rsidRDefault="00026A68" w:rsidP="000A03CA">
      <w:pPr>
        <w:pStyle w:val="ListParagraph"/>
        <w:numPr>
          <w:ilvl w:val="1"/>
          <w:numId w:val="28"/>
        </w:numPr>
      </w:pPr>
      <w:r>
        <w:t xml:space="preserve">At DLTCs, Home Affairs and SASSA offices long waiting times were frequently the result of </w:t>
      </w:r>
      <w:r w:rsidRPr="003C333E">
        <w:t xml:space="preserve">computer system problems. </w:t>
      </w:r>
      <w:r>
        <w:t>It is essential that services that rely on IT systems have highly responsive support in place.</w:t>
      </w:r>
    </w:p>
    <w:p w:rsidR="00E70D1B" w:rsidRDefault="00026A68" w:rsidP="000A03CA">
      <w:pPr>
        <w:pStyle w:val="ListParagraph"/>
        <w:numPr>
          <w:ilvl w:val="1"/>
          <w:numId w:val="28"/>
        </w:numPr>
      </w:pPr>
      <w:r>
        <w:t>In addition, non-functional equipment such as eye testing machines (DLTCs)</w:t>
      </w:r>
      <w:proofErr w:type="gramStart"/>
      <w:r>
        <w:t>,</w:t>
      </w:r>
      <w:proofErr w:type="gramEnd"/>
      <w:r>
        <w:t xml:space="preserve"> blood pressure and blood sugar meters (health facilities) contribute to citizens either waiting for long or </w:t>
      </w:r>
      <w:r w:rsidRPr="00FF3186">
        <w:t xml:space="preserve">being turned away without service. </w:t>
      </w:r>
    </w:p>
    <w:p w:rsidR="00E70D1B" w:rsidRDefault="00026A68" w:rsidP="000A03CA">
      <w:pPr>
        <w:pStyle w:val="ListParagraph"/>
        <w:numPr>
          <w:ilvl w:val="1"/>
          <w:numId w:val="28"/>
        </w:numPr>
      </w:pPr>
      <w:r>
        <w:t xml:space="preserve">Police stations across the country continue to report frustration at the long turnaround time for the maintenance and repair of vehicles. </w:t>
      </w:r>
    </w:p>
    <w:p w:rsidR="00E70D1B" w:rsidRDefault="00026A68" w:rsidP="000A03CA">
      <w:pPr>
        <w:pStyle w:val="ListParagraph"/>
        <w:numPr>
          <w:ilvl w:val="1"/>
          <w:numId w:val="28"/>
        </w:numPr>
      </w:pPr>
      <w:r>
        <w:t>Police station commanders indicated that the system used to allocate resources (the Fixed Establishment Guide) is not responsive to operational conditions such as terrain and increases in population sizes, especially informal settlements, resulting in shortages of personnel and vehicles.</w:t>
      </w:r>
    </w:p>
    <w:p w:rsidR="004357A9" w:rsidRDefault="00026A68" w:rsidP="000A03CA">
      <w:pPr>
        <w:pStyle w:val="ListParagraph"/>
        <w:numPr>
          <w:ilvl w:val="1"/>
          <w:numId w:val="28"/>
        </w:numPr>
      </w:pPr>
      <w:r>
        <w:t>Failure to properly manage service level agreements for equipment, supplies and services undermines service delivery and creates conditions for service providers to abuse state contracts. Facility managers reported not having sufficient information and authority to hold service providers to account.</w:t>
      </w:r>
      <w:r w:rsidRPr="001660FA">
        <w:t xml:space="preserve"> </w:t>
      </w:r>
      <w:r w:rsidR="00E70D1B">
        <w:t xml:space="preserve">For example managers in </w:t>
      </w:r>
      <w:proofErr w:type="spellStart"/>
      <w:r w:rsidR="00E70D1B">
        <w:t>Kabokweni</w:t>
      </w:r>
      <w:proofErr w:type="spellEnd"/>
      <w:r w:rsidR="00E70D1B">
        <w:t xml:space="preserve"> primary health facilities requested access to </w:t>
      </w:r>
      <w:r w:rsidR="00E70D1B">
        <w:lastRenderedPageBreak/>
        <w:t>the service level agreements for suppliers contracted to deliver medicines so that they could hold them to account.</w:t>
      </w:r>
    </w:p>
    <w:p w:rsidR="000A03CA" w:rsidRDefault="00026A68" w:rsidP="000A03CA">
      <w:pPr>
        <w:pStyle w:val="ListParagraph"/>
        <w:numPr>
          <w:ilvl w:val="1"/>
          <w:numId w:val="28"/>
        </w:numPr>
      </w:pPr>
      <w:r>
        <w:t xml:space="preserve">Greater inclusion of facility managers and sub-district managers in decision-making and oversight is urgently required, as is capacity building, oversight and professionalization of supply chain management. </w:t>
      </w:r>
    </w:p>
    <w:p w:rsidR="000A03CA" w:rsidRDefault="000A03CA">
      <w:pPr>
        <w:spacing w:line="259" w:lineRule="auto"/>
        <w:jc w:val="left"/>
      </w:pPr>
      <w:r>
        <w:br w:type="page"/>
      </w:r>
    </w:p>
    <w:p w:rsidR="004357A9" w:rsidRPr="004357A9" w:rsidRDefault="000A03CA" w:rsidP="004357A9">
      <w:pPr>
        <w:pStyle w:val="Heading2"/>
      </w:pPr>
      <w:bookmarkStart w:id="6" w:name="_Toc476230612"/>
      <w:r>
        <w:lastRenderedPageBreak/>
        <w:t>R</w:t>
      </w:r>
      <w:r w:rsidR="004357A9" w:rsidRPr="004357A9">
        <w:t>ecommendations</w:t>
      </w:r>
      <w:bookmarkEnd w:id="6"/>
    </w:p>
    <w:p w:rsidR="004357A9" w:rsidRDefault="004357A9" w:rsidP="004357A9">
      <w:r>
        <w:t>It is recommended that the Portfolio Committee:</w:t>
      </w:r>
    </w:p>
    <w:p w:rsidR="000A03CA" w:rsidRPr="000A03CA" w:rsidRDefault="005F1B13" w:rsidP="000A03CA">
      <w:pPr>
        <w:pStyle w:val="ListParagraph"/>
        <w:numPr>
          <w:ilvl w:val="1"/>
          <w:numId w:val="19"/>
        </w:numPr>
        <w:ind w:left="709" w:hanging="709"/>
      </w:pPr>
      <w:r w:rsidRPr="000A03CA">
        <w:rPr>
          <w:lang w:val="en-GB"/>
        </w:rPr>
        <w:t>Takes no</w:t>
      </w:r>
      <w:r w:rsidR="000A03CA" w:rsidRPr="000A03CA">
        <w:rPr>
          <w:lang w:val="en-GB"/>
        </w:rPr>
        <w:t>te of the Implementation Report</w:t>
      </w:r>
      <w:r w:rsidR="000A03CA">
        <w:rPr>
          <w:lang w:val="en-GB"/>
        </w:rPr>
        <w:t>;</w:t>
      </w:r>
    </w:p>
    <w:p w:rsidR="000A03CA" w:rsidRPr="000A03CA" w:rsidRDefault="005F1B13" w:rsidP="000A03CA">
      <w:pPr>
        <w:pStyle w:val="ListParagraph"/>
        <w:numPr>
          <w:ilvl w:val="1"/>
          <w:numId w:val="19"/>
        </w:numPr>
        <w:ind w:left="709" w:hanging="709"/>
        <w:rPr>
          <w:lang w:val="en-GB"/>
        </w:rPr>
      </w:pPr>
      <w:r w:rsidRPr="000A03CA">
        <w:rPr>
          <w:lang w:val="en-GB"/>
        </w:rPr>
        <w:t>Invite the Department of Public Works to present to the portfolio committee</w:t>
      </w:r>
      <w:r w:rsidR="000A03CA" w:rsidRPr="000A03CA">
        <w:rPr>
          <w:lang w:val="en-GB"/>
        </w:rPr>
        <w:t>;</w:t>
      </w:r>
      <w:r w:rsidRPr="000A03CA">
        <w:rPr>
          <w:lang w:val="en-GB"/>
        </w:rPr>
        <w:t xml:space="preserve"> on actions to address challenges relating to accommodation of frontline government services including: </w:t>
      </w:r>
      <w:r w:rsidR="004357A9" w:rsidRPr="000A03CA">
        <w:rPr>
          <w:lang w:val="en-GB"/>
        </w:rPr>
        <w:t>(</w:t>
      </w:r>
      <w:proofErr w:type="spellStart"/>
      <w:r w:rsidR="004357A9" w:rsidRPr="000A03CA">
        <w:rPr>
          <w:lang w:val="en-GB"/>
        </w:rPr>
        <w:t>i</w:t>
      </w:r>
      <w:proofErr w:type="spellEnd"/>
      <w:r w:rsidR="004357A9" w:rsidRPr="000A03CA">
        <w:rPr>
          <w:lang w:val="en-GB"/>
        </w:rPr>
        <w:t xml:space="preserve">) state and maintenance of buildings </w:t>
      </w:r>
      <w:r w:rsidR="000A03CA" w:rsidRPr="000A03CA">
        <w:rPr>
          <w:lang w:val="en-GB"/>
        </w:rPr>
        <w:t xml:space="preserve">and </w:t>
      </w:r>
      <w:r w:rsidR="004357A9" w:rsidRPr="000A03CA">
        <w:rPr>
          <w:lang w:val="en-GB"/>
        </w:rPr>
        <w:t>(ii) poor lease management</w:t>
      </w:r>
      <w:r w:rsidR="000A03CA" w:rsidRPr="000A03CA">
        <w:rPr>
          <w:lang w:val="en-GB"/>
        </w:rPr>
        <w:t>;</w:t>
      </w:r>
    </w:p>
    <w:p w:rsidR="000A03CA" w:rsidRDefault="005F1B13" w:rsidP="000A03CA">
      <w:pPr>
        <w:pStyle w:val="ListParagraph"/>
        <w:numPr>
          <w:ilvl w:val="1"/>
          <w:numId w:val="19"/>
        </w:numPr>
        <w:ind w:left="709" w:hanging="709"/>
        <w:rPr>
          <w:lang w:val="en-GB"/>
        </w:rPr>
      </w:pPr>
      <w:r w:rsidRPr="000A03CA">
        <w:rPr>
          <w:lang w:val="en-GB"/>
        </w:rPr>
        <w:t xml:space="preserve">Invite DPSA to present on plans to </w:t>
      </w:r>
      <w:r w:rsidR="00E32B3F">
        <w:rPr>
          <w:lang w:val="en-GB"/>
        </w:rPr>
        <w:t xml:space="preserve">address </w:t>
      </w:r>
      <w:r w:rsidRPr="000A03CA">
        <w:rPr>
          <w:lang w:val="en-GB"/>
        </w:rPr>
        <w:t xml:space="preserve">challenges related </w:t>
      </w:r>
      <w:r w:rsidR="00E32B3F">
        <w:rPr>
          <w:lang w:val="en-GB"/>
        </w:rPr>
        <w:t xml:space="preserve">to </w:t>
      </w:r>
      <w:r w:rsidRPr="000A03CA">
        <w:rPr>
          <w:lang w:val="en-GB"/>
        </w:rPr>
        <w:t>delegations for frontline managers</w:t>
      </w:r>
      <w:r w:rsidR="000A03CA" w:rsidRPr="000A03CA">
        <w:rPr>
          <w:lang w:val="en-GB"/>
        </w:rPr>
        <w:t>;</w:t>
      </w:r>
    </w:p>
    <w:p w:rsidR="004357A9" w:rsidRPr="000A03CA" w:rsidRDefault="005F1B13" w:rsidP="000A03CA">
      <w:pPr>
        <w:pStyle w:val="ListParagraph"/>
        <w:numPr>
          <w:ilvl w:val="1"/>
          <w:numId w:val="19"/>
        </w:numPr>
        <w:ind w:left="709" w:hanging="709"/>
        <w:rPr>
          <w:lang w:val="en-GB"/>
        </w:rPr>
      </w:pPr>
      <w:r w:rsidRPr="000A03CA">
        <w:rPr>
          <w:lang w:val="en-GB"/>
        </w:rPr>
        <w:t xml:space="preserve">Invite National Treasury to provide the status of its efforts in building capacity and professionalising supply chain management to respond to equipment and resourcing challenges faced at frontline facilities. </w:t>
      </w:r>
    </w:p>
    <w:p w:rsidR="004357A9" w:rsidRDefault="004357A9">
      <w:pPr>
        <w:spacing w:line="259" w:lineRule="auto"/>
        <w:jc w:val="left"/>
        <w:rPr>
          <w:lang w:val="en-GB"/>
        </w:rPr>
      </w:pPr>
      <w:r>
        <w:rPr>
          <w:lang w:val="en-GB"/>
        </w:rPr>
        <w:br w:type="page"/>
      </w:r>
    </w:p>
    <w:p w:rsidR="004357A9" w:rsidRDefault="004357A9" w:rsidP="004357A9">
      <w:pPr>
        <w:rPr>
          <w:lang w:val="en-GB"/>
        </w:rPr>
      </w:pPr>
    </w:p>
    <w:p w:rsidR="004357A9" w:rsidRDefault="004357A9" w:rsidP="004357A9">
      <w:pPr>
        <w:pStyle w:val="Heading2"/>
      </w:pPr>
      <w:bookmarkStart w:id="7" w:name="_Toc476230613"/>
      <w:r>
        <w:t>A</w:t>
      </w:r>
      <w:r w:rsidR="000A03CA">
        <w:t>nnexure</w:t>
      </w:r>
      <w:r>
        <w:t xml:space="preserve"> 1 – Annual FSDM Findings Report 2015/16</w:t>
      </w:r>
      <w:bookmarkEnd w:id="7"/>
    </w:p>
    <w:p w:rsidR="004357A9" w:rsidRPr="004357A9" w:rsidRDefault="004357A9" w:rsidP="004357A9">
      <w:pPr>
        <w:rPr>
          <w:lang w:val="en-GB"/>
        </w:rPr>
      </w:pPr>
    </w:p>
    <w:p w:rsidR="004357A9" w:rsidRPr="004357A9" w:rsidRDefault="004357A9" w:rsidP="004357A9">
      <w:pPr>
        <w:pStyle w:val="Heading2"/>
      </w:pPr>
      <w:bookmarkStart w:id="8" w:name="_Toc476230614"/>
      <w:r w:rsidRPr="004357A9">
        <w:t>A</w:t>
      </w:r>
      <w:r w:rsidR="000A03CA">
        <w:t>nnexure</w:t>
      </w:r>
      <w:r>
        <w:t xml:space="preserve"> 2 – Citizen-Based Monitoring Implementation Report</w:t>
      </w:r>
      <w:bookmarkEnd w:id="8"/>
    </w:p>
    <w:p w:rsidR="004357A9" w:rsidRPr="004357A9" w:rsidRDefault="004357A9" w:rsidP="004357A9"/>
    <w:p w:rsidR="00E046B0" w:rsidRPr="00E046B0" w:rsidRDefault="00E046B0" w:rsidP="00E046B0">
      <w:pPr>
        <w:rPr>
          <w:highlight w:val="lightGray"/>
        </w:rPr>
      </w:pPr>
    </w:p>
    <w:sectPr w:rsidR="00E046B0" w:rsidRPr="00E046B0" w:rsidSect="0037042C">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13E" w:rsidRDefault="0060213E" w:rsidP="00140C00">
      <w:r>
        <w:separator/>
      </w:r>
    </w:p>
    <w:p w:rsidR="0060213E" w:rsidRDefault="0060213E" w:rsidP="00140C00"/>
    <w:p w:rsidR="0060213E" w:rsidRDefault="0060213E"/>
    <w:p w:rsidR="0060213E" w:rsidRDefault="0060213E"/>
    <w:p w:rsidR="0060213E" w:rsidRDefault="0060213E" w:rsidP="000B4678"/>
  </w:endnote>
  <w:endnote w:type="continuationSeparator" w:id="0">
    <w:p w:rsidR="0060213E" w:rsidRDefault="0060213E" w:rsidP="00140C00">
      <w:r>
        <w:continuationSeparator/>
      </w:r>
    </w:p>
    <w:p w:rsidR="0060213E" w:rsidRDefault="0060213E" w:rsidP="00140C00"/>
    <w:p w:rsidR="0060213E" w:rsidRDefault="0060213E"/>
    <w:p w:rsidR="0060213E" w:rsidRDefault="0060213E"/>
    <w:p w:rsidR="0060213E" w:rsidRDefault="0060213E" w:rsidP="000B467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011924"/>
      <w:docPartObj>
        <w:docPartGallery w:val="Page Numbers (Bottom of Page)"/>
        <w:docPartUnique/>
      </w:docPartObj>
    </w:sdtPr>
    <w:sdtEndPr>
      <w:rPr>
        <w:noProof/>
      </w:rPr>
    </w:sdtEndPr>
    <w:sdtContent>
      <w:p w:rsidR="00295D86" w:rsidRDefault="00E60C2B">
        <w:pPr>
          <w:pStyle w:val="Footer"/>
          <w:jc w:val="right"/>
        </w:pPr>
        <w:r>
          <w:fldChar w:fldCharType="begin"/>
        </w:r>
        <w:r w:rsidR="00295D86">
          <w:instrText xml:space="preserve"> PAGE   \* MERGEFORMAT </w:instrText>
        </w:r>
        <w:r>
          <w:fldChar w:fldCharType="separate"/>
        </w:r>
        <w:r w:rsidR="00FB0BA7">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13E" w:rsidRDefault="0060213E" w:rsidP="00140C00">
      <w:r>
        <w:separator/>
      </w:r>
    </w:p>
    <w:p w:rsidR="0060213E" w:rsidRDefault="0060213E" w:rsidP="00140C00"/>
    <w:p w:rsidR="0060213E" w:rsidRDefault="0060213E"/>
    <w:p w:rsidR="0060213E" w:rsidRDefault="0060213E"/>
    <w:p w:rsidR="0060213E" w:rsidRDefault="0060213E" w:rsidP="000B4678"/>
  </w:footnote>
  <w:footnote w:type="continuationSeparator" w:id="0">
    <w:p w:rsidR="0060213E" w:rsidRDefault="0060213E" w:rsidP="00140C00">
      <w:r>
        <w:continuationSeparator/>
      </w:r>
    </w:p>
    <w:p w:rsidR="0060213E" w:rsidRDefault="0060213E" w:rsidP="00140C00"/>
    <w:p w:rsidR="0060213E" w:rsidRDefault="0060213E"/>
    <w:p w:rsidR="0060213E" w:rsidRDefault="0060213E"/>
    <w:p w:rsidR="0060213E" w:rsidRDefault="0060213E" w:rsidP="000B46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02" w:rsidRDefault="00E60C2B" w:rsidP="000B4678">
    <w:pPr>
      <w:pStyle w:val="Header"/>
    </w:pPr>
    <w:r w:rsidRPr="00E60C2B">
      <w:rPr>
        <w:noProof/>
        <w:lang w:val="en-US"/>
      </w:rPr>
      <w:pict>
        <v:rect id="Rectangle 197" o:spid="_x0000_s4097" style="position:absolute;left:0;text-align:left;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e48312 [3204]" stroked="f" strokeweight="1pt">
          <v:textbox style="mso-fit-shape-to-text:t">
            <w:txbxContent>
              <w:sdt>
                <w:sdtPr>
                  <w:alias w:val="Title"/>
                  <w:tag w:val=""/>
                  <w:id w:val="-127171920"/>
                  <w:dataBinding w:prefixMappings="xmlns:ns0='http://purl.org/dc/elements/1.1/' xmlns:ns1='http://schemas.openxmlformats.org/package/2006/metadata/core-properties' " w:xpath="/ns1:coreProperties[1]/ns0:title[1]" w:storeItemID="{6C3C8BC8-F283-45AE-878A-BAB7291924A1}"/>
                  <w:text/>
                </w:sdtPr>
                <w:sdtContent>
                  <w:p w:rsidR="00295D86" w:rsidRDefault="000A03CA" w:rsidP="00140C00">
                    <w:pPr>
                      <w:pStyle w:val="Header"/>
                    </w:pPr>
                    <w:r>
                      <w:t xml:space="preserve">IMPLEMENTATION </w:t>
                    </w:r>
                    <w:proofErr w:type="gramStart"/>
                    <w:r>
                      <w:t>REPORT :</w:t>
                    </w:r>
                    <w:proofErr w:type="gramEnd"/>
                    <w:r>
                      <w:t xml:space="preserve"> FRONTLINE SERVICE DELIVERY AND CITIZEN-BASED MONITORING</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1C04"/>
    <w:multiLevelType w:val="hybridMultilevel"/>
    <w:tmpl w:val="DC621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F52A6A"/>
    <w:multiLevelType w:val="multilevel"/>
    <w:tmpl w:val="708404D4"/>
    <w:lvl w:ilvl="0">
      <w:start w:val="1"/>
      <w:numFmt w:val="decimal"/>
      <w:lvlText w:val="%1."/>
      <w:lvlJc w:val="left"/>
      <w:pPr>
        <w:ind w:left="990" w:hanging="630"/>
      </w:pPr>
      <w:rPr>
        <w:rFonts w:hint="default"/>
      </w:rPr>
    </w:lvl>
    <w:lvl w:ilvl="1">
      <w:start w:val="1"/>
      <w:numFmt w:val="decimal"/>
      <w:isLgl/>
      <w:lvlText w:val="%2."/>
      <w:lvlJc w:val="left"/>
      <w:pPr>
        <w:ind w:left="720" w:hanging="720"/>
      </w:pPr>
      <w:rPr>
        <w:rFonts w:ascii="Arial" w:eastAsiaTheme="minorEastAsia" w:hAnsi="Arial" w:cs="Arial"/>
        <w:b w:val="0"/>
        <w:i w:val="0"/>
      </w:rPr>
    </w:lvl>
    <w:lvl w:ilvl="2">
      <w:start w:val="1"/>
      <w:numFmt w:val="decimal"/>
      <w:isLgl/>
      <w:lvlText w:val="%1.%2.%3."/>
      <w:lvlJc w:val="left"/>
      <w:pPr>
        <w:ind w:left="1288" w:hanging="720"/>
      </w:pPr>
      <w:rPr>
        <w:rFonts w:ascii="Arial" w:hAnsi="Arial" w:cs="Arial" w:hint="default"/>
        <w:b w:val="0"/>
        <w:i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964246"/>
    <w:multiLevelType w:val="hybridMultilevel"/>
    <w:tmpl w:val="0A7697E0"/>
    <w:lvl w:ilvl="0" w:tplc="AF48F838">
      <w:start w:val="5"/>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3D33E70"/>
    <w:multiLevelType w:val="multilevel"/>
    <w:tmpl w:val="DEA640F8"/>
    <w:lvl w:ilvl="0">
      <w:start w:val="3"/>
      <w:numFmt w:val="decimal"/>
      <w:lvlText w:val="%1."/>
      <w:lvlJc w:val="left"/>
      <w:pPr>
        <w:ind w:left="390" w:hanging="390"/>
      </w:pPr>
      <w:rPr>
        <w:rFonts w:hint="default"/>
        <w:b w:val="0"/>
      </w:rPr>
    </w:lvl>
    <w:lvl w:ilvl="1">
      <w:start w:val="1"/>
      <w:numFmt w:val="decimal"/>
      <w:lvlText w:val="5.%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18053D91"/>
    <w:multiLevelType w:val="multilevel"/>
    <w:tmpl w:val="32CAD9E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nsid w:val="18703229"/>
    <w:multiLevelType w:val="multilevel"/>
    <w:tmpl w:val="27321106"/>
    <w:lvl w:ilvl="0">
      <w:start w:val="1"/>
      <w:numFmt w:val="decimal"/>
      <w:pStyle w:val="Heading2"/>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A5A2A49"/>
    <w:multiLevelType w:val="hybridMultilevel"/>
    <w:tmpl w:val="CD7CC5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E61C9A"/>
    <w:multiLevelType w:val="hybridMultilevel"/>
    <w:tmpl w:val="F21239FC"/>
    <w:lvl w:ilvl="0" w:tplc="CC1CD964">
      <w:start w:val="1"/>
      <w:numFmt w:val="bullet"/>
      <w:lvlText w:val=""/>
      <w:lvlJc w:val="left"/>
      <w:pPr>
        <w:tabs>
          <w:tab w:val="num" w:pos="720"/>
        </w:tabs>
        <w:ind w:left="720" w:hanging="360"/>
      </w:pPr>
      <w:rPr>
        <w:rFonts w:ascii="Wingdings" w:hAnsi="Wingdings" w:hint="default"/>
      </w:rPr>
    </w:lvl>
    <w:lvl w:ilvl="1" w:tplc="782ED7D2">
      <w:start w:val="1"/>
      <w:numFmt w:val="bullet"/>
      <w:lvlText w:val=""/>
      <w:lvlJc w:val="left"/>
      <w:pPr>
        <w:tabs>
          <w:tab w:val="num" w:pos="1440"/>
        </w:tabs>
        <w:ind w:left="1440" w:hanging="360"/>
      </w:pPr>
      <w:rPr>
        <w:rFonts w:ascii="Wingdings" w:hAnsi="Wingdings" w:hint="default"/>
      </w:rPr>
    </w:lvl>
    <w:lvl w:ilvl="2" w:tplc="39DE6C92" w:tentative="1">
      <w:start w:val="1"/>
      <w:numFmt w:val="bullet"/>
      <w:lvlText w:val=""/>
      <w:lvlJc w:val="left"/>
      <w:pPr>
        <w:tabs>
          <w:tab w:val="num" w:pos="2160"/>
        </w:tabs>
        <w:ind w:left="2160" w:hanging="360"/>
      </w:pPr>
      <w:rPr>
        <w:rFonts w:ascii="Wingdings" w:hAnsi="Wingdings" w:hint="default"/>
      </w:rPr>
    </w:lvl>
    <w:lvl w:ilvl="3" w:tplc="76D0ADE2" w:tentative="1">
      <w:start w:val="1"/>
      <w:numFmt w:val="bullet"/>
      <w:lvlText w:val=""/>
      <w:lvlJc w:val="left"/>
      <w:pPr>
        <w:tabs>
          <w:tab w:val="num" w:pos="2880"/>
        </w:tabs>
        <w:ind w:left="2880" w:hanging="360"/>
      </w:pPr>
      <w:rPr>
        <w:rFonts w:ascii="Wingdings" w:hAnsi="Wingdings" w:hint="default"/>
      </w:rPr>
    </w:lvl>
    <w:lvl w:ilvl="4" w:tplc="55D2E8F2" w:tentative="1">
      <w:start w:val="1"/>
      <w:numFmt w:val="bullet"/>
      <w:lvlText w:val=""/>
      <w:lvlJc w:val="left"/>
      <w:pPr>
        <w:tabs>
          <w:tab w:val="num" w:pos="3600"/>
        </w:tabs>
        <w:ind w:left="3600" w:hanging="360"/>
      </w:pPr>
      <w:rPr>
        <w:rFonts w:ascii="Wingdings" w:hAnsi="Wingdings" w:hint="default"/>
      </w:rPr>
    </w:lvl>
    <w:lvl w:ilvl="5" w:tplc="42202D56" w:tentative="1">
      <w:start w:val="1"/>
      <w:numFmt w:val="bullet"/>
      <w:lvlText w:val=""/>
      <w:lvlJc w:val="left"/>
      <w:pPr>
        <w:tabs>
          <w:tab w:val="num" w:pos="4320"/>
        </w:tabs>
        <w:ind w:left="4320" w:hanging="360"/>
      </w:pPr>
      <w:rPr>
        <w:rFonts w:ascii="Wingdings" w:hAnsi="Wingdings" w:hint="default"/>
      </w:rPr>
    </w:lvl>
    <w:lvl w:ilvl="6" w:tplc="859E6338" w:tentative="1">
      <w:start w:val="1"/>
      <w:numFmt w:val="bullet"/>
      <w:lvlText w:val=""/>
      <w:lvlJc w:val="left"/>
      <w:pPr>
        <w:tabs>
          <w:tab w:val="num" w:pos="5040"/>
        </w:tabs>
        <w:ind w:left="5040" w:hanging="360"/>
      </w:pPr>
      <w:rPr>
        <w:rFonts w:ascii="Wingdings" w:hAnsi="Wingdings" w:hint="default"/>
      </w:rPr>
    </w:lvl>
    <w:lvl w:ilvl="7" w:tplc="C3CC0144" w:tentative="1">
      <w:start w:val="1"/>
      <w:numFmt w:val="bullet"/>
      <w:lvlText w:val=""/>
      <w:lvlJc w:val="left"/>
      <w:pPr>
        <w:tabs>
          <w:tab w:val="num" w:pos="5760"/>
        </w:tabs>
        <w:ind w:left="5760" w:hanging="360"/>
      </w:pPr>
      <w:rPr>
        <w:rFonts w:ascii="Wingdings" w:hAnsi="Wingdings" w:hint="default"/>
      </w:rPr>
    </w:lvl>
    <w:lvl w:ilvl="8" w:tplc="D66201E2" w:tentative="1">
      <w:start w:val="1"/>
      <w:numFmt w:val="bullet"/>
      <w:lvlText w:val=""/>
      <w:lvlJc w:val="left"/>
      <w:pPr>
        <w:tabs>
          <w:tab w:val="num" w:pos="6480"/>
        </w:tabs>
        <w:ind w:left="6480" w:hanging="360"/>
      </w:pPr>
      <w:rPr>
        <w:rFonts w:ascii="Wingdings" w:hAnsi="Wingdings" w:hint="default"/>
      </w:rPr>
    </w:lvl>
  </w:abstractNum>
  <w:abstractNum w:abstractNumId="8">
    <w:nsid w:val="1C482720"/>
    <w:multiLevelType w:val="hybridMultilevel"/>
    <w:tmpl w:val="FC560D0A"/>
    <w:lvl w:ilvl="0" w:tplc="A10E4510">
      <w:start w:val="5"/>
      <w:numFmt w:val="bullet"/>
      <w:lvlText w:val="-"/>
      <w:lvlJc w:val="left"/>
      <w:pPr>
        <w:ind w:left="360" w:hanging="360"/>
      </w:pPr>
      <w:rPr>
        <w:rFonts w:ascii="Arial" w:eastAsiaTheme="minorEastAsia"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FD574F1"/>
    <w:multiLevelType w:val="hybridMultilevel"/>
    <w:tmpl w:val="42DEB086"/>
    <w:lvl w:ilvl="0" w:tplc="74B47786">
      <w:start w:val="1"/>
      <w:numFmt w:val="bullet"/>
      <w:lvlText w:val=""/>
      <w:lvlJc w:val="left"/>
      <w:pPr>
        <w:tabs>
          <w:tab w:val="num" w:pos="720"/>
        </w:tabs>
        <w:ind w:left="720" w:hanging="360"/>
      </w:pPr>
      <w:rPr>
        <w:rFonts w:ascii="Wingdings" w:hAnsi="Wingdings" w:hint="default"/>
      </w:rPr>
    </w:lvl>
    <w:lvl w:ilvl="1" w:tplc="B77CC8E4">
      <w:start w:val="1"/>
      <w:numFmt w:val="bullet"/>
      <w:lvlText w:val=""/>
      <w:lvlJc w:val="left"/>
      <w:pPr>
        <w:tabs>
          <w:tab w:val="num" w:pos="1440"/>
        </w:tabs>
        <w:ind w:left="1440" w:hanging="360"/>
      </w:pPr>
      <w:rPr>
        <w:rFonts w:ascii="Wingdings" w:hAnsi="Wingdings" w:hint="default"/>
      </w:rPr>
    </w:lvl>
    <w:lvl w:ilvl="2" w:tplc="56C2B31A" w:tentative="1">
      <w:start w:val="1"/>
      <w:numFmt w:val="bullet"/>
      <w:lvlText w:val=""/>
      <w:lvlJc w:val="left"/>
      <w:pPr>
        <w:tabs>
          <w:tab w:val="num" w:pos="2160"/>
        </w:tabs>
        <w:ind w:left="2160" w:hanging="360"/>
      </w:pPr>
      <w:rPr>
        <w:rFonts w:ascii="Wingdings" w:hAnsi="Wingdings" w:hint="default"/>
      </w:rPr>
    </w:lvl>
    <w:lvl w:ilvl="3" w:tplc="78888DF6" w:tentative="1">
      <w:start w:val="1"/>
      <w:numFmt w:val="bullet"/>
      <w:lvlText w:val=""/>
      <w:lvlJc w:val="left"/>
      <w:pPr>
        <w:tabs>
          <w:tab w:val="num" w:pos="2880"/>
        </w:tabs>
        <w:ind w:left="2880" w:hanging="360"/>
      </w:pPr>
      <w:rPr>
        <w:rFonts w:ascii="Wingdings" w:hAnsi="Wingdings" w:hint="default"/>
      </w:rPr>
    </w:lvl>
    <w:lvl w:ilvl="4" w:tplc="8A80BB12" w:tentative="1">
      <w:start w:val="1"/>
      <w:numFmt w:val="bullet"/>
      <w:lvlText w:val=""/>
      <w:lvlJc w:val="left"/>
      <w:pPr>
        <w:tabs>
          <w:tab w:val="num" w:pos="3600"/>
        </w:tabs>
        <w:ind w:left="3600" w:hanging="360"/>
      </w:pPr>
      <w:rPr>
        <w:rFonts w:ascii="Wingdings" w:hAnsi="Wingdings" w:hint="default"/>
      </w:rPr>
    </w:lvl>
    <w:lvl w:ilvl="5" w:tplc="43661B86" w:tentative="1">
      <w:start w:val="1"/>
      <w:numFmt w:val="bullet"/>
      <w:lvlText w:val=""/>
      <w:lvlJc w:val="left"/>
      <w:pPr>
        <w:tabs>
          <w:tab w:val="num" w:pos="4320"/>
        </w:tabs>
        <w:ind w:left="4320" w:hanging="360"/>
      </w:pPr>
      <w:rPr>
        <w:rFonts w:ascii="Wingdings" w:hAnsi="Wingdings" w:hint="default"/>
      </w:rPr>
    </w:lvl>
    <w:lvl w:ilvl="6" w:tplc="41FA8AD6" w:tentative="1">
      <w:start w:val="1"/>
      <w:numFmt w:val="bullet"/>
      <w:lvlText w:val=""/>
      <w:lvlJc w:val="left"/>
      <w:pPr>
        <w:tabs>
          <w:tab w:val="num" w:pos="5040"/>
        </w:tabs>
        <w:ind w:left="5040" w:hanging="360"/>
      </w:pPr>
      <w:rPr>
        <w:rFonts w:ascii="Wingdings" w:hAnsi="Wingdings" w:hint="default"/>
      </w:rPr>
    </w:lvl>
    <w:lvl w:ilvl="7" w:tplc="A5CE5044" w:tentative="1">
      <w:start w:val="1"/>
      <w:numFmt w:val="bullet"/>
      <w:lvlText w:val=""/>
      <w:lvlJc w:val="left"/>
      <w:pPr>
        <w:tabs>
          <w:tab w:val="num" w:pos="5760"/>
        </w:tabs>
        <w:ind w:left="5760" w:hanging="360"/>
      </w:pPr>
      <w:rPr>
        <w:rFonts w:ascii="Wingdings" w:hAnsi="Wingdings" w:hint="default"/>
      </w:rPr>
    </w:lvl>
    <w:lvl w:ilvl="8" w:tplc="A120E1CA" w:tentative="1">
      <w:start w:val="1"/>
      <w:numFmt w:val="bullet"/>
      <w:lvlText w:val=""/>
      <w:lvlJc w:val="left"/>
      <w:pPr>
        <w:tabs>
          <w:tab w:val="num" w:pos="6480"/>
        </w:tabs>
        <w:ind w:left="6480" w:hanging="360"/>
      </w:pPr>
      <w:rPr>
        <w:rFonts w:ascii="Wingdings" w:hAnsi="Wingdings" w:hint="default"/>
      </w:rPr>
    </w:lvl>
  </w:abstractNum>
  <w:abstractNum w:abstractNumId="10">
    <w:nsid w:val="201C7FDB"/>
    <w:multiLevelType w:val="hybridMultilevel"/>
    <w:tmpl w:val="B0148D6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4574E65"/>
    <w:multiLevelType w:val="hybridMultilevel"/>
    <w:tmpl w:val="7240988C"/>
    <w:lvl w:ilvl="0" w:tplc="A4806534">
      <w:start w:val="1"/>
      <w:numFmt w:val="bullet"/>
      <w:lvlText w:val=""/>
      <w:lvlJc w:val="left"/>
      <w:pPr>
        <w:tabs>
          <w:tab w:val="num" w:pos="720"/>
        </w:tabs>
        <w:ind w:left="720" w:hanging="360"/>
      </w:pPr>
      <w:rPr>
        <w:rFonts w:ascii="Wingdings" w:hAnsi="Wingdings" w:hint="default"/>
      </w:rPr>
    </w:lvl>
    <w:lvl w:ilvl="1" w:tplc="10B2D31A">
      <w:start w:val="1"/>
      <w:numFmt w:val="bullet"/>
      <w:lvlText w:val=""/>
      <w:lvlJc w:val="left"/>
      <w:pPr>
        <w:tabs>
          <w:tab w:val="num" w:pos="1440"/>
        </w:tabs>
        <w:ind w:left="1440" w:hanging="360"/>
      </w:pPr>
      <w:rPr>
        <w:rFonts w:ascii="Wingdings" w:hAnsi="Wingdings" w:hint="default"/>
      </w:rPr>
    </w:lvl>
    <w:lvl w:ilvl="2" w:tplc="0EE4B086" w:tentative="1">
      <w:start w:val="1"/>
      <w:numFmt w:val="bullet"/>
      <w:lvlText w:val=""/>
      <w:lvlJc w:val="left"/>
      <w:pPr>
        <w:tabs>
          <w:tab w:val="num" w:pos="2160"/>
        </w:tabs>
        <w:ind w:left="2160" w:hanging="360"/>
      </w:pPr>
      <w:rPr>
        <w:rFonts w:ascii="Wingdings" w:hAnsi="Wingdings" w:hint="default"/>
      </w:rPr>
    </w:lvl>
    <w:lvl w:ilvl="3" w:tplc="9BE640FC" w:tentative="1">
      <w:start w:val="1"/>
      <w:numFmt w:val="bullet"/>
      <w:lvlText w:val=""/>
      <w:lvlJc w:val="left"/>
      <w:pPr>
        <w:tabs>
          <w:tab w:val="num" w:pos="2880"/>
        </w:tabs>
        <w:ind w:left="2880" w:hanging="360"/>
      </w:pPr>
      <w:rPr>
        <w:rFonts w:ascii="Wingdings" w:hAnsi="Wingdings" w:hint="default"/>
      </w:rPr>
    </w:lvl>
    <w:lvl w:ilvl="4" w:tplc="54BACF44" w:tentative="1">
      <w:start w:val="1"/>
      <w:numFmt w:val="bullet"/>
      <w:lvlText w:val=""/>
      <w:lvlJc w:val="left"/>
      <w:pPr>
        <w:tabs>
          <w:tab w:val="num" w:pos="3600"/>
        </w:tabs>
        <w:ind w:left="3600" w:hanging="360"/>
      </w:pPr>
      <w:rPr>
        <w:rFonts w:ascii="Wingdings" w:hAnsi="Wingdings" w:hint="default"/>
      </w:rPr>
    </w:lvl>
    <w:lvl w:ilvl="5" w:tplc="E52A2C50" w:tentative="1">
      <w:start w:val="1"/>
      <w:numFmt w:val="bullet"/>
      <w:lvlText w:val=""/>
      <w:lvlJc w:val="left"/>
      <w:pPr>
        <w:tabs>
          <w:tab w:val="num" w:pos="4320"/>
        </w:tabs>
        <w:ind w:left="4320" w:hanging="360"/>
      </w:pPr>
      <w:rPr>
        <w:rFonts w:ascii="Wingdings" w:hAnsi="Wingdings" w:hint="default"/>
      </w:rPr>
    </w:lvl>
    <w:lvl w:ilvl="6" w:tplc="58DEA3B2" w:tentative="1">
      <w:start w:val="1"/>
      <w:numFmt w:val="bullet"/>
      <w:lvlText w:val=""/>
      <w:lvlJc w:val="left"/>
      <w:pPr>
        <w:tabs>
          <w:tab w:val="num" w:pos="5040"/>
        </w:tabs>
        <w:ind w:left="5040" w:hanging="360"/>
      </w:pPr>
      <w:rPr>
        <w:rFonts w:ascii="Wingdings" w:hAnsi="Wingdings" w:hint="default"/>
      </w:rPr>
    </w:lvl>
    <w:lvl w:ilvl="7" w:tplc="8512705C" w:tentative="1">
      <w:start w:val="1"/>
      <w:numFmt w:val="bullet"/>
      <w:lvlText w:val=""/>
      <w:lvlJc w:val="left"/>
      <w:pPr>
        <w:tabs>
          <w:tab w:val="num" w:pos="5760"/>
        </w:tabs>
        <w:ind w:left="5760" w:hanging="360"/>
      </w:pPr>
      <w:rPr>
        <w:rFonts w:ascii="Wingdings" w:hAnsi="Wingdings" w:hint="default"/>
      </w:rPr>
    </w:lvl>
    <w:lvl w:ilvl="8" w:tplc="EFAA1670" w:tentative="1">
      <w:start w:val="1"/>
      <w:numFmt w:val="bullet"/>
      <w:lvlText w:val=""/>
      <w:lvlJc w:val="left"/>
      <w:pPr>
        <w:tabs>
          <w:tab w:val="num" w:pos="6480"/>
        </w:tabs>
        <w:ind w:left="6480" w:hanging="360"/>
      </w:pPr>
      <w:rPr>
        <w:rFonts w:ascii="Wingdings" w:hAnsi="Wingdings" w:hint="default"/>
      </w:rPr>
    </w:lvl>
  </w:abstractNum>
  <w:abstractNum w:abstractNumId="12">
    <w:nsid w:val="263D38BA"/>
    <w:multiLevelType w:val="hybridMultilevel"/>
    <w:tmpl w:val="057CC15A"/>
    <w:lvl w:ilvl="0" w:tplc="1BB69EDE">
      <w:start w:val="1"/>
      <w:numFmt w:val="bullet"/>
      <w:lvlText w:val=""/>
      <w:lvlJc w:val="left"/>
      <w:pPr>
        <w:tabs>
          <w:tab w:val="num" w:pos="720"/>
        </w:tabs>
        <w:ind w:left="720" w:hanging="360"/>
      </w:pPr>
      <w:rPr>
        <w:rFonts w:ascii="Wingdings" w:hAnsi="Wingdings" w:hint="default"/>
      </w:rPr>
    </w:lvl>
    <w:lvl w:ilvl="1" w:tplc="20000C6E">
      <w:start w:val="91"/>
      <w:numFmt w:val="bullet"/>
      <w:lvlText w:val=""/>
      <w:lvlJc w:val="left"/>
      <w:pPr>
        <w:tabs>
          <w:tab w:val="num" w:pos="1440"/>
        </w:tabs>
        <w:ind w:left="1440" w:hanging="360"/>
      </w:pPr>
      <w:rPr>
        <w:rFonts w:ascii="Wingdings" w:hAnsi="Wingdings" w:hint="default"/>
      </w:rPr>
    </w:lvl>
    <w:lvl w:ilvl="2" w:tplc="1652992C" w:tentative="1">
      <w:start w:val="1"/>
      <w:numFmt w:val="bullet"/>
      <w:lvlText w:val=""/>
      <w:lvlJc w:val="left"/>
      <w:pPr>
        <w:tabs>
          <w:tab w:val="num" w:pos="2160"/>
        </w:tabs>
        <w:ind w:left="2160" w:hanging="360"/>
      </w:pPr>
      <w:rPr>
        <w:rFonts w:ascii="Wingdings" w:hAnsi="Wingdings" w:hint="default"/>
      </w:rPr>
    </w:lvl>
    <w:lvl w:ilvl="3" w:tplc="9C6449AE" w:tentative="1">
      <w:start w:val="1"/>
      <w:numFmt w:val="bullet"/>
      <w:lvlText w:val=""/>
      <w:lvlJc w:val="left"/>
      <w:pPr>
        <w:tabs>
          <w:tab w:val="num" w:pos="2880"/>
        </w:tabs>
        <w:ind w:left="2880" w:hanging="360"/>
      </w:pPr>
      <w:rPr>
        <w:rFonts w:ascii="Wingdings" w:hAnsi="Wingdings" w:hint="default"/>
      </w:rPr>
    </w:lvl>
    <w:lvl w:ilvl="4" w:tplc="135294AA" w:tentative="1">
      <w:start w:val="1"/>
      <w:numFmt w:val="bullet"/>
      <w:lvlText w:val=""/>
      <w:lvlJc w:val="left"/>
      <w:pPr>
        <w:tabs>
          <w:tab w:val="num" w:pos="3600"/>
        </w:tabs>
        <w:ind w:left="3600" w:hanging="360"/>
      </w:pPr>
      <w:rPr>
        <w:rFonts w:ascii="Wingdings" w:hAnsi="Wingdings" w:hint="default"/>
      </w:rPr>
    </w:lvl>
    <w:lvl w:ilvl="5" w:tplc="E6469C3E" w:tentative="1">
      <w:start w:val="1"/>
      <w:numFmt w:val="bullet"/>
      <w:lvlText w:val=""/>
      <w:lvlJc w:val="left"/>
      <w:pPr>
        <w:tabs>
          <w:tab w:val="num" w:pos="4320"/>
        </w:tabs>
        <w:ind w:left="4320" w:hanging="360"/>
      </w:pPr>
      <w:rPr>
        <w:rFonts w:ascii="Wingdings" w:hAnsi="Wingdings" w:hint="default"/>
      </w:rPr>
    </w:lvl>
    <w:lvl w:ilvl="6" w:tplc="65D65C26" w:tentative="1">
      <w:start w:val="1"/>
      <w:numFmt w:val="bullet"/>
      <w:lvlText w:val=""/>
      <w:lvlJc w:val="left"/>
      <w:pPr>
        <w:tabs>
          <w:tab w:val="num" w:pos="5040"/>
        </w:tabs>
        <w:ind w:left="5040" w:hanging="360"/>
      </w:pPr>
      <w:rPr>
        <w:rFonts w:ascii="Wingdings" w:hAnsi="Wingdings" w:hint="default"/>
      </w:rPr>
    </w:lvl>
    <w:lvl w:ilvl="7" w:tplc="9A1CCFCE" w:tentative="1">
      <w:start w:val="1"/>
      <w:numFmt w:val="bullet"/>
      <w:lvlText w:val=""/>
      <w:lvlJc w:val="left"/>
      <w:pPr>
        <w:tabs>
          <w:tab w:val="num" w:pos="5760"/>
        </w:tabs>
        <w:ind w:left="5760" w:hanging="360"/>
      </w:pPr>
      <w:rPr>
        <w:rFonts w:ascii="Wingdings" w:hAnsi="Wingdings" w:hint="default"/>
      </w:rPr>
    </w:lvl>
    <w:lvl w:ilvl="8" w:tplc="8EE46B64" w:tentative="1">
      <w:start w:val="1"/>
      <w:numFmt w:val="bullet"/>
      <w:lvlText w:val=""/>
      <w:lvlJc w:val="left"/>
      <w:pPr>
        <w:tabs>
          <w:tab w:val="num" w:pos="6480"/>
        </w:tabs>
        <w:ind w:left="6480" w:hanging="360"/>
      </w:pPr>
      <w:rPr>
        <w:rFonts w:ascii="Wingdings" w:hAnsi="Wingdings" w:hint="default"/>
      </w:rPr>
    </w:lvl>
  </w:abstractNum>
  <w:abstractNum w:abstractNumId="13">
    <w:nsid w:val="2B0D487E"/>
    <w:multiLevelType w:val="multilevel"/>
    <w:tmpl w:val="B1129694"/>
    <w:lvl w:ilvl="0">
      <w:start w:val="3"/>
      <w:numFmt w:val="decimal"/>
      <w:lvlText w:val="%1."/>
      <w:lvlJc w:val="left"/>
      <w:pPr>
        <w:ind w:left="390" w:hanging="390"/>
      </w:pPr>
      <w:rPr>
        <w:rFonts w:hint="default"/>
        <w:b w:val="0"/>
      </w:rPr>
    </w:lvl>
    <w:lvl w:ilvl="1">
      <w:start w:val="1"/>
      <w:numFmt w:val="decimal"/>
      <w:lvlText w:val="4.%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nsid w:val="2B5D47FA"/>
    <w:multiLevelType w:val="hybridMultilevel"/>
    <w:tmpl w:val="F72E58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86F2C62"/>
    <w:multiLevelType w:val="hybridMultilevel"/>
    <w:tmpl w:val="AD8ECB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14E1E22"/>
    <w:multiLevelType w:val="singleLevel"/>
    <w:tmpl w:val="573CF854"/>
    <w:name w:val="Callout Template"/>
    <w:lvl w:ilvl="0">
      <w:start w:val="1"/>
      <w:numFmt w:val="decimal"/>
      <w:suff w:val="space"/>
      <w:lvlText w:val="="/>
      <w:lvlJc w:val="left"/>
      <w:pPr>
        <w:ind w:left="200" w:hanging="200"/>
      </w:pPr>
      <w:rPr>
        <w:rFonts w:ascii="Webdings" w:hAnsi="Webdings"/>
        <w:sz w:val="16"/>
      </w:rPr>
    </w:lvl>
  </w:abstractNum>
  <w:abstractNum w:abstractNumId="17">
    <w:nsid w:val="4505079D"/>
    <w:multiLevelType w:val="hybridMultilevel"/>
    <w:tmpl w:val="9A16BB76"/>
    <w:lvl w:ilvl="0" w:tplc="0EA2BF22">
      <w:start w:val="1"/>
      <w:numFmt w:val="bullet"/>
      <w:lvlText w:val=""/>
      <w:lvlJc w:val="left"/>
      <w:pPr>
        <w:tabs>
          <w:tab w:val="num" w:pos="720"/>
        </w:tabs>
        <w:ind w:left="720" w:hanging="360"/>
      </w:pPr>
      <w:rPr>
        <w:rFonts w:ascii="Wingdings" w:hAnsi="Wingdings" w:hint="default"/>
      </w:rPr>
    </w:lvl>
    <w:lvl w:ilvl="1" w:tplc="FDCACF46">
      <w:start w:val="1"/>
      <w:numFmt w:val="bullet"/>
      <w:lvlText w:val=""/>
      <w:lvlJc w:val="left"/>
      <w:pPr>
        <w:tabs>
          <w:tab w:val="num" w:pos="1440"/>
        </w:tabs>
        <w:ind w:left="1440" w:hanging="360"/>
      </w:pPr>
      <w:rPr>
        <w:rFonts w:ascii="Wingdings" w:hAnsi="Wingdings" w:hint="default"/>
      </w:rPr>
    </w:lvl>
    <w:lvl w:ilvl="2" w:tplc="3DA09498" w:tentative="1">
      <w:start w:val="1"/>
      <w:numFmt w:val="bullet"/>
      <w:lvlText w:val=""/>
      <w:lvlJc w:val="left"/>
      <w:pPr>
        <w:tabs>
          <w:tab w:val="num" w:pos="2160"/>
        </w:tabs>
        <w:ind w:left="2160" w:hanging="360"/>
      </w:pPr>
      <w:rPr>
        <w:rFonts w:ascii="Wingdings" w:hAnsi="Wingdings" w:hint="default"/>
      </w:rPr>
    </w:lvl>
    <w:lvl w:ilvl="3" w:tplc="1820EF2A" w:tentative="1">
      <w:start w:val="1"/>
      <w:numFmt w:val="bullet"/>
      <w:lvlText w:val=""/>
      <w:lvlJc w:val="left"/>
      <w:pPr>
        <w:tabs>
          <w:tab w:val="num" w:pos="2880"/>
        </w:tabs>
        <w:ind w:left="2880" w:hanging="360"/>
      </w:pPr>
      <w:rPr>
        <w:rFonts w:ascii="Wingdings" w:hAnsi="Wingdings" w:hint="default"/>
      </w:rPr>
    </w:lvl>
    <w:lvl w:ilvl="4" w:tplc="E454FBFE" w:tentative="1">
      <w:start w:val="1"/>
      <w:numFmt w:val="bullet"/>
      <w:lvlText w:val=""/>
      <w:lvlJc w:val="left"/>
      <w:pPr>
        <w:tabs>
          <w:tab w:val="num" w:pos="3600"/>
        </w:tabs>
        <w:ind w:left="3600" w:hanging="360"/>
      </w:pPr>
      <w:rPr>
        <w:rFonts w:ascii="Wingdings" w:hAnsi="Wingdings" w:hint="default"/>
      </w:rPr>
    </w:lvl>
    <w:lvl w:ilvl="5" w:tplc="F52A0866" w:tentative="1">
      <w:start w:val="1"/>
      <w:numFmt w:val="bullet"/>
      <w:lvlText w:val=""/>
      <w:lvlJc w:val="left"/>
      <w:pPr>
        <w:tabs>
          <w:tab w:val="num" w:pos="4320"/>
        </w:tabs>
        <w:ind w:left="4320" w:hanging="360"/>
      </w:pPr>
      <w:rPr>
        <w:rFonts w:ascii="Wingdings" w:hAnsi="Wingdings" w:hint="default"/>
      </w:rPr>
    </w:lvl>
    <w:lvl w:ilvl="6" w:tplc="79C2673C" w:tentative="1">
      <w:start w:val="1"/>
      <w:numFmt w:val="bullet"/>
      <w:lvlText w:val=""/>
      <w:lvlJc w:val="left"/>
      <w:pPr>
        <w:tabs>
          <w:tab w:val="num" w:pos="5040"/>
        </w:tabs>
        <w:ind w:left="5040" w:hanging="360"/>
      </w:pPr>
      <w:rPr>
        <w:rFonts w:ascii="Wingdings" w:hAnsi="Wingdings" w:hint="default"/>
      </w:rPr>
    </w:lvl>
    <w:lvl w:ilvl="7" w:tplc="DEA299A2" w:tentative="1">
      <w:start w:val="1"/>
      <w:numFmt w:val="bullet"/>
      <w:lvlText w:val=""/>
      <w:lvlJc w:val="left"/>
      <w:pPr>
        <w:tabs>
          <w:tab w:val="num" w:pos="5760"/>
        </w:tabs>
        <w:ind w:left="5760" w:hanging="360"/>
      </w:pPr>
      <w:rPr>
        <w:rFonts w:ascii="Wingdings" w:hAnsi="Wingdings" w:hint="default"/>
      </w:rPr>
    </w:lvl>
    <w:lvl w:ilvl="8" w:tplc="4D46EA98" w:tentative="1">
      <w:start w:val="1"/>
      <w:numFmt w:val="bullet"/>
      <w:lvlText w:val=""/>
      <w:lvlJc w:val="left"/>
      <w:pPr>
        <w:tabs>
          <w:tab w:val="num" w:pos="6480"/>
        </w:tabs>
        <w:ind w:left="6480" w:hanging="360"/>
      </w:pPr>
      <w:rPr>
        <w:rFonts w:ascii="Wingdings" w:hAnsi="Wingdings" w:hint="default"/>
      </w:rPr>
    </w:lvl>
  </w:abstractNum>
  <w:abstractNum w:abstractNumId="18">
    <w:nsid w:val="50E65410"/>
    <w:multiLevelType w:val="hybridMultilevel"/>
    <w:tmpl w:val="6570F256"/>
    <w:lvl w:ilvl="0" w:tplc="83723CF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7D12CC5"/>
    <w:multiLevelType w:val="multilevel"/>
    <w:tmpl w:val="BA84D760"/>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34D4337"/>
    <w:multiLevelType w:val="hybridMultilevel"/>
    <w:tmpl w:val="B21455BA"/>
    <w:lvl w:ilvl="0" w:tplc="1C09000F">
      <w:start w:val="1"/>
      <w:numFmt w:val="decimal"/>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1">
    <w:nsid w:val="66DE2E63"/>
    <w:multiLevelType w:val="hybridMultilevel"/>
    <w:tmpl w:val="8172936C"/>
    <w:lvl w:ilvl="0" w:tplc="0A4E97B2">
      <w:start w:val="1"/>
      <w:numFmt w:val="bullet"/>
      <w:lvlText w:val="•"/>
      <w:lvlJc w:val="left"/>
      <w:pPr>
        <w:tabs>
          <w:tab w:val="num" w:pos="720"/>
        </w:tabs>
        <w:ind w:left="720" w:hanging="360"/>
      </w:pPr>
      <w:rPr>
        <w:rFonts w:ascii="Times New Roman" w:hAnsi="Times New Roman" w:hint="default"/>
      </w:rPr>
    </w:lvl>
    <w:lvl w:ilvl="1" w:tplc="FB1C1318" w:tentative="1">
      <w:start w:val="1"/>
      <w:numFmt w:val="bullet"/>
      <w:lvlText w:val="•"/>
      <w:lvlJc w:val="left"/>
      <w:pPr>
        <w:tabs>
          <w:tab w:val="num" w:pos="1440"/>
        </w:tabs>
        <w:ind w:left="1440" w:hanging="360"/>
      </w:pPr>
      <w:rPr>
        <w:rFonts w:ascii="Times New Roman" w:hAnsi="Times New Roman" w:hint="default"/>
      </w:rPr>
    </w:lvl>
    <w:lvl w:ilvl="2" w:tplc="C42E9AC8" w:tentative="1">
      <w:start w:val="1"/>
      <w:numFmt w:val="bullet"/>
      <w:lvlText w:val="•"/>
      <w:lvlJc w:val="left"/>
      <w:pPr>
        <w:tabs>
          <w:tab w:val="num" w:pos="2160"/>
        </w:tabs>
        <w:ind w:left="2160" w:hanging="360"/>
      </w:pPr>
      <w:rPr>
        <w:rFonts w:ascii="Times New Roman" w:hAnsi="Times New Roman" w:hint="default"/>
      </w:rPr>
    </w:lvl>
    <w:lvl w:ilvl="3" w:tplc="6F5823D2" w:tentative="1">
      <w:start w:val="1"/>
      <w:numFmt w:val="bullet"/>
      <w:lvlText w:val="•"/>
      <w:lvlJc w:val="left"/>
      <w:pPr>
        <w:tabs>
          <w:tab w:val="num" w:pos="2880"/>
        </w:tabs>
        <w:ind w:left="2880" w:hanging="360"/>
      </w:pPr>
      <w:rPr>
        <w:rFonts w:ascii="Times New Roman" w:hAnsi="Times New Roman" w:hint="default"/>
      </w:rPr>
    </w:lvl>
    <w:lvl w:ilvl="4" w:tplc="99224902" w:tentative="1">
      <w:start w:val="1"/>
      <w:numFmt w:val="bullet"/>
      <w:lvlText w:val="•"/>
      <w:lvlJc w:val="left"/>
      <w:pPr>
        <w:tabs>
          <w:tab w:val="num" w:pos="3600"/>
        </w:tabs>
        <w:ind w:left="3600" w:hanging="360"/>
      </w:pPr>
      <w:rPr>
        <w:rFonts w:ascii="Times New Roman" w:hAnsi="Times New Roman" w:hint="default"/>
      </w:rPr>
    </w:lvl>
    <w:lvl w:ilvl="5" w:tplc="593E312A" w:tentative="1">
      <w:start w:val="1"/>
      <w:numFmt w:val="bullet"/>
      <w:lvlText w:val="•"/>
      <w:lvlJc w:val="left"/>
      <w:pPr>
        <w:tabs>
          <w:tab w:val="num" w:pos="4320"/>
        </w:tabs>
        <w:ind w:left="4320" w:hanging="360"/>
      </w:pPr>
      <w:rPr>
        <w:rFonts w:ascii="Times New Roman" w:hAnsi="Times New Roman" w:hint="default"/>
      </w:rPr>
    </w:lvl>
    <w:lvl w:ilvl="6" w:tplc="848C8748" w:tentative="1">
      <w:start w:val="1"/>
      <w:numFmt w:val="bullet"/>
      <w:lvlText w:val="•"/>
      <w:lvlJc w:val="left"/>
      <w:pPr>
        <w:tabs>
          <w:tab w:val="num" w:pos="5040"/>
        </w:tabs>
        <w:ind w:left="5040" w:hanging="360"/>
      </w:pPr>
      <w:rPr>
        <w:rFonts w:ascii="Times New Roman" w:hAnsi="Times New Roman" w:hint="default"/>
      </w:rPr>
    </w:lvl>
    <w:lvl w:ilvl="7" w:tplc="7678437A" w:tentative="1">
      <w:start w:val="1"/>
      <w:numFmt w:val="bullet"/>
      <w:lvlText w:val="•"/>
      <w:lvlJc w:val="left"/>
      <w:pPr>
        <w:tabs>
          <w:tab w:val="num" w:pos="5760"/>
        </w:tabs>
        <w:ind w:left="5760" w:hanging="360"/>
      </w:pPr>
      <w:rPr>
        <w:rFonts w:ascii="Times New Roman" w:hAnsi="Times New Roman" w:hint="default"/>
      </w:rPr>
    </w:lvl>
    <w:lvl w:ilvl="8" w:tplc="17BA784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E7257E7"/>
    <w:multiLevelType w:val="hybridMultilevel"/>
    <w:tmpl w:val="ECA4D2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284154C"/>
    <w:multiLevelType w:val="hybridMultilevel"/>
    <w:tmpl w:val="8226510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8286EF6"/>
    <w:multiLevelType w:val="multilevel"/>
    <w:tmpl w:val="2F505A24"/>
    <w:lvl w:ilvl="0">
      <w:start w:val="1"/>
      <w:numFmt w:val="decimal"/>
      <w:lvlText w:val="%1."/>
      <w:lvlJc w:val="left"/>
      <w:pPr>
        <w:ind w:left="390" w:hanging="390"/>
      </w:pPr>
      <w:rPr>
        <w:rFonts w:hint="default"/>
        <w:b w:val="0"/>
      </w:rPr>
    </w:lvl>
    <w:lvl w:ilvl="1">
      <w:start w:val="1"/>
      <w:numFmt w:val="decimal"/>
      <w:lvlText w:val="2.%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nsid w:val="7A323483"/>
    <w:multiLevelType w:val="multilevel"/>
    <w:tmpl w:val="2DD6B610"/>
    <w:lvl w:ilvl="0">
      <w:start w:val="3"/>
      <w:numFmt w:val="decimal"/>
      <w:lvlText w:val="%1."/>
      <w:lvlJc w:val="left"/>
      <w:pPr>
        <w:ind w:left="390" w:hanging="390"/>
      </w:pPr>
      <w:rPr>
        <w:rFonts w:hint="default"/>
        <w:b w:val="0"/>
      </w:rPr>
    </w:lvl>
    <w:lvl w:ilvl="1">
      <w:start w:val="1"/>
      <w:numFmt w:val="decimal"/>
      <w:lvlText w:val="3.%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19"/>
  </w:num>
  <w:num w:numId="2">
    <w:abstractNumId w:val="0"/>
  </w:num>
  <w:num w:numId="3">
    <w:abstractNumId w:val="14"/>
  </w:num>
  <w:num w:numId="4">
    <w:abstractNumId w:val="21"/>
  </w:num>
  <w:num w:numId="5">
    <w:abstractNumId w:val="6"/>
  </w:num>
  <w:num w:numId="6">
    <w:abstractNumId w:val="15"/>
  </w:num>
  <w:num w:numId="7">
    <w:abstractNumId w:val="22"/>
  </w:num>
  <w:num w:numId="8">
    <w:abstractNumId w:val="2"/>
  </w:num>
  <w:num w:numId="9">
    <w:abstractNumId w:val="8"/>
  </w:num>
  <w:num w:numId="10">
    <w:abstractNumId w:val="1"/>
  </w:num>
  <w:num w:numId="11">
    <w:abstractNumId w:val="10"/>
  </w:num>
  <w:num w:numId="12">
    <w:abstractNumId w:val="20"/>
  </w:num>
  <w:num w:numId="13">
    <w:abstractNumId w:val="1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
  </w:num>
  <w:num w:numId="18">
    <w:abstractNumId w:val="23"/>
  </w:num>
  <w:num w:numId="19">
    <w:abstractNumId w:val="5"/>
  </w:num>
  <w:num w:numId="20">
    <w:abstractNumId w:val="25"/>
  </w:num>
  <w:num w:numId="21">
    <w:abstractNumId w:val="12"/>
  </w:num>
  <w:num w:numId="2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7"/>
  </w:num>
  <w:num w:numId="25">
    <w:abstractNumId w:val="7"/>
  </w:num>
  <w:num w:numId="26">
    <w:abstractNumId w:val="9"/>
  </w:num>
  <w:num w:numId="27">
    <w:abstractNumId w:val="13"/>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FB7E25"/>
    <w:rsid w:val="00014F69"/>
    <w:rsid w:val="000201BE"/>
    <w:rsid w:val="00026A68"/>
    <w:rsid w:val="000333D2"/>
    <w:rsid w:val="0007598E"/>
    <w:rsid w:val="00093465"/>
    <w:rsid w:val="00093FF9"/>
    <w:rsid w:val="000A03CA"/>
    <w:rsid w:val="000B4678"/>
    <w:rsid w:val="000C49F9"/>
    <w:rsid w:val="000D2AA7"/>
    <w:rsid w:val="000F5B9F"/>
    <w:rsid w:val="001363CF"/>
    <w:rsid w:val="00140C00"/>
    <w:rsid w:val="00157498"/>
    <w:rsid w:val="00184F29"/>
    <w:rsid w:val="0018612C"/>
    <w:rsid w:val="00214E98"/>
    <w:rsid w:val="002247A6"/>
    <w:rsid w:val="00242C97"/>
    <w:rsid w:val="00256253"/>
    <w:rsid w:val="00262D41"/>
    <w:rsid w:val="002638C8"/>
    <w:rsid w:val="00264209"/>
    <w:rsid w:val="002931C5"/>
    <w:rsid w:val="00295D86"/>
    <w:rsid w:val="002D651F"/>
    <w:rsid w:val="002E0038"/>
    <w:rsid w:val="00305B71"/>
    <w:rsid w:val="00316AE2"/>
    <w:rsid w:val="00321262"/>
    <w:rsid w:val="00326037"/>
    <w:rsid w:val="0033510A"/>
    <w:rsid w:val="00337830"/>
    <w:rsid w:val="003646D5"/>
    <w:rsid w:val="0037042C"/>
    <w:rsid w:val="003707F3"/>
    <w:rsid w:val="0037186F"/>
    <w:rsid w:val="00373325"/>
    <w:rsid w:val="003845E3"/>
    <w:rsid w:val="003977B1"/>
    <w:rsid w:val="003A28B2"/>
    <w:rsid w:val="003A28F7"/>
    <w:rsid w:val="003A58F6"/>
    <w:rsid w:val="003B0FEA"/>
    <w:rsid w:val="003B68D9"/>
    <w:rsid w:val="003D083F"/>
    <w:rsid w:val="003D6562"/>
    <w:rsid w:val="003F7B2C"/>
    <w:rsid w:val="00412C31"/>
    <w:rsid w:val="004225C0"/>
    <w:rsid w:val="00425BAC"/>
    <w:rsid w:val="004357A9"/>
    <w:rsid w:val="004414D5"/>
    <w:rsid w:val="004462E2"/>
    <w:rsid w:val="004C6DAD"/>
    <w:rsid w:val="004E7D0A"/>
    <w:rsid w:val="005036E6"/>
    <w:rsid w:val="00505E25"/>
    <w:rsid w:val="00511D6C"/>
    <w:rsid w:val="00522104"/>
    <w:rsid w:val="00524E48"/>
    <w:rsid w:val="00574970"/>
    <w:rsid w:val="00574D9D"/>
    <w:rsid w:val="005B70ED"/>
    <w:rsid w:val="005C33A5"/>
    <w:rsid w:val="005F1B13"/>
    <w:rsid w:val="0060213E"/>
    <w:rsid w:val="00631F53"/>
    <w:rsid w:val="00637B73"/>
    <w:rsid w:val="00650491"/>
    <w:rsid w:val="0065683C"/>
    <w:rsid w:val="00656D54"/>
    <w:rsid w:val="00674765"/>
    <w:rsid w:val="006842DE"/>
    <w:rsid w:val="006D1D7C"/>
    <w:rsid w:val="00725C3D"/>
    <w:rsid w:val="007A33DA"/>
    <w:rsid w:val="007B7988"/>
    <w:rsid w:val="007D3612"/>
    <w:rsid w:val="008104D3"/>
    <w:rsid w:val="00837728"/>
    <w:rsid w:val="008416E1"/>
    <w:rsid w:val="00857474"/>
    <w:rsid w:val="00857D5B"/>
    <w:rsid w:val="008B53CC"/>
    <w:rsid w:val="008C796C"/>
    <w:rsid w:val="008E3500"/>
    <w:rsid w:val="008F3F4F"/>
    <w:rsid w:val="008F6F3E"/>
    <w:rsid w:val="009126AC"/>
    <w:rsid w:val="009270B0"/>
    <w:rsid w:val="00934D7B"/>
    <w:rsid w:val="0096268A"/>
    <w:rsid w:val="009669B9"/>
    <w:rsid w:val="009830A0"/>
    <w:rsid w:val="00994F5C"/>
    <w:rsid w:val="009A62AB"/>
    <w:rsid w:val="009C62E3"/>
    <w:rsid w:val="009C68C7"/>
    <w:rsid w:val="009D7632"/>
    <w:rsid w:val="009E7EE4"/>
    <w:rsid w:val="00A206AA"/>
    <w:rsid w:val="00A317EA"/>
    <w:rsid w:val="00A40301"/>
    <w:rsid w:val="00A5347F"/>
    <w:rsid w:val="00A96ABE"/>
    <w:rsid w:val="00AA045C"/>
    <w:rsid w:val="00AD59A0"/>
    <w:rsid w:val="00AD6A47"/>
    <w:rsid w:val="00AE66FF"/>
    <w:rsid w:val="00AE6B19"/>
    <w:rsid w:val="00AF6E57"/>
    <w:rsid w:val="00B23924"/>
    <w:rsid w:val="00B33620"/>
    <w:rsid w:val="00B44C71"/>
    <w:rsid w:val="00B648E6"/>
    <w:rsid w:val="00BA3CFC"/>
    <w:rsid w:val="00BA4C60"/>
    <w:rsid w:val="00BB05F1"/>
    <w:rsid w:val="00BB133B"/>
    <w:rsid w:val="00BB7612"/>
    <w:rsid w:val="00BC152A"/>
    <w:rsid w:val="00BC3EA8"/>
    <w:rsid w:val="00BD2990"/>
    <w:rsid w:val="00BD4A47"/>
    <w:rsid w:val="00BF097D"/>
    <w:rsid w:val="00C17A82"/>
    <w:rsid w:val="00C608B2"/>
    <w:rsid w:val="00CA018D"/>
    <w:rsid w:val="00CA0E5E"/>
    <w:rsid w:val="00CD4820"/>
    <w:rsid w:val="00D0754D"/>
    <w:rsid w:val="00D21AFB"/>
    <w:rsid w:val="00D71954"/>
    <w:rsid w:val="00D74D4A"/>
    <w:rsid w:val="00D83DE7"/>
    <w:rsid w:val="00D922BF"/>
    <w:rsid w:val="00D92E46"/>
    <w:rsid w:val="00DA0005"/>
    <w:rsid w:val="00DF4260"/>
    <w:rsid w:val="00E046B0"/>
    <w:rsid w:val="00E12027"/>
    <w:rsid w:val="00E32B3F"/>
    <w:rsid w:val="00E364E5"/>
    <w:rsid w:val="00E60C2B"/>
    <w:rsid w:val="00E70D1B"/>
    <w:rsid w:val="00E74401"/>
    <w:rsid w:val="00E86797"/>
    <w:rsid w:val="00E96991"/>
    <w:rsid w:val="00EA20B4"/>
    <w:rsid w:val="00ED0499"/>
    <w:rsid w:val="00EE362F"/>
    <w:rsid w:val="00EE4ED2"/>
    <w:rsid w:val="00EF53D7"/>
    <w:rsid w:val="00F05FD8"/>
    <w:rsid w:val="00F22E66"/>
    <w:rsid w:val="00F3536C"/>
    <w:rsid w:val="00F45C45"/>
    <w:rsid w:val="00F477C6"/>
    <w:rsid w:val="00F652D4"/>
    <w:rsid w:val="00F80C41"/>
    <w:rsid w:val="00F83158"/>
    <w:rsid w:val="00F921C5"/>
    <w:rsid w:val="00FB0BA7"/>
    <w:rsid w:val="00FB7E25"/>
    <w:rsid w:val="00FC48BB"/>
    <w:rsid w:val="00FD0505"/>
    <w:rsid w:val="00FD6302"/>
    <w:rsid w:val="00FE3A69"/>
    <w:rsid w:val="00FF63E9"/>
    <w:rsid w:val="00FF713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00"/>
    <w:pPr>
      <w:spacing w:line="360" w:lineRule="auto"/>
      <w:jc w:val="both"/>
    </w:pPr>
    <w:rPr>
      <w:rFonts w:ascii="Arial" w:hAnsi="Arial" w:cs="Arial"/>
      <w:sz w:val="24"/>
    </w:rPr>
  </w:style>
  <w:style w:type="paragraph" w:styleId="Heading1">
    <w:name w:val="heading 1"/>
    <w:basedOn w:val="Normal"/>
    <w:next w:val="Normal"/>
    <w:link w:val="Heading1Char"/>
    <w:uiPriority w:val="9"/>
    <w:qFormat/>
    <w:rsid w:val="003B68D9"/>
    <w:pPr>
      <w:keepNext/>
      <w:keepLines/>
      <w:spacing w:before="240" w:after="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MMTitle"/>
    <w:next w:val="Normal"/>
    <w:link w:val="Heading2Char"/>
    <w:uiPriority w:val="9"/>
    <w:unhideWhenUsed/>
    <w:qFormat/>
    <w:rsid w:val="004357A9"/>
    <w:pPr>
      <w:numPr>
        <w:numId w:val="19"/>
      </w:numPr>
      <w:spacing w:after="240"/>
      <w:ind w:hanging="720"/>
      <w:outlineLvl w:val="1"/>
    </w:pPr>
    <w:rPr>
      <w:sz w:val="48"/>
      <w:lang w:val="en-GB"/>
    </w:rPr>
  </w:style>
  <w:style w:type="paragraph" w:styleId="Heading3">
    <w:name w:val="heading 3"/>
    <w:basedOn w:val="Normal"/>
    <w:next w:val="Normal"/>
    <w:link w:val="Heading3Char"/>
    <w:uiPriority w:val="9"/>
    <w:unhideWhenUsed/>
    <w:qFormat/>
    <w:rsid w:val="003977B1"/>
    <w:pPr>
      <w:outlineLvl w:val="2"/>
    </w:pPr>
    <w:rPr>
      <w:b/>
    </w:rPr>
  </w:style>
  <w:style w:type="paragraph" w:styleId="Heading4">
    <w:name w:val="heading 4"/>
    <w:basedOn w:val="Normal"/>
    <w:next w:val="Normal"/>
    <w:link w:val="Heading4Char"/>
    <w:uiPriority w:val="9"/>
    <w:unhideWhenUsed/>
    <w:qFormat/>
    <w:rsid w:val="008B53CC"/>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B53CC"/>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B53CC"/>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B53CC"/>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B53C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B53C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53C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B53CC"/>
    <w:rPr>
      <w:rFonts w:asciiTheme="majorHAnsi" w:eastAsiaTheme="majorEastAsia" w:hAnsiTheme="majorHAnsi" w:cstheme="majorBidi"/>
      <w:spacing w:val="-10"/>
      <w:sz w:val="56"/>
      <w:szCs w:val="56"/>
    </w:rPr>
  </w:style>
  <w:style w:type="paragraph" w:customStyle="1" w:styleId="MMTitle">
    <w:name w:val="MM Title"/>
    <w:basedOn w:val="Title"/>
    <w:link w:val="MMTitleChar"/>
    <w:rsid w:val="00EA20B4"/>
  </w:style>
  <w:style w:type="character" w:customStyle="1" w:styleId="MMTitleChar">
    <w:name w:val="MM Title Char"/>
    <w:basedOn w:val="TitleChar"/>
    <w:link w:val="MMTitle"/>
    <w:rsid w:val="00EA20B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B68D9"/>
    <w:rPr>
      <w:rFonts w:asciiTheme="majorHAnsi" w:eastAsiaTheme="majorEastAsia" w:hAnsiTheme="majorHAnsi" w:cstheme="majorBidi"/>
      <w:color w:val="262626" w:themeColor="text1" w:themeTint="D9"/>
      <w:sz w:val="32"/>
      <w:szCs w:val="32"/>
    </w:rPr>
  </w:style>
  <w:style w:type="paragraph" w:customStyle="1" w:styleId="MMTopic1">
    <w:name w:val="MM Topic 1"/>
    <w:basedOn w:val="Heading1"/>
    <w:link w:val="MMTopic1Char"/>
    <w:rsid w:val="00EA20B4"/>
  </w:style>
  <w:style w:type="character" w:customStyle="1" w:styleId="MMTopic1Char">
    <w:name w:val="MM Topic 1 Char"/>
    <w:basedOn w:val="Heading1Char"/>
    <w:link w:val="MMTopic1"/>
    <w:rsid w:val="00EA20B4"/>
    <w:rPr>
      <w:rFonts w:asciiTheme="majorHAnsi" w:eastAsiaTheme="majorEastAsia" w:hAnsiTheme="majorHAnsi" w:cstheme="majorBidi"/>
      <w:color w:val="AA610D" w:themeColor="accent1" w:themeShade="BF"/>
      <w:sz w:val="32"/>
      <w:szCs w:val="32"/>
    </w:rPr>
  </w:style>
  <w:style w:type="character" w:customStyle="1" w:styleId="Heading2Char">
    <w:name w:val="Heading 2 Char"/>
    <w:basedOn w:val="DefaultParagraphFont"/>
    <w:link w:val="Heading2"/>
    <w:uiPriority w:val="9"/>
    <w:rsid w:val="004357A9"/>
    <w:rPr>
      <w:rFonts w:asciiTheme="majorHAnsi" w:eastAsiaTheme="majorEastAsia" w:hAnsiTheme="majorHAnsi" w:cstheme="majorBidi"/>
      <w:spacing w:val="-10"/>
      <w:sz w:val="48"/>
      <w:szCs w:val="56"/>
      <w:lang w:val="en-GB"/>
    </w:rPr>
  </w:style>
  <w:style w:type="paragraph" w:customStyle="1" w:styleId="MMTopic2">
    <w:name w:val="MM Topic 2"/>
    <w:basedOn w:val="Heading2"/>
    <w:link w:val="MMTopic2Char"/>
    <w:rsid w:val="00EA20B4"/>
  </w:style>
  <w:style w:type="character" w:customStyle="1" w:styleId="MMTopic2Char">
    <w:name w:val="MM Topic 2 Char"/>
    <w:basedOn w:val="Heading2Char"/>
    <w:link w:val="MMTopic2"/>
    <w:rsid w:val="00EA20B4"/>
    <w:rPr>
      <w:rFonts w:asciiTheme="majorHAnsi" w:eastAsiaTheme="majorEastAsia" w:hAnsiTheme="majorHAnsi" w:cstheme="majorBidi"/>
      <w:color w:val="AA610D" w:themeColor="accent1" w:themeShade="BF"/>
      <w:spacing w:val="-10"/>
      <w:sz w:val="26"/>
      <w:szCs w:val="26"/>
      <w:lang w:val="en-GB"/>
    </w:rPr>
  </w:style>
  <w:style w:type="character" w:customStyle="1" w:styleId="Heading3Char">
    <w:name w:val="Heading 3 Char"/>
    <w:basedOn w:val="DefaultParagraphFont"/>
    <w:link w:val="Heading3"/>
    <w:uiPriority w:val="9"/>
    <w:rsid w:val="003977B1"/>
    <w:rPr>
      <w:rFonts w:ascii="Arial" w:hAnsi="Arial" w:cs="Arial"/>
      <w:b/>
    </w:rPr>
  </w:style>
  <w:style w:type="paragraph" w:customStyle="1" w:styleId="MMTopic3">
    <w:name w:val="MM Topic 3"/>
    <w:basedOn w:val="Heading3"/>
    <w:link w:val="MMTopic3Char"/>
    <w:rsid w:val="00EA20B4"/>
    <w:pPr>
      <w:numPr>
        <w:ilvl w:val="2"/>
        <w:numId w:val="1"/>
      </w:numPr>
    </w:pPr>
  </w:style>
  <w:style w:type="character" w:customStyle="1" w:styleId="MMTopic3Char">
    <w:name w:val="MM Topic 3 Char"/>
    <w:basedOn w:val="Heading3Char"/>
    <w:link w:val="MMTopic3"/>
    <w:rsid w:val="00EA20B4"/>
    <w:rPr>
      <w:rFonts w:asciiTheme="majorHAnsi" w:eastAsiaTheme="majorEastAsia" w:hAnsiTheme="majorHAnsi" w:cstheme="majorBidi"/>
      <w:b/>
      <w:color w:val="714109" w:themeColor="accent1" w:themeShade="7F"/>
      <w:sz w:val="24"/>
      <w:szCs w:val="24"/>
    </w:rPr>
  </w:style>
  <w:style w:type="paragraph" w:customStyle="1" w:styleId="MMEmpty">
    <w:name w:val="MM Empty"/>
    <w:basedOn w:val="Normal"/>
    <w:link w:val="MMEmptyChar"/>
    <w:rsid w:val="00EA20B4"/>
  </w:style>
  <w:style w:type="character" w:customStyle="1" w:styleId="MMEmptyChar">
    <w:name w:val="MM Empty Char"/>
    <w:basedOn w:val="DefaultParagraphFont"/>
    <w:link w:val="MMEmpty"/>
    <w:rsid w:val="00EA20B4"/>
  </w:style>
  <w:style w:type="character" w:customStyle="1" w:styleId="Heading4Char">
    <w:name w:val="Heading 4 Char"/>
    <w:basedOn w:val="DefaultParagraphFont"/>
    <w:link w:val="Heading4"/>
    <w:uiPriority w:val="9"/>
    <w:rsid w:val="008B53CC"/>
    <w:rPr>
      <w:rFonts w:asciiTheme="majorHAnsi" w:eastAsiaTheme="majorEastAsia" w:hAnsiTheme="majorHAnsi" w:cstheme="majorBidi"/>
      <w:i/>
      <w:iCs/>
      <w:color w:val="404040" w:themeColor="text1" w:themeTint="BF"/>
    </w:rPr>
  </w:style>
  <w:style w:type="paragraph" w:customStyle="1" w:styleId="MMTopic4">
    <w:name w:val="MM Topic 4"/>
    <w:basedOn w:val="Heading4"/>
    <w:link w:val="MMTopic4Char"/>
    <w:rsid w:val="00EA20B4"/>
  </w:style>
  <w:style w:type="character" w:customStyle="1" w:styleId="MMTopic4Char">
    <w:name w:val="MM Topic 4 Char"/>
    <w:basedOn w:val="Heading4Char"/>
    <w:link w:val="MMTopic4"/>
    <w:rsid w:val="00EA20B4"/>
    <w:rPr>
      <w:rFonts w:asciiTheme="majorHAnsi" w:eastAsiaTheme="majorEastAsia" w:hAnsiTheme="majorHAnsi" w:cstheme="majorBidi"/>
      <w:i/>
      <w:iCs/>
      <w:color w:val="AA610D" w:themeColor="accent1" w:themeShade="BF"/>
    </w:rPr>
  </w:style>
  <w:style w:type="character" w:customStyle="1" w:styleId="Heading5Char">
    <w:name w:val="Heading 5 Char"/>
    <w:basedOn w:val="DefaultParagraphFont"/>
    <w:link w:val="Heading5"/>
    <w:uiPriority w:val="9"/>
    <w:semiHidden/>
    <w:rsid w:val="008B53C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B53C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B53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B53C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B53C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8B53CC"/>
    <w:pPr>
      <w:spacing w:after="200" w:line="240" w:lineRule="auto"/>
    </w:pPr>
    <w:rPr>
      <w:i/>
      <w:iCs/>
      <w:color w:val="637052" w:themeColor="text2"/>
      <w:sz w:val="18"/>
      <w:szCs w:val="18"/>
    </w:rPr>
  </w:style>
  <w:style w:type="paragraph" w:styleId="Subtitle">
    <w:name w:val="Subtitle"/>
    <w:basedOn w:val="Normal"/>
    <w:next w:val="Normal"/>
    <w:link w:val="SubtitleChar"/>
    <w:uiPriority w:val="11"/>
    <w:qFormat/>
    <w:rsid w:val="008B53C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B53CC"/>
    <w:rPr>
      <w:color w:val="5A5A5A" w:themeColor="text1" w:themeTint="A5"/>
      <w:spacing w:val="15"/>
    </w:rPr>
  </w:style>
  <w:style w:type="character" w:styleId="Strong">
    <w:name w:val="Strong"/>
    <w:basedOn w:val="DefaultParagraphFont"/>
    <w:uiPriority w:val="22"/>
    <w:qFormat/>
    <w:rsid w:val="008B53CC"/>
    <w:rPr>
      <w:b/>
      <w:bCs/>
      <w:color w:val="auto"/>
    </w:rPr>
  </w:style>
  <w:style w:type="character" w:styleId="Emphasis">
    <w:name w:val="Emphasis"/>
    <w:basedOn w:val="DefaultParagraphFont"/>
    <w:uiPriority w:val="20"/>
    <w:qFormat/>
    <w:rsid w:val="008B53CC"/>
    <w:rPr>
      <w:i/>
      <w:iCs/>
      <w:color w:val="auto"/>
    </w:rPr>
  </w:style>
  <w:style w:type="paragraph" w:styleId="NoSpacing">
    <w:name w:val="No Spacing"/>
    <w:link w:val="NoSpacingChar"/>
    <w:uiPriority w:val="1"/>
    <w:qFormat/>
    <w:rsid w:val="008B53CC"/>
    <w:pPr>
      <w:spacing w:after="0" w:line="240" w:lineRule="auto"/>
    </w:pPr>
  </w:style>
  <w:style w:type="paragraph" w:styleId="Quote">
    <w:name w:val="Quote"/>
    <w:basedOn w:val="Normal"/>
    <w:next w:val="Normal"/>
    <w:link w:val="QuoteChar"/>
    <w:uiPriority w:val="29"/>
    <w:qFormat/>
    <w:rsid w:val="008B53C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B53CC"/>
    <w:rPr>
      <w:i/>
      <w:iCs/>
      <w:color w:val="404040" w:themeColor="text1" w:themeTint="BF"/>
    </w:rPr>
  </w:style>
  <w:style w:type="paragraph" w:styleId="IntenseQuote">
    <w:name w:val="Intense Quote"/>
    <w:basedOn w:val="Normal"/>
    <w:next w:val="Normal"/>
    <w:link w:val="IntenseQuoteChar"/>
    <w:uiPriority w:val="30"/>
    <w:qFormat/>
    <w:rsid w:val="008B53C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B53CC"/>
    <w:rPr>
      <w:i/>
      <w:iCs/>
      <w:color w:val="404040" w:themeColor="text1" w:themeTint="BF"/>
    </w:rPr>
  </w:style>
  <w:style w:type="character" w:styleId="SubtleEmphasis">
    <w:name w:val="Subtle Emphasis"/>
    <w:basedOn w:val="DefaultParagraphFont"/>
    <w:uiPriority w:val="19"/>
    <w:qFormat/>
    <w:rsid w:val="008B53CC"/>
    <w:rPr>
      <w:i/>
      <w:iCs/>
      <w:color w:val="404040" w:themeColor="text1" w:themeTint="BF"/>
    </w:rPr>
  </w:style>
  <w:style w:type="character" w:styleId="IntenseEmphasis">
    <w:name w:val="Intense Emphasis"/>
    <w:basedOn w:val="DefaultParagraphFont"/>
    <w:uiPriority w:val="21"/>
    <w:qFormat/>
    <w:rsid w:val="008B53CC"/>
    <w:rPr>
      <w:b/>
      <w:bCs/>
      <w:i/>
      <w:iCs/>
      <w:color w:val="auto"/>
    </w:rPr>
  </w:style>
  <w:style w:type="character" w:styleId="SubtleReference">
    <w:name w:val="Subtle Reference"/>
    <w:basedOn w:val="DefaultParagraphFont"/>
    <w:uiPriority w:val="31"/>
    <w:qFormat/>
    <w:rsid w:val="008B53CC"/>
    <w:rPr>
      <w:smallCaps/>
      <w:color w:val="404040" w:themeColor="text1" w:themeTint="BF"/>
    </w:rPr>
  </w:style>
  <w:style w:type="character" w:styleId="IntenseReference">
    <w:name w:val="Intense Reference"/>
    <w:basedOn w:val="DefaultParagraphFont"/>
    <w:uiPriority w:val="32"/>
    <w:qFormat/>
    <w:rsid w:val="008B53CC"/>
    <w:rPr>
      <w:b/>
      <w:bCs/>
      <w:smallCaps/>
      <w:color w:val="404040" w:themeColor="text1" w:themeTint="BF"/>
      <w:spacing w:val="5"/>
    </w:rPr>
  </w:style>
  <w:style w:type="character" w:styleId="BookTitle">
    <w:name w:val="Book Title"/>
    <w:basedOn w:val="DefaultParagraphFont"/>
    <w:uiPriority w:val="33"/>
    <w:qFormat/>
    <w:rsid w:val="008B53CC"/>
    <w:rPr>
      <w:b/>
      <w:bCs/>
      <w:i/>
      <w:iCs/>
      <w:spacing w:val="5"/>
    </w:rPr>
  </w:style>
  <w:style w:type="paragraph" w:styleId="TOCHeading">
    <w:name w:val="TOC Heading"/>
    <w:basedOn w:val="Heading1"/>
    <w:next w:val="Normal"/>
    <w:uiPriority w:val="39"/>
    <w:unhideWhenUsed/>
    <w:qFormat/>
    <w:rsid w:val="008B53CC"/>
    <w:pPr>
      <w:outlineLvl w:val="9"/>
    </w:pPr>
  </w:style>
  <w:style w:type="paragraph" w:styleId="ListParagraph">
    <w:name w:val="List Paragraph"/>
    <w:aliases w:val="Table of contents numbered,Bullet List,Heading1"/>
    <w:basedOn w:val="Normal"/>
    <w:link w:val="ListParagraphChar"/>
    <w:uiPriority w:val="34"/>
    <w:qFormat/>
    <w:rsid w:val="00242C97"/>
    <w:pPr>
      <w:ind w:left="720"/>
      <w:contextualSpacing/>
    </w:pPr>
  </w:style>
  <w:style w:type="paragraph" w:styleId="Header">
    <w:name w:val="header"/>
    <w:basedOn w:val="Normal"/>
    <w:link w:val="HeaderChar"/>
    <w:uiPriority w:val="99"/>
    <w:unhideWhenUsed/>
    <w:rsid w:val="00373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325"/>
  </w:style>
  <w:style w:type="paragraph" w:styleId="Footer">
    <w:name w:val="footer"/>
    <w:basedOn w:val="Normal"/>
    <w:link w:val="FooterChar"/>
    <w:uiPriority w:val="99"/>
    <w:unhideWhenUsed/>
    <w:rsid w:val="00373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325"/>
  </w:style>
  <w:style w:type="paragraph" w:styleId="FootnoteText">
    <w:name w:val="footnote text"/>
    <w:basedOn w:val="Normal"/>
    <w:link w:val="FootnoteTextChar"/>
    <w:uiPriority w:val="99"/>
    <w:semiHidden/>
    <w:unhideWhenUsed/>
    <w:rsid w:val="00656D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D54"/>
    <w:rPr>
      <w:sz w:val="20"/>
      <w:szCs w:val="20"/>
    </w:rPr>
  </w:style>
  <w:style w:type="character" w:styleId="FootnoteReference">
    <w:name w:val="footnote reference"/>
    <w:basedOn w:val="DefaultParagraphFont"/>
    <w:uiPriority w:val="99"/>
    <w:semiHidden/>
    <w:unhideWhenUsed/>
    <w:rsid w:val="00656D54"/>
    <w:rPr>
      <w:vertAlign w:val="superscript"/>
    </w:rPr>
  </w:style>
  <w:style w:type="character" w:customStyle="1" w:styleId="NoSpacingChar">
    <w:name w:val="No Spacing Char"/>
    <w:basedOn w:val="DefaultParagraphFont"/>
    <w:link w:val="NoSpacing"/>
    <w:uiPriority w:val="1"/>
    <w:rsid w:val="00FC48BB"/>
  </w:style>
  <w:style w:type="table" w:styleId="TableGrid">
    <w:name w:val="Table Grid"/>
    <w:basedOn w:val="TableNormal"/>
    <w:uiPriority w:val="39"/>
    <w:rsid w:val="00962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ListParagraph"/>
    <w:link w:val="Style1Char"/>
    <w:qFormat/>
    <w:rsid w:val="00F3536C"/>
    <w:pPr>
      <w:spacing w:after="120"/>
      <w:ind w:left="851" w:hanging="851"/>
    </w:pPr>
    <w:rPr>
      <w:rFonts w:eastAsia="Batang" w:cs="Times New Roman"/>
      <w:szCs w:val="20"/>
      <w:lang w:val="en-GB"/>
    </w:rPr>
  </w:style>
  <w:style w:type="character" w:customStyle="1" w:styleId="Style1Char">
    <w:name w:val="Style1 Char"/>
    <w:basedOn w:val="DefaultParagraphFont"/>
    <w:link w:val="Style1"/>
    <w:rsid w:val="00F3536C"/>
    <w:rPr>
      <w:rFonts w:ascii="Arial" w:eastAsia="Batang" w:hAnsi="Arial" w:cs="Times New Roman"/>
      <w:sz w:val="24"/>
      <w:szCs w:val="20"/>
      <w:lang w:val="en-GB"/>
    </w:rPr>
  </w:style>
  <w:style w:type="character" w:customStyle="1" w:styleId="ListParagraphChar">
    <w:name w:val="List Paragraph Char"/>
    <w:aliases w:val="Table of contents numbered Char,Bullet List Char,Heading1 Char"/>
    <w:basedOn w:val="DefaultParagraphFont"/>
    <w:link w:val="ListParagraph"/>
    <w:uiPriority w:val="34"/>
    <w:rsid w:val="0007598E"/>
    <w:rPr>
      <w:rFonts w:ascii="Arial" w:hAnsi="Arial" w:cs="Arial"/>
      <w:sz w:val="24"/>
    </w:rPr>
  </w:style>
  <w:style w:type="paragraph" w:styleId="TOC2">
    <w:name w:val="toc 2"/>
    <w:basedOn w:val="Normal"/>
    <w:next w:val="Normal"/>
    <w:autoRedefine/>
    <w:uiPriority w:val="39"/>
    <w:unhideWhenUsed/>
    <w:rsid w:val="00262D41"/>
    <w:pPr>
      <w:spacing w:after="100"/>
      <w:ind w:left="240"/>
    </w:pPr>
  </w:style>
  <w:style w:type="paragraph" w:styleId="TOC3">
    <w:name w:val="toc 3"/>
    <w:basedOn w:val="Normal"/>
    <w:next w:val="Normal"/>
    <w:autoRedefine/>
    <w:uiPriority w:val="39"/>
    <w:unhideWhenUsed/>
    <w:rsid w:val="00262D41"/>
    <w:pPr>
      <w:spacing w:after="100"/>
      <w:ind w:left="480"/>
    </w:pPr>
  </w:style>
  <w:style w:type="character" w:styleId="Hyperlink">
    <w:name w:val="Hyperlink"/>
    <w:basedOn w:val="DefaultParagraphFont"/>
    <w:uiPriority w:val="99"/>
    <w:unhideWhenUsed/>
    <w:rsid w:val="00262D41"/>
    <w:rPr>
      <w:color w:val="2998E3" w:themeColor="hyperlink"/>
      <w:u w:val="single"/>
    </w:rPr>
  </w:style>
  <w:style w:type="paragraph" w:styleId="BalloonText">
    <w:name w:val="Balloon Text"/>
    <w:basedOn w:val="Normal"/>
    <w:link w:val="BalloonTextChar"/>
    <w:uiPriority w:val="99"/>
    <w:semiHidden/>
    <w:unhideWhenUsed/>
    <w:rsid w:val="00FB0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92433">
      <w:bodyDiv w:val="1"/>
      <w:marLeft w:val="0"/>
      <w:marRight w:val="0"/>
      <w:marTop w:val="0"/>
      <w:marBottom w:val="0"/>
      <w:divBdr>
        <w:top w:val="none" w:sz="0" w:space="0" w:color="auto"/>
        <w:left w:val="none" w:sz="0" w:space="0" w:color="auto"/>
        <w:bottom w:val="none" w:sz="0" w:space="0" w:color="auto"/>
        <w:right w:val="none" w:sz="0" w:space="0" w:color="auto"/>
      </w:divBdr>
      <w:divsChild>
        <w:div w:id="977222754">
          <w:marLeft w:val="1008"/>
          <w:marRight w:val="0"/>
          <w:marTop w:val="110"/>
          <w:marBottom w:val="0"/>
          <w:divBdr>
            <w:top w:val="none" w:sz="0" w:space="0" w:color="auto"/>
            <w:left w:val="none" w:sz="0" w:space="0" w:color="auto"/>
            <w:bottom w:val="none" w:sz="0" w:space="0" w:color="auto"/>
            <w:right w:val="none" w:sz="0" w:space="0" w:color="auto"/>
          </w:divBdr>
        </w:div>
      </w:divsChild>
    </w:div>
    <w:div w:id="417950113">
      <w:bodyDiv w:val="1"/>
      <w:marLeft w:val="0"/>
      <w:marRight w:val="0"/>
      <w:marTop w:val="0"/>
      <w:marBottom w:val="0"/>
      <w:divBdr>
        <w:top w:val="none" w:sz="0" w:space="0" w:color="auto"/>
        <w:left w:val="none" w:sz="0" w:space="0" w:color="auto"/>
        <w:bottom w:val="none" w:sz="0" w:space="0" w:color="auto"/>
        <w:right w:val="none" w:sz="0" w:space="0" w:color="auto"/>
      </w:divBdr>
      <w:divsChild>
        <w:div w:id="613633835">
          <w:marLeft w:val="576"/>
          <w:marRight w:val="0"/>
          <w:marTop w:val="120"/>
          <w:marBottom w:val="0"/>
          <w:divBdr>
            <w:top w:val="none" w:sz="0" w:space="0" w:color="auto"/>
            <w:left w:val="none" w:sz="0" w:space="0" w:color="auto"/>
            <w:bottom w:val="none" w:sz="0" w:space="0" w:color="auto"/>
            <w:right w:val="none" w:sz="0" w:space="0" w:color="auto"/>
          </w:divBdr>
        </w:div>
        <w:div w:id="207106484">
          <w:marLeft w:val="1008"/>
          <w:marRight w:val="0"/>
          <w:marTop w:val="110"/>
          <w:marBottom w:val="0"/>
          <w:divBdr>
            <w:top w:val="none" w:sz="0" w:space="0" w:color="auto"/>
            <w:left w:val="none" w:sz="0" w:space="0" w:color="auto"/>
            <w:bottom w:val="none" w:sz="0" w:space="0" w:color="auto"/>
            <w:right w:val="none" w:sz="0" w:space="0" w:color="auto"/>
          </w:divBdr>
        </w:div>
        <w:div w:id="1204053333">
          <w:marLeft w:val="1008"/>
          <w:marRight w:val="0"/>
          <w:marTop w:val="110"/>
          <w:marBottom w:val="0"/>
          <w:divBdr>
            <w:top w:val="none" w:sz="0" w:space="0" w:color="auto"/>
            <w:left w:val="none" w:sz="0" w:space="0" w:color="auto"/>
            <w:bottom w:val="none" w:sz="0" w:space="0" w:color="auto"/>
            <w:right w:val="none" w:sz="0" w:space="0" w:color="auto"/>
          </w:divBdr>
        </w:div>
      </w:divsChild>
    </w:div>
    <w:div w:id="1070272521">
      <w:bodyDiv w:val="1"/>
      <w:marLeft w:val="0"/>
      <w:marRight w:val="0"/>
      <w:marTop w:val="0"/>
      <w:marBottom w:val="0"/>
      <w:divBdr>
        <w:top w:val="none" w:sz="0" w:space="0" w:color="auto"/>
        <w:left w:val="none" w:sz="0" w:space="0" w:color="auto"/>
        <w:bottom w:val="none" w:sz="0" w:space="0" w:color="auto"/>
        <w:right w:val="none" w:sz="0" w:space="0" w:color="auto"/>
      </w:divBdr>
      <w:divsChild>
        <w:div w:id="1951159560">
          <w:marLeft w:val="1008"/>
          <w:marRight w:val="0"/>
          <w:marTop w:val="110"/>
          <w:marBottom w:val="0"/>
          <w:divBdr>
            <w:top w:val="none" w:sz="0" w:space="0" w:color="auto"/>
            <w:left w:val="none" w:sz="0" w:space="0" w:color="auto"/>
            <w:bottom w:val="none" w:sz="0" w:space="0" w:color="auto"/>
            <w:right w:val="none" w:sz="0" w:space="0" w:color="auto"/>
          </w:divBdr>
        </w:div>
        <w:div w:id="1575507509">
          <w:marLeft w:val="1008"/>
          <w:marRight w:val="0"/>
          <w:marTop w:val="110"/>
          <w:marBottom w:val="0"/>
          <w:divBdr>
            <w:top w:val="none" w:sz="0" w:space="0" w:color="auto"/>
            <w:left w:val="none" w:sz="0" w:space="0" w:color="auto"/>
            <w:bottom w:val="none" w:sz="0" w:space="0" w:color="auto"/>
            <w:right w:val="none" w:sz="0" w:space="0" w:color="auto"/>
          </w:divBdr>
        </w:div>
      </w:divsChild>
    </w:div>
    <w:div w:id="1456097031">
      <w:bodyDiv w:val="1"/>
      <w:marLeft w:val="0"/>
      <w:marRight w:val="0"/>
      <w:marTop w:val="0"/>
      <w:marBottom w:val="0"/>
      <w:divBdr>
        <w:top w:val="none" w:sz="0" w:space="0" w:color="auto"/>
        <w:left w:val="none" w:sz="0" w:space="0" w:color="auto"/>
        <w:bottom w:val="none" w:sz="0" w:space="0" w:color="auto"/>
        <w:right w:val="none" w:sz="0" w:space="0" w:color="auto"/>
      </w:divBdr>
      <w:divsChild>
        <w:div w:id="679161815">
          <w:marLeft w:val="547"/>
          <w:marRight w:val="0"/>
          <w:marTop w:val="0"/>
          <w:marBottom w:val="0"/>
          <w:divBdr>
            <w:top w:val="none" w:sz="0" w:space="0" w:color="auto"/>
            <w:left w:val="none" w:sz="0" w:space="0" w:color="auto"/>
            <w:bottom w:val="none" w:sz="0" w:space="0" w:color="auto"/>
            <w:right w:val="none" w:sz="0" w:space="0" w:color="auto"/>
          </w:divBdr>
        </w:div>
      </w:divsChild>
    </w:div>
    <w:div w:id="1489403524">
      <w:bodyDiv w:val="1"/>
      <w:marLeft w:val="0"/>
      <w:marRight w:val="0"/>
      <w:marTop w:val="0"/>
      <w:marBottom w:val="0"/>
      <w:divBdr>
        <w:top w:val="none" w:sz="0" w:space="0" w:color="auto"/>
        <w:left w:val="none" w:sz="0" w:space="0" w:color="auto"/>
        <w:bottom w:val="none" w:sz="0" w:space="0" w:color="auto"/>
        <w:right w:val="none" w:sz="0" w:space="0" w:color="auto"/>
      </w:divBdr>
    </w:div>
    <w:div w:id="1541749983">
      <w:bodyDiv w:val="1"/>
      <w:marLeft w:val="0"/>
      <w:marRight w:val="0"/>
      <w:marTop w:val="0"/>
      <w:marBottom w:val="0"/>
      <w:divBdr>
        <w:top w:val="none" w:sz="0" w:space="0" w:color="auto"/>
        <w:left w:val="none" w:sz="0" w:space="0" w:color="auto"/>
        <w:bottom w:val="none" w:sz="0" w:space="0" w:color="auto"/>
        <w:right w:val="none" w:sz="0" w:space="0" w:color="auto"/>
      </w:divBdr>
      <w:divsChild>
        <w:div w:id="654187634">
          <w:marLeft w:val="1008"/>
          <w:marRight w:val="0"/>
          <w:marTop w:val="110"/>
          <w:marBottom w:val="0"/>
          <w:divBdr>
            <w:top w:val="none" w:sz="0" w:space="0" w:color="auto"/>
            <w:left w:val="none" w:sz="0" w:space="0" w:color="auto"/>
            <w:bottom w:val="none" w:sz="0" w:space="0" w:color="auto"/>
            <w:right w:val="none" w:sz="0" w:space="0" w:color="auto"/>
          </w:divBdr>
        </w:div>
        <w:div w:id="2072001826">
          <w:marLeft w:val="1008"/>
          <w:marRight w:val="0"/>
          <w:marTop w:val="110"/>
          <w:marBottom w:val="0"/>
          <w:divBdr>
            <w:top w:val="none" w:sz="0" w:space="0" w:color="auto"/>
            <w:left w:val="none" w:sz="0" w:space="0" w:color="auto"/>
            <w:bottom w:val="none" w:sz="0" w:space="0" w:color="auto"/>
            <w:right w:val="none" w:sz="0" w:space="0" w:color="auto"/>
          </w:divBdr>
        </w:div>
      </w:divsChild>
    </w:div>
    <w:div w:id="1561865324">
      <w:bodyDiv w:val="1"/>
      <w:marLeft w:val="0"/>
      <w:marRight w:val="0"/>
      <w:marTop w:val="0"/>
      <w:marBottom w:val="0"/>
      <w:divBdr>
        <w:top w:val="none" w:sz="0" w:space="0" w:color="auto"/>
        <w:left w:val="none" w:sz="0" w:space="0" w:color="auto"/>
        <w:bottom w:val="none" w:sz="0" w:space="0" w:color="auto"/>
        <w:right w:val="none" w:sz="0" w:space="0" w:color="auto"/>
      </w:divBdr>
      <w:divsChild>
        <w:div w:id="2095859959">
          <w:marLeft w:val="1008"/>
          <w:marRight w:val="0"/>
          <w:marTop w:val="110"/>
          <w:marBottom w:val="0"/>
          <w:divBdr>
            <w:top w:val="none" w:sz="0" w:space="0" w:color="auto"/>
            <w:left w:val="none" w:sz="0" w:space="0" w:color="auto"/>
            <w:bottom w:val="none" w:sz="0" w:space="0" w:color="auto"/>
            <w:right w:val="none" w:sz="0" w:space="0" w:color="auto"/>
          </w:divBdr>
        </w:div>
        <w:div w:id="2010669212">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0096D4-7F86-4CC9-8923-5E1F2B78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IMPLEMENTATION REPORT : FRONTLINE SERVICE DELIVERY AND CITIZEN-BASED MONITORING</vt:lpstr>
    </vt:vector>
  </TitlesOfParts>
  <Company>Deparmt</Company>
  <LinksUpToDate>false</LinksUpToDate>
  <CharactersWithSpaces>15548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REPORT : FRONTLINE SERVICE DELIVERY AND CITIZEN-BASED MONITORING</dc:title>
  <dc:subject>March 2016</dc:subject>
  <dc:creator>Jonatha Timm</dc:creator>
  <cp:lastModifiedBy>PUMZA</cp:lastModifiedBy>
  <cp:revision>2</cp:revision>
  <cp:lastPrinted>2017-03-02T09:39:00Z</cp:lastPrinted>
  <dcterms:created xsi:type="dcterms:W3CDTF">2017-03-09T08:46:00Z</dcterms:created>
  <dcterms:modified xsi:type="dcterms:W3CDTF">2017-03-09T08:46:00Z</dcterms:modified>
</cp:coreProperties>
</file>