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D0" w:rsidRPr="006F32C7" w:rsidRDefault="004D556E" w:rsidP="000B1CD0">
      <w:pPr>
        <w:jc w:val="both"/>
        <w:rPr>
          <w:rFonts w:cs="Arial"/>
          <w:b/>
          <w:color w:val="auto"/>
          <w:sz w:val="24"/>
          <w:szCs w:val="24"/>
          <w:highlight w:val="yellow"/>
        </w:rPr>
      </w:pPr>
      <w:bookmarkStart w:id="0" w:name="_GoBack"/>
      <w:bookmarkEnd w:id="0"/>
      <w:r w:rsidRPr="006F32C7">
        <w:rPr>
          <w:rFonts w:cs="Arial"/>
          <w:b/>
          <w:color w:val="auto"/>
          <w:sz w:val="24"/>
          <w:szCs w:val="24"/>
          <w:highlight w:val="yellow"/>
        </w:rPr>
        <w:t>06</w:t>
      </w:r>
      <w:r w:rsidR="000B1CD0" w:rsidRPr="006F32C7">
        <w:rPr>
          <w:rFonts w:cs="Arial"/>
          <w:b/>
          <w:color w:val="auto"/>
          <w:sz w:val="24"/>
          <w:szCs w:val="24"/>
          <w:highlight w:val="yellow"/>
        </w:rPr>
        <w:t xml:space="preserve"> </w:t>
      </w:r>
      <w:r w:rsidR="00F85E7C" w:rsidRPr="006F32C7">
        <w:rPr>
          <w:rFonts w:cs="Arial"/>
          <w:b/>
          <w:color w:val="auto"/>
          <w:sz w:val="24"/>
          <w:szCs w:val="24"/>
          <w:highlight w:val="yellow"/>
        </w:rPr>
        <w:t>March 2017</w:t>
      </w:r>
    </w:p>
    <w:p w:rsidR="000B1CD0" w:rsidRPr="006F32C7" w:rsidRDefault="000B1CD0" w:rsidP="000B1CD0">
      <w:pPr>
        <w:jc w:val="both"/>
        <w:rPr>
          <w:color w:val="auto"/>
          <w:sz w:val="24"/>
          <w:szCs w:val="24"/>
          <w:highlight w:val="yellow"/>
        </w:rPr>
      </w:pPr>
    </w:p>
    <w:p w:rsidR="000B1CD0" w:rsidRPr="006F32C7" w:rsidRDefault="006F32C7" w:rsidP="000B1CD0">
      <w:pPr>
        <w:jc w:val="both"/>
        <w:rPr>
          <w:rFonts w:cs="Arial"/>
          <w:b/>
          <w:sz w:val="24"/>
          <w:szCs w:val="24"/>
        </w:rPr>
      </w:pPr>
      <w:r w:rsidRPr="006F32C7">
        <w:rPr>
          <w:rFonts w:cs="Arial"/>
          <w:b/>
          <w:sz w:val="24"/>
          <w:szCs w:val="24"/>
          <w:highlight w:val="yellow"/>
        </w:rPr>
        <w:t>Analysis of Department of Basic Education Progress Report on Accelerated School Infrastructure Development Initiative (ASIDI) and the Education Infrastructure Grant (EIG)</w:t>
      </w:r>
    </w:p>
    <w:p w:rsidR="00594655" w:rsidRPr="00DA7B21" w:rsidRDefault="00594655" w:rsidP="00594655">
      <w:pPr>
        <w:jc w:val="both"/>
        <w:rPr>
          <w:rFonts w:cs="Arial"/>
          <w:b/>
          <w:color w:val="auto"/>
          <w:sz w:val="24"/>
          <w:szCs w:val="24"/>
        </w:rPr>
      </w:pPr>
    </w:p>
    <w:p w:rsidR="00594655" w:rsidRPr="00594655" w:rsidRDefault="00594655" w:rsidP="00594655">
      <w:pPr>
        <w:jc w:val="both"/>
        <w:rPr>
          <w:rFonts w:cs="Arial"/>
          <w:b/>
          <w:color w:val="auto"/>
          <w:sz w:val="24"/>
          <w:szCs w:val="24"/>
          <w:highlight w:val="yellow"/>
        </w:rPr>
      </w:pPr>
      <w:r w:rsidRPr="00594655">
        <w:rPr>
          <w:rFonts w:cs="Arial"/>
          <w:b/>
          <w:color w:val="auto"/>
          <w:sz w:val="24"/>
          <w:szCs w:val="24"/>
          <w:highlight w:val="yellow"/>
        </w:rPr>
        <w:t>1. Introduction</w:t>
      </w:r>
    </w:p>
    <w:p w:rsidR="00594655" w:rsidRPr="00594655" w:rsidRDefault="00594655" w:rsidP="00594655">
      <w:pPr>
        <w:jc w:val="both"/>
        <w:rPr>
          <w:rFonts w:cs="Arial"/>
          <w:sz w:val="22"/>
          <w:szCs w:val="22"/>
          <w:highlight w:val="yellow"/>
        </w:rPr>
      </w:pPr>
    </w:p>
    <w:p w:rsidR="00594655" w:rsidRPr="00594655" w:rsidRDefault="00594655" w:rsidP="00594655">
      <w:pPr>
        <w:jc w:val="both"/>
        <w:rPr>
          <w:rFonts w:cs="Arial"/>
          <w:color w:val="auto"/>
          <w:spacing w:val="0"/>
          <w:sz w:val="22"/>
          <w:szCs w:val="22"/>
          <w:highlight w:val="yellow"/>
          <w:lang w:eastAsia="en-ZA"/>
        </w:rPr>
      </w:pPr>
      <w:r w:rsidRPr="00594655">
        <w:rPr>
          <w:rFonts w:cs="Arial"/>
          <w:color w:val="auto"/>
          <w:spacing w:val="0"/>
          <w:sz w:val="22"/>
          <w:szCs w:val="22"/>
          <w:highlight w:val="yellow"/>
          <w:lang w:eastAsia="en-ZA"/>
        </w:rPr>
        <w:t>The 2011 Division of Revenue Bill [B4-2011] introduced two new conditional grants: The Education Infrastructure Grant and the School Infrastructure Backlogs Grant.</w:t>
      </w:r>
    </w:p>
    <w:p w:rsidR="00594655" w:rsidRPr="00594655" w:rsidRDefault="00594655" w:rsidP="00594655">
      <w:pPr>
        <w:jc w:val="both"/>
        <w:rPr>
          <w:rFonts w:cs="Arial"/>
          <w:color w:val="auto"/>
          <w:spacing w:val="0"/>
          <w:sz w:val="22"/>
          <w:szCs w:val="22"/>
          <w:highlight w:val="yellow"/>
          <w:lang w:eastAsia="en-ZA"/>
        </w:rPr>
      </w:pPr>
    </w:p>
    <w:p w:rsidR="00594655" w:rsidRPr="00594655" w:rsidRDefault="00594655" w:rsidP="00594655">
      <w:pPr>
        <w:jc w:val="both"/>
        <w:rPr>
          <w:rFonts w:cs="Arial"/>
          <w:color w:val="auto"/>
          <w:spacing w:val="0"/>
          <w:sz w:val="22"/>
          <w:szCs w:val="22"/>
          <w:highlight w:val="yellow"/>
          <w:lang w:eastAsia="en-ZA"/>
        </w:rPr>
      </w:pPr>
      <w:r w:rsidRPr="00594655">
        <w:rPr>
          <w:rFonts w:cs="Arial"/>
          <w:color w:val="auto"/>
          <w:spacing w:val="0"/>
          <w:sz w:val="22"/>
          <w:szCs w:val="22"/>
          <w:highlight w:val="yellow"/>
          <w:lang w:eastAsia="en-ZA"/>
        </w:rPr>
        <w:t>The infrastructure grant to provinces was restructured to improve the alignment of provincial infrastructure transfers with education sector needs. The portion of the grant earmarked for education was formed into the new Education Infrastructure Grant (EIG). The Education Infrastructure Grant is aimed at accelerating construction, maintenance, upgrading and rehabilitation of new and existing infrastructure in education and enhancing infrastructure delivery capacity.</w:t>
      </w:r>
    </w:p>
    <w:p w:rsidR="00594655" w:rsidRPr="00594655" w:rsidRDefault="00594655" w:rsidP="00594655">
      <w:pPr>
        <w:jc w:val="both"/>
        <w:rPr>
          <w:rFonts w:cs="Arial"/>
          <w:sz w:val="22"/>
          <w:szCs w:val="22"/>
          <w:highlight w:val="yellow"/>
        </w:rPr>
      </w:pPr>
    </w:p>
    <w:p w:rsidR="00594655" w:rsidRPr="00594655" w:rsidRDefault="00594655" w:rsidP="00594655">
      <w:pPr>
        <w:jc w:val="both"/>
        <w:rPr>
          <w:rFonts w:cs="Arial"/>
          <w:color w:val="auto"/>
          <w:spacing w:val="0"/>
          <w:sz w:val="22"/>
          <w:szCs w:val="22"/>
          <w:highlight w:val="yellow"/>
          <w:lang w:eastAsia="en-ZA"/>
        </w:rPr>
      </w:pPr>
      <w:r w:rsidRPr="00594655">
        <w:rPr>
          <w:rFonts w:cs="Arial"/>
          <w:color w:val="auto"/>
          <w:spacing w:val="0"/>
          <w:sz w:val="22"/>
          <w:szCs w:val="22"/>
          <w:highlight w:val="yellow"/>
          <w:lang w:eastAsia="en-ZA"/>
        </w:rPr>
        <w:t xml:space="preserve">The School Infrastructure Backlogs Grant is an allocation-in-kind for provinces to ensure a national, coordinated and high-impact approach to eradicating backlogs on inappropriate structures and backlogs in the provision of water, sanitation and electricity to schools. </w:t>
      </w:r>
    </w:p>
    <w:p w:rsidR="00594655" w:rsidRPr="00594655" w:rsidRDefault="00594655" w:rsidP="00594655">
      <w:pPr>
        <w:jc w:val="both"/>
        <w:rPr>
          <w:rFonts w:cs="Arial"/>
          <w:color w:val="auto"/>
          <w:spacing w:val="0"/>
          <w:sz w:val="22"/>
          <w:szCs w:val="22"/>
          <w:highlight w:val="yellow"/>
          <w:lang w:eastAsia="en-ZA"/>
        </w:rPr>
      </w:pPr>
    </w:p>
    <w:p w:rsidR="00594655" w:rsidRPr="00DA7B21" w:rsidRDefault="00594655" w:rsidP="00594655">
      <w:pPr>
        <w:jc w:val="both"/>
        <w:rPr>
          <w:rFonts w:cs="Arial"/>
          <w:color w:val="auto"/>
          <w:sz w:val="22"/>
          <w:szCs w:val="22"/>
        </w:rPr>
      </w:pPr>
      <w:r w:rsidRPr="00594655">
        <w:rPr>
          <w:rFonts w:cs="Arial"/>
          <w:color w:val="auto"/>
          <w:sz w:val="22"/>
          <w:szCs w:val="22"/>
          <w:highlight w:val="yellow"/>
        </w:rPr>
        <w:t>Subsequent to the implementation of EIG and ASIDI by the Department of Basic Education in 2017/18, Department of Basic Education is expected to give progress report on the implementation of EIG and ASIDI to the both the Portfolio Committee on Basic Education.</w:t>
      </w:r>
      <w:r w:rsidRPr="00DA7B21">
        <w:rPr>
          <w:rFonts w:cs="Arial"/>
          <w:color w:val="auto"/>
          <w:sz w:val="22"/>
          <w:szCs w:val="22"/>
        </w:rPr>
        <w:t xml:space="preserve"> </w:t>
      </w:r>
    </w:p>
    <w:p w:rsidR="00594655" w:rsidRPr="00DA7B21" w:rsidRDefault="00594655" w:rsidP="00594655">
      <w:pPr>
        <w:jc w:val="both"/>
        <w:rPr>
          <w:rFonts w:cs="Arial"/>
          <w:color w:val="auto"/>
          <w:sz w:val="22"/>
          <w:szCs w:val="22"/>
        </w:rPr>
      </w:pPr>
    </w:p>
    <w:p w:rsidR="00594655" w:rsidRPr="00DA7B21" w:rsidRDefault="00594655" w:rsidP="00594655">
      <w:pPr>
        <w:jc w:val="both"/>
        <w:rPr>
          <w:rFonts w:cs="Arial"/>
          <w:color w:val="auto"/>
          <w:sz w:val="22"/>
          <w:szCs w:val="22"/>
        </w:rPr>
      </w:pPr>
      <w:r w:rsidRPr="00DA7B21">
        <w:rPr>
          <w:rFonts w:cs="Arial"/>
          <w:color w:val="auto"/>
          <w:sz w:val="22"/>
          <w:szCs w:val="22"/>
        </w:rPr>
        <w:t xml:space="preserve"> </w:t>
      </w:r>
      <w:r w:rsidRPr="00594655">
        <w:rPr>
          <w:rFonts w:cs="Arial"/>
          <w:color w:val="auto"/>
          <w:sz w:val="22"/>
          <w:szCs w:val="22"/>
          <w:highlight w:val="yellow"/>
        </w:rPr>
        <w:t>The brief seeks to analyse the report by Department of Basic Education on both grants and further raises matters for consideration by Members of Parliament during the meeting with the Department of Basic Education (DBE).</w:t>
      </w:r>
      <w:r w:rsidRPr="00DA7B21">
        <w:rPr>
          <w:rFonts w:cs="Arial"/>
          <w:color w:val="auto"/>
          <w:sz w:val="22"/>
          <w:szCs w:val="22"/>
        </w:rPr>
        <w:t xml:space="preserve"> </w:t>
      </w: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spacing w:before="100" w:beforeAutospacing="1" w:after="100" w:afterAutospacing="1"/>
        <w:jc w:val="both"/>
        <w:rPr>
          <w:rFonts w:cs="Arial"/>
          <w:b/>
          <w:color w:val="auto"/>
          <w:sz w:val="24"/>
          <w:szCs w:val="24"/>
        </w:rPr>
      </w:pPr>
      <w:r w:rsidRPr="00DA7B21">
        <w:rPr>
          <w:rFonts w:cs="Arial"/>
          <w:b/>
          <w:color w:val="auto"/>
          <w:sz w:val="24"/>
          <w:szCs w:val="24"/>
        </w:rPr>
        <w:t xml:space="preserve">2. Contextualizing Accelerated Schools Infrastructure Delivery Initiative (ASIDI) Programme </w:t>
      </w:r>
    </w:p>
    <w:p w:rsidR="00594655" w:rsidRPr="00DA7B21" w:rsidRDefault="00594655" w:rsidP="00594655">
      <w:pPr>
        <w:spacing w:before="100" w:beforeAutospacing="1" w:after="100" w:afterAutospacing="1"/>
        <w:jc w:val="both"/>
        <w:rPr>
          <w:rFonts w:cs="Arial"/>
          <w:i/>
          <w:color w:val="auto"/>
          <w:sz w:val="22"/>
          <w:szCs w:val="22"/>
        </w:rPr>
      </w:pPr>
      <w:r w:rsidRPr="00DA7B21">
        <w:rPr>
          <w:rFonts w:cs="Arial"/>
          <w:color w:val="auto"/>
          <w:sz w:val="22"/>
          <w:szCs w:val="22"/>
        </w:rPr>
        <w:t xml:space="preserve">The grant is also referred to as the ASIDI (Accelerated Schools Infrastructure Delivery Initiative). It is expected that on all four sub-programs, the services provided, should adhere to the </w:t>
      </w:r>
      <w:r w:rsidRPr="00DA7B21">
        <w:rPr>
          <w:rFonts w:cs="Arial"/>
          <w:bCs/>
          <w:i/>
          <w:color w:val="auto"/>
          <w:sz w:val="22"/>
          <w:szCs w:val="22"/>
        </w:rPr>
        <w:t>Guidelines Relating to Planning for Public School Infrastructure</w:t>
      </w:r>
      <w:r w:rsidRPr="00DA7B21">
        <w:rPr>
          <w:rStyle w:val="FootnoteReference"/>
          <w:bCs/>
          <w:i/>
          <w:color w:val="auto"/>
          <w:sz w:val="22"/>
          <w:szCs w:val="22"/>
        </w:rPr>
        <w:footnoteReference w:id="1"/>
      </w:r>
      <w:r w:rsidRPr="00DA7B21">
        <w:rPr>
          <w:rFonts w:cs="Arial"/>
          <w:bCs/>
          <w:i/>
          <w:color w:val="auto"/>
          <w:sz w:val="22"/>
          <w:szCs w:val="22"/>
        </w:rPr>
        <w:t>.</w:t>
      </w:r>
      <w:r w:rsidRPr="00DA7B21">
        <w:rPr>
          <w:rFonts w:cs="Arial"/>
          <w:b/>
          <w:bCs/>
          <w:i/>
          <w:color w:val="auto"/>
          <w:sz w:val="22"/>
          <w:szCs w:val="22"/>
        </w:rPr>
        <w:t xml:space="preserve"> </w:t>
      </w:r>
    </w:p>
    <w:p w:rsidR="00594655" w:rsidRPr="00DA7B21" w:rsidRDefault="00594655" w:rsidP="00594655">
      <w:pPr>
        <w:spacing w:before="100" w:beforeAutospacing="1" w:after="100" w:afterAutospacing="1"/>
        <w:jc w:val="both"/>
        <w:rPr>
          <w:rFonts w:cs="Arial"/>
          <w:color w:val="auto"/>
          <w:sz w:val="22"/>
          <w:szCs w:val="22"/>
        </w:rPr>
      </w:pPr>
      <w:r w:rsidRPr="00DA7B21">
        <w:rPr>
          <w:rFonts w:cs="Arial"/>
          <w:color w:val="auto"/>
          <w:sz w:val="22"/>
          <w:szCs w:val="22"/>
        </w:rPr>
        <w:t xml:space="preserve">The purpose of the grant is </w:t>
      </w:r>
      <w:r w:rsidRPr="00DA7B21">
        <w:rPr>
          <w:rFonts w:cs="Arial"/>
          <w:i/>
          <w:iCs/>
          <w:color w:val="auto"/>
          <w:sz w:val="22"/>
          <w:szCs w:val="22"/>
        </w:rPr>
        <w:t xml:space="preserve">for the eradication of schools made entirely of inappropriate structures including the provision of basic level of water, sanitation and electricity to schools.   </w:t>
      </w:r>
    </w:p>
    <w:p w:rsidR="00594655" w:rsidRPr="00DA7B21" w:rsidRDefault="00594655" w:rsidP="00594655">
      <w:pPr>
        <w:spacing w:line="240" w:lineRule="auto"/>
        <w:jc w:val="both"/>
        <w:rPr>
          <w:rFonts w:cs="Arial"/>
          <w:b/>
          <w:color w:val="auto"/>
          <w:sz w:val="22"/>
          <w:szCs w:val="22"/>
        </w:rPr>
      </w:pPr>
      <w:r w:rsidRPr="00DA7B21">
        <w:rPr>
          <w:rFonts w:cs="Arial"/>
          <w:b/>
          <w:color w:val="auto"/>
          <w:sz w:val="22"/>
          <w:szCs w:val="22"/>
        </w:rPr>
        <w:lastRenderedPageBreak/>
        <w:t>Table 1: ASIDI Scope of work</w:t>
      </w:r>
      <w:r w:rsidRPr="00DA7B21">
        <w:rPr>
          <w:rStyle w:val="FootnoteReference"/>
          <w:b/>
          <w:color w:val="auto"/>
          <w:sz w:val="22"/>
          <w:szCs w:val="22"/>
        </w:rPr>
        <w:footnoteReference w:id="2"/>
      </w:r>
    </w:p>
    <w:tbl>
      <w:tblPr>
        <w:tblW w:w="100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1567"/>
        <w:gridCol w:w="1127"/>
        <w:gridCol w:w="993"/>
        <w:gridCol w:w="1134"/>
        <w:gridCol w:w="992"/>
        <w:gridCol w:w="1134"/>
        <w:gridCol w:w="992"/>
        <w:gridCol w:w="1134"/>
        <w:gridCol w:w="992"/>
      </w:tblGrid>
      <w:tr w:rsidR="00594655" w:rsidRPr="00DA7B21" w:rsidTr="002751C2">
        <w:trPr>
          <w:trHeight w:val="795"/>
        </w:trPr>
        <w:tc>
          <w:tcPr>
            <w:tcW w:w="1567" w:type="dxa"/>
            <w:vMerge w:val="restart"/>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 Provinces</w:t>
            </w:r>
          </w:p>
        </w:tc>
        <w:tc>
          <w:tcPr>
            <w:tcW w:w="2120" w:type="dxa"/>
            <w:gridSpan w:val="2"/>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Inappropriate</w:t>
            </w:r>
          </w:p>
        </w:tc>
        <w:tc>
          <w:tcPr>
            <w:tcW w:w="2126" w:type="dxa"/>
            <w:gridSpan w:val="2"/>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Electricity</w:t>
            </w:r>
          </w:p>
        </w:tc>
        <w:tc>
          <w:tcPr>
            <w:tcW w:w="2126" w:type="dxa"/>
            <w:gridSpan w:val="2"/>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Sanitation</w:t>
            </w:r>
          </w:p>
        </w:tc>
        <w:tc>
          <w:tcPr>
            <w:tcW w:w="2126" w:type="dxa"/>
            <w:gridSpan w:val="2"/>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Water</w:t>
            </w:r>
          </w:p>
        </w:tc>
      </w:tr>
      <w:tr w:rsidR="00594655" w:rsidRPr="00DA7B21" w:rsidTr="002751C2">
        <w:trPr>
          <w:trHeight w:val="773"/>
        </w:trPr>
        <w:tc>
          <w:tcPr>
            <w:tcW w:w="1567" w:type="dxa"/>
            <w:vMerge/>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p>
        </w:tc>
        <w:tc>
          <w:tcPr>
            <w:tcW w:w="1127"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Baseline</w:t>
            </w:r>
          </w:p>
        </w:tc>
        <w:tc>
          <w:tcPr>
            <w:tcW w:w="993"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Actual to date</w:t>
            </w:r>
          </w:p>
        </w:tc>
        <w:tc>
          <w:tcPr>
            <w:tcW w:w="1134"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Baseline</w:t>
            </w:r>
          </w:p>
        </w:tc>
        <w:tc>
          <w:tcPr>
            <w:tcW w:w="992"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Actual to date</w:t>
            </w:r>
          </w:p>
        </w:tc>
        <w:tc>
          <w:tcPr>
            <w:tcW w:w="1134"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Baseline</w:t>
            </w:r>
          </w:p>
        </w:tc>
        <w:tc>
          <w:tcPr>
            <w:tcW w:w="992"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Actual to date</w:t>
            </w:r>
          </w:p>
        </w:tc>
        <w:tc>
          <w:tcPr>
            <w:tcW w:w="1134"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Baseline</w:t>
            </w:r>
          </w:p>
        </w:tc>
        <w:tc>
          <w:tcPr>
            <w:tcW w:w="992" w:type="dxa"/>
            <w:shd w:val="clear" w:color="auto" w:fill="F2F2F2"/>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Actual to date</w:t>
            </w:r>
          </w:p>
        </w:tc>
      </w:tr>
      <w:tr w:rsidR="00594655" w:rsidRPr="00DA7B21" w:rsidTr="002751C2">
        <w:trPr>
          <w:trHeight w:val="773"/>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Eastern Cape</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442</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458</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317</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221</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344</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270</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619</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538</w:t>
            </w:r>
          </w:p>
        </w:tc>
      </w:tr>
      <w:tr w:rsidR="00594655" w:rsidRPr="00DA7B21" w:rsidTr="002751C2">
        <w:trPr>
          <w:trHeight w:val="592"/>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Free State</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30</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30</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143</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87</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68</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46</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101</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64</w:t>
            </w:r>
          </w:p>
        </w:tc>
      </w:tr>
      <w:tr w:rsidR="00594655" w:rsidRPr="00DA7B21" w:rsidTr="002751C2">
        <w:trPr>
          <w:trHeight w:val="592"/>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Gauteng</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0</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28</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14</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0</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0</w:t>
            </w:r>
          </w:p>
        </w:tc>
      </w:tr>
      <w:tr w:rsidR="00594655" w:rsidRPr="00DA7B21" w:rsidTr="002751C2">
        <w:trPr>
          <w:trHeight w:val="773"/>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KwaZulu Natal</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116</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156</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140</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50</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230</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255</w:t>
            </w:r>
          </w:p>
        </w:tc>
      </w:tr>
      <w:tr w:rsidR="00594655" w:rsidRPr="00DA7B21" w:rsidTr="002751C2">
        <w:trPr>
          <w:trHeight w:val="592"/>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Limpopo</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3</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142</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77</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78</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121</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102</w:t>
            </w:r>
          </w:p>
        </w:tc>
      </w:tr>
      <w:tr w:rsidR="00594655" w:rsidRPr="00DA7B21" w:rsidTr="002751C2">
        <w:trPr>
          <w:trHeight w:val="656"/>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Mpumalanga</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148</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53</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8</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21</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17</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19</w:t>
            </w:r>
          </w:p>
        </w:tc>
      </w:tr>
      <w:tr w:rsidR="00594655" w:rsidRPr="00DA7B21" w:rsidTr="002751C2">
        <w:trPr>
          <w:trHeight w:val="592"/>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North West</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41</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29</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21</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16</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15</w:t>
            </w:r>
          </w:p>
        </w:tc>
      </w:tr>
      <w:tr w:rsidR="00594655" w:rsidRPr="00DA7B21" w:rsidTr="002751C2">
        <w:trPr>
          <w:trHeight w:val="773"/>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Northern Cape</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0</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0</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26</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17</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12</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9</w:t>
            </w:r>
          </w:p>
        </w:tc>
      </w:tr>
      <w:tr w:rsidR="00594655" w:rsidRPr="00DA7B21" w:rsidTr="002751C2">
        <w:trPr>
          <w:trHeight w:val="773"/>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Western Cape</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22</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25</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7</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7</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21</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21</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4</w:t>
            </w:r>
          </w:p>
        </w:tc>
      </w:tr>
      <w:tr w:rsidR="00594655" w:rsidRPr="00DA7B21" w:rsidTr="002751C2">
        <w:trPr>
          <w:trHeight w:val="622"/>
        </w:trPr>
        <w:tc>
          <w:tcPr>
            <w:tcW w:w="156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both"/>
              <w:rPr>
                <w:rFonts w:cs="Arial"/>
                <w:color w:val="auto"/>
                <w:sz w:val="22"/>
                <w:szCs w:val="22"/>
              </w:rPr>
            </w:pPr>
            <w:r w:rsidRPr="00DA7B21">
              <w:rPr>
                <w:rFonts w:cs="Arial"/>
                <w:b/>
                <w:bCs/>
                <w:color w:val="auto"/>
                <w:sz w:val="22"/>
                <w:szCs w:val="22"/>
              </w:rPr>
              <w:t>Total</w:t>
            </w:r>
          </w:p>
        </w:tc>
        <w:tc>
          <w:tcPr>
            <w:tcW w:w="1127"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510</w:t>
            </w:r>
          </w:p>
        </w:tc>
        <w:tc>
          <w:tcPr>
            <w:tcW w:w="993"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527</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916</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535</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741</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538</w:t>
            </w:r>
          </w:p>
        </w:tc>
        <w:tc>
          <w:tcPr>
            <w:tcW w:w="1134"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1120</w:t>
            </w:r>
          </w:p>
        </w:tc>
        <w:tc>
          <w:tcPr>
            <w:tcW w:w="992" w:type="dxa"/>
            <w:shd w:val="clear" w:color="auto" w:fill="auto"/>
            <w:tcMar>
              <w:top w:w="15" w:type="dxa"/>
              <w:left w:w="81" w:type="dxa"/>
              <w:bottom w:w="0" w:type="dxa"/>
              <w:right w:w="81" w:type="dxa"/>
            </w:tcMar>
            <w:hideMark/>
          </w:tcPr>
          <w:p w:rsidR="00594655" w:rsidRPr="00DA7B21" w:rsidRDefault="00594655" w:rsidP="002751C2">
            <w:pPr>
              <w:spacing w:before="100" w:beforeAutospacing="1" w:after="100" w:afterAutospacing="1"/>
              <w:jc w:val="right"/>
              <w:rPr>
                <w:rFonts w:cs="Arial"/>
                <w:color w:val="auto"/>
                <w:sz w:val="22"/>
                <w:szCs w:val="22"/>
              </w:rPr>
            </w:pPr>
            <w:r w:rsidRPr="00DA7B21">
              <w:rPr>
                <w:rFonts w:cs="Arial"/>
                <w:b/>
                <w:bCs/>
                <w:color w:val="auto"/>
                <w:sz w:val="22"/>
                <w:szCs w:val="22"/>
              </w:rPr>
              <w:t>1006</w:t>
            </w:r>
          </w:p>
        </w:tc>
      </w:tr>
    </w:tbl>
    <w:p w:rsidR="00594655" w:rsidRPr="00DA7B21" w:rsidRDefault="00594655" w:rsidP="00594655">
      <w:pPr>
        <w:spacing w:before="100" w:beforeAutospacing="1" w:after="100" w:afterAutospacing="1"/>
        <w:jc w:val="both"/>
        <w:rPr>
          <w:rFonts w:cs="Arial"/>
          <w:color w:val="auto"/>
          <w:sz w:val="22"/>
          <w:szCs w:val="22"/>
        </w:rPr>
      </w:pPr>
      <w:r w:rsidRPr="00DA7B21">
        <w:rPr>
          <w:rFonts w:cs="Arial"/>
          <w:color w:val="auto"/>
          <w:sz w:val="22"/>
          <w:szCs w:val="22"/>
        </w:rPr>
        <w:t>The table reflect Eastern Cape given high priority in all the areas of the ASIDI scope of work. Gauteng and Northern Cape provinces are given low priority.</w:t>
      </w:r>
    </w:p>
    <w:p w:rsidR="00594655" w:rsidRPr="00DA7B21" w:rsidRDefault="00594655" w:rsidP="00594655">
      <w:pPr>
        <w:spacing w:before="100" w:beforeAutospacing="1" w:after="100" w:afterAutospacing="1"/>
        <w:jc w:val="both"/>
        <w:rPr>
          <w:rFonts w:cs="Arial"/>
          <w:b/>
          <w:color w:val="auto"/>
          <w:sz w:val="22"/>
          <w:szCs w:val="22"/>
        </w:rPr>
      </w:pPr>
      <w:r w:rsidRPr="00DA7B21">
        <w:rPr>
          <w:rFonts w:cs="Arial"/>
          <w:b/>
          <w:color w:val="auto"/>
          <w:sz w:val="22"/>
          <w:szCs w:val="22"/>
        </w:rPr>
        <w:t xml:space="preserve">What could be the reason behind the decision?  </w:t>
      </w:r>
    </w:p>
    <w:p w:rsidR="00594655" w:rsidRPr="00DA7B21" w:rsidRDefault="00594655" w:rsidP="00594655">
      <w:pPr>
        <w:spacing w:before="100" w:beforeAutospacing="1" w:after="100" w:afterAutospacing="1"/>
        <w:jc w:val="both"/>
        <w:rPr>
          <w:rFonts w:cs="Arial"/>
          <w:color w:val="auto"/>
          <w:sz w:val="22"/>
          <w:szCs w:val="22"/>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b/>
          <w:color w:val="auto"/>
          <w:spacing w:val="0"/>
          <w:sz w:val="22"/>
          <w:szCs w:val="22"/>
          <w:lang w:eastAsia="en-ZA"/>
        </w:rPr>
      </w:pPr>
      <w:r w:rsidRPr="00DA7B21">
        <w:rPr>
          <w:rFonts w:cs="Arial"/>
          <w:b/>
          <w:color w:val="auto"/>
          <w:spacing w:val="0"/>
          <w:sz w:val="22"/>
          <w:szCs w:val="22"/>
          <w:lang w:eastAsia="en-ZA"/>
        </w:rPr>
        <w:lastRenderedPageBreak/>
        <w:t>Table 2: ASIDI Budget Allocation</w:t>
      </w:r>
    </w:p>
    <w:tbl>
      <w:tblPr>
        <w:tblW w:w="8897" w:type="dxa"/>
        <w:tblCellMar>
          <w:left w:w="0" w:type="dxa"/>
          <w:right w:w="0" w:type="dxa"/>
        </w:tblCellMar>
        <w:tblLook w:val="0600"/>
      </w:tblPr>
      <w:tblGrid>
        <w:gridCol w:w="2063"/>
        <w:gridCol w:w="1731"/>
        <w:gridCol w:w="1559"/>
        <w:gridCol w:w="1580"/>
        <w:gridCol w:w="1964"/>
      </w:tblGrid>
      <w:tr w:rsidR="00594655" w:rsidRPr="00DA7B21" w:rsidTr="002751C2">
        <w:trPr>
          <w:trHeight w:val="874"/>
        </w:trPr>
        <w:tc>
          <w:tcPr>
            <w:tcW w:w="20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 xml:space="preserve">Financial Year </w:t>
            </w:r>
          </w:p>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(ending 31 March)</w:t>
            </w:r>
          </w:p>
        </w:tc>
        <w:tc>
          <w:tcPr>
            <w:tcW w:w="683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Budget Amount (‘000)</w:t>
            </w:r>
          </w:p>
        </w:tc>
      </w:tr>
      <w:tr w:rsidR="00594655" w:rsidRPr="00DA7B21" w:rsidTr="002751C2">
        <w:trPr>
          <w:trHeight w:val="1343"/>
        </w:trPr>
        <w:tc>
          <w:tcPr>
            <w:tcW w:w="2063" w:type="dxa"/>
            <w:vMerge/>
            <w:tcBorders>
              <w:top w:val="single" w:sz="8" w:space="0" w:color="000000"/>
              <w:left w:val="single" w:sz="8" w:space="0" w:color="000000"/>
              <w:bottom w:val="single" w:sz="8" w:space="0" w:color="000000"/>
              <w:right w:val="single" w:sz="8" w:space="0" w:color="000000"/>
            </w:tcBorders>
            <w:vAlign w:val="center"/>
            <w:hideMark/>
          </w:tcPr>
          <w:p w:rsidR="00594655" w:rsidRPr="00DA7B21" w:rsidRDefault="00594655" w:rsidP="002751C2">
            <w:pPr>
              <w:jc w:val="both"/>
              <w:rPr>
                <w:rFonts w:cs="Arial"/>
                <w:color w:val="auto"/>
                <w:spacing w:val="0"/>
                <w:sz w:val="22"/>
                <w:szCs w:val="22"/>
                <w:lang w:eastAsia="en-ZA"/>
              </w:rPr>
            </w:pP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Division of Revenue Act 2014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Division of Revenue Act 2013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 xml:space="preserve">Division of </w:t>
            </w:r>
          </w:p>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Revenue Act 2012</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 xml:space="preserve">Division of </w:t>
            </w:r>
          </w:p>
          <w:p w:rsidR="00594655" w:rsidRPr="00DA7B21" w:rsidRDefault="00594655" w:rsidP="002751C2">
            <w:pPr>
              <w:jc w:val="both"/>
              <w:rPr>
                <w:rFonts w:cs="Arial"/>
                <w:color w:val="auto"/>
                <w:spacing w:val="0"/>
                <w:sz w:val="22"/>
                <w:szCs w:val="22"/>
                <w:lang w:eastAsia="en-ZA"/>
              </w:rPr>
            </w:pPr>
            <w:r w:rsidRPr="00DA7B21">
              <w:rPr>
                <w:rFonts w:cs="Arial"/>
                <w:b/>
                <w:bCs/>
                <w:color w:val="auto"/>
                <w:spacing w:val="0"/>
                <w:sz w:val="22"/>
                <w:szCs w:val="22"/>
                <w:lang w:eastAsia="en-ZA"/>
              </w:rPr>
              <w:t>Revenue Act 2011</w:t>
            </w:r>
          </w:p>
        </w:tc>
      </w:tr>
      <w:tr w:rsidR="00594655" w:rsidRPr="00DA7B21" w:rsidTr="002751C2">
        <w:trPr>
          <w:trHeight w:val="555"/>
        </w:trPr>
        <w:tc>
          <w:tcPr>
            <w:tcW w:w="2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FY11/12</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R700 000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R700 000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R700 000</w:t>
            </w:r>
          </w:p>
        </w:tc>
        <w:tc>
          <w:tcPr>
            <w:tcW w:w="19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R700 000</w:t>
            </w:r>
          </w:p>
        </w:tc>
      </w:tr>
      <w:tr w:rsidR="00594655" w:rsidRPr="00DA7B21" w:rsidTr="002751C2">
        <w:trPr>
          <w:trHeight w:val="555"/>
        </w:trPr>
        <w:tc>
          <w:tcPr>
            <w:tcW w:w="2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FY12/13</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R2 065 000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R2 065 000</w:t>
            </w:r>
          </w:p>
        </w:tc>
        <w:tc>
          <w:tcPr>
            <w:tcW w:w="15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R2 065 000</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R2 315 000</w:t>
            </w:r>
          </w:p>
        </w:tc>
      </w:tr>
      <w:tr w:rsidR="00594655" w:rsidRPr="00DA7B21" w:rsidTr="002751C2">
        <w:trPr>
          <w:trHeight w:val="555"/>
        </w:trPr>
        <w:tc>
          <w:tcPr>
            <w:tcW w:w="2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FY13/14</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R2 489 000</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R2 489 000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R5 189 000</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R5 189 000</w:t>
            </w:r>
          </w:p>
        </w:tc>
      </w:tr>
      <w:tr w:rsidR="00594655" w:rsidRPr="00DA7B21" w:rsidTr="002751C2">
        <w:trPr>
          <w:trHeight w:val="555"/>
        </w:trPr>
        <w:tc>
          <w:tcPr>
            <w:tcW w:w="2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FY14/15</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R2 938 500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R3 170 000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R5 500 340</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w:t>
            </w:r>
          </w:p>
        </w:tc>
      </w:tr>
      <w:tr w:rsidR="00594655" w:rsidRPr="00DA7B21" w:rsidTr="002751C2">
        <w:trPr>
          <w:trHeight w:val="555"/>
        </w:trPr>
        <w:tc>
          <w:tcPr>
            <w:tcW w:w="20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FY15/16</w:t>
            </w:r>
          </w:p>
        </w:tc>
        <w:tc>
          <w:tcPr>
            <w:tcW w:w="17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R2 433 310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i/>
                <w:iCs/>
                <w:color w:val="auto"/>
                <w:spacing w:val="0"/>
                <w:sz w:val="22"/>
                <w:szCs w:val="22"/>
                <w:lang w:eastAsia="en-ZA"/>
              </w:rPr>
              <w:t>R2 912 000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4655" w:rsidRPr="00DA7B21" w:rsidRDefault="00594655" w:rsidP="002751C2">
            <w:pPr>
              <w:jc w:val="both"/>
              <w:rPr>
                <w:rFonts w:cs="Arial"/>
                <w:color w:val="auto"/>
                <w:spacing w:val="0"/>
                <w:sz w:val="22"/>
                <w:szCs w:val="22"/>
                <w:lang w:eastAsia="en-ZA"/>
              </w:rPr>
            </w:pPr>
            <w:r w:rsidRPr="00DA7B21">
              <w:rPr>
                <w:rFonts w:cs="Arial"/>
                <w:color w:val="auto"/>
                <w:spacing w:val="0"/>
                <w:sz w:val="22"/>
                <w:szCs w:val="22"/>
                <w:lang w:eastAsia="en-ZA"/>
              </w:rPr>
              <w:t>-</w:t>
            </w:r>
          </w:p>
        </w:tc>
      </w:tr>
    </w:tbl>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b/>
          <w:color w:val="auto"/>
          <w:spacing w:val="0"/>
          <w:sz w:val="22"/>
          <w:szCs w:val="22"/>
          <w:lang w:eastAsia="en-ZA"/>
        </w:rPr>
      </w:pPr>
      <w:r w:rsidRPr="00DA7B21">
        <w:rPr>
          <w:rFonts w:cs="Arial"/>
          <w:b/>
          <w:color w:val="auto"/>
          <w:spacing w:val="0"/>
          <w:sz w:val="22"/>
          <w:szCs w:val="22"/>
          <w:lang w:eastAsia="en-ZA"/>
        </w:rPr>
        <w:t>2.1 ASIDI Progress on Inappropriate structures</w:t>
      </w:r>
    </w:p>
    <w:p w:rsidR="00594655" w:rsidRPr="00DA7B21" w:rsidRDefault="00594655" w:rsidP="00594655">
      <w:pPr>
        <w:jc w:val="both"/>
        <w:rPr>
          <w:rFonts w:cs="Arial"/>
          <w:b/>
          <w:color w:val="auto"/>
          <w:spacing w:val="0"/>
          <w:sz w:val="22"/>
          <w:szCs w:val="22"/>
          <w:lang w:eastAsia="en-ZA"/>
        </w:rPr>
      </w:pP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eastAsia="en-ZA"/>
        </w:rPr>
        <w:t>The following have been appointed Implementing Agents (IAs): DBSA, IDT, CDC, Adopt a Schools, ECDPW, NDPW, FSED and WCED.</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eastAsia="en-ZA"/>
        </w:rPr>
        <w:t>299 schools have been allocated to IAs. The balance of the projects are in EC.</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eastAsia="en-ZA"/>
        </w:rPr>
        <w:t>Since inception 109 schools have been completed to date:</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84 in the Eastern Cape</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13 in the Western Cape</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5 in the Free State</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4 in Mpumalanga</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2 in Limpopo</w:t>
      </w:r>
    </w:p>
    <w:p w:rsidR="00594655" w:rsidRPr="00DA7B21" w:rsidRDefault="00594655" w:rsidP="00594655">
      <w:pPr>
        <w:numPr>
          <w:ilvl w:val="0"/>
          <w:numId w:val="29"/>
        </w:numPr>
        <w:jc w:val="both"/>
        <w:rPr>
          <w:rFonts w:cs="Arial"/>
          <w:color w:val="auto"/>
          <w:spacing w:val="0"/>
          <w:sz w:val="22"/>
          <w:szCs w:val="22"/>
          <w:lang w:eastAsia="en-ZA"/>
        </w:rPr>
      </w:pPr>
      <w:r w:rsidRPr="00DA7B21">
        <w:rPr>
          <w:rFonts w:cs="Arial"/>
          <w:color w:val="auto"/>
          <w:spacing w:val="0"/>
          <w:sz w:val="22"/>
          <w:szCs w:val="22"/>
          <w:lang w:val="en-US" w:eastAsia="en-ZA"/>
        </w:rPr>
        <w:t>1 in the Northern Cape</w:t>
      </w: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jc w:val="both"/>
        <w:rPr>
          <w:rFonts w:cs="Arial"/>
          <w:color w:val="auto"/>
          <w:spacing w:val="0"/>
          <w:sz w:val="22"/>
          <w:szCs w:val="22"/>
          <w:lang w:eastAsia="en-ZA"/>
        </w:rPr>
      </w:pPr>
    </w:p>
    <w:p w:rsidR="00594655" w:rsidRPr="00DA7B21" w:rsidRDefault="00594655" w:rsidP="00594655">
      <w:pPr>
        <w:numPr>
          <w:ilvl w:val="0"/>
          <w:numId w:val="31"/>
        </w:numPr>
        <w:jc w:val="both"/>
        <w:rPr>
          <w:rFonts w:cs="Arial"/>
          <w:b/>
          <w:sz w:val="24"/>
          <w:szCs w:val="24"/>
        </w:rPr>
      </w:pPr>
      <w:r w:rsidRPr="00DA7B21">
        <w:rPr>
          <w:rFonts w:cs="Arial"/>
          <w:b/>
          <w:sz w:val="24"/>
          <w:szCs w:val="24"/>
        </w:rPr>
        <w:t>Education Infrastructure Grant (EIG) - Expenditure Performance</w:t>
      </w: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0"/>
          <w:szCs w:val="20"/>
        </w:rPr>
      </w:pPr>
      <w:r w:rsidRPr="00DA7B21">
        <w:rPr>
          <w:rFonts w:cs="Arial"/>
          <w:b/>
          <w:sz w:val="20"/>
          <w:szCs w:val="20"/>
        </w:rPr>
        <w:t xml:space="preserve">  Figure 1: Expenditure outcomes for 2011/12 to 2013-14</w:t>
      </w:r>
      <w:r w:rsidRPr="00DA7B21">
        <w:rPr>
          <w:rStyle w:val="FootnoteReference"/>
          <w:b/>
          <w:sz w:val="20"/>
          <w:szCs w:val="20"/>
        </w:rPr>
        <w:footnoteReference w:id="3"/>
      </w:r>
    </w:p>
    <w:p w:rsidR="00594655" w:rsidRPr="00DA7B21" w:rsidRDefault="00594655" w:rsidP="00594655">
      <w:pPr>
        <w:spacing w:line="240" w:lineRule="auto"/>
        <w:jc w:val="both"/>
        <w:rPr>
          <w:rFonts w:cs="Arial"/>
          <w:b/>
          <w:sz w:val="24"/>
          <w:szCs w:val="24"/>
        </w:rPr>
      </w:pPr>
      <w:r w:rsidRPr="00DA7B21">
        <w:rPr>
          <w:rFonts w:cs="Arial"/>
          <w:b/>
          <w:sz w:val="24"/>
          <w:szCs w:val="24"/>
        </w:rPr>
        <w:object w:dxaOrig="7511"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63.25pt" o:ole="">
            <v:imagedata r:id="rId8" o:title=""/>
          </v:shape>
          <o:OLEObject Type="Embed" ProgID="Excel.Sheet.12" ShapeID="_x0000_i1025" DrawAspect="Content" ObjectID="_1550475925" r:id="rId9"/>
        </w:object>
      </w:r>
    </w:p>
    <w:p w:rsidR="00594655" w:rsidRPr="00DA7B21" w:rsidRDefault="00594655" w:rsidP="00594655">
      <w:pPr>
        <w:spacing w:line="240" w:lineRule="auto"/>
        <w:jc w:val="both"/>
        <w:rPr>
          <w:rFonts w:cs="Arial"/>
        </w:rPr>
      </w:pPr>
      <w:r w:rsidRPr="00DA7B21">
        <w:rPr>
          <w:rFonts w:cs="Arial"/>
        </w:rPr>
        <w:t xml:space="preserve">  Source: Division of Revenue Bill (2013-2015), adapted.</w:t>
      </w:r>
    </w:p>
    <w:p w:rsidR="00594655" w:rsidRPr="00DA7B21" w:rsidRDefault="00594655" w:rsidP="00594655">
      <w:pPr>
        <w:jc w:val="both"/>
        <w:rPr>
          <w:rFonts w:cs="Arial"/>
          <w:b/>
          <w:sz w:val="24"/>
          <w:szCs w:val="24"/>
        </w:rPr>
      </w:pPr>
    </w:p>
    <w:p w:rsidR="00594655" w:rsidRPr="00DA7B21" w:rsidRDefault="00594655" w:rsidP="00594655">
      <w:pPr>
        <w:jc w:val="both"/>
        <w:rPr>
          <w:rFonts w:cs="Arial"/>
          <w:sz w:val="22"/>
          <w:szCs w:val="22"/>
        </w:rPr>
      </w:pPr>
      <w:r w:rsidRPr="00DA7B21">
        <w:rPr>
          <w:rFonts w:cs="Arial"/>
          <w:sz w:val="22"/>
          <w:szCs w:val="22"/>
        </w:rPr>
        <w:t>The Education Infrastructure Grant registered expenditure of above 90 per cent on average for the period 2011/12 to 2013/14 as shown in Figure 1. Expenditure increased from R5.3 billion in 2011/12 to R5.6 billion and R6.8 billion in 2012/13 and 2013/14</w:t>
      </w:r>
      <w:r w:rsidRPr="00DA7B21">
        <w:rPr>
          <w:rStyle w:val="FootnoteReference"/>
          <w:sz w:val="22"/>
          <w:szCs w:val="22"/>
        </w:rPr>
        <w:footnoteReference w:id="4"/>
      </w:r>
      <w:r w:rsidRPr="00DA7B21">
        <w:rPr>
          <w:rFonts w:cs="Arial"/>
          <w:sz w:val="22"/>
          <w:szCs w:val="22"/>
        </w:rPr>
        <w:t>, respectively.</w:t>
      </w:r>
    </w:p>
    <w:p w:rsidR="00594655" w:rsidRPr="00DA7B21" w:rsidRDefault="00594655" w:rsidP="00594655">
      <w:pPr>
        <w:jc w:val="both"/>
        <w:rPr>
          <w:rFonts w:cs="Arial"/>
          <w:sz w:val="22"/>
          <w:szCs w:val="22"/>
        </w:rPr>
      </w:pPr>
    </w:p>
    <w:p w:rsidR="00594655" w:rsidRPr="00DA7B21" w:rsidRDefault="00594655" w:rsidP="00594655">
      <w:pPr>
        <w:jc w:val="both"/>
        <w:rPr>
          <w:rFonts w:cs="Arial"/>
          <w:sz w:val="22"/>
          <w:szCs w:val="22"/>
        </w:rPr>
      </w:pPr>
      <w:r w:rsidRPr="00DA7B21">
        <w:rPr>
          <w:rFonts w:cs="Arial"/>
          <w:sz w:val="22"/>
          <w:szCs w:val="22"/>
        </w:rPr>
        <w:t>With regard to the expenditure performance of the School Infrastructure Backlogs Grant, expenditure began from a low base of R76 million or 10.9 per cent in 2011/12 and increased to R859 million (i.e. 41.6 per cent) in 2012/13 and R1.4 billion (i.e. 71.4 per cent) in 2013/14.</w:t>
      </w:r>
    </w:p>
    <w:p w:rsidR="00594655" w:rsidRPr="00DA7B21" w:rsidRDefault="00594655" w:rsidP="00594655">
      <w:pPr>
        <w:jc w:val="both"/>
        <w:rPr>
          <w:rFonts w:cs="Arial"/>
          <w:b/>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594655" w:rsidRPr="00DA7B21" w:rsidTr="002751C2">
        <w:trPr>
          <w:trHeight w:val="1124"/>
        </w:trPr>
        <w:tc>
          <w:tcPr>
            <w:tcW w:w="9600" w:type="dxa"/>
          </w:tcPr>
          <w:p w:rsidR="00594655" w:rsidRPr="00DA7B21" w:rsidRDefault="00594655" w:rsidP="00594655">
            <w:pPr>
              <w:numPr>
                <w:ilvl w:val="0"/>
                <w:numId w:val="28"/>
              </w:numPr>
              <w:jc w:val="both"/>
              <w:rPr>
                <w:rFonts w:cs="Arial"/>
                <w:sz w:val="22"/>
                <w:szCs w:val="22"/>
              </w:rPr>
            </w:pPr>
            <w:r w:rsidRPr="00DA7B21">
              <w:rPr>
                <w:rFonts w:cs="Arial"/>
                <w:sz w:val="22"/>
                <w:szCs w:val="22"/>
              </w:rPr>
              <w:t>The grant expenditure performance reported in this section refers to expenditure outcomes from a national perspective and are audited outcomes as reported in the Division of Revenue Bill.</w:t>
            </w:r>
          </w:p>
          <w:p w:rsidR="00594655" w:rsidRPr="00DA7B21" w:rsidRDefault="00594655" w:rsidP="00594655">
            <w:pPr>
              <w:numPr>
                <w:ilvl w:val="0"/>
                <w:numId w:val="28"/>
              </w:numPr>
              <w:jc w:val="both"/>
              <w:rPr>
                <w:rFonts w:cs="Arial"/>
                <w:sz w:val="22"/>
                <w:szCs w:val="22"/>
              </w:rPr>
            </w:pPr>
            <w:r w:rsidRPr="00DA7B21">
              <w:rPr>
                <w:rFonts w:cs="Arial"/>
                <w:sz w:val="22"/>
                <w:szCs w:val="22"/>
              </w:rPr>
              <w:t>Expenditure information at a provincial level is not available. The national Department of Basic Education does not provide a provincial break-down of grant expenditure in the notes to the Appropriation Statement in their Annual Reports.</w:t>
            </w:r>
          </w:p>
          <w:p w:rsidR="00594655" w:rsidRPr="00DA7B21" w:rsidRDefault="00594655" w:rsidP="00594655">
            <w:pPr>
              <w:numPr>
                <w:ilvl w:val="0"/>
                <w:numId w:val="28"/>
              </w:numPr>
              <w:jc w:val="both"/>
              <w:rPr>
                <w:rFonts w:cs="Arial"/>
                <w:b/>
                <w:sz w:val="24"/>
                <w:szCs w:val="24"/>
              </w:rPr>
            </w:pPr>
            <w:r w:rsidRPr="00DA7B21">
              <w:rPr>
                <w:rFonts w:cs="Arial"/>
                <w:sz w:val="22"/>
                <w:szCs w:val="22"/>
              </w:rPr>
              <w:t xml:space="preserve">Furthermore, the audited expenditure figures in relation to the Education Infrastructure Grant reported in the Division of Revenue Bill differ from the expenditure figures </w:t>
            </w:r>
            <w:r w:rsidRPr="00DA7B21">
              <w:rPr>
                <w:rFonts w:cs="Arial"/>
                <w:sz w:val="22"/>
                <w:szCs w:val="22"/>
              </w:rPr>
              <w:lastRenderedPageBreak/>
              <w:t>reported in the notes to the Appropriation Statement in the Annual Reports of the Department of Basic Education for period 2011/12 to 2013/14.</w:t>
            </w:r>
          </w:p>
        </w:tc>
      </w:tr>
    </w:tbl>
    <w:p w:rsidR="00594655" w:rsidRPr="00DA7B21" w:rsidRDefault="00594655" w:rsidP="00594655">
      <w:pPr>
        <w:jc w:val="both"/>
        <w:rPr>
          <w:rFonts w:cs="Arial"/>
          <w:b/>
          <w:sz w:val="22"/>
          <w:szCs w:val="22"/>
        </w:rPr>
      </w:pPr>
      <w:r w:rsidRPr="00DA7B21">
        <w:rPr>
          <w:rFonts w:cs="Arial"/>
          <w:b/>
          <w:sz w:val="22"/>
          <w:szCs w:val="22"/>
        </w:rPr>
        <w:lastRenderedPageBreak/>
        <w:t>Table 3: Expenditure outcomes for 2011/12 to 2013-14</w:t>
      </w:r>
      <w:r w:rsidRPr="00DA7B21">
        <w:rPr>
          <w:rStyle w:val="FootnoteReference"/>
          <w:b/>
          <w:sz w:val="22"/>
          <w:szCs w:val="22"/>
        </w:rPr>
        <w:footnoteReference w:id="5"/>
      </w:r>
    </w:p>
    <w:bookmarkStart w:id="1" w:name="_MON_1494218694"/>
    <w:bookmarkEnd w:id="1"/>
    <w:p w:rsidR="00594655" w:rsidRPr="00DA7B21" w:rsidRDefault="00594655" w:rsidP="00594655">
      <w:pPr>
        <w:spacing w:line="240" w:lineRule="auto"/>
        <w:jc w:val="both"/>
        <w:rPr>
          <w:rFonts w:cs="Arial"/>
          <w:b/>
          <w:sz w:val="24"/>
          <w:szCs w:val="24"/>
        </w:rPr>
      </w:pPr>
      <w:r w:rsidRPr="00DA7B21">
        <w:rPr>
          <w:rFonts w:cs="Arial"/>
          <w:b/>
          <w:sz w:val="24"/>
          <w:szCs w:val="24"/>
        </w:rPr>
        <w:object w:dxaOrig="12782" w:dyaOrig="3048">
          <v:shape id="_x0000_i1026" type="#_x0000_t75" style="width:474.75pt;height:128.25pt" o:ole="">
            <v:imagedata r:id="rId10" o:title=""/>
          </v:shape>
          <o:OLEObject Type="Embed" ProgID="Excel.Sheet.12" ShapeID="_x0000_i1026" DrawAspect="Content" ObjectID="_1550475926" r:id="rId11"/>
        </w:object>
      </w:r>
    </w:p>
    <w:p w:rsidR="00594655" w:rsidRPr="00DA7B21" w:rsidRDefault="00594655" w:rsidP="00594655">
      <w:pPr>
        <w:spacing w:line="240" w:lineRule="auto"/>
        <w:jc w:val="both"/>
        <w:rPr>
          <w:rFonts w:cs="Arial"/>
        </w:rPr>
      </w:pPr>
      <w:r w:rsidRPr="00DA7B21">
        <w:rPr>
          <w:rFonts w:cs="Arial"/>
        </w:rPr>
        <w:t>Source: Division of Revenue Bill (2013-2015), adapted.</w:t>
      </w:r>
    </w:p>
    <w:p w:rsidR="00594655" w:rsidRPr="00DA7B21" w:rsidRDefault="00594655" w:rsidP="00594655">
      <w:pPr>
        <w:jc w:val="both"/>
        <w:rPr>
          <w:rFonts w:cs="Arial"/>
          <w:b/>
          <w:sz w:val="24"/>
          <w:szCs w:val="24"/>
        </w:rPr>
      </w:pPr>
    </w:p>
    <w:p w:rsidR="00594655" w:rsidRPr="00DA7B21" w:rsidRDefault="00594655" w:rsidP="00594655">
      <w:pPr>
        <w:numPr>
          <w:ilvl w:val="0"/>
          <w:numId w:val="31"/>
        </w:numPr>
        <w:jc w:val="both"/>
        <w:rPr>
          <w:rFonts w:cs="Arial"/>
          <w:b/>
          <w:sz w:val="24"/>
          <w:szCs w:val="24"/>
        </w:rPr>
      </w:pPr>
      <w:r w:rsidRPr="00DA7B21">
        <w:rPr>
          <w:rFonts w:cs="Arial"/>
          <w:b/>
          <w:sz w:val="24"/>
          <w:szCs w:val="24"/>
        </w:rPr>
        <w:t>Service delivery performance</w:t>
      </w: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2"/>
          <w:szCs w:val="22"/>
        </w:rPr>
      </w:pPr>
      <w:r w:rsidRPr="00DA7B21">
        <w:rPr>
          <w:rFonts w:cs="Arial"/>
          <w:b/>
          <w:sz w:val="22"/>
          <w:szCs w:val="22"/>
        </w:rPr>
        <w:t>Table 4: Education Infrastructure Grant</w:t>
      </w:r>
      <w:r w:rsidRPr="00DA7B21">
        <w:rPr>
          <w:rStyle w:val="FootnoteReference"/>
          <w:b/>
          <w:sz w:val="22"/>
          <w:szCs w:val="22"/>
        </w:rPr>
        <w:footnoteReference w:id="6"/>
      </w:r>
    </w:p>
    <w:p w:rsidR="00594655" w:rsidRPr="00DA7B21" w:rsidRDefault="00594655" w:rsidP="00594655">
      <w:pPr>
        <w:spacing w:line="240" w:lineRule="auto"/>
        <w:jc w:val="both"/>
        <w:rPr>
          <w:rFonts w:cs="Arial"/>
          <w:b/>
          <w:sz w:val="24"/>
          <w:szCs w:val="24"/>
        </w:rPr>
      </w:pPr>
      <w:r w:rsidRPr="00DA7B21">
        <w:rPr>
          <w:rFonts w:cs="Arial"/>
          <w:b/>
          <w:sz w:val="24"/>
          <w:szCs w:val="24"/>
        </w:rPr>
        <w:object w:dxaOrig="8011" w:dyaOrig="2629">
          <v:shape id="_x0000_i1027" type="#_x0000_t75" style="width:400.5pt;height:131.25pt" o:ole="">
            <v:imagedata r:id="rId12" o:title=""/>
          </v:shape>
          <o:OLEObject Type="Embed" ProgID="Excel.Sheet.12" ShapeID="_x0000_i1027" DrawAspect="Content" ObjectID="_1550475927" r:id="rId13"/>
        </w:object>
      </w:r>
    </w:p>
    <w:p w:rsidR="00594655" w:rsidRPr="00DA7B21" w:rsidRDefault="00594655" w:rsidP="00594655">
      <w:pPr>
        <w:spacing w:line="240" w:lineRule="auto"/>
        <w:jc w:val="both"/>
        <w:rPr>
          <w:rFonts w:cs="Arial"/>
        </w:rPr>
      </w:pPr>
      <w:r w:rsidRPr="00DA7B21">
        <w:rPr>
          <w:rFonts w:cs="Arial"/>
        </w:rPr>
        <w:t>Source: Division of Revenue Bill (2013-2015), adapted.</w:t>
      </w: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sz w:val="22"/>
          <w:szCs w:val="22"/>
        </w:rPr>
      </w:pPr>
      <w:r w:rsidRPr="00DA7B21">
        <w:rPr>
          <w:rFonts w:cs="Arial"/>
          <w:sz w:val="22"/>
          <w:szCs w:val="22"/>
        </w:rPr>
        <w:t>For the period under review, the Education Infrastructure Grant achieved the following:</w:t>
      </w:r>
    </w:p>
    <w:p w:rsidR="00594655" w:rsidRPr="00DA7B21" w:rsidRDefault="00594655" w:rsidP="00594655">
      <w:pPr>
        <w:jc w:val="both"/>
        <w:rPr>
          <w:rFonts w:cs="Arial"/>
          <w:sz w:val="22"/>
          <w:szCs w:val="22"/>
        </w:rPr>
      </w:pPr>
    </w:p>
    <w:p w:rsidR="00594655" w:rsidRPr="00DA7B21" w:rsidRDefault="00594655" w:rsidP="00594655">
      <w:pPr>
        <w:numPr>
          <w:ilvl w:val="0"/>
          <w:numId w:val="32"/>
        </w:numPr>
        <w:jc w:val="both"/>
        <w:rPr>
          <w:rFonts w:cs="Arial"/>
          <w:sz w:val="22"/>
          <w:szCs w:val="22"/>
        </w:rPr>
      </w:pPr>
      <w:r w:rsidRPr="00DA7B21">
        <w:rPr>
          <w:rFonts w:cs="Arial"/>
          <w:sz w:val="22"/>
          <w:szCs w:val="22"/>
        </w:rPr>
        <w:t xml:space="preserve">created 10 550 teaching positions and 6944 administrative positions; </w:t>
      </w:r>
    </w:p>
    <w:p w:rsidR="00594655" w:rsidRPr="00DA7B21" w:rsidRDefault="00594655" w:rsidP="00594655">
      <w:pPr>
        <w:numPr>
          <w:ilvl w:val="0"/>
          <w:numId w:val="32"/>
        </w:numPr>
        <w:jc w:val="both"/>
        <w:rPr>
          <w:rFonts w:cs="Arial"/>
          <w:sz w:val="22"/>
          <w:szCs w:val="22"/>
        </w:rPr>
      </w:pPr>
      <w:r w:rsidRPr="00DA7B21">
        <w:rPr>
          <w:rFonts w:cs="Arial"/>
          <w:sz w:val="22"/>
          <w:szCs w:val="22"/>
        </w:rPr>
        <w:t>3 129 school maintenance and upgrade projects;</w:t>
      </w:r>
    </w:p>
    <w:p w:rsidR="00594655" w:rsidRPr="00DA7B21" w:rsidRDefault="00594655" w:rsidP="00594655">
      <w:pPr>
        <w:numPr>
          <w:ilvl w:val="0"/>
          <w:numId w:val="32"/>
        </w:numPr>
        <w:jc w:val="both"/>
        <w:rPr>
          <w:rFonts w:cs="Arial"/>
          <w:sz w:val="22"/>
          <w:szCs w:val="22"/>
        </w:rPr>
      </w:pPr>
      <w:r w:rsidRPr="00DA7B21">
        <w:rPr>
          <w:rFonts w:cs="Arial"/>
          <w:sz w:val="22"/>
          <w:szCs w:val="22"/>
        </w:rPr>
        <w:t>938 schools were provided with water infrastructure;</w:t>
      </w:r>
    </w:p>
    <w:p w:rsidR="00594655" w:rsidRPr="00DA7B21" w:rsidRDefault="00594655" w:rsidP="00594655">
      <w:pPr>
        <w:numPr>
          <w:ilvl w:val="0"/>
          <w:numId w:val="32"/>
        </w:numPr>
        <w:jc w:val="both"/>
        <w:rPr>
          <w:rFonts w:cs="Arial"/>
          <w:sz w:val="22"/>
          <w:szCs w:val="22"/>
        </w:rPr>
      </w:pPr>
      <w:r w:rsidRPr="00DA7B21">
        <w:rPr>
          <w:rFonts w:cs="Arial"/>
          <w:sz w:val="22"/>
          <w:szCs w:val="22"/>
        </w:rPr>
        <w:t>1 513 schools were provided with sanitation infrastructure;</w:t>
      </w:r>
    </w:p>
    <w:p w:rsidR="00594655" w:rsidRPr="00DA7B21" w:rsidRDefault="00594655" w:rsidP="00594655">
      <w:pPr>
        <w:numPr>
          <w:ilvl w:val="0"/>
          <w:numId w:val="32"/>
        </w:numPr>
        <w:jc w:val="both"/>
        <w:rPr>
          <w:rFonts w:cs="Arial"/>
          <w:sz w:val="22"/>
          <w:szCs w:val="22"/>
        </w:rPr>
      </w:pPr>
      <w:r w:rsidRPr="00DA7B21">
        <w:rPr>
          <w:rFonts w:cs="Arial"/>
          <w:sz w:val="22"/>
          <w:szCs w:val="22"/>
        </w:rPr>
        <w:t>436 schools were provided with electricity infrastructure;</w:t>
      </w:r>
    </w:p>
    <w:p w:rsidR="00594655" w:rsidRPr="00DA7B21" w:rsidRDefault="00594655" w:rsidP="00594655">
      <w:pPr>
        <w:numPr>
          <w:ilvl w:val="0"/>
          <w:numId w:val="32"/>
        </w:numPr>
        <w:jc w:val="both"/>
        <w:rPr>
          <w:rFonts w:cs="Arial"/>
          <w:sz w:val="22"/>
          <w:szCs w:val="22"/>
        </w:rPr>
      </w:pPr>
      <w:r w:rsidRPr="00DA7B21">
        <w:rPr>
          <w:rFonts w:cs="Arial"/>
          <w:sz w:val="22"/>
          <w:szCs w:val="22"/>
        </w:rPr>
        <w:t>733 schools were provided with fencing infrastructure; and</w:t>
      </w:r>
    </w:p>
    <w:p w:rsidR="00594655" w:rsidRPr="00DA7B21" w:rsidRDefault="00594655" w:rsidP="00594655">
      <w:pPr>
        <w:numPr>
          <w:ilvl w:val="0"/>
          <w:numId w:val="32"/>
        </w:numPr>
        <w:jc w:val="both"/>
        <w:rPr>
          <w:rFonts w:cs="Arial"/>
          <w:sz w:val="22"/>
          <w:szCs w:val="22"/>
        </w:rPr>
      </w:pPr>
      <w:r w:rsidRPr="00DA7B21">
        <w:rPr>
          <w:rFonts w:cs="Arial"/>
          <w:sz w:val="22"/>
          <w:szCs w:val="22"/>
        </w:rPr>
        <w:t>77 schools were provided with sporting facilities (see Table 3).</w:t>
      </w: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4"/>
          <w:szCs w:val="24"/>
        </w:rPr>
      </w:pPr>
    </w:p>
    <w:p w:rsidR="00594655" w:rsidRPr="00DA7B21" w:rsidRDefault="00594655" w:rsidP="00594655">
      <w:pPr>
        <w:jc w:val="both"/>
        <w:rPr>
          <w:rFonts w:cs="Arial"/>
          <w:b/>
          <w:sz w:val="22"/>
          <w:szCs w:val="22"/>
        </w:rPr>
      </w:pPr>
      <w:r w:rsidRPr="00DA7B21">
        <w:rPr>
          <w:rFonts w:cs="Arial"/>
          <w:b/>
          <w:sz w:val="22"/>
          <w:szCs w:val="22"/>
        </w:rPr>
        <w:t>Table 5: School Infrastructure Backlogs Grant</w:t>
      </w:r>
      <w:r w:rsidRPr="00DA7B21">
        <w:rPr>
          <w:rStyle w:val="FootnoteReference"/>
          <w:b/>
          <w:sz w:val="22"/>
          <w:szCs w:val="22"/>
        </w:rPr>
        <w:footnoteReference w:id="7"/>
      </w:r>
    </w:p>
    <w:p w:rsidR="00594655" w:rsidRPr="00DA7B21" w:rsidRDefault="00594655" w:rsidP="00594655">
      <w:pPr>
        <w:spacing w:line="240" w:lineRule="auto"/>
        <w:jc w:val="both"/>
        <w:rPr>
          <w:rFonts w:cs="Arial"/>
          <w:b/>
          <w:sz w:val="24"/>
          <w:szCs w:val="24"/>
        </w:rPr>
      </w:pPr>
      <w:r w:rsidRPr="00DA7B21">
        <w:rPr>
          <w:rFonts w:cs="Arial"/>
          <w:b/>
          <w:sz w:val="24"/>
          <w:szCs w:val="24"/>
        </w:rPr>
        <w:object w:dxaOrig="8011" w:dyaOrig="1469">
          <v:shape id="_x0000_i1028" type="#_x0000_t75" style="width:400.5pt;height:73.5pt" o:ole="">
            <v:imagedata r:id="rId14" o:title=""/>
          </v:shape>
          <o:OLEObject Type="Embed" ProgID="Excel.Sheet.12" ShapeID="_x0000_i1028" DrawAspect="Content" ObjectID="_1550475928" r:id="rId15"/>
        </w:object>
      </w:r>
    </w:p>
    <w:p w:rsidR="00594655" w:rsidRPr="00DA7B21" w:rsidRDefault="00594655" w:rsidP="00594655">
      <w:pPr>
        <w:spacing w:line="240" w:lineRule="auto"/>
        <w:jc w:val="both"/>
        <w:rPr>
          <w:rFonts w:cs="Arial"/>
        </w:rPr>
      </w:pPr>
      <w:r w:rsidRPr="00DA7B21">
        <w:rPr>
          <w:rFonts w:cs="Arial"/>
        </w:rPr>
        <w:t>Source: Division of Revenue Bill (2013-2015), adapted.</w:t>
      </w:r>
    </w:p>
    <w:p w:rsidR="00594655" w:rsidRPr="00DA7B21" w:rsidRDefault="00594655" w:rsidP="00594655">
      <w:pPr>
        <w:jc w:val="both"/>
        <w:rPr>
          <w:rFonts w:cs="Arial"/>
          <w:b/>
          <w:sz w:val="24"/>
          <w:szCs w:val="24"/>
        </w:rPr>
      </w:pPr>
    </w:p>
    <w:p w:rsidR="00594655" w:rsidRPr="00DA7B21" w:rsidRDefault="00594655" w:rsidP="00594655">
      <w:pPr>
        <w:jc w:val="both"/>
        <w:rPr>
          <w:rFonts w:cs="Arial"/>
          <w:sz w:val="22"/>
          <w:szCs w:val="22"/>
        </w:rPr>
      </w:pPr>
      <w:r w:rsidRPr="00DA7B21">
        <w:rPr>
          <w:rFonts w:cs="Arial"/>
          <w:sz w:val="22"/>
          <w:szCs w:val="22"/>
        </w:rPr>
        <w:t>Similarly, the School Infrastructure Backlogs Grant achieved the following for the period 2012/13 to 2013/14</w:t>
      </w:r>
      <w:r w:rsidRPr="00DA7B21">
        <w:rPr>
          <w:rStyle w:val="FootnoteReference"/>
          <w:sz w:val="22"/>
          <w:szCs w:val="22"/>
        </w:rPr>
        <w:footnoteReference w:id="8"/>
      </w:r>
      <w:r w:rsidRPr="00DA7B21">
        <w:rPr>
          <w:rFonts w:cs="Arial"/>
          <w:sz w:val="22"/>
          <w:szCs w:val="22"/>
        </w:rPr>
        <w:t>:</w:t>
      </w:r>
    </w:p>
    <w:p w:rsidR="00594655" w:rsidRPr="00DA7B21" w:rsidRDefault="00594655" w:rsidP="00594655">
      <w:pPr>
        <w:jc w:val="both"/>
        <w:rPr>
          <w:rFonts w:cs="Arial"/>
          <w:sz w:val="22"/>
          <w:szCs w:val="22"/>
        </w:rPr>
      </w:pPr>
    </w:p>
    <w:p w:rsidR="00594655" w:rsidRPr="00DA7B21" w:rsidRDefault="00594655" w:rsidP="00594655">
      <w:pPr>
        <w:numPr>
          <w:ilvl w:val="0"/>
          <w:numId w:val="33"/>
        </w:numPr>
        <w:jc w:val="both"/>
        <w:rPr>
          <w:rFonts w:cs="Arial"/>
          <w:sz w:val="22"/>
          <w:szCs w:val="22"/>
        </w:rPr>
      </w:pPr>
      <w:r w:rsidRPr="00DA7B21">
        <w:rPr>
          <w:rFonts w:cs="Arial"/>
          <w:sz w:val="22"/>
          <w:szCs w:val="22"/>
        </w:rPr>
        <w:t>53 new schools were built;</w:t>
      </w:r>
    </w:p>
    <w:p w:rsidR="00594655" w:rsidRPr="00DA7B21" w:rsidRDefault="00594655" w:rsidP="00594655">
      <w:pPr>
        <w:numPr>
          <w:ilvl w:val="0"/>
          <w:numId w:val="33"/>
        </w:numPr>
        <w:jc w:val="both"/>
        <w:rPr>
          <w:rFonts w:cs="Arial"/>
          <w:sz w:val="22"/>
          <w:szCs w:val="22"/>
        </w:rPr>
      </w:pPr>
      <w:r w:rsidRPr="00DA7B21">
        <w:rPr>
          <w:rFonts w:cs="Arial"/>
          <w:sz w:val="22"/>
          <w:szCs w:val="22"/>
        </w:rPr>
        <w:t>140 schools were provided with water infrastructure;</w:t>
      </w:r>
    </w:p>
    <w:p w:rsidR="00594655" w:rsidRPr="00DA7B21" w:rsidRDefault="00594655" w:rsidP="00594655">
      <w:pPr>
        <w:numPr>
          <w:ilvl w:val="0"/>
          <w:numId w:val="33"/>
        </w:numPr>
        <w:jc w:val="both"/>
        <w:rPr>
          <w:rFonts w:cs="Arial"/>
          <w:sz w:val="22"/>
          <w:szCs w:val="22"/>
        </w:rPr>
      </w:pPr>
      <w:r w:rsidRPr="00DA7B21">
        <w:rPr>
          <w:rFonts w:cs="Arial"/>
          <w:sz w:val="22"/>
          <w:szCs w:val="22"/>
        </w:rPr>
        <w:t>239 schools were provided with sanitation infrastructure; and</w:t>
      </w:r>
    </w:p>
    <w:p w:rsidR="00594655" w:rsidRPr="00DA7B21" w:rsidRDefault="00594655" w:rsidP="00594655">
      <w:pPr>
        <w:numPr>
          <w:ilvl w:val="0"/>
          <w:numId w:val="33"/>
        </w:numPr>
        <w:jc w:val="both"/>
        <w:rPr>
          <w:rFonts w:cs="Arial"/>
          <w:sz w:val="22"/>
          <w:szCs w:val="22"/>
        </w:rPr>
      </w:pPr>
      <w:r w:rsidRPr="00DA7B21">
        <w:rPr>
          <w:rFonts w:cs="Arial"/>
          <w:sz w:val="22"/>
          <w:szCs w:val="22"/>
        </w:rPr>
        <w:t>197 schools were provided with electricity infrastructure (see Table 4).</w:t>
      </w:r>
    </w:p>
    <w:p w:rsidR="00594655" w:rsidRPr="00DA7B21" w:rsidRDefault="00594655" w:rsidP="00594655">
      <w:pPr>
        <w:jc w:val="both"/>
        <w:rPr>
          <w:rFonts w:cs="Arial"/>
          <w:sz w:val="22"/>
          <w:szCs w:val="22"/>
        </w:rPr>
      </w:pPr>
    </w:p>
    <w:p w:rsidR="00594655" w:rsidRPr="00DA7B21" w:rsidRDefault="00594655" w:rsidP="00594655">
      <w:pPr>
        <w:jc w:val="both"/>
        <w:rPr>
          <w:rFonts w:cs="Arial"/>
          <w:sz w:val="22"/>
          <w:szCs w:val="22"/>
        </w:rPr>
      </w:pPr>
    </w:p>
    <w:p w:rsidR="00594655" w:rsidRPr="00DA7B21" w:rsidRDefault="00594655" w:rsidP="00594655">
      <w:pPr>
        <w:jc w:val="both"/>
        <w:rPr>
          <w:rFonts w:cs="Arial"/>
          <w:b/>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4"/>
      </w:tblGrid>
      <w:tr w:rsidR="00594655" w:rsidRPr="00DA7B21" w:rsidTr="002751C2">
        <w:trPr>
          <w:trHeight w:val="855"/>
        </w:trPr>
        <w:tc>
          <w:tcPr>
            <w:tcW w:w="9555" w:type="dxa"/>
          </w:tcPr>
          <w:p w:rsidR="00594655" w:rsidRPr="00DA7B21" w:rsidRDefault="00594655" w:rsidP="00594655">
            <w:pPr>
              <w:numPr>
                <w:ilvl w:val="0"/>
                <w:numId w:val="27"/>
              </w:numPr>
              <w:jc w:val="both"/>
              <w:rPr>
                <w:rFonts w:cs="Arial"/>
                <w:color w:val="auto"/>
                <w:sz w:val="22"/>
                <w:szCs w:val="22"/>
              </w:rPr>
            </w:pPr>
            <w:r w:rsidRPr="00DA7B21">
              <w:rPr>
                <w:rFonts w:cs="Arial"/>
                <w:color w:val="auto"/>
                <w:sz w:val="22"/>
                <w:szCs w:val="22"/>
              </w:rPr>
              <w:t>The service delivery performance information reported for the 2011/12 financial year, are figures representing work-in-progress and were therefore not included in the “Total” column of Table 4.</w:t>
            </w:r>
          </w:p>
          <w:p w:rsidR="00594655" w:rsidRPr="00DA7B21" w:rsidRDefault="00594655" w:rsidP="002751C2">
            <w:pPr>
              <w:ind w:left="360"/>
              <w:jc w:val="both"/>
              <w:rPr>
                <w:rFonts w:cs="Arial"/>
                <w:color w:val="auto"/>
                <w:sz w:val="22"/>
                <w:szCs w:val="22"/>
              </w:rPr>
            </w:pPr>
          </w:p>
          <w:p w:rsidR="00594655" w:rsidRPr="00DA7B21" w:rsidRDefault="00594655" w:rsidP="00594655">
            <w:pPr>
              <w:numPr>
                <w:ilvl w:val="0"/>
                <w:numId w:val="27"/>
              </w:numPr>
              <w:jc w:val="both"/>
              <w:rPr>
                <w:rFonts w:cs="Arial"/>
                <w:color w:val="auto"/>
                <w:sz w:val="22"/>
                <w:szCs w:val="22"/>
              </w:rPr>
            </w:pPr>
            <w:r w:rsidRPr="00DA7B21">
              <w:rPr>
                <w:rFonts w:cs="Arial"/>
                <w:color w:val="auto"/>
                <w:sz w:val="22"/>
                <w:szCs w:val="22"/>
              </w:rPr>
              <w:t>Furthermore, the service delivery information reported in the Division of Revenue Bill are not accompanied by service delivery targets and therefore does not allow the Committee to make value judgements as to whether the education infrastructure grant expenditure is effective in terms of fulfilling the purpose of the grants.</w:t>
            </w:r>
          </w:p>
          <w:p w:rsidR="00594655" w:rsidRPr="00DA7B21" w:rsidRDefault="00594655" w:rsidP="002751C2">
            <w:pPr>
              <w:ind w:left="-96"/>
              <w:jc w:val="both"/>
              <w:rPr>
                <w:rFonts w:cs="Arial"/>
                <w:sz w:val="22"/>
                <w:szCs w:val="22"/>
              </w:rPr>
            </w:pPr>
          </w:p>
          <w:p w:rsidR="00594655" w:rsidRPr="00DA7B21" w:rsidRDefault="00594655" w:rsidP="002751C2">
            <w:pPr>
              <w:ind w:left="-96"/>
              <w:jc w:val="both"/>
              <w:rPr>
                <w:rFonts w:cs="Arial"/>
                <w:sz w:val="22"/>
                <w:szCs w:val="22"/>
              </w:rPr>
            </w:pPr>
          </w:p>
          <w:p w:rsidR="00594655" w:rsidRPr="00DA7B21" w:rsidRDefault="00594655" w:rsidP="002751C2">
            <w:pPr>
              <w:ind w:left="-96"/>
              <w:jc w:val="both"/>
              <w:rPr>
                <w:rFonts w:cs="Arial"/>
                <w:sz w:val="22"/>
                <w:szCs w:val="22"/>
              </w:rPr>
            </w:pPr>
          </w:p>
        </w:tc>
      </w:tr>
    </w:tbl>
    <w:p w:rsidR="00594655" w:rsidRPr="00DA7B21" w:rsidRDefault="00594655" w:rsidP="00594655">
      <w:pPr>
        <w:jc w:val="both"/>
        <w:rPr>
          <w:rFonts w:cs="Arial"/>
          <w:sz w:val="22"/>
          <w:szCs w:val="22"/>
        </w:rPr>
      </w:pPr>
    </w:p>
    <w:p w:rsidR="00594655" w:rsidRPr="00DA7B21" w:rsidRDefault="00594655" w:rsidP="00594655">
      <w:pPr>
        <w:jc w:val="both"/>
        <w:rPr>
          <w:rFonts w:cs="Arial"/>
          <w:sz w:val="22"/>
          <w:szCs w:val="22"/>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1"/>
      </w:tblGrid>
      <w:tr w:rsidR="00594655" w:rsidRPr="00DA7B21" w:rsidTr="002751C2">
        <w:trPr>
          <w:trHeight w:val="5505"/>
        </w:trPr>
        <w:tc>
          <w:tcPr>
            <w:tcW w:w="9951" w:type="dxa"/>
          </w:tcPr>
          <w:p w:rsidR="00594655" w:rsidRPr="00DA7B21" w:rsidRDefault="00594655" w:rsidP="002751C2">
            <w:pPr>
              <w:jc w:val="both"/>
              <w:rPr>
                <w:rFonts w:cs="Arial"/>
                <w:b/>
                <w:sz w:val="22"/>
                <w:szCs w:val="22"/>
              </w:rPr>
            </w:pPr>
            <w:r w:rsidRPr="00DA7B21">
              <w:rPr>
                <w:rFonts w:cs="Arial"/>
                <w:b/>
                <w:sz w:val="22"/>
                <w:szCs w:val="22"/>
              </w:rPr>
              <w:lastRenderedPageBreak/>
              <w:t>Issues for consideration</w:t>
            </w:r>
          </w:p>
          <w:p w:rsidR="00594655" w:rsidRPr="00DA7B21" w:rsidRDefault="00594655" w:rsidP="002751C2">
            <w:pPr>
              <w:jc w:val="both"/>
              <w:rPr>
                <w:rFonts w:cs="Arial"/>
                <w:b/>
                <w:sz w:val="24"/>
                <w:szCs w:val="24"/>
              </w:rPr>
            </w:pPr>
          </w:p>
          <w:p w:rsidR="00594655" w:rsidRPr="00DA7B21" w:rsidRDefault="00594655" w:rsidP="00594655">
            <w:pPr>
              <w:numPr>
                <w:ilvl w:val="0"/>
                <w:numId w:val="30"/>
              </w:numPr>
              <w:jc w:val="both"/>
              <w:rPr>
                <w:rFonts w:cs="Arial"/>
                <w:color w:val="auto"/>
                <w:spacing w:val="0"/>
                <w:sz w:val="22"/>
                <w:szCs w:val="22"/>
                <w:lang w:eastAsia="en-ZA"/>
              </w:rPr>
            </w:pPr>
            <w:r w:rsidRPr="00DA7B21">
              <w:rPr>
                <w:rFonts w:cs="Arial"/>
                <w:sz w:val="22"/>
                <w:szCs w:val="22"/>
              </w:rPr>
              <w:t>The Department of Basic Education should provide the Committee with the verified audited expenditure figures of the</w:t>
            </w:r>
            <w:r w:rsidRPr="00DA7B21">
              <w:rPr>
                <w:rFonts w:cs="Arial"/>
                <w:color w:val="auto"/>
                <w:spacing w:val="0"/>
                <w:sz w:val="22"/>
                <w:szCs w:val="22"/>
                <w:lang w:eastAsia="en-ZA"/>
              </w:rPr>
              <w:t xml:space="preserve"> Education Infrastructure Grant and the School Infrastructure Backlogs Grant for the period 2011/12 to 2013/14.</w:t>
            </w:r>
          </w:p>
          <w:p w:rsidR="00594655" w:rsidRPr="00DA7B21" w:rsidRDefault="00594655" w:rsidP="00594655">
            <w:pPr>
              <w:numPr>
                <w:ilvl w:val="0"/>
                <w:numId w:val="30"/>
              </w:numPr>
              <w:jc w:val="both"/>
              <w:rPr>
                <w:rFonts w:cs="Arial"/>
                <w:color w:val="auto"/>
                <w:spacing w:val="0"/>
                <w:sz w:val="22"/>
                <w:szCs w:val="22"/>
                <w:lang w:eastAsia="en-ZA"/>
              </w:rPr>
            </w:pPr>
            <w:r w:rsidRPr="00DA7B21">
              <w:rPr>
                <w:rFonts w:cs="Arial"/>
                <w:sz w:val="22"/>
                <w:szCs w:val="22"/>
              </w:rPr>
              <w:t xml:space="preserve">The Department of Basic Education should provide a provincial break-down of the </w:t>
            </w:r>
            <w:r w:rsidRPr="00DA7B21">
              <w:rPr>
                <w:rFonts w:cs="Arial"/>
                <w:color w:val="auto"/>
                <w:spacing w:val="0"/>
                <w:sz w:val="22"/>
                <w:szCs w:val="22"/>
                <w:lang w:eastAsia="en-ZA"/>
              </w:rPr>
              <w:t>Education Infrastructure Grant and the School Infrastructure Backlogs Grant expenditure for the period 2011/12 to 2013/14.</w:t>
            </w:r>
          </w:p>
          <w:p w:rsidR="00594655" w:rsidRPr="00DA7B21" w:rsidRDefault="00594655" w:rsidP="00594655">
            <w:pPr>
              <w:numPr>
                <w:ilvl w:val="0"/>
                <w:numId w:val="30"/>
              </w:numPr>
              <w:jc w:val="both"/>
              <w:rPr>
                <w:rFonts w:cs="Arial"/>
                <w:color w:val="auto"/>
                <w:spacing w:val="0"/>
                <w:sz w:val="22"/>
                <w:szCs w:val="22"/>
                <w:lang w:eastAsia="en-ZA"/>
              </w:rPr>
            </w:pPr>
            <w:r w:rsidRPr="00DA7B21">
              <w:rPr>
                <w:rFonts w:cs="Arial"/>
                <w:sz w:val="22"/>
                <w:szCs w:val="22"/>
              </w:rPr>
              <w:t>The Department of Basic Education to report on the progress made on eradicating</w:t>
            </w:r>
            <w:r w:rsidRPr="00DA7B21">
              <w:rPr>
                <w:rFonts w:cs="Arial"/>
                <w:color w:val="auto"/>
                <w:spacing w:val="0"/>
                <w:sz w:val="22"/>
                <w:szCs w:val="22"/>
                <w:lang w:eastAsia="en-ZA"/>
              </w:rPr>
              <w:t xml:space="preserve"> inappropriate school structures and eradicating backlogs in the provision of water, sanitation and electricity to schools. </w:t>
            </w:r>
          </w:p>
          <w:p w:rsidR="00594655" w:rsidRPr="00DA7B21" w:rsidRDefault="00594655" w:rsidP="00594655">
            <w:pPr>
              <w:numPr>
                <w:ilvl w:val="0"/>
                <w:numId w:val="30"/>
              </w:numPr>
              <w:jc w:val="both"/>
              <w:rPr>
                <w:rFonts w:cs="Arial"/>
                <w:b/>
                <w:i/>
                <w:sz w:val="22"/>
                <w:szCs w:val="22"/>
              </w:rPr>
            </w:pPr>
            <w:r w:rsidRPr="00DA7B21">
              <w:rPr>
                <w:rFonts w:cs="Arial"/>
                <w:color w:val="auto"/>
                <w:spacing w:val="0"/>
                <w:sz w:val="22"/>
                <w:szCs w:val="22"/>
                <w:lang w:eastAsia="en-ZA"/>
              </w:rPr>
              <w:t>The School Infrastructure Backlogs Grant was introduced as temporary grant funding to eradicate backlogs in school infrastructure. When does the</w:t>
            </w:r>
            <w:r w:rsidRPr="00DA7B21">
              <w:rPr>
                <w:rFonts w:cs="Arial"/>
                <w:sz w:val="22"/>
                <w:szCs w:val="22"/>
              </w:rPr>
              <w:t xml:space="preserve"> Department of Basic Education foresee this grant funding coming to an end?</w:t>
            </w:r>
          </w:p>
          <w:p w:rsidR="00594655" w:rsidRPr="00DA7B21" w:rsidRDefault="00594655" w:rsidP="00594655">
            <w:pPr>
              <w:numPr>
                <w:ilvl w:val="0"/>
                <w:numId w:val="30"/>
              </w:numPr>
              <w:jc w:val="both"/>
              <w:rPr>
                <w:rFonts w:cs="Arial"/>
                <w:b/>
                <w:i/>
                <w:sz w:val="22"/>
                <w:szCs w:val="22"/>
              </w:rPr>
            </w:pPr>
            <w:r w:rsidRPr="00DA7B21">
              <w:rPr>
                <w:rFonts w:cs="Arial"/>
                <w:sz w:val="22"/>
                <w:szCs w:val="22"/>
              </w:rPr>
              <w:t>Is the department satisfied with the current strategies used to deliver on infrastructure?</w:t>
            </w:r>
          </w:p>
          <w:p w:rsidR="00594655" w:rsidRPr="00DA7B21" w:rsidRDefault="00594655" w:rsidP="00594655">
            <w:pPr>
              <w:numPr>
                <w:ilvl w:val="0"/>
                <w:numId w:val="30"/>
              </w:numPr>
              <w:jc w:val="both"/>
              <w:rPr>
                <w:rFonts w:cs="Arial"/>
                <w:b/>
                <w:i/>
                <w:sz w:val="22"/>
                <w:szCs w:val="22"/>
              </w:rPr>
            </w:pPr>
            <w:r w:rsidRPr="00DA7B21">
              <w:rPr>
                <w:rFonts w:cs="Arial"/>
                <w:color w:val="auto"/>
                <w:spacing w:val="0"/>
                <w:sz w:val="22"/>
                <w:szCs w:val="22"/>
                <w:lang w:eastAsia="en-ZA"/>
              </w:rPr>
              <w:t>Given the growing demand on infrastructure by schools, what further plans has Department to deal with this demand?</w:t>
            </w:r>
          </w:p>
          <w:p w:rsidR="00594655" w:rsidRPr="00DA7B21" w:rsidRDefault="00594655" w:rsidP="002751C2">
            <w:pPr>
              <w:ind w:left="360"/>
              <w:jc w:val="both"/>
              <w:rPr>
                <w:rFonts w:cs="Arial"/>
                <w:b/>
                <w:i/>
                <w:sz w:val="22"/>
                <w:szCs w:val="22"/>
              </w:rPr>
            </w:pPr>
          </w:p>
          <w:p w:rsidR="00594655" w:rsidRPr="00DA7B21" w:rsidRDefault="00594655" w:rsidP="002751C2">
            <w:pPr>
              <w:jc w:val="both"/>
              <w:rPr>
                <w:rFonts w:cs="Arial"/>
                <w:b/>
                <w:sz w:val="22"/>
                <w:szCs w:val="22"/>
              </w:rPr>
            </w:pPr>
          </w:p>
        </w:tc>
      </w:tr>
    </w:tbl>
    <w:p w:rsidR="00594655" w:rsidRPr="00DA7B21" w:rsidRDefault="00594655" w:rsidP="00594655">
      <w:pPr>
        <w:jc w:val="both"/>
        <w:rPr>
          <w:rFonts w:cs="Arial"/>
          <w:b/>
          <w:i/>
          <w:sz w:val="22"/>
          <w:szCs w:val="22"/>
        </w:rPr>
      </w:pPr>
    </w:p>
    <w:p w:rsidR="00594655" w:rsidRPr="00DA7B21" w:rsidRDefault="00594655" w:rsidP="00594655">
      <w:pPr>
        <w:jc w:val="both"/>
        <w:rPr>
          <w:rFonts w:cs="Arial"/>
          <w:b/>
          <w:i/>
          <w:sz w:val="22"/>
          <w:szCs w:val="22"/>
        </w:rPr>
      </w:pPr>
    </w:p>
    <w:p w:rsidR="00594655" w:rsidRPr="00DA7B21" w:rsidRDefault="00594655" w:rsidP="00594655">
      <w:pPr>
        <w:jc w:val="both"/>
        <w:rPr>
          <w:rFonts w:cs="Arial"/>
          <w:b/>
          <w:i/>
          <w:sz w:val="22"/>
          <w:szCs w:val="22"/>
        </w:rPr>
      </w:pPr>
    </w:p>
    <w:p w:rsidR="00594655" w:rsidRPr="00DA7B21" w:rsidRDefault="00594655" w:rsidP="00594655">
      <w:pPr>
        <w:jc w:val="both"/>
        <w:rPr>
          <w:rFonts w:cs="Arial"/>
          <w:b/>
          <w:i/>
          <w:sz w:val="22"/>
          <w:szCs w:val="22"/>
        </w:rPr>
      </w:pPr>
    </w:p>
    <w:p w:rsidR="00594655" w:rsidRPr="00DA7B21" w:rsidRDefault="00594655" w:rsidP="00594655">
      <w:pPr>
        <w:jc w:val="both"/>
        <w:rPr>
          <w:rFonts w:cs="Arial"/>
          <w:b/>
          <w:i/>
          <w:sz w:val="22"/>
          <w:szCs w:val="22"/>
        </w:rPr>
      </w:pPr>
    </w:p>
    <w:p w:rsidR="00594655" w:rsidRPr="00DA7B21" w:rsidRDefault="00594655" w:rsidP="00594655">
      <w:pPr>
        <w:jc w:val="both"/>
        <w:rPr>
          <w:rFonts w:cs="Arial"/>
          <w:b/>
          <w:i/>
          <w:sz w:val="22"/>
          <w:szCs w:val="22"/>
        </w:rPr>
      </w:pPr>
    </w:p>
    <w:p w:rsidR="00594655" w:rsidRPr="00DA7B21" w:rsidRDefault="00594655" w:rsidP="00594655">
      <w:pPr>
        <w:jc w:val="both"/>
        <w:rPr>
          <w:rFonts w:cs="Arial"/>
          <w:sz w:val="22"/>
          <w:szCs w:val="22"/>
        </w:rPr>
      </w:pPr>
    </w:p>
    <w:p w:rsidR="00594655" w:rsidRPr="00DA7B21" w:rsidRDefault="00594655" w:rsidP="00594655">
      <w:pPr>
        <w:jc w:val="both"/>
        <w:rPr>
          <w:rFonts w:cs="Arial"/>
          <w:b/>
          <w:sz w:val="24"/>
          <w:szCs w:val="24"/>
        </w:rPr>
      </w:pPr>
    </w:p>
    <w:p w:rsidR="00594655" w:rsidRPr="00DA7B21" w:rsidRDefault="00594655" w:rsidP="00594655">
      <w:pPr>
        <w:numPr>
          <w:ilvl w:val="0"/>
          <w:numId w:val="31"/>
        </w:numPr>
        <w:jc w:val="both"/>
        <w:rPr>
          <w:rFonts w:cs="Arial"/>
          <w:b/>
          <w:sz w:val="24"/>
          <w:szCs w:val="24"/>
        </w:rPr>
      </w:pPr>
      <w:r w:rsidRPr="00DA7B21">
        <w:rPr>
          <w:rFonts w:cs="Arial"/>
          <w:b/>
          <w:sz w:val="24"/>
          <w:szCs w:val="24"/>
        </w:rPr>
        <w:t>References</w:t>
      </w:r>
    </w:p>
    <w:p w:rsidR="00594655" w:rsidRPr="00DA7B21" w:rsidRDefault="00594655" w:rsidP="00594655">
      <w:pPr>
        <w:jc w:val="both"/>
        <w:rPr>
          <w:rFonts w:cs="Arial"/>
          <w:b/>
          <w:sz w:val="24"/>
          <w:szCs w:val="24"/>
        </w:rPr>
      </w:pPr>
    </w:p>
    <w:p w:rsidR="00594655" w:rsidRPr="00DA7B21" w:rsidRDefault="00594655" w:rsidP="00594655">
      <w:pPr>
        <w:tabs>
          <w:tab w:val="left" w:pos="1830"/>
        </w:tabs>
        <w:jc w:val="both"/>
        <w:rPr>
          <w:rFonts w:cs="Arial"/>
          <w:spacing w:val="0"/>
          <w:sz w:val="22"/>
          <w:szCs w:val="22"/>
        </w:rPr>
      </w:pPr>
    </w:p>
    <w:p w:rsidR="00594655" w:rsidRPr="00DA7B21" w:rsidRDefault="00594655" w:rsidP="00594655">
      <w:pPr>
        <w:tabs>
          <w:tab w:val="left" w:pos="1830"/>
        </w:tabs>
        <w:jc w:val="both"/>
        <w:rPr>
          <w:rFonts w:cs="Arial"/>
          <w:i/>
          <w:spacing w:val="0"/>
          <w:sz w:val="22"/>
          <w:szCs w:val="22"/>
        </w:rPr>
      </w:pPr>
      <w:r w:rsidRPr="00DA7B21">
        <w:rPr>
          <w:rFonts w:cs="Arial"/>
          <w:spacing w:val="0"/>
          <w:sz w:val="22"/>
          <w:szCs w:val="22"/>
        </w:rPr>
        <w:t xml:space="preserve">Department of Basic Education (2015) </w:t>
      </w:r>
      <w:r w:rsidRPr="00DA7B21">
        <w:rPr>
          <w:rFonts w:cs="Arial"/>
          <w:i/>
          <w:spacing w:val="0"/>
          <w:sz w:val="22"/>
          <w:szCs w:val="22"/>
        </w:rPr>
        <w:t>Report on Appropriation of funds ASIDI and EIG.</w:t>
      </w:r>
    </w:p>
    <w:p w:rsidR="00594655" w:rsidRPr="00DA7B21" w:rsidRDefault="00594655" w:rsidP="00594655">
      <w:pPr>
        <w:tabs>
          <w:tab w:val="left" w:pos="1830"/>
        </w:tabs>
        <w:jc w:val="both"/>
        <w:rPr>
          <w:rFonts w:cs="Arial"/>
          <w:i/>
          <w:spacing w:val="0"/>
          <w:sz w:val="22"/>
          <w:szCs w:val="22"/>
        </w:rPr>
      </w:pPr>
    </w:p>
    <w:p w:rsidR="00594655" w:rsidRPr="00DA7B21" w:rsidRDefault="00594655" w:rsidP="00594655">
      <w:pPr>
        <w:tabs>
          <w:tab w:val="left" w:pos="1830"/>
        </w:tabs>
        <w:jc w:val="both"/>
        <w:rPr>
          <w:rFonts w:cs="Arial"/>
          <w:sz w:val="22"/>
          <w:szCs w:val="22"/>
        </w:rPr>
      </w:pPr>
      <w:r w:rsidRPr="00DA7B21">
        <w:rPr>
          <w:rFonts w:cs="Arial"/>
          <w:spacing w:val="0"/>
          <w:sz w:val="22"/>
          <w:szCs w:val="22"/>
        </w:rPr>
        <w:t xml:space="preserve">Republic Of South Africa. </w:t>
      </w:r>
      <w:r w:rsidRPr="00DA7B21">
        <w:rPr>
          <w:rFonts w:cs="Arial"/>
          <w:sz w:val="22"/>
          <w:szCs w:val="22"/>
        </w:rPr>
        <w:t xml:space="preserve">(2015) </w:t>
      </w:r>
      <w:r w:rsidRPr="00DA7B21">
        <w:rPr>
          <w:rFonts w:cs="Arial"/>
          <w:i/>
          <w:sz w:val="22"/>
          <w:szCs w:val="22"/>
        </w:rPr>
        <w:t>Division of Revenue Bill [B5-2015]</w:t>
      </w:r>
      <w:r w:rsidRPr="00DA7B21">
        <w:rPr>
          <w:rFonts w:cs="Arial"/>
          <w:sz w:val="22"/>
          <w:szCs w:val="22"/>
        </w:rPr>
        <w:t>. Pretoria, Government Printers.</w:t>
      </w:r>
    </w:p>
    <w:p w:rsidR="00594655" w:rsidRPr="00DA7B21" w:rsidRDefault="00594655" w:rsidP="00594655">
      <w:pPr>
        <w:tabs>
          <w:tab w:val="left" w:pos="1830"/>
        </w:tabs>
        <w:jc w:val="both"/>
        <w:rPr>
          <w:rFonts w:cs="Arial"/>
          <w:sz w:val="22"/>
          <w:szCs w:val="22"/>
        </w:rPr>
      </w:pPr>
    </w:p>
    <w:p w:rsidR="00594655" w:rsidRPr="00DA7B21" w:rsidRDefault="00594655" w:rsidP="00594655">
      <w:pPr>
        <w:tabs>
          <w:tab w:val="left" w:pos="1830"/>
        </w:tabs>
        <w:jc w:val="both"/>
        <w:rPr>
          <w:rFonts w:cs="Arial"/>
          <w:sz w:val="22"/>
          <w:szCs w:val="22"/>
        </w:rPr>
      </w:pPr>
      <w:r w:rsidRPr="00DA7B21">
        <w:rPr>
          <w:rFonts w:cs="Arial"/>
          <w:spacing w:val="0"/>
          <w:sz w:val="22"/>
          <w:szCs w:val="22"/>
        </w:rPr>
        <w:t xml:space="preserve">Republic Of South Africa. </w:t>
      </w:r>
      <w:r w:rsidRPr="00DA7B21">
        <w:rPr>
          <w:rFonts w:cs="Arial"/>
          <w:sz w:val="22"/>
          <w:szCs w:val="22"/>
        </w:rPr>
        <w:t xml:space="preserve">(2014) </w:t>
      </w:r>
      <w:r w:rsidRPr="00DA7B21">
        <w:rPr>
          <w:rFonts w:cs="Arial"/>
          <w:i/>
          <w:sz w:val="22"/>
          <w:szCs w:val="22"/>
        </w:rPr>
        <w:t>Division of Revenue Bill [B5-2014]</w:t>
      </w:r>
      <w:r w:rsidRPr="00DA7B21">
        <w:rPr>
          <w:rFonts w:cs="Arial"/>
          <w:sz w:val="22"/>
          <w:szCs w:val="22"/>
        </w:rPr>
        <w:t>. Pretoria, Government Printers.</w:t>
      </w:r>
    </w:p>
    <w:p w:rsidR="00594655" w:rsidRPr="00DA7B21" w:rsidRDefault="00594655" w:rsidP="00594655">
      <w:pPr>
        <w:tabs>
          <w:tab w:val="left" w:pos="1830"/>
        </w:tabs>
        <w:jc w:val="both"/>
        <w:rPr>
          <w:rFonts w:cs="Arial"/>
          <w:sz w:val="22"/>
          <w:szCs w:val="22"/>
        </w:rPr>
      </w:pPr>
    </w:p>
    <w:p w:rsidR="00594655" w:rsidRPr="00DA7B21" w:rsidRDefault="00594655" w:rsidP="00594655">
      <w:pPr>
        <w:tabs>
          <w:tab w:val="left" w:pos="1830"/>
        </w:tabs>
        <w:jc w:val="both"/>
        <w:rPr>
          <w:rFonts w:cs="Arial"/>
          <w:sz w:val="22"/>
          <w:szCs w:val="22"/>
        </w:rPr>
      </w:pPr>
      <w:r w:rsidRPr="00DA7B21">
        <w:rPr>
          <w:rFonts w:cs="Arial"/>
          <w:spacing w:val="0"/>
          <w:sz w:val="22"/>
          <w:szCs w:val="22"/>
        </w:rPr>
        <w:t xml:space="preserve">Republic Of South Africa. </w:t>
      </w:r>
      <w:r w:rsidRPr="00DA7B21">
        <w:rPr>
          <w:rFonts w:cs="Arial"/>
          <w:sz w:val="22"/>
          <w:szCs w:val="22"/>
        </w:rPr>
        <w:t xml:space="preserve">(2013) </w:t>
      </w:r>
      <w:r w:rsidRPr="00DA7B21">
        <w:rPr>
          <w:rFonts w:cs="Arial"/>
          <w:i/>
          <w:sz w:val="22"/>
          <w:szCs w:val="22"/>
        </w:rPr>
        <w:t>Division of Revenue Bill [B2-2013]</w:t>
      </w:r>
      <w:r w:rsidRPr="00DA7B21">
        <w:rPr>
          <w:rFonts w:cs="Arial"/>
          <w:sz w:val="22"/>
          <w:szCs w:val="22"/>
        </w:rPr>
        <w:t>. Pretoria, Government Printers.</w:t>
      </w:r>
      <w:r w:rsidRPr="00DA7B21">
        <w:rPr>
          <w:rFonts w:cs="Arial"/>
          <w:sz w:val="22"/>
          <w:szCs w:val="22"/>
        </w:rPr>
        <w:tab/>
      </w:r>
    </w:p>
    <w:p w:rsidR="00594655" w:rsidRPr="00DA7B21" w:rsidRDefault="00594655" w:rsidP="00594655">
      <w:pPr>
        <w:tabs>
          <w:tab w:val="left" w:pos="1830"/>
        </w:tabs>
        <w:jc w:val="both"/>
        <w:rPr>
          <w:rFonts w:cs="Arial"/>
          <w:sz w:val="22"/>
          <w:szCs w:val="22"/>
        </w:rPr>
      </w:pPr>
      <w:r w:rsidRPr="00DA7B21">
        <w:rPr>
          <w:rFonts w:cs="Arial"/>
          <w:sz w:val="22"/>
          <w:szCs w:val="22"/>
        </w:rPr>
        <w:tab/>
      </w:r>
    </w:p>
    <w:p w:rsidR="00594655" w:rsidRPr="00DA7B21" w:rsidRDefault="00594655" w:rsidP="00594655">
      <w:pPr>
        <w:tabs>
          <w:tab w:val="left" w:pos="1830"/>
        </w:tabs>
        <w:jc w:val="both"/>
        <w:rPr>
          <w:rFonts w:cs="Arial"/>
          <w:sz w:val="22"/>
          <w:szCs w:val="22"/>
        </w:rPr>
      </w:pPr>
      <w:r w:rsidRPr="00DA7B21">
        <w:rPr>
          <w:rFonts w:cs="Arial"/>
          <w:spacing w:val="0"/>
          <w:sz w:val="22"/>
          <w:szCs w:val="22"/>
        </w:rPr>
        <w:t xml:space="preserve">Republic Of South Africa. </w:t>
      </w:r>
      <w:r w:rsidRPr="00DA7B21">
        <w:rPr>
          <w:rFonts w:cs="Arial"/>
          <w:sz w:val="22"/>
          <w:szCs w:val="22"/>
        </w:rPr>
        <w:t xml:space="preserve">(2011) </w:t>
      </w:r>
      <w:r w:rsidRPr="00DA7B21">
        <w:rPr>
          <w:rFonts w:cs="Arial"/>
          <w:i/>
          <w:sz w:val="22"/>
          <w:szCs w:val="22"/>
        </w:rPr>
        <w:t>Division of Revenue Bill [B4-2011]</w:t>
      </w:r>
      <w:r w:rsidRPr="00DA7B21">
        <w:rPr>
          <w:rFonts w:cs="Arial"/>
          <w:sz w:val="22"/>
          <w:szCs w:val="22"/>
        </w:rPr>
        <w:t>. Pretoria, Government Printers.</w:t>
      </w:r>
      <w:r w:rsidRPr="00DA7B21">
        <w:rPr>
          <w:rFonts w:cs="Arial"/>
          <w:sz w:val="22"/>
          <w:szCs w:val="22"/>
        </w:rPr>
        <w:tab/>
      </w:r>
      <w:r w:rsidRPr="00DA7B21">
        <w:rPr>
          <w:rFonts w:cs="Arial"/>
          <w:sz w:val="22"/>
          <w:szCs w:val="22"/>
        </w:rPr>
        <w:tab/>
      </w:r>
    </w:p>
    <w:p w:rsidR="00AC75AA" w:rsidRDefault="00AC75AA" w:rsidP="00594655">
      <w:pPr>
        <w:pStyle w:val="ListParagraph"/>
        <w:numPr>
          <w:ilvl w:val="0"/>
          <w:numId w:val="15"/>
        </w:numPr>
        <w:jc w:val="both"/>
        <w:rPr>
          <w:rFonts w:cs="Arial"/>
          <w:color w:val="auto"/>
          <w:sz w:val="22"/>
          <w:szCs w:val="22"/>
        </w:rPr>
      </w:pPr>
    </w:p>
    <w:sectPr w:rsidR="00AC75AA" w:rsidSect="007038D5">
      <w:headerReference w:type="default" r:id="rId16"/>
      <w:footerReference w:type="even" r:id="rId17"/>
      <w:footerReference w:type="default" r:id="rId18"/>
      <w:headerReference w:type="first" r:id="rId19"/>
      <w:footerReference w:type="first" r:id="rId20"/>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BC" w:rsidRDefault="00FF3ABC" w:rsidP="00827568">
      <w:pPr>
        <w:spacing w:line="240" w:lineRule="auto"/>
      </w:pPr>
      <w:r>
        <w:separator/>
      </w:r>
    </w:p>
  </w:endnote>
  <w:endnote w:type="continuationSeparator" w:id="0">
    <w:p w:rsidR="00FF3ABC" w:rsidRDefault="00FF3ABC" w:rsidP="008275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3E50E3" w:rsidP="007038D5">
    <w:pPr>
      <w:pStyle w:val="Footer"/>
      <w:framePr w:wrap="around" w:vAnchor="text" w:hAnchor="margin" w:xAlign="right" w:y="1"/>
      <w:rPr>
        <w:rStyle w:val="PageNumber"/>
      </w:rPr>
    </w:pPr>
    <w:r>
      <w:rPr>
        <w:rStyle w:val="PageNumber"/>
      </w:rPr>
      <w:fldChar w:fldCharType="begin"/>
    </w:r>
    <w:r w:rsidR="00542CA7">
      <w:rPr>
        <w:rStyle w:val="PageNumber"/>
      </w:rPr>
      <w:instrText xml:space="preserve">PAGE  </w:instrText>
    </w:r>
    <w:r>
      <w:rPr>
        <w:rStyle w:val="PageNumber"/>
      </w:rPr>
      <w:fldChar w:fldCharType="end"/>
    </w:r>
  </w:p>
  <w:p w:rsidR="00542CA7" w:rsidRDefault="00542CA7" w:rsidP="007038D5">
    <w:pPr>
      <w:pStyle w:val="Footer"/>
      <w:ind w:right="360"/>
    </w:pPr>
  </w:p>
  <w:p w:rsidR="00542CA7" w:rsidRDefault="00542CA7"/>
  <w:p w:rsidR="00542CA7" w:rsidRDefault="00542C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079"/>
      <w:docPartObj>
        <w:docPartGallery w:val="Page Numbers (Bottom of Page)"/>
        <w:docPartUnique/>
      </w:docPartObj>
    </w:sdtPr>
    <w:sdtContent>
      <w:p w:rsidR="00542CA7" w:rsidRDefault="003E50E3">
        <w:pPr>
          <w:pStyle w:val="Footer"/>
          <w:jc w:val="right"/>
        </w:pPr>
        <w:r>
          <w:fldChar w:fldCharType="begin"/>
        </w:r>
        <w:r w:rsidR="00542CA7">
          <w:instrText xml:space="preserve"> PAGE   \* MERGEFORMAT </w:instrText>
        </w:r>
        <w:r>
          <w:fldChar w:fldCharType="separate"/>
        </w:r>
        <w:r w:rsidR="0084405C">
          <w:rPr>
            <w:noProof/>
          </w:rPr>
          <w:t>2</w:t>
        </w:r>
        <w:r>
          <w:rPr>
            <w:noProof/>
          </w:rPr>
          <w:fldChar w:fldCharType="end"/>
        </w:r>
      </w:p>
    </w:sdtContent>
  </w:sdt>
  <w:p w:rsidR="00542CA7" w:rsidRDefault="000B1CD0" w:rsidP="006F32C7">
    <w:pPr>
      <w:jc w:val="both"/>
    </w:pPr>
    <w:r>
      <w:rPr>
        <w:rFonts w:cs="Arial"/>
        <w:color w:val="auto"/>
      </w:rPr>
      <w:t xml:space="preserve">Research Topic: </w:t>
    </w:r>
    <w:r w:rsidR="006F32C7">
      <w:rPr>
        <w:rFonts w:cs="Arial"/>
      </w:rPr>
      <w:t>Analysis of Department of Basic Education Progress Report on Accelerated School Infrastructure Development Initiative (ASIDI) and the Education Infrastructure Grant (EIG)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Pr="00FE64BC" w:rsidRDefault="00542CA7" w:rsidP="007038D5">
    <w:pPr>
      <w:pStyle w:val="Footer"/>
      <w:pBdr>
        <w:top w:val="single" w:sz="4" w:space="1" w:color="auto"/>
      </w:pBdr>
      <w:rPr>
        <w:b/>
        <w:sz w:val="16"/>
        <w:szCs w:val="16"/>
        <w:vertAlign w:val="superscript"/>
      </w:rPr>
    </w:pPr>
    <w:r>
      <w:rPr>
        <w:b/>
        <w:sz w:val="16"/>
        <w:szCs w:val="16"/>
        <w:vertAlign w:val="superscript"/>
      </w:rPr>
      <w:t xml:space="preserve"> </w:t>
    </w:r>
  </w:p>
  <w:p w:rsidR="00542CA7" w:rsidRPr="006434E0" w:rsidRDefault="00542CA7" w:rsidP="007038D5">
    <w:pPr>
      <w:pStyle w:val="Footer"/>
      <w:pBdr>
        <w:top w:val="single" w:sz="4" w:space="1" w:color="auto"/>
      </w:pBdr>
    </w:pPr>
    <w:r>
      <w:rPr>
        <w:b/>
        <w:sz w:val="16"/>
        <w:szCs w:val="16"/>
      </w:rPr>
      <w:t xml:space="preserve"> </w:t>
    </w:r>
    <w:r w:rsidRPr="00B81755">
      <w:rPr>
        <w:b/>
        <w:sz w:val="16"/>
        <w:szCs w:val="16"/>
      </w:rPr>
      <w:t xml:space="preserve">Research Unit </w:t>
    </w:r>
    <w:r>
      <w:rPr>
        <w:sz w:val="16"/>
        <w:szCs w:val="16"/>
      </w:rPr>
      <w:t>| Authors: Madimetja Kekana</w:t>
    </w:r>
    <w:r>
      <w:rPr>
        <w:sz w:val="16"/>
        <w:szCs w:val="16"/>
      </w:rPr>
      <w:tab/>
    </w:r>
    <w:r>
      <w:rPr>
        <w:sz w:val="16"/>
        <w:szCs w:val="16"/>
      </w:rPr>
      <w:tab/>
    </w:r>
    <w:r>
      <w:rPr>
        <w:sz w:val="16"/>
        <w:szCs w:val="16"/>
      </w:rPr>
      <w:tab/>
      <w:t>contact details: (021) 403 8218</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BC" w:rsidRDefault="00FF3ABC" w:rsidP="00827568">
      <w:pPr>
        <w:spacing w:line="240" w:lineRule="auto"/>
      </w:pPr>
      <w:r>
        <w:separator/>
      </w:r>
    </w:p>
  </w:footnote>
  <w:footnote w:type="continuationSeparator" w:id="0">
    <w:p w:rsidR="00FF3ABC" w:rsidRDefault="00FF3ABC" w:rsidP="00827568">
      <w:pPr>
        <w:spacing w:line="240" w:lineRule="auto"/>
      </w:pPr>
      <w:r>
        <w:continuationSeparator/>
      </w:r>
    </w:p>
  </w:footnote>
  <w:footnote w:id="1">
    <w:p w:rsidR="00594655" w:rsidRPr="00DA7B21" w:rsidRDefault="00594655" w:rsidP="00594655">
      <w:pPr>
        <w:pStyle w:val="FootnoteText"/>
        <w:rPr>
          <w:rFonts w:ascii="Arial" w:hAnsi="Arial" w:cs="Arial"/>
          <w:sz w:val="18"/>
          <w:szCs w:val="18"/>
          <w:lang w:val="en-ZA"/>
        </w:rPr>
      </w:pPr>
      <w:r w:rsidRPr="00DA7B21">
        <w:rPr>
          <w:rStyle w:val="FootnoteReference"/>
          <w:sz w:val="18"/>
          <w:szCs w:val="18"/>
        </w:rPr>
        <w:footnoteRef/>
      </w:r>
      <w:r w:rsidRPr="00DA7B21">
        <w:rPr>
          <w:rFonts w:ascii="Arial" w:hAnsi="Arial" w:cs="Arial"/>
          <w:sz w:val="18"/>
          <w:szCs w:val="18"/>
        </w:rPr>
        <w:t xml:space="preserve"> </w:t>
      </w:r>
      <w:r w:rsidRPr="00DA7B21">
        <w:rPr>
          <w:rFonts w:ascii="Arial" w:hAnsi="Arial" w:cs="Arial"/>
          <w:sz w:val="18"/>
          <w:szCs w:val="18"/>
          <w:lang w:val="en-ZA"/>
        </w:rPr>
        <w:t>DBE(2015)</w:t>
      </w:r>
    </w:p>
  </w:footnote>
  <w:footnote w:id="2">
    <w:p w:rsidR="00594655" w:rsidRPr="00DA7B21" w:rsidRDefault="00594655" w:rsidP="00594655">
      <w:pPr>
        <w:pStyle w:val="FootnoteText"/>
        <w:rPr>
          <w:rFonts w:ascii="Arial" w:hAnsi="Arial" w:cs="Arial"/>
          <w:sz w:val="18"/>
          <w:szCs w:val="18"/>
          <w:lang w:val="en-ZA"/>
        </w:rPr>
      </w:pPr>
      <w:r w:rsidRPr="00DA7B21">
        <w:rPr>
          <w:rStyle w:val="FootnoteReference"/>
          <w:sz w:val="18"/>
          <w:szCs w:val="18"/>
        </w:rPr>
        <w:footnoteRef/>
      </w:r>
      <w:r w:rsidRPr="00DA7B21">
        <w:rPr>
          <w:rFonts w:ascii="Arial" w:hAnsi="Arial" w:cs="Arial"/>
          <w:sz w:val="18"/>
          <w:szCs w:val="18"/>
        </w:rPr>
        <w:t xml:space="preserve"> </w:t>
      </w:r>
      <w:r w:rsidRPr="00DA7B21">
        <w:rPr>
          <w:rFonts w:ascii="Arial" w:hAnsi="Arial" w:cs="Arial"/>
          <w:sz w:val="18"/>
          <w:szCs w:val="18"/>
          <w:lang w:val="en-ZA"/>
        </w:rPr>
        <w:t>DBE (2015)</w:t>
      </w:r>
    </w:p>
  </w:footnote>
  <w:footnote w:id="3">
    <w:p w:rsidR="00594655" w:rsidRPr="00952C5B" w:rsidRDefault="00594655" w:rsidP="00594655">
      <w:pPr>
        <w:pStyle w:val="FootnoteText"/>
        <w:rPr>
          <w:lang w:val="en-ZA"/>
        </w:rPr>
      </w:pPr>
      <w:r>
        <w:rPr>
          <w:rStyle w:val="FootnoteReference"/>
        </w:rPr>
        <w:footnoteRef/>
      </w:r>
      <w:r>
        <w:t xml:space="preserve"> </w:t>
      </w:r>
      <w:r>
        <w:rPr>
          <w:lang w:val="en-ZA"/>
        </w:rPr>
        <w:t>DRB(2013)</w:t>
      </w:r>
    </w:p>
  </w:footnote>
  <w:footnote w:id="4">
    <w:p w:rsidR="00594655" w:rsidRPr="00952C5B" w:rsidRDefault="00594655" w:rsidP="00594655">
      <w:pPr>
        <w:pStyle w:val="FootnoteText"/>
        <w:rPr>
          <w:lang w:val="en-ZA"/>
        </w:rPr>
      </w:pPr>
      <w:r>
        <w:rPr>
          <w:rStyle w:val="FootnoteReference"/>
        </w:rPr>
        <w:footnoteRef/>
      </w:r>
      <w:r>
        <w:t xml:space="preserve"> </w:t>
      </w:r>
      <w:r>
        <w:rPr>
          <w:lang w:val="en-ZA"/>
        </w:rPr>
        <w:t>Ibid</w:t>
      </w:r>
    </w:p>
  </w:footnote>
  <w:footnote w:id="5">
    <w:p w:rsidR="00594655" w:rsidRPr="007B5816" w:rsidRDefault="00594655" w:rsidP="00594655">
      <w:pPr>
        <w:pStyle w:val="FootnoteText"/>
        <w:rPr>
          <w:lang w:val="en-ZA"/>
        </w:rPr>
      </w:pPr>
      <w:r>
        <w:rPr>
          <w:rStyle w:val="FootnoteReference"/>
        </w:rPr>
        <w:footnoteRef/>
      </w:r>
      <w:r>
        <w:t xml:space="preserve"> </w:t>
      </w:r>
      <w:r>
        <w:rPr>
          <w:lang w:val="en-ZA"/>
        </w:rPr>
        <w:t>DRB(2013)</w:t>
      </w:r>
    </w:p>
  </w:footnote>
  <w:footnote w:id="6">
    <w:p w:rsidR="00594655" w:rsidRPr="007B5816" w:rsidRDefault="00594655" w:rsidP="00594655">
      <w:pPr>
        <w:pStyle w:val="FootnoteText"/>
        <w:rPr>
          <w:lang w:val="en-ZA"/>
        </w:rPr>
      </w:pPr>
      <w:r>
        <w:rPr>
          <w:rStyle w:val="FootnoteReference"/>
        </w:rPr>
        <w:footnoteRef/>
      </w:r>
      <w:r>
        <w:t xml:space="preserve"> </w:t>
      </w:r>
      <w:r>
        <w:rPr>
          <w:lang w:val="en-ZA"/>
        </w:rPr>
        <w:t>Ibid</w:t>
      </w:r>
    </w:p>
  </w:footnote>
  <w:footnote w:id="7">
    <w:p w:rsidR="00594655" w:rsidRPr="00DA7B21" w:rsidRDefault="00594655" w:rsidP="00594655">
      <w:pPr>
        <w:pStyle w:val="FootnoteText"/>
        <w:rPr>
          <w:rFonts w:ascii="Arial" w:hAnsi="Arial" w:cs="Arial"/>
          <w:sz w:val="18"/>
          <w:szCs w:val="18"/>
          <w:lang w:val="en-ZA"/>
        </w:rPr>
      </w:pPr>
      <w:r w:rsidRPr="00DA7B21">
        <w:rPr>
          <w:rStyle w:val="FootnoteReference"/>
          <w:sz w:val="18"/>
          <w:szCs w:val="18"/>
        </w:rPr>
        <w:footnoteRef/>
      </w:r>
      <w:r w:rsidRPr="00DA7B21">
        <w:rPr>
          <w:rFonts w:ascii="Arial" w:hAnsi="Arial" w:cs="Arial"/>
          <w:sz w:val="18"/>
          <w:szCs w:val="18"/>
        </w:rPr>
        <w:t xml:space="preserve"> </w:t>
      </w:r>
      <w:r>
        <w:rPr>
          <w:rFonts w:ascii="Arial" w:hAnsi="Arial" w:cs="Arial"/>
          <w:sz w:val="18"/>
          <w:szCs w:val="18"/>
          <w:lang w:val="en-ZA"/>
        </w:rPr>
        <w:t>DRB</w:t>
      </w:r>
      <w:r w:rsidRPr="00DA7B21">
        <w:rPr>
          <w:rFonts w:ascii="Arial" w:hAnsi="Arial" w:cs="Arial"/>
          <w:sz w:val="18"/>
          <w:szCs w:val="18"/>
          <w:lang w:val="en-ZA"/>
        </w:rPr>
        <w:t>(2013)</w:t>
      </w:r>
    </w:p>
  </w:footnote>
  <w:footnote w:id="8">
    <w:p w:rsidR="00594655" w:rsidRPr="007B5816" w:rsidRDefault="00594655" w:rsidP="00594655">
      <w:pPr>
        <w:pStyle w:val="FootnoteText"/>
        <w:rPr>
          <w:lang w:val="en-ZA"/>
        </w:rPr>
      </w:pPr>
      <w:r w:rsidRPr="00DA7B21">
        <w:rPr>
          <w:rStyle w:val="FootnoteReference"/>
          <w:sz w:val="18"/>
          <w:szCs w:val="18"/>
        </w:rPr>
        <w:footnoteRef/>
      </w:r>
      <w:r w:rsidRPr="00DA7B21">
        <w:rPr>
          <w:rFonts w:ascii="Arial" w:hAnsi="Arial" w:cs="Arial"/>
          <w:sz w:val="18"/>
          <w:szCs w:val="18"/>
        </w:rPr>
        <w:t xml:space="preserve"> </w:t>
      </w:r>
      <w:r w:rsidRPr="00DA7B21">
        <w:rPr>
          <w:rFonts w:ascii="Arial" w:hAnsi="Arial" w:cs="Arial"/>
          <w:sz w:val="18"/>
          <w:szCs w:val="18"/>
          <w:lang w:val="en-ZA"/>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6192" behindDoc="0" locked="0" layoutInCell="1" allowOverlap="1">
          <wp:simplePos x="0" y="0"/>
          <wp:positionH relativeFrom="page">
            <wp:posOffset>720090</wp:posOffset>
          </wp:positionH>
          <wp:positionV relativeFrom="page">
            <wp:posOffset>720090</wp:posOffset>
          </wp:positionV>
          <wp:extent cx="800100" cy="824230"/>
          <wp:effectExtent l="1905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r="68547"/>
                  <a:stretch>
                    <a:fillRect/>
                  </a:stretch>
                </pic:blipFill>
                <pic:spPr bwMode="auto">
                  <a:xfrm>
                    <a:off x="0" y="0"/>
                    <a:ext cx="800100" cy="824230"/>
                  </a:xfrm>
                  <a:prstGeom prst="rect">
                    <a:avLst/>
                  </a:prstGeom>
                  <a:noFill/>
                  <a:ln w="9525">
                    <a:noFill/>
                    <a:miter lim="800000"/>
                    <a:headEnd/>
                    <a:tailEnd/>
                  </a:ln>
                </pic:spPr>
              </pic:pic>
            </a:graphicData>
          </a:graphic>
        </wp:anchor>
      </w:drawing>
    </w:r>
  </w:p>
  <w:p w:rsidR="00542CA7" w:rsidRDefault="00542CA7"/>
  <w:p w:rsidR="00542CA7" w:rsidRDefault="00542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A7" w:rsidRDefault="00542CA7">
    <w:pPr>
      <w:pStyle w:val="Header"/>
    </w:pPr>
    <w:r>
      <w:rPr>
        <w:noProof/>
        <w:lang w:val="en-ZA" w:eastAsia="en-ZA"/>
      </w:rPr>
      <w:drawing>
        <wp:anchor distT="0" distB="0" distL="114300" distR="114300" simplePos="0" relativeHeight="251658240" behindDoc="1" locked="0" layoutInCell="1" allowOverlap="1">
          <wp:simplePos x="0" y="0"/>
          <wp:positionH relativeFrom="page">
            <wp:posOffset>1792605</wp:posOffset>
          </wp:positionH>
          <wp:positionV relativeFrom="page">
            <wp:posOffset>3384550</wp:posOffset>
          </wp:positionV>
          <wp:extent cx="3998595" cy="3915410"/>
          <wp:effectExtent l="19050" t="0" r="1905" b="0"/>
          <wp:wrapNone/>
          <wp:docPr id="12" name="Picture 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3998595" cy="3915410"/>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0288" behindDoc="1" locked="0" layoutInCell="1" allowOverlap="1">
          <wp:simplePos x="0" y="0"/>
          <wp:positionH relativeFrom="page">
            <wp:posOffset>4572635</wp:posOffset>
          </wp:positionH>
          <wp:positionV relativeFrom="page">
            <wp:posOffset>900430</wp:posOffset>
          </wp:positionV>
          <wp:extent cx="2279650" cy="611505"/>
          <wp:effectExtent l="19050" t="0" r="6350" b="0"/>
          <wp:wrapNone/>
          <wp:docPr id="13" name="Picture 4"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2"/>
                  <a:srcRect/>
                  <a:stretch>
                    <a:fillRect/>
                  </a:stretch>
                </pic:blipFill>
                <pic:spPr bwMode="auto">
                  <a:xfrm>
                    <a:off x="0" y="0"/>
                    <a:ext cx="2279650" cy="61150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2543810" cy="824230"/>
          <wp:effectExtent l="19050" t="0" r="8890" b="0"/>
          <wp:wrapNone/>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2543810" cy="8242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2225"/>
    <w:multiLevelType w:val="hybridMultilevel"/>
    <w:tmpl w:val="5194EE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5E1F4D"/>
    <w:multiLevelType w:val="hybridMultilevel"/>
    <w:tmpl w:val="462084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1A5375"/>
    <w:multiLevelType w:val="hybridMultilevel"/>
    <w:tmpl w:val="016AAC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9E24647"/>
    <w:multiLevelType w:val="hybridMultilevel"/>
    <w:tmpl w:val="B9EAEB3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D97E52"/>
    <w:multiLevelType w:val="hybridMultilevel"/>
    <w:tmpl w:val="54129DC6"/>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725A99"/>
    <w:multiLevelType w:val="hybridMultilevel"/>
    <w:tmpl w:val="76D6923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9B675A3"/>
    <w:multiLevelType w:val="hybridMultilevel"/>
    <w:tmpl w:val="31CE3B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F13D2E"/>
    <w:multiLevelType w:val="hybridMultilevel"/>
    <w:tmpl w:val="A950EEC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AA818E3"/>
    <w:multiLevelType w:val="hybridMultilevel"/>
    <w:tmpl w:val="C04CC9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E279D3"/>
    <w:multiLevelType w:val="hybridMultilevel"/>
    <w:tmpl w:val="DBB44002"/>
    <w:lvl w:ilvl="0" w:tplc="E9E69A4A">
      <w:start w:val="1"/>
      <w:numFmt w:val="bullet"/>
      <w:lvlText w:val="•"/>
      <w:lvlJc w:val="left"/>
      <w:pPr>
        <w:tabs>
          <w:tab w:val="num" w:pos="360"/>
        </w:tabs>
        <w:ind w:left="360" w:hanging="360"/>
      </w:pPr>
      <w:rPr>
        <w:rFonts w:ascii="Arial" w:hAnsi="Arial" w:hint="default"/>
      </w:rPr>
    </w:lvl>
    <w:lvl w:ilvl="1" w:tplc="B5CCE280">
      <w:start w:val="1"/>
      <w:numFmt w:val="bullet"/>
      <w:lvlText w:val="•"/>
      <w:lvlJc w:val="left"/>
      <w:pPr>
        <w:tabs>
          <w:tab w:val="num" w:pos="1080"/>
        </w:tabs>
        <w:ind w:left="1080" w:hanging="360"/>
      </w:pPr>
      <w:rPr>
        <w:rFonts w:ascii="Arial" w:hAnsi="Arial" w:hint="default"/>
      </w:rPr>
    </w:lvl>
    <w:lvl w:ilvl="2" w:tplc="FE828DB0" w:tentative="1">
      <w:start w:val="1"/>
      <w:numFmt w:val="bullet"/>
      <w:lvlText w:val="•"/>
      <w:lvlJc w:val="left"/>
      <w:pPr>
        <w:tabs>
          <w:tab w:val="num" w:pos="1800"/>
        </w:tabs>
        <w:ind w:left="1800" w:hanging="360"/>
      </w:pPr>
      <w:rPr>
        <w:rFonts w:ascii="Arial" w:hAnsi="Arial" w:hint="default"/>
      </w:rPr>
    </w:lvl>
    <w:lvl w:ilvl="3" w:tplc="1AA22156" w:tentative="1">
      <w:start w:val="1"/>
      <w:numFmt w:val="bullet"/>
      <w:lvlText w:val="•"/>
      <w:lvlJc w:val="left"/>
      <w:pPr>
        <w:tabs>
          <w:tab w:val="num" w:pos="2520"/>
        </w:tabs>
        <w:ind w:left="2520" w:hanging="360"/>
      </w:pPr>
      <w:rPr>
        <w:rFonts w:ascii="Arial" w:hAnsi="Arial" w:hint="default"/>
      </w:rPr>
    </w:lvl>
    <w:lvl w:ilvl="4" w:tplc="3C9A70D4" w:tentative="1">
      <w:start w:val="1"/>
      <w:numFmt w:val="bullet"/>
      <w:lvlText w:val="•"/>
      <w:lvlJc w:val="left"/>
      <w:pPr>
        <w:tabs>
          <w:tab w:val="num" w:pos="3240"/>
        </w:tabs>
        <w:ind w:left="3240" w:hanging="360"/>
      </w:pPr>
      <w:rPr>
        <w:rFonts w:ascii="Arial" w:hAnsi="Arial" w:hint="default"/>
      </w:rPr>
    </w:lvl>
    <w:lvl w:ilvl="5" w:tplc="EDFA1F8A" w:tentative="1">
      <w:start w:val="1"/>
      <w:numFmt w:val="bullet"/>
      <w:lvlText w:val="•"/>
      <w:lvlJc w:val="left"/>
      <w:pPr>
        <w:tabs>
          <w:tab w:val="num" w:pos="3960"/>
        </w:tabs>
        <w:ind w:left="3960" w:hanging="360"/>
      </w:pPr>
      <w:rPr>
        <w:rFonts w:ascii="Arial" w:hAnsi="Arial" w:hint="default"/>
      </w:rPr>
    </w:lvl>
    <w:lvl w:ilvl="6" w:tplc="62FCF3A6" w:tentative="1">
      <w:start w:val="1"/>
      <w:numFmt w:val="bullet"/>
      <w:lvlText w:val="•"/>
      <w:lvlJc w:val="left"/>
      <w:pPr>
        <w:tabs>
          <w:tab w:val="num" w:pos="4680"/>
        </w:tabs>
        <w:ind w:left="4680" w:hanging="360"/>
      </w:pPr>
      <w:rPr>
        <w:rFonts w:ascii="Arial" w:hAnsi="Arial" w:hint="default"/>
      </w:rPr>
    </w:lvl>
    <w:lvl w:ilvl="7" w:tplc="AD44AC0A" w:tentative="1">
      <w:start w:val="1"/>
      <w:numFmt w:val="bullet"/>
      <w:lvlText w:val="•"/>
      <w:lvlJc w:val="left"/>
      <w:pPr>
        <w:tabs>
          <w:tab w:val="num" w:pos="5400"/>
        </w:tabs>
        <w:ind w:left="5400" w:hanging="360"/>
      </w:pPr>
      <w:rPr>
        <w:rFonts w:ascii="Arial" w:hAnsi="Arial" w:hint="default"/>
      </w:rPr>
    </w:lvl>
    <w:lvl w:ilvl="8" w:tplc="6F6E2E2C" w:tentative="1">
      <w:start w:val="1"/>
      <w:numFmt w:val="bullet"/>
      <w:lvlText w:val="•"/>
      <w:lvlJc w:val="left"/>
      <w:pPr>
        <w:tabs>
          <w:tab w:val="num" w:pos="6120"/>
        </w:tabs>
        <w:ind w:left="6120" w:hanging="360"/>
      </w:pPr>
      <w:rPr>
        <w:rFonts w:ascii="Arial" w:hAnsi="Arial" w:hint="default"/>
      </w:rPr>
    </w:lvl>
  </w:abstractNum>
  <w:abstractNum w:abstractNumId="10">
    <w:nsid w:val="30A85ABF"/>
    <w:multiLevelType w:val="hybridMultilevel"/>
    <w:tmpl w:val="33C8D9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4030847"/>
    <w:multiLevelType w:val="hybridMultilevel"/>
    <w:tmpl w:val="04FCAEC0"/>
    <w:lvl w:ilvl="0" w:tplc="98CEBC6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F0214D"/>
    <w:multiLevelType w:val="hybridMultilevel"/>
    <w:tmpl w:val="8C10C3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C804BF1"/>
    <w:multiLevelType w:val="hybridMultilevel"/>
    <w:tmpl w:val="373A1A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0831FA5"/>
    <w:multiLevelType w:val="hybridMultilevel"/>
    <w:tmpl w:val="4A5AC2E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189782A"/>
    <w:multiLevelType w:val="hybridMultilevel"/>
    <w:tmpl w:val="8B420D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25E4D21"/>
    <w:multiLevelType w:val="hybridMultilevel"/>
    <w:tmpl w:val="3AAC4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2F205F8"/>
    <w:multiLevelType w:val="hybridMultilevel"/>
    <w:tmpl w:val="19A8C2D2"/>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94D64F6"/>
    <w:multiLevelType w:val="multilevel"/>
    <w:tmpl w:val="D6F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53DB6"/>
    <w:multiLevelType w:val="hybridMultilevel"/>
    <w:tmpl w:val="4B2E7C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98D7D9A"/>
    <w:multiLevelType w:val="hybridMultilevel"/>
    <w:tmpl w:val="AD063A98"/>
    <w:lvl w:ilvl="0" w:tplc="1C090001">
      <w:start w:val="1"/>
      <w:numFmt w:val="bullet"/>
      <w:lvlText w:val=""/>
      <w:lvlJc w:val="left"/>
      <w:pPr>
        <w:ind w:left="435" w:hanging="360"/>
      </w:pPr>
      <w:rPr>
        <w:rFonts w:ascii="Symbol" w:hAnsi="Symbol" w:hint="default"/>
      </w:rPr>
    </w:lvl>
    <w:lvl w:ilvl="1" w:tplc="1C090003" w:tentative="1">
      <w:start w:val="1"/>
      <w:numFmt w:val="bullet"/>
      <w:lvlText w:val="o"/>
      <w:lvlJc w:val="left"/>
      <w:pPr>
        <w:ind w:left="1155" w:hanging="360"/>
      </w:pPr>
      <w:rPr>
        <w:rFonts w:ascii="Courier New" w:hAnsi="Courier New" w:cs="Courier New" w:hint="default"/>
      </w:rPr>
    </w:lvl>
    <w:lvl w:ilvl="2" w:tplc="1C090005" w:tentative="1">
      <w:start w:val="1"/>
      <w:numFmt w:val="bullet"/>
      <w:lvlText w:val=""/>
      <w:lvlJc w:val="left"/>
      <w:pPr>
        <w:ind w:left="1875" w:hanging="360"/>
      </w:pPr>
      <w:rPr>
        <w:rFonts w:ascii="Wingdings" w:hAnsi="Wingdings" w:hint="default"/>
      </w:rPr>
    </w:lvl>
    <w:lvl w:ilvl="3" w:tplc="1C090001" w:tentative="1">
      <w:start w:val="1"/>
      <w:numFmt w:val="bullet"/>
      <w:lvlText w:val=""/>
      <w:lvlJc w:val="left"/>
      <w:pPr>
        <w:ind w:left="2595" w:hanging="360"/>
      </w:pPr>
      <w:rPr>
        <w:rFonts w:ascii="Symbol" w:hAnsi="Symbol" w:hint="default"/>
      </w:rPr>
    </w:lvl>
    <w:lvl w:ilvl="4" w:tplc="1C090003" w:tentative="1">
      <w:start w:val="1"/>
      <w:numFmt w:val="bullet"/>
      <w:lvlText w:val="o"/>
      <w:lvlJc w:val="left"/>
      <w:pPr>
        <w:ind w:left="3315" w:hanging="360"/>
      </w:pPr>
      <w:rPr>
        <w:rFonts w:ascii="Courier New" w:hAnsi="Courier New" w:cs="Courier New" w:hint="default"/>
      </w:rPr>
    </w:lvl>
    <w:lvl w:ilvl="5" w:tplc="1C090005" w:tentative="1">
      <w:start w:val="1"/>
      <w:numFmt w:val="bullet"/>
      <w:lvlText w:val=""/>
      <w:lvlJc w:val="left"/>
      <w:pPr>
        <w:ind w:left="4035" w:hanging="360"/>
      </w:pPr>
      <w:rPr>
        <w:rFonts w:ascii="Wingdings" w:hAnsi="Wingdings" w:hint="default"/>
      </w:rPr>
    </w:lvl>
    <w:lvl w:ilvl="6" w:tplc="1C090001" w:tentative="1">
      <w:start w:val="1"/>
      <w:numFmt w:val="bullet"/>
      <w:lvlText w:val=""/>
      <w:lvlJc w:val="left"/>
      <w:pPr>
        <w:ind w:left="4755" w:hanging="360"/>
      </w:pPr>
      <w:rPr>
        <w:rFonts w:ascii="Symbol" w:hAnsi="Symbol" w:hint="default"/>
      </w:rPr>
    </w:lvl>
    <w:lvl w:ilvl="7" w:tplc="1C090003" w:tentative="1">
      <w:start w:val="1"/>
      <w:numFmt w:val="bullet"/>
      <w:lvlText w:val="o"/>
      <w:lvlJc w:val="left"/>
      <w:pPr>
        <w:ind w:left="5475" w:hanging="360"/>
      </w:pPr>
      <w:rPr>
        <w:rFonts w:ascii="Courier New" w:hAnsi="Courier New" w:cs="Courier New" w:hint="default"/>
      </w:rPr>
    </w:lvl>
    <w:lvl w:ilvl="8" w:tplc="1C090005" w:tentative="1">
      <w:start w:val="1"/>
      <w:numFmt w:val="bullet"/>
      <w:lvlText w:val=""/>
      <w:lvlJc w:val="left"/>
      <w:pPr>
        <w:ind w:left="6195" w:hanging="360"/>
      </w:pPr>
      <w:rPr>
        <w:rFonts w:ascii="Wingdings" w:hAnsi="Wingdings" w:hint="default"/>
      </w:rPr>
    </w:lvl>
  </w:abstractNum>
  <w:abstractNum w:abstractNumId="21">
    <w:nsid w:val="4D895313"/>
    <w:multiLevelType w:val="hybridMultilevel"/>
    <w:tmpl w:val="864A45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5F73064"/>
    <w:multiLevelType w:val="hybridMultilevel"/>
    <w:tmpl w:val="670CD4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66B1C3A"/>
    <w:multiLevelType w:val="multilevel"/>
    <w:tmpl w:val="EF5402D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5D0E3807"/>
    <w:multiLevelType w:val="hybridMultilevel"/>
    <w:tmpl w:val="4372ED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0BF483E"/>
    <w:multiLevelType w:val="hybridMultilevel"/>
    <w:tmpl w:val="72A810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1DC0C17"/>
    <w:multiLevelType w:val="hybridMultilevel"/>
    <w:tmpl w:val="0F4A07A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C1E0A6C"/>
    <w:multiLevelType w:val="hybridMultilevel"/>
    <w:tmpl w:val="2B248D7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DAC3F8F"/>
    <w:multiLevelType w:val="hybridMultilevel"/>
    <w:tmpl w:val="0F908C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EB55DFD"/>
    <w:multiLevelType w:val="hybridMultilevel"/>
    <w:tmpl w:val="7AD22FD6"/>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4ED6FCC"/>
    <w:multiLevelType w:val="hybridMultilevel"/>
    <w:tmpl w:val="37424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B391FA8"/>
    <w:multiLevelType w:val="hybridMultilevel"/>
    <w:tmpl w:val="A0320CA2"/>
    <w:lvl w:ilvl="0" w:tplc="6F220E66">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7BD43769"/>
    <w:multiLevelType w:val="hybridMultilevel"/>
    <w:tmpl w:val="E904DA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1"/>
  </w:num>
  <w:num w:numId="4">
    <w:abstractNumId w:val="19"/>
  </w:num>
  <w:num w:numId="5">
    <w:abstractNumId w:val="23"/>
  </w:num>
  <w:num w:numId="6">
    <w:abstractNumId w:val="18"/>
  </w:num>
  <w:num w:numId="7">
    <w:abstractNumId w:val="13"/>
  </w:num>
  <w:num w:numId="8">
    <w:abstractNumId w:val="17"/>
  </w:num>
  <w:num w:numId="9">
    <w:abstractNumId w:val="8"/>
  </w:num>
  <w:num w:numId="10">
    <w:abstractNumId w:val="29"/>
  </w:num>
  <w:num w:numId="11">
    <w:abstractNumId w:val="14"/>
  </w:num>
  <w:num w:numId="12">
    <w:abstractNumId w:val="25"/>
  </w:num>
  <w:num w:numId="13">
    <w:abstractNumId w:val="16"/>
  </w:num>
  <w:num w:numId="14">
    <w:abstractNumId w:val="28"/>
  </w:num>
  <w:num w:numId="15">
    <w:abstractNumId w:val="5"/>
  </w:num>
  <w:num w:numId="16">
    <w:abstractNumId w:val="1"/>
  </w:num>
  <w:num w:numId="17">
    <w:abstractNumId w:val="0"/>
  </w:num>
  <w:num w:numId="18">
    <w:abstractNumId w:val="3"/>
  </w:num>
  <w:num w:numId="19">
    <w:abstractNumId w:val="6"/>
  </w:num>
  <w:num w:numId="20">
    <w:abstractNumId w:val="22"/>
  </w:num>
  <w:num w:numId="21">
    <w:abstractNumId w:val="30"/>
  </w:num>
  <w:num w:numId="22">
    <w:abstractNumId w:val="20"/>
  </w:num>
  <w:num w:numId="23">
    <w:abstractNumId w:val="27"/>
  </w:num>
  <w:num w:numId="24">
    <w:abstractNumId w:val="32"/>
  </w:num>
  <w:num w:numId="25">
    <w:abstractNumId w:val="12"/>
  </w:num>
  <w:num w:numId="26">
    <w:abstractNumId w:val="21"/>
  </w:num>
  <w:num w:numId="27">
    <w:abstractNumId w:val="26"/>
  </w:num>
  <w:num w:numId="28">
    <w:abstractNumId w:val="11"/>
  </w:num>
  <w:num w:numId="29">
    <w:abstractNumId w:val="9"/>
  </w:num>
  <w:num w:numId="30">
    <w:abstractNumId w:val="10"/>
  </w:num>
  <w:num w:numId="31">
    <w:abstractNumId w:val="4"/>
  </w:num>
  <w:num w:numId="32">
    <w:abstractNumId w:val="24"/>
  </w:num>
  <w:num w:numId="33">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rsids>
    <w:rsidRoot w:val="00827568"/>
    <w:rsid w:val="00001095"/>
    <w:rsid w:val="00001545"/>
    <w:rsid w:val="000023BE"/>
    <w:rsid w:val="00002C6D"/>
    <w:rsid w:val="00003E4A"/>
    <w:rsid w:val="000078E4"/>
    <w:rsid w:val="00022597"/>
    <w:rsid w:val="00030083"/>
    <w:rsid w:val="00030C01"/>
    <w:rsid w:val="00036B74"/>
    <w:rsid w:val="000454CD"/>
    <w:rsid w:val="0004631E"/>
    <w:rsid w:val="00047AA4"/>
    <w:rsid w:val="00050B3E"/>
    <w:rsid w:val="0005115D"/>
    <w:rsid w:val="0005669B"/>
    <w:rsid w:val="00060265"/>
    <w:rsid w:val="0006259A"/>
    <w:rsid w:val="00063F0D"/>
    <w:rsid w:val="000658A6"/>
    <w:rsid w:val="00067DF0"/>
    <w:rsid w:val="00070242"/>
    <w:rsid w:val="00070D6F"/>
    <w:rsid w:val="000716FB"/>
    <w:rsid w:val="00073CDE"/>
    <w:rsid w:val="00080BBD"/>
    <w:rsid w:val="00083D86"/>
    <w:rsid w:val="00084794"/>
    <w:rsid w:val="00084AE5"/>
    <w:rsid w:val="00084F02"/>
    <w:rsid w:val="00085814"/>
    <w:rsid w:val="000957CC"/>
    <w:rsid w:val="000A20F6"/>
    <w:rsid w:val="000A4A79"/>
    <w:rsid w:val="000B1CD0"/>
    <w:rsid w:val="000B228F"/>
    <w:rsid w:val="000B5920"/>
    <w:rsid w:val="000B692B"/>
    <w:rsid w:val="000C052A"/>
    <w:rsid w:val="000C1B04"/>
    <w:rsid w:val="000C23DE"/>
    <w:rsid w:val="000D4AEB"/>
    <w:rsid w:val="000D6849"/>
    <w:rsid w:val="000D6986"/>
    <w:rsid w:val="000E3CC6"/>
    <w:rsid w:val="000E4119"/>
    <w:rsid w:val="000E62AF"/>
    <w:rsid w:val="000F0019"/>
    <w:rsid w:val="000F0140"/>
    <w:rsid w:val="000F519E"/>
    <w:rsid w:val="000F5210"/>
    <w:rsid w:val="000F7161"/>
    <w:rsid w:val="00102FD4"/>
    <w:rsid w:val="00110E5E"/>
    <w:rsid w:val="00110E9B"/>
    <w:rsid w:val="001130BA"/>
    <w:rsid w:val="001270BB"/>
    <w:rsid w:val="00133D09"/>
    <w:rsid w:val="0013482F"/>
    <w:rsid w:val="00144043"/>
    <w:rsid w:val="0014550E"/>
    <w:rsid w:val="00146597"/>
    <w:rsid w:val="00151226"/>
    <w:rsid w:val="00153E54"/>
    <w:rsid w:val="00161357"/>
    <w:rsid w:val="0016500C"/>
    <w:rsid w:val="0016652D"/>
    <w:rsid w:val="00170543"/>
    <w:rsid w:val="0017294A"/>
    <w:rsid w:val="0018251B"/>
    <w:rsid w:val="001A5D60"/>
    <w:rsid w:val="001A6010"/>
    <w:rsid w:val="001B1FAA"/>
    <w:rsid w:val="001B50EB"/>
    <w:rsid w:val="001C1FF7"/>
    <w:rsid w:val="001C2ED6"/>
    <w:rsid w:val="001C622B"/>
    <w:rsid w:val="001C756D"/>
    <w:rsid w:val="001D003A"/>
    <w:rsid w:val="001D36D9"/>
    <w:rsid w:val="001D485E"/>
    <w:rsid w:val="001E246D"/>
    <w:rsid w:val="001E3F9A"/>
    <w:rsid w:val="001E6129"/>
    <w:rsid w:val="001E74EF"/>
    <w:rsid w:val="001F4DBF"/>
    <w:rsid w:val="001F7791"/>
    <w:rsid w:val="00201F03"/>
    <w:rsid w:val="00204726"/>
    <w:rsid w:val="00206B81"/>
    <w:rsid w:val="002106FF"/>
    <w:rsid w:val="00210CD9"/>
    <w:rsid w:val="0021199A"/>
    <w:rsid w:val="002162A1"/>
    <w:rsid w:val="00226EEB"/>
    <w:rsid w:val="00254330"/>
    <w:rsid w:val="00256754"/>
    <w:rsid w:val="00273966"/>
    <w:rsid w:val="002743DE"/>
    <w:rsid w:val="00281A69"/>
    <w:rsid w:val="002861D6"/>
    <w:rsid w:val="0029290E"/>
    <w:rsid w:val="00292AEB"/>
    <w:rsid w:val="00293C15"/>
    <w:rsid w:val="00294435"/>
    <w:rsid w:val="00294B18"/>
    <w:rsid w:val="00295685"/>
    <w:rsid w:val="002B0045"/>
    <w:rsid w:val="002B3C82"/>
    <w:rsid w:val="002B47B7"/>
    <w:rsid w:val="002B6CFB"/>
    <w:rsid w:val="002D1A30"/>
    <w:rsid w:val="002D3010"/>
    <w:rsid w:val="002E1817"/>
    <w:rsid w:val="002E1BBF"/>
    <w:rsid w:val="002E364E"/>
    <w:rsid w:val="002E63FE"/>
    <w:rsid w:val="002F25AB"/>
    <w:rsid w:val="002F2FDE"/>
    <w:rsid w:val="002F6C37"/>
    <w:rsid w:val="003008DF"/>
    <w:rsid w:val="0030215E"/>
    <w:rsid w:val="003069CF"/>
    <w:rsid w:val="00311E99"/>
    <w:rsid w:val="00312FB0"/>
    <w:rsid w:val="003152B3"/>
    <w:rsid w:val="003163B8"/>
    <w:rsid w:val="003211F9"/>
    <w:rsid w:val="003275EA"/>
    <w:rsid w:val="0033201B"/>
    <w:rsid w:val="00332497"/>
    <w:rsid w:val="00336C66"/>
    <w:rsid w:val="0034304E"/>
    <w:rsid w:val="00346315"/>
    <w:rsid w:val="00346A9B"/>
    <w:rsid w:val="003516E8"/>
    <w:rsid w:val="003524D0"/>
    <w:rsid w:val="003541D4"/>
    <w:rsid w:val="0035426C"/>
    <w:rsid w:val="003572FD"/>
    <w:rsid w:val="003617E1"/>
    <w:rsid w:val="00363FF0"/>
    <w:rsid w:val="0036691E"/>
    <w:rsid w:val="00372A71"/>
    <w:rsid w:val="00375095"/>
    <w:rsid w:val="0037544E"/>
    <w:rsid w:val="00375F7A"/>
    <w:rsid w:val="003774DE"/>
    <w:rsid w:val="00384BFB"/>
    <w:rsid w:val="00386202"/>
    <w:rsid w:val="00392FDD"/>
    <w:rsid w:val="00397CE9"/>
    <w:rsid w:val="003A4539"/>
    <w:rsid w:val="003A65FA"/>
    <w:rsid w:val="003B0E4D"/>
    <w:rsid w:val="003B32B4"/>
    <w:rsid w:val="003C2AD7"/>
    <w:rsid w:val="003C35F6"/>
    <w:rsid w:val="003C6568"/>
    <w:rsid w:val="003D1E21"/>
    <w:rsid w:val="003D23AE"/>
    <w:rsid w:val="003D564A"/>
    <w:rsid w:val="003E27EF"/>
    <w:rsid w:val="003E4F80"/>
    <w:rsid w:val="003E50E3"/>
    <w:rsid w:val="003E5914"/>
    <w:rsid w:val="003E5A0E"/>
    <w:rsid w:val="003F0BC7"/>
    <w:rsid w:val="003F1149"/>
    <w:rsid w:val="003F16B7"/>
    <w:rsid w:val="003F6BC5"/>
    <w:rsid w:val="00400D23"/>
    <w:rsid w:val="0040589F"/>
    <w:rsid w:val="00410E94"/>
    <w:rsid w:val="00413FA5"/>
    <w:rsid w:val="004172EB"/>
    <w:rsid w:val="00422123"/>
    <w:rsid w:val="0042484A"/>
    <w:rsid w:val="00425D81"/>
    <w:rsid w:val="00427E37"/>
    <w:rsid w:val="00431F49"/>
    <w:rsid w:val="004336ED"/>
    <w:rsid w:val="004364B2"/>
    <w:rsid w:val="00450401"/>
    <w:rsid w:val="00451EF2"/>
    <w:rsid w:val="0045475A"/>
    <w:rsid w:val="004578D7"/>
    <w:rsid w:val="004608DC"/>
    <w:rsid w:val="00461345"/>
    <w:rsid w:val="0046616D"/>
    <w:rsid w:val="004671D8"/>
    <w:rsid w:val="00474EA0"/>
    <w:rsid w:val="00492339"/>
    <w:rsid w:val="004A07B5"/>
    <w:rsid w:val="004A5035"/>
    <w:rsid w:val="004B057B"/>
    <w:rsid w:val="004B5216"/>
    <w:rsid w:val="004B6175"/>
    <w:rsid w:val="004C6F4F"/>
    <w:rsid w:val="004C7ACF"/>
    <w:rsid w:val="004D556E"/>
    <w:rsid w:val="004E232A"/>
    <w:rsid w:val="004E2D50"/>
    <w:rsid w:val="004E4B2B"/>
    <w:rsid w:val="004E50F8"/>
    <w:rsid w:val="004F0000"/>
    <w:rsid w:val="004F52F9"/>
    <w:rsid w:val="004F791D"/>
    <w:rsid w:val="005001C9"/>
    <w:rsid w:val="0050097E"/>
    <w:rsid w:val="00505663"/>
    <w:rsid w:val="00510FC7"/>
    <w:rsid w:val="00515E86"/>
    <w:rsid w:val="00516B4D"/>
    <w:rsid w:val="0051702A"/>
    <w:rsid w:val="00520262"/>
    <w:rsid w:val="005245F9"/>
    <w:rsid w:val="005311C4"/>
    <w:rsid w:val="00531714"/>
    <w:rsid w:val="00541282"/>
    <w:rsid w:val="00542CA7"/>
    <w:rsid w:val="00543D52"/>
    <w:rsid w:val="005450FE"/>
    <w:rsid w:val="00551A04"/>
    <w:rsid w:val="0055543C"/>
    <w:rsid w:val="00555638"/>
    <w:rsid w:val="00563C2F"/>
    <w:rsid w:val="00564DA9"/>
    <w:rsid w:val="0056791D"/>
    <w:rsid w:val="005703B3"/>
    <w:rsid w:val="0057098A"/>
    <w:rsid w:val="00571A5C"/>
    <w:rsid w:val="0057210E"/>
    <w:rsid w:val="0057422C"/>
    <w:rsid w:val="005751F0"/>
    <w:rsid w:val="005801FB"/>
    <w:rsid w:val="0058414D"/>
    <w:rsid w:val="00590814"/>
    <w:rsid w:val="0059342B"/>
    <w:rsid w:val="00594655"/>
    <w:rsid w:val="005A5150"/>
    <w:rsid w:val="005B12D5"/>
    <w:rsid w:val="005B2623"/>
    <w:rsid w:val="005B48A5"/>
    <w:rsid w:val="005B5B63"/>
    <w:rsid w:val="005B6503"/>
    <w:rsid w:val="005C16F2"/>
    <w:rsid w:val="005C64E4"/>
    <w:rsid w:val="005D1CB3"/>
    <w:rsid w:val="005D66BD"/>
    <w:rsid w:val="005E1C97"/>
    <w:rsid w:val="005E3F4F"/>
    <w:rsid w:val="005E69B9"/>
    <w:rsid w:val="005F6FE3"/>
    <w:rsid w:val="00600572"/>
    <w:rsid w:val="0060208A"/>
    <w:rsid w:val="00605001"/>
    <w:rsid w:val="006058DC"/>
    <w:rsid w:val="006104F7"/>
    <w:rsid w:val="0062215E"/>
    <w:rsid w:val="006238D8"/>
    <w:rsid w:val="00623E0F"/>
    <w:rsid w:val="006272EC"/>
    <w:rsid w:val="00630F37"/>
    <w:rsid w:val="00631E72"/>
    <w:rsid w:val="00633603"/>
    <w:rsid w:val="00637205"/>
    <w:rsid w:val="00637A5C"/>
    <w:rsid w:val="0064625B"/>
    <w:rsid w:val="00652E5C"/>
    <w:rsid w:val="006558B6"/>
    <w:rsid w:val="00660958"/>
    <w:rsid w:val="00660A15"/>
    <w:rsid w:val="0066255E"/>
    <w:rsid w:val="006640A4"/>
    <w:rsid w:val="00666453"/>
    <w:rsid w:val="00667A53"/>
    <w:rsid w:val="00671704"/>
    <w:rsid w:val="00673F76"/>
    <w:rsid w:val="00675CCF"/>
    <w:rsid w:val="0067643C"/>
    <w:rsid w:val="006815DF"/>
    <w:rsid w:val="006815FE"/>
    <w:rsid w:val="00682133"/>
    <w:rsid w:val="006828E6"/>
    <w:rsid w:val="00682A27"/>
    <w:rsid w:val="00683E51"/>
    <w:rsid w:val="006878AA"/>
    <w:rsid w:val="006905CA"/>
    <w:rsid w:val="006A3364"/>
    <w:rsid w:val="006A428B"/>
    <w:rsid w:val="006A743F"/>
    <w:rsid w:val="006B03C0"/>
    <w:rsid w:val="006B2CA3"/>
    <w:rsid w:val="006B41BA"/>
    <w:rsid w:val="006B4B5C"/>
    <w:rsid w:val="006C06DF"/>
    <w:rsid w:val="006C0B9F"/>
    <w:rsid w:val="006C2942"/>
    <w:rsid w:val="006C4650"/>
    <w:rsid w:val="006C793A"/>
    <w:rsid w:val="006D2A3C"/>
    <w:rsid w:val="006E07E5"/>
    <w:rsid w:val="006E6BF5"/>
    <w:rsid w:val="006F2DC5"/>
    <w:rsid w:val="006F32C7"/>
    <w:rsid w:val="00700805"/>
    <w:rsid w:val="00701D67"/>
    <w:rsid w:val="007038D5"/>
    <w:rsid w:val="00703C77"/>
    <w:rsid w:val="0070514E"/>
    <w:rsid w:val="00707C6D"/>
    <w:rsid w:val="007239B3"/>
    <w:rsid w:val="00734526"/>
    <w:rsid w:val="00734641"/>
    <w:rsid w:val="00735156"/>
    <w:rsid w:val="0074749D"/>
    <w:rsid w:val="00752791"/>
    <w:rsid w:val="00753E8A"/>
    <w:rsid w:val="00755A9A"/>
    <w:rsid w:val="00760E3A"/>
    <w:rsid w:val="00765D40"/>
    <w:rsid w:val="00770117"/>
    <w:rsid w:val="0077171D"/>
    <w:rsid w:val="00771915"/>
    <w:rsid w:val="00771A2C"/>
    <w:rsid w:val="0078010C"/>
    <w:rsid w:val="00781AC5"/>
    <w:rsid w:val="0078555E"/>
    <w:rsid w:val="0078567A"/>
    <w:rsid w:val="00791094"/>
    <w:rsid w:val="00795B04"/>
    <w:rsid w:val="007977B7"/>
    <w:rsid w:val="007978E8"/>
    <w:rsid w:val="007A1486"/>
    <w:rsid w:val="007B273F"/>
    <w:rsid w:val="007B32F7"/>
    <w:rsid w:val="007B3B7B"/>
    <w:rsid w:val="007B5FC5"/>
    <w:rsid w:val="007B6822"/>
    <w:rsid w:val="007C05C7"/>
    <w:rsid w:val="007C148E"/>
    <w:rsid w:val="007C1D11"/>
    <w:rsid w:val="007C242B"/>
    <w:rsid w:val="007C4889"/>
    <w:rsid w:val="007C5218"/>
    <w:rsid w:val="007D11B7"/>
    <w:rsid w:val="007E3339"/>
    <w:rsid w:val="007E3673"/>
    <w:rsid w:val="007E4CF8"/>
    <w:rsid w:val="007F15BD"/>
    <w:rsid w:val="007F3293"/>
    <w:rsid w:val="007F6A51"/>
    <w:rsid w:val="0080394E"/>
    <w:rsid w:val="00805D79"/>
    <w:rsid w:val="00806E43"/>
    <w:rsid w:val="008103E8"/>
    <w:rsid w:val="00816B15"/>
    <w:rsid w:val="008270A5"/>
    <w:rsid w:val="00827568"/>
    <w:rsid w:val="008360C1"/>
    <w:rsid w:val="0084207D"/>
    <w:rsid w:val="008427BB"/>
    <w:rsid w:val="0084405C"/>
    <w:rsid w:val="00850BDE"/>
    <w:rsid w:val="00852C2A"/>
    <w:rsid w:val="00853DE9"/>
    <w:rsid w:val="008547D6"/>
    <w:rsid w:val="00855F2B"/>
    <w:rsid w:val="00860B3F"/>
    <w:rsid w:val="00861E64"/>
    <w:rsid w:val="0086222E"/>
    <w:rsid w:val="008652CD"/>
    <w:rsid w:val="00865764"/>
    <w:rsid w:val="0087630E"/>
    <w:rsid w:val="00876C4F"/>
    <w:rsid w:val="00880096"/>
    <w:rsid w:val="008801BA"/>
    <w:rsid w:val="00883BD3"/>
    <w:rsid w:val="00883D43"/>
    <w:rsid w:val="0089120E"/>
    <w:rsid w:val="008A0DE8"/>
    <w:rsid w:val="008B3C29"/>
    <w:rsid w:val="008C0B57"/>
    <w:rsid w:val="008C2D7F"/>
    <w:rsid w:val="008D55AD"/>
    <w:rsid w:val="008E4A0D"/>
    <w:rsid w:val="008E4A95"/>
    <w:rsid w:val="008E4A98"/>
    <w:rsid w:val="008E4F56"/>
    <w:rsid w:val="008E7F40"/>
    <w:rsid w:val="008E7F9D"/>
    <w:rsid w:val="008F00B6"/>
    <w:rsid w:val="008F69E9"/>
    <w:rsid w:val="008F7C97"/>
    <w:rsid w:val="00900E82"/>
    <w:rsid w:val="00907872"/>
    <w:rsid w:val="00913937"/>
    <w:rsid w:val="00914895"/>
    <w:rsid w:val="009201C9"/>
    <w:rsid w:val="009228F0"/>
    <w:rsid w:val="00924875"/>
    <w:rsid w:val="00930DF3"/>
    <w:rsid w:val="0093272B"/>
    <w:rsid w:val="00935C81"/>
    <w:rsid w:val="00941A87"/>
    <w:rsid w:val="0094364D"/>
    <w:rsid w:val="0094659B"/>
    <w:rsid w:val="00952E7B"/>
    <w:rsid w:val="009564AD"/>
    <w:rsid w:val="00961B9C"/>
    <w:rsid w:val="00962621"/>
    <w:rsid w:val="00964D1B"/>
    <w:rsid w:val="00966197"/>
    <w:rsid w:val="00967257"/>
    <w:rsid w:val="00971563"/>
    <w:rsid w:val="00975D3B"/>
    <w:rsid w:val="00980E08"/>
    <w:rsid w:val="0098362F"/>
    <w:rsid w:val="00985339"/>
    <w:rsid w:val="00985F06"/>
    <w:rsid w:val="00990605"/>
    <w:rsid w:val="009907B5"/>
    <w:rsid w:val="009919EF"/>
    <w:rsid w:val="009A0AB9"/>
    <w:rsid w:val="009B06FD"/>
    <w:rsid w:val="009B6C2E"/>
    <w:rsid w:val="009B79D8"/>
    <w:rsid w:val="009D13E0"/>
    <w:rsid w:val="009D170B"/>
    <w:rsid w:val="009D363B"/>
    <w:rsid w:val="009D4B59"/>
    <w:rsid w:val="009E2D52"/>
    <w:rsid w:val="009E4C9C"/>
    <w:rsid w:val="009E58D5"/>
    <w:rsid w:val="009F027B"/>
    <w:rsid w:val="009F0CF5"/>
    <w:rsid w:val="009F379B"/>
    <w:rsid w:val="009F618F"/>
    <w:rsid w:val="009F672B"/>
    <w:rsid w:val="00A00245"/>
    <w:rsid w:val="00A01D2A"/>
    <w:rsid w:val="00A04C25"/>
    <w:rsid w:val="00A05C23"/>
    <w:rsid w:val="00A06613"/>
    <w:rsid w:val="00A073DA"/>
    <w:rsid w:val="00A116A5"/>
    <w:rsid w:val="00A20D02"/>
    <w:rsid w:val="00A21D16"/>
    <w:rsid w:val="00A22A13"/>
    <w:rsid w:val="00A22DE3"/>
    <w:rsid w:val="00A239BB"/>
    <w:rsid w:val="00A34119"/>
    <w:rsid w:val="00A404E5"/>
    <w:rsid w:val="00A41041"/>
    <w:rsid w:val="00A53D31"/>
    <w:rsid w:val="00A5441B"/>
    <w:rsid w:val="00A5468E"/>
    <w:rsid w:val="00A577F9"/>
    <w:rsid w:val="00A66E01"/>
    <w:rsid w:val="00A7324D"/>
    <w:rsid w:val="00A74182"/>
    <w:rsid w:val="00A74829"/>
    <w:rsid w:val="00A7483E"/>
    <w:rsid w:val="00A7581D"/>
    <w:rsid w:val="00A76936"/>
    <w:rsid w:val="00A7725B"/>
    <w:rsid w:val="00A81551"/>
    <w:rsid w:val="00A83D1C"/>
    <w:rsid w:val="00A84075"/>
    <w:rsid w:val="00A90931"/>
    <w:rsid w:val="00A91BA5"/>
    <w:rsid w:val="00AA3A17"/>
    <w:rsid w:val="00AB039C"/>
    <w:rsid w:val="00AB0E59"/>
    <w:rsid w:val="00AB1256"/>
    <w:rsid w:val="00AB1449"/>
    <w:rsid w:val="00AB22F0"/>
    <w:rsid w:val="00AB273D"/>
    <w:rsid w:val="00AB302B"/>
    <w:rsid w:val="00AB79B2"/>
    <w:rsid w:val="00AC18A6"/>
    <w:rsid w:val="00AC5DAF"/>
    <w:rsid w:val="00AC628D"/>
    <w:rsid w:val="00AC75AA"/>
    <w:rsid w:val="00AD0849"/>
    <w:rsid w:val="00AD205D"/>
    <w:rsid w:val="00AD330E"/>
    <w:rsid w:val="00AD6007"/>
    <w:rsid w:val="00AD6836"/>
    <w:rsid w:val="00AE3080"/>
    <w:rsid w:val="00AE3EF6"/>
    <w:rsid w:val="00AE7AF4"/>
    <w:rsid w:val="00AF420D"/>
    <w:rsid w:val="00B007EF"/>
    <w:rsid w:val="00B02E2C"/>
    <w:rsid w:val="00B11D95"/>
    <w:rsid w:val="00B13D01"/>
    <w:rsid w:val="00B15C7B"/>
    <w:rsid w:val="00B24169"/>
    <w:rsid w:val="00B252D6"/>
    <w:rsid w:val="00B265BA"/>
    <w:rsid w:val="00B3093D"/>
    <w:rsid w:val="00B33294"/>
    <w:rsid w:val="00B368F7"/>
    <w:rsid w:val="00B408C6"/>
    <w:rsid w:val="00B43B15"/>
    <w:rsid w:val="00B47B8F"/>
    <w:rsid w:val="00B51A6A"/>
    <w:rsid w:val="00B536AE"/>
    <w:rsid w:val="00B57D2A"/>
    <w:rsid w:val="00B6401E"/>
    <w:rsid w:val="00B64B7D"/>
    <w:rsid w:val="00B71E26"/>
    <w:rsid w:val="00B7365D"/>
    <w:rsid w:val="00B75B67"/>
    <w:rsid w:val="00B83158"/>
    <w:rsid w:val="00B8584B"/>
    <w:rsid w:val="00B9010F"/>
    <w:rsid w:val="00B934E2"/>
    <w:rsid w:val="00B943BA"/>
    <w:rsid w:val="00BA4799"/>
    <w:rsid w:val="00BB0F1D"/>
    <w:rsid w:val="00BB35E4"/>
    <w:rsid w:val="00BB5144"/>
    <w:rsid w:val="00BC13A7"/>
    <w:rsid w:val="00BC3791"/>
    <w:rsid w:val="00BD1057"/>
    <w:rsid w:val="00BD7CAD"/>
    <w:rsid w:val="00BE1DA5"/>
    <w:rsid w:val="00BE7443"/>
    <w:rsid w:val="00BF01F6"/>
    <w:rsid w:val="00BF036D"/>
    <w:rsid w:val="00C00416"/>
    <w:rsid w:val="00C0077D"/>
    <w:rsid w:val="00C01973"/>
    <w:rsid w:val="00C02E74"/>
    <w:rsid w:val="00C0363F"/>
    <w:rsid w:val="00C0500E"/>
    <w:rsid w:val="00C05599"/>
    <w:rsid w:val="00C05E3B"/>
    <w:rsid w:val="00C06773"/>
    <w:rsid w:val="00C121C4"/>
    <w:rsid w:val="00C277EC"/>
    <w:rsid w:val="00C40AB1"/>
    <w:rsid w:val="00C415EF"/>
    <w:rsid w:val="00C54E73"/>
    <w:rsid w:val="00C60772"/>
    <w:rsid w:val="00C63C05"/>
    <w:rsid w:val="00C65F93"/>
    <w:rsid w:val="00C676CD"/>
    <w:rsid w:val="00C72709"/>
    <w:rsid w:val="00C72767"/>
    <w:rsid w:val="00C73908"/>
    <w:rsid w:val="00C81924"/>
    <w:rsid w:val="00C85F5A"/>
    <w:rsid w:val="00C9078D"/>
    <w:rsid w:val="00C90E33"/>
    <w:rsid w:val="00CA0EF0"/>
    <w:rsid w:val="00CA11FD"/>
    <w:rsid w:val="00CA313C"/>
    <w:rsid w:val="00CA4174"/>
    <w:rsid w:val="00CA6641"/>
    <w:rsid w:val="00CB6C02"/>
    <w:rsid w:val="00CC0CD6"/>
    <w:rsid w:val="00CC1524"/>
    <w:rsid w:val="00CC61AA"/>
    <w:rsid w:val="00CC7273"/>
    <w:rsid w:val="00CC77EF"/>
    <w:rsid w:val="00CD277C"/>
    <w:rsid w:val="00CE7CC3"/>
    <w:rsid w:val="00CE7CCC"/>
    <w:rsid w:val="00CF3F90"/>
    <w:rsid w:val="00CF7EF3"/>
    <w:rsid w:val="00D02095"/>
    <w:rsid w:val="00D02E83"/>
    <w:rsid w:val="00D02ECE"/>
    <w:rsid w:val="00D05C4F"/>
    <w:rsid w:val="00D0713A"/>
    <w:rsid w:val="00D1113F"/>
    <w:rsid w:val="00D1298C"/>
    <w:rsid w:val="00D13B65"/>
    <w:rsid w:val="00D2133A"/>
    <w:rsid w:val="00D25825"/>
    <w:rsid w:val="00D2652C"/>
    <w:rsid w:val="00D26A41"/>
    <w:rsid w:val="00D317D1"/>
    <w:rsid w:val="00D346CE"/>
    <w:rsid w:val="00D355F8"/>
    <w:rsid w:val="00D43E0F"/>
    <w:rsid w:val="00D44D2B"/>
    <w:rsid w:val="00D51E7F"/>
    <w:rsid w:val="00D557F9"/>
    <w:rsid w:val="00D56081"/>
    <w:rsid w:val="00D601BF"/>
    <w:rsid w:val="00D60C5B"/>
    <w:rsid w:val="00D635EF"/>
    <w:rsid w:val="00D63900"/>
    <w:rsid w:val="00D649B2"/>
    <w:rsid w:val="00D64F75"/>
    <w:rsid w:val="00D652E7"/>
    <w:rsid w:val="00D72DE6"/>
    <w:rsid w:val="00D753C8"/>
    <w:rsid w:val="00D76C7D"/>
    <w:rsid w:val="00D8335E"/>
    <w:rsid w:val="00D83E2C"/>
    <w:rsid w:val="00D9381B"/>
    <w:rsid w:val="00D962CB"/>
    <w:rsid w:val="00D96609"/>
    <w:rsid w:val="00D97CF8"/>
    <w:rsid w:val="00DB0EAB"/>
    <w:rsid w:val="00DB1196"/>
    <w:rsid w:val="00DB1DD8"/>
    <w:rsid w:val="00DB2194"/>
    <w:rsid w:val="00DB2E4F"/>
    <w:rsid w:val="00DB514A"/>
    <w:rsid w:val="00DB74C9"/>
    <w:rsid w:val="00DB75F8"/>
    <w:rsid w:val="00DC0D55"/>
    <w:rsid w:val="00DC7749"/>
    <w:rsid w:val="00DD5BEE"/>
    <w:rsid w:val="00DE1782"/>
    <w:rsid w:val="00DE4D6A"/>
    <w:rsid w:val="00DF35F0"/>
    <w:rsid w:val="00DF5530"/>
    <w:rsid w:val="00DF5863"/>
    <w:rsid w:val="00DF77E4"/>
    <w:rsid w:val="00DF7C60"/>
    <w:rsid w:val="00DF7D9A"/>
    <w:rsid w:val="00E01A40"/>
    <w:rsid w:val="00E037DD"/>
    <w:rsid w:val="00E04B41"/>
    <w:rsid w:val="00E242EA"/>
    <w:rsid w:val="00E2668F"/>
    <w:rsid w:val="00E40837"/>
    <w:rsid w:val="00E52CB0"/>
    <w:rsid w:val="00E542AE"/>
    <w:rsid w:val="00E551EB"/>
    <w:rsid w:val="00E6146E"/>
    <w:rsid w:val="00E725C9"/>
    <w:rsid w:val="00E82329"/>
    <w:rsid w:val="00E833EF"/>
    <w:rsid w:val="00E847C3"/>
    <w:rsid w:val="00E87D23"/>
    <w:rsid w:val="00E905EB"/>
    <w:rsid w:val="00E91CB7"/>
    <w:rsid w:val="00E94BD6"/>
    <w:rsid w:val="00EA0283"/>
    <w:rsid w:val="00EA23C4"/>
    <w:rsid w:val="00EA3B89"/>
    <w:rsid w:val="00EB18CC"/>
    <w:rsid w:val="00EB2585"/>
    <w:rsid w:val="00EC0D81"/>
    <w:rsid w:val="00EC3655"/>
    <w:rsid w:val="00EC3C10"/>
    <w:rsid w:val="00EC45D2"/>
    <w:rsid w:val="00EC57B5"/>
    <w:rsid w:val="00EC5ED6"/>
    <w:rsid w:val="00EC6B60"/>
    <w:rsid w:val="00EC7AC6"/>
    <w:rsid w:val="00ED02CF"/>
    <w:rsid w:val="00ED4266"/>
    <w:rsid w:val="00ED666E"/>
    <w:rsid w:val="00EE0E45"/>
    <w:rsid w:val="00EF401C"/>
    <w:rsid w:val="00EF688D"/>
    <w:rsid w:val="00F02602"/>
    <w:rsid w:val="00F06CC9"/>
    <w:rsid w:val="00F10A2F"/>
    <w:rsid w:val="00F25C76"/>
    <w:rsid w:val="00F40A48"/>
    <w:rsid w:val="00F45B0F"/>
    <w:rsid w:val="00F46EF0"/>
    <w:rsid w:val="00F53C98"/>
    <w:rsid w:val="00F55014"/>
    <w:rsid w:val="00F56372"/>
    <w:rsid w:val="00F56DD8"/>
    <w:rsid w:val="00F576DE"/>
    <w:rsid w:val="00F6067B"/>
    <w:rsid w:val="00F6164D"/>
    <w:rsid w:val="00F716DB"/>
    <w:rsid w:val="00F724D9"/>
    <w:rsid w:val="00F72595"/>
    <w:rsid w:val="00F72BEC"/>
    <w:rsid w:val="00F7384C"/>
    <w:rsid w:val="00F746B7"/>
    <w:rsid w:val="00F80266"/>
    <w:rsid w:val="00F85E7C"/>
    <w:rsid w:val="00FA3B71"/>
    <w:rsid w:val="00FA435C"/>
    <w:rsid w:val="00FA698B"/>
    <w:rsid w:val="00FB037E"/>
    <w:rsid w:val="00FB068B"/>
    <w:rsid w:val="00FB4AAE"/>
    <w:rsid w:val="00FB72AC"/>
    <w:rsid w:val="00FC439C"/>
    <w:rsid w:val="00FC5DB5"/>
    <w:rsid w:val="00FD4631"/>
    <w:rsid w:val="00FE0A24"/>
    <w:rsid w:val="00FE29F6"/>
    <w:rsid w:val="00FE2EDB"/>
    <w:rsid w:val="00FE459B"/>
    <w:rsid w:val="00FE4693"/>
    <w:rsid w:val="00FE64BC"/>
    <w:rsid w:val="00FF2503"/>
    <w:rsid w:val="00FF3285"/>
    <w:rsid w:val="00FF3A73"/>
    <w:rsid w:val="00FF3ABC"/>
    <w:rsid w:val="00FF51A0"/>
    <w:rsid w:val="00FF5B0E"/>
    <w:rsid w:val="00FF68B7"/>
    <w:rsid w:val="00FF6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68"/>
    <w:pPr>
      <w:spacing w:after="0" w:line="280" w:lineRule="exact"/>
    </w:pPr>
    <w:rPr>
      <w:rFonts w:ascii="Arial" w:eastAsia="Times New Roman" w:hAnsi="Arial" w:cs="Times New Roman"/>
      <w:color w:val="000000"/>
      <w:spacing w:val="6"/>
      <w:sz w:val="18"/>
      <w:szCs w:val="18"/>
      <w:lang w:val="en-GB" w:eastAsia="en-GB"/>
    </w:rPr>
  </w:style>
  <w:style w:type="paragraph" w:styleId="Heading1">
    <w:name w:val="heading 1"/>
    <w:basedOn w:val="Normal"/>
    <w:next w:val="Normal"/>
    <w:link w:val="Heading1Char"/>
    <w:qFormat/>
    <w:rsid w:val="000A20F6"/>
    <w:pPr>
      <w:keepNext/>
      <w:spacing w:after="60" w:line="240" w:lineRule="auto"/>
      <w:outlineLvl w:val="0"/>
    </w:pPr>
    <w:rPr>
      <w:rFonts w:cs="Arial"/>
      <w:b/>
      <w:bCs/>
      <w:kern w:val="32"/>
      <w:sz w:val="20"/>
      <w:szCs w:val="20"/>
    </w:rPr>
  </w:style>
  <w:style w:type="paragraph" w:styleId="Heading2">
    <w:name w:val="heading 2"/>
    <w:basedOn w:val="Normal"/>
    <w:next w:val="Normal"/>
    <w:link w:val="Heading2Char"/>
    <w:uiPriority w:val="9"/>
    <w:semiHidden/>
    <w:unhideWhenUsed/>
    <w:qFormat/>
    <w:rsid w:val="007910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568"/>
    <w:rPr>
      <w:color w:val="auto"/>
      <w:sz w:val="14"/>
      <w:szCs w:val="14"/>
    </w:rPr>
  </w:style>
  <w:style w:type="character" w:customStyle="1" w:styleId="FooterChar">
    <w:name w:val="Footer Char"/>
    <w:basedOn w:val="DefaultParagraphFont"/>
    <w:link w:val="Footer"/>
    <w:uiPriority w:val="99"/>
    <w:rsid w:val="00827568"/>
    <w:rPr>
      <w:rFonts w:ascii="Arial" w:eastAsia="Times New Roman" w:hAnsi="Arial" w:cs="Times New Roman"/>
      <w:spacing w:val="6"/>
      <w:sz w:val="14"/>
      <w:szCs w:val="14"/>
      <w:lang w:val="en-GB" w:eastAsia="en-GB"/>
    </w:rPr>
  </w:style>
  <w:style w:type="paragraph" w:styleId="Header">
    <w:name w:val="header"/>
    <w:basedOn w:val="Normal"/>
    <w:link w:val="HeaderChar"/>
    <w:rsid w:val="00827568"/>
    <w:pPr>
      <w:tabs>
        <w:tab w:val="center" w:pos="4153"/>
        <w:tab w:val="right" w:pos="8306"/>
      </w:tabs>
    </w:pPr>
  </w:style>
  <w:style w:type="character" w:customStyle="1" w:styleId="HeaderChar">
    <w:name w:val="Header Char"/>
    <w:basedOn w:val="DefaultParagraphFont"/>
    <w:link w:val="Header"/>
    <w:rsid w:val="00827568"/>
    <w:rPr>
      <w:rFonts w:ascii="Arial" w:eastAsia="Times New Roman" w:hAnsi="Arial" w:cs="Times New Roman"/>
      <w:color w:val="000000"/>
      <w:spacing w:val="6"/>
      <w:sz w:val="18"/>
      <w:szCs w:val="18"/>
      <w:lang w:val="en-GB" w:eastAsia="en-GB"/>
    </w:rPr>
  </w:style>
  <w:style w:type="character" w:styleId="PageNumber">
    <w:name w:val="page number"/>
    <w:basedOn w:val="DefaultParagraphFont"/>
    <w:rsid w:val="00827568"/>
  </w:style>
  <w:style w:type="paragraph" w:styleId="FootnoteText">
    <w:name w:val="footnote text"/>
    <w:basedOn w:val="Normal"/>
    <w:link w:val="FootnoteTextChar"/>
    <w:rsid w:val="00827568"/>
    <w:pPr>
      <w:spacing w:line="240" w:lineRule="auto"/>
    </w:pPr>
    <w:rPr>
      <w:rFonts w:ascii="Times New Roman" w:hAnsi="Times New Roman"/>
      <w:color w:val="auto"/>
      <w:spacing w:val="0"/>
      <w:sz w:val="20"/>
      <w:szCs w:val="20"/>
      <w:lang w:val="en-US" w:eastAsia="en-US"/>
    </w:rPr>
  </w:style>
  <w:style w:type="character" w:customStyle="1" w:styleId="FootnoteTextChar">
    <w:name w:val="Footnote Text Char"/>
    <w:basedOn w:val="DefaultParagraphFont"/>
    <w:link w:val="FootnoteText"/>
    <w:uiPriority w:val="99"/>
    <w:rsid w:val="00827568"/>
    <w:rPr>
      <w:rFonts w:ascii="Times New Roman" w:eastAsia="Times New Roman" w:hAnsi="Times New Roman" w:cs="Times New Roman"/>
      <w:sz w:val="20"/>
      <w:szCs w:val="20"/>
      <w:lang w:val="en-US"/>
    </w:rPr>
  </w:style>
  <w:style w:type="character" w:styleId="FootnoteReference">
    <w:name w:val="footnote reference"/>
    <w:rsid w:val="00827568"/>
    <w:rPr>
      <w:vertAlign w:val="superscript"/>
    </w:rPr>
  </w:style>
  <w:style w:type="paragraph" w:styleId="ListParagraph">
    <w:name w:val="List Paragraph"/>
    <w:basedOn w:val="Normal"/>
    <w:link w:val="ListParagraphChar"/>
    <w:uiPriority w:val="34"/>
    <w:qFormat/>
    <w:rsid w:val="00827568"/>
    <w:pPr>
      <w:ind w:left="720"/>
    </w:pPr>
  </w:style>
  <w:style w:type="character" w:customStyle="1" w:styleId="ListParagraphChar">
    <w:name w:val="List Paragraph Char"/>
    <w:basedOn w:val="DefaultParagraphFont"/>
    <w:link w:val="ListParagraph"/>
    <w:uiPriority w:val="34"/>
    <w:locked/>
    <w:rsid w:val="00827568"/>
    <w:rPr>
      <w:rFonts w:ascii="Arial" w:eastAsia="Times New Roman" w:hAnsi="Arial" w:cs="Times New Roman"/>
      <w:color w:val="000000"/>
      <w:spacing w:val="6"/>
      <w:sz w:val="18"/>
      <w:szCs w:val="18"/>
      <w:lang w:val="en-GB" w:eastAsia="en-GB"/>
    </w:rPr>
  </w:style>
  <w:style w:type="character" w:styleId="Hyperlink">
    <w:name w:val="Hyperlink"/>
    <w:basedOn w:val="DefaultParagraphFont"/>
    <w:uiPriority w:val="99"/>
    <w:unhideWhenUsed/>
    <w:rsid w:val="00827568"/>
    <w:rPr>
      <w:color w:val="0000FF" w:themeColor="hyperlink"/>
      <w:u w:val="single"/>
    </w:rPr>
  </w:style>
  <w:style w:type="table" w:styleId="TableGrid">
    <w:name w:val="Table Grid"/>
    <w:basedOn w:val="TableNormal"/>
    <w:uiPriority w:val="39"/>
    <w:rsid w:val="00827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A20F6"/>
    <w:rPr>
      <w:rFonts w:ascii="Arial" w:eastAsia="Times New Roman" w:hAnsi="Arial" w:cs="Arial"/>
      <w:b/>
      <w:bCs/>
      <w:color w:val="000000"/>
      <w:spacing w:val="6"/>
      <w:kern w:val="32"/>
      <w:sz w:val="20"/>
      <w:szCs w:val="20"/>
      <w:lang w:val="en-GB" w:eastAsia="en-GB"/>
    </w:rPr>
  </w:style>
  <w:style w:type="paragraph" w:customStyle="1" w:styleId="Normalbold">
    <w:name w:val="Normal bold"/>
    <w:basedOn w:val="Normal"/>
    <w:rsid w:val="000A20F6"/>
    <w:pPr>
      <w:spacing w:after="60" w:line="240" w:lineRule="auto"/>
    </w:pPr>
    <w:rPr>
      <w:b/>
    </w:rPr>
  </w:style>
  <w:style w:type="paragraph" w:customStyle="1" w:styleId="Spacer">
    <w:name w:val="Spacer"/>
    <w:basedOn w:val="Normal"/>
    <w:rsid w:val="000A20F6"/>
    <w:pPr>
      <w:spacing w:after="60" w:line="240" w:lineRule="auto"/>
    </w:pPr>
    <w:rPr>
      <w:sz w:val="2"/>
    </w:rPr>
  </w:style>
  <w:style w:type="character" w:customStyle="1" w:styleId="Heading2Char">
    <w:name w:val="Heading 2 Char"/>
    <w:basedOn w:val="DefaultParagraphFont"/>
    <w:link w:val="Heading2"/>
    <w:uiPriority w:val="9"/>
    <w:semiHidden/>
    <w:rsid w:val="00791094"/>
    <w:rPr>
      <w:rFonts w:asciiTheme="majorHAnsi" w:eastAsiaTheme="majorEastAsia" w:hAnsiTheme="majorHAnsi" w:cstheme="majorBidi"/>
      <w:color w:val="365F91" w:themeColor="accent1" w:themeShade="BF"/>
      <w:spacing w:val="6"/>
      <w:sz w:val="26"/>
      <w:szCs w:val="26"/>
      <w:lang w:val="en-GB" w:eastAsia="en-GB"/>
    </w:rPr>
  </w:style>
  <w:style w:type="paragraph" w:styleId="z-TopofForm">
    <w:name w:val="HTML Top of Form"/>
    <w:basedOn w:val="Normal"/>
    <w:next w:val="Normal"/>
    <w:link w:val="z-TopofFormChar"/>
    <w:hidden/>
    <w:uiPriority w:val="99"/>
    <w:semiHidden/>
    <w:unhideWhenUsed/>
    <w:rsid w:val="00791094"/>
    <w:pPr>
      <w:pBdr>
        <w:bottom w:val="single" w:sz="6" w:space="1" w:color="auto"/>
      </w:pBdr>
      <w:spacing w:line="240" w:lineRule="auto"/>
      <w:jc w:val="center"/>
    </w:pPr>
    <w:rPr>
      <w:rFonts w:cs="Arial"/>
      <w:vanish/>
      <w:color w:val="auto"/>
      <w:spacing w:val="0"/>
      <w:sz w:val="16"/>
      <w:szCs w:val="16"/>
      <w:lang w:val="en-ZA" w:eastAsia="en-ZA"/>
    </w:rPr>
  </w:style>
  <w:style w:type="character" w:customStyle="1" w:styleId="z-TopofFormChar">
    <w:name w:val="z-Top of Form Char"/>
    <w:basedOn w:val="DefaultParagraphFont"/>
    <w:link w:val="z-TopofForm"/>
    <w:uiPriority w:val="99"/>
    <w:semiHidden/>
    <w:rsid w:val="00791094"/>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791094"/>
    <w:pPr>
      <w:pBdr>
        <w:top w:val="single" w:sz="6" w:space="1" w:color="auto"/>
      </w:pBdr>
      <w:spacing w:line="240" w:lineRule="auto"/>
      <w:jc w:val="center"/>
    </w:pPr>
    <w:rPr>
      <w:rFonts w:cs="Arial"/>
      <w:vanish/>
      <w:color w:val="auto"/>
      <w:spacing w:val="0"/>
      <w:sz w:val="16"/>
      <w:szCs w:val="16"/>
      <w:lang w:val="en-ZA" w:eastAsia="en-ZA"/>
    </w:rPr>
  </w:style>
  <w:style w:type="character" w:customStyle="1" w:styleId="z-BottomofFormChar">
    <w:name w:val="z-Bottom of Form Char"/>
    <w:basedOn w:val="DefaultParagraphFont"/>
    <w:link w:val="z-BottomofForm"/>
    <w:uiPriority w:val="99"/>
    <w:semiHidden/>
    <w:rsid w:val="00791094"/>
    <w:rPr>
      <w:rFonts w:ascii="Arial" w:eastAsia="Times New Roman" w:hAnsi="Arial" w:cs="Arial"/>
      <w:vanish/>
      <w:sz w:val="16"/>
      <w:szCs w:val="16"/>
      <w:lang w:eastAsia="en-ZA"/>
    </w:rPr>
  </w:style>
  <w:style w:type="paragraph" w:styleId="NormalWeb">
    <w:name w:val="Normal (Web)"/>
    <w:basedOn w:val="Normal"/>
    <w:uiPriority w:val="99"/>
    <w:unhideWhenUsed/>
    <w:rsid w:val="00791094"/>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c2morelinks">
    <w:name w:val="c2_more_links"/>
    <w:basedOn w:val="DefaultParagraphFont"/>
    <w:rsid w:val="00791094"/>
  </w:style>
  <w:style w:type="character" w:customStyle="1" w:styleId="byindent">
    <w:name w:val="by_indent"/>
    <w:basedOn w:val="DefaultParagraphFont"/>
    <w:rsid w:val="00791094"/>
  </w:style>
  <w:style w:type="character" w:customStyle="1" w:styleId="report">
    <w:name w:val="report"/>
    <w:basedOn w:val="DefaultParagraphFont"/>
    <w:rsid w:val="00791094"/>
  </w:style>
  <w:style w:type="paragraph" w:customStyle="1" w:styleId="Default">
    <w:name w:val="Default"/>
    <w:rsid w:val="00070D6F"/>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gc">
    <w:name w:val="_tgc"/>
    <w:basedOn w:val="DefaultParagraphFont"/>
    <w:rsid w:val="000E62AF"/>
  </w:style>
  <w:style w:type="paragraph" w:styleId="BodyText">
    <w:name w:val="Body Text"/>
    <w:basedOn w:val="Normal"/>
    <w:link w:val="BodyTextChar"/>
    <w:rsid w:val="00542CA7"/>
    <w:pPr>
      <w:spacing w:line="240" w:lineRule="auto"/>
      <w:jc w:val="both"/>
    </w:pPr>
    <w:rPr>
      <w:rFonts w:cs="Arial"/>
      <w:color w:val="auto"/>
      <w:spacing w:val="0"/>
      <w:sz w:val="24"/>
      <w:szCs w:val="24"/>
      <w:lang w:val="en-US" w:eastAsia="en-US"/>
    </w:rPr>
  </w:style>
  <w:style w:type="character" w:customStyle="1" w:styleId="BodyTextChar">
    <w:name w:val="Body Text Char"/>
    <w:basedOn w:val="DefaultParagraphFont"/>
    <w:link w:val="BodyText"/>
    <w:rsid w:val="00542CA7"/>
    <w:rPr>
      <w:rFonts w:ascii="Arial" w:eastAsia="Times New Roman" w:hAnsi="Arial" w:cs="Arial"/>
      <w:sz w:val="24"/>
      <w:szCs w:val="24"/>
      <w:lang w:val="en-US"/>
    </w:rPr>
  </w:style>
  <w:style w:type="paragraph" w:styleId="BalloonText">
    <w:name w:val="Balloon Text"/>
    <w:basedOn w:val="Normal"/>
    <w:link w:val="BalloonTextChar"/>
    <w:semiHidden/>
    <w:rsid w:val="00542CA7"/>
    <w:pPr>
      <w:spacing w:line="240" w:lineRule="auto"/>
    </w:pPr>
    <w:rPr>
      <w:rFonts w:ascii="Tahoma" w:hAnsi="Tahoma" w:cs="Tahoma"/>
      <w:color w:val="auto"/>
      <w:spacing w:val="0"/>
      <w:sz w:val="16"/>
      <w:szCs w:val="16"/>
      <w:lang w:val="en-US" w:eastAsia="en-US"/>
    </w:rPr>
  </w:style>
  <w:style w:type="character" w:customStyle="1" w:styleId="BalloonTextChar">
    <w:name w:val="Balloon Text Char"/>
    <w:basedOn w:val="DefaultParagraphFont"/>
    <w:link w:val="BalloonText"/>
    <w:semiHidden/>
    <w:rsid w:val="00542CA7"/>
    <w:rPr>
      <w:rFonts w:ascii="Tahoma" w:eastAsia="Times New Roman" w:hAnsi="Tahoma" w:cs="Tahoma"/>
      <w:sz w:val="16"/>
      <w:szCs w:val="16"/>
      <w:lang w:val="en-US"/>
    </w:rPr>
  </w:style>
  <w:style w:type="paragraph" w:styleId="NoSpacing">
    <w:name w:val="No Spacing"/>
    <w:qFormat/>
    <w:rsid w:val="00542CA7"/>
    <w:pPr>
      <w:spacing w:after="0" w:line="240" w:lineRule="auto"/>
    </w:pPr>
    <w:rPr>
      <w:rFonts w:ascii="Calibri" w:eastAsia="Times New Roman" w:hAnsi="Calibri" w:cs="Calibri"/>
      <w:lang w:val="en-US"/>
    </w:rPr>
  </w:style>
  <w:style w:type="paragraph" w:styleId="Title">
    <w:name w:val="Title"/>
    <w:basedOn w:val="Normal"/>
    <w:next w:val="Normal"/>
    <w:link w:val="TitleChar"/>
    <w:qFormat/>
    <w:rsid w:val="00542CA7"/>
    <w:pPr>
      <w:pBdr>
        <w:bottom w:val="single" w:sz="8" w:space="4" w:color="4F81BD"/>
      </w:pBdr>
      <w:spacing w:after="300" w:line="240" w:lineRule="auto"/>
      <w:contextualSpacing/>
    </w:pPr>
    <w:rPr>
      <w:rFonts w:ascii="Cambria" w:eastAsia="Calibri" w:hAnsi="Cambria"/>
      <w:color w:val="17365D"/>
      <w:spacing w:val="5"/>
      <w:kern w:val="28"/>
      <w:sz w:val="52"/>
      <w:szCs w:val="52"/>
      <w:lang w:val="en-US" w:eastAsia="en-US"/>
    </w:rPr>
  </w:style>
  <w:style w:type="character" w:customStyle="1" w:styleId="TitleChar">
    <w:name w:val="Title Char"/>
    <w:basedOn w:val="DefaultParagraphFont"/>
    <w:link w:val="Title"/>
    <w:rsid w:val="00542CA7"/>
    <w:rPr>
      <w:rFonts w:ascii="Cambria" w:eastAsia="Calibri" w:hAnsi="Cambria" w:cs="Times New Roman"/>
      <w:color w:val="17365D"/>
      <w:spacing w:val="5"/>
      <w:kern w:val="28"/>
      <w:sz w:val="52"/>
      <w:szCs w:val="52"/>
      <w:lang w:val="en-US"/>
    </w:rPr>
  </w:style>
  <w:style w:type="paragraph" w:styleId="Caption">
    <w:name w:val="caption"/>
    <w:basedOn w:val="Normal"/>
    <w:next w:val="Normal"/>
    <w:unhideWhenUsed/>
    <w:qFormat/>
    <w:rsid w:val="00542CA7"/>
    <w:pPr>
      <w:spacing w:line="240" w:lineRule="auto"/>
    </w:pPr>
    <w:rPr>
      <w:rFonts w:ascii="Times New Roman" w:hAnsi="Times New Roman"/>
      <w:b/>
      <w:bCs/>
      <w:color w:val="auto"/>
      <w:spacing w:val="0"/>
      <w:sz w:val="20"/>
      <w:szCs w:val="20"/>
      <w:lang w:val="en-US" w:eastAsia="en-US"/>
    </w:rPr>
  </w:style>
  <w:style w:type="character" w:styleId="CommentReference">
    <w:name w:val="annotation reference"/>
    <w:basedOn w:val="DefaultParagraphFont"/>
    <w:rsid w:val="00542CA7"/>
    <w:rPr>
      <w:sz w:val="16"/>
      <w:szCs w:val="16"/>
    </w:rPr>
  </w:style>
  <w:style w:type="paragraph" w:styleId="CommentText">
    <w:name w:val="annotation text"/>
    <w:basedOn w:val="Normal"/>
    <w:link w:val="CommentTextChar"/>
    <w:rsid w:val="00542CA7"/>
    <w:pPr>
      <w:spacing w:line="240" w:lineRule="auto"/>
    </w:pPr>
    <w:rPr>
      <w:rFonts w:ascii="Times New Roman" w:hAnsi="Times New Roman"/>
      <w:color w:val="auto"/>
      <w:spacing w:val="0"/>
      <w:sz w:val="20"/>
      <w:szCs w:val="20"/>
      <w:lang w:val="en-US" w:eastAsia="en-US"/>
    </w:rPr>
  </w:style>
  <w:style w:type="character" w:customStyle="1" w:styleId="CommentTextChar">
    <w:name w:val="Comment Text Char"/>
    <w:basedOn w:val="DefaultParagraphFont"/>
    <w:link w:val="CommentText"/>
    <w:rsid w:val="00542C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542CA7"/>
    <w:rPr>
      <w:b/>
      <w:bCs/>
    </w:rPr>
  </w:style>
  <w:style w:type="character" w:customStyle="1" w:styleId="CommentSubjectChar">
    <w:name w:val="Comment Subject Char"/>
    <w:basedOn w:val="CommentTextChar"/>
    <w:link w:val="CommentSubject"/>
    <w:rsid w:val="00542CA7"/>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0A4A79"/>
    <w:rPr>
      <w:b/>
      <w:bCs/>
    </w:rPr>
  </w:style>
  <w:style w:type="character" w:customStyle="1" w:styleId="searchbox-icon">
    <w:name w:val="searchbox-icon"/>
    <w:basedOn w:val="DefaultParagraphFont"/>
    <w:rsid w:val="000A4A79"/>
  </w:style>
  <w:style w:type="character" w:customStyle="1" w:styleId="article-category">
    <w:name w:val="article-category"/>
    <w:basedOn w:val="DefaultParagraphFont"/>
    <w:rsid w:val="000A4A79"/>
  </w:style>
  <w:style w:type="character" w:customStyle="1" w:styleId="by-line">
    <w:name w:val="by-line"/>
    <w:basedOn w:val="DefaultParagraphFont"/>
    <w:rsid w:val="000A4A79"/>
  </w:style>
</w:styles>
</file>

<file path=word/webSettings.xml><?xml version="1.0" encoding="utf-8"?>
<w:webSettings xmlns:r="http://schemas.openxmlformats.org/officeDocument/2006/relationships" xmlns:w="http://schemas.openxmlformats.org/wordprocessingml/2006/main">
  <w:divs>
    <w:div w:id="415636362">
      <w:bodyDiv w:val="1"/>
      <w:marLeft w:val="0"/>
      <w:marRight w:val="0"/>
      <w:marTop w:val="0"/>
      <w:marBottom w:val="0"/>
      <w:divBdr>
        <w:top w:val="none" w:sz="0" w:space="0" w:color="auto"/>
        <w:left w:val="none" w:sz="0" w:space="0" w:color="auto"/>
        <w:bottom w:val="none" w:sz="0" w:space="0" w:color="auto"/>
        <w:right w:val="none" w:sz="0" w:space="0" w:color="auto"/>
      </w:divBdr>
      <w:divsChild>
        <w:div w:id="610819658">
          <w:marLeft w:val="547"/>
          <w:marRight w:val="0"/>
          <w:marTop w:val="77"/>
          <w:marBottom w:val="0"/>
          <w:divBdr>
            <w:top w:val="none" w:sz="0" w:space="0" w:color="auto"/>
            <w:left w:val="none" w:sz="0" w:space="0" w:color="auto"/>
            <w:bottom w:val="none" w:sz="0" w:space="0" w:color="auto"/>
            <w:right w:val="none" w:sz="0" w:space="0" w:color="auto"/>
          </w:divBdr>
        </w:div>
        <w:div w:id="1888030529">
          <w:marLeft w:val="547"/>
          <w:marRight w:val="0"/>
          <w:marTop w:val="77"/>
          <w:marBottom w:val="0"/>
          <w:divBdr>
            <w:top w:val="none" w:sz="0" w:space="0" w:color="auto"/>
            <w:left w:val="none" w:sz="0" w:space="0" w:color="auto"/>
            <w:bottom w:val="none" w:sz="0" w:space="0" w:color="auto"/>
            <w:right w:val="none" w:sz="0" w:space="0" w:color="auto"/>
          </w:divBdr>
        </w:div>
        <w:div w:id="441922387">
          <w:marLeft w:val="547"/>
          <w:marRight w:val="0"/>
          <w:marTop w:val="77"/>
          <w:marBottom w:val="0"/>
          <w:divBdr>
            <w:top w:val="none" w:sz="0" w:space="0" w:color="auto"/>
            <w:left w:val="none" w:sz="0" w:space="0" w:color="auto"/>
            <w:bottom w:val="none" w:sz="0" w:space="0" w:color="auto"/>
            <w:right w:val="none" w:sz="0" w:space="0" w:color="auto"/>
          </w:divBdr>
        </w:div>
        <w:div w:id="1008555541">
          <w:marLeft w:val="547"/>
          <w:marRight w:val="0"/>
          <w:marTop w:val="77"/>
          <w:marBottom w:val="0"/>
          <w:divBdr>
            <w:top w:val="none" w:sz="0" w:space="0" w:color="auto"/>
            <w:left w:val="none" w:sz="0" w:space="0" w:color="auto"/>
            <w:bottom w:val="none" w:sz="0" w:space="0" w:color="auto"/>
            <w:right w:val="none" w:sz="0" w:space="0" w:color="auto"/>
          </w:divBdr>
        </w:div>
        <w:div w:id="413356594">
          <w:marLeft w:val="994"/>
          <w:marRight w:val="0"/>
          <w:marTop w:val="77"/>
          <w:marBottom w:val="0"/>
          <w:divBdr>
            <w:top w:val="none" w:sz="0" w:space="0" w:color="auto"/>
            <w:left w:val="none" w:sz="0" w:space="0" w:color="auto"/>
            <w:bottom w:val="none" w:sz="0" w:space="0" w:color="auto"/>
            <w:right w:val="none" w:sz="0" w:space="0" w:color="auto"/>
          </w:divBdr>
        </w:div>
        <w:div w:id="32730318">
          <w:marLeft w:val="547"/>
          <w:marRight w:val="0"/>
          <w:marTop w:val="77"/>
          <w:marBottom w:val="0"/>
          <w:divBdr>
            <w:top w:val="none" w:sz="0" w:space="0" w:color="auto"/>
            <w:left w:val="none" w:sz="0" w:space="0" w:color="auto"/>
            <w:bottom w:val="none" w:sz="0" w:space="0" w:color="auto"/>
            <w:right w:val="none" w:sz="0" w:space="0" w:color="auto"/>
          </w:divBdr>
        </w:div>
        <w:div w:id="1079867851">
          <w:marLeft w:val="994"/>
          <w:marRight w:val="0"/>
          <w:marTop w:val="0"/>
          <w:marBottom w:val="0"/>
          <w:divBdr>
            <w:top w:val="none" w:sz="0" w:space="0" w:color="auto"/>
            <w:left w:val="none" w:sz="0" w:space="0" w:color="auto"/>
            <w:bottom w:val="none" w:sz="0" w:space="0" w:color="auto"/>
            <w:right w:val="none" w:sz="0" w:space="0" w:color="auto"/>
          </w:divBdr>
        </w:div>
      </w:divsChild>
    </w:div>
    <w:div w:id="623199999">
      <w:bodyDiv w:val="1"/>
      <w:marLeft w:val="0"/>
      <w:marRight w:val="0"/>
      <w:marTop w:val="0"/>
      <w:marBottom w:val="0"/>
      <w:divBdr>
        <w:top w:val="none" w:sz="0" w:space="0" w:color="auto"/>
        <w:left w:val="none" w:sz="0" w:space="0" w:color="auto"/>
        <w:bottom w:val="none" w:sz="0" w:space="0" w:color="auto"/>
        <w:right w:val="none" w:sz="0" w:space="0" w:color="auto"/>
      </w:divBdr>
    </w:div>
    <w:div w:id="1091052452">
      <w:bodyDiv w:val="1"/>
      <w:marLeft w:val="0"/>
      <w:marRight w:val="0"/>
      <w:marTop w:val="0"/>
      <w:marBottom w:val="0"/>
      <w:divBdr>
        <w:top w:val="none" w:sz="0" w:space="0" w:color="auto"/>
        <w:left w:val="none" w:sz="0" w:space="0" w:color="auto"/>
        <w:bottom w:val="none" w:sz="0" w:space="0" w:color="auto"/>
        <w:right w:val="none" w:sz="0" w:space="0" w:color="auto"/>
      </w:divBdr>
    </w:div>
    <w:div w:id="1233076084">
      <w:bodyDiv w:val="1"/>
      <w:marLeft w:val="0"/>
      <w:marRight w:val="0"/>
      <w:marTop w:val="0"/>
      <w:marBottom w:val="0"/>
      <w:divBdr>
        <w:top w:val="none" w:sz="0" w:space="0" w:color="auto"/>
        <w:left w:val="none" w:sz="0" w:space="0" w:color="auto"/>
        <w:bottom w:val="none" w:sz="0" w:space="0" w:color="auto"/>
        <w:right w:val="none" w:sz="0" w:space="0" w:color="auto"/>
      </w:divBdr>
    </w:div>
    <w:div w:id="1631354467">
      <w:bodyDiv w:val="1"/>
      <w:marLeft w:val="0"/>
      <w:marRight w:val="0"/>
      <w:marTop w:val="0"/>
      <w:marBottom w:val="0"/>
      <w:divBdr>
        <w:top w:val="none" w:sz="0" w:space="0" w:color="auto"/>
        <w:left w:val="none" w:sz="0" w:space="0" w:color="auto"/>
        <w:bottom w:val="none" w:sz="0" w:space="0" w:color="auto"/>
        <w:right w:val="none" w:sz="0" w:space="0" w:color="auto"/>
      </w:divBdr>
      <w:divsChild>
        <w:div w:id="507644467">
          <w:marLeft w:val="994"/>
          <w:marRight w:val="0"/>
          <w:marTop w:val="82"/>
          <w:marBottom w:val="0"/>
          <w:divBdr>
            <w:top w:val="none" w:sz="0" w:space="0" w:color="auto"/>
            <w:left w:val="none" w:sz="0" w:space="0" w:color="auto"/>
            <w:bottom w:val="none" w:sz="0" w:space="0" w:color="auto"/>
            <w:right w:val="none" w:sz="0" w:space="0" w:color="auto"/>
          </w:divBdr>
        </w:div>
      </w:divsChild>
    </w:div>
    <w:div w:id="1832409635">
      <w:bodyDiv w:val="1"/>
      <w:marLeft w:val="0"/>
      <w:marRight w:val="0"/>
      <w:marTop w:val="0"/>
      <w:marBottom w:val="0"/>
      <w:divBdr>
        <w:top w:val="none" w:sz="0" w:space="0" w:color="auto"/>
        <w:left w:val="none" w:sz="0" w:space="0" w:color="auto"/>
        <w:bottom w:val="none" w:sz="0" w:space="0" w:color="auto"/>
        <w:right w:val="none" w:sz="0" w:space="0" w:color="auto"/>
      </w:divBdr>
      <w:divsChild>
        <w:div w:id="1119834500">
          <w:marLeft w:val="0"/>
          <w:marRight w:val="0"/>
          <w:marTop w:val="0"/>
          <w:marBottom w:val="0"/>
          <w:divBdr>
            <w:top w:val="none" w:sz="0" w:space="0" w:color="auto"/>
            <w:left w:val="none" w:sz="0" w:space="0" w:color="auto"/>
            <w:bottom w:val="none" w:sz="0" w:space="0" w:color="auto"/>
            <w:right w:val="none" w:sz="0" w:space="0" w:color="auto"/>
          </w:divBdr>
        </w:div>
        <w:div w:id="492336823">
          <w:marLeft w:val="0"/>
          <w:marRight w:val="0"/>
          <w:marTop w:val="0"/>
          <w:marBottom w:val="0"/>
          <w:divBdr>
            <w:top w:val="none" w:sz="0" w:space="0" w:color="auto"/>
            <w:left w:val="none" w:sz="0" w:space="0" w:color="auto"/>
            <w:bottom w:val="none" w:sz="0" w:space="0" w:color="auto"/>
            <w:right w:val="none" w:sz="0" w:space="0" w:color="auto"/>
          </w:divBdr>
        </w:div>
        <w:div w:id="1581718711">
          <w:marLeft w:val="0"/>
          <w:marRight w:val="0"/>
          <w:marTop w:val="0"/>
          <w:marBottom w:val="0"/>
          <w:divBdr>
            <w:top w:val="none" w:sz="0" w:space="0" w:color="auto"/>
            <w:left w:val="none" w:sz="0" w:space="0" w:color="auto"/>
            <w:bottom w:val="none" w:sz="0" w:space="0" w:color="auto"/>
            <w:right w:val="none" w:sz="0" w:space="0" w:color="auto"/>
          </w:divBdr>
          <w:divsChild>
            <w:div w:id="484517319">
              <w:marLeft w:val="0"/>
              <w:marRight w:val="0"/>
              <w:marTop w:val="0"/>
              <w:marBottom w:val="0"/>
              <w:divBdr>
                <w:top w:val="none" w:sz="0" w:space="0" w:color="auto"/>
                <w:left w:val="none" w:sz="0" w:space="0" w:color="auto"/>
                <w:bottom w:val="none" w:sz="0" w:space="0" w:color="auto"/>
                <w:right w:val="none" w:sz="0" w:space="0" w:color="auto"/>
              </w:divBdr>
              <w:divsChild>
                <w:div w:id="183908034">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316">
          <w:marLeft w:val="0"/>
          <w:marRight w:val="0"/>
          <w:marTop w:val="0"/>
          <w:marBottom w:val="0"/>
          <w:divBdr>
            <w:top w:val="none" w:sz="0" w:space="0" w:color="auto"/>
            <w:left w:val="none" w:sz="0" w:space="0" w:color="auto"/>
            <w:bottom w:val="none" w:sz="0" w:space="0" w:color="auto"/>
            <w:right w:val="none" w:sz="0" w:space="0" w:color="auto"/>
          </w:divBdr>
          <w:divsChild>
            <w:div w:id="2029794558">
              <w:marLeft w:val="0"/>
              <w:marRight w:val="0"/>
              <w:marTop w:val="0"/>
              <w:marBottom w:val="0"/>
              <w:divBdr>
                <w:top w:val="none" w:sz="0" w:space="0" w:color="auto"/>
                <w:left w:val="none" w:sz="0" w:space="0" w:color="auto"/>
                <w:bottom w:val="none" w:sz="0" w:space="0" w:color="auto"/>
                <w:right w:val="none" w:sz="0" w:space="0" w:color="auto"/>
              </w:divBdr>
              <w:divsChild>
                <w:div w:id="262349299">
                  <w:marLeft w:val="0"/>
                  <w:marRight w:val="0"/>
                  <w:marTop w:val="0"/>
                  <w:marBottom w:val="0"/>
                  <w:divBdr>
                    <w:top w:val="none" w:sz="0" w:space="0" w:color="auto"/>
                    <w:left w:val="none" w:sz="0" w:space="0" w:color="auto"/>
                    <w:bottom w:val="none" w:sz="0" w:space="0" w:color="auto"/>
                    <w:right w:val="none" w:sz="0" w:space="0" w:color="auto"/>
                  </w:divBdr>
                  <w:divsChild>
                    <w:div w:id="17068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855">
          <w:marLeft w:val="0"/>
          <w:marRight w:val="0"/>
          <w:marTop w:val="0"/>
          <w:marBottom w:val="0"/>
          <w:divBdr>
            <w:top w:val="none" w:sz="0" w:space="0" w:color="auto"/>
            <w:left w:val="none" w:sz="0" w:space="0" w:color="auto"/>
            <w:bottom w:val="none" w:sz="0" w:space="0" w:color="auto"/>
            <w:right w:val="none" w:sz="0" w:space="0" w:color="auto"/>
          </w:divBdr>
          <w:divsChild>
            <w:div w:id="336733429">
              <w:marLeft w:val="0"/>
              <w:marRight w:val="0"/>
              <w:marTop w:val="0"/>
              <w:marBottom w:val="0"/>
              <w:divBdr>
                <w:top w:val="none" w:sz="0" w:space="0" w:color="auto"/>
                <w:left w:val="none" w:sz="0" w:space="0" w:color="auto"/>
                <w:bottom w:val="none" w:sz="0" w:space="0" w:color="auto"/>
                <w:right w:val="none" w:sz="0" w:space="0" w:color="auto"/>
              </w:divBdr>
              <w:divsChild>
                <w:div w:id="644621862">
                  <w:marLeft w:val="0"/>
                  <w:marRight w:val="0"/>
                  <w:marTop w:val="0"/>
                  <w:marBottom w:val="0"/>
                  <w:divBdr>
                    <w:top w:val="none" w:sz="0" w:space="0" w:color="auto"/>
                    <w:left w:val="none" w:sz="0" w:space="0" w:color="auto"/>
                    <w:bottom w:val="none" w:sz="0" w:space="0" w:color="auto"/>
                    <w:right w:val="none" w:sz="0" w:space="0" w:color="auto"/>
                  </w:divBdr>
                </w:div>
                <w:div w:id="1116414939">
                  <w:marLeft w:val="0"/>
                  <w:marRight w:val="0"/>
                  <w:marTop w:val="0"/>
                  <w:marBottom w:val="0"/>
                  <w:divBdr>
                    <w:top w:val="none" w:sz="0" w:space="0" w:color="auto"/>
                    <w:left w:val="none" w:sz="0" w:space="0" w:color="auto"/>
                    <w:bottom w:val="none" w:sz="0" w:space="0" w:color="auto"/>
                    <w:right w:val="none" w:sz="0" w:space="0" w:color="auto"/>
                  </w:divBdr>
                  <w:divsChild>
                    <w:div w:id="899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734">
          <w:marLeft w:val="0"/>
          <w:marRight w:val="0"/>
          <w:marTop w:val="0"/>
          <w:marBottom w:val="0"/>
          <w:divBdr>
            <w:top w:val="none" w:sz="0" w:space="0" w:color="auto"/>
            <w:left w:val="none" w:sz="0" w:space="0" w:color="auto"/>
            <w:bottom w:val="none" w:sz="0" w:space="0" w:color="auto"/>
            <w:right w:val="none" w:sz="0" w:space="0" w:color="auto"/>
          </w:divBdr>
          <w:divsChild>
            <w:div w:id="556012779">
              <w:marLeft w:val="0"/>
              <w:marRight w:val="0"/>
              <w:marTop w:val="0"/>
              <w:marBottom w:val="0"/>
              <w:divBdr>
                <w:top w:val="none" w:sz="0" w:space="0" w:color="auto"/>
                <w:left w:val="none" w:sz="0" w:space="0" w:color="auto"/>
                <w:bottom w:val="none" w:sz="0" w:space="0" w:color="auto"/>
                <w:right w:val="none" w:sz="0" w:space="0" w:color="auto"/>
              </w:divBdr>
              <w:divsChild>
                <w:div w:id="722023467">
                  <w:marLeft w:val="0"/>
                  <w:marRight w:val="0"/>
                  <w:marTop w:val="0"/>
                  <w:marBottom w:val="0"/>
                  <w:divBdr>
                    <w:top w:val="none" w:sz="0" w:space="0" w:color="auto"/>
                    <w:left w:val="none" w:sz="0" w:space="0" w:color="auto"/>
                    <w:bottom w:val="none" w:sz="0" w:space="0" w:color="auto"/>
                    <w:right w:val="none" w:sz="0" w:space="0" w:color="auto"/>
                  </w:divBdr>
                  <w:divsChild>
                    <w:div w:id="1298494453">
                      <w:marLeft w:val="0"/>
                      <w:marRight w:val="0"/>
                      <w:marTop w:val="0"/>
                      <w:marBottom w:val="0"/>
                      <w:divBdr>
                        <w:top w:val="none" w:sz="0" w:space="0" w:color="auto"/>
                        <w:left w:val="none" w:sz="0" w:space="0" w:color="auto"/>
                        <w:bottom w:val="none" w:sz="0" w:space="0" w:color="auto"/>
                        <w:right w:val="none" w:sz="0" w:space="0" w:color="auto"/>
                      </w:divBdr>
                      <w:divsChild>
                        <w:div w:id="11107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123">
                  <w:marLeft w:val="0"/>
                  <w:marRight w:val="0"/>
                  <w:marTop w:val="0"/>
                  <w:marBottom w:val="0"/>
                  <w:divBdr>
                    <w:top w:val="none" w:sz="0" w:space="0" w:color="auto"/>
                    <w:left w:val="none" w:sz="0" w:space="0" w:color="auto"/>
                    <w:bottom w:val="none" w:sz="0" w:space="0" w:color="auto"/>
                    <w:right w:val="none" w:sz="0" w:space="0" w:color="auto"/>
                  </w:divBdr>
                  <w:divsChild>
                    <w:div w:id="1651442153">
                      <w:marLeft w:val="0"/>
                      <w:marRight w:val="0"/>
                      <w:marTop w:val="0"/>
                      <w:marBottom w:val="0"/>
                      <w:divBdr>
                        <w:top w:val="none" w:sz="0" w:space="0" w:color="auto"/>
                        <w:left w:val="none" w:sz="0" w:space="0" w:color="auto"/>
                        <w:bottom w:val="none" w:sz="0" w:space="0" w:color="auto"/>
                        <w:right w:val="none" w:sz="0" w:space="0" w:color="auto"/>
                      </w:divBdr>
                    </w:div>
                  </w:divsChild>
                </w:div>
                <w:div w:id="1486435469">
                  <w:marLeft w:val="0"/>
                  <w:marRight w:val="0"/>
                  <w:marTop w:val="0"/>
                  <w:marBottom w:val="0"/>
                  <w:divBdr>
                    <w:top w:val="none" w:sz="0" w:space="0" w:color="auto"/>
                    <w:left w:val="none" w:sz="0" w:space="0" w:color="auto"/>
                    <w:bottom w:val="none" w:sz="0" w:space="0" w:color="auto"/>
                    <w:right w:val="none" w:sz="0" w:space="0" w:color="auto"/>
                  </w:divBdr>
                  <w:divsChild>
                    <w:div w:id="6371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89947">
      <w:bodyDiv w:val="1"/>
      <w:marLeft w:val="0"/>
      <w:marRight w:val="0"/>
      <w:marTop w:val="0"/>
      <w:marBottom w:val="0"/>
      <w:divBdr>
        <w:top w:val="none" w:sz="0" w:space="0" w:color="auto"/>
        <w:left w:val="none" w:sz="0" w:space="0" w:color="auto"/>
        <w:bottom w:val="none" w:sz="0" w:space="0" w:color="auto"/>
        <w:right w:val="none" w:sz="0" w:space="0" w:color="auto"/>
      </w:divBdr>
      <w:divsChild>
        <w:div w:id="1541089199">
          <w:marLeft w:val="547"/>
          <w:marRight w:val="0"/>
          <w:marTop w:val="77"/>
          <w:marBottom w:val="0"/>
          <w:divBdr>
            <w:top w:val="none" w:sz="0" w:space="0" w:color="auto"/>
            <w:left w:val="none" w:sz="0" w:space="0" w:color="auto"/>
            <w:bottom w:val="none" w:sz="0" w:space="0" w:color="auto"/>
            <w:right w:val="none" w:sz="0" w:space="0" w:color="auto"/>
          </w:divBdr>
        </w:div>
        <w:div w:id="985743890">
          <w:marLeft w:val="547"/>
          <w:marRight w:val="0"/>
          <w:marTop w:val="77"/>
          <w:marBottom w:val="0"/>
          <w:divBdr>
            <w:top w:val="none" w:sz="0" w:space="0" w:color="auto"/>
            <w:left w:val="none" w:sz="0" w:space="0" w:color="auto"/>
            <w:bottom w:val="none" w:sz="0" w:space="0" w:color="auto"/>
            <w:right w:val="none" w:sz="0" w:space="0" w:color="auto"/>
          </w:divBdr>
        </w:div>
        <w:div w:id="2057195590">
          <w:marLeft w:val="547"/>
          <w:marRight w:val="0"/>
          <w:marTop w:val="77"/>
          <w:marBottom w:val="0"/>
          <w:divBdr>
            <w:top w:val="none" w:sz="0" w:space="0" w:color="auto"/>
            <w:left w:val="none" w:sz="0" w:space="0" w:color="auto"/>
            <w:bottom w:val="none" w:sz="0" w:space="0" w:color="auto"/>
            <w:right w:val="none" w:sz="0" w:space="0" w:color="auto"/>
          </w:divBdr>
        </w:div>
        <w:div w:id="1978604419">
          <w:marLeft w:val="547"/>
          <w:marRight w:val="0"/>
          <w:marTop w:val="77"/>
          <w:marBottom w:val="0"/>
          <w:divBdr>
            <w:top w:val="none" w:sz="0" w:space="0" w:color="auto"/>
            <w:left w:val="none" w:sz="0" w:space="0" w:color="auto"/>
            <w:bottom w:val="none" w:sz="0" w:space="0" w:color="auto"/>
            <w:right w:val="none" w:sz="0" w:space="0" w:color="auto"/>
          </w:divBdr>
        </w:div>
        <w:div w:id="872839542">
          <w:marLeft w:val="994"/>
          <w:marRight w:val="0"/>
          <w:marTop w:val="77"/>
          <w:marBottom w:val="0"/>
          <w:divBdr>
            <w:top w:val="none" w:sz="0" w:space="0" w:color="auto"/>
            <w:left w:val="none" w:sz="0" w:space="0" w:color="auto"/>
            <w:bottom w:val="none" w:sz="0" w:space="0" w:color="auto"/>
            <w:right w:val="none" w:sz="0" w:space="0" w:color="auto"/>
          </w:divBdr>
        </w:div>
        <w:div w:id="1656488370">
          <w:marLeft w:val="547"/>
          <w:marRight w:val="0"/>
          <w:marTop w:val="77"/>
          <w:marBottom w:val="0"/>
          <w:divBdr>
            <w:top w:val="none" w:sz="0" w:space="0" w:color="auto"/>
            <w:left w:val="none" w:sz="0" w:space="0" w:color="auto"/>
            <w:bottom w:val="none" w:sz="0" w:space="0" w:color="auto"/>
            <w:right w:val="none" w:sz="0" w:space="0" w:color="auto"/>
          </w:divBdr>
        </w:div>
        <w:div w:id="1004357563">
          <w:marLeft w:val="994"/>
          <w:marRight w:val="0"/>
          <w:marTop w:val="0"/>
          <w:marBottom w:val="0"/>
          <w:divBdr>
            <w:top w:val="none" w:sz="0" w:space="0" w:color="auto"/>
            <w:left w:val="none" w:sz="0" w:space="0" w:color="auto"/>
            <w:bottom w:val="none" w:sz="0" w:space="0" w:color="auto"/>
            <w:right w:val="none" w:sz="0" w:space="0" w:color="auto"/>
          </w:divBdr>
        </w:div>
      </w:divsChild>
    </w:div>
    <w:div w:id="1987320393">
      <w:bodyDiv w:val="1"/>
      <w:marLeft w:val="0"/>
      <w:marRight w:val="0"/>
      <w:marTop w:val="0"/>
      <w:marBottom w:val="0"/>
      <w:divBdr>
        <w:top w:val="none" w:sz="0" w:space="0" w:color="auto"/>
        <w:left w:val="none" w:sz="0" w:space="0" w:color="auto"/>
        <w:bottom w:val="none" w:sz="0" w:space="0" w:color="auto"/>
        <w:right w:val="none" w:sz="0" w:space="0" w:color="auto"/>
      </w:divBdr>
      <w:divsChild>
        <w:div w:id="1491947735">
          <w:marLeft w:val="0"/>
          <w:marRight w:val="0"/>
          <w:marTop w:val="0"/>
          <w:marBottom w:val="0"/>
          <w:divBdr>
            <w:top w:val="none" w:sz="0" w:space="0" w:color="auto"/>
            <w:left w:val="none" w:sz="0" w:space="0" w:color="auto"/>
            <w:bottom w:val="none" w:sz="0" w:space="0" w:color="auto"/>
            <w:right w:val="none" w:sz="0" w:space="0" w:color="auto"/>
          </w:divBdr>
          <w:divsChild>
            <w:div w:id="594947081">
              <w:marLeft w:val="0"/>
              <w:marRight w:val="0"/>
              <w:marTop w:val="0"/>
              <w:marBottom w:val="0"/>
              <w:divBdr>
                <w:top w:val="none" w:sz="0" w:space="0" w:color="auto"/>
                <w:left w:val="none" w:sz="0" w:space="0" w:color="auto"/>
                <w:bottom w:val="none" w:sz="0" w:space="0" w:color="auto"/>
                <w:right w:val="none" w:sz="0" w:space="0" w:color="auto"/>
              </w:divBdr>
              <w:divsChild>
                <w:div w:id="1190534331">
                  <w:marLeft w:val="0"/>
                  <w:marRight w:val="0"/>
                  <w:marTop w:val="0"/>
                  <w:marBottom w:val="0"/>
                  <w:divBdr>
                    <w:top w:val="none" w:sz="0" w:space="0" w:color="auto"/>
                    <w:left w:val="none" w:sz="0" w:space="0" w:color="auto"/>
                    <w:bottom w:val="none" w:sz="0" w:space="0" w:color="auto"/>
                    <w:right w:val="none" w:sz="0" w:space="0" w:color="auto"/>
                  </w:divBdr>
                  <w:divsChild>
                    <w:div w:id="1627422227">
                      <w:marLeft w:val="0"/>
                      <w:marRight w:val="0"/>
                      <w:marTop w:val="0"/>
                      <w:marBottom w:val="0"/>
                      <w:divBdr>
                        <w:top w:val="none" w:sz="0" w:space="0" w:color="auto"/>
                        <w:left w:val="none" w:sz="0" w:space="0" w:color="auto"/>
                        <w:bottom w:val="none" w:sz="0" w:space="0" w:color="auto"/>
                        <w:right w:val="none" w:sz="0" w:space="0" w:color="auto"/>
                      </w:divBdr>
                    </w:div>
                    <w:div w:id="28574093">
                      <w:marLeft w:val="0"/>
                      <w:marRight w:val="0"/>
                      <w:marTop w:val="0"/>
                      <w:marBottom w:val="0"/>
                      <w:divBdr>
                        <w:top w:val="none" w:sz="0" w:space="0" w:color="auto"/>
                        <w:left w:val="none" w:sz="0" w:space="0" w:color="auto"/>
                        <w:bottom w:val="none" w:sz="0" w:space="0" w:color="auto"/>
                        <w:right w:val="none" w:sz="0" w:space="0" w:color="auto"/>
                      </w:divBdr>
                      <w:divsChild>
                        <w:div w:id="1297947857">
                          <w:marLeft w:val="0"/>
                          <w:marRight w:val="0"/>
                          <w:marTop w:val="0"/>
                          <w:marBottom w:val="0"/>
                          <w:divBdr>
                            <w:top w:val="none" w:sz="0" w:space="0" w:color="auto"/>
                            <w:left w:val="none" w:sz="0" w:space="0" w:color="auto"/>
                            <w:bottom w:val="none" w:sz="0" w:space="0" w:color="auto"/>
                            <w:right w:val="none" w:sz="0" w:space="0" w:color="auto"/>
                          </w:divBdr>
                        </w:div>
                      </w:divsChild>
                    </w:div>
                    <w:div w:id="442309759">
                      <w:marLeft w:val="0"/>
                      <w:marRight w:val="0"/>
                      <w:marTop w:val="0"/>
                      <w:marBottom w:val="0"/>
                      <w:divBdr>
                        <w:top w:val="none" w:sz="0" w:space="0" w:color="auto"/>
                        <w:left w:val="none" w:sz="0" w:space="0" w:color="auto"/>
                        <w:bottom w:val="none" w:sz="0" w:space="0" w:color="auto"/>
                        <w:right w:val="none" w:sz="0" w:space="0" w:color="auto"/>
                      </w:divBdr>
                      <w:divsChild>
                        <w:div w:id="97874826">
                          <w:marLeft w:val="0"/>
                          <w:marRight w:val="0"/>
                          <w:marTop w:val="0"/>
                          <w:marBottom w:val="0"/>
                          <w:divBdr>
                            <w:top w:val="none" w:sz="0" w:space="0" w:color="auto"/>
                            <w:left w:val="none" w:sz="0" w:space="0" w:color="auto"/>
                            <w:bottom w:val="none" w:sz="0" w:space="0" w:color="auto"/>
                            <w:right w:val="none" w:sz="0" w:space="0" w:color="auto"/>
                          </w:divBdr>
                        </w:div>
                        <w:div w:id="924147121">
                          <w:marLeft w:val="0"/>
                          <w:marRight w:val="0"/>
                          <w:marTop w:val="0"/>
                          <w:marBottom w:val="0"/>
                          <w:divBdr>
                            <w:top w:val="none" w:sz="0" w:space="0" w:color="auto"/>
                            <w:left w:val="none" w:sz="0" w:space="0" w:color="auto"/>
                            <w:bottom w:val="none" w:sz="0" w:space="0" w:color="auto"/>
                            <w:right w:val="none" w:sz="0" w:space="0" w:color="auto"/>
                          </w:divBdr>
                          <w:divsChild>
                            <w:div w:id="652295369">
                              <w:marLeft w:val="0"/>
                              <w:marRight w:val="0"/>
                              <w:marTop w:val="0"/>
                              <w:marBottom w:val="0"/>
                              <w:divBdr>
                                <w:top w:val="none" w:sz="0" w:space="0" w:color="auto"/>
                                <w:left w:val="none" w:sz="0" w:space="0" w:color="auto"/>
                                <w:bottom w:val="none" w:sz="0" w:space="0" w:color="auto"/>
                                <w:right w:val="none" w:sz="0" w:space="0" w:color="auto"/>
                              </w:divBdr>
                            </w:div>
                            <w:div w:id="248003934">
                              <w:marLeft w:val="0"/>
                              <w:marRight w:val="0"/>
                              <w:marTop w:val="0"/>
                              <w:marBottom w:val="0"/>
                              <w:divBdr>
                                <w:top w:val="none" w:sz="0" w:space="0" w:color="auto"/>
                                <w:left w:val="none" w:sz="0" w:space="0" w:color="auto"/>
                                <w:bottom w:val="none" w:sz="0" w:space="0" w:color="auto"/>
                                <w:right w:val="none" w:sz="0" w:space="0" w:color="auto"/>
                              </w:divBdr>
                            </w:div>
                            <w:div w:id="1438480901">
                              <w:marLeft w:val="0"/>
                              <w:marRight w:val="0"/>
                              <w:marTop w:val="0"/>
                              <w:marBottom w:val="0"/>
                              <w:divBdr>
                                <w:top w:val="none" w:sz="0" w:space="0" w:color="auto"/>
                                <w:left w:val="none" w:sz="0" w:space="0" w:color="auto"/>
                                <w:bottom w:val="none" w:sz="0" w:space="0" w:color="auto"/>
                                <w:right w:val="none" w:sz="0" w:space="0" w:color="auto"/>
                              </w:divBdr>
                            </w:div>
                            <w:div w:id="1155536639">
                              <w:marLeft w:val="0"/>
                              <w:marRight w:val="0"/>
                              <w:marTop w:val="0"/>
                              <w:marBottom w:val="0"/>
                              <w:divBdr>
                                <w:top w:val="none" w:sz="0" w:space="0" w:color="auto"/>
                                <w:left w:val="none" w:sz="0" w:space="0" w:color="auto"/>
                                <w:bottom w:val="none" w:sz="0" w:space="0" w:color="auto"/>
                                <w:right w:val="none" w:sz="0" w:space="0" w:color="auto"/>
                              </w:divBdr>
                            </w:div>
                            <w:div w:id="1218516091">
                              <w:marLeft w:val="0"/>
                              <w:marRight w:val="0"/>
                              <w:marTop w:val="0"/>
                              <w:marBottom w:val="0"/>
                              <w:divBdr>
                                <w:top w:val="none" w:sz="0" w:space="0" w:color="auto"/>
                                <w:left w:val="none" w:sz="0" w:space="0" w:color="auto"/>
                                <w:bottom w:val="none" w:sz="0" w:space="0" w:color="auto"/>
                                <w:right w:val="none" w:sz="0" w:space="0" w:color="auto"/>
                              </w:divBdr>
                            </w:div>
                          </w:divsChild>
                        </w:div>
                        <w:div w:id="2005470486">
                          <w:marLeft w:val="0"/>
                          <w:marRight w:val="0"/>
                          <w:marTop w:val="0"/>
                          <w:marBottom w:val="0"/>
                          <w:divBdr>
                            <w:top w:val="none" w:sz="0" w:space="0" w:color="auto"/>
                            <w:left w:val="none" w:sz="0" w:space="0" w:color="auto"/>
                            <w:bottom w:val="none" w:sz="0" w:space="0" w:color="auto"/>
                            <w:right w:val="none" w:sz="0" w:space="0" w:color="auto"/>
                          </w:divBdr>
                          <w:divsChild>
                            <w:div w:id="1787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048">
                  <w:marLeft w:val="0"/>
                  <w:marRight w:val="0"/>
                  <w:marTop w:val="0"/>
                  <w:marBottom w:val="0"/>
                  <w:divBdr>
                    <w:top w:val="none" w:sz="0" w:space="0" w:color="auto"/>
                    <w:left w:val="none" w:sz="0" w:space="0" w:color="auto"/>
                    <w:bottom w:val="none" w:sz="0" w:space="0" w:color="auto"/>
                    <w:right w:val="none" w:sz="0" w:space="0" w:color="auto"/>
                  </w:divBdr>
                  <w:divsChild>
                    <w:div w:id="723216415">
                      <w:marLeft w:val="0"/>
                      <w:marRight w:val="0"/>
                      <w:marTop w:val="0"/>
                      <w:marBottom w:val="0"/>
                      <w:divBdr>
                        <w:top w:val="none" w:sz="0" w:space="0" w:color="auto"/>
                        <w:left w:val="none" w:sz="0" w:space="0" w:color="auto"/>
                        <w:bottom w:val="none" w:sz="0" w:space="0" w:color="auto"/>
                        <w:right w:val="none" w:sz="0" w:space="0" w:color="auto"/>
                      </w:divBdr>
                      <w:divsChild>
                        <w:div w:id="66803287">
                          <w:marLeft w:val="0"/>
                          <w:marRight w:val="0"/>
                          <w:marTop w:val="0"/>
                          <w:marBottom w:val="0"/>
                          <w:divBdr>
                            <w:top w:val="none" w:sz="0" w:space="0" w:color="auto"/>
                            <w:left w:val="none" w:sz="0" w:space="0" w:color="auto"/>
                            <w:bottom w:val="none" w:sz="0" w:space="0" w:color="auto"/>
                            <w:right w:val="none" w:sz="0" w:space="0" w:color="auto"/>
                          </w:divBdr>
                        </w:div>
                        <w:div w:id="1389769511">
                          <w:marLeft w:val="0"/>
                          <w:marRight w:val="0"/>
                          <w:marTop w:val="0"/>
                          <w:marBottom w:val="0"/>
                          <w:divBdr>
                            <w:top w:val="none" w:sz="0" w:space="0" w:color="auto"/>
                            <w:left w:val="none" w:sz="0" w:space="0" w:color="auto"/>
                            <w:bottom w:val="none" w:sz="0" w:space="0" w:color="auto"/>
                            <w:right w:val="none" w:sz="0" w:space="0" w:color="auto"/>
                          </w:divBdr>
                        </w:div>
                        <w:div w:id="1116369508">
                          <w:marLeft w:val="0"/>
                          <w:marRight w:val="0"/>
                          <w:marTop w:val="0"/>
                          <w:marBottom w:val="0"/>
                          <w:divBdr>
                            <w:top w:val="none" w:sz="0" w:space="0" w:color="auto"/>
                            <w:left w:val="none" w:sz="0" w:space="0" w:color="auto"/>
                            <w:bottom w:val="none" w:sz="0" w:space="0" w:color="auto"/>
                            <w:right w:val="none" w:sz="0" w:space="0" w:color="auto"/>
                          </w:divBdr>
                        </w:div>
                        <w:div w:id="363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042">
                  <w:marLeft w:val="0"/>
                  <w:marRight w:val="0"/>
                  <w:marTop w:val="0"/>
                  <w:marBottom w:val="0"/>
                  <w:divBdr>
                    <w:top w:val="none" w:sz="0" w:space="0" w:color="auto"/>
                    <w:left w:val="none" w:sz="0" w:space="0" w:color="auto"/>
                    <w:bottom w:val="none" w:sz="0" w:space="0" w:color="auto"/>
                    <w:right w:val="none" w:sz="0" w:space="0" w:color="auto"/>
                  </w:divBdr>
                  <w:divsChild>
                    <w:div w:id="1763409215">
                      <w:marLeft w:val="0"/>
                      <w:marRight w:val="0"/>
                      <w:marTop w:val="0"/>
                      <w:marBottom w:val="0"/>
                      <w:divBdr>
                        <w:top w:val="none" w:sz="0" w:space="0" w:color="auto"/>
                        <w:left w:val="none" w:sz="0" w:space="0" w:color="auto"/>
                        <w:bottom w:val="none" w:sz="0" w:space="0" w:color="auto"/>
                        <w:right w:val="none" w:sz="0" w:space="0" w:color="auto"/>
                      </w:divBdr>
                      <w:divsChild>
                        <w:div w:id="1481535227">
                          <w:marLeft w:val="0"/>
                          <w:marRight w:val="0"/>
                          <w:marTop w:val="0"/>
                          <w:marBottom w:val="0"/>
                          <w:divBdr>
                            <w:top w:val="none" w:sz="0" w:space="0" w:color="auto"/>
                            <w:left w:val="none" w:sz="0" w:space="0" w:color="auto"/>
                            <w:bottom w:val="none" w:sz="0" w:space="0" w:color="auto"/>
                            <w:right w:val="none" w:sz="0" w:space="0" w:color="auto"/>
                          </w:divBdr>
                        </w:div>
                        <w:div w:id="713773161">
                          <w:marLeft w:val="0"/>
                          <w:marRight w:val="0"/>
                          <w:marTop w:val="0"/>
                          <w:marBottom w:val="0"/>
                          <w:divBdr>
                            <w:top w:val="none" w:sz="0" w:space="0" w:color="auto"/>
                            <w:left w:val="none" w:sz="0" w:space="0" w:color="auto"/>
                            <w:bottom w:val="none" w:sz="0" w:space="0" w:color="auto"/>
                            <w:right w:val="none" w:sz="0" w:space="0" w:color="auto"/>
                          </w:divBdr>
                          <w:divsChild>
                            <w:div w:id="1573660199">
                              <w:marLeft w:val="0"/>
                              <w:marRight w:val="0"/>
                              <w:marTop w:val="0"/>
                              <w:marBottom w:val="0"/>
                              <w:divBdr>
                                <w:top w:val="none" w:sz="0" w:space="0" w:color="auto"/>
                                <w:left w:val="none" w:sz="0" w:space="0" w:color="auto"/>
                                <w:bottom w:val="none" w:sz="0" w:space="0" w:color="auto"/>
                                <w:right w:val="none" w:sz="0" w:space="0" w:color="auto"/>
                              </w:divBdr>
                              <w:divsChild>
                                <w:div w:id="507990124">
                                  <w:marLeft w:val="0"/>
                                  <w:marRight w:val="0"/>
                                  <w:marTop w:val="0"/>
                                  <w:marBottom w:val="0"/>
                                  <w:divBdr>
                                    <w:top w:val="none" w:sz="0" w:space="0" w:color="auto"/>
                                    <w:left w:val="none" w:sz="0" w:space="0" w:color="auto"/>
                                    <w:bottom w:val="none" w:sz="0" w:space="0" w:color="auto"/>
                                    <w:right w:val="none" w:sz="0" w:space="0" w:color="auto"/>
                                  </w:divBdr>
                                  <w:divsChild>
                                    <w:div w:id="8959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1679">
                          <w:marLeft w:val="0"/>
                          <w:marRight w:val="0"/>
                          <w:marTop w:val="0"/>
                          <w:marBottom w:val="0"/>
                          <w:divBdr>
                            <w:top w:val="none" w:sz="0" w:space="0" w:color="auto"/>
                            <w:left w:val="none" w:sz="0" w:space="0" w:color="auto"/>
                            <w:bottom w:val="none" w:sz="0" w:space="0" w:color="auto"/>
                            <w:right w:val="none" w:sz="0" w:space="0" w:color="auto"/>
                          </w:divBdr>
                        </w:div>
                        <w:div w:id="469514787">
                          <w:marLeft w:val="0"/>
                          <w:marRight w:val="0"/>
                          <w:marTop w:val="0"/>
                          <w:marBottom w:val="0"/>
                          <w:divBdr>
                            <w:top w:val="none" w:sz="0" w:space="0" w:color="auto"/>
                            <w:left w:val="none" w:sz="0" w:space="0" w:color="auto"/>
                            <w:bottom w:val="none" w:sz="0" w:space="0" w:color="auto"/>
                            <w:right w:val="none" w:sz="0" w:space="0" w:color="auto"/>
                          </w:divBdr>
                        </w:div>
                      </w:divsChild>
                    </w:div>
                    <w:div w:id="439834305">
                      <w:marLeft w:val="0"/>
                      <w:marRight w:val="0"/>
                      <w:marTop w:val="0"/>
                      <w:marBottom w:val="0"/>
                      <w:divBdr>
                        <w:top w:val="none" w:sz="0" w:space="0" w:color="auto"/>
                        <w:left w:val="none" w:sz="0" w:space="0" w:color="auto"/>
                        <w:bottom w:val="none" w:sz="0" w:space="0" w:color="auto"/>
                        <w:right w:val="none" w:sz="0" w:space="0" w:color="auto"/>
                      </w:divBdr>
                      <w:divsChild>
                        <w:div w:id="83847041">
                          <w:marLeft w:val="0"/>
                          <w:marRight w:val="0"/>
                          <w:marTop w:val="0"/>
                          <w:marBottom w:val="0"/>
                          <w:divBdr>
                            <w:top w:val="none" w:sz="0" w:space="0" w:color="auto"/>
                            <w:left w:val="none" w:sz="0" w:space="0" w:color="auto"/>
                            <w:bottom w:val="none" w:sz="0" w:space="0" w:color="auto"/>
                            <w:right w:val="none" w:sz="0" w:space="0" w:color="auto"/>
                          </w:divBdr>
                        </w:div>
                        <w:div w:id="1460686705">
                          <w:marLeft w:val="0"/>
                          <w:marRight w:val="0"/>
                          <w:marTop w:val="0"/>
                          <w:marBottom w:val="0"/>
                          <w:divBdr>
                            <w:top w:val="none" w:sz="0" w:space="0" w:color="auto"/>
                            <w:left w:val="none" w:sz="0" w:space="0" w:color="auto"/>
                            <w:bottom w:val="none" w:sz="0" w:space="0" w:color="auto"/>
                            <w:right w:val="none" w:sz="0" w:space="0" w:color="auto"/>
                          </w:divBdr>
                        </w:div>
                        <w:div w:id="1939634629">
                          <w:marLeft w:val="0"/>
                          <w:marRight w:val="0"/>
                          <w:marTop w:val="0"/>
                          <w:marBottom w:val="0"/>
                          <w:divBdr>
                            <w:top w:val="none" w:sz="0" w:space="0" w:color="auto"/>
                            <w:left w:val="none" w:sz="0" w:space="0" w:color="auto"/>
                            <w:bottom w:val="none" w:sz="0" w:space="0" w:color="auto"/>
                            <w:right w:val="none" w:sz="0" w:space="0" w:color="auto"/>
                          </w:divBdr>
                          <w:divsChild>
                            <w:div w:id="1456367323">
                              <w:marLeft w:val="0"/>
                              <w:marRight w:val="0"/>
                              <w:marTop w:val="0"/>
                              <w:marBottom w:val="0"/>
                              <w:divBdr>
                                <w:top w:val="none" w:sz="0" w:space="0" w:color="auto"/>
                                <w:left w:val="none" w:sz="0" w:space="0" w:color="auto"/>
                                <w:bottom w:val="none" w:sz="0" w:space="0" w:color="auto"/>
                                <w:right w:val="none" w:sz="0" w:space="0" w:color="auto"/>
                              </w:divBdr>
                              <w:divsChild>
                                <w:div w:id="398132912">
                                  <w:marLeft w:val="0"/>
                                  <w:marRight w:val="0"/>
                                  <w:marTop w:val="0"/>
                                  <w:marBottom w:val="0"/>
                                  <w:divBdr>
                                    <w:top w:val="none" w:sz="0" w:space="0" w:color="auto"/>
                                    <w:left w:val="none" w:sz="0" w:space="0" w:color="auto"/>
                                    <w:bottom w:val="none" w:sz="0" w:space="0" w:color="auto"/>
                                    <w:right w:val="none" w:sz="0" w:space="0" w:color="auto"/>
                                  </w:divBdr>
                                  <w:divsChild>
                                    <w:div w:id="1185098662">
                                      <w:marLeft w:val="0"/>
                                      <w:marRight w:val="0"/>
                                      <w:marTop w:val="0"/>
                                      <w:marBottom w:val="150"/>
                                      <w:divBdr>
                                        <w:top w:val="none" w:sz="0" w:space="0" w:color="auto"/>
                                        <w:left w:val="none" w:sz="0" w:space="0" w:color="auto"/>
                                        <w:bottom w:val="none" w:sz="0" w:space="0" w:color="auto"/>
                                        <w:right w:val="none" w:sz="0" w:space="0" w:color="auto"/>
                                      </w:divBdr>
                                    </w:div>
                                  </w:divsChild>
                                </w:div>
                                <w:div w:id="446434238">
                                  <w:marLeft w:val="0"/>
                                  <w:marRight w:val="0"/>
                                  <w:marTop w:val="0"/>
                                  <w:marBottom w:val="0"/>
                                  <w:divBdr>
                                    <w:top w:val="none" w:sz="0" w:space="0" w:color="auto"/>
                                    <w:left w:val="none" w:sz="0" w:space="0" w:color="auto"/>
                                    <w:bottom w:val="none" w:sz="0" w:space="0" w:color="auto"/>
                                    <w:right w:val="none" w:sz="0" w:space="0" w:color="auto"/>
                                  </w:divBdr>
                                </w:div>
                                <w:div w:id="336736268">
                                  <w:marLeft w:val="0"/>
                                  <w:marRight w:val="0"/>
                                  <w:marTop w:val="0"/>
                                  <w:marBottom w:val="0"/>
                                  <w:divBdr>
                                    <w:top w:val="none" w:sz="0" w:space="0" w:color="auto"/>
                                    <w:left w:val="none" w:sz="0" w:space="0" w:color="auto"/>
                                    <w:bottom w:val="none" w:sz="0" w:space="0" w:color="auto"/>
                                    <w:right w:val="none" w:sz="0" w:space="0" w:color="auto"/>
                                  </w:divBdr>
                                </w:div>
                                <w:div w:id="1620137708">
                                  <w:marLeft w:val="0"/>
                                  <w:marRight w:val="0"/>
                                  <w:marTop w:val="0"/>
                                  <w:marBottom w:val="0"/>
                                  <w:divBdr>
                                    <w:top w:val="none" w:sz="0" w:space="0" w:color="auto"/>
                                    <w:left w:val="none" w:sz="0" w:space="0" w:color="auto"/>
                                    <w:bottom w:val="none" w:sz="0" w:space="0" w:color="auto"/>
                                    <w:right w:val="none" w:sz="0" w:space="0" w:color="auto"/>
                                  </w:divBdr>
                                </w:div>
                                <w:div w:id="1790707251">
                                  <w:marLeft w:val="0"/>
                                  <w:marRight w:val="0"/>
                                  <w:marTop w:val="0"/>
                                  <w:marBottom w:val="0"/>
                                  <w:divBdr>
                                    <w:top w:val="none" w:sz="0" w:space="0" w:color="auto"/>
                                    <w:left w:val="none" w:sz="0" w:space="0" w:color="auto"/>
                                    <w:bottom w:val="none" w:sz="0" w:space="0" w:color="auto"/>
                                    <w:right w:val="none" w:sz="0" w:space="0" w:color="auto"/>
                                  </w:divBdr>
                                </w:div>
                                <w:div w:id="1474560751">
                                  <w:marLeft w:val="0"/>
                                  <w:marRight w:val="0"/>
                                  <w:marTop w:val="0"/>
                                  <w:marBottom w:val="0"/>
                                  <w:divBdr>
                                    <w:top w:val="none" w:sz="0" w:space="0" w:color="auto"/>
                                    <w:left w:val="none" w:sz="0" w:space="0" w:color="auto"/>
                                    <w:bottom w:val="none" w:sz="0" w:space="0" w:color="auto"/>
                                    <w:right w:val="none" w:sz="0" w:space="0" w:color="auto"/>
                                  </w:divBdr>
                                  <w:divsChild>
                                    <w:div w:id="627900897">
                                      <w:marLeft w:val="0"/>
                                      <w:marRight w:val="0"/>
                                      <w:marTop w:val="0"/>
                                      <w:marBottom w:val="0"/>
                                      <w:divBdr>
                                        <w:top w:val="none" w:sz="0" w:space="0" w:color="auto"/>
                                        <w:left w:val="none" w:sz="0" w:space="0" w:color="auto"/>
                                        <w:bottom w:val="none" w:sz="0" w:space="0" w:color="auto"/>
                                        <w:right w:val="none" w:sz="0" w:space="0" w:color="auto"/>
                                      </w:divBdr>
                                    </w:div>
                                    <w:div w:id="329648965">
                                      <w:marLeft w:val="0"/>
                                      <w:marRight w:val="0"/>
                                      <w:marTop w:val="0"/>
                                      <w:marBottom w:val="0"/>
                                      <w:divBdr>
                                        <w:top w:val="none" w:sz="0" w:space="0" w:color="auto"/>
                                        <w:left w:val="none" w:sz="0" w:space="0" w:color="auto"/>
                                        <w:bottom w:val="none" w:sz="0" w:space="0" w:color="auto"/>
                                        <w:right w:val="none" w:sz="0" w:space="0" w:color="auto"/>
                                      </w:divBdr>
                                    </w:div>
                                  </w:divsChild>
                                </w:div>
                                <w:div w:id="270861423">
                                  <w:marLeft w:val="0"/>
                                  <w:marRight w:val="0"/>
                                  <w:marTop w:val="0"/>
                                  <w:marBottom w:val="0"/>
                                  <w:divBdr>
                                    <w:top w:val="none" w:sz="0" w:space="0" w:color="auto"/>
                                    <w:left w:val="none" w:sz="0" w:space="0" w:color="auto"/>
                                    <w:bottom w:val="none" w:sz="0" w:space="0" w:color="auto"/>
                                    <w:right w:val="none" w:sz="0" w:space="0" w:color="auto"/>
                                  </w:divBdr>
                                </w:div>
                                <w:div w:id="550918478">
                                  <w:marLeft w:val="0"/>
                                  <w:marRight w:val="0"/>
                                  <w:marTop w:val="0"/>
                                  <w:marBottom w:val="0"/>
                                  <w:divBdr>
                                    <w:top w:val="none" w:sz="0" w:space="0" w:color="auto"/>
                                    <w:left w:val="none" w:sz="0" w:space="0" w:color="auto"/>
                                    <w:bottom w:val="none" w:sz="0" w:space="0" w:color="auto"/>
                                    <w:right w:val="none" w:sz="0" w:space="0" w:color="auto"/>
                                  </w:divBdr>
                                  <w:divsChild>
                                    <w:div w:id="392431428">
                                      <w:marLeft w:val="0"/>
                                      <w:marRight w:val="0"/>
                                      <w:marTop w:val="0"/>
                                      <w:marBottom w:val="0"/>
                                      <w:divBdr>
                                        <w:top w:val="none" w:sz="0" w:space="0" w:color="auto"/>
                                        <w:left w:val="none" w:sz="0" w:space="0" w:color="auto"/>
                                        <w:bottom w:val="none" w:sz="0" w:space="0" w:color="auto"/>
                                        <w:right w:val="none" w:sz="0" w:space="0" w:color="auto"/>
                                      </w:divBdr>
                                    </w:div>
                                    <w:div w:id="1451588404">
                                      <w:marLeft w:val="0"/>
                                      <w:marRight w:val="0"/>
                                      <w:marTop w:val="0"/>
                                      <w:marBottom w:val="0"/>
                                      <w:divBdr>
                                        <w:top w:val="none" w:sz="0" w:space="0" w:color="auto"/>
                                        <w:left w:val="none" w:sz="0" w:space="0" w:color="auto"/>
                                        <w:bottom w:val="none" w:sz="0" w:space="0" w:color="auto"/>
                                        <w:right w:val="none" w:sz="0" w:space="0" w:color="auto"/>
                                      </w:divBdr>
                                    </w:div>
                                    <w:div w:id="731274069">
                                      <w:marLeft w:val="0"/>
                                      <w:marRight w:val="0"/>
                                      <w:marTop w:val="0"/>
                                      <w:marBottom w:val="0"/>
                                      <w:divBdr>
                                        <w:top w:val="none" w:sz="0" w:space="0" w:color="auto"/>
                                        <w:left w:val="none" w:sz="0" w:space="0" w:color="auto"/>
                                        <w:bottom w:val="none" w:sz="0" w:space="0" w:color="auto"/>
                                        <w:right w:val="none" w:sz="0" w:space="0" w:color="auto"/>
                                      </w:divBdr>
                                    </w:div>
                                    <w:div w:id="1580864392">
                                      <w:marLeft w:val="0"/>
                                      <w:marRight w:val="0"/>
                                      <w:marTop w:val="0"/>
                                      <w:marBottom w:val="0"/>
                                      <w:divBdr>
                                        <w:top w:val="none" w:sz="0" w:space="0" w:color="auto"/>
                                        <w:left w:val="none" w:sz="0" w:space="0" w:color="auto"/>
                                        <w:bottom w:val="none" w:sz="0" w:space="0" w:color="auto"/>
                                        <w:right w:val="none" w:sz="0" w:space="0" w:color="auto"/>
                                      </w:divBdr>
                                    </w:div>
                                    <w:div w:id="1187406746">
                                      <w:marLeft w:val="0"/>
                                      <w:marRight w:val="0"/>
                                      <w:marTop w:val="0"/>
                                      <w:marBottom w:val="0"/>
                                      <w:divBdr>
                                        <w:top w:val="none" w:sz="0" w:space="0" w:color="auto"/>
                                        <w:left w:val="none" w:sz="0" w:space="0" w:color="auto"/>
                                        <w:bottom w:val="none" w:sz="0" w:space="0" w:color="auto"/>
                                        <w:right w:val="none" w:sz="0" w:space="0" w:color="auto"/>
                                      </w:divBdr>
                                    </w:div>
                                    <w:div w:id="556356365">
                                      <w:marLeft w:val="0"/>
                                      <w:marRight w:val="0"/>
                                      <w:marTop w:val="0"/>
                                      <w:marBottom w:val="0"/>
                                      <w:divBdr>
                                        <w:top w:val="none" w:sz="0" w:space="0" w:color="auto"/>
                                        <w:left w:val="none" w:sz="0" w:space="0" w:color="auto"/>
                                        <w:bottom w:val="none" w:sz="0" w:space="0" w:color="auto"/>
                                        <w:right w:val="none" w:sz="0" w:space="0" w:color="auto"/>
                                      </w:divBdr>
                                    </w:div>
                                    <w:div w:id="1223492238">
                                      <w:marLeft w:val="0"/>
                                      <w:marRight w:val="0"/>
                                      <w:marTop w:val="0"/>
                                      <w:marBottom w:val="0"/>
                                      <w:divBdr>
                                        <w:top w:val="none" w:sz="0" w:space="0" w:color="auto"/>
                                        <w:left w:val="none" w:sz="0" w:space="0" w:color="auto"/>
                                        <w:bottom w:val="none" w:sz="0" w:space="0" w:color="auto"/>
                                        <w:right w:val="none" w:sz="0" w:space="0" w:color="auto"/>
                                      </w:divBdr>
                                    </w:div>
                                    <w:div w:id="97723814">
                                      <w:marLeft w:val="0"/>
                                      <w:marRight w:val="0"/>
                                      <w:marTop w:val="0"/>
                                      <w:marBottom w:val="0"/>
                                      <w:divBdr>
                                        <w:top w:val="none" w:sz="0" w:space="0" w:color="auto"/>
                                        <w:left w:val="none" w:sz="0" w:space="0" w:color="auto"/>
                                        <w:bottom w:val="none" w:sz="0" w:space="0" w:color="auto"/>
                                        <w:right w:val="none" w:sz="0" w:space="0" w:color="auto"/>
                                      </w:divBdr>
                                    </w:div>
                                    <w:div w:id="1713797674">
                                      <w:marLeft w:val="0"/>
                                      <w:marRight w:val="0"/>
                                      <w:marTop w:val="0"/>
                                      <w:marBottom w:val="0"/>
                                      <w:divBdr>
                                        <w:top w:val="none" w:sz="0" w:space="0" w:color="auto"/>
                                        <w:left w:val="none" w:sz="0" w:space="0" w:color="auto"/>
                                        <w:bottom w:val="none" w:sz="0" w:space="0" w:color="auto"/>
                                        <w:right w:val="none" w:sz="0" w:space="0" w:color="auto"/>
                                      </w:divBdr>
                                    </w:div>
                                    <w:div w:id="1235169035">
                                      <w:marLeft w:val="0"/>
                                      <w:marRight w:val="0"/>
                                      <w:marTop w:val="0"/>
                                      <w:marBottom w:val="0"/>
                                      <w:divBdr>
                                        <w:top w:val="none" w:sz="0" w:space="0" w:color="auto"/>
                                        <w:left w:val="none" w:sz="0" w:space="0" w:color="auto"/>
                                        <w:bottom w:val="none" w:sz="0" w:space="0" w:color="auto"/>
                                        <w:right w:val="none" w:sz="0" w:space="0" w:color="auto"/>
                                      </w:divBdr>
                                    </w:div>
                                    <w:div w:id="1224564861">
                                      <w:marLeft w:val="0"/>
                                      <w:marRight w:val="0"/>
                                      <w:marTop w:val="0"/>
                                      <w:marBottom w:val="0"/>
                                      <w:divBdr>
                                        <w:top w:val="none" w:sz="0" w:space="0" w:color="auto"/>
                                        <w:left w:val="none" w:sz="0" w:space="0" w:color="auto"/>
                                        <w:bottom w:val="none" w:sz="0" w:space="0" w:color="auto"/>
                                        <w:right w:val="none" w:sz="0" w:space="0" w:color="auto"/>
                                      </w:divBdr>
                                    </w:div>
                                    <w:div w:id="1372071986">
                                      <w:marLeft w:val="0"/>
                                      <w:marRight w:val="0"/>
                                      <w:marTop w:val="0"/>
                                      <w:marBottom w:val="0"/>
                                      <w:divBdr>
                                        <w:top w:val="none" w:sz="0" w:space="0" w:color="auto"/>
                                        <w:left w:val="none" w:sz="0" w:space="0" w:color="auto"/>
                                        <w:bottom w:val="none" w:sz="0" w:space="0" w:color="auto"/>
                                        <w:right w:val="none" w:sz="0" w:space="0" w:color="auto"/>
                                      </w:divBdr>
                                    </w:div>
                                    <w:div w:id="621612119">
                                      <w:marLeft w:val="0"/>
                                      <w:marRight w:val="0"/>
                                      <w:marTop w:val="0"/>
                                      <w:marBottom w:val="0"/>
                                      <w:divBdr>
                                        <w:top w:val="none" w:sz="0" w:space="0" w:color="auto"/>
                                        <w:left w:val="none" w:sz="0" w:space="0" w:color="auto"/>
                                        <w:bottom w:val="none" w:sz="0" w:space="0" w:color="auto"/>
                                        <w:right w:val="none" w:sz="0" w:space="0" w:color="auto"/>
                                      </w:divBdr>
                                    </w:div>
                                    <w:div w:id="1965426522">
                                      <w:marLeft w:val="0"/>
                                      <w:marRight w:val="0"/>
                                      <w:marTop w:val="0"/>
                                      <w:marBottom w:val="0"/>
                                      <w:divBdr>
                                        <w:top w:val="none" w:sz="0" w:space="0" w:color="auto"/>
                                        <w:left w:val="none" w:sz="0" w:space="0" w:color="auto"/>
                                        <w:bottom w:val="none" w:sz="0" w:space="0" w:color="auto"/>
                                        <w:right w:val="none" w:sz="0" w:space="0" w:color="auto"/>
                                      </w:divBdr>
                                    </w:div>
                                    <w:div w:id="57364952">
                                      <w:marLeft w:val="0"/>
                                      <w:marRight w:val="0"/>
                                      <w:marTop w:val="0"/>
                                      <w:marBottom w:val="0"/>
                                      <w:divBdr>
                                        <w:top w:val="none" w:sz="0" w:space="0" w:color="auto"/>
                                        <w:left w:val="none" w:sz="0" w:space="0" w:color="auto"/>
                                        <w:bottom w:val="none" w:sz="0" w:space="0" w:color="auto"/>
                                        <w:right w:val="none" w:sz="0" w:space="0" w:color="auto"/>
                                      </w:divBdr>
                                    </w:div>
                                    <w:div w:id="1761171806">
                                      <w:marLeft w:val="0"/>
                                      <w:marRight w:val="0"/>
                                      <w:marTop w:val="0"/>
                                      <w:marBottom w:val="0"/>
                                      <w:divBdr>
                                        <w:top w:val="none" w:sz="0" w:space="0" w:color="auto"/>
                                        <w:left w:val="none" w:sz="0" w:space="0" w:color="auto"/>
                                        <w:bottom w:val="none" w:sz="0" w:space="0" w:color="auto"/>
                                        <w:right w:val="none" w:sz="0" w:space="0" w:color="auto"/>
                                      </w:divBdr>
                                    </w:div>
                                    <w:div w:id="2080588882">
                                      <w:marLeft w:val="0"/>
                                      <w:marRight w:val="0"/>
                                      <w:marTop w:val="0"/>
                                      <w:marBottom w:val="0"/>
                                      <w:divBdr>
                                        <w:top w:val="none" w:sz="0" w:space="0" w:color="auto"/>
                                        <w:left w:val="none" w:sz="0" w:space="0" w:color="auto"/>
                                        <w:bottom w:val="none" w:sz="0" w:space="0" w:color="auto"/>
                                        <w:right w:val="none" w:sz="0" w:space="0" w:color="auto"/>
                                      </w:divBdr>
                                    </w:div>
                                    <w:div w:id="166403004">
                                      <w:marLeft w:val="0"/>
                                      <w:marRight w:val="0"/>
                                      <w:marTop w:val="0"/>
                                      <w:marBottom w:val="0"/>
                                      <w:divBdr>
                                        <w:top w:val="none" w:sz="0" w:space="0" w:color="auto"/>
                                        <w:left w:val="none" w:sz="0" w:space="0" w:color="auto"/>
                                        <w:bottom w:val="none" w:sz="0" w:space="0" w:color="auto"/>
                                        <w:right w:val="none" w:sz="0" w:space="0" w:color="auto"/>
                                      </w:divBdr>
                                    </w:div>
                                    <w:div w:id="195386484">
                                      <w:marLeft w:val="0"/>
                                      <w:marRight w:val="0"/>
                                      <w:marTop w:val="0"/>
                                      <w:marBottom w:val="0"/>
                                      <w:divBdr>
                                        <w:top w:val="none" w:sz="0" w:space="0" w:color="auto"/>
                                        <w:left w:val="none" w:sz="0" w:space="0" w:color="auto"/>
                                        <w:bottom w:val="none" w:sz="0" w:space="0" w:color="auto"/>
                                        <w:right w:val="none" w:sz="0" w:space="0" w:color="auto"/>
                                      </w:divBdr>
                                    </w:div>
                                    <w:div w:id="1899509603">
                                      <w:marLeft w:val="0"/>
                                      <w:marRight w:val="0"/>
                                      <w:marTop w:val="0"/>
                                      <w:marBottom w:val="0"/>
                                      <w:divBdr>
                                        <w:top w:val="none" w:sz="0" w:space="0" w:color="auto"/>
                                        <w:left w:val="none" w:sz="0" w:space="0" w:color="auto"/>
                                        <w:bottom w:val="none" w:sz="0" w:space="0" w:color="auto"/>
                                        <w:right w:val="none" w:sz="0" w:space="0" w:color="auto"/>
                                      </w:divBdr>
                                    </w:div>
                                    <w:div w:id="1978366294">
                                      <w:marLeft w:val="0"/>
                                      <w:marRight w:val="0"/>
                                      <w:marTop w:val="0"/>
                                      <w:marBottom w:val="0"/>
                                      <w:divBdr>
                                        <w:top w:val="none" w:sz="0" w:space="0" w:color="auto"/>
                                        <w:left w:val="none" w:sz="0" w:space="0" w:color="auto"/>
                                        <w:bottom w:val="none" w:sz="0" w:space="0" w:color="auto"/>
                                        <w:right w:val="none" w:sz="0" w:space="0" w:color="auto"/>
                                      </w:divBdr>
                                    </w:div>
                                    <w:div w:id="114300213">
                                      <w:marLeft w:val="0"/>
                                      <w:marRight w:val="0"/>
                                      <w:marTop w:val="0"/>
                                      <w:marBottom w:val="0"/>
                                      <w:divBdr>
                                        <w:top w:val="none" w:sz="0" w:space="0" w:color="auto"/>
                                        <w:left w:val="none" w:sz="0" w:space="0" w:color="auto"/>
                                        <w:bottom w:val="none" w:sz="0" w:space="0" w:color="auto"/>
                                        <w:right w:val="none" w:sz="0" w:space="0" w:color="auto"/>
                                      </w:divBdr>
                                    </w:div>
                                    <w:div w:id="662321985">
                                      <w:marLeft w:val="0"/>
                                      <w:marRight w:val="0"/>
                                      <w:marTop w:val="0"/>
                                      <w:marBottom w:val="0"/>
                                      <w:divBdr>
                                        <w:top w:val="none" w:sz="0" w:space="0" w:color="auto"/>
                                        <w:left w:val="none" w:sz="0" w:space="0" w:color="auto"/>
                                        <w:bottom w:val="none" w:sz="0" w:space="0" w:color="auto"/>
                                        <w:right w:val="none" w:sz="0" w:space="0" w:color="auto"/>
                                      </w:divBdr>
                                    </w:div>
                                    <w:div w:id="1461993660">
                                      <w:marLeft w:val="0"/>
                                      <w:marRight w:val="0"/>
                                      <w:marTop w:val="0"/>
                                      <w:marBottom w:val="0"/>
                                      <w:divBdr>
                                        <w:top w:val="none" w:sz="0" w:space="0" w:color="auto"/>
                                        <w:left w:val="none" w:sz="0" w:space="0" w:color="auto"/>
                                        <w:bottom w:val="none" w:sz="0" w:space="0" w:color="auto"/>
                                        <w:right w:val="none" w:sz="0" w:space="0" w:color="auto"/>
                                      </w:divBdr>
                                    </w:div>
                                    <w:div w:id="60561277">
                                      <w:marLeft w:val="0"/>
                                      <w:marRight w:val="0"/>
                                      <w:marTop w:val="0"/>
                                      <w:marBottom w:val="0"/>
                                      <w:divBdr>
                                        <w:top w:val="none" w:sz="0" w:space="0" w:color="auto"/>
                                        <w:left w:val="none" w:sz="0" w:space="0" w:color="auto"/>
                                        <w:bottom w:val="none" w:sz="0" w:space="0" w:color="auto"/>
                                        <w:right w:val="none" w:sz="0" w:space="0" w:color="auto"/>
                                      </w:divBdr>
                                    </w:div>
                                    <w:div w:id="379979513">
                                      <w:marLeft w:val="0"/>
                                      <w:marRight w:val="0"/>
                                      <w:marTop w:val="0"/>
                                      <w:marBottom w:val="0"/>
                                      <w:divBdr>
                                        <w:top w:val="none" w:sz="0" w:space="0" w:color="auto"/>
                                        <w:left w:val="none" w:sz="0" w:space="0" w:color="auto"/>
                                        <w:bottom w:val="none" w:sz="0" w:space="0" w:color="auto"/>
                                        <w:right w:val="none" w:sz="0" w:space="0" w:color="auto"/>
                                      </w:divBdr>
                                    </w:div>
                                    <w:div w:id="2000766680">
                                      <w:marLeft w:val="0"/>
                                      <w:marRight w:val="0"/>
                                      <w:marTop w:val="0"/>
                                      <w:marBottom w:val="0"/>
                                      <w:divBdr>
                                        <w:top w:val="none" w:sz="0" w:space="0" w:color="auto"/>
                                        <w:left w:val="none" w:sz="0" w:space="0" w:color="auto"/>
                                        <w:bottom w:val="none" w:sz="0" w:space="0" w:color="auto"/>
                                        <w:right w:val="none" w:sz="0" w:space="0" w:color="auto"/>
                                      </w:divBdr>
                                    </w:div>
                                    <w:div w:id="1857840523">
                                      <w:marLeft w:val="0"/>
                                      <w:marRight w:val="0"/>
                                      <w:marTop w:val="0"/>
                                      <w:marBottom w:val="0"/>
                                      <w:divBdr>
                                        <w:top w:val="none" w:sz="0" w:space="0" w:color="auto"/>
                                        <w:left w:val="none" w:sz="0" w:space="0" w:color="auto"/>
                                        <w:bottom w:val="none" w:sz="0" w:space="0" w:color="auto"/>
                                        <w:right w:val="none" w:sz="0" w:space="0" w:color="auto"/>
                                      </w:divBdr>
                                    </w:div>
                                  </w:divsChild>
                                </w:div>
                                <w:div w:id="670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13">
                  <w:marLeft w:val="0"/>
                  <w:marRight w:val="0"/>
                  <w:marTop w:val="0"/>
                  <w:marBottom w:val="0"/>
                  <w:divBdr>
                    <w:top w:val="none" w:sz="0" w:space="0" w:color="auto"/>
                    <w:left w:val="none" w:sz="0" w:space="0" w:color="auto"/>
                    <w:bottom w:val="none" w:sz="0" w:space="0" w:color="auto"/>
                    <w:right w:val="none" w:sz="0" w:space="0" w:color="auto"/>
                  </w:divBdr>
                  <w:divsChild>
                    <w:div w:id="1986084518">
                      <w:marLeft w:val="0"/>
                      <w:marRight w:val="0"/>
                      <w:marTop w:val="0"/>
                      <w:marBottom w:val="0"/>
                      <w:divBdr>
                        <w:top w:val="none" w:sz="0" w:space="0" w:color="auto"/>
                        <w:left w:val="none" w:sz="0" w:space="0" w:color="auto"/>
                        <w:bottom w:val="none" w:sz="0" w:space="0" w:color="auto"/>
                        <w:right w:val="none" w:sz="0" w:space="0" w:color="auto"/>
                      </w:divBdr>
                      <w:divsChild>
                        <w:div w:id="1246960712">
                          <w:marLeft w:val="0"/>
                          <w:marRight w:val="0"/>
                          <w:marTop w:val="0"/>
                          <w:marBottom w:val="0"/>
                          <w:divBdr>
                            <w:top w:val="none" w:sz="0" w:space="0" w:color="auto"/>
                            <w:left w:val="none" w:sz="0" w:space="0" w:color="auto"/>
                            <w:bottom w:val="none" w:sz="0" w:space="0" w:color="auto"/>
                            <w:right w:val="none" w:sz="0" w:space="0" w:color="auto"/>
                          </w:divBdr>
                        </w:div>
                        <w:div w:id="2047871696">
                          <w:marLeft w:val="0"/>
                          <w:marRight w:val="0"/>
                          <w:marTop w:val="0"/>
                          <w:marBottom w:val="0"/>
                          <w:divBdr>
                            <w:top w:val="none" w:sz="0" w:space="0" w:color="auto"/>
                            <w:left w:val="none" w:sz="0" w:space="0" w:color="auto"/>
                            <w:bottom w:val="none" w:sz="0" w:space="0" w:color="auto"/>
                            <w:right w:val="none" w:sz="0" w:space="0" w:color="auto"/>
                          </w:divBdr>
                        </w:div>
                        <w:div w:id="1589651559">
                          <w:marLeft w:val="0"/>
                          <w:marRight w:val="0"/>
                          <w:marTop w:val="0"/>
                          <w:marBottom w:val="0"/>
                          <w:divBdr>
                            <w:top w:val="none" w:sz="0" w:space="0" w:color="auto"/>
                            <w:left w:val="none" w:sz="0" w:space="0" w:color="auto"/>
                            <w:bottom w:val="none" w:sz="0" w:space="0" w:color="auto"/>
                            <w:right w:val="none" w:sz="0" w:space="0" w:color="auto"/>
                          </w:divBdr>
                        </w:div>
                        <w:div w:id="302933067">
                          <w:marLeft w:val="0"/>
                          <w:marRight w:val="0"/>
                          <w:marTop w:val="0"/>
                          <w:marBottom w:val="0"/>
                          <w:divBdr>
                            <w:top w:val="none" w:sz="0" w:space="0" w:color="auto"/>
                            <w:left w:val="none" w:sz="0" w:space="0" w:color="auto"/>
                            <w:bottom w:val="none" w:sz="0" w:space="0" w:color="auto"/>
                            <w:right w:val="none" w:sz="0" w:space="0" w:color="auto"/>
                          </w:divBdr>
                        </w:div>
                        <w:div w:id="969475692">
                          <w:marLeft w:val="0"/>
                          <w:marRight w:val="0"/>
                          <w:marTop w:val="0"/>
                          <w:marBottom w:val="0"/>
                          <w:divBdr>
                            <w:top w:val="none" w:sz="0" w:space="0" w:color="auto"/>
                            <w:left w:val="none" w:sz="0" w:space="0" w:color="auto"/>
                            <w:bottom w:val="none" w:sz="0" w:space="0" w:color="auto"/>
                            <w:right w:val="none" w:sz="0" w:space="0" w:color="auto"/>
                          </w:divBdr>
                        </w:div>
                      </w:divsChild>
                    </w:div>
                    <w:div w:id="1528831766">
                      <w:marLeft w:val="0"/>
                      <w:marRight w:val="0"/>
                      <w:marTop w:val="0"/>
                      <w:marBottom w:val="0"/>
                      <w:divBdr>
                        <w:top w:val="none" w:sz="0" w:space="0" w:color="auto"/>
                        <w:left w:val="none" w:sz="0" w:space="0" w:color="auto"/>
                        <w:bottom w:val="none" w:sz="0" w:space="0" w:color="auto"/>
                        <w:right w:val="none" w:sz="0" w:space="0" w:color="auto"/>
                      </w:divBdr>
                      <w:divsChild>
                        <w:div w:id="140468200">
                          <w:marLeft w:val="0"/>
                          <w:marRight w:val="0"/>
                          <w:marTop w:val="0"/>
                          <w:marBottom w:val="0"/>
                          <w:divBdr>
                            <w:top w:val="none" w:sz="0" w:space="0" w:color="auto"/>
                            <w:left w:val="none" w:sz="0" w:space="0" w:color="auto"/>
                            <w:bottom w:val="none" w:sz="0" w:space="0" w:color="auto"/>
                            <w:right w:val="none" w:sz="0" w:space="0" w:color="auto"/>
                          </w:divBdr>
                        </w:div>
                        <w:div w:id="1501770730">
                          <w:marLeft w:val="0"/>
                          <w:marRight w:val="0"/>
                          <w:marTop w:val="0"/>
                          <w:marBottom w:val="0"/>
                          <w:divBdr>
                            <w:top w:val="none" w:sz="0" w:space="0" w:color="auto"/>
                            <w:left w:val="none" w:sz="0" w:space="0" w:color="auto"/>
                            <w:bottom w:val="none" w:sz="0" w:space="0" w:color="auto"/>
                            <w:right w:val="none" w:sz="0" w:space="0" w:color="auto"/>
                          </w:divBdr>
                        </w:div>
                        <w:div w:id="610943497">
                          <w:marLeft w:val="0"/>
                          <w:marRight w:val="0"/>
                          <w:marTop w:val="0"/>
                          <w:marBottom w:val="0"/>
                          <w:divBdr>
                            <w:top w:val="none" w:sz="0" w:space="0" w:color="auto"/>
                            <w:left w:val="none" w:sz="0" w:space="0" w:color="auto"/>
                            <w:bottom w:val="none" w:sz="0" w:space="0" w:color="auto"/>
                            <w:right w:val="none" w:sz="0" w:space="0" w:color="auto"/>
                          </w:divBdr>
                        </w:div>
                        <w:div w:id="1972010106">
                          <w:marLeft w:val="0"/>
                          <w:marRight w:val="0"/>
                          <w:marTop w:val="0"/>
                          <w:marBottom w:val="0"/>
                          <w:divBdr>
                            <w:top w:val="none" w:sz="0" w:space="0" w:color="auto"/>
                            <w:left w:val="none" w:sz="0" w:space="0" w:color="auto"/>
                            <w:bottom w:val="none" w:sz="0" w:space="0" w:color="auto"/>
                            <w:right w:val="none" w:sz="0" w:space="0" w:color="auto"/>
                          </w:divBdr>
                        </w:div>
                        <w:div w:id="17515654">
                          <w:marLeft w:val="0"/>
                          <w:marRight w:val="0"/>
                          <w:marTop w:val="0"/>
                          <w:marBottom w:val="0"/>
                          <w:divBdr>
                            <w:top w:val="none" w:sz="0" w:space="0" w:color="auto"/>
                            <w:left w:val="none" w:sz="0" w:space="0" w:color="auto"/>
                            <w:bottom w:val="none" w:sz="0" w:space="0" w:color="auto"/>
                            <w:right w:val="none" w:sz="0" w:space="0" w:color="auto"/>
                          </w:divBdr>
                        </w:div>
                        <w:div w:id="1659772082">
                          <w:marLeft w:val="0"/>
                          <w:marRight w:val="0"/>
                          <w:marTop w:val="0"/>
                          <w:marBottom w:val="0"/>
                          <w:divBdr>
                            <w:top w:val="none" w:sz="0" w:space="0" w:color="auto"/>
                            <w:left w:val="none" w:sz="0" w:space="0" w:color="auto"/>
                            <w:bottom w:val="none" w:sz="0" w:space="0" w:color="auto"/>
                            <w:right w:val="none" w:sz="0" w:space="0" w:color="auto"/>
                          </w:divBdr>
                        </w:div>
                      </w:divsChild>
                    </w:div>
                    <w:div w:id="473908399">
                      <w:marLeft w:val="0"/>
                      <w:marRight w:val="0"/>
                      <w:marTop w:val="0"/>
                      <w:marBottom w:val="0"/>
                      <w:divBdr>
                        <w:top w:val="none" w:sz="0" w:space="0" w:color="auto"/>
                        <w:left w:val="none" w:sz="0" w:space="0" w:color="auto"/>
                        <w:bottom w:val="none" w:sz="0" w:space="0" w:color="auto"/>
                        <w:right w:val="none" w:sz="0" w:space="0" w:color="auto"/>
                      </w:divBdr>
                    </w:div>
                  </w:divsChild>
                </w:div>
                <w:div w:id="14473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86D3-F52F-47C9-B18A-8A9FD4E7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hbaloyi</dc:creator>
  <cp:lastModifiedBy>PUMZA</cp:lastModifiedBy>
  <cp:revision>2</cp:revision>
  <cp:lastPrinted>2016-09-05T12:28:00Z</cp:lastPrinted>
  <dcterms:created xsi:type="dcterms:W3CDTF">2017-03-08T08:59:00Z</dcterms:created>
  <dcterms:modified xsi:type="dcterms:W3CDTF">2017-03-08T08:59:00Z</dcterms:modified>
</cp:coreProperties>
</file>