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0A7" w:rsidRPr="003A38D6" w:rsidRDefault="00DB30A7" w:rsidP="00DB30A7">
      <w:pPr>
        <w:jc w:val="both"/>
        <w:rPr>
          <w:rFonts w:ascii="Arial" w:hAnsi="Arial" w:cs="Arial"/>
          <w:b/>
        </w:rPr>
      </w:pPr>
      <w:r w:rsidRPr="003A38D6">
        <w:rPr>
          <w:rFonts w:ascii="Arial" w:hAnsi="Arial" w:cs="Arial"/>
          <w:b/>
        </w:rPr>
        <w:t>Responses to public hearings on the 2017 Budget:  Thursday 2 March 2017</w:t>
      </w:r>
    </w:p>
    <w:p w:rsidR="00DB30A7" w:rsidRPr="003A38D6" w:rsidRDefault="00DB30A7" w:rsidP="00DB30A7">
      <w:pPr>
        <w:pStyle w:val="ListParagraph"/>
        <w:numPr>
          <w:ilvl w:val="0"/>
          <w:numId w:val="4"/>
        </w:numPr>
        <w:jc w:val="both"/>
        <w:rPr>
          <w:rFonts w:ascii="Arial" w:hAnsi="Arial" w:cs="Arial"/>
          <w:b/>
        </w:rPr>
      </w:pPr>
      <w:r w:rsidRPr="003A38D6">
        <w:rPr>
          <w:rFonts w:ascii="Arial" w:hAnsi="Arial" w:cs="Arial"/>
        </w:rPr>
        <w:t xml:space="preserve">There was one submission </w:t>
      </w:r>
      <w:r w:rsidR="00662EE1" w:rsidRPr="003A38D6">
        <w:rPr>
          <w:rFonts w:ascii="Arial" w:hAnsi="Arial" w:cs="Arial"/>
        </w:rPr>
        <w:t xml:space="preserve">from SAIT </w:t>
      </w:r>
      <w:r w:rsidRPr="003A38D6">
        <w:rPr>
          <w:rFonts w:ascii="Arial" w:hAnsi="Arial" w:cs="Arial"/>
        </w:rPr>
        <w:t xml:space="preserve">that spoke to </w:t>
      </w:r>
      <w:r w:rsidR="00662EE1" w:rsidRPr="003A38D6">
        <w:rPr>
          <w:rFonts w:ascii="Arial" w:hAnsi="Arial" w:cs="Arial"/>
        </w:rPr>
        <w:t xml:space="preserve">proposals </w:t>
      </w:r>
      <w:r w:rsidRPr="003A38D6">
        <w:rPr>
          <w:rFonts w:ascii="Arial" w:hAnsi="Arial" w:cs="Arial"/>
        </w:rPr>
        <w:t xml:space="preserve">in Annexure C – those </w:t>
      </w:r>
      <w:r w:rsidR="00662EE1" w:rsidRPr="003A38D6">
        <w:rPr>
          <w:rFonts w:ascii="Arial" w:hAnsi="Arial" w:cs="Arial"/>
        </w:rPr>
        <w:t xml:space="preserve">are not part of the Draft Rates Bill that was published for comments on the Budget Day. The Draft Rates Bill contains Chapter 4 proposals. </w:t>
      </w:r>
      <w:r w:rsidR="00DB042D" w:rsidRPr="003A38D6">
        <w:rPr>
          <w:rFonts w:ascii="Arial" w:hAnsi="Arial" w:cs="Arial"/>
        </w:rPr>
        <w:t xml:space="preserve"> </w:t>
      </w:r>
      <w:r w:rsidR="00662EE1" w:rsidRPr="003A38D6">
        <w:rPr>
          <w:rFonts w:ascii="Arial" w:hAnsi="Arial" w:cs="Arial"/>
        </w:rPr>
        <w:t xml:space="preserve">Annexure C proposals </w:t>
      </w:r>
      <w:r w:rsidRPr="003A38D6">
        <w:rPr>
          <w:rFonts w:ascii="Arial" w:hAnsi="Arial" w:cs="Arial"/>
        </w:rPr>
        <w:t xml:space="preserve">will be included in the </w:t>
      </w:r>
      <w:r w:rsidR="00662EE1" w:rsidRPr="003A38D6">
        <w:rPr>
          <w:rFonts w:ascii="Arial" w:hAnsi="Arial" w:cs="Arial"/>
        </w:rPr>
        <w:t>Draft</w:t>
      </w:r>
      <w:r w:rsidR="005E2DF0" w:rsidRPr="003A38D6">
        <w:rPr>
          <w:rFonts w:ascii="Arial" w:hAnsi="Arial" w:cs="Arial"/>
        </w:rPr>
        <w:t xml:space="preserve"> </w:t>
      </w:r>
      <w:r w:rsidRPr="003A38D6">
        <w:rPr>
          <w:rFonts w:ascii="Arial" w:hAnsi="Arial" w:cs="Arial"/>
        </w:rPr>
        <w:t xml:space="preserve">TLAB </w:t>
      </w:r>
      <w:r w:rsidR="00662EE1" w:rsidRPr="003A38D6">
        <w:rPr>
          <w:rFonts w:ascii="Arial" w:hAnsi="Arial" w:cs="Arial"/>
        </w:rPr>
        <w:t>which will be published for comment in June/July 2017</w:t>
      </w:r>
      <w:r w:rsidRPr="003A38D6">
        <w:rPr>
          <w:rFonts w:ascii="Arial" w:hAnsi="Arial" w:cs="Arial"/>
        </w:rPr>
        <w:t xml:space="preserve"> and will be consulted on at that point. </w:t>
      </w:r>
    </w:p>
    <w:p w:rsidR="00DB30A7" w:rsidRPr="003A38D6" w:rsidRDefault="00DB30A7" w:rsidP="00DB30A7">
      <w:pPr>
        <w:pStyle w:val="ListParagraph"/>
        <w:ind w:left="1080"/>
        <w:jc w:val="both"/>
        <w:rPr>
          <w:rFonts w:ascii="Arial" w:hAnsi="Arial" w:cs="Arial"/>
          <w:b/>
        </w:rPr>
      </w:pPr>
    </w:p>
    <w:p w:rsidR="00DB30A7" w:rsidRPr="003A38D6" w:rsidRDefault="00DB30A7" w:rsidP="00DB30A7">
      <w:pPr>
        <w:pStyle w:val="ListParagraph"/>
        <w:numPr>
          <w:ilvl w:val="0"/>
          <w:numId w:val="4"/>
        </w:numPr>
        <w:jc w:val="both"/>
        <w:rPr>
          <w:rFonts w:ascii="Arial" w:hAnsi="Arial" w:cs="Arial"/>
        </w:rPr>
      </w:pPr>
      <w:r w:rsidRPr="003A38D6">
        <w:rPr>
          <w:rFonts w:ascii="Arial" w:hAnsi="Arial" w:cs="Arial"/>
        </w:rPr>
        <w:t>Sugar</w:t>
      </w:r>
      <w:r w:rsidR="00432718" w:rsidRPr="003A38D6">
        <w:rPr>
          <w:rFonts w:ascii="Arial" w:hAnsi="Arial" w:cs="Arial"/>
        </w:rPr>
        <w:t>y beverage</w:t>
      </w:r>
      <w:r w:rsidRPr="003A38D6">
        <w:rPr>
          <w:rFonts w:ascii="Arial" w:hAnsi="Arial" w:cs="Arial"/>
        </w:rPr>
        <w:t xml:space="preserve"> tax</w:t>
      </w:r>
    </w:p>
    <w:p w:rsidR="00DB30A7" w:rsidRPr="003A38D6" w:rsidRDefault="00DB30A7" w:rsidP="00DB30A7">
      <w:pPr>
        <w:pStyle w:val="ListParagraph"/>
        <w:numPr>
          <w:ilvl w:val="1"/>
          <w:numId w:val="4"/>
        </w:numPr>
        <w:jc w:val="both"/>
        <w:rPr>
          <w:rFonts w:ascii="Arial" w:hAnsi="Arial" w:cs="Arial"/>
        </w:rPr>
      </w:pPr>
      <w:r w:rsidRPr="003A38D6">
        <w:rPr>
          <w:rFonts w:ascii="Arial" w:hAnsi="Arial" w:cs="Arial"/>
        </w:rPr>
        <w:t>Will set up a task tea</w:t>
      </w:r>
      <w:r w:rsidR="00873A4F" w:rsidRPr="003A38D6">
        <w:rPr>
          <w:rFonts w:ascii="Arial" w:hAnsi="Arial" w:cs="Arial"/>
        </w:rPr>
        <w:t xml:space="preserve">m as soon as possible in NEDLAC – NEDLAC to have strict deadlines and complete its process by end March at the latest. </w:t>
      </w:r>
    </w:p>
    <w:p w:rsidR="00DB30A7" w:rsidRPr="003A38D6" w:rsidRDefault="00DB30A7" w:rsidP="00DB30A7">
      <w:pPr>
        <w:pStyle w:val="ListParagraph"/>
        <w:numPr>
          <w:ilvl w:val="1"/>
          <w:numId w:val="4"/>
        </w:numPr>
        <w:jc w:val="both"/>
        <w:rPr>
          <w:rFonts w:ascii="Arial" w:hAnsi="Arial" w:cs="Arial"/>
        </w:rPr>
      </w:pPr>
      <w:r w:rsidRPr="003A38D6">
        <w:rPr>
          <w:rFonts w:ascii="Arial" w:hAnsi="Arial" w:cs="Arial"/>
        </w:rPr>
        <w:t>Have already done considerable consultations where we have introduced a</w:t>
      </w:r>
      <w:r w:rsidR="00662EE1" w:rsidRPr="003A38D6">
        <w:rPr>
          <w:rFonts w:ascii="Arial" w:hAnsi="Arial" w:cs="Arial"/>
        </w:rPr>
        <w:t xml:space="preserve"> tax free threshold of 4g/100ml</w:t>
      </w:r>
      <w:r w:rsidRPr="003A38D6">
        <w:rPr>
          <w:rFonts w:ascii="Arial" w:hAnsi="Arial" w:cs="Arial"/>
        </w:rPr>
        <w:t>, lowered the rate</w:t>
      </w:r>
      <w:r w:rsidR="00662EE1" w:rsidRPr="003A38D6">
        <w:rPr>
          <w:rFonts w:ascii="Arial" w:hAnsi="Arial" w:cs="Arial"/>
        </w:rPr>
        <w:t xml:space="preserve"> from 2.29 cents per gram of sugar to 2.1 cents per gram of sugar </w:t>
      </w:r>
      <w:r w:rsidRPr="003A38D6">
        <w:rPr>
          <w:rFonts w:ascii="Arial" w:hAnsi="Arial" w:cs="Arial"/>
        </w:rPr>
        <w:t xml:space="preserve">and exempted 100% fruit </w:t>
      </w:r>
      <w:r w:rsidR="00662EE1" w:rsidRPr="003A38D6">
        <w:rPr>
          <w:rFonts w:ascii="Arial" w:hAnsi="Arial" w:cs="Arial"/>
        </w:rPr>
        <w:t xml:space="preserve">and vegetable </w:t>
      </w:r>
      <w:r w:rsidRPr="003A38D6">
        <w:rPr>
          <w:rFonts w:ascii="Arial" w:hAnsi="Arial" w:cs="Arial"/>
        </w:rPr>
        <w:t>juices</w:t>
      </w:r>
      <w:r w:rsidR="00662EE1" w:rsidRPr="003A38D6">
        <w:rPr>
          <w:rFonts w:ascii="Arial" w:hAnsi="Arial" w:cs="Arial"/>
        </w:rPr>
        <w:t>, milk products with no added sugar</w:t>
      </w:r>
      <w:r w:rsidR="002878E1" w:rsidRPr="003A38D6">
        <w:rPr>
          <w:rFonts w:ascii="Arial" w:hAnsi="Arial" w:cs="Arial"/>
        </w:rPr>
        <w:t>.</w:t>
      </w:r>
      <w:r w:rsidR="00662EE1" w:rsidRPr="003A38D6">
        <w:rPr>
          <w:rFonts w:ascii="Arial" w:hAnsi="Arial" w:cs="Arial"/>
        </w:rPr>
        <w:t xml:space="preserve">  </w:t>
      </w:r>
    </w:p>
    <w:p w:rsidR="00DB30A7" w:rsidRPr="003A38D6" w:rsidRDefault="002878E1" w:rsidP="00DB30A7">
      <w:pPr>
        <w:pStyle w:val="ListParagraph"/>
        <w:numPr>
          <w:ilvl w:val="1"/>
          <w:numId w:val="4"/>
        </w:numPr>
        <w:jc w:val="both"/>
        <w:rPr>
          <w:rFonts w:ascii="Arial" w:hAnsi="Arial" w:cs="Arial"/>
        </w:rPr>
      </w:pPr>
      <w:r w:rsidRPr="003A38D6">
        <w:rPr>
          <w:rFonts w:ascii="Arial" w:hAnsi="Arial" w:cs="Arial"/>
        </w:rPr>
        <w:t xml:space="preserve">Included in </w:t>
      </w:r>
      <w:proofErr w:type="gramStart"/>
      <w:r w:rsidRPr="003A38D6">
        <w:rPr>
          <w:rFonts w:ascii="Arial" w:hAnsi="Arial" w:cs="Arial"/>
        </w:rPr>
        <w:t xml:space="preserve">the </w:t>
      </w:r>
      <w:r w:rsidR="004778C3" w:rsidRPr="003A38D6">
        <w:rPr>
          <w:rFonts w:ascii="Arial" w:hAnsi="Arial" w:cs="Arial"/>
        </w:rPr>
        <w:t xml:space="preserve"> Rates</w:t>
      </w:r>
      <w:proofErr w:type="gramEnd"/>
      <w:r w:rsidR="004778C3" w:rsidRPr="003A38D6">
        <w:rPr>
          <w:rFonts w:ascii="Arial" w:hAnsi="Arial" w:cs="Arial"/>
        </w:rPr>
        <w:t xml:space="preserve"> Bill</w:t>
      </w:r>
      <w:r w:rsidR="005E2DF0" w:rsidRPr="003A38D6">
        <w:rPr>
          <w:rFonts w:ascii="Arial" w:hAnsi="Arial" w:cs="Arial"/>
        </w:rPr>
        <w:t xml:space="preserve"> </w:t>
      </w:r>
      <w:r w:rsidR="004778C3" w:rsidRPr="003A38D6">
        <w:rPr>
          <w:rFonts w:ascii="Arial" w:hAnsi="Arial" w:cs="Arial"/>
        </w:rPr>
        <w:t xml:space="preserve">so will </w:t>
      </w:r>
      <w:r w:rsidRPr="003A38D6">
        <w:rPr>
          <w:rFonts w:ascii="Arial" w:hAnsi="Arial" w:cs="Arial"/>
        </w:rPr>
        <w:t>form part of the parliamentary process followed to pass the money bill</w:t>
      </w:r>
      <w:r w:rsidR="00DB042D" w:rsidRPr="003A38D6">
        <w:rPr>
          <w:rFonts w:ascii="Arial" w:hAnsi="Arial" w:cs="Arial"/>
        </w:rPr>
        <w:t>s</w:t>
      </w:r>
      <w:r w:rsidR="00873A4F" w:rsidRPr="003A38D6">
        <w:rPr>
          <w:rFonts w:ascii="Arial" w:hAnsi="Arial" w:cs="Arial"/>
        </w:rPr>
        <w:t>.</w:t>
      </w:r>
    </w:p>
    <w:p w:rsidR="002878E1" w:rsidRPr="003A38D6" w:rsidRDefault="002878E1" w:rsidP="00DB30A7">
      <w:pPr>
        <w:pStyle w:val="ListParagraph"/>
        <w:numPr>
          <w:ilvl w:val="1"/>
          <w:numId w:val="4"/>
        </w:numPr>
        <w:jc w:val="both"/>
        <w:rPr>
          <w:rFonts w:ascii="Arial" w:hAnsi="Arial" w:cs="Arial"/>
        </w:rPr>
      </w:pPr>
    </w:p>
    <w:p w:rsidR="002878E1" w:rsidRPr="003A38D6" w:rsidRDefault="002878E1" w:rsidP="002878E1">
      <w:pPr>
        <w:pStyle w:val="ListParagraph"/>
        <w:numPr>
          <w:ilvl w:val="0"/>
          <w:numId w:val="4"/>
        </w:numPr>
        <w:jc w:val="both"/>
        <w:rPr>
          <w:rFonts w:ascii="Arial" w:hAnsi="Arial" w:cs="Arial"/>
        </w:rPr>
      </w:pPr>
      <w:r w:rsidRPr="003A38D6">
        <w:rPr>
          <w:rFonts w:ascii="Arial" w:hAnsi="Arial" w:cs="Arial"/>
        </w:rPr>
        <w:t>Dividend Withholding Tax</w:t>
      </w:r>
    </w:p>
    <w:p w:rsidR="002878E1" w:rsidRPr="003A38D6" w:rsidRDefault="002878E1" w:rsidP="002878E1">
      <w:pPr>
        <w:pStyle w:val="ListParagraph"/>
        <w:numPr>
          <w:ilvl w:val="1"/>
          <w:numId w:val="4"/>
        </w:numPr>
        <w:jc w:val="both"/>
        <w:rPr>
          <w:rFonts w:ascii="Arial" w:hAnsi="Arial" w:cs="Arial"/>
        </w:rPr>
      </w:pPr>
      <w:r w:rsidRPr="003A38D6">
        <w:rPr>
          <w:rFonts w:ascii="Arial" w:hAnsi="Arial" w:cs="Arial"/>
        </w:rPr>
        <w:t xml:space="preserve">Increase in rate from 15% to 20% </w:t>
      </w:r>
    </w:p>
    <w:p w:rsidR="002878E1" w:rsidRPr="003A38D6" w:rsidRDefault="002878E1" w:rsidP="00DB042D">
      <w:pPr>
        <w:pStyle w:val="ListParagraph"/>
        <w:numPr>
          <w:ilvl w:val="1"/>
          <w:numId w:val="4"/>
        </w:numPr>
        <w:jc w:val="both"/>
        <w:rPr>
          <w:rFonts w:ascii="Arial" w:hAnsi="Arial" w:cs="Arial"/>
        </w:rPr>
      </w:pPr>
      <w:r w:rsidRPr="003A38D6">
        <w:rPr>
          <w:rFonts w:ascii="Arial" w:hAnsi="Arial" w:cs="Arial"/>
        </w:rPr>
        <w:t>Effective date 22 February 2017</w:t>
      </w:r>
      <w:r w:rsidR="00DB042D" w:rsidRPr="003A38D6">
        <w:rPr>
          <w:rFonts w:ascii="Arial" w:hAnsi="Arial" w:cs="Arial"/>
        </w:rPr>
        <w:t xml:space="preserve"> and a</w:t>
      </w:r>
      <w:r w:rsidRPr="003A38D6">
        <w:rPr>
          <w:rFonts w:ascii="Arial" w:hAnsi="Arial" w:cs="Arial"/>
        </w:rPr>
        <w:t>pplies to dividend</w:t>
      </w:r>
      <w:r w:rsidR="00DB042D" w:rsidRPr="003A38D6">
        <w:rPr>
          <w:rFonts w:ascii="Arial" w:hAnsi="Arial" w:cs="Arial"/>
        </w:rPr>
        <w:t>s</w:t>
      </w:r>
      <w:r w:rsidRPr="003A38D6">
        <w:rPr>
          <w:rFonts w:ascii="Arial" w:hAnsi="Arial" w:cs="Arial"/>
        </w:rPr>
        <w:t xml:space="preserve"> paid on or after 22 February 2017</w:t>
      </w:r>
    </w:p>
    <w:p w:rsidR="002878E1" w:rsidRPr="003A38D6" w:rsidRDefault="00DB042D" w:rsidP="00DB042D">
      <w:pPr>
        <w:pStyle w:val="ListParagraph"/>
        <w:numPr>
          <w:ilvl w:val="1"/>
          <w:numId w:val="4"/>
        </w:numPr>
        <w:jc w:val="both"/>
        <w:rPr>
          <w:rFonts w:ascii="Arial" w:hAnsi="Arial" w:cs="Arial"/>
        </w:rPr>
      </w:pPr>
      <w:r w:rsidRPr="003A38D6">
        <w:rPr>
          <w:rFonts w:ascii="Arial" w:hAnsi="Arial" w:cs="Arial"/>
        </w:rPr>
        <w:t>Withholding tax incidence is when dividends are paid and meaning of paid is as defined in section 64E</w:t>
      </w:r>
    </w:p>
    <w:p w:rsidR="004778C3" w:rsidRPr="003A38D6" w:rsidRDefault="004778C3" w:rsidP="004778C3">
      <w:pPr>
        <w:pStyle w:val="ListParagraph"/>
        <w:ind w:left="1800"/>
        <w:jc w:val="both"/>
        <w:rPr>
          <w:rFonts w:ascii="Arial" w:hAnsi="Arial" w:cs="Arial"/>
        </w:rPr>
      </w:pPr>
    </w:p>
    <w:p w:rsidR="00DB30A7" w:rsidRPr="003A38D6" w:rsidRDefault="00DB30A7" w:rsidP="00DB30A7">
      <w:pPr>
        <w:pStyle w:val="ListParagraph"/>
        <w:numPr>
          <w:ilvl w:val="0"/>
          <w:numId w:val="3"/>
        </w:numPr>
        <w:jc w:val="both"/>
        <w:rPr>
          <w:rFonts w:ascii="Arial" w:hAnsi="Arial" w:cs="Arial"/>
          <w:b/>
        </w:rPr>
      </w:pPr>
      <w:r w:rsidRPr="003A38D6">
        <w:rPr>
          <w:rFonts w:ascii="Arial" w:hAnsi="Arial" w:cs="Arial"/>
        </w:rPr>
        <w:t>Why was so little bracket creep relief provided to those on lower incomes?</w:t>
      </w:r>
    </w:p>
    <w:p w:rsidR="00D619C4" w:rsidRPr="003A38D6" w:rsidRDefault="00DB30A7" w:rsidP="00D619C4">
      <w:pPr>
        <w:pStyle w:val="ListParagraph"/>
        <w:numPr>
          <w:ilvl w:val="1"/>
          <w:numId w:val="3"/>
        </w:numPr>
        <w:jc w:val="both"/>
        <w:rPr>
          <w:rFonts w:ascii="Arial" w:hAnsi="Arial" w:cs="Arial"/>
          <w:b/>
        </w:rPr>
      </w:pPr>
      <w:r w:rsidRPr="003A38D6">
        <w:rPr>
          <w:rFonts w:ascii="Arial" w:hAnsi="Arial" w:cs="Arial"/>
        </w:rPr>
        <w:t xml:space="preserve">The bracket creep relief on lower brackets applies to all taxpayers with larger incomes, </w:t>
      </w:r>
      <w:r w:rsidR="00873A4F" w:rsidRPr="003A38D6">
        <w:rPr>
          <w:rFonts w:ascii="Arial" w:hAnsi="Arial" w:cs="Arial"/>
        </w:rPr>
        <w:t xml:space="preserve">given the structure of the personal income tax system. Hence giving a bigger bracket creep relief for lower incomes will also result in benefits for </w:t>
      </w:r>
      <w:proofErr w:type="spellStart"/>
      <w:r w:rsidRPr="003A38D6">
        <w:rPr>
          <w:rFonts w:ascii="Arial" w:hAnsi="Arial" w:cs="Arial"/>
        </w:rPr>
        <w:t>for</w:t>
      </w:r>
      <w:proofErr w:type="spellEnd"/>
      <w:r w:rsidRPr="003A38D6">
        <w:rPr>
          <w:rFonts w:ascii="Arial" w:hAnsi="Arial" w:cs="Arial"/>
        </w:rPr>
        <w:t xml:space="preserve"> higher income taxpayers</w:t>
      </w:r>
      <w:r w:rsidR="00873A4F" w:rsidRPr="003A38D6">
        <w:rPr>
          <w:rFonts w:ascii="Arial" w:hAnsi="Arial" w:cs="Arial"/>
        </w:rPr>
        <w:t xml:space="preserve">, thus </w:t>
      </w:r>
      <w:r w:rsidRPr="003A38D6">
        <w:rPr>
          <w:rFonts w:ascii="Arial" w:hAnsi="Arial" w:cs="Arial"/>
        </w:rPr>
        <w:t>reducing the total tax revenue significantly</w:t>
      </w:r>
    </w:p>
    <w:p w:rsidR="00395054" w:rsidRPr="003A38D6" w:rsidRDefault="00395054" w:rsidP="00395054">
      <w:pPr>
        <w:pStyle w:val="ListParagraph"/>
        <w:ind w:left="1800"/>
        <w:jc w:val="both"/>
        <w:rPr>
          <w:rFonts w:ascii="Arial" w:hAnsi="Arial" w:cs="Arial"/>
          <w:b/>
        </w:rPr>
      </w:pPr>
    </w:p>
    <w:p w:rsidR="00D619C4" w:rsidRPr="003A38D6" w:rsidRDefault="00D619C4" w:rsidP="00D619C4">
      <w:pPr>
        <w:pStyle w:val="ListParagraph"/>
        <w:numPr>
          <w:ilvl w:val="0"/>
          <w:numId w:val="3"/>
        </w:numPr>
        <w:jc w:val="both"/>
        <w:rPr>
          <w:rFonts w:ascii="Arial" w:hAnsi="Arial" w:cs="Arial"/>
          <w:b/>
        </w:rPr>
      </w:pPr>
      <w:r w:rsidRPr="003A38D6">
        <w:rPr>
          <w:rFonts w:ascii="Arial" w:hAnsi="Arial" w:cs="Arial"/>
        </w:rPr>
        <w:t>Number should be closer to R6 billion for revenues from top 45% rate?</w:t>
      </w:r>
    </w:p>
    <w:p w:rsidR="00D619C4" w:rsidRPr="003A38D6" w:rsidRDefault="00D619C4" w:rsidP="00D619C4">
      <w:pPr>
        <w:pStyle w:val="ListParagraph"/>
        <w:numPr>
          <w:ilvl w:val="1"/>
          <w:numId w:val="3"/>
        </w:numPr>
        <w:jc w:val="both"/>
        <w:rPr>
          <w:rFonts w:ascii="Arial" w:hAnsi="Arial" w:cs="Arial"/>
          <w:b/>
        </w:rPr>
      </w:pPr>
      <w:r w:rsidRPr="003A38D6">
        <w:rPr>
          <w:rFonts w:ascii="Arial" w:hAnsi="Arial" w:cs="Arial"/>
        </w:rPr>
        <w:t xml:space="preserve">NT </w:t>
      </w:r>
      <w:proofErr w:type="gramStart"/>
      <w:r w:rsidRPr="003A38D6">
        <w:rPr>
          <w:rFonts w:ascii="Arial" w:hAnsi="Arial" w:cs="Arial"/>
        </w:rPr>
        <w:t>have</w:t>
      </w:r>
      <w:proofErr w:type="gramEnd"/>
      <w:r w:rsidRPr="003A38D6">
        <w:rPr>
          <w:rFonts w:ascii="Arial" w:hAnsi="Arial" w:cs="Arial"/>
        </w:rPr>
        <w:t xml:space="preserve"> reduced the expected revenue figure to account for behavioural change</w:t>
      </w:r>
      <w:r w:rsidR="00873A4F" w:rsidRPr="003A38D6">
        <w:rPr>
          <w:rFonts w:ascii="Arial" w:hAnsi="Arial" w:cs="Arial"/>
        </w:rPr>
        <w:t>s resulting from higher rates.</w:t>
      </w:r>
    </w:p>
    <w:p w:rsidR="00D619C4" w:rsidRPr="003A38D6" w:rsidRDefault="00D619C4" w:rsidP="00D619C4">
      <w:pPr>
        <w:pStyle w:val="ListParagraph"/>
        <w:ind w:left="1800"/>
        <w:jc w:val="both"/>
        <w:rPr>
          <w:rFonts w:ascii="Arial" w:hAnsi="Arial" w:cs="Arial"/>
          <w:b/>
        </w:rPr>
      </w:pPr>
    </w:p>
    <w:p w:rsidR="00DB30A7" w:rsidRPr="003A38D6" w:rsidRDefault="006706B0" w:rsidP="00DB30A7">
      <w:pPr>
        <w:pStyle w:val="ListParagraph"/>
        <w:numPr>
          <w:ilvl w:val="0"/>
          <w:numId w:val="3"/>
        </w:numPr>
        <w:jc w:val="both"/>
        <w:rPr>
          <w:rFonts w:ascii="Arial" w:hAnsi="Arial" w:cs="Arial"/>
        </w:rPr>
      </w:pPr>
      <w:r w:rsidRPr="003A38D6">
        <w:rPr>
          <w:rFonts w:ascii="Arial" w:hAnsi="Arial" w:cs="Arial"/>
        </w:rPr>
        <w:t>What is going</w:t>
      </w:r>
      <w:r w:rsidR="00395054" w:rsidRPr="003A38D6">
        <w:rPr>
          <w:rFonts w:ascii="Arial" w:hAnsi="Arial" w:cs="Arial"/>
        </w:rPr>
        <w:t xml:space="preserve"> on</w:t>
      </w:r>
      <w:r w:rsidRPr="003A38D6">
        <w:rPr>
          <w:rFonts w:ascii="Arial" w:hAnsi="Arial" w:cs="Arial"/>
        </w:rPr>
        <w:t xml:space="preserve"> with </w:t>
      </w:r>
      <w:r w:rsidR="004778C3" w:rsidRPr="003A38D6">
        <w:rPr>
          <w:rFonts w:ascii="Arial" w:hAnsi="Arial" w:cs="Arial"/>
        </w:rPr>
        <w:t>VAT refunds</w:t>
      </w:r>
      <w:r w:rsidRPr="003A38D6">
        <w:rPr>
          <w:rFonts w:ascii="Arial" w:hAnsi="Arial" w:cs="Arial"/>
        </w:rPr>
        <w:t>?</w:t>
      </w:r>
    </w:p>
    <w:p w:rsidR="004778C3" w:rsidRPr="003A38D6" w:rsidRDefault="004778C3" w:rsidP="00432718">
      <w:pPr>
        <w:pStyle w:val="ListParagraph"/>
        <w:numPr>
          <w:ilvl w:val="1"/>
          <w:numId w:val="3"/>
        </w:numPr>
        <w:jc w:val="both"/>
        <w:rPr>
          <w:rFonts w:ascii="Arial" w:hAnsi="Arial" w:cs="Arial"/>
        </w:rPr>
      </w:pPr>
      <w:r w:rsidRPr="003A38D6">
        <w:rPr>
          <w:rFonts w:ascii="Arial" w:hAnsi="Arial" w:cs="Arial"/>
        </w:rPr>
        <w:t xml:space="preserve">Publicly available information on VAT refunds through the </w:t>
      </w:r>
      <w:r w:rsidR="00395054" w:rsidRPr="003A38D6">
        <w:rPr>
          <w:rFonts w:ascii="Arial" w:hAnsi="Arial" w:cs="Arial"/>
        </w:rPr>
        <w:t xml:space="preserve">monthly </w:t>
      </w:r>
      <w:r w:rsidRPr="003A38D6">
        <w:rPr>
          <w:rFonts w:ascii="Arial" w:hAnsi="Arial" w:cs="Arial"/>
        </w:rPr>
        <w:t>section 32 reports</w:t>
      </w:r>
      <w:r w:rsidR="00873A4F" w:rsidRPr="003A38D6">
        <w:rPr>
          <w:rFonts w:ascii="Arial" w:hAnsi="Arial" w:cs="Arial"/>
        </w:rPr>
        <w:t xml:space="preserve">, published at the end of every month on the Treasury website. </w:t>
      </w:r>
    </w:p>
    <w:p w:rsidR="00432718" w:rsidRPr="003A38D6" w:rsidRDefault="00432718" w:rsidP="00432718">
      <w:pPr>
        <w:pStyle w:val="ListParagraph"/>
        <w:ind w:left="1800"/>
        <w:jc w:val="both"/>
        <w:rPr>
          <w:rFonts w:ascii="Arial" w:hAnsi="Arial" w:cs="Arial"/>
        </w:rPr>
      </w:pPr>
    </w:p>
    <w:p w:rsidR="00432718" w:rsidRPr="003A38D6" w:rsidRDefault="00432718" w:rsidP="00432718">
      <w:pPr>
        <w:pStyle w:val="ListParagraph"/>
        <w:numPr>
          <w:ilvl w:val="0"/>
          <w:numId w:val="3"/>
        </w:numPr>
        <w:jc w:val="both"/>
        <w:rPr>
          <w:rFonts w:ascii="Arial" w:hAnsi="Arial" w:cs="Arial"/>
        </w:rPr>
      </w:pPr>
      <w:r w:rsidRPr="003A38D6">
        <w:rPr>
          <w:rFonts w:ascii="Arial" w:hAnsi="Arial" w:cs="Arial"/>
        </w:rPr>
        <w:t>No revenues from sugary beverage tax, donations tax, SVDP</w:t>
      </w:r>
    </w:p>
    <w:p w:rsidR="00432718" w:rsidRPr="003A38D6" w:rsidRDefault="002878E1" w:rsidP="00432718">
      <w:pPr>
        <w:pStyle w:val="ListParagraph"/>
        <w:numPr>
          <w:ilvl w:val="1"/>
          <w:numId w:val="3"/>
        </w:numPr>
        <w:jc w:val="both"/>
        <w:rPr>
          <w:rFonts w:ascii="Arial" w:hAnsi="Arial" w:cs="Arial"/>
        </w:rPr>
      </w:pPr>
      <w:r w:rsidRPr="003A38D6">
        <w:rPr>
          <w:rFonts w:ascii="Arial" w:hAnsi="Arial" w:cs="Arial"/>
        </w:rPr>
        <w:t xml:space="preserve">Sugary beverage tax will only take effect once the Rates Bill is </w:t>
      </w:r>
      <w:r w:rsidR="00DB042D" w:rsidRPr="003A38D6">
        <w:rPr>
          <w:rFonts w:ascii="Arial" w:hAnsi="Arial" w:cs="Arial"/>
        </w:rPr>
        <w:t>promulgated</w:t>
      </w:r>
      <w:r w:rsidR="00873A4F" w:rsidRPr="003A38D6">
        <w:rPr>
          <w:rFonts w:ascii="Arial" w:hAnsi="Arial" w:cs="Arial"/>
        </w:rPr>
        <w:t>, so will be for a few months only in the coming fiscal year</w:t>
      </w:r>
      <w:r w:rsidRPr="003A38D6">
        <w:rPr>
          <w:rFonts w:ascii="Arial" w:hAnsi="Arial" w:cs="Arial"/>
        </w:rPr>
        <w:t>. The new section 7C (dealing with Donations ta</w:t>
      </w:r>
      <w:r w:rsidR="00873A4F" w:rsidRPr="003A38D6">
        <w:rPr>
          <w:rFonts w:ascii="Arial" w:hAnsi="Arial" w:cs="Arial"/>
        </w:rPr>
        <w:t>x) which came into effect on 1 M</w:t>
      </w:r>
      <w:r w:rsidRPr="003A38D6">
        <w:rPr>
          <w:rFonts w:ascii="Arial" w:hAnsi="Arial" w:cs="Arial"/>
        </w:rPr>
        <w:t>arch 2017 is an anti -avoidance measure aimed at preventing tax avoidance through the use of trusts. We are</w:t>
      </w:r>
      <w:r w:rsidR="00432718" w:rsidRPr="003A38D6">
        <w:rPr>
          <w:rFonts w:ascii="Arial" w:hAnsi="Arial" w:cs="Arial"/>
        </w:rPr>
        <w:t xml:space="preserve"> uncertain of the revenue implications for </w:t>
      </w:r>
      <w:r w:rsidRPr="003A38D6">
        <w:rPr>
          <w:rFonts w:ascii="Arial" w:hAnsi="Arial" w:cs="Arial"/>
        </w:rPr>
        <w:t>the anti-avoidance measures</w:t>
      </w:r>
      <w:r w:rsidR="00432718" w:rsidRPr="003A38D6">
        <w:rPr>
          <w:rFonts w:ascii="Arial" w:hAnsi="Arial" w:cs="Arial"/>
        </w:rPr>
        <w:t>.</w:t>
      </w:r>
      <w:r w:rsidR="005E2DF0" w:rsidRPr="003A38D6">
        <w:rPr>
          <w:rFonts w:ascii="Arial" w:hAnsi="Arial" w:cs="Arial"/>
        </w:rPr>
        <w:t xml:space="preserve"> </w:t>
      </w:r>
      <w:r w:rsidR="00432718" w:rsidRPr="003A38D6">
        <w:rPr>
          <w:rFonts w:ascii="Arial" w:hAnsi="Arial" w:cs="Arial"/>
        </w:rPr>
        <w:t xml:space="preserve"> Potential windfall in revenues for this year</w:t>
      </w:r>
      <w:r w:rsidRPr="003A38D6">
        <w:rPr>
          <w:rFonts w:ascii="Arial" w:hAnsi="Arial" w:cs="Arial"/>
        </w:rPr>
        <w:t xml:space="preserve">. </w:t>
      </w:r>
    </w:p>
    <w:p w:rsidR="00395054" w:rsidRPr="003A38D6" w:rsidRDefault="00395054" w:rsidP="00395054">
      <w:pPr>
        <w:pStyle w:val="ListParagraph"/>
        <w:ind w:left="1800"/>
        <w:jc w:val="both"/>
        <w:rPr>
          <w:rFonts w:ascii="Arial" w:hAnsi="Arial" w:cs="Arial"/>
        </w:rPr>
      </w:pPr>
    </w:p>
    <w:p w:rsidR="00432718" w:rsidRPr="003A38D6" w:rsidRDefault="00465E26" w:rsidP="00432718">
      <w:pPr>
        <w:pStyle w:val="ListParagraph"/>
        <w:numPr>
          <w:ilvl w:val="0"/>
          <w:numId w:val="3"/>
        </w:numPr>
        <w:jc w:val="both"/>
        <w:rPr>
          <w:rFonts w:ascii="Arial" w:hAnsi="Arial" w:cs="Arial"/>
        </w:rPr>
      </w:pPr>
      <w:r w:rsidRPr="003A38D6">
        <w:rPr>
          <w:rFonts w:ascii="Arial" w:hAnsi="Arial" w:cs="Arial"/>
        </w:rPr>
        <w:t>What is the maximum tax-to-GDP ratio?</w:t>
      </w:r>
    </w:p>
    <w:p w:rsidR="00465E26" w:rsidRPr="003A38D6" w:rsidRDefault="00465E26" w:rsidP="00465E26">
      <w:pPr>
        <w:pStyle w:val="ListParagraph"/>
        <w:numPr>
          <w:ilvl w:val="1"/>
          <w:numId w:val="3"/>
        </w:numPr>
        <w:jc w:val="both"/>
        <w:rPr>
          <w:rFonts w:ascii="Arial" w:hAnsi="Arial" w:cs="Arial"/>
        </w:rPr>
      </w:pPr>
      <w:r w:rsidRPr="003A38D6">
        <w:rPr>
          <w:rFonts w:ascii="Arial" w:hAnsi="Arial" w:cs="Arial"/>
        </w:rPr>
        <w:t>Tax revenues are there to fund government expenditure, if government democratically concludes that there should be a greater provision of public services (for example through NHI) then necessarily there should be tax revenues to fund that expenditure.</w:t>
      </w:r>
    </w:p>
    <w:p w:rsidR="00DB30A7" w:rsidRPr="003A38D6" w:rsidRDefault="00465E26" w:rsidP="00DB30A7">
      <w:pPr>
        <w:pStyle w:val="ListParagraph"/>
        <w:numPr>
          <w:ilvl w:val="1"/>
          <w:numId w:val="3"/>
        </w:numPr>
        <w:jc w:val="both"/>
        <w:rPr>
          <w:rFonts w:ascii="Arial" w:hAnsi="Arial" w:cs="Arial"/>
        </w:rPr>
      </w:pPr>
      <w:r w:rsidRPr="003A38D6">
        <w:rPr>
          <w:rFonts w:ascii="Arial" w:hAnsi="Arial" w:cs="Arial"/>
        </w:rPr>
        <w:t>Question is more about expenditure rather than the level of taxation</w:t>
      </w:r>
    </w:p>
    <w:p w:rsidR="00DB042D" w:rsidRPr="003A38D6" w:rsidRDefault="00DB042D" w:rsidP="00DB30A7">
      <w:pPr>
        <w:pStyle w:val="ListParagraph"/>
        <w:numPr>
          <w:ilvl w:val="1"/>
          <w:numId w:val="3"/>
        </w:numPr>
        <w:jc w:val="both"/>
        <w:rPr>
          <w:rFonts w:ascii="Arial" w:hAnsi="Arial" w:cs="Arial"/>
        </w:rPr>
      </w:pPr>
    </w:p>
    <w:p w:rsidR="00DB042D" w:rsidRPr="003A38D6" w:rsidRDefault="00DB042D" w:rsidP="00DB042D">
      <w:pPr>
        <w:pStyle w:val="ListParagraph"/>
        <w:numPr>
          <w:ilvl w:val="0"/>
          <w:numId w:val="3"/>
        </w:numPr>
        <w:jc w:val="both"/>
        <w:rPr>
          <w:rFonts w:ascii="Arial" w:hAnsi="Arial" w:cs="Arial"/>
        </w:rPr>
      </w:pPr>
      <w:r w:rsidRPr="003A38D6">
        <w:rPr>
          <w:rFonts w:ascii="Arial" w:hAnsi="Arial" w:cs="Arial"/>
        </w:rPr>
        <w:t>Improving reporting on tax collection</w:t>
      </w:r>
    </w:p>
    <w:p w:rsidR="00DB042D" w:rsidRPr="003A38D6" w:rsidRDefault="00DB042D" w:rsidP="00DB042D">
      <w:pPr>
        <w:pStyle w:val="ListParagraph"/>
        <w:numPr>
          <w:ilvl w:val="0"/>
          <w:numId w:val="5"/>
        </w:numPr>
        <w:spacing w:after="0" w:line="216" w:lineRule="auto"/>
        <w:rPr>
          <w:rFonts w:ascii="Arial" w:eastAsia="Times New Roman" w:hAnsi="Arial" w:cs="Arial"/>
          <w:lang w:val="en-ZA" w:eastAsia="en-ZA"/>
        </w:rPr>
      </w:pPr>
      <w:r w:rsidRPr="003A38D6">
        <w:rPr>
          <w:rFonts w:ascii="Arial" w:hAnsi="Arial" w:cs="Arial"/>
        </w:rPr>
        <w:t xml:space="preserve">Currently, section 107 of the Income Tax Act and section 74 of the VAT Act </w:t>
      </w:r>
      <w:r w:rsidRPr="003A38D6">
        <w:rPr>
          <w:rFonts w:ascii="Arial" w:eastAsiaTheme="minorEastAsia" w:hAnsi="Arial" w:cs="Arial"/>
          <w:color w:val="000000" w:themeColor="text1"/>
          <w:kern w:val="24"/>
          <w:lang w:val="en-ZA" w:eastAsia="en-ZA"/>
        </w:rPr>
        <w:t>make provision for the Minister of Finance to make regulations prescribing the duties of all persons engaged or employed in the administration of the Act</w:t>
      </w:r>
      <w:r w:rsidR="00AD70BB" w:rsidRPr="003A38D6">
        <w:rPr>
          <w:rFonts w:ascii="Arial" w:eastAsiaTheme="minorEastAsia" w:hAnsi="Arial" w:cs="Arial"/>
          <w:color w:val="000000" w:themeColor="text1"/>
          <w:kern w:val="24"/>
          <w:lang w:val="en-ZA" w:eastAsia="en-ZA"/>
        </w:rPr>
        <w:t xml:space="preserve"> and/or </w:t>
      </w:r>
      <w:r w:rsidRPr="003A38D6">
        <w:rPr>
          <w:rFonts w:ascii="Arial" w:eastAsiaTheme="minorEastAsia" w:hAnsi="Arial" w:cs="Arial"/>
          <w:color w:val="000000" w:themeColor="text1"/>
          <w:kern w:val="24"/>
          <w:lang w:val="en-ZA" w:eastAsia="en-ZA"/>
        </w:rPr>
        <w:t>general</w:t>
      </w:r>
      <w:r w:rsidR="00AD70BB" w:rsidRPr="003A38D6">
        <w:rPr>
          <w:rFonts w:ascii="Arial" w:eastAsiaTheme="minorEastAsia" w:hAnsi="Arial" w:cs="Arial"/>
          <w:color w:val="000000" w:themeColor="text1"/>
          <w:kern w:val="24"/>
          <w:lang w:val="en-ZA" w:eastAsia="en-ZA"/>
        </w:rPr>
        <w:t>ly</w:t>
      </w:r>
      <w:r w:rsidRPr="003A38D6">
        <w:rPr>
          <w:rFonts w:ascii="Arial" w:eastAsiaTheme="minorEastAsia" w:hAnsi="Arial" w:cs="Arial"/>
          <w:color w:val="000000" w:themeColor="text1"/>
          <w:kern w:val="24"/>
          <w:lang w:val="en-ZA" w:eastAsia="en-ZA"/>
        </w:rPr>
        <w:t xml:space="preserve"> for the better carrying out of the object and purposes of the Act.</w:t>
      </w:r>
    </w:p>
    <w:p w:rsidR="00DB042D" w:rsidRPr="003A38D6" w:rsidRDefault="00AD70BB" w:rsidP="004B67FA">
      <w:pPr>
        <w:pStyle w:val="ListParagraph"/>
        <w:numPr>
          <w:ilvl w:val="1"/>
          <w:numId w:val="3"/>
        </w:numPr>
        <w:jc w:val="both"/>
        <w:rPr>
          <w:rFonts w:ascii="Arial" w:hAnsi="Arial" w:cs="Arial"/>
        </w:rPr>
      </w:pPr>
      <w:r w:rsidRPr="003A38D6">
        <w:rPr>
          <w:rFonts w:ascii="Arial" w:hAnsi="Arial" w:cs="Arial"/>
        </w:rPr>
        <w:t>The proposed amendments in section 107 of the Income Tax Act (inclusion of paragraph (g)) and section 74 of the VAT Act (inclusion of subsection 1A) are aimed at clarifying that the Minister of Finance may make Regulations in relation to the information that the Commissioner must submit to the Minister</w:t>
      </w:r>
      <w:r w:rsidR="004B67FA" w:rsidRPr="003A38D6">
        <w:rPr>
          <w:rFonts w:ascii="Arial" w:hAnsi="Arial" w:cs="Arial"/>
        </w:rPr>
        <w:t xml:space="preserve">, the timing in which such information may be submitted to the Minister to ensure tax administration and tax collection of PIT, CIT, CGT, Withholding taxes and VAT. </w:t>
      </w:r>
      <w:bookmarkStart w:id="0" w:name="_GoBack"/>
      <w:bookmarkEnd w:id="0"/>
    </w:p>
    <w:sectPr w:rsidR="00DB042D" w:rsidRPr="003A38D6" w:rsidSect="00C250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A45D3"/>
    <w:multiLevelType w:val="hybridMultilevel"/>
    <w:tmpl w:val="DD6872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6C924D6"/>
    <w:multiLevelType w:val="hybridMultilevel"/>
    <w:tmpl w:val="B128D8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0712756"/>
    <w:multiLevelType w:val="hybridMultilevel"/>
    <w:tmpl w:val="761476E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3">
    <w:nsid w:val="6C496A65"/>
    <w:multiLevelType w:val="hybridMultilevel"/>
    <w:tmpl w:val="E6CA6C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5132C2F"/>
    <w:multiLevelType w:val="hybridMultilevel"/>
    <w:tmpl w:val="8C7E54F4"/>
    <w:lvl w:ilvl="0" w:tplc="A2FC230C">
      <w:start w:val="1"/>
      <w:numFmt w:val="bullet"/>
      <w:lvlText w:val="•"/>
      <w:lvlJc w:val="left"/>
      <w:pPr>
        <w:tabs>
          <w:tab w:val="num" w:pos="1800"/>
        </w:tabs>
        <w:ind w:left="1800" w:hanging="360"/>
      </w:pPr>
      <w:rPr>
        <w:rFonts w:ascii="Arial" w:hAnsi="Arial" w:hint="default"/>
      </w:rPr>
    </w:lvl>
    <w:lvl w:ilvl="1" w:tplc="DCB8FA50" w:tentative="1">
      <w:start w:val="1"/>
      <w:numFmt w:val="bullet"/>
      <w:lvlText w:val="•"/>
      <w:lvlJc w:val="left"/>
      <w:pPr>
        <w:tabs>
          <w:tab w:val="num" w:pos="2520"/>
        </w:tabs>
        <w:ind w:left="2520" w:hanging="360"/>
      </w:pPr>
      <w:rPr>
        <w:rFonts w:ascii="Arial" w:hAnsi="Arial" w:hint="default"/>
      </w:rPr>
    </w:lvl>
    <w:lvl w:ilvl="2" w:tplc="5C4652A8" w:tentative="1">
      <w:start w:val="1"/>
      <w:numFmt w:val="bullet"/>
      <w:lvlText w:val="•"/>
      <w:lvlJc w:val="left"/>
      <w:pPr>
        <w:tabs>
          <w:tab w:val="num" w:pos="3240"/>
        </w:tabs>
        <w:ind w:left="3240" w:hanging="360"/>
      </w:pPr>
      <w:rPr>
        <w:rFonts w:ascii="Arial" w:hAnsi="Arial" w:hint="default"/>
      </w:rPr>
    </w:lvl>
    <w:lvl w:ilvl="3" w:tplc="5C548FE6" w:tentative="1">
      <w:start w:val="1"/>
      <w:numFmt w:val="bullet"/>
      <w:lvlText w:val="•"/>
      <w:lvlJc w:val="left"/>
      <w:pPr>
        <w:tabs>
          <w:tab w:val="num" w:pos="3960"/>
        </w:tabs>
        <w:ind w:left="3960" w:hanging="360"/>
      </w:pPr>
      <w:rPr>
        <w:rFonts w:ascii="Arial" w:hAnsi="Arial" w:hint="default"/>
      </w:rPr>
    </w:lvl>
    <w:lvl w:ilvl="4" w:tplc="F02EAB06" w:tentative="1">
      <w:start w:val="1"/>
      <w:numFmt w:val="bullet"/>
      <w:lvlText w:val="•"/>
      <w:lvlJc w:val="left"/>
      <w:pPr>
        <w:tabs>
          <w:tab w:val="num" w:pos="4680"/>
        </w:tabs>
        <w:ind w:left="4680" w:hanging="360"/>
      </w:pPr>
      <w:rPr>
        <w:rFonts w:ascii="Arial" w:hAnsi="Arial" w:hint="default"/>
      </w:rPr>
    </w:lvl>
    <w:lvl w:ilvl="5" w:tplc="A7FE6726" w:tentative="1">
      <w:start w:val="1"/>
      <w:numFmt w:val="bullet"/>
      <w:lvlText w:val="•"/>
      <w:lvlJc w:val="left"/>
      <w:pPr>
        <w:tabs>
          <w:tab w:val="num" w:pos="5400"/>
        </w:tabs>
        <w:ind w:left="5400" w:hanging="360"/>
      </w:pPr>
      <w:rPr>
        <w:rFonts w:ascii="Arial" w:hAnsi="Arial" w:hint="default"/>
      </w:rPr>
    </w:lvl>
    <w:lvl w:ilvl="6" w:tplc="B1EC3E80" w:tentative="1">
      <w:start w:val="1"/>
      <w:numFmt w:val="bullet"/>
      <w:lvlText w:val="•"/>
      <w:lvlJc w:val="left"/>
      <w:pPr>
        <w:tabs>
          <w:tab w:val="num" w:pos="6120"/>
        </w:tabs>
        <w:ind w:left="6120" w:hanging="360"/>
      </w:pPr>
      <w:rPr>
        <w:rFonts w:ascii="Arial" w:hAnsi="Arial" w:hint="default"/>
      </w:rPr>
    </w:lvl>
    <w:lvl w:ilvl="7" w:tplc="46B85A10" w:tentative="1">
      <w:start w:val="1"/>
      <w:numFmt w:val="bullet"/>
      <w:lvlText w:val="•"/>
      <w:lvlJc w:val="left"/>
      <w:pPr>
        <w:tabs>
          <w:tab w:val="num" w:pos="6840"/>
        </w:tabs>
        <w:ind w:left="6840" w:hanging="360"/>
      </w:pPr>
      <w:rPr>
        <w:rFonts w:ascii="Arial" w:hAnsi="Arial" w:hint="default"/>
      </w:rPr>
    </w:lvl>
    <w:lvl w:ilvl="8" w:tplc="7CDEC69E" w:tentative="1">
      <w:start w:val="1"/>
      <w:numFmt w:val="bullet"/>
      <w:lvlText w:val="•"/>
      <w:lvlJc w:val="left"/>
      <w:pPr>
        <w:tabs>
          <w:tab w:val="num" w:pos="7560"/>
        </w:tabs>
        <w:ind w:left="7560" w:hanging="360"/>
      </w:pPr>
      <w:rPr>
        <w:rFonts w:ascii="Arial" w:hAnsi="Arial"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B30A7"/>
    <w:rsid w:val="002878E1"/>
    <w:rsid w:val="00395054"/>
    <w:rsid w:val="003A38D6"/>
    <w:rsid w:val="00432718"/>
    <w:rsid w:val="00465E26"/>
    <w:rsid w:val="004778C3"/>
    <w:rsid w:val="004B67FA"/>
    <w:rsid w:val="005E2DF0"/>
    <w:rsid w:val="00662EE1"/>
    <w:rsid w:val="006706B0"/>
    <w:rsid w:val="00873A4F"/>
    <w:rsid w:val="00AD70BB"/>
    <w:rsid w:val="00C11A6C"/>
    <w:rsid w:val="00C25069"/>
    <w:rsid w:val="00D47BD7"/>
    <w:rsid w:val="00D619C4"/>
    <w:rsid w:val="00DB042D"/>
    <w:rsid w:val="00DB30A7"/>
    <w:rsid w:val="00F778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069"/>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0A7"/>
    <w:pPr>
      <w:spacing w:after="200" w:line="276" w:lineRule="auto"/>
      <w:ind w:left="720"/>
      <w:contextualSpacing/>
    </w:pPr>
    <w:rPr>
      <w:rFonts w:ascii="Calibri" w:hAnsi="Calibri" w:cs="Times New Roman"/>
      <w:lang w:val="en-GB"/>
    </w:rPr>
  </w:style>
  <w:style w:type="paragraph" w:styleId="BalloonText">
    <w:name w:val="Balloon Text"/>
    <w:basedOn w:val="Normal"/>
    <w:link w:val="BalloonTextChar"/>
    <w:uiPriority w:val="99"/>
    <w:semiHidden/>
    <w:unhideWhenUsed/>
    <w:rsid w:val="00287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8E1"/>
    <w:rPr>
      <w:rFonts w:ascii="Tahoma" w:hAnsi="Tahoma" w:cs="Tahoma"/>
      <w:sz w:val="16"/>
      <w:szCs w:val="16"/>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0A7"/>
    <w:pPr>
      <w:spacing w:after="200" w:line="276" w:lineRule="auto"/>
      <w:ind w:left="720"/>
      <w:contextualSpacing/>
    </w:pPr>
    <w:rPr>
      <w:rFonts w:ascii="Calibri" w:hAnsi="Calibri" w:cs="Times New Roman"/>
      <w:lang w:val="en-GB"/>
    </w:rPr>
  </w:style>
  <w:style w:type="paragraph" w:styleId="BalloonText">
    <w:name w:val="Balloon Text"/>
    <w:basedOn w:val="Normal"/>
    <w:link w:val="BalloonTextChar"/>
    <w:uiPriority w:val="99"/>
    <w:semiHidden/>
    <w:unhideWhenUsed/>
    <w:rsid w:val="00287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8E1"/>
    <w:rPr>
      <w:rFonts w:ascii="Tahoma"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divs>
    <w:div w:id="737048297">
      <w:bodyDiv w:val="1"/>
      <w:marLeft w:val="0"/>
      <w:marRight w:val="0"/>
      <w:marTop w:val="0"/>
      <w:marBottom w:val="0"/>
      <w:divBdr>
        <w:top w:val="none" w:sz="0" w:space="0" w:color="auto"/>
        <w:left w:val="none" w:sz="0" w:space="0" w:color="auto"/>
        <w:bottom w:val="none" w:sz="0" w:space="0" w:color="auto"/>
        <w:right w:val="none" w:sz="0" w:space="0" w:color="auto"/>
      </w:divBdr>
      <w:divsChild>
        <w:div w:id="1128622038">
          <w:marLeft w:val="360"/>
          <w:marRight w:val="0"/>
          <w:marTop w:val="200"/>
          <w:marBottom w:val="0"/>
          <w:divBdr>
            <w:top w:val="none" w:sz="0" w:space="0" w:color="auto"/>
            <w:left w:val="none" w:sz="0" w:space="0" w:color="auto"/>
            <w:bottom w:val="none" w:sz="0" w:space="0" w:color="auto"/>
            <w:right w:val="none" w:sz="0" w:space="0" w:color="auto"/>
          </w:divBdr>
        </w:div>
      </w:divsChild>
    </w:div>
    <w:div w:id="78866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Axelson</dc:creator>
  <cp:lastModifiedBy>PUMZA</cp:lastModifiedBy>
  <cp:revision>2</cp:revision>
  <dcterms:created xsi:type="dcterms:W3CDTF">2017-03-08T13:47:00Z</dcterms:created>
  <dcterms:modified xsi:type="dcterms:W3CDTF">2017-03-08T13:47:00Z</dcterms:modified>
</cp:coreProperties>
</file>