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8B" w:rsidRPr="004D4458" w:rsidRDefault="00784C23" w:rsidP="004D4458">
      <w:pPr>
        <w:pStyle w:val="Header"/>
        <w:spacing w:line="360" w:lineRule="auto"/>
        <w:rPr>
          <w:rFonts w:ascii="Arial Narrow" w:hAnsi="Arial Narrow"/>
        </w:rPr>
      </w:pPr>
      <w:bookmarkStart w:id="0" w:name="_GoBack"/>
      <w:bookmarkEnd w:id="0"/>
      <w:r>
        <w:rPr>
          <w:rFonts w:ascii="Arial Narrow" w:hAnsi="Arial Narrow"/>
          <w:noProof/>
          <w:lang w:val="en-ZA" w:eastAsia="en-ZA"/>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962275" cy="988695"/>
            <wp:effectExtent l="0" t="0" r="9525" b="1905"/>
            <wp:wrapTight wrapText="bothSides">
              <wp:wrapPolygon edited="0">
                <wp:start x="0" y="0"/>
                <wp:lineTo x="0" y="21225"/>
                <wp:lineTo x="21531" y="21225"/>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988695"/>
                    </a:xfrm>
                    <a:prstGeom prst="rect">
                      <a:avLst/>
                    </a:prstGeom>
                    <a:noFill/>
                  </pic:spPr>
                </pic:pic>
              </a:graphicData>
            </a:graphic>
          </wp:anchor>
        </w:drawing>
      </w:r>
      <w:r>
        <w:rPr>
          <w:rFonts w:ascii="Arial Narrow" w:hAnsi="Arial Narrow"/>
          <w:noProof/>
          <w:lang w:val="en-ZA" w:eastAsia="en-ZA"/>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2962275" cy="988695"/>
            <wp:effectExtent l="0" t="0" r="9525" b="1905"/>
            <wp:wrapTight wrapText="bothSides">
              <wp:wrapPolygon edited="0">
                <wp:start x="0" y="0"/>
                <wp:lineTo x="0" y="21225"/>
                <wp:lineTo x="21531" y="21225"/>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988695"/>
                    </a:xfrm>
                    <a:prstGeom prst="rect">
                      <a:avLst/>
                    </a:prstGeom>
                    <a:noFill/>
                  </pic:spPr>
                </pic:pic>
              </a:graphicData>
            </a:graphic>
          </wp:anchor>
        </w:drawing>
      </w:r>
    </w:p>
    <w:p w:rsidR="00CC2A8B" w:rsidRPr="004D4458" w:rsidRDefault="00CC2A8B" w:rsidP="004D4458">
      <w:pPr>
        <w:pStyle w:val="Header"/>
        <w:spacing w:line="360" w:lineRule="auto"/>
        <w:rPr>
          <w:rFonts w:ascii="Arial Narrow" w:hAnsi="Arial Narrow"/>
        </w:rPr>
      </w:pPr>
    </w:p>
    <w:p w:rsidR="00CC2A8B" w:rsidRPr="004D4458" w:rsidRDefault="00CC2A8B" w:rsidP="004D4458">
      <w:pPr>
        <w:pStyle w:val="Header"/>
        <w:spacing w:line="360" w:lineRule="auto"/>
        <w:rPr>
          <w:rFonts w:ascii="Arial Narrow" w:hAnsi="Arial Narrow"/>
        </w:rPr>
      </w:pPr>
    </w:p>
    <w:p w:rsidR="00CC2A8B" w:rsidRPr="004D4458" w:rsidRDefault="00CC2A8B" w:rsidP="004D4458">
      <w:pPr>
        <w:spacing w:line="360" w:lineRule="auto"/>
        <w:rPr>
          <w:rFonts w:ascii="Arial Narrow" w:hAnsi="Arial Narrow"/>
          <w:sz w:val="24"/>
          <w:szCs w:val="24"/>
        </w:rPr>
      </w:pPr>
    </w:p>
    <w:p w:rsidR="00023121" w:rsidRPr="004D4458" w:rsidRDefault="00023121" w:rsidP="004D4458">
      <w:pPr>
        <w:spacing w:line="360" w:lineRule="auto"/>
        <w:ind w:left="5760"/>
        <w:jc w:val="both"/>
        <w:rPr>
          <w:rFonts w:ascii="Arial Narrow" w:hAnsi="Arial Narrow"/>
          <w:b/>
          <w:sz w:val="24"/>
          <w:szCs w:val="24"/>
          <w:lang w:val="en-US"/>
        </w:rPr>
      </w:pPr>
      <w:r w:rsidRPr="004D4458">
        <w:rPr>
          <w:rFonts w:ascii="Arial Narrow" w:hAnsi="Arial Narrow"/>
          <w:b/>
          <w:sz w:val="24"/>
          <w:szCs w:val="24"/>
          <w:lang w:val="en-US"/>
        </w:rPr>
        <w:t>Enquiries:</w:t>
      </w:r>
      <w:r w:rsidR="004D4458">
        <w:rPr>
          <w:rFonts w:ascii="Arial Narrow" w:hAnsi="Arial Narrow"/>
          <w:b/>
          <w:sz w:val="24"/>
          <w:szCs w:val="24"/>
          <w:lang w:val="en-US"/>
        </w:rPr>
        <w:tab/>
      </w:r>
      <w:r w:rsidR="00426DB4" w:rsidRPr="004D4458">
        <w:rPr>
          <w:rFonts w:ascii="Arial Narrow" w:hAnsi="Arial Narrow"/>
          <w:b/>
          <w:sz w:val="24"/>
          <w:szCs w:val="24"/>
          <w:lang w:val="en-US"/>
        </w:rPr>
        <w:t>Mr</w:t>
      </w:r>
      <w:r w:rsidR="00D7521A">
        <w:rPr>
          <w:rFonts w:ascii="Arial Narrow" w:hAnsi="Arial Narrow"/>
          <w:b/>
          <w:sz w:val="24"/>
          <w:szCs w:val="24"/>
          <w:lang w:val="en-US"/>
        </w:rPr>
        <w:t xml:space="preserve"> S Shabalala</w:t>
      </w:r>
    </w:p>
    <w:p w:rsidR="00CC2A8B" w:rsidRDefault="00023121" w:rsidP="004D4458">
      <w:pPr>
        <w:spacing w:line="360" w:lineRule="auto"/>
        <w:ind w:left="5040" w:firstLine="720"/>
        <w:jc w:val="both"/>
        <w:rPr>
          <w:rFonts w:ascii="Arial Narrow" w:hAnsi="Arial Narrow"/>
          <w:b/>
          <w:sz w:val="24"/>
          <w:szCs w:val="24"/>
          <w:lang w:val="en-US"/>
        </w:rPr>
      </w:pPr>
      <w:r w:rsidRPr="004D4458">
        <w:rPr>
          <w:rFonts w:ascii="Arial Narrow" w:hAnsi="Arial Narrow"/>
          <w:b/>
          <w:sz w:val="24"/>
          <w:szCs w:val="24"/>
          <w:lang w:val="en-US"/>
        </w:rPr>
        <w:t>Telephone:</w:t>
      </w:r>
      <w:r w:rsidR="004D4458">
        <w:rPr>
          <w:rFonts w:ascii="Arial Narrow" w:hAnsi="Arial Narrow"/>
          <w:b/>
          <w:sz w:val="24"/>
          <w:szCs w:val="24"/>
          <w:lang w:val="en-US"/>
        </w:rPr>
        <w:tab/>
        <w:t>012 399 93</w:t>
      </w:r>
      <w:r w:rsidR="00D7521A">
        <w:rPr>
          <w:rFonts w:ascii="Arial Narrow" w:hAnsi="Arial Narrow"/>
          <w:b/>
          <w:sz w:val="24"/>
          <w:szCs w:val="24"/>
          <w:lang w:val="en-US"/>
        </w:rPr>
        <w:t>51</w:t>
      </w:r>
    </w:p>
    <w:p w:rsidR="009F0B9C" w:rsidRDefault="00F1016D" w:rsidP="005F2651">
      <w:pPr>
        <w:spacing w:before="120" w:after="240" w:line="360" w:lineRule="auto"/>
        <w:jc w:val="both"/>
        <w:rPr>
          <w:rFonts w:ascii="Arial Narrow" w:hAnsi="Arial Narrow"/>
          <w:b/>
          <w:sz w:val="24"/>
          <w:szCs w:val="24"/>
        </w:rPr>
      </w:pPr>
      <w:r>
        <w:rPr>
          <w:rFonts w:ascii="Arial Narrow" w:hAnsi="Arial Narrow"/>
          <w:b/>
          <w:sz w:val="24"/>
          <w:szCs w:val="24"/>
        </w:rPr>
        <w:t>PORTFOLIO COMMITTEE ON ENVIRONMENTAL AFFAIRS</w:t>
      </w:r>
    </w:p>
    <w:p w:rsidR="00CC2A8B" w:rsidRPr="004D4458" w:rsidRDefault="005F2651" w:rsidP="005F2651">
      <w:pPr>
        <w:spacing w:before="120" w:after="240" w:line="360" w:lineRule="auto"/>
        <w:jc w:val="both"/>
        <w:rPr>
          <w:rFonts w:ascii="Arial Narrow" w:hAnsi="Arial Narrow"/>
          <w:b/>
          <w:bCs/>
          <w:sz w:val="24"/>
          <w:szCs w:val="24"/>
          <w:lang w:val="en-US"/>
        </w:rPr>
      </w:pPr>
      <w:r>
        <w:rPr>
          <w:rFonts w:ascii="Arial Narrow" w:hAnsi="Arial Narrow"/>
          <w:b/>
          <w:sz w:val="24"/>
          <w:szCs w:val="24"/>
        </w:rPr>
        <w:t>IMPLEMENTATION OF THE ONE ENVIRONMENTAL SYSTEM</w:t>
      </w:r>
      <w:r w:rsidR="00972BC1">
        <w:rPr>
          <w:rFonts w:ascii="Arial Narrow" w:hAnsi="Arial Narrow"/>
          <w:b/>
          <w:sz w:val="24"/>
          <w:szCs w:val="24"/>
        </w:rPr>
        <w:t xml:space="preserve"> IN </w:t>
      </w:r>
      <w:r w:rsidR="00C52FEB">
        <w:rPr>
          <w:rFonts w:ascii="Arial Narrow" w:hAnsi="Arial Narrow"/>
          <w:b/>
          <w:sz w:val="24"/>
          <w:szCs w:val="24"/>
        </w:rPr>
        <w:t>RESPECT OF MINING ACTIVITIES</w:t>
      </w:r>
    </w:p>
    <w:p w:rsidR="00CC2A8B" w:rsidRPr="004D4458" w:rsidRDefault="00FE5F72" w:rsidP="005F2651">
      <w:pPr>
        <w:spacing w:before="120" w:after="240" w:line="360" w:lineRule="auto"/>
        <w:jc w:val="both"/>
        <w:rPr>
          <w:rFonts w:ascii="Arial Narrow" w:hAnsi="Arial Narrow"/>
          <w:b/>
          <w:bCs/>
          <w:sz w:val="24"/>
          <w:szCs w:val="24"/>
          <w:lang w:val="en-US"/>
        </w:rPr>
      </w:pPr>
      <w:r w:rsidRPr="004D4458">
        <w:rPr>
          <w:rFonts w:ascii="Arial Narrow" w:hAnsi="Arial Narrow"/>
          <w:b/>
          <w:bCs/>
          <w:sz w:val="24"/>
          <w:szCs w:val="24"/>
          <w:lang w:val="en-US"/>
        </w:rPr>
        <w:t>1.</w:t>
      </w:r>
      <w:r w:rsidRPr="004D4458">
        <w:rPr>
          <w:rFonts w:ascii="Arial Narrow" w:hAnsi="Arial Narrow"/>
          <w:b/>
          <w:bCs/>
          <w:sz w:val="24"/>
          <w:szCs w:val="24"/>
          <w:lang w:val="en-US"/>
        </w:rPr>
        <w:tab/>
        <w:t>PURPOSE</w:t>
      </w:r>
    </w:p>
    <w:p w:rsidR="00CC2A8B" w:rsidRPr="004D4458" w:rsidRDefault="0018340B" w:rsidP="005F2651">
      <w:pPr>
        <w:spacing w:before="120" w:after="240" w:line="360" w:lineRule="auto"/>
        <w:ind w:left="720"/>
        <w:jc w:val="both"/>
        <w:rPr>
          <w:rFonts w:ascii="Arial Narrow" w:hAnsi="Arial Narrow"/>
          <w:bCs/>
          <w:sz w:val="24"/>
          <w:szCs w:val="24"/>
          <w:lang w:val="en-US"/>
        </w:rPr>
      </w:pPr>
      <w:r w:rsidRPr="004D4458">
        <w:rPr>
          <w:rFonts w:ascii="Arial Narrow" w:hAnsi="Arial Narrow"/>
          <w:bCs/>
          <w:sz w:val="24"/>
          <w:szCs w:val="24"/>
        </w:rPr>
        <w:t>T</w:t>
      </w:r>
      <w:r w:rsidR="00E91FCB">
        <w:rPr>
          <w:rFonts w:ascii="Arial Narrow" w:hAnsi="Arial Narrow"/>
          <w:bCs/>
          <w:sz w:val="24"/>
          <w:szCs w:val="24"/>
        </w:rPr>
        <w:t>he purp</w:t>
      </w:r>
      <w:r w:rsidRPr="004D4458">
        <w:rPr>
          <w:rFonts w:ascii="Arial Narrow" w:hAnsi="Arial Narrow"/>
          <w:bCs/>
          <w:sz w:val="24"/>
          <w:szCs w:val="24"/>
        </w:rPr>
        <w:t>o</w:t>
      </w:r>
      <w:r w:rsidR="00E91FCB">
        <w:rPr>
          <w:rFonts w:ascii="Arial Narrow" w:hAnsi="Arial Narrow"/>
          <w:bCs/>
          <w:sz w:val="24"/>
          <w:szCs w:val="24"/>
        </w:rPr>
        <w:t>se</w:t>
      </w:r>
      <w:r w:rsidRPr="004D4458">
        <w:rPr>
          <w:rFonts w:ascii="Arial Narrow" w:hAnsi="Arial Narrow"/>
          <w:bCs/>
          <w:sz w:val="24"/>
          <w:szCs w:val="24"/>
        </w:rPr>
        <w:t xml:space="preserve"> </w:t>
      </w:r>
      <w:r w:rsidR="00E91FCB">
        <w:rPr>
          <w:rFonts w:ascii="Arial Narrow" w:hAnsi="Arial Narrow"/>
          <w:bCs/>
          <w:sz w:val="24"/>
          <w:szCs w:val="24"/>
        </w:rPr>
        <w:t xml:space="preserve">of the submission is to </w:t>
      </w:r>
      <w:r w:rsidR="006B500C">
        <w:rPr>
          <w:rFonts w:ascii="Arial Narrow" w:hAnsi="Arial Narrow"/>
          <w:bCs/>
          <w:sz w:val="24"/>
          <w:szCs w:val="24"/>
        </w:rPr>
        <w:t xml:space="preserve">provide the </w:t>
      </w:r>
      <w:r w:rsidR="000525AA">
        <w:rPr>
          <w:rFonts w:ascii="Arial Narrow" w:hAnsi="Arial Narrow"/>
          <w:bCs/>
          <w:sz w:val="24"/>
          <w:szCs w:val="24"/>
        </w:rPr>
        <w:t xml:space="preserve">Portfolio Committee on Environmental Affairs </w:t>
      </w:r>
      <w:r w:rsidR="004537B2">
        <w:rPr>
          <w:rFonts w:ascii="Arial Narrow" w:hAnsi="Arial Narrow"/>
          <w:bCs/>
          <w:sz w:val="24"/>
          <w:szCs w:val="24"/>
        </w:rPr>
        <w:t xml:space="preserve">with progress, </w:t>
      </w:r>
      <w:r w:rsidR="000525AA">
        <w:rPr>
          <w:rFonts w:ascii="Arial Narrow" w:hAnsi="Arial Narrow"/>
          <w:bCs/>
          <w:sz w:val="24"/>
          <w:szCs w:val="24"/>
        </w:rPr>
        <w:t xml:space="preserve">challenges </w:t>
      </w:r>
      <w:r w:rsidR="004537B2">
        <w:rPr>
          <w:rFonts w:ascii="Arial Narrow" w:hAnsi="Arial Narrow"/>
          <w:bCs/>
          <w:sz w:val="24"/>
          <w:szCs w:val="24"/>
        </w:rPr>
        <w:t xml:space="preserve">and solutions relating to </w:t>
      </w:r>
      <w:r w:rsidR="00E91FCB">
        <w:rPr>
          <w:rFonts w:ascii="Arial Narrow" w:hAnsi="Arial Narrow" w:cs="Arial"/>
          <w:sz w:val="24"/>
          <w:szCs w:val="24"/>
        </w:rPr>
        <w:t xml:space="preserve">the </w:t>
      </w:r>
      <w:r w:rsidR="00F17DDE" w:rsidRPr="004D4458">
        <w:rPr>
          <w:rFonts w:ascii="Arial Narrow" w:hAnsi="Arial Narrow" w:cs="Arial"/>
          <w:sz w:val="24"/>
          <w:szCs w:val="24"/>
        </w:rPr>
        <w:t xml:space="preserve">implementation </w:t>
      </w:r>
      <w:r w:rsidR="00E91FCB">
        <w:rPr>
          <w:rFonts w:ascii="Arial Narrow" w:hAnsi="Arial Narrow" w:cs="Arial"/>
          <w:sz w:val="24"/>
          <w:szCs w:val="24"/>
        </w:rPr>
        <w:t xml:space="preserve">of </w:t>
      </w:r>
      <w:r w:rsidR="00F17DDE" w:rsidRPr="004D4458">
        <w:rPr>
          <w:rFonts w:ascii="Arial Narrow" w:hAnsi="Arial Narrow" w:cs="Arial"/>
          <w:sz w:val="24"/>
          <w:szCs w:val="24"/>
        </w:rPr>
        <w:t xml:space="preserve">the </w:t>
      </w:r>
      <w:r w:rsidR="00E0023F" w:rsidRPr="006B500C">
        <w:rPr>
          <w:rFonts w:ascii="Arial Narrow" w:hAnsi="Arial Narrow" w:cs="Arial"/>
          <w:b/>
          <w:sz w:val="24"/>
          <w:szCs w:val="24"/>
        </w:rPr>
        <w:t>“</w:t>
      </w:r>
      <w:r w:rsidR="001433EF" w:rsidRPr="006B500C">
        <w:rPr>
          <w:rFonts w:ascii="Arial Narrow" w:hAnsi="Arial Narrow" w:cs="Arial"/>
          <w:b/>
          <w:sz w:val="24"/>
          <w:szCs w:val="24"/>
        </w:rPr>
        <w:t>One Environmental System</w:t>
      </w:r>
      <w:r w:rsidR="00E0023F" w:rsidRPr="006B500C">
        <w:rPr>
          <w:rFonts w:ascii="Arial Narrow" w:hAnsi="Arial Narrow" w:cs="Arial"/>
          <w:b/>
          <w:sz w:val="24"/>
          <w:szCs w:val="24"/>
        </w:rPr>
        <w:t>”</w:t>
      </w:r>
      <w:r w:rsidR="00E91FCB">
        <w:rPr>
          <w:rFonts w:ascii="Arial Narrow" w:hAnsi="Arial Narrow" w:cs="Arial"/>
          <w:sz w:val="24"/>
          <w:szCs w:val="24"/>
        </w:rPr>
        <w:t>.</w:t>
      </w:r>
    </w:p>
    <w:p w:rsidR="00CC2A8B" w:rsidRPr="004D4458" w:rsidRDefault="00B5062A" w:rsidP="005F2651">
      <w:pPr>
        <w:spacing w:before="120" w:after="240" w:line="360" w:lineRule="auto"/>
        <w:jc w:val="both"/>
        <w:rPr>
          <w:rFonts w:ascii="Arial Narrow" w:hAnsi="Arial Narrow"/>
          <w:b/>
          <w:bCs/>
          <w:sz w:val="24"/>
          <w:szCs w:val="24"/>
        </w:rPr>
      </w:pPr>
      <w:r w:rsidRPr="004D4458">
        <w:rPr>
          <w:rFonts w:ascii="Arial Narrow" w:hAnsi="Arial Narrow"/>
          <w:b/>
          <w:bCs/>
          <w:sz w:val="24"/>
          <w:szCs w:val="24"/>
        </w:rPr>
        <w:t>2</w:t>
      </w:r>
      <w:r w:rsidR="003702BC" w:rsidRPr="004D4458">
        <w:rPr>
          <w:rFonts w:ascii="Arial Narrow" w:hAnsi="Arial Narrow"/>
          <w:b/>
          <w:bCs/>
          <w:sz w:val="24"/>
          <w:szCs w:val="24"/>
        </w:rPr>
        <w:t>.</w:t>
      </w:r>
      <w:r w:rsidR="003702BC" w:rsidRPr="004D4458">
        <w:rPr>
          <w:rFonts w:ascii="Arial Narrow" w:hAnsi="Arial Narrow"/>
          <w:b/>
          <w:bCs/>
          <w:sz w:val="24"/>
          <w:szCs w:val="24"/>
        </w:rPr>
        <w:tab/>
      </w:r>
      <w:r w:rsidR="000525AA">
        <w:rPr>
          <w:rFonts w:ascii="Arial Narrow" w:hAnsi="Arial Narrow"/>
          <w:b/>
          <w:bCs/>
          <w:sz w:val="24"/>
          <w:szCs w:val="24"/>
        </w:rPr>
        <w:t xml:space="preserve">BRIEF </w:t>
      </w:r>
      <w:r w:rsidR="003702BC" w:rsidRPr="004D4458">
        <w:rPr>
          <w:rFonts w:ascii="Arial Narrow" w:hAnsi="Arial Narrow"/>
          <w:b/>
          <w:bCs/>
          <w:sz w:val="24"/>
          <w:szCs w:val="24"/>
        </w:rPr>
        <w:t xml:space="preserve">BACKGROUND AND </w:t>
      </w:r>
      <w:r w:rsidR="000525AA">
        <w:rPr>
          <w:rFonts w:ascii="Arial Narrow" w:hAnsi="Arial Narrow"/>
          <w:b/>
          <w:bCs/>
          <w:sz w:val="24"/>
          <w:szCs w:val="24"/>
        </w:rPr>
        <w:t>PROBLEM STATEMENT</w:t>
      </w:r>
    </w:p>
    <w:p w:rsidR="000525AA" w:rsidRDefault="000525AA" w:rsidP="000525AA">
      <w:pPr>
        <w:spacing w:before="120" w:after="240" w:line="360" w:lineRule="auto"/>
        <w:ind w:left="720" w:hanging="720"/>
        <w:jc w:val="both"/>
        <w:rPr>
          <w:rFonts w:ascii="Arial Narrow" w:hAnsi="Arial Narrow"/>
          <w:sz w:val="24"/>
          <w:szCs w:val="24"/>
          <w:lang w:val="en-ZA"/>
        </w:rPr>
      </w:pPr>
      <w:r>
        <w:rPr>
          <w:rFonts w:ascii="Arial Narrow" w:hAnsi="Arial Narrow"/>
          <w:bCs/>
          <w:sz w:val="24"/>
          <w:szCs w:val="24"/>
        </w:rPr>
        <w:t>2.1.</w:t>
      </w:r>
      <w:r>
        <w:rPr>
          <w:rFonts w:ascii="Arial Narrow" w:hAnsi="Arial Narrow"/>
          <w:bCs/>
          <w:sz w:val="24"/>
          <w:szCs w:val="24"/>
        </w:rPr>
        <w:tab/>
      </w:r>
      <w:r w:rsidRPr="00F81A5D">
        <w:rPr>
          <w:rFonts w:ascii="Arial Narrow" w:hAnsi="Arial Narrow"/>
          <w:sz w:val="24"/>
          <w:szCs w:val="24"/>
          <w:lang w:val="en-ZA"/>
        </w:rPr>
        <w:t xml:space="preserve">Mining was previously excluded from </w:t>
      </w:r>
      <w:r>
        <w:rPr>
          <w:rFonts w:ascii="Arial Narrow" w:hAnsi="Arial Narrow"/>
          <w:sz w:val="24"/>
          <w:szCs w:val="24"/>
          <w:lang w:val="en-ZA"/>
        </w:rPr>
        <w:t xml:space="preserve">the </w:t>
      </w:r>
      <w:r w:rsidRPr="00F81A5D">
        <w:rPr>
          <w:rFonts w:ascii="Arial Narrow" w:hAnsi="Arial Narrow"/>
          <w:sz w:val="24"/>
          <w:szCs w:val="24"/>
          <w:lang w:val="en-ZA"/>
        </w:rPr>
        <w:t xml:space="preserve">scope of the National Environmental Management Act, 1998 </w:t>
      </w:r>
      <w:r w:rsidRPr="00F81A5D">
        <w:rPr>
          <w:rFonts w:ascii="Arial Narrow" w:hAnsi="Arial Narrow"/>
          <w:color w:val="000000"/>
          <w:sz w:val="24"/>
          <w:szCs w:val="24"/>
        </w:rPr>
        <w:t>(Act No. 107 of 1998)</w:t>
      </w:r>
      <w:r>
        <w:rPr>
          <w:rFonts w:ascii="Arial Narrow" w:hAnsi="Arial Narrow"/>
          <w:color w:val="000000"/>
          <w:sz w:val="24"/>
          <w:szCs w:val="24"/>
        </w:rPr>
        <w:t xml:space="preserve"> (NEMA)</w:t>
      </w:r>
      <w:r w:rsidRPr="00F81A5D">
        <w:rPr>
          <w:rFonts w:ascii="Arial Narrow" w:hAnsi="Arial Narrow"/>
          <w:color w:val="000000"/>
          <w:sz w:val="24"/>
          <w:szCs w:val="24"/>
        </w:rPr>
        <w:t xml:space="preserve">.  </w:t>
      </w:r>
      <w:r w:rsidRPr="00F81A5D">
        <w:rPr>
          <w:rFonts w:ascii="Arial Narrow" w:hAnsi="Arial Narrow"/>
          <w:sz w:val="24"/>
          <w:szCs w:val="24"/>
          <w:lang w:val="en-ZA"/>
        </w:rPr>
        <w:t xml:space="preserve">The environmental management provisions in relation to mining activities </w:t>
      </w:r>
      <w:r>
        <w:rPr>
          <w:rFonts w:ascii="Arial Narrow" w:hAnsi="Arial Narrow"/>
          <w:sz w:val="24"/>
          <w:szCs w:val="24"/>
          <w:lang w:val="en-ZA"/>
        </w:rPr>
        <w:t xml:space="preserve">were </w:t>
      </w:r>
      <w:r w:rsidRPr="00F81A5D">
        <w:rPr>
          <w:rFonts w:ascii="Arial Narrow" w:hAnsi="Arial Narrow"/>
          <w:sz w:val="24"/>
          <w:szCs w:val="24"/>
          <w:lang w:val="en-ZA"/>
        </w:rPr>
        <w:t>included in</w:t>
      </w:r>
      <w:r>
        <w:rPr>
          <w:rFonts w:ascii="Arial Narrow" w:hAnsi="Arial Narrow"/>
          <w:sz w:val="24"/>
          <w:szCs w:val="24"/>
          <w:lang w:val="en-ZA"/>
        </w:rPr>
        <w:t xml:space="preserve"> the</w:t>
      </w:r>
      <w:r w:rsidRPr="00F81A5D">
        <w:rPr>
          <w:rFonts w:ascii="Arial Narrow" w:hAnsi="Arial Narrow"/>
          <w:sz w:val="24"/>
          <w:szCs w:val="24"/>
          <w:lang w:val="en-ZA"/>
        </w:rPr>
        <w:t xml:space="preserve"> Mineral and Petroleum Development Resources Act, 2002 (MPRDA).  The</w:t>
      </w:r>
      <w:r>
        <w:rPr>
          <w:rFonts w:ascii="Arial Narrow" w:hAnsi="Arial Narrow"/>
          <w:sz w:val="24"/>
          <w:szCs w:val="24"/>
          <w:lang w:val="en-ZA"/>
        </w:rPr>
        <w:t xml:space="preserve">se </w:t>
      </w:r>
      <w:r w:rsidRPr="002E1D26">
        <w:rPr>
          <w:rFonts w:ascii="Arial Narrow" w:hAnsi="Arial Narrow" w:cs="Tahoma"/>
          <w:sz w:val="24"/>
          <w:szCs w:val="24"/>
          <w:lang w:val="en-US"/>
        </w:rPr>
        <w:t>laws each ha</w:t>
      </w:r>
      <w:r>
        <w:rPr>
          <w:rFonts w:ascii="Arial Narrow" w:hAnsi="Arial Narrow" w:cs="Tahoma"/>
          <w:sz w:val="24"/>
          <w:szCs w:val="24"/>
          <w:lang w:val="en-US"/>
        </w:rPr>
        <w:t xml:space="preserve">d </w:t>
      </w:r>
      <w:r w:rsidRPr="002E1D26">
        <w:rPr>
          <w:rFonts w:ascii="Arial Narrow" w:hAnsi="Arial Narrow" w:cs="Tahoma"/>
          <w:sz w:val="24"/>
          <w:szCs w:val="24"/>
          <w:lang w:val="en-US"/>
        </w:rPr>
        <w:t xml:space="preserve">their own process and information requirements and there </w:t>
      </w:r>
      <w:r>
        <w:rPr>
          <w:rFonts w:ascii="Arial Narrow" w:hAnsi="Arial Narrow" w:cs="Tahoma"/>
          <w:sz w:val="24"/>
          <w:szCs w:val="24"/>
          <w:lang w:val="en-US"/>
        </w:rPr>
        <w:t>was</w:t>
      </w:r>
      <w:r w:rsidR="00C52FEB">
        <w:rPr>
          <w:rFonts w:ascii="Arial Narrow" w:hAnsi="Arial Narrow" w:cs="Tahoma"/>
          <w:sz w:val="24"/>
          <w:szCs w:val="24"/>
          <w:lang w:val="en-US"/>
        </w:rPr>
        <w:t xml:space="preserve"> a</w:t>
      </w:r>
      <w:r>
        <w:rPr>
          <w:rFonts w:ascii="Arial Narrow" w:hAnsi="Arial Narrow" w:cs="Tahoma"/>
          <w:sz w:val="24"/>
          <w:szCs w:val="24"/>
          <w:lang w:val="en-US"/>
        </w:rPr>
        <w:t xml:space="preserve"> </w:t>
      </w:r>
      <w:r w:rsidRPr="002E1D26">
        <w:rPr>
          <w:rFonts w:ascii="Arial Narrow" w:hAnsi="Arial Narrow" w:cs="Tahoma"/>
          <w:sz w:val="24"/>
          <w:szCs w:val="24"/>
          <w:lang w:val="en-US"/>
        </w:rPr>
        <w:t xml:space="preserve">lack of integration of these processes.  </w:t>
      </w:r>
      <w:r>
        <w:rPr>
          <w:rFonts w:ascii="Arial Narrow" w:hAnsi="Arial Narrow" w:cs="Tahoma"/>
          <w:sz w:val="24"/>
          <w:szCs w:val="24"/>
          <w:lang w:val="en-US"/>
        </w:rPr>
        <w:t xml:space="preserve">As a result, there were </w:t>
      </w:r>
      <w:r w:rsidRPr="00F7204A">
        <w:rPr>
          <w:rFonts w:ascii="Arial Narrow" w:hAnsi="Arial Narrow" w:cs="Tahoma"/>
          <w:sz w:val="24"/>
          <w:szCs w:val="24"/>
        </w:rPr>
        <w:t>high costs for applicants due to duplication of activities and studies</w:t>
      </w:r>
      <w:r w:rsidRPr="002E1D26">
        <w:rPr>
          <w:rFonts w:ascii="Arial Narrow" w:hAnsi="Arial Narrow" w:cs="Tahoma"/>
          <w:sz w:val="24"/>
          <w:szCs w:val="24"/>
          <w:lang w:val="en-US"/>
        </w:rPr>
        <w:t>.</w:t>
      </w:r>
      <w:r>
        <w:rPr>
          <w:rFonts w:ascii="Arial Narrow" w:hAnsi="Arial Narrow" w:cs="Tahoma"/>
          <w:sz w:val="24"/>
          <w:szCs w:val="24"/>
          <w:lang w:val="en-US"/>
        </w:rPr>
        <w:t xml:space="preserve"> </w:t>
      </w:r>
      <w:r w:rsidRPr="00F81A5D">
        <w:rPr>
          <w:rFonts w:ascii="Arial Narrow" w:hAnsi="Arial Narrow"/>
          <w:sz w:val="24"/>
          <w:szCs w:val="24"/>
          <w:lang w:val="en-ZA"/>
        </w:rPr>
        <w:t xml:space="preserve">The two Ministers </w:t>
      </w:r>
      <w:r w:rsidR="00827D52">
        <w:rPr>
          <w:rFonts w:ascii="Arial Narrow" w:hAnsi="Arial Narrow"/>
          <w:sz w:val="24"/>
          <w:szCs w:val="24"/>
          <w:lang w:val="en-ZA"/>
        </w:rPr>
        <w:t xml:space="preserve">(Department of Environmental Affairs (DEA) and Department of Mineral Resources (DMR)) </w:t>
      </w:r>
      <w:r w:rsidRPr="00F81A5D">
        <w:rPr>
          <w:rFonts w:ascii="Arial Narrow" w:hAnsi="Arial Narrow"/>
          <w:sz w:val="24"/>
          <w:szCs w:val="24"/>
          <w:lang w:val="en-ZA"/>
        </w:rPr>
        <w:t xml:space="preserve">then agreed that it </w:t>
      </w:r>
      <w:r>
        <w:rPr>
          <w:rFonts w:ascii="Arial Narrow" w:hAnsi="Arial Narrow"/>
          <w:sz w:val="24"/>
          <w:szCs w:val="24"/>
          <w:lang w:val="en-ZA"/>
        </w:rPr>
        <w:t xml:space="preserve">was </w:t>
      </w:r>
      <w:r w:rsidRPr="00F81A5D">
        <w:rPr>
          <w:rFonts w:ascii="Arial Narrow" w:hAnsi="Arial Narrow"/>
          <w:sz w:val="24"/>
          <w:szCs w:val="24"/>
          <w:lang w:val="en-ZA"/>
        </w:rPr>
        <w:t xml:space="preserve">not desirable that there </w:t>
      </w:r>
      <w:r w:rsidR="00C52FEB">
        <w:rPr>
          <w:rFonts w:ascii="Arial Narrow" w:hAnsi="Arial Narrow"/>
          <w:sz w:val="24"/>
          <w:szCs w:val="24"/>
          <w:lang w:val="en-ZA"/>
        </w:rPr>
        <w:t>were</w:t>
      </w:r>
      <w:r w:rsidRPr="00F81A5D">
        <w:rPr>
          <w:rFonts w:ascii="Arial Narrow" w:hAnsi="Arial Narrow"/>
          <w:sz w:val="24"/>
          <w:szCs w:val="24"/>
          <w:lang w:val="en-ZA"/>
        </w:rPr>
        <w:t xml:space="preserve"> different environmental management systems for </w:t>
      </w:r>
      <w:r>
        <w:rPr>
          <w:rFonts w:ascii="Arial Narrow" w:hAnsi="Arial Narrow"/>
          <w:sz w:val="24"/>
          <w:szCs w:val="24"/>
          <w:lang w:val="en-ZA"/>
        </w:rPr>
        <w:t xml:space="preserve">mining </w:t>
      </w:r>
      <w:r w:rsidRPr="00F81A5D">
        <w:rPr>
          <w:rFonts w:ascii="Arial Narrow" w:hAnsi="Arial Narrow"/>
          <w:sz w:val="24"/>
          <w:szCs w:val="24"/>
          <w:lang w:val="en-ZA"/>
        </w:rPr>
        <w:t>activities.</w:t>
      </w:r>
      <w:r>
        <w:rPr>
          <w:rFonts w:ascii="Arial Narrow" w:hAnsi="Arial Narrow"/>
          <w:sz w:val="24"/>
          <w:szCs w:val="24"/>
          <w:lang w:val="en-ZA"/>
        </w:rPr>
        <w:t xml:space="preserve"> </w:t>
      </w:r>
    </w:p>
    <w:p w:rsidR="000525AA" w:rsidRDefault="000525AA" w:rsidP="000525AA">
      <w:pPr>
        <w:spacing w:before="120" w:after="240" w:line="360" w:lineRule="auto"/>
        <w:ind w:left="720" w:hanging="720"/>
        <w:jc w:val="both"/>
        <w:rPr>
          <w:rFonts w:ascii="Arial Narrow" w:hAnsi="Arial Narrow"/>
          <w:sz w:val="24"/>
          <w:szCs w:val="24"/>
          <w:lang w:val="en-ZA"/>
        </w:rPr>
      </w:pPr>
      <w:r>
        <w:rPr>
          <w:rFonts w:ascii="Arial Narrow" w:hAnsi="Arial Narrow"/>
          <w:sz w:val="24"/>
          <w:szCs w:val="24"/>
          <w:lang w:val="en-ZA"/>
        </w:rPr>
        <w:t>2.2.</w:t>
      </w:r>
      <w:r>
        <w:rPr>
          <w:rFonts w:ascii="Arial Narrow" w:hAnsi="Arial Narrow"/>
          <w:sz w:val="24"/>
          <w:szCs w:val="24"/>
          <w:lang w:val="en-ZA"/>
        </w:rPr>
        <w:tab/>
      </w:r>
      <w:r w:rsidRPr="00F81A5D">
        <w:rPr>
          <w:rFonts w:ascii="Arial Narrow" w:hAnsi="Arial Narrow"/>
          <w:sz w:val="24"/>
          <w:szCs w:val="24"/>
          <w:lang w:val="en-ZA"/>
        </w:rPr>
        <w:t xml:space="preserve">It was accordingly agreed that there should be one </w:t>
      </w:r>
      <w:r>
        <w:rPr>
          <w:rFonts w:ascii="Arial Narrow" w:hAnsi="Arial Narrow"/>
          <w:sz w:val="24"/>
          <w:szCs w:val="24"/>
          <w:lang w:val="en-ZA"/>
        </w:rPr>
        <w:t xml:space="preserve">environmental </w:t>
      </w:r>
      <w:r w:rsidRPr="00F81A5D">
        <w:rPr>
          <w:rFonts w:ascii="Arial Narrow" w:hAnsi="Arial Narrow"/>
          <w:sz w:val="24"/>
          <w:szCs w:val="24"/>
          <w:lang w:val="en-ZA"/>
        </w:rPr>
        <w:t>system</w:t>
      </w:r>
      <w:r w:rsidR="00C52FEB">
        <w:rPr>
          <w:rFonts w:ascii="Arial Narrow" w:hAnsi="Arial Narrow"/>
          <w:sz w:val="24"/>
          <w:szCs w:val="24"/>
          <w:lang w:val="en-ZA"/>
        </w:rPr>
        <w:t xml:space="preserve"> that includes</w:t>
      </w:r>
      <w:r>
        <w:rPr>
          <w:rFonts w:ascii="Arial Narrow" w:hAnsi="Arial Narrow"/>
          <w:sz w:val="24"/>
          <w:szCs w:val="24"/>
          <w:lang w:val="en-ZA"/>
        </w:rPr>
        <w:t xml:space="preserve"> the mining activities </w:t>
      </w:r>
      <w:r w:rsidRPr="00F81A5D">
        <w:rPr>
          <w:rFonts w:ascii="Arial Narrow" w:hAnsi="Arial Narrow"/>
          <w:sz w:val="24"/>
          <w:szCs w:val="24"/>
          <w:lang w:val="en-ZA"/>
        </w:rPr>
        <w:t xml:space="preserve">prescribed by the </w:t>
      </w:r>
      <w:r>
        <w:rPr>
          <w:rFonts w:ascii="Arial Narrow" w:hAnsi="Arial Narrow"/>
          <w:sz w:val="24"/>
          <w:szCs w:val="24"/>
          <w:lang w:val="en-ZA"/>
        </w:rPr>
        <w:t xml:space="preserve">Minister responsible for </w:t>
      </w:r>
      <w:r w:rsidR="00827D52">
        <w:rPr>
          <w:rFonts w:ascii="Arial Narrow" w:hAnsi="Arial Narrow"/>
          <w:sz w:val="24"/>
          <w:szCs w:val="24"/>
          <w:lang w:val="en-ZA"/>
        </w:rPr>
        <w:t>E</w:t>
      </w:r>
      <w:r w:rsidRPr="00F81A5D">
        <w:rPr>
          <w:rFonts w:ascii="Arial Narrow" w:hAnsi="Arial Narrow"/>
          <w:sz w:val="24"/>
          <w:szCs w:val="24"/>
          <w:lang w:val="en-ZA"/>
        </w:rPr>
        <w:t xml:space="preserve">nvironmental </w:t>
      </w:r>
      <w:r w:rsidR="00827D52">
        <w:rPr>
          <w:rFonts w:ascii="Arial Narrow" w:hAnsi="Arial Narrow"/>
          <w:sz w:val="24"/>
          <w:szCs w:val="24"/>
          <w:lang w:val="en-ZA"/>
        </w:rPr>
        <w:t>A</w:t>
      </w:r>
      <w:r>
        <w:rPr>
          <w:rFonts w:ascii="Arial Narrow" w:hAnsi="Arial Narrow"/>
          <w:sz w:val="24"/>
          <w:szCs w:val="24"/>
          <w:lang w:val="en-ZA"/>
        </w:rPr>
        <w:t>ffairs</w:t>
      </w:r>
      <w:r w:rsidRPr="00F81A5D">
        <w:rPr>
          <w:rFonts w:ascii="Arial Narrow" w:hAnsi="Arial Narrow"/>
          <w:sz w:val="24"/>
          <w:szCs w:val="24"/>
          <w:lang w:val="en-ZA"/>
        </w:rPr>
        <w:t xml:space="preserve">.  </w:t>
      </w:r>
      <w:r w:rsidRPr="00FC6D2D">
        <w:rPr>
          <w:rFonts w:ascii="Arial Narrow" w:hAnsi="Arial Narrow"/>
          <w:sz w:val="24"/>
          <w:szCs w:val="24"/>
          <w:lang w:val="en-US"/>
        </w:rPr>
        <w:t>During 2002 – 2014 an agreement was reached between the Ministers of M</w:t>
      </w:r>
      <w:r>
        <w:rPr>
          <w:rFonts w:ascii="Arial Narrow" w:hAnsi="Arial Narrow"/>
          <w:sz w:val="24"/>
          <w:szCs w:val="24"/>
          <w:lang w:val="en-US"/>
        </w:rPr>
        <w:t xml:space="preserve">ineral </w:t>
      </w:r>
      <w:r w:rsidRPr="00FC6D2D">
        <w:rPr>
          <w:rFonts w:ascii="Arial Narrow" w:hAnsi="Arial Narrow"/>
          <w:sz w:val="24"/>
          <w:szCs w:val="24"/>
          <w:lang w:val="en-US"/>
        </w:rPr>
        <w:t>R</w:t>
      </w:r>
      <w:r>
        <w:rPr>
          <w:rFonts w:ascii="Arial Narrow" w:hAnsi="Arial Narrow"/>
          <w:sz w:val="24"/>
          <w:szCs w:val="24"/>
          <w:lang w:val="en-US"/>
        </w:rPr>
        <w:t>esources</w:t>
      </w:r>
      <w:r w:rsidRPr="00FC6D2D">
        <w:rPr>
          <w:rFonts w:ascii="Arial Narrow" w:hAnsi="Arial Narrow"/>
          <w:sz w:val="24"/>
          <w:szCs w:val="24"/>
          <w:lang w:val="en-US"/>
        </w:rPr>
        <w:t>, E</w:t>
      </w:r>
      <w:r>
        <w:rPr>
          <w:rFonts w:ascii="Arial Narrow" w:hAnsi="Arial Narrow"/>
          <w:sz w:val="24"/>
          <w:szCs w:val="24"/>
          <w:lang w:val="en-US"/>
        </w:rPr>
        <w:t xml:space="preserve">nvironmental </w:t>
      </w:r>
      <w:r w:rsidRPr="00FC6D2D">
        <w:rPr>
          <w:rFonts w:ascii="Arial Narrow" w:hAnsi="Arial Narrow"/>
          <w:sz w:val="24"/>
          <w:szCs w:val="24"/>
          <w:lang w:val="en-US"/>
        </w:rPr>
        <w:t>A</w:t>
      </w:r>
      <w:r>
        <w:rPr>
          <w:rFonts w:ascii="Arial Narrow" w:hAnsi="Arial Narrow"/>
          <w:sz w:val="24"/>
          <w:szCs w:val="24"/>
          <w:lang w:val="en-US"/>
        </w:rPr>
        <w:t>ffairs</w:t>
      </w:r>
      <w:r w:rsidRPr="00FC6D2D">
        <w:rPr>
          <w:rFonts w:ascii="Arial Narrow" w:hAnsi="Arial Narrow"/>
          <w:sz w:val="24"/>
          <w:szCs w:val="24"/>
          <w:lang w:val="en-US"/>
        </w:rPr>
        <w:t xml:space="preserve"> </w:t>
      </w:r>
      <w:r>
        <w:rPr>
          <w:rFonts w:ascii="Arial Narrow" w:hAnsi="Arial Narrow"/>
          <w:sz w:val="24"/>
          <w:szCs w:val="24"/>
          <w:lang w:val="en-US"/>
        </w:rPr>
        <w:t xml:space="preserve">and </w:t>
      </w:r>
      <w:r w:rsidRPr="00FC6D2D">
        <w:rPr>
          <w:rFonts w:ascii="Arial Narrow" w:hAnsi="Arial Narrow"/>
          <w:sz w:val="24"/>
          <w:szCs w:val="24"/>
          <w:lang w:val="en-US"/>
        </w:rPr>
        <w:t>W</w:t>
      </w:r>
      <w:r>
        <w:rPr>
          <w:rFonts w:ascii="Arial Narrow" w:hAnsi="Arial Narrow"/>
          <w:sz w:val="24"/>
          <w:szCs w:val="24"/>
          <w:lang w:val="en-US"/>
        </w:rPr>
        <w:t xml:space="preserve">ater Affairs and </w:t>
      </w:r>
      <w:r w:rsidRPr="00FC6D2D">
        <w:rPr>
          <w:rFonts w:ascii="Arial Narrow" w:hAnsi="Arial Narrow"/>
          <w:sz w:val="24"/>
          <w:szCs w:val="24"/>
          <w:lang w:val="en-US"/>
        </w:rPr>
        <w:t>S</w:t>
      </w:r>
      <w:r>
        <w:rPr>
          <w:rFonts w:ascii="Arial Narrow" w:hAnsi="Arial Narrow"/>
          <w:sz w:val="24"/>
          <w:szCs w:val="24"/>
          <w:lang w:val="en-US"/>
        </w:rPr>
        <w:t>anitation</w:t>
      </w:r>
      <w:r w:rsidR="00827D52">
        <w:rPr>
          <w:rFonts w:ascii="Arial Narrow" w:hAnsi="Arial Narrow"/>
          <w:sz w:val="24"/>
          <w:szCs w:val="24"/>
          <w:lang w:val="en-US"/>
        </w:rPr>
        <w:t xml:space="preserve"> (DWS) </w:t>
      </w:r>
      <w:r w:rsidRPr="00FC6D2D">
        <w:rPr>
          <w:rFonts w:ascii="Arial Narrow" w:hAnsi="Arial Narrow"/>
          <w:sz w:val="24"/>
          <w:szCs w:val="24"/>
          <w:lang w:val="en-US"/>
        </w:rPr>
        <w:t xml:space="preserve"> </w:t>
      </w:r>
      <w:r w:rsidR="00C1765A">
        <w:rPr>
          <w:rFonts w:ascii="Arial Narrow" w:hAnsi="Arial Narrow"/>
          <w:sz w:val="24"/>
          <w:szCs w:val="24"/>
          <w:lang w:val="en-US"/>
        </w:rPr>
        <w:t xml:space="preserve">on </w:t>
      </w:r>
      <w:r w:rsidRPr="00FC6D2D">
        <w:rPr>
          <w:rFonts w:ascii="Arial Narrow" w:hAnsi="Arial Narrow"/>
          <w:sz w:val="24"/>
          <w:szCs w:val="24"/>
          <w:lang w:val="en-US"/>
        </w:rPr>
        <w:t>an integrated mine</w:t>
      </w:r>
      <w:r w:rsidR="00C1765A">
        <w:rPr>
          <w:rFonts w:ascii="Arial Narrow" w:hAnsi="Arial Narrow"/>
          <w:sz w:val="24"/>
          <w:szCs w:val="24"/>
          <w:lang w:val="en-US"/>
        </w:rPr>
        <w:t>-</w:t>
      </w:r>
      <w:r w:rsidRPr="00FC6D2D">
        <w:rPr>
          <w:rFonts w:ascii="Arial Narrow" w:hAnsi="Arial Narrow"/>
          <w:sz w:val="24"/>
          <w:szCs w:val="24"/>
          <w:lang w:val="en-US"/>
        </w:rPr>
        <w:t>environmental management system</w:t>
      </w:r>
      <w:r>
        <w:rPr>
          <w:rFonts w:ascii="Arial Narrow" w:hAnsi="Arial Narrow"/>
          <w:sz w:val="24"/>
          <w:szCs w:val="24"/>
          <w:lang w:val="en-US"/>
        </w:rPr>
        <w:t xml:space="preserve"> and to </w:t>
      </w:r>
      <w:r w:rsidR="00C1765A">
        <w:rPr>
          <w:rFonts w:ascii="Arial Narrow" w:hAnsi="Arial Narrow"/>
          <w:sz w:val="24"/>
          <w:szCs w:val="24"/>
          <w:lang w:val="en-US"/>
        </w:rPr>
        <w:t>amend</w:t>
      </w:r>
      <w:r>
        <w:rPr>
          <w:rFonts w:ascii="Arial Narrow" w:hAnsi="Arial Narrow"/>
          <w:sz w:val="24"/>
          <w:szCs w:val="24"/>
          <w:lang w:val="en-US"/>
        </w:rPr>
        <w:t xml:space="preserve"> </w:t>
      </w:r>
      <w:r w:rsidRPr="00FC6D2D">
        <w:rPr>
          <w:rFonts w:ascii="Arial Narrow" w:hAnsi="Arial Narrow"/>
          <w:sz w:val="24"/>
          <w:szCs w:val="24"/>
          <w:lang w:val="en-US"/>
        </w:rPr>
        <w:t>the MPRDA, NEMA, N</w:t>
      </w:r>
      <w:r>
        <w:rPr>
          <w:rFonts w:ascii="Arial Narrow" w:hAnsi="Arial Narrow"/>
          <w:sz w:val="24"/>
          <w:szCs w:val="24"/>
          <w:lang w:val="en-US"/>
        </w:rPr>
        <w:t xml:space="preserve">ational </w:t>
      </w:r>
      <w:r w:rsidRPr="00FC6D2D">
        <w:rPr>
          <w:rFonts w:ascii="Arial Narrow" w:hAnsi="Arial Narrow"/>
          <w:sz w:val="24"/>
          <w:szCs w:val="24"/>
          <w:lang w:val="en-US"/>
        </w:rPr>
        <w:t>E</w:t>
      </w:r>
      <w:r>
        <w:rPr>
          <w:rFonts w:ascii="Arial Narrow" w:hAnsi="Arial Narrow"/>
          <w:sz w:val="24"/>
          <w:szCs w:val="24"/>
          <w:lang w:val="en-US"/>
        </w:rPr>
        <w:t xml:space="preserve">nvironmental </w:t>
      </w:r>
      <w:r w:rsidRPr="00FC6D2D">
        <w:rPr>
          <w:rFonts w:ascii="Arial Narrow" w:hAnsi="Arial Narrow"/>
          <w:sz w:val="24"/>
          <w:szCs w:val="24"/>
          <w:lang w:val="en-US"/>
        </w:rPr>
        <w:t>M</w:t>
      </w:r>
      <w:r>
        <w:rPr>
          <w:rFonts w:ascii="Arial Narrow" w:hAnsi="Arial Narrow"/>
          <w:sz w:val="24"/>
          <w:szCs w:val="24"/>
          <w:lang w:val="en-US"/>
        </w:rPr>
        <w:t xml:space="preserve">anagement: </w:t>
      </w:r>
      <w:r w:rsidRPr="00FC6D2D">
        <w:rPr>
          <w:rFonts w:ascii="Arial Narrow" w:hAnsi="Arial Narrow"/>
          <w:sz w:val="24"/>
          <w:szCs w:val="24"/>
          <w:lang w:val="en-US"/>
        </w:rPr>
        <w:t>W</w:t>
      </w:r>
      <w:r>
        <w:rPr>
          <w:rFonts w:ascii="Arial Narrow" w:hAnsi="Arial Narrow"/>
          <w:sz w:val="24"/>
          <w:szCs w:val="24"/>
          <w:lang w:val="en-US"/>
        </w:rPr>
        <w:t xml:space="preserve">aste </w:t>
      </w:r>
      <w:r w:rsidRPr="00FC6D2D">
        <w:rPr>
          <w:rFonts w:ascii="Arial Narrow" w:hAnsi="Arial Narrow"/>
          <w:sz w:val="24"/>
          <w:szCs w:val="24"/>
          <w:lang w:val="en-US"/>
        </w:rPr>
        <w:t>A</w:t>
      </w:r>
      <w:r>
        <w:rPr>
          <w:rFonts w:ascii="Arial Narrow" w:hAnsi="Arial Narrow"/>
          <w:sz w:val="24"/>
          <w:szCs w:val="24"/>
          <w:lang w:val="en-US"/>
        </w:rPr>
        <w:t>ct (NEMWA)</w:t>
      </w:r>
      <w:r w:rsidRPr="00FC6D2D">
        <w:rPr>
          <w:rFonts w:ascii="Arial Narrow" w:hAnsi="Arial Narrow"/>
          <w:sz w:val="24"/>
          <w:szCs w:val="24"/>
          <w:lang w:val="en-US"/>
        </w:rPr>
        <w:t>, N</w:t>
      </w:r>
      <w:r>
        <w:rPr>
          <w:rFonts w:ascii="Arial Narrow" w:hAnsi="Arial Narrow"/>
          <w:sz w:val="24"/>
          <w:szCs w:val="24"/>
          <w:lang w:val="en-US"/>
        </w:rPr>
        <w:t xml:space="preserve">ational </w:t>
      </w:r>
      <w:r w:rsidRPr="00FC6D2D">
        <w:rPr>
          <w:rFonts w:ascii="Arial Narrow" w:hAnsi="Arial Narrow"/>
          <w:sz w:val="24"/>
          <w:szCs w:val="24"/>
          <w:lang w:val="en-US"/>
        </w:rPr>
        <w:t>E</w:t>
      </w:r>
      <w:r>
        <w:rPr>
          <w:rFonts w:ascii="Arial Narrow" w:hAnsi="Arial Narrow"/>
          <w:sz w:val="24"/>
          <w:szCs w:val="24"/>
          <w:lang w:val="en-US"/>
        </w:rPr>
        <w:t xml:space="preserve">nvironmental </w:t>
      </w:r>
      <w:r w:rsidRPr="00FC6D2D">
        <w:rPr>
          <w:rFonts w:ascii="Arial Narrow" w:hAnsi="Arial Narrow"/>
          <w:sz w:val="24"/>
          <w:szCs w:val="24"/>
          <w:lang w:val="en-US"/>
        </w:rPr>
        <w:t>M</w:t>
      </w:r>
      <w:r>
        <w:rPr>
          <w:rFonts w:ascii="Arial Narrow" w:hAnsi="Arial Narrow"/>
          <w:sz w:val="24"/>
          <w:szCs w:val="24"/>
          <w:lang w:val="en-US"/>
        </w:rPr>
        <w:t xml:space="preserve">anagement: </w:t>
      </w:r>
      <w:r w:rsidRPr="00FC6D2D">
        <w:rPr>
          <w:rFonts w:ascii="Arial Narrow" w:hAnsi="Arial Narrow"/>
          <w:sz w:val="24"/>
          <w:szCs w:val="24"/>
          <w:lang w:val="en-US"/>
        </w:rPr>
        <w:t>A</w:t>
      </w:r>
      <w:r>
        <w:rPr>
          <w:rFonts w:ascii="Arial Narrow" w:hAnsi="Arial Narrow"/>
          <w:sz w:val="24"/>
          <w:szCs w:val="24"/>
          <w:lang w:val="en-US"/>
        </w:rPr>
        <w:t xml:space="preserve">ir </w:t>
      </w:r>
      <w:r w:rsidRPr="00FC6D2D">
        <w:rPr>
          <w:rFonts w:ascii="Arial Narrow" w:hAnsi="Arial Narrow"/>
          <w:sz w:val="24"/>
          <w:szCs w:val="24"/>
          <w:lang w:val="en-US"/>
        </w:rPr>
        <w:t>Q</w:t>
      </w:r>
      <w:r>
        <w:rPr>
          <w:rFonts w:ascii="Arial Narrow" w:hAnsi="Arial Narrow"/>
          <w:sz w:val="24"/>
          <w:szCs w:val="24"/>
          <w:lang w:val="en-US"/>
        </w:rPr>
        <w:t xml:space="preserve">uality </w:t>
      </w:r>
      <w:r w:rsidRPr="00FC6D2D">
        <w:rPr>
          <w:rFonts w:ascii="Arial Narrow" w:hAnsi="Arial Narrow"/>
          <w:sz w:val="24"/>
          <w:szCs w:val="24"/>
          <w:lang w:val="en-US"/>
        </w:rPr>
        <w:t>A</w:t>
      </w:r>
      <w:r>
        <w:rPr>
          <w:rFonts w:ascii="Arial Narrow" w:hAnsi="Arial Narrow"/>
          <w:sz w:val="24"/>
          <w:szCs w:val="24"/>
          <w:lang w:val="en-US"/>
        </w:rPr>
        <w:t>ct</w:t>
      </w:r>
      <w:r w:rsidRPr="00FC6D2D">
        <w:rPr>
          <w:rFonts w:ascii="Arial Narrow" w:hAnsi="Arial Narrow"/>
          <w:sz w:val="24"/>
          <w:szCs w:val="24"/>
          <w:lang w:val="en-US"/>
        </w:rPr>
        <w:t xml:space="preserve"> </w:t>
      </w:r>
      <w:r>
        <w:rPr>
          <w:rFonts w:ascii="Arial Narrow" w:hAnsi="Arial Narrow"/>
          <w:sz w:val="24"/>
          <w:szCs w:val="24"/>
          <w:lang w:val="en-US"/>
        </w:rPr>
        <w:t xml:space="preserve">(NEMAQA) </w:t>
      </w:r>
      <w:r w:rsidRPr="00FC6D2D">
        <w:rPr>
          <w:rFonts w:ascii="Arial Narrow" w:hAnsi="Arial Narrow"/>
          <w:sz w:val="24"/>
          <w:szCs w:val="24"/>
          <w:lang w:val="en-US"/>
        </w:rPr>
        <w:t>and N</w:t>
      </w:r>
      <w:r>
        <w:rPr>
          <w:rFonts w:ascii="Arial Narrow" w:hAnsi="Arial Narrow"/>
          <w:sz w:val="24"/>
          <w:szCs w:val="24"/>
          <w:lang w:val="en-US"/>
        </w:rPr>
        <w:t xml:space="preserve">ational </w:t>
      </w:r>
      <w:r w:rsidRPr="00FC6D2D">
        <w:rPr>
          <w:rFonts w:ascii="Arial Narrow" w:hAnsi="Arial Narrow"/>
          <w:sz w:val="24"/>
          <w:szCs w:val="24"/>
          <w:lang w:val="en-US"/>
        </w:rPr>
        <w:t>W</w:t>
      </w:r>
      <w:r>
        <w:rPr>
          <w:rFonts w:ascii="Arial Narrow" w:hAnsi="Arial Narrow"/>
          <w:sz w:val="24"/>
          <w:szCs w:val="24"/>
          <w:lang w:val="en-US"/>
        </w:rPr>
        <w:t xml:space="preserve">ater </w:t>
      </w:r>
      <w:r w:rsidRPr="00FC6D2D">
        <w:rPr>
          <w:rFonts w:ascii="Arial Narrow" w:hAnsi="Arial Narrow"/>
          <w:sz w:val="24"/>
          <w:szCs w:val="24"/>
          <w:lang w:val="en-US"/>
        </w:rPr>
        <w:t>A</w:t>
      </w:r>
      <w:r>
        <w:rPr>
          <w:rFonts w:ascii="Arial Narrow" w:hAnsi="Arial Narrow"/>
          <w:sz w:val="24"/>
          <w:szCs w:val="24"/>
          <w:lang w:val="en-US"/>
        </w:rPr>
        <w:t>ct (NWA)</w:t>
      </w:r>
      <w:r w:rsidR="00C1765A">
        <w:rPr>
          <w:rFonts w:ascii="Arial Narrow" w:hAnsi="Arial Narrow"/>
          <w:sz w:val="24"/>
          <w:szCs w:val="24"/>
          <w:lang w:val="en-US"/>
        </w:rPr>
        <w:t xml:space="preserve"> to make provision for the One </w:t>
      </w:r>
      <w:r w:rsidR="00827D52">
        <w:rPr>
          <w:rFonts w:ascii="Arial Narrow" w:hAnsi="Arial Narrow"/>
          <w:sz w:val="24"/>
          <w:szCs w:val="24"/>
          <w:lang w:val="en-US"/>
        </w:rPr>
        <w:t>E</w:t>
      </w:r>
      <w:r w:rsidR="00C1765A">
        <w:rPr>
          <w:rFonts w:ascii="Arial Narrow" w:hAnsi="Arial Narrow"/>
          <w:sz w:val="24"/>
          <w:szCs w:val="24"/>
          <w:lang w:val="en-US"/>
        </w:rPr>
        <w:t>nvironmental System</w:t>
      </w:r>
      <w:r>
        <w:rPr>
          <w:rFonts w:ascii="Arial Narrow" w:hAnsi="Arial Narrow"/>
          <w:sz w:val="24"/>
          <w:szCs w:val="24"/>
          <w:lang w:val="en-US"/>
        </w:rPr>
        <w:t xml:space="preserve">. </w:t>
      </w:r>
      <w:r w:rsidRPr="00F81A5D">
        <w:rPr>
          <w:rFonts w:ascii="Arial Narrow" w:hAnsi="Arial Narrow"/>
          <w:sz w:val="24"/>
          <w:szCs w:val="24"/>
          <w:lang w:val="en-ZA"/>
        </w:rPr>
        <w:t xml:space="preserve">The </w:t>
      </w:r>
      <w:r w:rsidRPr="00F81A5D">
        <w:rPr>
          <w:rFonts w:ascii="Arial Narrow" w:hAnsi="Arial Narrow"/>
          <w:sz w:val="24"/>
          <w:szCs w:val="24"/>
          <w:lang w:val="en-ZA"/>
        </w:rPr>
        <w:lastRenderedPageBreak/>
        <w:t xml:space="preserve">agreement implied that environmental issues resulting from mining, prospecting, production and related activities will be regulated in terms of </w:t>
      </w:r>
      <w:r>
        <w:rPr>
          <w:rFonts w:ascii="Arial Narrow" w:hAnsi="Arial Narrow"/>
          <w:sz w:val="24"/>
          <w:szCs w:val="24"/>
          <w:lang w:val="en-ZA"/>
        </w:rPr>
        <w:t xml:space="preserve">the </w:t>
      </w:r>
      <w:r w:rsidRPr="00F81A5D">
        <w:rPr>
          <w:rFonts w:ascii="Arial Narrow" w:hAnsi="Arial Narrow"/>
          <w:sz w:val="24"/>
          <w:szCs w:val="24"/>
          <w:lang w:val="en-ZA"/>
        </w:rPr>
        <w:t>N</w:t>
      </w:r>
      <w:r>
        <w:rPr>
          <w:rFonts w:ascii="Arial Narrow" w:hAnsi="Arial Narrow"/>
          <w:sz w:val="24"/>
          <w:szCs w:val="24"/>
          <w:lang w:val="en-ZA"/>
        </w:rPr>
        <w:t xml:space="preserve">EMA, </w:t>
      </w:r>
      <w:r w:rsidRPr="00F81A5D">
        <w:rPr>
          <w:rFonts w:ascii="Arial Narrow" w:hAnsi="Arial Narrow"/>
          <w:sz w:val="24"/>
          <w:szCs w:val="24"/>
          <w:lang w:val="en-ZA"/>
        </w:rPr>
        <w:t xml:space="preserve">whilst Minister of Mineral Resources will be the competent authority in terms of </w:t>
      </w:r>
      <w:r>
        <w:rPr>
          <w:rFonts w:ascii="Arial Narrow" w:hAnsi="Arial Narrow"/>
          <w:sz w:val="24"/>
          <w:szCs w:val="24"/>
          <w:lang w:val="en-ZA"/>
        </w:rPr>
        <w:t>NEMA</w:t>
      </w:r>
      <w:r w:rsidRPr="00F81A5D">
        <w:rPr>
          <w:rFonts w:ascii="Arial Narrow" w:hAnsi="Arial Narrow"/>
          <w:sz w:val="24"/>
          <w:szCs w:val="24"/>
          <w:lang w:val="en-ZA"/>
        </w:rPr>
        <w:t>.</w:t>
      </w:r>
    </w:p>
    <w:p w:rsidR="000525AA" w:rsidRDefault="000525AA" w:rsidP="000525AA">
      <w:pPr>
        <w:spacing w:before="120" w:after="240" w:line="360" w:lineRule="auto"/>
        <w:ind w:left="720" w:hanging="720"/>
        <w:jc w:val="both"/>
        <w:rPr>
          <w:rFonts w:ascii="Arial Narrow" w:hAnsi="Arial Narrow"/>
          <w:sz w:val="24"/>
          <w:szCs w:val="24"/>
          <w:lang w:val="en-ZA"/>
        </w:rPr>
      </w:pPr>
      <w:r>
        <w:rPr>
          <w:rFonts w:ascii="Arial Narrow" w:hAnsi="Arial Narrow"/>
          <w:sz w:val="24"/>
          <w:szCs w:val="24"/>
          <w:lang w:val="en-ZA"/>
        </w:rPr>
        <w:t>2.3.</w:t>
      </w:r>
      <w:r>
        <w:rPr>
          <w:rFonts w:ascii="Arial Narrow" w:hAnsi="Arial Narrow"/>
          <w:sz w:val="24"/>
          <w:szCs w:val="24"/>
          <w:lang w:val="en-ZA"/>
        </w:rPr>
        <w:tab/>
        <w:t>The agreement further required the following:</w:t>
      </w:r>
    </w:p>
    <w:p w:rsidR="000525AA" w:rsidRPr="00FC6D2D" w:rsidRDefault="000525AA" w:rsidP="000525AA">
      <w:pPr>
        <w:numPr>
          <w:ilvl w:val="0"/>
          <w:numId w:val="21"/>
        </w:numPr>
        <w:spacing w:before="120" w:after="240" w:line="360" w:lineRule="auto"/>
        <w:ind w:left="1434" w:hanging="357"/>
        <w:jc w:val="both"/>
        <w:rPr>
          <w:rFonts w:ascii="Arial Narrow" w:hAnsi="Arial Narrow"/>
          <w:bCs/>
          <w:sz w:val="24"/>
          <w:szCs w:val="24"/>
        </w:rPr>
      </w:pPr>
      <w:r>
        <w:rPr>
          <w:rFonts w:ascii="Arial Narrow" w:hAnsi="Arial Narrow"/>
          <w:bCs/>
          <w:sz w:val="24"/>
          <w:szCs w:val="24"/>
        </w:rPr>
        <w:t xml:space="preserve">the </w:t>
      </w:r>
      <w:r w:rsidRPr="00FC6D2D">
        <w:rPr>
          <w:rFonts w:ascii="Arial Narrow" w:hAnsi="Arial Narrow"/>
          <w:b/>
          <w:bCs/>
          <w:sz w:val="24"/>
          <w:szCs w:val="24"/>
          <w:lang w:val="en-US"/>
        </w:rPr>
        <w:t>repeal of all the mine environmental management provisions</w:t>
      </w:r>
      <w:r w:rsidRPr="00FC6D2D">
        <w:rPr>
          <w:rFonts w:ascii="Arial Narrow" w:hAnsi="Arial Narrow"/>
          <w:bCs/>
          <w:sz w:val="24"/>
          <w:szCs w:val="24"/>
          <w:lang w:val="en-US"/>
        </w:rPr>
        <w:t>, through the MPRD Amendment Act;</w:t>
      </w:r>
    </w:p>
    <w:p w:rsidR="000525AA" w:rsidRPr="000F663D" w:rsidRDefault="000525AA" w:rsidP="000F663D">
      <w:pPr>
        <w:numPr>
          <w:ilvl w:val="0"/>
          <w:numId w:val="21"/>
        </w:numPr>
        <w:spacing w:before="120" w:after="240" w:line="360" w:lineRule="auto"/>
        <w:jc w:val="both"/>
        <w:rPr>
          <w:rFonts w:ascii="Arial Narrow" w:hAnsi="Arial Narrow"/>
          <w:bCs/>
          <w:sz w:val="24"/>
          <w:szCs w:val="24"/>
        </w:rPr>
      </w:pPr>
      <w:r w:rsidRPr="00FC6D2D">
        <w:rPr>
          <w:rFonts w:ascii="Arial Narrow" w:hAnsi="Arial Narrow"/>
          <w:bCs/>
          <w:sz w:val="24"/>
          <w:szCs w:val="24"/>
        </w:rPr>
        <w:t xml:space="preserve">transfer of MPRDA environmental provisions to NEMA </w:t>
      </w:r>
      <w:r w:rsidRPr="00FC6D2D">
        <w:rPr>
          <w:rFonts w:ascii="Arial Narrow" w:hAnsi="Arial Narrow"/>
          <w:b/>
          <w:bCs/>
          <w:sz w:val="24"/>
          <w:szCs w:val="24"/>
        </w:rPr>
        <w:t>to create a unified law and system covering environmental impact management</w:t>
      </w:r>
      <w:r w:rsidR="000F663D">
        <w:rPr>
          <w:rFonts w:ascii="Arial Narrow" w:hAnsi="Arial Narrow"/>
          <w:bCs/>
          <w:sz w:val="24"/>
          <w:szCs w:val="24"/>
        </w:rPr>
        <w:t>.</w:t>
      </w:r>
    </w:p>
    <w:p w:rsidR="00886696" w:rsidRDefault="00886696" w:rsidP="00766978">
      <w:pPr>
        <w:pStyle w:val="ListParagraph"/>
        <w:spacing w:before="120" w:after="240" w:line="360" w:lineRule="auto"/>
        <w:ind w:hanging="720"/>
        <w:jc w:val="both"/>
        <w:rPr>
          <w:rFonts w:ascii="Arial Narrow" w:hAnsi="Arial Narrow"/>
          <w:sz w:val="24"/>
          <w:szCs w:val="24"/>
        </w:rPr>
      </w:pPr>
      <w:r w:rsidRPr="00886696">
        <w:rPr>
          <w:rFonts w:ascii="Arial Narrow" w:hAnsi="Arial Narrow"/>
          <w:sz w:val="24"/>
          <w:szCs w:val="24"/>
        </w:rPr>
        <w:t>2.4.</w:t>
      </w:r>
      <w:r>
        <w:rPr>
          <w:rFonts w:ascii="Arial Narrow" w:hAnsi="Arial Narrow"/>
          <w:sz w:val="24"/>
          <w:szCs w:val="24"/>
        </w:rPr>
        <w:tab/>
      </w:r>
      <w:r w:rsidR="00827D52">
        <w:rPr>
          <w:rFonts w:ascii="Arial Narrow" w:hAnsi="Arial Narrow"/>
          <w:sz w:val="24"/>
          <w:szCs w:val="24"/>
        </w:rPr>
        <w:t>Regarding</w:t>
      </w:r>
      <w:r>
        <w:rPr>
          <w:rFonts w:ascii="Arial Narrow" w:hAnsi="Arial Narrow"/>
          <w:sz w:val="24"/>
          <w:szCs w:val="24"/>
        </w:rPr>
        <w:t xml:space="preserve"> the </w:t>
      </w:r>
      <w:r w:rsidRPr="00886696">
        <w:rPr>
          <w:rFonts w:ascii="Arial Narrow" w:hAnsi="Arial Narrow"/>
          <w:b/>
          <w:sz w:val="24"/>
          <w:szCs w:val="24"/>
        </w:rPr>
        <w:t xml:space="preserve">“One </w:t>
      </w:r>
      <w:r>
        <w:rPr>
          <w:rFonts w:ascii="Arial Narrow" w:hAnsi="Arial Narrow"/>
          <w:b/>
          <w:sz w:val="24"/>
          <w:szCs w:val="24"/>
        </w:rPr>
        <w:t>E</w:t>
      </w:r>
      <w:r w:rsidRPr="00886696">
        <w:rPr>
          <w:rFonts w:ascii="Arial Narrow" w:hAnsi="Arial Narrow"/>
          <w:b/>
          <w:sz w:val="24"/>
          <w:szCs w:val="24"/>
        </w:rPr>
        <w:t>nvironmental System</w:t>
      </w:r>
      <w:r>
        <w:rPr>
          <w:rFonts w:ascii="Arial Narrow" w:hAnsi="Arial Narrow"/>
          <w:b/>
          <w:sz w:val="24"/>
          <w:szCs w:val="24"/>
        </w:rPr>
        <w:t>”</w:t>
      </w:r>
      <w:r w:rsidR="00C1765A">
        <w:rPr>
          <w:rFonts w:ascii="Arial Narrow" w:hAnsi="Arial Narrow"/>
          <w:sz w:val="24"/>
          <w:szCs w:val="24"/>
        </w:rPr>
        <w:t xml:space="preserve"> the position is as follows</w:t>
      </w:r>
      <w:r>
        <w:rPr>
          <w:rFonts w:ascii="Arial Narrow" w:hAnsi="Arial Narrow"/>
          <w:sz w:val="24"/>
          <w:szCs w:val="24"/>
        </w:rPr>
        <w:t>:</w:t>
      </w:r>
    </w:p>
    <w:p w:rsidR="00886696" w:rsidRPr="008F203E" w:rsidRDefault="00886696" w:rsidP="00886696">
      <w:pPr>
        <w:numPr>
          <w:ilvl w:val="0"/>
          <w:numId w:val="22"/>
        </w:numPr>
        <w:spacing w:before="120" w:after="240" w:line="360" w:lineRule="auto"/>
        <w:rPr>
          <w:rFonts w:ascii="Arial Narrow" w:hAnsi="Arial Narrow"/>
          <w:bCs/>
          <w:sz w:val="24"/>
          <w:szCs w:val="24"/>
          <w:lang w:val="en-ZA"/>
        </w:rPr>
      </w:pPr>
      <w:r>
        <w:rPr>
          <w:rFonts w:ascii="Arial Narrow" w:hAnsi="Arial Narrow"/>
          <w:sz w:val="24"/>
          <w:szCs w:val="24"/>
        </w:rPr>
        <w:tab/>
      </w:r>
      <w:r w:rsidRPr="008F203E">
        <w:rPr>
          <w:rFonts w:ascii="Arial Narrow" w:hAnsi="Arial Narrow"/>
          <w:bCs/>
          <w:sz w:val="24"/>
          <w:szCs w:val="24"/>
          <w:lang w:val="en-ZA"/>
        </w:rPr>
        <w:t>Mining activities are subjected to an environmental authorisation</w:t>
      </w:r>
      <w:r w:rsidRPr="008F203E">
        <w:rPr>
          <w:rFonts w:ascii="Arial Narrow" w:hAnsi="Arial Narrow"/>
          <w:b/>
          <w:bCs/>
          <w:sz w:val="24"/>
          <w:szCs w:val="24"/>
          <w:lang w:val="en-ZA"/>
        </w:rPr>
        <w:t xml:space="preserve"> </w:t>
      </w:r>
      <w:r w:rsidRPr="008F203E">
        <w:rPr>
          <w:rFonts w:ascii="Arial Narrow" w:hAnsi="Arial Narrow"/>
          <w:bCs/>
          <w:sz w:val="24"/>
          <w:szCs w:val="24"/>
          <w:lang w:val="en-ZA"/>
        </w:rPr>
        <w:t>process in terms of NEMA;</w:t>
      </w:r>
    </w:p>
    <w:p w:rsidR="00886696" w:rsidRPr="008F203E" w:rsidRDefault="00886696" w:rsidP="00886696">
      <w:pPr>
        <w:numPr>
          <w:ilvl w:val="0"/>
          <w:numId w:val="22"/>
        </w:numPr>
        <w:spacing w:before="120" w:after="240" w:line="360" w:lineRule="auto"/>
        <w:jc w:val="both"/>
        <w:rPr>
          <w:rFonts w:ascii="Arial Narrow" w:hAnsi="Arial Narrow"/>
          <w:bCs/>
          <w:sz w:val="24"/>
          <w:szCs w:val="24"/>
          <w:lang w:val="en-ZA"/>
        </w:rPr>
      </w:pPr>
      <w:r w:rsidRPr="008F203E">
        <w:rPr>
          <w:rFonts w:ascii="Arial Narrow" w:hAnsi="Arial Narrow"/>
          <w:bCs/>
          <w:sz w:val="24"/>
          <w:szCs w:val="24"/>
          <w:lang w:val="en-ZA"/>
        </w:rPr>
        <w:t>Minister of Environmental Affairs prescribe</w:t>
      </w:r>
      <w:r w:rsidR="00827D52">
        <w:rPr>
          <w:rFonts w:ascii="Arial Narrow" w:hAnsi="Arial Narrow"/>
          <w:bCs/>
          <w:sz w:val="24"/>
          <w:szCs w:val="24"/>
          <w:lang w:val="en-ZA"/>
        </w:rPr>
        <w:t>s</w:t>
      </w:r>
      <w:r w:rsidRPr="008F203E">
        <w:rPr>
          <w:rFonts w:ascii="Arial Narrow" w:hAnsi="Arial Narrow"/>
          <w:bCs/>
          <w:sz w:val="24"/>
          <w:szCs w:val="24"/>
          <w:lang w:val="en-ZA"/>
        </w:rPr>
        <w:t xml:space="preserve"> environmental legislative framework and is </w:t>
      </w:r>
      <w:r w:rsidR="00C1765A">
        <w:rPr>
          <w:rFonts w:ascii="Arial Narrow" w:hAnsi="Arial Narrow"/>
          <w:bCs/>
          <w:sz w:val="24"/>
          <w:szCs w:val="24"/>
          <w:lang w:val="en-ZA"/>
        </w:rPr>
        <w:t>the</w:t>
      </w:r>
      <w:r w:rsidRPr="008F203E">
        <w:rPr>
          <w:rFonts w:ascii="Arial Narrow" w:hAnsi="Arial Narrow"/>
          <w:bCs/>
          <w:sz w:val="24"/>
          <w:szCs w:val="24"/>
          <w:lang w:val="en-ZA"/>
        </w:rPr>
        <w:t xml:space="preserve"> appeal authority </w:t>
      </w:r>
      <w:r w:rsidR="00C1765A">
        <w:rPr>
          <w:rFonts w:ascii="Arial Narrow" w:hAnsi="Arial Narrow"/>
          <w:bCs/>
          <w:sz w:val="24"/>
          <w:szCs w:val="24"/>
          <w:lang w:val="en-ZA"/>
        </w:rPr>
        <w:t>for</w:t>
      </w:r>
      <w:r w:rsidRPr="008F203E">
        <w:rPr>
          <w:rFonts w:ascii="Arial Narrow" w:hAnsi="Arial Narrow"/>
          <w:bCs/>
          <w:sz w:val="24"/>
          <w:szCs w:val="24"/>
          <w:lang w:val="en-ZA"/>
        </w:rPr>
        <w:t xml:space="preserve"> </w:t>
      </w:r>
      <w:r w:rsidR="00C1765A">
        <w:rPr>
          <w:rFonts w:ascii="Arial Narrow" w:hAnsi="Arial Narrow"/>
          <w:bCs/>
          <w:sz w:val="24"/>
          <w:szCs w:val="24"/>
          <w:lang w:val="en-ZA"/>
        </w:rPr>
        <w:t xml:space="preserve">appeals in respect of </w:t>
      </w:r>
      <w:r w:rsidRPr="008F203E">
        <w:rPr>
          <w:rFonts w:ascii="Arial Narrow" w:hAnsi="Arial Narrow"/>
          <w:bCs/>
          <w:sz w:val="24"/>
          <w:szCs w:val="24"/>
          <w:lang w:val="en-ZA"/>
        </w:rPr>
        <w:t>mining related environmental authorisations;</w:t>
      </w:r>
    </w:p>
    <w:p w:rsidR="00886696" w:rsidRPr="008F203E" w:rsidRDefault="00886696" w:rsidP="00886696">
      <w:pPr>
        <w:numPr>
          <w:ilvl w:val="0"/>
          <w:numId w:val="22"/>
        </w:numPr>
        <w:spacing w:before="120" w:after="240" w:line="360" w:lineRule="auto"/>
        <w:jc w:val="both"/>
        <w:rPr>
          <w:rFonts w:ascii="Arial Narrow" w:hAnsi="Arial Narrow"/>
          <w:bCs/>
          <w:sz w:val="24"/>
          <w:szCs w:val="24"/>
          <w:lang w:val="en-ZA"/>
        </w:rPr>
      </w:pPr>
      <w:r w:rsidRPr="008F203E">
        <w:rPr>
          <w:rFonts w:ascii="Arial Narrow" w:hAnsi="Arial Narrow"/>
          <w:bCs/>
          <w:sz w:val="24"/>
          <w:szCs w:val="24"/>
          <w:lang w:val="en-ZA"/>
        </w:rPr>
        <w:t xml:space="preserve">Minister of Mineral Resources is the competent authority </w:t>
      </w:r>
      <w:r w:rsidR="00C1765A">
        <w:rPr>
          <w:rFonts w:ascii="Arial Narrow" w:hAnsi="Arial Narrow"/>
          <w:bCs/>
          <w:sz w:val="24"/>
          <w:szCs w:val="24"/>
          <w:lang w:val="en-ZA"/>
        </w:rPr>
        <w:t>to issue</w:t>
      </w:r>
      <w:r w:rsidRPr="008F203E">
        <w:rPr>
          <w:rFonts w:ascii="Arial Narrow" w:hAnsi="Arial Narrow"/>
          <w:bCs/>
          <w:sz w:val="24"/>
          <w:szCs w:val="24"/>
          <w:lang w:val="en-ZA"/>
        </w:rPr>
        <w:t xml:space="preserve"> environmental authorisation</w:t>
      </w:r>
      <w:r w:rsidR="00C1765A">
        <w:rPr>
          <w:rFonts w:ascii="Arial Narrow" w:hAnsi="Arial Narrow"/>
          <w:bCs/>
          <w:sz w:val="24"/>
          <w:szCs w:val="24"/>
          <w:lang w:val="en-ZA"/>
        </w:rPr>
        <w:t>s</w:t>
      </w:r>
      <w:r w:rsidRPr="008F203E">
        <w:rPr>
          <w:rFonts w:ascii="Arial Narrow" w:hAnsi="Arial Narrow"/>
          <w:bCs/>
          <w:sz w:val="24"/>
          <w:szCs w:val="24"/>
          <w:lang w:val="en-ZA"/>
        </w:rPr>
        <w:t xml:space="preserve"> and waste management licences under NEMA and NEMWA</w:t>
      </w:r>
      <w:r w:rsidR="00C1765A">
        <w:rPr>
          <w:rFonts w:ascii="Arial Narrow" w:hAnsi="Arial Narrow"/>
          <w:bCs/>
          <w:sz w:val="24"/>
          <w:szCs w:val="24"/>
          <w:lang w:val="en-ZA"/>
        </w:rPr>
        <w:t xml:space="preserve"> in respect of mining activities and activities ancillary thereto</w:t>
      </w:r>
      <w:r w:rsidRPr="008F203E">
        <w:rPr>
          <w:rFonts w:ascii="Arial Narrow" w:hAnsi="Arial Narrow"/>
          <w:bCs/>
          <w:sz w:val="24"/>
          <w:szCs w:val="24"/>
          <w:lang w:val="en-ZA"/>
        </w:rPr>
        <w:t>;</w:t>
      </w:r>
    </w:p>
    <w:p w:rsidR="00886696" w:rsidRPr="008F203E" w:rsidRDefault="00886696" w:rsidP="00886696">
      <w:pPr>
        <w:numPr>
          <w:ilvl w:val="0"/>
          <w:numId w:val="22"/>
        </w:numPr>
        <w:spacing w:before="120" w:after="240" w:line="360" w:lineRule="auto"/>
        <w:jc w:val="both"/>
        <w:rPr>
          <w:rFonts w:ascii="Arial Narrow" w:hAnsi="Arial Narrow"/>
          <w:bCs/>
          <w:sz w:val="24"/>
          <w:szCs w:val="24"/>
          <w:lang w:val="en-ZA"/>
        </w:rPr>
      </w:pPr>
      <w:r w:rsidRPr="008F203E">
        <w:rPr>
          <w:rFonts w:ascii="Arial Narrow" w:hAnsi="Arial Narrow"/>
          <w:bCs/>
          <w:sz w:val="24"/>
          <w:szCs w:val="24"/>
          <w:lang w:val="en-ZA"/>
        </w:rPr>
        <w:t>Minister of Mineral Resources appoint</w:t>
      </w:r>
      <w:r w:rsidR="00827D52">
        <w:rPr>
          <w:rFonts w:ascii="Arial Narrow" w:hAnsi="Arial Narrow"/>
          <w:bCs/>
          <w:sz w:val="24"/>
          <w:szCs w:val="24"/>
          <w:lang w:val="en-ZA"/>
        </w:rPr>
        <w:t>s</w:t>
      </w:r>
      <w:r w:rsidRPr="008F203E">
        <w:rPr>
          <w:rFonts w:ascii="Arial Narrow" w:hAnsi="Arial Narrow"/>
          <w:bCs/>
          <w:sz w:val="24"/>
          <w:szCs w:val="24"/>
          <w:lang w:val="en-ZA"/>
        </w:rPr>
        <w:t xml:space="preserve"> </w:t>
      </w:r>
      <w:r>
        <w:rPr>
          <w:rFonts w:ascii="Arial Narrow" w:hAnsi="Arial Narrow"/>
          <w:bCs/>
          <w:sz w:val="24"/>
          <w:szCs w:val="24"/>
          <w:lang w:val="en-ZA"/>
        </w:rPr>
        <w:t xml:space="preserve">Environmental </w:t>
      </w:r>
      <w:r w:rsidRPr="008F203E">
        <w:rPr>
          <w:rFonts w:ascii="Arial Narrow" w:hAnsi="Arial Narrow"/>
          <w:bCs/>
          <w:sz w:val="24"/>
          <w:szCs w:val="24"/>
          <w:lang w:val="en-ZA"/>
        </w:rPr>
        <w:t>Mineral Resource Inspectors, with all the powers of an environmental management inspector to enforce environmental laws as far as it relates to mining;</w:t>
      </w:r>
    </w:p>
    <w:p w:rsidR="00886696" w:rsidRPr="008F203E" w:rsidRDefault="00886696" w:rsidP="00886696">
      <w:pPr>
        <w:numPr>
          <w:ilvl w:val="0"/>
          <w:numId w:val="22"/>
        </w:numPr>
        <w:spacing w:before="120" w:after="240" w:line="360" w:lineRule="auto"/>
        <w:jc w:val="both"/>
        <w:rPr>
          <w:rFonts w:ascii="Arial Narrow" w:hAnsi="Arial Narrow"/>
          <w:bCs/>
          <w:sz w:val="24"/>
          <w:szCs w:val="24"/>
          <w:lang w:val="en-ZA"/>
        </w:rPr>
      </w:pPr>
      <w:r w:rsidRPr="008F203E">
        <w:rPr>
          <w:rFonts w:ascii="Arial Narrow" w:hAnsi="Arial Narrow"/>
          <w:bCs/>
          <w:sz w:val="24"/>
          <w:szCs w:val="24"/>
          <w:lang w:val="en-ZA"/>
        </w:rPr>
        <w:t>Minister of Water and Sanitation issue</w:t>
      </w:r>
      <w:r w:rsidR="00827D52">
        <w:rPr>
          <w:rFonts w:ascii="Arial Narrow" w:hAnsi="Arial Narrow"/>
          <w:bCs/>
          <w:sz w:val="24"/>
          <w:szCs w:val="24"/>
          <w:lang w:val="en-ZA"/>
        </w:rPr>
        <w:t>s</w:t>
      </w:r>
      <w:r w:rsidRPr="008F203E">
        <w:rPr>
          <w:rFonts w:ascii="Arial Narrow" w:hAnsi="Arial Narrow"/>
          <w:bCs/>
          <w:sz w:val="24"/>
          <w:szCs w:val="24"/>
          <w:lang w:val="en-ZA"/>
        </w:rPr>
        <w:t xml:space="preserve"> water use licences relat</w:t>
      </w:r>
      <w:r w:rsidR="00C1765A">
        <w:rPr>
          <w:rFonts w:ascii="Arial Narrow" w:hAnsi="Arial Narrow"/>
          <w:bCs/>
          <w:sz w:val="24"/>
          <w:szCs w:val="24"/>
          <w:lang w:val="en-ZA"/>
        </w:rPr>
        <w:t>ing</w:t>
      </w:r>
      <w:r w:rsidRPr="008F203E">
        <w:rPr>
          <w:rFonts w:ascii="Arial Narrow" w:hAnsi="Arial Narrow"/>
          <w:bCs/>
          <w:sz w:val="24"/>
          <w:szCs w:val="24"/>
          <w:lang w:val="en-ZA"/>
        </w:rPr>
        <w:t xml:space="preserve"> to mining </w:t>
      </w:r>
      <w:r w:rsidR="00C1765A">
        <w:rPr>
          <w:rFonts w:ascii="Arial Narrow" w:hAnsi="Arial Narrow"/>
          <w:bCs/>
          <w:sz w:val="24"/>
          <w:szCs w:val="24"/>
          <w:lang w:val="en-ZA"/>
        </w:rPr>
        <w:t>activities</w:t>
      </w:r>
      <w:r w:rsidRPr="008F203E">
        <w:rPr>
          <w:rFonts w:ascii="Arial Narrow" w:hAnsi="Arial Narrow"/>
          <w:bCs/>
          <w:sz w:val="24"/>
          <w:szCs w:val="24"/>
          <w:lang w:val="en-ZA"/>
        </w:rPr>
        <w:t>;</w:t>
      </w:r>
    </w:p>
    <w:p w:rsidR="00886696" w:rsidRPr="00B16E49" w:rsidRDefault="000F663D" w:rsidP="00886696">
      <w:pPr>
        <w:numPr>
          <w:ilvl w:val="0"/>
          <w:numId w:val="22"/>
        </w:numPr>
        <w:spacing w:before="120" w:after="240" w:line="360" w:lineRule="auto"/>
        <w:jc w:val="both"/>
        <w:rPr>
          <w:rFonts w:ascii="Arial Narrow" w:hAnsi="Arial Narrow" w:cs="Arial"/>
          <w:sz w:val="24"/>
          <w:szCs w:val="24"/>
          <w:lang w:val="en-ZA"/>
        </w:rPr>
      </w:pPr>
      <w:r w:rsidRPr="00FC6D2D">
        <w:rPr>
          <w:rFonts w:ascii="Arial Narrow" w:hAnsi="Arial Narrow"/>
          <w:bCs/>
          <w:sz w:val="24"/>
          <w:szCs w:val="24"/>
        </w:rPr>
        <w:t xml:space="preserve">All licences or </w:t>
      </w:r>
      <w:r w:rsidR="00C1765A">
        <w:rPr>
          <w:rFonts w:ascii="Arial Narrow" w:hAnsi="Arial Narrow"/>
          <w:bCs/>
          <w:sz w:val="24"/>
          <w:szCs w:val="24"/>
        </w:rPr>
        <w:t>authorisations under</w:t>
      </w:r>
      <w:r w:rsidRPr="00FC6D2D">
        <w:rPr>
          <w:rFonts w:ascii="Arial Narrow" w:hAnsi="Arial Narrow"/>
          <w:bCs/>
          <w:sz w:val="24"/>
          <w:szCs w:val="24"/>
        </w:rPr>
        <w:t xml:space="preserve"> NEMA, NEMWA, NEMAQA and NWA must be </w:t>
      </w:r>
      <w:r w:rsidRPr="00FC6D2D">
        <w:rPr>
          <w:rFonts w:ascii="Arial Narrow" w:hAnsi="Arial Narrow"/>
          <w:b/>
          <w:bCs/>
          <w:sz w:val="24"/>
          <w:szCs w:val="24"/>
        </w:rPr>
        <w:t>simultaneously processed and issued within 300 days</w:t>
      </w:r>
      <w:r w:rsidRPr="00FC6D2D">
        <w:rPr>
          <w:rFonts w:ascii="Arial Narrow" w:hAnsi="Arial Narrow"/>
          <w:bCs/>
          <w:sz w:val="24"/>
          <w:szCs w:val="24"/>
        </w:rPr>
        <w:t>.</w:t>
      </w:r>
      <w:r w:rsidR="00886696">
        <w:rPr>
          <w:rFonts w:ascii="Arial Narrow" w:hAnsi="Arial Narrow"/>
          <w:bCs/>
          <w:sz w:val="24"/>
          <w:szCs w:val="24"/>
        </w:rPr>
        <w:t xml:space="preserve"> </w:t>
      </w:r>
      <w:r w:rsidR="00C1765A">
        <w:rPr>
          <w:rFonts w:ascii="Arial Narrow" w:hAnsi="Arial Narrow"/>
          <w:bCs/>
          <w:sz w:val="24"/>
          <w:szCs w:val="24"/>
        </w:rPr>
        <w:t xml:space="preserve">  Appeals </w:t>
      </w:r>
      <w:r w:rsidR="001F4626">
        <w:rPr>
          <w:rFonts w:ascii="Arial Narrow" w:hAnsi="Arial Narrow"/>
          <w:bCs/>
          <w:sz w:val="24"/>
          <w:szCs w:val="24"/>
        </w:rPr>
        <w:t xml:space="preserve">in respect of environmental authorisations, waste management licences, atmospheric emission licences, permits in terms of the Biodiversity Act and water use licences </w:t>
      </w:r>
      <w:r w:rsidR="00C1765A">
        <w:rPr>
          <w:rFonts w:ascii="Arial Narrow" w:hAnsi="Arial Narrow"/>
          <w:bCs/>
          <w:sz w:val="24"/>
          <w:szCs w:val="24"/>
        </w:rPr>
        <w:t>have to be finalised within 90 days</w:t>
      </w:r>
      <w:r w:rsidR="001F4626">
        <w:rPr>
          <w:rFonts w:ascii="Arial Narrow" w:hAnsi="Arial Narrow"/>
          <w:bCs/>
          <w:sz w:val="24"/>
          <w:szCs w:val="24"/>
        </w:rPr>
        <w:t xml:space="preserve"> from the date of the receipt of the appeal</w:t>
      </w:r>
      <w:r w:rsidR="00C1765A">
        <w:rPr>
          <w:rFonts w:ascii="Arial Narrow" w:hAnsi="Arial Narrow"/>
          <w:bCs/>
          <w:sz w:val="24"/>
          <w:szCs w:val="24"/>
        </w:rPr>
        <w:t>.  Only thereafter the minin</w:t>
      </w:r>
      <w:r w:rsidR="00EC470C">
        <w:rPr>
          <w:rFonts w:ascii="Arial Narrow" w:hAnsi="Arial Narrow"/>
          <w:bCs/>
          <w:sz w:val="24"/>
          <w:szCs w:val="24"/>
        </w:rPr>
        <w:t>g right or permit is considered</w:t>
      </w:r>
      <w:r w:rsidR="00C1765A">
        <w:rPr>
          <w:rFonts w:ascii="Arial Narrow" w:hAnsi="Arial Narrow"/>
          <w:bCs/>
          <w:sz w:val="24"/>
          <w:szCs w:val="24"/>
        </w:rPr>
        <w:t>.</w:t>
      </w:r>
    </w:p>
    <w:p w:rsidR="00B16E49" w:rsidRPr="008F203E" w:rsidRDefault="00B16E49" w:rsidP="00B16E49">
      <w:pPr>
        <w:spacing w:before="120" w:after="240" w:line="360" w:lineRule="auto"/>
        <w:ind w:left="1429"/>
        <w:jc w:val="both"/>
        <w:rPr>
          <w:rFonts w:ascii="Arial Narrow" w:hAnsi="Arial Narrow" w:cs="Arial"/>
          <w:sz w:val="24"/>
          <w:szCs w:val="24"/>
          <w:lang w:val="en-ZA"/>
        </w:rPr>
      </w:pPr>
    </w:p>
    <w:p w:rsidR="00766978" w:rsidRPr="00233B27" w:rsidRDefault="00766978" w:rsidP="00766978">
      <w:pPr>
        <w:pStyle w:val="ListParagraph"/>
        <w:spacing w:before="120" w:after="240" w:line="360" w:lineRule="auto"/>
        <w:ind w:hanging="720"/>
        <w:jc w:val="both"/>
        <w:rPr>
          <w:rFonts w:ascii="Arial Narrow" w:hAnsi="Arial Narrow"/>
          <w:b/>
          <w:bCs/>
          <w:sz w:val="24"/>
          <w:szCs w:val="24"/>
        </w:rPr>
      </w:pPr>
      <w:r w:rsidRPr="00233B27">
        <w:rPr>
          <w:rFonts w:ascii="Arial Narrow" w:hAnsi="Arial Narrow"/>
          <w:b/>
          <w:sz w:val="24"/>
          <w:szCs w:val="24"/>
        </w:rPr>
        <w:t>3.</w:t>
      </w:r>
      <w:r w:rsidRPr="00233B27">
        <w:rPr>
          <w:rFonts w:ascii="Arial Narrow" w:hAnsi="Arial Narrow"/>
          <w:b/>
          <w:sz w:val="24"/>
          <w:szCs w:val="24"/>
        </w:rPr>
        <w:tab/>
      </w:r>
      <w:r>
        <w:rPr>
          <w:rFonts w:ascii="Arial Narrow" w:hAnsi="Arial Narrow"/>
          <w:b/>
          <w:sz w:val="24"/>
          <w:szCs w:val="24"/>
        </w:rPr>
        <w:t xml:space="preserve">INTER-DEPARTMENTAL PROJECT </w:t>
      </w:r>
      <w:r w:rsidRPr="00233B27">
        <w:rPr>
          <w:rFonts w:ascii="Arial Narrow" w:hAnsi="Arial Narrow"/>
          <w:b/>
          <w:bCs/>
          <w:sz w:val="24"/>
          <w:szCs w:val="24"/>
        </w:rPr>
        <w:t>IMPL</w:t>
      </w:r>
      <w:r>
        <w:rPr>
          <w:rFonts w:ascii="Arial Narrow" w:hAnsi="Arial Narrow"/>
          <w:b/>
          <w:bCs/>
          <w:sz w:val="24"/>
          <w:szCs w:val="24"/>
        </w:rPr>
        <w:t>EMENTATION COMMITTEE</w:t>
      </w:r>
      <w:r w:rsidR="00D708FF">
        <w:rPr>
          <w:rFonts w:ascii="Arial Narrow" w:hAnsi="Arial Narrow"/>
          <w:b/>
          <w:bCs/>
          <w:sz w:val="24"/>
          <w:szCs w:val="24"/>
        </w:rPr>
        <w:t xml:space="preserve"> (IPIC)</w:t>
      </w:r>
    </w:p>
    <w:p w:rsidR="00766978" w:rsidRDefault="00766978" w:rsidP="00766978">
      <w:pPr>
        <w:pStyle w:val="ListParagraph"/>
        <w:spacing w:before="120" w:after="240" w:line="360" w:lineRule="auto"/>
        <w:ind w:hanging="720"/>
        <w:jc w:val="both"/>
        <w:rPr>
          <w:rFonts w:ascii="Arial Narrow" w:hAnsi="Arial Narrow"/>
          <w:sz w:val="24"/>
          <w:szCs w:val="24"/>
        </w:rPr>
      </w:pPr>
      <w:r>
        <w:rPr>
          <w:rFonts w:ascii="Arial Narrow" w:hAnsi="Arial Narrow"/>
          <w:sz w:val="24"/>
          <w:szCs w:val="24"/>
        </w:rPr>
        <w:t>3.1</w:t>
      </w:r>
      <w:r>
        <w:rPr>
          <w:rFonts w:ascii="Arial Narrow" w:hAnsi="Arial Narrow"/>
          <w:sz w:val="24"/>
          <w:szCs w:val="24"/>
        </w:rPr>
        <w:tab/>
      </w:r>
      <w:r>
        <w:rPr>
          <w:rFonts w:ascii="Arial Narrow" w:hAnsi="Arial Narrow" w:cs="Tahoma"/>
          <w:sz w:val="24"/>
          <w:szCs w:val="24"/>
          <w:lang w:val="en-US"/>
        </w:rPr>
        <w:t xml:space="preserve">As a result, the three Ministers established an Inter-Departmental Project Implementation Committee (IPIC) consisting of officials from </w:t>
      </w:r>
      <w:r w:rsidR="00D708FF">
        <w:rPr>
          <w:rFonts w:ascii="Arial Narrow" w:hAnsi="Arial Narrow" w:cs="Tahoma"/>
          <w:sz w:val="24"/>
          <w:szCs w:val="24"/>
          <w:lang w:val="en-US"/>
        </w:rPr>
        <w:t xml:space="preserve"> DEA, DMR and DWS</w:t>
      </w:r>
      <w:r>
        <w:rPr>
          <w:rFonts w:ascii="Arial Narrow" w:hAnsi="Arial Narrow" w:cs="Tahoma"/>
          <w:sz w:val="24"/>
          <w:szCs w:val="24"/>
          <w:lang w:val="en-US"/>
        </w:rPr>
        <w:t xml:space="preserve">. The initial task of the IPIC was to ensure all legislative amendments in the various pieces of legislation are undertaken and to ensure that the administrative processes are reviewed and aligned to ensure that the Minister of Mineral Resources is provided with the necessary legal mandate </w:t>
      </w:r>
      <w:r w:rsidR="00EC470C">
        <w:rPr>
          <w:rFonts w:ascii="Arial Narrow" w:hAnsi="Arial Narrow" w:cs="Tahoma"/>
          <w:sz w:val="24"/>
          <w:szCs w:val="24"/>
          <w:lang w:val="en-US"/>
        </w:rPr>
        <w:t xml:space="preserve">and capacity </w:t>
      </w:r>
      <w:r>
        <w:rPr>
          <w:rFonts w:ascii="Arial Narrow" w:hAnsi="Arial Narrow" w:cs="Tahoma"/>
          <w:sz w:val="24"/>
          <w:szCs w:val="24"/>
          <w:lang w:val="en-US"/>
        </w:rPr>
        <w:t xml:space="preserve">to perform such function. After 8 December 2014, the task of the IPIC is to monitor the effective and efficient implementation of the </w:t>
      </w:r>
      <w:r w:rsidR="00EC470C">
        <w:rPr>
          <w:rFonts w:ascii="Arial Narrow" w:hAnsi="Arial Narrow" w:cs="Tahoma"/>
          <w:sz w:val="24"/>
          <w:szCs w:val="24"/>
          <w:lang w:val="en-US"/>
        </w:rPr>
        <w:t>O</w:t>
      </w:r>
      <w:r>
        <w:rPr>
          <w:rFonts w:ascii="Arial Narrow" w:hAnsi="Arial Narrow" w:cs="Tahoma"/>
          <w:sz w:val="24"/>
          <w:szCs w:val="24"/>
          <w:lang w:val="en-US"/>
        </w:rPr>
        <w:t xml:space="preserve">ne </w:t>
      </w:r>
      <w:r w:rsidR="00EC470C">
        <w:rPr>
          <w:rFonts w:ascii="Arial Narrow" w:hAnsi="Arial Narrow" w:cs="Tahoma"/>
          <w:sz w:val="24"/>
          <w:szCs w:val="24"/>
          <w:lang w:val="en-US"/>
        </w:rPr>
        <w:t>E</w:t>
      </w:r>
      <w:r>
        <w:rPr>
          <w:rFonts w:ascii="Arial Narrow" w:hAnsi="Arial Narrow" w:cs="Tahoma"/>
          <w:sz w:val="24"/>
          <w:szCs w:val="24"/>
          <w:lang w:val="en-US"/>
        </w:rPr>
        <w:t xml:space="preserve">nvironmental </w:t>
      </w:r>
      <w:r w:rsidR="00EC470C">
        <w:rPr>
          <w:rFonts w:ascii="Arial Narrow" w:hAnsi="Arial Narrow" w:cs="Tahoma"/>
          <w:sz w:val="24"/>
          <w:szCs w:val="24"/>
          <w:lang w:val="en-US"/>
        </w:rPr>
        <w:t>S</w:t>
      </w:r>
      <w:r>
        <w:rPr>
          <w:rFonts w:ascii="Arial Narrow" w:hAnsi="Arial Narrow" w:cs="Tahoma"/>
          <w:sz w:val="24"/>
          <w:szCs w:val="24"/>
          <w:lang w:val="en-US"/>
        </w:rPr>
        <w:t>ystem. Where challenges are uncovered the IPIC must resolve them</w:t>
      </w:r>
      <w:r w:rsidR="00315192">
        <w:rPr>
          <w:rFonts w:ascii="Arial Narrow" w:hAnsi="Arial Narrow" w:cs="Tahoma"/>
          <w:sz w:val="24"/>
          <w:szCs w:val="24"/>
          <w:lang w:val="en-US"/>
        </w:rPr>
        <w:t>, if not, escalate to Ministers</w:t>
      </w:r>
      <w:r w:rsidR="001F4626">
        <w:rPr>
          <w:rFonts w:ascii="Arial Narrow" w:hAnsi="Arial Narrow" w:cs="Tahoma"/>
          <w:sz w:val="24"/>
          <w:szCs w:val="24"/>
          <w:lang w:val="en-US"/>
        </w:rPr>
        <w:t>’</w:t>
      </w:r>
      <w:r w:rsidR="00315192">
        <w:rPr>
          <w:rFonts w:ascii="Arial Narrow" w:hAnsi="Arial Narrow" w:cs="Tahoma"/>
          <w:sz w:val="24"/>
          <w:szCs w:val="24"/>
          <w:lang w:val="en-US"/>
        </w:rPr>
        <w:t xml:space="preserve"> forum</w:t>
      </w:r>
      <w:r>
        <w:rPr>
          <w:rFonts w:ascii="Arial Narrow" w:hAnsi="Arial Narrow" w:cs="Tahoma"/>
          <w:sz w:val="24"/>
          <w:szCs w:val="24"/>
          <w:lang w:val="en-US"/>
        </w:rPr>
        <w:t>.</w:t>
      </w:r>
    </w:p>
    <w:p w:rsidR="00766978" w:rsidRDefault="00766978" w:rsidP="00766978">
      <w:pPr>
        <w:pStyle w:val="ListParagraph"/>
        <w:spacing w:before="120" w:after="240" w:line="360" w:lineRule="auto"/>
        <w:ind w:hanging="720"/>
        <w:jc w:val="both"/>
        <w:rPr>
          <w:rFonts w:ascii="Arial Narrow" w:hAnsi="Arial Narrow"/>
          <w:sz w:val="24"/>
          <w:szCs w:val="24"/>
        </w:rPr>
      </w:pPr>
      <w:r>
        <w:rPr>
          <w:rFonts w:ascii="Arial Narrow" w:hAnsi="Arial Narrow"/>
          <w:sz w:val="24"/>
          <w:szCs w:val="24"/>
        </w:rPr>
        <w:t>3.2.</w:t>
      </w:r>
      <w:r>
        <w:rPr>
          <w:rFonts w:ascii="Arial Narrow" w:hAnsi="Arial Narrow"/>
          <w:sz w:val="24"/>
          <w:szCs w:val="24"/>
        </w:rPr>
        <w:tab/>
      </w:r>
      <w:r w:rsidRPr="00955C32">
        <w:rPr>
          <w:rFonts w:ascii="Arial Narrow" w:hAnsi="Arial Narrow"/>
          <w:sz w:val="24"/>
          <w:szCs w:val="24"/>
        </w:rPr>
        <w:t xml:space="preserve">The IPIC is accountable to the three Ministers and </w:t>
      </w:r>
      <w:r>
        <w:rPr>
          <w:rFonts w:ascii="Arial Narrow" w:hAnsi="Arial Narrow"/>
          <w:sz w:val="24"/>
          <w:szCs w:val="24"/>
        </w:rPr>
        <w:t>has the following task teams comprised of officials from the three Departments:</w:t>
      </w:r>
    </w:p>
    <w:p w:rsidR="00766978" w:rsidRPr="00955C32" w:rsidRDefault="00766978" w:rsidP="00766978">
      <w:pPr>
        <w:pStyle w:val="ListParagraph"/>
        <w:numPr>
          <w:ilvl w:val="0"/>
          <w:numId w:val="23"/>
        </w:numPr>
        <w:spacing w:before="120" w:after="240" w:line="360" w:lineRule="auto"/>
        <w:rPr>
          <w:rFonts w:ascii="Arial Narrow" w:hAnsi="Arial Narrow"/>
          <w:sz w:val="24"/>
          <w:szCs w:val="24"/>
          <w:lang w:val="en-ZA"/>
        </w:rPr>
      </w:pPr>
      <w:r w:rsidRPr="00315192">
        <w:rPr>
          <w:rFonts w:ascii="Arial Narrow" w:hAnsi="Arial Narrow"/>
          <w:b/>
          <w:sz w:val="24"/>
          <w:szCs w:val="24"/>
          <w:lang w:val="en-ZA"/>
        </w:rPr>
        <w:t>Appeal</w:t>
      </w:r>
      <w:r w:rsidR="00315192" w:rsidRPr="00315192">
        <w:rPr>
          <w:rFonts w:ascii="Arial Narrow" w:hAnsi="Arial Narrow"/>
          <w:b/>
          <w:sz w:val="24"/>
          <w:szCs w:val="24"/>
          <w:lang w:val="en-ZA"/>
        </w:rPr>
        <w:t>s and Legislative Amendments</w:t>
      </w:r>
      <w:r w:rsidR="00315192">
        <w:rPr>
          <w:rFonts w:ascii="Arial Narrow" w:hAnsi="Arial Narrow"/>
          <w:sz w:val="24"/>
          <w:szCs w:val="24"/>
          <w:lang w:val="en-ZA"/>
        </w:rPr>
        <w:t xml:space="preserve"> </w:t>
      </w:r>
      <w:r w:rsidRPr="00955C32">
        <w:rPr>
          <w:rFonts w:ascii="Arial Narrow" w:hAnsi="Arial Narrow"/>
          <w:sz w:val="24"/>
          <w:szCs w:val="24"/>
          <w:lang w:val="en-ZA"/>
        </w:rPr>
        <w:t>– streamline Acts, regulations and appeals processes;</w:t>
      </w:r>
    </w:p>
    <w:p w:rsidR="00766978" w:rsidRPr="00955C32" w:rsidRDefault="00315192" w:rsidP="00766978">
      <w:pPr>
        <w:pStyle w:val="ListParagraph"/>
        <w:numPr>
          <w:ilvl w:val="0"/>
          <w:numId w:val="24"/>
        </w:numPr>
        <w:spacing w:before="120" w:after="240" w:line="360" w:lineRule="auto"/>
        <w:rPr>
          <w:rFonts w:ascii="Arial Narrow" w:hAnsi="Arial Narrow"/>
          <w:sz w:val="24"/>
          <w:szCs w:val="24"/>
          <w:lang w:val="en-ZA"/>
        </w:rPr>
      </w:pPr>
      <w:r w:rsidRPr="00315192">
        <w:rPr>
          <w:rFonts w:ascii="Arial Narrow" w:hAnsi="Arial Narrow"/>
          <w:b/>
          <w:sz w:val="24"/>
          <w:szCs w:val="24"/>
          <w:lang w:val="en-ZA"/>
        </w:rPr>
        <w:t>Enforcement</w:t>
      </w:r>
      <w:r>
        <w:rPr>
          <w:rFonts w:ascii="Arial Narrow" w:hAnsi="Arial Narrow"/>
          <w:sz w:val="24"/>
          <w:szCs w:val="24"/>
          <w:lang w:val="en-ZA"/>
        </w:rPr>
        <w:t xml:space="preserve"> </w:t>
      </w:r>
      <w:r w:rsidR="00766978" w:rsidRPr="00955C32">
        <w:rPr>
          <w:rFonts w:ascii="Arial Narrow" w:hAnsi="Arial Narrow"/>
          <w:sz w:val="24"/>
          <w:szCs w:val="24"/>
          <w:lang w:val="en-ZA"/>
        </w:rPr>
        <w:t xml:space="preserve"> – </w:t>
      </w:r>
      <w:r w:rsidR="00AE754D">
        <w:rPr>
          <w:rFonts w:ascii="Arial Narrow" w:hAnsi="Arial Narrow"/>
          <w:sz w:val="24"/>
          <w:szCs w:val="24"/>
          <w:lang w:val="en-ZA"/>
        </w:rPr>
        <w:t>c</w:t>
      </w:r>
      <w:r w:rsidR="00EC470C">
        <w:rPr>
          <w:rFonts w:ascii="Arial Narrow" w:hAnsi="Arial Narrow"/>
          <w:sz w:val="24"/>
          <w:szCs w:val="24"/>
          <w:lang w:val="en-ZA"/>
        </w:rPr>
        <w:t xml:space="preserve">oordinate the </w:t>
      </w:r>
      <w:r w:rsidR="00AE754D">
        <w:rPr>
          <w:rFonts w:ascii="Arial Narrow" w:hAnsi="Arial Narrow"/>
          <w:sz w:val="24"/>
          <w:szCs w:val="24"/>
          <w:lang w:val="en-ZA"/>
        </w:rPr>
        <w:t xml:space="preserve">compliance and </w:t>
      </w:r>
      <w:r w:rsidR="00EC470C">
        <w:rPr>
          <w:rFonts w:ascii="Arial Narrow" w:hAnsi="Arial Narrow"/>
          <w:sz w:val="24"/>
          <w:szCs w:val="24"/>
          <w:lang w:val="en-ZA"/>
        </w:rPr>
        <w:t xml:space="preserve">enforcement </w:t>
      </w:r>
      <w:r w:rsidR="00AE754D">
        <w:rPr>
          <w:rFonts w:ascii="Arial Narrow" w:hAnsi="Arial Narrow"/>
          <w:sz w:val="24"/>
          <w:szCs w:val="24"/>
          <w:lang w:val="en-ZA"/>
        </w:rPr>
        <w:t>initiatives</w:t>
      </w:r>
      <w:r w:rsidR="00766978" w:rsidRPr="00955C32">
        <w:rPr>
          <w:rFonts w:ascii="Arial Narrow" w:hAnsi="Arial Narrow"/>
          <w:sz w:val="24"/>
          <w:szCs w:val="24"/>
          <w:lang w:val="en-ZA"/>
        </w:rPr>
        <w:t>;</w:t>
      </w:r>
    </w:p>
    <w:p w:rsidR="00766978" w:rsidRPr="00955C32" w:rsidRDefault="00766978" w:rsidP="00766978">
      <w:pPr>
        <w:pStyle w:val="ListParagraph"/>
        <w:numPr>
          <w:ilvl w:val="0"/>
          <w:numId w:val="23"/>
        </w:numPr>
        <w:spacing w:before="120" w:after="240" w:line="360" w:lineRule="auto"/>
        <w:rPr>
          <w:rFonts w:ascii="Arial Narrow" w:hAnsi="Arial Narrow"/>
          <w:sz w:val="24"/>
          <w:szCs w:val="24"/>
          <w:lang w:val="en-ZA"/>
        </w:rPr>
      </w:pPr>
      <w:r w:rsidRPr="00315192">
        <w:rPr>
          <w:rFonts w:ascii="Arial Narrow" w:hAnsi="Arial Narrow"/>
          <w:b/>
          <w:sz w:val="24"/>
          <w:szCs w:val="24"/>
          <w:lang w:val="en-ZA"/>
        </w:rPr>
        <w:t>Co</w:t>
      </w:r>
      <w:r w:rsidR="00315192" w:rsidRPr="00315192">
        <w:rPr>
          <w:rFonts w:ascii="Arial Narrow" w:hAnsi="Arial Narrow"/>
          <w:b/>
          <w:sz w:val="24"/>
          <w:szCs w:val="24"/>
          <w:lang w:val="en-ZA"/>
        </w:rPr>
        <w:t>-ordinated Timeframes</w:t>
      </w:r>
      <w:r w:rsidR="00315192">
        <w:rPr>
          <w:rFonts w:ascii="Arial Narrow" w:hAnsi="Arial Narrow"/>
          <w:sz w:val="24"/>
          <w:szCs w:val="24"/>
          <w:lang w:val="en-ZA"/>
        </w:rPr>
        <w:t xml:space="preserve"> </w:t>
      </w:r>
      <w:r w:rsidRPr="00955C32">
        <w:rPr>
          <w:rFonts w:ascii="Arial Narrow" w:hAnsi="Arial Narrow"/>
          <w:sz w:val="24"/>
          <w:szCs w:val="24"/>
          <w:lang w:val="en-ZA"/>
        </w:rPr>
        <w:t xml:space="preserve"> –</w:t>
      </w:r>
      <w:r w:rsidR="00AE754D">
        <w:rPr>
          <w:rFonts w:ascii="Arial Narrow" w:hAnsi="Arial Narrow"/>
          <w:sz w:val="24"/>
          <w:szCs w:val="24"/>
          <w:lang w:val="en-ZA"/>
        </w:rPr>
        <w:t xml:space="preserve"> coordinate</w:t>
      </w:r>
      <w:r w:rsidRPr="00955C32">
        <w:rPr>
          <w:rFonts w:ascii="Arial Narrow" w:hAnsi="Arial Narrow"/>
          <w:sz w:val="24"/>
          <w:szCs w:val="24"/>
          <w:lang w:val="en-ZA"/>
        </w:rPr>
        <w:t xml:space="preserve"> time frames and processes</w:t>
      </w:r>
      <w:r w:rsidR="00532E13">
        <w:rPr>
          <w:rFonts w:ascii="Arial Narrow" w:hAnsi="Arial Narrow"/>
          <w:sz w:val="24"/>
          <w:szCs w:val="24"/>
          <w:lang w:val="en-ZA"/>
        </w:rPr>
        <w:t>, training and issues pertaining to practical implementation</w:t>
      </w:r>
      <w:r w:rsidRPr="00955C32">
        <w:rPr>
          <w:rFonts w:ascii="Arial Narrow" w:hAnsi="Arial Narrow"/>
          <w:sz w:val="24"/>
          <w:szCs w:val="24"/>
          <w:lang w:val="en-ZA"/>
        </w:rPr>
        <w:t xml:space="preserve"> </w:t>
      </w:r>
      <w:r w:rsidR="00AE754D">
        <w:rPr>
          <w:rFonts w:ascii="Arial Narrow" w:hAnsi="Arial Narrow"/>
          <w:sz w:val="24"/>
          <w:szCs w:val="24"/>
          <w:lang w:val="en-ZA"/>
        </w:rPr>
        <w:t>in respect of licencing</w:t>
      </w:r>
      <w:r w:rsidRPr="00955C32">
        <w:rPr>
          <w:rFonts w:ascii="Arial Narrow" w:hAnsi="Arial Narrow"/>
          <w:sz w:val="24"/>
          <w:szCs w:val="24"/>
          <w:lang w:val="en-ZA"/>
        </w:rPr>
        <w:t>;</w:t>
      </w:r>
    </w:p>
    <w:p w:rsidR="00766978" w:rsidRPr="00955C32" w:rsidRDefault="00315192" w:rsidP="00766978">
      <w:pPr>
        <w:pStyle w:val="ListParagraph"/>
        <w:numPr>
          <w:ilvl w:val="0"/>
          <w:numId w:val="23"/>
        </w:numPr>
        <w:spacing w:before="120" w:after="240" w:line="360" w:lineRule="auto"/>
        <w:rPr>
          <w:rFonts w:ascii="Arial Narrow" w:hAnsi="Arial Narrow"/>
          <w:sz w:val="24"/>
          <w:szCs w:val="24"/>
          <w:lang w:val="en-ZA"/>
        </w:rPr>
      </w:pPr>
      <w:r w:rsidRPr="00315192">
        <w:rPr>
          <w:rFonts w:ascii="Arial Narrow" w:hAnsi="Arial Narrow"/>
          <w:b/>
          <w:sz w:val="24"/>
          <w:szCs w:val="24"/>
          <w:lang w:val="en-ZA"/>
        </w:rPr>
        <w:t>Capacity</w:t>
      </w:r>
      <w:r>
        <w:rPr>
          <w:rFonts w:ascii="Arial Narrow" w:hAnsi="Arial Narrow"/>
          <w:sz w:val="24"/>
          <w:szCs w:val="24"/>
          <w:lang w:val="en-ZA"/>
        </w:rPr>
        <w:t xml:space="preserve"> </w:t>
      </w:r>
      <w:r w:rsidR="00766978" w:rsidRPr="00955C32">
        <w:rPr>
          <w:rFonts w:ascii="Arial Narrow" w:hAnsi="Arial Narrow"/>
          <w:sz w:val="24"/>
          <w:szCs w:val="24"/>
          <w:lang w:val="en-ZA"/>
        </w:rPr>
        <w:t>- capacity to ensure effective implementation;</w:t>
      </w:r>
    </w:p>
    <w:p w:rsidR="00766978" w:rsidRPr="00955C32" w:rsidRDefault="00315192" w:rsidP="00766978">
      <w:pPr>
        <w:pStyle w:val="ListParagraph"/>
        <w:numPr>
          <w:ilvl w:val="0"/>
          <w:numId w:val="23"/>
        </w:numPr>
        <w:spacing w:before="120" w:after="240" w:line="360" w:lineRule="auto"/>
        <w:rPr>
          <w:rFonts w:ascii="Arial Narrow" w:hAnsi="Arial Narrow"/>
          <w:sz w:val="24"/>
          <w:szCs w:val="24"/>
          <w:lang w:val="en-ZA"/>
        </w:rPr>
      </w:pPr>
      <w:r w:rsidRPr="00315192">
        <w:rPr>
          <w:rFonts w:ascii="Arial Narrow" w:hAnsi="Arial Narrow"/>
          <w:b/>
          <w:sz w:val="24"/>
          <w:szCs w:val="24"/>
          <w:lang w:val="en-ZA"/>
        </w:rPr>
        <w:t>Communication</w:t>
      </w:r>
      <w:r>
        <w:rPr>
          <w:rFonts w:ascii="Arial Narrow" w:hAnsi="Arial Narrow"/>
          <w:sz w:val="24"/>
          <w:szCs w:val="24"/>
          <w:lang w:val="en-ZA"/>
        </w:rPr>
        <w:t xml:space="preserve"> </w:t>
      </w:r>
      <w:r w:rsidR="00766978" w:rsidRPr="00955C32">
        <w:rPr>
          <w:rFonts w:ascii="Arial Narrow" w:hAnsi="Arial Narrow"/>
          <w:sz w:val="24"/>
          <w:szCs w:val="24"/>
          <w:lang w:val="en-ZA"/>
        </w:rPr>
        <w:t>– developed a comprehensive communication strategy for the project;</w:t>
      </w:r>
    </w:p>
    <w:p w:rsidR="00766978" w:rsidRDefault="00315192" w:rsidP="00766978">
      <w:pPr>
        <w:pStyle w:val="ListParagraph"/>
        <w:numPr>
          <w:ilvl w:val="0"/>
          <w:numId w:val="23"/>
        </w:numPr>
        <w:spacing w:before="120" w:after="240" w:line="360" w:lineRule="auto"/>
        <w:jc w:val="both"/>
        <w:rPr>
          <w:rFonts w:ascii="Arial Narrow" w:hAnsi="Arial Narrow"/>
          <w:sz w:val="24"/>
          <w:szCs w:val="24"/>
        </w:rPr>
      </w:pPr>
      <w:r w:rsidRPr="00315192">
        <w:rPr>
          <w:rFonts w:ascii="Arial Narrow" w:hAnsi="Arial Narrow"/>
          <w:b/>
          <w:sz w:val="24"/>
          <w:szCs w:val="24"/>
          <w:lang w:val="en-ZA"/>
        </w:rPr>
        <w:t>Joint Planning</w:t>
      </w:r>
      <w:r w:rsidR="00766978" w:rsidRPr="00955C32">
        <w:rPr>
          <w:rFonts w:ascii="Arial Narrow" w:hAnsi="Arial Narrow"/>
          <w:sz w:val="24"/>
          <w:szCs w:val="24"/>
          <w:lang w:val="en-ZA"/>
        </w:rPr>
        <w:t xml:space="preserve"> – sharing and co-ordination of </w:t>
      </w:r>
      <w:r w:rsidR="00532E13">
        <w:rPr>
          <w:rFonts w:ascii="Arial Narrow" w:hAnsi="Arial Narrow"/>
          <w:sz w:val="24"/>
          <w:szCs w:val="24"/>
          <w:lang w:val="en-ZA"/>
        </w:rPr>
        <w:t xml:space="preserve">planning and </w:t>
      </w:r>
      <w:r w:rsidR="00766978" w:rsidRPr="00955C32">
        <w:rPr>
          <w:rFonts w:ascii="Arial Narrow" w:hAnsi="Arial Narrow"/>
          <w:sz w:val="24"/>
          <w:szCs w:val="24"/>
          <w:lang w:val="en-ZA"/>
        </w:rPr>
        <w:t>spatial information relating to mining, protected areas, world heritage sites and other areas of possible overlaps.</w:t>
      </w:r>
    </w:p>
    <w:p w:rsidR="000525AA" w:rsidRPr="004D33F6" w:rsidRDefault="00766978" w:rsidP="000525AA">
      <w:pPr>
        <w:spacing w:before="120" w:after="240" w:line="360" w:lineRule="auto"/>
        <w:jc w:val="both"/>
        <w:rPr>
          <w:rFonts w:ascii="Arial Narrow" w:hAnsi="Arial Narrow"/>
          <w:b/>
          <w:bCs/>
          <w:sz w:val="24"/>
          <w:szCs w:val="24"/>
        </w:rPr>
      </w:pPr>
      <w:r>
        <w:rPr>
          <w:rFonts w:ascii="Arial Narrow" w:hAnsi="Arial Narrow"/>
          <w:b/>
          <w:bCs/>
          <w:sz w:val="24"/>
          <w:szCs w:val="24"/>
        </w:rPr>
        <w:t>4</w:t>
      </w:r>
      <w:r w:rsidR="000525AA">
        <w:rPr>
          <w:rFonts w:ascii="Arial Narrow" w:hAnsi="Arial Narrow"/>
          <w:b/>
          <w:bCs/>
          <w:sz w:val="24"/>
          <w:szCs w:val="24"/>
        </w:rPr>
        <w:t>.</w:t>
      </w:r>
      <w:r w:rsidR="000525AA">
        <w:rPr>
          <w:rFonts w:ascii="Arial Narrow" w:hAnsi="Arial Narrow"/>
          <w:b/>
          <w:bCs/>
          <w:sz w:val="24"/>
          <w:szCs w:val="24"/>
        </w:rPr>
        <w:tab/>
        <w:t>ONE ENVIRONMENTAL SYSTEM AND REGULATORY TOOLS</w:t>
      </w:r>
    </w:p>
    <w:p w:rsidR="00886696" w:rsidRPr="008F203E" w:rsidRDefault="00766978" w:rsidP="00886696">
      <w:pPr>
        <w:spacing w:before="120" w:after="240" w:line="360" w:lineRule="auto"/>
        <w:ind w:left="709" w:hanging="709"/>
        <w:jc w:val="both"/>
        <w:rPr>
          <w:rFonts w:ascii="Arial Narrow" w:hAnsi="Arial Narrow"/>
          <w:bCs/>
          <w:sz w:val="24"/>
          <w:szCs w:val="24"/>
          <w:lang w:val="en-ZA"/>
        </w:rPr>
      </w:pPr>
      <w:r>
        <w:rPr>
          <w:rFonts w:ascii="Arial Narrow" w:hAnsi="Arial Narrow"/>
          <w:sz w:val="24"/>
          <w:szCs w:val="24"/>
        </w:rPr>
        <w:t>4</w:t>
      </w:r>
      <w:r w:rsidR="000525AA" w:rsidRPr="00D314AD">
        <w:rPr>
          <w:rFonts w:ascii="Arial Narrow" w:hAnsi="Arial Narrow"/>
          <w:sz w:val="24"/>
          <w:szCs w:val="24"/>
        </w:rPr>
        <w:t>.1.</w:t>
      </w:r>
      <w:r w:rsidR="000525AA" w:rsidRPr="00D314AD">
        <w:rPr>
          <w:rFonts w:ascii="Arial Narrow" w:hAnsi="Arial Narrow"/>
          <w:sz w:val="24"/>
          <w:szCs w:val="24"/>
        </w:rPr>
        <w:tab/>
      </w:r>
      <w:r w:rsidR="00315192">
        <w:rPr>
          <w:rFonts w:ascii="Arial Narrow" w:hAnsi="Arial Narrow"/>
          <w:bCs/>
          <w:sz w:val="24"/>
          <w:szCs w:val="24"/>
        </w:rPr>
        <w:t>T</w:t>
      </w:r>
      <w:r w:rsidR="000525AA" w:rsidRPr="008F203E">
        <w:rPr>
          <w:rFonts w:ascii="Arial Narrow" w:hAnsi="Arial Narrow"/>
          <w:bCs/>
          <w:sz w:val="24"/>
          <w:szCs w:val="24"/>
        </w:rPr>
        <w:t>he amendments t</w:t>
      </w:r>
      <w:r w:rsidR="000525AA">
        <w:rPr>
          <w:rFonts w:ascii="Arial Narrow" w:hAnsi="Arial Narrow"/>
          <w:bCs/>
          <w:sz w:val="24"/>
          <w:szCs w:val="24"/>
        </w:rPr>
        <w:t>o MPRDA</w:t>
      </w:r>
      <w:r w:rsidR="00AE754D">
        <w:rPr>
          <w:rFonts w:ascii="Arial Narrow" w:hAnsi="Arial Narrow"/>
          <w:bCs/>
          <w:sz w:val="24"/>
          <w:szCs w:val="24"/>
        </w:rPr>
        <w:t xml:space="preserve"> and the </w:t>
      </w:r>
      <w:r w:rsidR="00856A58">
        <w:rPr>
          <w:rFonts w:ascii="Arial Narrow" w:hAnsi="Arial Narrow"/>
          <w:bCs/>
          <w:sz w:val="24"/>
          <w:szCs w:val="24"/>
        </w:rPr>
        <w:t xml:space="preserve">key </w:t>
      </w:r>
      <w:r w:rsidR="00AE754D">
        <w:rPr>
          <w:rFonts w:ascii="Arial Narrow" w:hAnsi="Arial Narrow"/>
          <w:bCs/>
          <w:sz w:val="24"/>
          <w:szCs w:val="24"/>
        </w:rPr>
        <w:t xml:space="preserve">regulations under NEMA </w:t>
      </w:r>
      <w:r w:rsidR="009F7F4E">
        <w:rPr>
          <w:rFonts w:ascii="Arial Narrow" w:hAnsi="Arial Narrow"/>
          <w:bCs/>
          <w:sz w:val="24"/>
          <w:szCs w:val="24"/>
        </w:rPr>
        <w:t>to facilitate the implementation of the</w:t>
      </w:r>
      <w:r w:rsidR="00315192">
        <w:rPr>
          <w:rFonts w:ascii="Arial Narrow" w:hAnsi="Arial Narrow"/>
          <w:bCs/>
          <w:sz w:val="24"/>
          <w:szCs w:val="24"/>
        </w:rPr>
        <w:t xml:space="preserve"> One Environmental System </w:t>
      </w:r>
      <w:r w:rsidR="00532E13">
        <w:rPr>
          <w:rFonts w:ascii="Arial Narrow" w:hAnsi="Arial Narrow"/>
          <w:bCs/>
          <w:sz w:val="24"/>
          <w:szCs w:val="24"/>
        </w:rPr>
        <w:t>commenced</w:t>
      </w:r>
      <w:r w:rsidR="00315192">
        <w:rPr>
          <w:rFonts w:ascii="Arial Narrow" w:hAnsi="Arial Narrow"/>
          <w:bCs/>
          <w:sz w:val="24"/>
          <w:szCs w:val="24"/>
        </w:rPr>
        <w:t xml:space="preserve"> on 8 December 2014</w:t>
      </w:r>
      <w:r w:rsidR="00886696">
        <w:rPr>
          <w:rFonts w:ascii="Arial Narrow" w:hAnsi="Arial Narrow"/>
          <w:bCs/>
          <w:sz w:val="24"/>
          <w:szCs w:val="24"/>
        </w:rPr>
        <w:t>.</w:t>
      </w:r>
    </w:p>
    <w:p w:rsidR="001D1356" w:rsidRDefault="00766978" w:rsidP="000525AA">
      <w:pPr>
        <w:spacing w:before="120" w:after="240" w:line="360" w:lineRule="auto"/>
        <w:ind w:left="709" w:hanging="709"/>
        <w:jc w:val="both"/>
        <w:rPr>
          <w:rFonts w:ascii="Arial Narrow" w:hAnsi="Arial Narrow"/>
          <w:sz w:val="24"/>
          <w:szCs w:val="24"/>
        </w:rPr>
      </w:pPr>
      <w:r>
        <w:rPr>
          <w:rFonts w:ascii="Arial Narrow" w:hAnsi="Arial Narrow" w:cs="Arial"/>
          <w:sz w:val="24"/>
          <w:szCs w:val="24"/>
          <w:lang w:val="en-ZA"/>
        </w:rPr>
        <w:t>4</w:t>
      </w:r>
      <w:r w:rsidR="000525AA" w:rsidRPr="00D314AD">
        <w:rPr>
          <w:rFonts w:ascii="Arial Narrow" w:hAnsi="Arial Narrow" w:cs="Arial"/>
          <w:sz w:val="24"/>
          <w:szCs w:val="24"/>
          <w:lang w:val="en-ZA"/>
        </w:rPr>
        <w:t>.2.</w:t>
      </w:r>
      <w:r w:rsidR="000525AA" w:rsidRPr="00D314AD">
        <w:rPr>
          <w:rFonts w:ascii="Arial Narrow" w:hAnsi="Arial Narrow" w:cs="Arial"/>
          <w:sz w:val="24"/>
          <w:szCs w:val="24"/>
          <w:lang w:val="en-ZA"/>
        </w:rPr>
        <w:tab/>
      </w:r>
      <w:r w:rsidR="000525AA" w:rsidRPr="004D33F6">
        <w:rPr>
          <w:rFonts w:ascii="Arial Narrow" w:hAnsi="Arial Narrow"/>
          <w:sz w:val="24"/>
          <w:szCs w:val="24"/>
        </w:rPr>
        <w:t xml:space="preserve">In </w:t>
      </w:r>
      <w:r w:rsidR="001D1356">
        <w:rPr>
          <w:rFonts w:ascii="Arial Narrow" w:hAnsi="Arial Narrow"/>
          <w:sz w:val="24"/>
          <w:szCs w:val="24"/>
        </w:rPr>
        <w:t xml:space="preserve">giving effect to </w:t>
      </w:r>
      <w:r w:rsidR="000525AA" w:rsidRPr="004D33F6">
        <w:rPr>
          <w:rFonts w:ascii="Arial Narrow" w:hAnsi="Arial Narrow"/>
          <w:sz w:val="24"/>
          <w:szCs w:val="24"/>
        </w:rPr>
        <w:t xml:space="preserve">the implementation </w:t>
      </w:r>
      <w:r w:rsidR="000525AA" w:rsidRPr="004D33F6">
        <w:rPr>
          <w:rFonts w:ascii="Arial Narrow" w:hAnsi="Arial Narrow"/>
          <w:b/>
          <w:sz w:val="24"/>
          <w:szCs w:val="24"/>
        </w:rPr>
        <w:t>“One Environmental System”</w:t>
      </w:r>
      <w:r w:rsidR="000525AA" w:rsidRPr="004D33F6">
        <w:rPr>
          <w:rFonts w:ascii="Arial Narrow" w:hAnsi="Arial Narrow"/>
          <w:sz w:val="24"/>
          <w:szCs w:val="24"/>
        </w:rPr>
        <w:t xml:space="preserve">, the Department of Environmental Affairs </w:t>
      </w:r>
      <w:r w:rsidR="000525AA">
        <w:rPr>
          <w:rFonts w:ascii="Arial Narrow" w:hAnsi="Arial Narrow"/>
          <w:sz w:val="24"/>
          <w:szCs w:val="24"/>
        </w:rPr>
        <w:t xml:space="preserve">published the following </w:t>
      </w:r>
      <w:r w:rsidR="000525AA" w:rsidRPr="004D33F6">
        <w:rPr>
          <w:rFonts w:ascii="Arial Narrow" w:hAnsi="Arial Narrow"/>
          <w:sz w:val="24"/>
          <w:szCs w:val="24"/>
        </w:rPr>
        <w:t xml:space="preserve">environmental </w:t>
      </w:r>
      <w:r w:rsidR="001D1356">
        <w:rPr>
          <w:rFonts w:ascii="Arial Narrow" w:hAnsi="Arial Narrow"/>
          <w:sz w:val="24"/>
          <w:szCs w:val="24"/>
        </w:rPr>
        <w:t>legislation</w:t>
      </w:r>
      <w:r w:rsidR="000525AA" w:rsidRPr="004D33F6">
        <w:rPr>
          <w:rFonts w:ascii="Arial Narrow" w:hAnsi="Arial Narrow"/>
          <w:sz w:val="24"/>
          <w:szCs w:val="24"/>
        </w:rPr>
        <w:t>:</w:t>
      </w:r>
    </w:p>
    <w:p w:rsidR="001D1356" w:rsidRDefault="001D1356" w:rsidP="000525AA">
      <w:pPr>
        <w:spacing w:before="120" w:after="240" w:line="360" w:lineRule="auto"/>
        <w:ind w:left="709" w:hanging="709"/>
        <w:jc w:val="both"/>
        <w:rPr>
          <w:rFonts w:ascii="Arial Narrow" w:hAnsi="Arial Narrow"/>
          <w:sz w:val="24"/>
          <w:szCs w:val="24"/>
          <w:lang w:val="en-US"/>
        </w:rPr>
      </w:pPr>
      <w:r>
        <w:rPr>
          <w:rFonts w:ascii="Arial Narrow" w:hAnsi="Arial Narrow"/>
          <w:sz w:val="24"/>
          <w:szCs w:val="24"/>
        </w:rPr>
        <w:lastRenderedPageBreak/>
        <w:t>4.2.1.</w:t>
      </w:r>
      <w:r>
        <w:rPr>
          <w:rFonts w:ascii="Arial Narrow" w:hAnsi="Arial Narrow"/>
          <w:sz w:val="24"/>
          <w:szCs w:val="24"/>
        </w:rPr>
        <w:tab/>
      </w:r>
      <w:r w:rsidRPr="001D1356">
        <w:rPr>
          <w:rFonts w:ascii="Arial Narrow" w:hAnsi="Arial Narrow"/>
          <w:b/>
          <w:bCs/>
          <w:i/>
          <w:iCs/>
          <w:sz w:val="24"/>
          <w:szCs w:val="24"/>
          <w:lang w:val="en-US"/>
        </w:rPr>
        <w:t>National Environmental Management Amendment Act, 2008 (Act No. 62 of 2008)</w:t>
      </w:r>
      <w:r w:rsidRPr="001D1356">
        <w:rPr>
          <w:rFonts w:ascii="Arial Narrow" w:hAnsi="Arial Narrow"/>
          <w:sz w:val="24"/>
          <w:szCs w:val="24"/>
          <w:lang w:val="en-US"/>
        </w:rPr>
        <w:t xml:space="preserve"> entered into force on </w:t>
      </w:r>
      <w:r w:rsidR="00532E13">
        <w:rPr>
          <w:rFonts w:ascii="Arial Narrow" w:hAnsi="Arial Narrow"/>
          <w:sz w:val="24"/>
          <w:szCs w:val="24"/>
          <w:lang w:val="en-US"/>
        </w:rPr>
        <w:t>1 May 2009, but the provisions that gives effect to the O</w:t>
      </w:r>
      <w:r w:rsidRPr="001D1356">
        <w:rPr>
          <w:rFonts w:ascii="Arial Narrow" w:hAnsi="Arial Narrow"/>
          <w:sz w:val="24"/>
          <w:szCs w:val="24"/>
          <w:lang w:val="en-US"/>
        </w:rPr>
        <w:t xml:space="preserve">ne </w:t>
      </w:r>
      <w:r w:rsidR="00532E13">
        <w:rPr>
          <w:rFonts w:ascii="Arial Narrow" w:hAnsi="Arial Narrow"/>
          <w:sz w:val="24"/>
          <w:szCs w:val="24"/>
          <w:lang w:val="en-US"/>
        </w:rPr>
        <w:t>E</w:t>
      </w:r>
      <w:r w:rsidRPr="001D1356">
        <w:rPr>
          <w:rFonts w:ascii="Arial Narrow" w:hAnsi="Arial Narrow"/>
          <w:sz w:val="24"/>
          <w:szCs w:val="24"/>
          <w:lang w:val="en-US"/>
        </w:rPr>
        <w:t xml:space="preserve">nvironmental </w:t>
      </w:r>
      <w:r w:rsidR="00532E13">
        <w:rPr>
          <w:rFonts w:ascii="Arial Narrow" w:hAnsi="Arial Narrow"/>
          <w:sz w:val="24"/>
          <w:szCs w:val="24"/>
          <w:lang w:val="en-US"/>
        </w:rPr>
        <w:t>S</w:t>
      </w:r>
      <w:r w:rsidRPr="001D1356">
        <w:rPr>
          <w:rFonts w:ascii="Arial Narrow" w:hAnsi="Arial Narrow"/>
          <w:sz w:val="24"/>
          <w:szCs w:val="24"/>
          <w:lang w:val="en-US"/>
        </w:rPr>
        <w:t>ystem</w:t>
      </w:r>
      <w:r w:rsidR="00532E13">
        <w:rPr>
          <w:rFonts w:ascii="Arial Narrow" w:hAnsi="Arial Narrow"/>
          <w:sz w:val="24"/>
          <w:szCs w:val="24"/>
          <w:lang w:val="en-US"/>
        </w:rPr>
        <w:t xml:space="preserve"> commenced on 1 September </w:t>
      </w:r>
      <w:r w:rsidR="00D708FF">
        <w:rPr>
          <w:rFonts w:ascii="Arial Narrow" w:hAnsi="Arial Narrow"/>
          <w:sz w:val="24"/>
          <w:szCs w:val="24"/>
          <w:lang w:val="en-US"/>
        </w:rPr>
        <w:t>2014</w:t>
      </w:r>
    </w:p>
    <w:p w:rsidR="000525AA" w:rsidRPr="004D33F6" w:rsidRDefault="001D1356" w:rsidP="000525AA">
      <w:pPr>
        <w:spacing w:before="120" w:after="240" w:line="360" w:lineRule="auto"/>
        <w:ind w:left="709" w:hanging="709"/>
        <w:jc w:val="both"/>
        <w:rPr>
          <w:rFonts w:ascii="Arial Narrow" w:hAnsi="Arial Narrow"/>
          <w:sz w:val="24"/>
          <w:szCs w:val="24"/>
        </w:rPr>
      </w:pPr>
      <w:r>
        <w:rPr>
          <w:rFonts w:ascii="Arial Narrow" w:hAnsi="Arial Narrow"/>
          <w:sz w:val="24"/>
          <w:szCs w:val="24"/>
          <w:lang w:val="en-US"/>
        </w:rPr>
        <w:t>4.2.2.</w:t>
      </w:r>
      <w:r>
        <w:rPr>
          <w:rFonts w:ascii="Arial Narrow" w:hAnsi="Arial Narrow"/>
          <w:sz w:val="24"/>
          <w:szCs w:val="24"/>
          <w:lang w:val="en-US"/>
        </w:rPr>
        <w:tab/>
      </w:r>
      <w:r w:rsidRPr="001D1356">
        <w:rPr>
          <w:rFonts w:ascii="Arial Narrow" w:hAnsi="Arial Narrow"/>
          <w:b/>
          <w:bCs/>
          <w:i/>
          <w:iCs/>
          <w:sz w:val="24"/>
          <w:szCs w:val="24"/>
          <w:lang w:val="en-US"/>
        </w:rPr>
        <w:t>National Environmental Laws Amendment Act, 2014 (Act No. 25 of 2014)</w:t>
      </w:r>
      <w:r w:rsidRPr="001D1356">
        <w:rPr>
          <w:rFonts w:ascii="Arial Narrow" w:hAnsi="Arial Narrow"/>
          <w:sz w:val="24"/>
          <w:szCs w:val="24"/>
          <w:lang w:val="en-US"/>
        </w:rPr>
        <w:t xml:space="preserve"> commenced on</w:t>
      </w:r>
      <w:r w:rsidR="009F7F4E">
        <w:rPr>
          <w:rFonts w:ascii="Arial Narrow" w:hAnsi="Arial Narrow"/>
          <w:sz w:val="24"/>
          <w:szCs w:val="24"/>
          <w:lang w:val="en-US"/>
        </w:rPr>
        <w:t xml:space="preserve">2September </w:t>
      </w:r>
      <w:r w:rsidRPr="001D1356">
        <w:rPr>
          <w:rFonts w:ascii="Arial Narrow" w:hAnsi="Arial Narrow"/>
          <w:sz w:val="24"/>
          <w:szCs w:val="24"/>
          <w:lang w:val="en-US"/>
        </w:rPr>
        <w:t>2014, and provides for further alignment to the one environmental system</w:t>
      </w:r>
      <w:r>
        <w:rPr>
          <w:rFonts w:ascii="Arial Narrow" w:hAnsi="Arial Narrow"/>
          <w:sz w:val="24"/>
          <w:szCs w:val="24"/>
          <w:lang w:val="en-US"/>
        </w:rPr>
        <w:t>.</w:t>
      </w:r>
      <w:r w:rsidR="000525AA">
        <w:rPr>
          <w:rFonts w:ascii="Arial Narrow" w:hAnsi="Arial Narrow"/>
          <w:sz w:val="24"/>
          <w:szCs w:val="24"/>
        </w:rPr>
        <w:t xml:space="preserve"> </w:t>
      </w:r>
      <w:r w:rsidR="000525AA" w:rsidRPr="004D33F6">
        <w:rPr>
          <w:rFonts w:ascii="Arial Narrow" w:hAnsi="Arial Narrow"/>
          <w:sz w:val="24"/>
          <w:szCs w:val="24"/>
        </w:rPr>
        <w:t xml:space="preserve">   </w:t>
      </w:r>
      <w:r w:rsidR="000525AA" w:rsidRPr="004D33F6">
        <w:rPr>
          <w:rFonts w:ascii="Arial Narrow" w:hAnsi="Arial Narrow" w:cs="Arial"/>
          <w:sz w:val="24"/>
          <w:szCs w:val="24"/>
        </w:rPr>
        <w:t xml:space="preserve"> </w:t>
      </w:r>
    </w:p>
    <w:p w:rsidR="00545DE9" w:rsidRPr="005423EB" w:rsidRDefault="00766978" w:rsidP="005F2651">
      <w:pPr>
        <w:autoSpaceDE w:val="0"/>
        <w:autoSpaceDN w:val="0"/>
        <w:adjustRightInd w:val="0"/>
        <w:spacing w:before="120" w:after="240" w:line="360" w:lineRule="auto"/>
        <w:ind w:left="720" w:hanging="720"/>
        <w:jc w:val="both"/>
        <w:rPr>
          <w:rFonts w:ascii="Arial Narrow" w:hAnsi="Arial Narrow" w:cs="Arial"/>
          <w:b/>
          <w:bCs/>
          <w:i/>
          <w:sz w:val="24"/>
          <w:szCs w:val="24"/>
          <w:lang w:val="en-ZA"/>
        </w:rPr>
      </w:pPr>
      <w:r>
        <w:rPr>
          <w:rFonts w:ascii="Arial Narrow" w:hAnsi="Arial Narrow"/>
          <w:sz w:val="24"/>
          <w:szCs w:val="24"/>
        </w:rPr>
        <w:t>4</w:t>
      </w:r>
      <w:r w:rsidR="00545DE9" w:rsidRPr="00545DE9">
        <w:rPr>
          <w:rFonts w:ascii="Arial Narrow" w:hAnsi="Arial Narrow"/>
          <w:sz w:val="24"/>
          <w:szCs w:val="24"/>
        </w:rPr>
        <w:t>.</w:t>
      </w:r>
      <w:r w:rsidR="00D73188">
        <w:rPr>
          <w:rFonts w:ascii="Arial Narrow" w:hAnsi="Arial Narrow"/>
          <w:sz w:val="24"/>
          <w:szCs w:val="24"/>
        </w:rPr>
        <w:t>2</w:t>
      </w:r>
      <w:r w:rsidR="00545DE9" w:rsidRPr="00545DE9">
        <w:rPr>
          <w:rFonts w:ascii="Arial Narrow" w:hAnsi="Arial Narrow"/>
          <w:sz w:val="24"/>
          <w:szCs w:val="24"/>
        </w:rPr>
        <w:t>.</w:t>
      </w:r>
      <w:r w:rsidR="001D1356">
        <w:rPr>
          <w:rFonts w:ascii="Arial Narrow" w:hAnsi="Arial Narrow"/>
          <w:sz w:val="24"/>
          <w:szCs w:val="24"/>
        </w:rPr>
        <w:t>3</w:t>
      </w:r>
      <w:r w:rsidR="00545DE9" w:rsidRPr="00545DE9">
        <w:rPr>
          <w:rFonts w:ascii="Arial Narrow" w:hAnsi="Arial Narrow"/>
          <w:sz w:val="24"/>
          <w:szCs w:val="24"/>
        </w:rPr>
        <w:t>.</w:t>
      </w:r>
      <w:r w:rsidR="00545DE9" w:rsidRPr="00545DE9">
        <w:rPr>
          <w:rFonts w:ascii="Arial Narrow" w:hAnsi="Arial Narrow"/>
          <w:sz w:val="24"/>
          <w:szCs w:val="24"/>
        </w:rPr>
        <w:tab/>
      </w:r>
      <w:r w:rsidR="00545DE9" w:rsidRPr="005423EB">
        <w:rPr>
          <w:rFonts w:ascii="Arial Narrow" w:hAnsi="Arial Narrow" w:cs="Arial"/>
          <w:b/>
          <w:bCs/>
          <w:i/>
          <w:sz w:val="24"/>
          <w:szCs w:val="24"/>
          <w:lang w:val="en-ZA"/>
        </w:rPr>
        <w:t>NEMA: Environmental Impact Assessment Regulations and Listing Notices, 2014 (EIA Regulations and Listing Notices)</w:t>
      </w:r>
    </w:p>
    <w:p w:rsidR="00545DE9" w:rsidRPr="00F62615" w:rsidRDefault="00545DE9" w:rsidP="005F2651">
      <w:pPr>
        <w:pStyle w:val="ListParagraph"/>
        <w:autoSpaceDE w:val="0"/>
        <w:autoSpaceDN w:val="0"/>
        <w:adjustRightInd w:val="0"/>
        <w:spacing w:before="120" w:after="240" w:line="360" w:lineRule="auto"/>
        <w:jc w:val="both"/>
        <w:rPr>
          <w:rFonts w:ascii="Arial Narrow" w:hAnsi="Arial Narrow"/>
          <w:color w:val="000000"/>
          <w:sz w:val="24"/>
          <w:szCs w:val="24"/>
        </w:rPr>
      </w:pPr>
      <w:r w:rsidRPr="00F62615">
        <w:rPr>
          <w:rFonts w:ascii="Arial Narrow" w:hAnsi="Arial Narrow"/>
          <w:sz w:val="24"/>
          <w:szCs w:val="24"/>
        </w:rPr>
        <w:t xml:space="preserve">The EIA Regulations and Listing Notices </w:t>
      </w:r>
      <w:r w:rsidRPr="00F62615">
        <w:rPr>
          <w:rFonts w:ascii="Arial Narrow" w:hAnsi="Arial Narrow"/>
          <w:color w:val="000000"/>
          <w:sz w:val="24"/>
          <w:szCs w:val="24"/>
        </w:rPr>
        <w:t xml:space="preserve">set out the agreed timeframes of 300 days with respect to the consideration and issuing of an environmental authorisation. </w:t>
      </w:r>
      <w:r w:rsidR="00F62615" w:rsidRPr="00F62615">
        <w:rPr>
          <w:rFonts w:ascii="Arial Narrow" w:hAnsi="Arial Narrow" w:cs="Arial"/>
          <w:color w:val="000000"/>
          <w:kern w:val="24"/>
          <w:sz w:val="24"/>
          <w:szCs w:val="24"/>
        </w:rPr>
        <w:t xml:space="preserve">The Environmental Impact Assessment Regulations, 2014 and the listing notices were published on 4 December 2014 and </w:t>
      </w:r>
      <w:r w:rsidR="009F7F4E">
        <w:rPr>
          <w:rFonts w:ascii="Arial Narrow" w:hAnsi="Arial Narrow" w:cs="Arial"/>
          <w:color w:val="000000"/>
          <w:kern w:val="24"/>
          <w:sz w:val="24"/>
          <w:szCs w:val="24"/>
        </w:rPr>
        <w:t>commenced on</w:t>
      </w:r>
      <w:r w:rsidR="00D7521A">
        <w:rPr>
          <w:rFonts w:ascii="Arial Narrow" w:hAnsi="Arial Narrow" w:cs="Arial"/>
          <w:color w:val="000000"/>
          <w:kern w:val="24"/>
          <w:sz w:val="24"/>
          <w:szCs w:val="24"/>
        </w:rPr>
        <w:t xml:space="preserve"> </w:t>
      </w:r>
      <w:r w:rsidR="00F62615" w:rsidRPr="00F62615">
        <w:rPr>
          <w:rFonts w:ascii="Arial Narrow" w:hAnsi="Arial Narrow" w:cs="Arial"/>
          <w:color w:val="000000"/>
          <w:kern w:val="24"/>
          <w:sz w:val="24"/>
          <w:szCs w:val="24"/>
        </w:rPr>
        <w:t>8 December 2014</w:t>
      </w:r>
      <w:r w:rsidR="00F62615">
        <w:rPr>
          <w:rFonts w:ascii="Arial Narrow" w:hAnsi="Arial Narrow" w:cs="Arial"/>
          <w:color w:val="000000"/>
          <w:kern w:val="24"/>
          <w:sz w:val="24"/>
          <w:szCs w:val="24"/>
        </w:rPr>
        <w:t>.</w:t>
      </w:r>
    </w:p>
    <w:p w:rsidR="00545DE9" w:rsidRPr="005423EB" w:rsidRDefault="00766978" w:rsidP="005F2651">
      <w:pPr>
        <w:spacing w:before="120" w:after="240" w:line="360" w:lineRule="auto"/>
        <w:ind w:left="709" w:hanging="709"/>
        <w:jc w:val="both"/>
        <w:rPr>
          <w:rFonts w:ascii="Arial Narrow" w:hAnsi="Arial Narrow"/>
          <w:b/>
          <w:i/>
          <w:sz w:val="24"/>
          <w:szCs w:val="24"/>
          <w:lang w:val="en-ZA"/>
        </w:rPr>
      </w:pPr>
      <w:r>
        <w:rPr>
          <w:rFonts w:ascii="Arial Narrow" w:hAnsi="Arial Narrow"/>
          <w:sz w:val="24"/>
          <w:szCs w:val="24"/>
        </w:rPr>
        <w:t>4</w:t>
      </w:r>
      <w:r w:rsidR="00545DE9" w:rsidRPr="00545DE9">
        <w:rPr>
          <w:rFonts w:ascii="Arial Narrow" w:hAnsi="Arial Narrow"/>
          <w:sz w:val="24"/>
          <w:szCs w:val="24"/>
        </w:rPr>
        <w:t>.</w:t>
      </w:r>
      <w:r w:rsidR="00922FF3">
        <w:rPr>
          <w:rFonts w:ascii="Arial Narrow" w:hAnsi="Arial Narrow"/>
          <w:sz w:val="24"/>
          <w:szCs w:val="24"/>
        </w:rPr>
        <w:t>2</w:t>
      </w:r>
      <w:r w:rsidR="00545DE9" w:rsidRPr="00545DE9">
        <w:rPr>
          <w:rFonts w:ascii="Arial Narrow" w:hAnsi="Arial Narrow"/>
          <w:sz w:val="24"/>
          <w:szCs w:val="24"/>
        </w:rPr>
        <w:t>.</w:t>
      </w:r>
      <w:r w:rsidR="001D1356">
        <w:rPr>
          <w:rFonts w:ascii="Arial Narrow" w:hAnsi="Arial Narrow"/>
          <w:sz w:val="24"/>
          <w:szCs w:val="24"/>
        </w:rPr>
        <w:t>4</w:t>
      </w:r>
      <w:r w:rsidR="00545DE9" w:rsidRPr="00545DE9">
        <w:rPr>
          <w:rFonts w:ascii="Arial Narrow" w:hAnsi="Arial Narrow"/>
          <w:sz w:val="24"/>
          <w:szCs w:val="24"/>
        </w:rPr>
        <w:t>.</w:t>
      </w:r>
      <w:r w:rsidR="00545DE9" w:rsidRPr="005423EB">
        <w:rPr>
          <w:rFonts w:ascii="Arial Narrow" w:hAnsi="Arial Narrow"/>
          <w:b/>
          <w:i/>
          <w:sz w:val="24"/>
          <w:szCs w:val="24"/>
        </w:rPr>
        <w:tab/>
      </w:r>
      <w:r w:rsidR="00545DE9" w:rsidRPr="005423EB">
        <w:rPr>
          <w:rFonts w:ascii="Arial Narrow" w:hAnsi="Arial Narrow"/>
          <w:b/>
          <w:bCs/>
          <w:i/>
          <w:sz w:val="24"/>
          <w:szCs w:val="24"/>
        </w:rPr>
        <w:t>NEMA: Amendments to the Fees for the Consideration and Processing of Environmental Authorisations and Amendments thereto (EIA Fees)</w:t>
      </w:r>
      <w:r w:rsidR="00545DE9" w:rsidRPr="005423EB">
        <w:rPr>
          <w:rFonts w:ascii="Arial Narrow" w:hAnsi="Arial Narrow"/>
          <w:b/>
          <w:i/>
          <w:color w:val="000000"/>
          <w:sz w:val="24"/>
          <w:szCs w:val="24"/>
        </w:rPr>
        <w:t xml:space="preserve">  </w:t>
      </w:r>
      <w:r w:rsidR="00545DE9" w:rsidRPr="005423EB">
        <w:rPr>
          <w:rFonts w:ascii="Arial Narrow" w:hAnsi="Arial Narrow"/>
          <w:b/>
          <w:i/>
          <w:sz w:val="24"/>
          <w:szCs w:val="24"/>
          <w:lang w:val="en-ZA"/>
        </w:rPr>
        <w:t xml:space="preserve"> </w:t>
      </w:r>
      <w:r w:rsidR="00545DE9" w:rsidRPr="005423EB">
        <w:rPr>
          <w:rFonts w:ascii="Arial Narrow" w:hAnsi="Arial Narrow"/>
          <w:b/>
          <w:i/>
          <w:sz w:val="24"/>
          <w:szCs w:val="24"/>
        </w:rPr>
        <w:tab/>
      </w:r>
      <w:r w:rsidR="00545DE9" w:rsidRPr="005423EB">
        <w:rPr>
          <w:rFonts w:ascii="Arial Narrow" w:hAnsi="Arial Narrow"/>
          <w:b/>
          <w:i/>
          <w:sz w:val="24"/>
          <w:szCs w:val="24"/>
          <w:lang w:val="en-ZA"/>
        </w:rPr>
        <w:t xml:space="preserve">  </w:t>
      </w:r>
    </w:p>
    <w:p w:rsidR="00545DE9" w:rsidRPr="00F62615" w:rsidRDefault="00545DE9" w:rsidP="005F2651">
      <w:pPr>
        <w:autoSpaceDE w:val="0"/>
        <w:autoSpaceDN w:val="0"/>
        <w:adjustRightInd w:val="0"/>
        <w:spacing w:before="120" w:after="240" w:line="360" w:lineRule="auto"/>
        <w:ind w:left="706"/>
        <w:jc w:val="both"/>
        <w:rPr>
          <w:rFonts w:ascii="Arial Narrow" w:hAnsi="Arial Narrow"/>
          <w:sz w:val="24"/>
          <w:szCs w:val="24"/>
          <w:lang w:val="en-ZA"/>
        </w:rPr>
      </w:pPr>
      <w:r w:rsidRPr="00F62615">
        <w:rPr>
          <w:rFonts w:ascii="Arial Narrow" w:hAnsi="Arial Narrow" w:cs="Arial"/>
          <w:bCs/>
          <w:sz w:val="24"/>
          <w:szCs w:val="24"/>
          <w:lang w:val="en-ZA"/>
        </w:rPr>
        <w:tab/>
        <w:t xml:space="preserve">As of 1 April 2014 fees have been nationally prescribed for the consideration and processing of an application for, and an amendment of an environmental authorisation. The EIA Fees Regulations allow fees charged by the Department of Mineral Resources to be combined with the EIA fees where necessary in order to ensure a seamless implementation of the </w:t>
      </w:r>
      <w:r w:rsidRPr="00084DEF">
        <w:rPr>
          <w:rFonts w:ascii="Arial Narrow" w:hAnsi="Arial Narrow" w:cs="Arial"/>
          <w:b/>
          <w:bCs/>
          <w:i/>
          <w:color w:val="000000"/>
          <w:sz w:val="24"/>
          <w:szCs w:val="24"/>
        </w:rPr>
        <w:t>“One Environmental System”</w:t>
      </w:r>
      <w:r w:rsidRPr="00F62615">
        <w:rPr>
          <w:rFonts w:ascii="Arial Narrow" w:hAnsi="Arial Narrow" w:cs="Arial"/>
          <w:bCs/>
          <w:color w:val="000000"/>
          <w:sz w:val="24"/>
          <w:szCs w:val="24"/>
        </w:rPr>
        <w:t xml:space="preserve">. </w:t>
      </w:r>
      <w:r w:rsidR="00F62615" w:rsidRPr="00F62615">
        <w:rPr>
          <w:rFonts w:ascii="Arial Narrow" w:hAnsi="Arial Narrow"/>
          <w:sz w:val="24"/>
          <w:szCs w:val="24"/>
        </w:rPr>
        <w:t xml:space="preserve">The </w:t>
      </w:r>
      <w:r w:rsidR="00084DEF" w:rsidRPr="00F62615">
        <w:rPr>
          <w:rFonts w:ascii="Arial Narrow" w:hAnsi="Arial Narrow" w:cs="Arial"/>
          <w:bCs/>
          <w:sz w:val="24"/>
          <w:szCs w:val="24"/>
          <w:lang w:val="en-ZA"/>
        </w:rPr>
        <w:t>EIA Fees Regulations</w:t>
      </w:r>
      <w:r w:rsidR="00084DEF" w:rsidRPr="00F62615">
        <w:rPr>
          <w:rFonts w:ascii="Arial Narrow" w:hAnsi="Arial Narrow"/>
          <w:sz w:val="24"/>
          <w:szCs w:val="24"/>
        </w:rPr>
        <w:t xml:space="preserve"> </w:t>
      </w:r>
      <w:r w:rsidR="00F62615" w:rsidRPr="00F62615">
        <w:rPr>
          <w:rFonts w:ascii="Arial Narrow" w:hAnsi="Arial Narrow"/>
          <w:sz w:val="24"/>
          <w:szCs w:val="24"/>
        </w:rPr>
        <w:t xml:space="preserve">were published and are in effect </w:t>
      </w:r>
      <w:r w:rsidR="00D7521A">
        <w:rPr>
          <w:rFonts w:ascii="Arial Narrow" w:hAnsi="Arial Narrow"/>
          <w:sz w:val="24"/>
          <w:szCs w:val="24"/>
        </w:rPr>
        <w:t xml:space="preserve">since </w:t>
      </w:r>
      <w:r w:rsidR="00F62615" w:rsidRPr="00F62615">
        <w:rPr>
          <w:rFonts w:ascii="Arial Narrow" w:hAnsi="Arial Narrow"/>
          <w:sz w:val="24"/>
          <w:szCs w:val="24"/>
        </w:rPr>
        <w:t>23 January 2015.</w:t>
      </w:r>
      <w:r w:rsidR="00084DEF">
        <w:rPr>
          <w:rFonts w:ascii="Arial Narrow" w:hAnsi="Arial Narrow"/>
          <w:sz w:val="24"/>
          <w:szCs w:val="24"/>
        </w:rPr>
        <w:t xml:space="preserve"> </w:t>
      </w:r>
    </w:p>
    <w:p w:rsidR="00545DE9" w:rsidRPr="005423EB" w:rsidRDefault="00766978" w:rsidP="005F2651">
      <w:pPr>
        <w:autoSpaceDE w:val="0"/>
        <w:autoSpaceDN w:val="0"/>
        <w:adjustRightInd w:val="0"/>
        <w:spacing w:before="120" w:after="240" w:line="360" w:lineRule="auto"/>
        <w:ind w:left="706" w:hanging="706"/>
        <w:jc w:val="both"/>
        <w:rPr>
          <w:rFonts w:ascii="Arial Narrow" w:hAnsi="Arial Narrow" w:cs="Arial"/>
          <w:bCs/>
          <w:sz w:val="24"/>
          <w:szCs w:val="24"/>
          <w:lang w:val="en-ZA"/>
        </w:rPr>
      </w:pPr>
      <w:r>
        <w:rPr>
          <w:rFonts w:ascii="Arial Narrow" w:hAnsi="Arial Narrow"/>
          <w:sz w:val="24"/>
          <w:szCs w:val="24"/>
        </w:rPr>
        <w:t>4</w:t>
      </w:r>
      <w:r w:rsidR="00545DE9" w:rsidRPr="00071C94">
        <w:rPr>
          <w:rFonts w:ascii="Arial Narrow" w:hAnsi="Arial Narrow"/>
          <w:sz w:val="24"/>
          <w:szCs w:val="24"/>
        </w:rPr>
        <w:t>.</w:t>
      </w:r>
      <w:r w:rsidR="00922FF3">
        <w:rPr>
          <w:rFonts w:ascii="Arial Narrow" w:hAnsi="Arial Narrow"/>
          <w:sz w:val="24"/>
          <w:szCs w:val="24"/>
        </w:rPr>
        <w:t>2</w:t>
      </w:r>
      <w:r w:rsidR="00545DE9" w:rsidRPr="00071C94">
        <w:rPr>
          <w:rFonts w:ascii="Arial Narrow" w:hAnsi="Arial Narrow"/>
          <w:sz w:val="24"/>
          <w:szCs w:val="24"/>
        </w:rPr>
        <w:t>.</w:t>
      </w:r>
      <w:r w:rsidR="001D1356">
        <w:rPr>
          <w:rFonts w:ascii="Arial Narrow" w:hAnsi="Arial Narrow"/>
          <w:sz w:val="24"/>
          <w:szCs w:val="24"/>
        </w:rPr>
        <w:t>5</w:t>
      </w:r>
      <w:r w:rsidR="00545DE9" w:rsidRPr="00071C94">
        <w:rPr>
          <w:rFonts w:ascii="Arial Narrow" w:hAnsi="Arial Narrow"/>
          <w:sz w:val="24"/>
          <w:szCs w:val="24"/>
        </w:rPr>
        <w:t>.</w:t>
      </w:r>
      <w:r w:rsidR="00545DE9" w:rsidRPr="00071C94">
        <w:rPr>
          <w:rFonts w:ascii="Arial Narrow" w:hAnsi="Arial Narrow"/>
          <w:sz w:val="24"/>
          <w:szCs w:val="24"/>
        </w:rPr>
        <w:tab/>
      </w:r>
      <w:r w:rsidR="00545DE9" w:rsidRPr="005423EB">
        <w:rPr>
          <w:rFonts w:ascii="Arial Narrow" w:hAnsi="Arial Narrow" w:cs="Arial"/>
          <w:b/>
          <w:bCs/>
          <w:i/>
          <w:sz w:val="24"/>
          <w:szCs w:val="24"/>
          <w:lang w:val="en-ZA"/>
        </w:rPr>
        <w:t>NEMA: Regulations Pertaining to the Financial Provision for the Rehabilitation, Closure and Post Closure of Prospecting, Exploration, Mining or Production Operations (Financial Provision</w:t>
      </w:r>
      <w:r w:rsidR="002E6507">
        <w:rPr>
          <w:rFonts w:ascii="Arial Narrow" w:hAnsi="Arial Narrow" w:cs="Arial"/>
          <w:b/>
          <w:bCs/>
          <w:i/>
          <w:sz w:val="24"/>
          <w:szCs w:val="24"/>
          <w:lang w:val="en-ZA"/>
        </w:rPr>
        <w:t>ing</w:t>
      </w:r>
      <w:r w:rsidR="00545DE9" w:rsidRPr="005423EB">
        <w:rPr>
          <w:rFonts w:ascii="Arial Narrow" w:hAnsi="Arial Narrow" w:cs="Arial"/>
          <w:b/>
          <w:bCs/>
          <w:i/>
          <w:sz w:val="24"/>
          <w:szCs w:val="24"/>
          <w:lang w:val="en-ZA"/>
        </w:rPr>
        <w:t xml:space="preserve"> Regulations)</w:t>
      </w:r>
    </w:p>
    <w:p w:rsidR="00545DE9" w:rsidRDefault="00545DE9" w:rsidP="005F2651">
      <w:pPr>
        <w:autoSpaceDE w:val="0"/>
        <w:autoSpaceDN w:val="0"/>
        <w:adjustRightInd w:val="0"/>
        <w:spacing w:before="120" w:after="240" w:line="360" w:lineRule="auto"/>
        <w:ind w:left="706"/>
        <w:jc w:val="both"/>
        <w:rPr>
          <w:rFonts w:ascii="Arial Narrow" w:hAnsi="Arial Narrow"/>
          <w:bCs/>
          <w:sz w:val="24"/>
          <w:szCs w:val="24"/>
        </w:rPr>
      </w:pPr>
      <w:r w:rsidRPr="005423EB">
        <w:rPr>
          <w:rFonts w:ascii="Arial Narrow" w:hAnsi="Arial Narrow"/>
          <w:bCs/>
          <w:sz w:val="24"/>
          <w:szCs w:val="24"/>
        </w:rPr>
        <w:t>These regulations prescribe the financial resources or commitments that a mining company must set aside for the rehabilitation, closure and ongoing post decommissioning management of negative environmental impacts before the Minister responsible for mineral resources may issue an environmental authorisation in a mining area.</w:t>
      </w:r>
      <w:r w:rsidR="000A5AA9">
        <w:rPr>
          <w:rFonts w:ascii="Arial Narrow" w:hAnsi="Arial Narrow"/>
          <w:bCs/>
          <w:sz w:val="24"/>
          <w:szCs w:val="24"/>
        </w:rPr>
        <w:t xml:space="preserve"> The regulations were published and are in effect since </w:t>
      </w:r>
      <w:r w:rsidR="00C202E4">
        <w:rPr>
          <w:rFonts w:ascii="Arial Narrow" w:hAnsi="Arial Narrow"/>
          <w:bCs/>
          <w:sz w:val="24"/>
          <w:szCs w:val="24"/>
        </w:rPr>
        <w:t>20 November 2015</w:t>
      </w:r>
      <w:r w:rsidR="000A5AA9">
        <w:rPr>
          <w:rFonts w:ascii="Arial Narrow" w:hAnsi="Arial Narrow"/>
          <w:bCs/>
          <w:sz w:val="24"/>
          <w:szCs w:val="24"/>
        </w:rPr>
        <w:t>.</w:t>
      </w:r>
      <w:r w:rsidRPr="005423EB">
        <w:rPr>
          <w:rFonts w:ascii="Arial Narrow" w:hAnsi="Arial Narrow"/>
          <w:bCs/>
          <w:sz w:val="24"/>
          <w:szCs w:val="24"/>
        </w:rPr>
        <w:t xml:space="preserve"> </w:t>
      </w:r>
    </w:p>
    <w:p w:rsidR="000D61F2" w:rsidRDefault="002E6507" w:rsidP="005F2651">
      <w:pPr>
        <w:autoSpaceDE w:val="0"/>
        <w:autoSpaceDN w:val="0"/>
        <w:adjustRightInd w:val="0"/>
        <w:spacing w:before="120" w:after="240" w:line="360" w:lineRule="auto"/>
        <w:ind w:left="706"/>
        <w:jc w:val="both"/>
        <w:rPr>
          <w:rFonts w:ascii="Arial Narrow" w:hAnsi="Arial Narrow"/>
          <w:bCs/>
          <w:sz w:val="24"/>
          <w:szCs w:val="24"/>
        </w:rPr>
      </w:pPr>
      <w:r>
        <w:rPr>
          <w:rFonts w:ascii="Arial Narrow" w:hAnsi="Arial Narrow"/>
          <w:bCs/>
          <w:sz w:val="24"/>
          <w:szCs w:val="24"/>
        </w:rPr>
        <w:t xml:space="preserve">However, soon after the publication of the Financial Provisioning Regulations industry raised various issues </w:t>
      </w:r>
      <w:r w:rsidR="00D73188">
        <w:rPr>
          <w:rFonts w:ascii="Arial Narrow" w:hAnsi="Arial Narrow"/>
          <w:bCs/>
          <w:sz w:val="24"/>
          <w:szCs w:val="24"/>
        </w:rPr>
        <w:t>of concern</w:t>
      </w:r>
      <w:r>
        <w:rPr>
          <w:rFonts w:ascii="Arial Narrow" w:hAnsi="Arial Narrow"/>
          <w:bCs/>
          <w:sz w:val="24"/>
          <w:szCs w:val="24"/>
        </w:rPr>
        <w:t xml:space="preserve">. </w:t>
      </w:r>
      <w:r w:rsidR="00E87BEA">
        <w:rPr>
          <w:rFonts w:ascii="Arial Narrow" w:hAnsi="Arial Narrow"/>
          <w:bCs/>
          <w:sz w:val="24"/>
          <w:szCs w:val="24"/>
        </w:rPr>
        <w:t xml:space="preserve">On 22 August 2016, the Department of Environmental Affairs met </w:t>
      </w:r>
      <w:r w:rsidR="00E87BEA">
        <w:rPr>
          <w:rFonts w:ascii="Arial Narrow" w:hAnsi="Arial Narrow"/>
          <w:bCs/>
          <w:sz w:val="24"/>
          <w:szCs w:val="24"/>
        </w:rPr>
        <w:lastRenderedPageBreak/>
        <w:t>with the Chamber of Mines and Business Unity South Africa. The issues of concern raised by the industry at that meeting were, amongst others, the use of various vehicles for financial provision, the content of the appendices attached to the Financial Provisioning Regulations and the lack of clarity in relation to transitional arrangements in terms of timeframes for the coming into force of the Financial Provisioning Regulations, 2015 for holders already complying with the MPRDA</w:t>
      </w:r>
      <w:r w:rsidR="004537B2">
        <w:rPr>
          <w:rFonts w:ascii="Arial Narrow" w:hAnsi="Arial Narrow"/>
          <w:bCs/>
          <w:sz w:val="24"/>
          <w:szCs w:val="24"/>
        </w:rPr>
        <w:t xml:space="preserve"> </w:t>
      </w:r>
      <w:r w:rsidR="00E87BEA">
        <w:rPr>
          <w:rFonts w:ascii="Arial Narrow" w:hAnsi="Arial Narrow"/>
          <w:bCs/>
          <w:sz w:val="24"/>
          <w:szCs w:val="24"/>
        </w:rPr>
        <w:t xml:space="preserve">provisions. </w:t>
      </w:r>
    </w:p>
    <w:p w:rsidR="000D61F2" w:rsidRDefault="00E87BEA" w:rsidP="005F2651">
      <w:pPr>
        <w:autoSpaceDE w:val="0"/>
        <w:autoSpaceDN w:val="0"/>
        <w:adjustRightInd w:val="0"/>
        <w:spacing w:before="120" w:after="240" w:line="360" w:lineRule="auto"/>
        <w:ind w:left="706"/>
        <w:jc w:val="both"/>
        <w:rPr>
          <w:rFonts w:ascii="Arial Narrow" w:hAnsi="Arial Narrow"/>
          <w:bCs/>
          <w:sz w:val="24"/>
          <w:szCs w:val="24"/>
        </w:rPr>
      </w:pPr>
      <w:r>
        <w:rPr>
          <w:rFonts w:ascii="Arial Narrow" w:hAnsi="Arial Narrow"/>
          <w:bCs/>
          <w:sz w:val="24"/>
          <w:szCs w:val="24"/>
        </w:rPr>
        <w:t xml:space="preserve">The meeting agreed that the concerns raised by industry were substantial and serious and might have impact on the compliance timeframes </w:t>
      </w:r>
      <w:r w:rsidR="000D61F2">
        <w:rPr>
          <w:rFonts w:ascii="Arial Narrow" w:hAnsi="Arial Narrow"/>
          <w:bCs/>
          <w:sz w:val="24"/>
          <w:szCs w:val="24"/>
        </w:rPr>
        <w:t xml:space="preserve">of February 2017 for the existing right holders. The meeting therefore agreed that the urgent concern </w:t>
      </w:r>
      <w:r w:rsidR="005B185E">
        <w:rPr>
          <w:rFonts w:ascii="Arial Narrow" w:hAnsi="Arial Narrow"/>
          <w:bCs/>
          <w:sz w:val="24"/>
          <w:szCs w:val="24"/>
        </w:rPr>
        <w:t>of existing right ho</w:t>
      </w:r>
      <w:r w:rsidR="00D708FF">
        <w:rPr>
          <w:rFonts w:ascii="Arial Narrow" w:hAnsi="Arial Narrow"/>
          <w:bCs/>
          <w:sz w:val="24"/>
          <w:szCs w:val="24"/>
        </w:rPr>
        <w:t>l</w:t>
      </w:r>
      <w:r w:rsidR="005B185E">
        <w:rPr>
          <w:rFonts w:ascii="Arial Narrow" w:hAnsi="Arial Narrow"/>
          <w:bCs/>
          <w:sz w:val="24"/>
          <w:szCs w:val="24"/>
        </w:rPr>
        <w:t xml:space="preserve">ders </w:t>
      </w:r>
      <w:r w:rsidR="000D61F2">
        <w:rPr>
          <w:rFonts w:ascii="Arial Narrow" w:hAnsi="Arial Narrow"/>
          <w:bCs/>
          <w:sz w:val="24"/>
          <w:szCs w:val="24"/>
        </w:rPr>
        <w:t>of</w:t>
      </w:r>
      <w:r w:rsidR="005B185E">
        <w:rPr>
          <w:rFonts w:ascii="Arial Narrow" w:hAnsi="Arial Narrow"/>
          <w:bCs/>
          <w:sz w:val="24"/>
          <w:szCs w:val="24"/>
        </w:rPr>
        <w:t xml:space="preserve"> complying with the timeframe of</w:t>
      </w:r>
      <w:r w:rsidR="000D61F2">
        <w:rPr>
          <w:rFonts w:ascii="Arial Narrow" w:hAnsi="Arial Narrow"/>
          <w:bCs/>
          <w:sz w:val="24"/>
          <w:szCs w:val="24"/>
        </w:rPr>
        <w:t xml:space="preserve"> February 2017 </w:t>
      </w:r>
      <w:r w:rsidR="005B185E">
        <w:rPr>
          <w:rFonts w:ascii="Arial Narrow" w:hAnsi="Arial Narrow"/>
          <w:bCs/>
          <w:sz w:val="24"/>
          <w:szCs w:val="24"/>
        </w:rPr>
        <w:t xml:space="preserve">must </w:t>
      </w:r>
      <w:r w:rsidR="000D61F2">
        <w:rPr>
          <w:rFonts w:ascii="Arial Narrow" w:hAnsi="Arial Narrow"/>
          <w:bCs/>
          <w:sz w:val="24"/>
          <w:szCs w:val="24"/>
        </w:rPr>
        <w:t xml:space="preserve">be </w:t>
      </w:r>
      <w:r w:rsidR="005B185E">
        <w:rPr>
          <w:rFonts w:ascii="Arial Narrow" w:hAnsi="Arial Narrow"/>
          <w:bCs/>
          <w:sz w:val="24"/>
          <w:szCs w:val="24"/>
        </w:rPr>
        <w:t>addressed</w:t>
      </w:r>
      <w:r w:rsidR="000D61F2">
        <w:rPr>
          <w:rFonts w:ascii="Arial Narrow" w:hAnsi="Arial Narrow"/>
          <w:bCs/>
          <w:sz w:val="24"/>
          <w:szCs w:val="24"/>
        </w:rPr>
        <w:t xml:space="preserve"> in order to allow government and the industry adequate time to deal with the complex and technical concerns. The meeting further agreed that the complex and technical concerns will be finalised through a technical workshop between government and the industry.</w:t>
      </w:r>
    </w:p>
    <w:p w:rsidR="00C202E4" w:rsidRPr="00C202E4" w:rsidRDefault="000D61F2" w:rsidP="005F2651">
      <w:pPr>
        <w:autoSpaceDE w:val="0"/>
        <w:autoSpaceDN w:val="0"/>
        <w:adjustRightInd w:val="0"/>
        <w:spacing w:before="120" w:after="240" w:line="360" w:lineRule="auto"/>
        <w:ind w:left="706"/>
        <w:jc w:val="both"/>
        <w:rPr>
          <w:rFonts w:ascii="Arial Narrow" w:hAnsi="Arial Narrow"/>
          <w:bCs/>
          <w:sz w:val="24"/>
          <w:szCs w:val="24"/>
        </w:rPr>
      </w:pPr>
      <w:r>
        <w:rPr>
          <w:rFonts w:ascii="Arial Narrow" w:hAnsi="Arial Narrow"/>
          <w:bCs/>
          <w:sz w:val="24"/>
          <w:szCs w:val="24"/>
        </w:rPr>
        <w:t xml:space="preserve">Following the agreement of the meeting of 22 August 2016, the Minister </w:t>
      </w:r>
      <w:r w:rsidR="002E14EF">
        <w:rPr>
          <w:rFonts w:ascii="Arial Narrow" w:hAnsi="Arial Narrow"/>
          <w:bCs/>
          <w:sz w:val="24"/>
          <w:szCs w:val="24"/>
        </w:rPr>
        <w:t xml:space="preserve">of Environmental affairs </w:t>
      </w:r>
      <w:r>
        <w:rPr>
          <w:rFonts w:ascii="Arial Narrow" w:hAnsi="Arial Narrow"/>
          <w:bCs/>
          <w:sz w:val="24"/>
          <w:szCs w:val="24"/>
        </w:rPr>
        <w:t xml:space="preserve">published on 26 October 2016 an amendment to the Financial Provisioning Regulations, 2015 for implementation which has the effect that existing right holders have another 24 months before they need to comply with the Financial Provisioning Regulations, 2015.     </w:t>
      </w:r>
    </w:p>
    <w:p w:rsidR="0008651B" w:rsidRDefault="000D61F2" w:rsidP="005F2651">
      <w:pPr>
        <w:autoSpaceDE w:val="0"/>
        <w:autoSpaceDN w:val="0"/>
        <w:adjustRightInd w:val="0"/>
        <w:spacing w:before="120" w:after="240" w:line="360" w:lineRule="auto"/>
        <w:ind w:left="706"/>
        <w:jc w:val="both"/>
        <w:rPr>
          <w:rFonts w:ascii="Arial Narrow" w:hAnsi="Arial Narrow"/>
          <w:bCs/>
          <w:sz w:val="24"/>
          <w:szCs w:val="24"/>
        </w:rPr>
      </w:pPr>
      <w:r>
        <w:rPr>
          <w:rFonts w:ascii="Arial Narrow" w:hAnsi="Arial Narrow"/>
          <w:bCs/>
          <w:sz w:val="24"/>
          <w:szCs w:val="24"/>
        </w:rPr>
        <w:t xml:space="preserve">Since September 2016 the </w:t>
      </w:r>
      <w:r w:rsidR="00B16E49">
        <w:rPr>
          <w:rFonts w:ascii="Arial Narrow" w:hAnsi="Arial Narrow"/>
          <w:bCs/>
          <w:sz w:val="24"/>
          <w:szCs w:val="24"/>
        </w:rPr>
        <w:t xml:space="preserve">DEA </w:t>
      </w:r>
      <w:r>
        <w:rPr>
          <w:rFonts w:ascii="Arial Narrow" w:hAnsi="Arial Narrow"/>
          <w:bCs/>
          <w:sz w:val="24"/>
          <w:szCs w:val="24"/>
        </w:rPr>
        <w:t xml:space="preserve">together with the </w:t>
      </w:r>
      <w:r w:rsidR="002E14EF">
        <w:rPr>
          <w:rFonts w:ascii="Arial Narrow" w:hAnsi="Arial Narrow"/>
          <w:bCs/>
          <w:sz w:val="24"/>
          <w:szCs w:val="24"/>
        </w:rPr>
        <w:t>DMR</w:t>
      </w:r>
      <w:r>
        <w:rPr>
          <w:rFonts w:ascii="Arial Narrow" w:hAnsi="Arial Narrow"/>
          <w:bCs/>
          <w:sz w:val="24"/>
          <w:szCs w:val="24"/>
        </w:rPr>
        <w:t xml:space="preserve">, the National Treasury and the South African Revenue Services </w:t>
      </w:r>
      <w:r w:rsidR="0008651B">
        <w:rPr>
          <w:rFonts w:ascii="Arial Narrow" w:hAnsi="Arial Narrow"/>
          <w:bCs/>
          <w:sz w:val="24"/>
          <w:szCs w:val="24"/>
        </w:rPr>
        <w:t xml:space="preserve">have been engaged in discussions to redraft specific provisions of concern, taking into consideration industry inputs. On 8 December 2016 government and the industry held a workshop to discuss and engage on all issues of concern raised by the industry. A second workshop between government and the industry </w:t>
      </w:r>
      <w:r w:rsidR="002E14EF">
        <w:rPr>
          <w:rFonts w:ascii="Arial Narrow" w:hAnsi="Arial Narrow"/>
          <w:bCs/>
          <w:sz w:val="24"/>
          <w:szCs w:val="24"/>
        </w:rPr>
        <w:t>took place</w:t>
      </w:r>
      <w:r w:rsidR="0008651B">
        <w:rPr>
          <w:rFonts w:ascii="Arial Narrow" w:hAnsi="Arial Narrow"/>
          <w:bCs/>
          <w:sz w:val="24"/>
          <w:szCs w:val="24"/>
        </w:rPr>
        <w:t xml:space="preserve"> on 26 January 2017 to finalise all issues of concern raised by the industry.</w:t>
      </w:r>
    </w:p>
    <w:p w:rsidR="00502506" w:rsidRDefault="0008651B" w:rsidP="005F2651">
      <w:pPr>
        <w:autoSpaceDE w:val="0"/>
        <w:autoSpaceDN w:val="0"/>
        <w:adjustRightInd w:val="0"/>
        <w:spacing w:before="120" w:after="240" w:line="360" w:lineRule="auto"/>
        <w:ind w:left="706"/>
        <w:jc w:val="both"/>
        <w:rPr>
          <w:rFonts w:ascii="Arial Narrow" w:hAnsi="Arial Narrow"/>
          <w:bCs/>
          <w:sz w:val="24"/>
          <w:szCs w:val="24"/>
        </w:rPr>
      </w:pPr>
      <w:r>
        <w:rPr>
          <w:rFonts w:ascii="Arial Narrow" w:hAnsi="Arial Narrow"/>
          <w:bCs/>
          <w:sz w:val="24"/>
          <w:szCs w:val="24"/>
        </w:rPr>
        <w:t xml:space="preserve">The department’s intention is to consult </w:t>
      </w:r>
      <w:r w:rsidR="002E14EF">
        <w:rPr>
          <w:rFonts w:ascii="Arial Narrow" w:hAnsi="Arial Narrow"/>
          <w:bCs/>
          <w:sz w:val="24"/>
          <w:szCs w:val="24"/>
        </w:rPr>
        <w:t xml:space="preserve">with </w:t>
      </w:r>
      <w:r>
        <w:rPr>
          <w:rFonts w:ascii="Arial Narrow" w:hAnsi="Arial Narrow"/>
          <w:bCs/>
          <w:sz w:val="24"/>
          <w:szCs w:val="24"/>
        </w:rPr>
        <w:t xml:space="preserve">the public during </w:t>
      </w:r>
      <w:r w:rsidR="005B185E">
        <w:rPr>
          <w:rFonts w:ascii="Arial Narrow" w:hAnsi="Arial Narrow"/>
          <w:bCs/>
          <w:sz w:val="24"/>
          <w:szCs w:val="24"/>
        </w:rPr>
        <w:t>February/ March</w:t>
      </w:r>
      <w:r>
        <w:rPr>
          <w:rFonts w:ascii="Arial Narrow" w:hAnsi="Arial Narrow"/>
          <w:bCs/>
          <w:sz w:val="24"/>
          <w:szCs w:val="24"/>
        </w:rPr>
        <w:t xml:space="preserve"> 2017 on the draft amendments and to publish the final regulations for implementation by </w:t>
      </w:r>
      <w:r w:rsidR="005B185E">
        <w:rPr>
          <w:rFonts w:ascii="Arial Narrow" w:hAnsi="Arial Narrow"/>
          <w:bCs/>
          <w:sz w:val="24"/>
          <w:szCs w:val="24"/>
        </w:rPr>
        <w:t>April</w:t>
      </w:r>
      <w:r>
        <w:rPr>
          <w:rFonts w:ascii="Arial Narrow" w:hAnsi="Arial Narrow"/>
          <w:bCs/>
          <w:sz w:val="24"/>
          <w:szCs w:val="24"/>
        </w:rPr>
        <w:t xml:space="preserve"> 2017 in order to provide certainty to the industry.  </w:t>
      </w:r>
      <w:r w:rsidR="000D61F2">
        <w:rPr>
          <w:rFonts w:ascii="Arial Narrow" w:hAnsi="Arial Narrow"/>
          <w:bCs/>
          <w:sz w:val="24"/>
          <w:szCs w:val="24"/>
        </w:rPr>
        <w:t xml:space="preserve"> </w:t>
      </w:r>
    </w:p>
    <w:p w:rsidR="00545DE9" w:rsidRPr="00FB2E77" w:rsidRDefault="00766978" w:rsidP="005F2651">
      <w:pPr>
        <w:pStyle w:val="ListParagraph"/>
        <w:spacing w:before="120" w:after="240" w:line="360" w:lineRule="auto"/>
        <w:ind w:left="0"/>
        <w:rPr>
          <w:rFonts w:ascii="Arial Narrow" w:hAnsi="Arial Narrow"/>
          <w:b/>
          <w:i/>
          <w:sz w:val="24"/>
          <w:szCs w:val="24"/>
        </w:rPr>
      </w:pPr>
      <w:r>
        <w:rPr>
          <w:rFonts w:ascii="Arial Narrow" w:hAnsi="Arial Narrow"/>
          <w:sz w:val="24"/>
          <w:szCs w:val="24"/>
        </w:rPr>
        <w:t>4</w:t>
      </w:r>
      <w:r w:rsidR="00545DE9" w:rsidRPr="00071C94">
        <w:rPr>
          <w:rFonts w:ascii="Arial Narrow" w:hAnsi="Arial Narrow"/>
          <w:sz w:val="24"/>
          <w:szCs w:val="24"/>
        </w:rPr>
        <w:t>.</w:t>
      </w:r>
      <w:r w:rsidR="00922FF3">
        <w:rPr>
          <w:rFonts w:ascii="Arial Narrow" w:hAnsi="Arial Narrow"/>
          <w:sz w:val="24"/>
          <w:szCs w:val="24"/>
        </w:rPr>
        <w:t>2</w:t>
      </w:r>
      <w:r w:rsidR="00545DE9" w:rsidRPr="00071C94">
        <w:rPr>
          <w:rFonts w:ascii="Arial Narrow" w:hAnsi="Arial Narrow"/>
          <w:sz w:val="24"/>
          <w:szCs w:val="24"/>
        </w:rPr>
        <w:t>.</w:t>
      </w:r>
      <w:r w:rsidR="001D1356">
        <w:rPr>
          <w:rFonts w:ascii="Arial Narrow" w:hAnsi="Arial Narrow"/>
          <w:sz w:val="24"/>
          <w:szCs w:val="24"/>
        </w:rPr>
        <w:t>6</w:t>
      </w:r>
      <w:r w:rsidR="00545DE9" w:rsidRPr="00071C94">
        <w:rPr>
          <w:rFonts w:ascii="Arial Narrow" w:hAnsi="Arial Narrow"/>
          <w:sz w:val="24"/>
          <w:szCs w:val="24"/>
        </w:rPr>
        <w:t>.</w:t>
      </w:r>
      <w:r w:rsidR="00545DE9" w:rsidRPr="00071C94">
        <w:rPr>
          <w:rFonts w:ascii="Arial Narrow" w:hAnsi="Arial Narrow"/>
          <w:sz w:val="24"/>
          <w:szCs w:val="24"/>
        </w:rPr>
        <w:tab/>
      </w:r>
      <w:r w:rsidR="00545DE9" w:rsidRPr="00FB2E77">
        <w:rPr>
          <w:rFonts w:ascii="Arial Narrow" w:hAnsi="Arial Narrow"/>
          <w:b/>
          <w:i/>
          <w:sz w:val="24"/>
          <w:szCs w:val="24"/>
        </w:rPr>
        <w:t>National Appeal Regulations, 2014</w:t>
      </w:r>
    </w:p>
    <w:p w:rsidR="00545DE9" w:rsidRPr="00635193" w:rsidRDefault="00545DE9" w:rsidP="005F2651">
      <w:pPr>
        <w:spacing w:before="120" w:after="240" w:line="360" w:lineRule="auto"/>
        <w:ind w:left="709" w:firstLine="11"/>
        <w:jc w:val="both"/>
        <w:rPr>
          <w:rFonts w:ascii="Arial Narrow" w:hAnsi="Arial Narrow"/>
          <w:bCs/>
          <w:sz w:val="24"/>
          <w:szCs w:val="24"/>
        </w:rPr>
      </w:pPr>
      <w:r w:rsidRPr="00635193">
        <w:rPr>
          <w:rFonts w:ascii="Arial Narrow" w:hAnsi="Arial Narrow"/>
          <w:bCs/>
          <w:sz w:val="24"/>
          <w:szCs w:val="24"/>
        </w:rPr>
        <w:t xml:space="preserve">These regulations set out the </w:t>
      </w:r>
      <w:r w:rsidRPr="00635193">
        <w:rPr>
          <w:rFonts w:ascii="Arial Narrow" w:hAnsi="Arial Narrow"/>
          <w:color w:val="000000"/>
          <w:sz w:val="24"/>
          <w:szCs w:val="24"/>
        </w:rPr>
        <w:t xml:space="preserve">process and procedure for the Minister as an appeal authority to process and finalise </w:t>
      </w:r>
      <w:r w:rsidRPr="00635193">
        <w:rPr>
          <w:rFonts w:ascii="Arial Narrow" w:hAnsi="Arial Narrow"/>
          <w:bCs/>
          <w:sz w:val="24"/>
          <w:szCs w:val="24"/>
        </w:rPr>
        <w:t xml:space="preserve">all appeals within 90 days from the date of submission of the grounds of </w:t>
      </w:r>
      <w:r w:rsidRPr="00635193">
        <w:rPr>
          <w:rFonts w:ascii="Arial Narrow" w:hAnsi="Arial Narrow"/>
          <w:bCs/>
          <w:sz w:val="24"/>
          <w:szCs w:val="24"/>
        </w:rPr>
        <w:lastRenderedPageBreak/>
        <w:t xml:space="preserve">appeal to the appeal authority taking a decision. </w:t>
      </w:r>
      <w:r w:rsidRPr="00635193">
        <w:rPr>
          <w:rFonts w:ascii="Arial Narrow" w:hAnsi="Arial Narrow"/>
          <w:color w:val="000000"/>
          <w:sz w:val="24"/>
          <w:szCs w:val="24"/>
        </w:rPr>
        <w:t xml:space="preserve">The regulations </w:t>
      </w:r>
      <w:r w:rsidR="00635193" w:rsidRPr="00635193">
        <w:rPr>
          <w:rFonts w:ascii="Arial Narrow" w:hAnsi="Arial Narrow" w:cs="Arial"/>
          <w:color w:val="000000"/>
          <w:kern w:val="24"/>
          <w:sz w:val="24"/>
          <w:szCs w:val="24"/>
        </w:rPr>
        <w:t xml:space="preserve">were published and are in effect </w:t>
      </w:r>
      <w:r w:rsidR="00D7521A">
        <w:rPr>
          <w:rFonts w:ascii="Arial Narrow" w:hAnsi="Arial Narrow" w:cs="Arial"/>
          <w:color w:val="000000"/>
          <w:kern w:val="24"/>
          <w:sz w:val="24"/>
          <w:szCs w:val="24"/>
        </w:rPr>
        <w:t xml:space="preserve">since </w:t>
      </w:r>
      <w:r w:rsidR="00635193" w:rsidRPr="00635193">
        <w:rPr>
          <w:rFonts w:ascii="Arial Narrow" w:hAnsi="Arial Narrow" w:cs="Arial"/>
          <w:color w:val="000000"/>
          <w:kern w:val="24"/>
          <w:sz w:val="24"/>
          <w:szCs w:val="24"/>
        </w:rPr>
        <w:t>8 December 2014.</w:t>
      </w:r>
      <w:r w:rsidRPr="00635193">
        <w:rPr>
          <w:rFonts w:ascii="Arial Narrow" w:hAnsi="Arial Narrow"/>
          <w:color w:val="000000"/>
          <w:sz w:val="24"/>
          <w:szCs w:val="24"/>
        </w:rPr>
        <w:t xml:space="preserve"> </w:t>
      </w:r>
    </w:p>
    <w:p w:rsidR="00545DE9" w:rsidRPr="004D33F6" w:rsidRDefault="00766978" w:rsidP="005F2651">
      <w:pPr>
        <w:pStyle w:val="ListParagraph"/>
        <w:spacing w:before="120" w:after="240" w:line="360" w:lineRule="auto"/>
        <w:ind w:left="0"/>
        <w:rPr>
          <w:rFonts w:ascii="Arial Narrow" w:hAnsi="Arial Narrow"/>
          <w:b/>
          <w:i/>
          <w:sz w:val="24"/>
          <w:szCs w:val="24"/>
        </w:rPr>
      </w:pPr>
      <w:r>
        <w:rPr>
          <w:rFonts w:ascii="Arial Narrow" w:hAnsi="Arial Narrow"/>
          <w:sz w:val="24"/>
          <w:szCs w:val="24"/>
        </w:rPr>
        <w:t>4</w:t>
      </w:r>
      <w:r w:rsidR="00545DE9" w:rsidRPr="00071C94">
        <w:rPr>
          <w:rFonts w:ascii="Arial Narrow" w:hAnsi="Arial Narrow"/>
          <w:sz w:val="24"/>
          <w:szCs w:val="24"/>
        </w:rPr>
        <w:t>.</w:t>
      </w:r>
      <w:r w:rsidR="00922FF3">
        <w:rPr>
          <w:rFonts w:ascii="Arial Narrow" w:hAnsi="Arial Narrow"/>
          <w:sz w:val="24"/>
          <w:szCs w:val="24"/>
        </w:rPr>
        <w:t>2</w:t>
      </w:r>
      <w:r w:rsidR="00545DE9" w:rsidRPr="00071C94">
        <w:rPr>
          <w:rFonts w:ascii="Arial Narrow" w:hAnsi="Arial Narrow"/>
          <w:sz w:val="24"/>
          <w:szCs w:val="24"/>
        </w:rPr>
        <w:t>.</w:t>
      </w:r>
      <w:r w:rsidR="001D1356">
        <w:rPr>
          <w:rFonts w:ascii="Arial Narrow" w:hAnsi="Arial Narrow"/>
          <w:sz w:val="24"/>
          <w:szCs w:val="24"/>
        </w:rPr>
        <w:t>7</w:t>
      </w:r>
      <w:r w:rsidR="00545DE9" w:rsidRPr="00071C94">
        <w:rPr>
          <w:rFonts w:ascii="Arial Narrow" w:hAnsi="Arial Narrow"/>
          <w:sz w:val="24"/>
          <w:szCs w:val="24"/>
        </w:rPr>
        <w:t>.</w:t>
      </w:r>
      <w:r w:rsidR="00545DE9" w:rsidRPr="00071C94">
        <w:rPr>
          <w:rFonts w:ascii="Arial Narrow" w:hAnsi="Arial Narrow"/>
          <w:sz w:val="24"/>
          <w:szCs w:val="24"/>
        </w:rPr>
        <w:tab/>
      </w:r>
      <w:r w:rsidR="00545DE9">
        <w:rPr>
          <w:rFonts w:ascii="Arial Narrow" w:hAnsi="Arial Narrow"/>
          <w:b/>
          <w:i/>
          <w:sz w:val="24"/>
          <w:szCs w:val="24"/>
        </w:rPr>
        <w:t xml:space="preserve">National Exemption </w:t>
      </w:r>
      <w:r w:rsidR="00545DE9" w:rsidRPr="004D33F6">
        <w:rPr>
          <w:rFonts w:ascii="Arial Narrow" w:hAnsi="Arial Narrow"/>
          <w:b/>
          <w:i/>
          <w:sz w:val="24"/>
          <w:szCs w:val="24"/>
        </w:rPr>
        <w:t>Regulations, 2014</w:t>
      </w:r>
    </w:p>
    <w:p w:rsidR="00071C94" w:rsidRPr="00FB2E77" w:rsidRDefault="00545DE9" w:rsidP="005F2651">
      <w:pPr>
        <w:spacing w:before="120" w:after="240" w:line="360" w:lineRule="auto"/>
        <w:ind w:left="709" w:firstLine="11"/>
        <w:jc w:val="both"/>
        <w:rPr>
          <w:rFonts w:ascii="Arial Narrow" w:hAnsi="Arial Narrow"/>
          <w:bCs/>
          <w:sz w:val="24"/>
          <w:szCs w:val="24"/>
        </w:rPr>
      </w:pPr>
      <w:r w:rsidRPr="00FB2E77">
        <w:rPr>
          <w:rFonts w:ascii="Arial Narrow" w:hAnsi="Arial Narrow"/>
          <w:sz w:val="24"/>
          <w:szCs w:val="24"/>
        </w:rPr>
        <w:t xml:space="preserve">These regulations </w:t>
      </w:r>
      <w:r w:rsidRPr="00FB2E77">
        <w:rPr>
          <w:rFonts w:ascii="Arial Narrow" w:hAnsi="Arial Narrow"/>
          <w:sz w:val="24"/>
          <w:szCs w:val="24"/>
          <w:lang w:val="en-ZA"/>
        </w:rPr>
        <w:t xml:space="preserve">prescribe the process to be followed for the lodging and processing of an application for exemption from the provisions of the NEMA. </w:t>
      </w:r>
      <w:r w:rsidR="00635193" w:rsidRPr="00635193">
        <w:rPr>
          <w:rFonts w:ascii="Arial Narrow" w:hAnsi="Arial Narrow"/>
          <w:color w:val="000000"/>
          <w:sz w:val="24"/>
          <w:szCs w:val="24"/>
        </w:rPr>
        <w:t xml:space="preserve">The regulations </w:t>
      </w:r>
      <w:r w:rsidR="00635193" w:rsidRPr="00635193">
        <w:rPr>
          <w:rFonts w:ascii="Arial Narrow" w:hAnsi="Arial Narrow" w:cs="Arial"/>
          <w:color w:val="000000"/>
          <w:kern w:val="24"/>
          <w:sz w:val="24"/>
          <w:szCs w:val="24"/>
        </w:rPr>
        <w:t xml:space="preserve">were published and are in effect </w:t>
      </w:r>
      <w:r w:rsidR="00D7521A">
        <w:rPr>
          <w:rFonts w:ascii="Arial Narrow" w:hAnsi="Arial Narrow" w:cs="Arial"/>
          <w:color w:val="000000"/>
          <w:kern w:val="24"/>
          <w:sz w:val="24"/>
          <w:szCs w:val="24"/>
        </w:rPr>
        <w:t xml:space="preserve">since </w:t>
      </w:r>
      <w:r w:rsidR="00635193" w:rsidRPr="00635193">
        <w:rPr>
          <w:rFonts w:ascii="Arial Narrow" w:hAnsi="Arial Narrow" w:cs="Arial"/>
          <w:color w:val="000000"/>
          <w:kern w:val="24"/>
          <w:sz w:val="24"/>
          <w:szCs w:val="24"/>
        </w:rPr>
        <w:t>8 December 2014.</w:t>
      </w:r>
      <w:r w:rsidR="00635193">
        <w:rPr>
          <w:rFonts w:ascii="Arial Narrow" w:hAnsi="Arial Narrow" w:cs="Arial"/>
          <w:color w:val="000000"/>
          <w:kern w:val="24"/>
          <w:sz w:val="24"/>
          <w:szCs w:val="24"/>
        </w:rPr>
        <w:t xml:space="preserve"> </w:t>
      </w:r>
    </w:p>
    <w:p w:rsidR="00545DE9" w:rsidRPr="00FB2E77" w:rsidRDefault="00766978" w:rsidP="005F2651">
      <w:pPr>
        <w:autoSpaceDE w:val="0"/>
        <w:autoSpaceDN w:val="0"/>
        <w:adjustRightInd w:val="0"/>
        <w:spacing w:before="120" w:after="240" w:line="360" w:lineRule="auto"/>
        <w:ind w:left="706" w:hanging="706"/>
        <w:jc w:val="both"/>
        <w:rPr>
          <w:rFonts w:ascii="Arial Narrow" w:hAnsi="Arial Narrow"/>
          <w:b/>
          <w:i/>
          <w:sz w:val="24"/>
          <w:szCs w:val="24"/>
          <w:lang w:val="en-ZA"/>
        </w:rPr>
      </w:pPr>
      <w:r>
        <w:rPr>
          <w:rFonts w:ascii="Arial Narrow" w:hAnsi="Arial Narrow"/>
          <w:sz w:val="24"/>
          <w:szCs w:val="24"/>
          <w:lang w:val="en-ZA"/>
        </w:rPr>
        <w:t>4</w:t>
      </w:r>
      <w:r w:rsidR="00545DE9" w:rsidRPr="00071C94">
        <w:rPr>
          <w:rFonts w:ascii="Arial Narrow" w:hAnsi="Arial Narrow"/>
          <w:sz w:val="24"/>
          <w:szCs w:val="24"/>
          <w:lang w:val="en-ZA"/>
        </w:rPr>
        <w:t>.</w:t>
      </w:r>
      <w:r w:rsidR="00922FF3">
        <w:rPr>
          <w:rFonts w:ascii="Arial Narrow" w:hAnsi="Arial Narrow"/>
          <w:sz w:val="24"/>
          <w:szCs w:val="24"/>
          <w:lang w:val="en-ZA"/>
        </w:rPr>
        <w:t>2</w:t>
      </w:r>
      <w:r w:rsidR="00545DE9" w:rsidRPr="00071C94">
        <w:rPr>
          <w:rFonts w:ascii="Arial Narrow" w:hAnsi="Arial Narrow"/>
          <w:sz w:val="24"/>
          <w:szCs w:val="24"/>
          <w:lang w:val="en-ZA"/>
        </w:rPr>
        <w:t>.</w:t>
      </w:r>
      <w:r w:rsidR="001D1356">
        <w:rPr>
          <w:rFonts w:ascii="Arial Narrow" w:hAnsi="Arial Narrow"/>
          <w:sz w:val="24"/>
          <w:szCs w:val="24"/>
          <w:lang w:val="en-ZA"/>
        </w:rPr>
        <w:t>8</w:t>
      </w:r>
      <w:r w:rsidR="00545DE9" w:rsidRPr="00071C94">
        <w:rPr>
          <w:rFonts w:ascii="Arial Narrow" w:hAnsi="Arial Narrow"/>
          <w:sz w:val="24"/>
          <w:szCs w:val="24"/>
          <w:lang w:val="en-ZA"/>
        </w:rPr>
        <w:t>.</w:t>
      </w:r>
      <w:r w:rsidR="00545DE9" w:rsidRPr="00071C94">
        <w:rPr>
          <w:rFonts w:ascii="Arial Narrow" w:hAnsi="Arial Narrow"/>
          <w:sz w:val="24"/>
          <w:szCs w:val="24"/>
          <w:lang w:val="en-ZA"/>
        </w:rPr>
        <w:tab/>
      </w:r>
      <w:r w:rsidR="00545DE9" w:rsidRPr="00FB2E77">
        <w:rPr>
          <w:rFonts w:ascii="Arial Narrow" w:hAnsi="Arial Narrow"/>
          <w:b/>
          <w:i/>
          <w:sz w:val="24"/>
          <w:szCs w:val="24"/>
          <w:lang w:val="en-ZA"/>
        </w:rPr>
        <w:t>NEMWA: Residue Deposits and Residue Stockpile Regulations, 2014</w:t>
      </w:r>
      <w:r w:rsidR="00545DE9">
        <w:rPr>
          <w:rFonts w:ascii="Arial Narrow" w:hAnsi="Arial Narrow"/>
          <w:b/>
          <w:i/>
          <w:sz w:val="24"/>
          <w:szCs w:val="24"/>
          <w:lang w:val="en-ZA"/>
        </w:rPr>
        <w:t xml:space="preserve"> (Residue Deposits and Stockpile)</w:t>
      </w:r>
    </w:p>
    <w:p w:rsidR="00545DE9" w:rsidRDefault="00545DE9" w:rsidP="005F2651">
      <w:pPr>
        <w:autoSpaceDE w:val="0"/>
        <w:autoSpaceDN w:val="0"/>
        <w:adjustRightInd w:val="0"/>
        <w:spacing w:before="120" w:after="240" w:line="360" w:lineRule="auto"/>
        <w:ind w:left="706" w:hanging="706"/>
        <w:jc w:val="both"/>
        <w:rPr>
          <w:rFonts w:ascii="Arial Narrow" w:hAnsi="Arial Narrow"/>
          <w:sz w:val="24"/>
          <w:szCs w:val="24"/>
        </w:rPr>
      </w:pPr>
      <w:r w:rsidRPr="00FB2E77">
        <w:rPr>
          <w:rFonts w:ascii="Arial Narrow" w:hAnsi="Arial Narrow"/>
          <w:b/>
          <w:i/>
          <w:sz w:val="24"/>
          <w:szCs w:val="24"/>
          <w:lang w:val="en-ZA"/>
        </w:rPr>
        <w:tab/>
      </w:r>
      <w:r w:rsidRPr="00FB2E77">
        <w:rPr>
          <w:rFonts w:ascii="Arial Narrow" w:hAnsi="Arial Narrow"/>
          <w:sz w:val="24"/>
          <w:szCs w:val="24"/>
        </w:rPr>
        <w:t>These regulations provide for the planning, management and control of mine residue stockpiles and deposits in mining areas.</w:t>
      </w:r>
      <w:r w:rsidR="00084DEF">
        <w:rPr>
          <w:rFonts w:ascii="Arial Narrow" w:hAnsi="Arial Narrow"/>
          <w:sz w:val="24"/>
          <w:szCs w:val="24"/>
        </w:rPr>
        <w:t xml:space="preserve"> </w:t>
      </w:r>
      <w:r w:rsidR="000A5AA9">
        <w:rPr>
          <w:rFonts w:ascii="Arial Narrow" w:hAnsi="Arial Narrow"/>
          <w:sz w:val="24"/>
          <w:szCs w:val="24"/>
        </w:rPr>
        <w:t xml:space="preserve">The regulations were published and are in operation since 24 July 2015. </w:t>
      </w:r>
    </w:p>
    <w:p w:rsidR="000A5AA9" w:rsidRDefault="000A5AA9" w:rsidP="005F2651">
      <w:pPr>
        <w:autoSpaceDE w:val="0"/>
        <w:autoSpaceDN w:val="0"/>
        <w:adjustRightInd w:val="0"/>
        <w:spacing w:before="120" w:after="240" w:line="360" w:lineRule="auto"/>
        <w:ind w:left="706" w:hanging="706"/>
        <w:jc w:val="both"/>
        <w:rPr>
          <w:rFonts w:ascii="Arial Narrow" w:hAnsi="Arial Narrow"/>
          <w:sz w:val="24"/>
          <w:szCs w:val="24"/>
        </w:rPr>
      </w:pPr>
      <w:r>
        <w:rPr>
          <w:rFonts w:ascii="Arial Narrow" w:hAnsi="Arial Narrow"/>
          <w:sz w:val="24"/>
          <w:szCs w:val="24"/>
        </w:rPr>
        <w:tab/>
        <w:t xml:space="preserve">However, industry raised two issues relating to the management of residue deposits and residue stockpile, namely, firstly that the management of residue deposits and residue stockpile must be based on a risk approach rather than the requirements of a waste management licence, secondly, that the future regulation of the management of residue deposits and residue stockpile must be under the NEMA and not the NEMWA. </w:t>
      </w:r>
    </w:p>
    <w:p w:rsidR="000A5AA9" w:rsidRPr="00FB2E77" w:rsidRDefault="00922FF3" w:rsidP="000A5AA9">
      <w:pPr>
        <w:autoSpaceDE w:val="0"/>
        <w:autoSpaceDN w:val="0"/>
        <w:adjustRightInd w:val="0"/>
        <w:spacing w:before="120" w:after="240" w:line="360" w:lineRule="auto"/>
        <w:ind w:left="706"/>
        <w:jc w:val="both"/>
        <w:rPr>
          <w:rFonts w:ascii="Arial Narrow" w:hAnsi="Arial Narrow"/>
          <w:sz w:val="24"/>
          <w:szCs w:val="24"/>
        </w:rPr>
      </w:pPr>
      <w:r>
        <w:rPr>
          <w:rFonts w:ascii="Arial Narrow" w:hAnsi="Arial Narrow"/>
          <w:sz w:val="24"/>
          <w:szCs w:val="24"/>
        </w:rPr>
        <w:t xml:space="preserve">These </w:t>
      </w:r>
      <w:r w:rsidR="000A5AA9">
        <w:rPr>
          <w:rFonts w:ascii="Arial Narrow" w:hAnsi="Arial Narrow"/>
          <w:sz w:val="24"/>
          <w:szCs w:val="24"/>
        </w:rPr>
        <w:t>regulations are currently in the process of being amended to provide for a risk based approach with respect to the management of residue deposits and reside stockpile. In the future, the management of residue deposits and residue stockpile will be regulated under NEMA and not under the NEMWA. This amendment is contained in the National Environmental Management Laws Amendment Bill, 201</w:t>
      </w:r>
      <w:r w:rsidR="008E7E22">
        <w:rPr>
          <w:rFonts w:ascii="Arial Narrow" w:hAnsi="Arial Narrow"/>
          <w:sz w:val="24"/>
          <w:szCs w:val="24"/>
        </w:rPr>
        <w:t>7</w:t>
      </w:r>
      <w:r w:rsidR="000A5AA9">
        <w:rPr>
          <w:rFonts w:ascii="Arial Narrow" w:hAnsi="Arial Narrow"/>
          <w:sz w:val="24"/>
          <w:szCs w:val="24"/>
        </w:rPr>
        <w:t xml:space="preserve">. </w:t>
      </w:r>
    </w:p>
    <w:p w:rsidR="00545DE9" w:rsidRPr="005B0FFA" w:rsidRDefault="00766978" w:rsidP="002C1481">
      <w:pPr>
        <w:pStyle w:val="ListParagraph"/>
        <w:spacing w:before="120" w:after="240" w:line="360" w:lineRule="auto"/>
        <w:ind w:left="706" w:hanging="706"/>
        <w:jc w:val="both"/>
        <w:rPr>
          <w:rFonts w:ascii="Arial Narrow" w:hAnsi="Arial Narrow"/>
          <w:b/>
          <w:bCs/>
          <w:i/>
          <w:sz w:val="24"/>
          <w:szCs w:val="24"/>
        </w:rPr>
      </w:pPr>
      <w:r>
        <w:rPr>
          <w:rFonts w:ascii="Arial Narrow" w:hAnsi="Arial Narrow"/>
          <w:sz w:val="24"/>
          <w:szCs w:val="24"/>
        </w:rPr>
        <w:t>4</w:t>
      </w:r>
      <w:r w:rsidR="00545DE9" w:rsidRPr="00071C94">
        <w:rPr>
          <w:rFonts w:ascii="Arial Narrow" w:hAnsi="Arial Narrow"/>
          <w:sz w:val="24"/>
          <w:szCs w:val="24"/>
        </w:rPr>
        <w:t>.</w:t>
      </w:r>
      <w:r w:rsidR="00922FF3">
        <w:rPr>
          <w:rFonts w:ascii="Arial Narrow" w:hAnsi="Arial Narrow"/>
          <w:sz w:val="24"/>
          <w:szCs w:val="24"/>
        </w:rPr>
        <w:t>2</w:t>
      </w:r>
      <w:r w:rsidR="00545DE9" w:rsidRPr="00071C94">
        <w:rPr>
          <w:rFonts w:ascii="Arial Narrow" w:hAnsi="Arial Narrow"/>
          <w:sz w:val="24"/>
          <w:szCs w:val="24"/>
        </w:rPr>
        <w:t>.</w:t>
      </w:r>
      <w:r w:rsidR="001D1356">
        <w:rPr>
          <w:rFonts w:ascii="Arial Narrow" w:hAnsi="Arial Narrow"/>
          <w:sz w:val="24"/>
          <w:szCs w:val="24"/>
        </w:rPr>
        <w:t>9</w:t>
      </w:r>
      <w:r w:rsidR="00545DE9" w:rsidRPr="00071C94">
        <w:rPr>
          <w:rFonts w:ascii="Arial Narrow" w:hAnsi="Arial Narrow"/>
          <w:sz w:val="24"/>
          <w:szCs w:val="24"/>
        </w:rPr>
        <w:t>.</w:t>
      </w:r>
      <w:r w:rsidR="00545DE9" w:rsidRPr="00071C94">
        <w:rPr>
          <w:rFonts w:ascii="Arial Narrow" w:hAnsi="Arial Narrow"/>
          <w:sz w:val="24"/>
          <w:szCs w:val="24"/>
        </w:rPr>
        <w:tab/>
      </w:r>
      <w:r w:rsidR="00545DE9" w:rsidRPr="00071C94">
        <w:rPr>
          <w:rFonts w:ascii="Arial Narrow" w:hAnsi="Arial Narrow"/>
          <w:sz w:val="24"/>
          <w:szCs w:val="24"/>
        </w:rPr>
        <w:tab/>
      </w:r>
      <w:r w:rsidR="00545DE9" w:rsidRPr="005B0FFA">
        <w:rPr>
          <w:rFonts w:ascii="Arial Narrow" w:hAnsi="Arial Narrow"/>
          <w:b/>
          <w:i/>
          <w:sz w:val="24"/>
          <w:szCs w:val="24"/>
          <w:lang w:val="en-ZA"/>
        </w:rPr>
        <w:t xml:space="preserve">NEMWA: </w:t>
      </w:r>
      <w:r w:rsidR="00545DE9" w:rsidRPr="005B0FFA">
        <w:rPr>
          <w:rFonts w:ascii="Arial Narrow" w:hAnsi="Arial Narrow"/>
          <w:b/>
          <w:bCs/>
          <w:i/>
          <w:sz w:val="24"/>
          <w:szCs w:val="24"/>
        </w:rPr>
        <w:t>Amendments to the Fees Structure for the Consideration and Processing of Waste Management Licences (Waste Fees)</w:t>
      </w:r>
    </w:p>
    <w:p w:rsidR="00545DE9" w:rsidRPr="00DD2337" w:rsidRDefault="00545DE9" w:rsidP="005F2651">
      <w:pPr>
        <w:autoSpaceDE w:val="0"/>
        <w:autoSpaceDN w:val="0"/>
        <w:adjustRightInd w:val="0"/>
        <w:spacing w:before="120" w:after="240" w:line="360" w:lineRule="auto"/>
        <w:ind w:left="706" w:hanging="706"/>
        <w:jc w:val="both"/>
        <w:rPr>
          <w:rFonts w:ascii="Arial Narrow" w:hAnsi="Arial Narrow"/>
          <w:sz w:val="24"/>
          <w:szCs w:val="24"/>
        </w:rPr>
      </w:pPr>
      <w:r w:rsidRPr="005B0FFA">
        <w:rPr>
          <w:rFonts w:ascii="Arial Narrow" w:hAnsi="Arial Narrow"/>
          <w:b/>
          <w:bCs/>
          <w:i/>
          <w:sz w:val="24"/>
          <w:szCs w:val="24"/>
        </w:rPr>
        <w:tab/>
      </w:r>
      <w:r w:rsidRPr="00DD2337">
        <w:rPr>
          <w:rFonts w:ascii="Arial Narrow" w:hAnsi="Arial Narrow" w:cs="Arial"/>
          <w:bCs/>
          <w:sz w:val="24"/>
          <w:szCs w:val="24"/>
          <w:lang w:val="en-ZA"/>
        </w:rPr>
        <w:t xml:space="preserve">As of 1 April </w:t>
      </w:r>
      <w:r w:rsidR="00C47A52" w:rsidRPr="00DD2337">
        <w:rPr>
          <w:rFonts w:ascii="Arial Narrow" w:hAnsi="Arial Narrow" w:cs="Arial"/>
          <w:bCs/>
          <w:sz w:val="24"/>
          <w:szCs w:val="24"/>
          <w:lang w:val="en-ZA"/>
        </w:rPr>
        <w:t>2014</w:t>
      </w:r>
      <w:r w:rsidR="00C47A52">
        <w:rPr>
          <w:rFonts w:ascii="Arial Narrow" w:hAnsi="Arial Narrow" w:cs="Arial"/>
          <w:bCs/>
          <w:sz w:val="24"/>
          <w:szCs w:val="24"/>
          <w:lang w:val="en-ZA"/>
        </w:rPr>
        <w:t xml:space="preserve"> the </w:t>
      </w:r>
      <w:r w:rsidRPr="00DD2337">
        <w:rPr>
          <w:rFonts w:ascii="Arial Narrow" w:hAnsi="Arial Narrow" w:cs="Arial"/>
          <w:bCs/>
          <w:sz w:val="24"/>
          <w:szCs w:val="24"/>
          <w:lang w:val="en-ZA"/>
        </w:rPr>
        <w:t>fees structure ha</w:t>
      </w:r>
      <w:r w:rsidR="00C47A52">
        <w:rPr>
          <w:rFonts w:ascii="Arial Narrow" w:hAnsi="Arial Narrow" w:cs="Arial"/>
          <w:bCs/>
          <w:sz w:val="24"/>
          <w:szCs w:val="24"/>
          <w:lang w:val="en-ZA"/>
        </w:rPr>
        <w:t>s</w:t>
      </w:r>
      <w:r w:rsidRPr="00DD2337">
        <w:rPr>
          <w:rFonts w:ascii="Arial Narrow" w:hAnsi="Arial Narrow" w:cs="Arial"/>
          <w:bCs/>
          <w:sz w:val="24"/>
          <w:szCs w:val="24"/>
          <w:lang w:val="en-ZA"/>
        </w:rPr>
        <w:t xml:space="preserve"> been nationally prescribed for the consideration and processing of application for waste management licences, transfer and renewal thereof. The Waste Fees Regulations allow </w:t>
      </w:r>
      <w:r w:rsidR="00C47A52">
        <w:rPr>
          <w:rFonts w:ascii="Arial Narrow" w:hAnsi="Arial Narrow" w:cs="Arial"/>
          <w:bCs/>
          <w:sz w:val="24"/>
          <w:szCs w:val="24"/>
          <w:lang w:val="en-ZA"/>
        </w:rPr>
        <w:t xml:space="preserve">for </w:t>
      </w:r>
      <w:r w:rsidRPr="00DD2337">
        <w:rPr>
          <w:rFonts w:ascii="Arial Narrow" w:hAnsi="Arial Narrow" w:cs="Arial"/>
          <w:bCs/>
          <w:sz w:val="24"/>
          <w:szCs w:val="24"/>
          <w:lang w:val="en-ZA"/>
        </w:rPr>
        <w:t xml:space="preserve">fees charged by the </w:t>
      </w:r>
      <w:r w:rsidR="00C47A52">
        <w:rPr>
          <w:rFonts w:ascii="Arial Narrow" w:hAnsi="Arial Narrow" w:cs="Arial"/>
          <w:bCs/>
          <w:sz w:val="24"/>
          <w:szCs w:val="24"/>
          <w:lang w:val="en-ZA"/>
        </w:rPr>
        <w:t>DMR</w:t>
      </w:r>
      <w:r w:rsidRPr="00DD2337">
        <w:rPr>
          <w:rFonts w:ascii="Arial Narrow" w:hAnsi="Arial Narrow" w:cs="Arial"/>
          <w:bCs/>
          <w:sz w:val="24"/>
          <w:szCs w:val="24"/>
          <w:lang w:val="en-ZA"/>
        </w:rPr>
        <w:t xml:space="preserve"> to be combined with the waste fees where necessary in order to ensure a seamless implementation of the </w:t>
      </w:r>
      <w:r w:rsidRPr="00084DEF">
        <w:rPr>
          <w:rFonts w:ascii="Arial Narrow" w:hAnsi="Arial Narrow" w:cs="Arial"/>
          <w:b/>
          <w:bCs/>
          <w:i/>
          <w:color w:val="000000"/>
          <w:sz w:val="24"/>
          <w:szCs w:val="24"/>
        </w:rPr>
        <w:t>“One Environmental System”</w:t>
      </w:r>
      <w:r w:rsidRPr="00DD2337">
        <w:rPr>
          <w:rFonts w:ascii="Arial Narrow" w:hAnsi="Arial Narrow" w:cs="Arial"/>
          <w:bCs/>
          <w:color w:val="000000"/>
          <w:sz w:val="24"/>
          <w:szCs w:val="24"/>
        </w:rPr>
        <w:t xml:space="preserve">. </w:t>
      </w:r>
      <w:r w:rsidR="00DD2337" w:rsidRPr="00DD2337">
        <w:rPr>
          <w:rFonts w:ascii="Arial Narrow" w:hAnsi="Arial Narrow"/>
          <w:sz w:val="24"/>
          <w:szCs w:val="24"/>
        </w:rPr>
        <w:t xml:space="preserve">The </w:t>
      </w:r>
      <w:r w:rsidR="00084DEF">
        <w:rPr>
          <w:rFonts w:ascii="Arial Narrow" w:hAnsi="Arial Narrow"/>
          <w:sz w:val="24"/>
          <w:szCs w:val="24"/>
        </w:rPr>
        <w:t xml:space="preserve">Waste Fees </w:t>
      </w:r>
      <w:r w:rsidR="00DD2337" w:rsidRPr="00DD2337">
        <w:rPr>
          <w:rFonts w:ascii="Arial Narrow" w:hAnsi="Arial Narrow"/>
          <w:sz w:val="24"/>
          <w:szCs w:val="24"/>
        </w:rPr>
        <w:t xml:space="preserve">were published and are in effect </w:t>
      </w:r>
      <w:r w:rsidR="00D7521A">
        <w:rPr>
          <w:rFonts w:ascii="Arial Narrow" w:hAnsi="Arial Narrow"/>
          <w:sz w:val="24"/>
          <w:szCs w:val="24"/>
        </w:rPr>
        <w:t xml:space="preserve">since </w:t>
      </w:r>
      <w:r w:rsidR="00DD2337" w:rsidRPr="00DD2337">
        <w:rPr>
          <w:rFonts w:ascii="Arial Narrow" w:hAnsi="Arial Narrow"/>
          <w:sz w:val="24"/>
          <w:szCs w:val="24"/>
        </w:rPr>
        <w:t>23 January 2015.</w:t>
      </w:r>
    </w:p>
    <w:p w:rsidR="00CC2A8B" w:rsidRPr="004D4458" w:rsidRDefault="00766978" w:rsidP="005F2651">
      <w:pPr>
        <w:spacing w:before="120" w:after="240" w:line="360" w:lineRule="auto"/>
        <w:jc w:val="both"/>
        <w:rPr>
          <w:rFonts w:ascii="Arial Narrow" w:hAnsi="Arial Narrow"/>
          <w:b/>
          <w:sz w:val="24"/>
          <w:szCs w:val="24"/>
        </w:rPr>
      </w:pPr>
      <w:r>
        <w:rPr>
          <w:rFonts w:ascii="Arial Narrow" w:hAnsi="Arial Narrow"/>
          <w:b/>
          <w:sz w:val="24"/>
          <w:szCs w:val="24"/>
        </w:rPr>
        <w:lastRenderedPageBreak/>
        <w:t>5</w:t>
      </w:r>
      <w:r w:rsidR="0018340B" w:rsidRPr="004D4458">
        <w:rPr>
          <w:rFonts w:ascii="Arial Narrow" w:hAnsi="Arial Narrow"/>
          <w:b/>
          <w:sz w:val="24"/>
          <w:szCs w:val="24"/>
        </w:rPr>
        <w:t>.</w:t>
      </w:r>
      <w:r w:rsidR="0018340B" w:rsidRPr="004D4458">
        <w:rPr>
          <w:rFonts w:ascii="Arial Narrow" w:hAnsi="Arial Narrow"/>
          <w:b/>
          <w:sz w:val="24"/>
          <w:szCs w:val="24"/>
        </w:rPr>
        <w:tab/>
      </w:r>
      <w:r w:rsidR="000525AA">
        <w:rPr>
          <w:rFonts w:ascii="Arial Narrow" w:hAnsi="Arial Narrow"/>
          <w:b/>
          <w:sz w:val="24"/>
          <w:szCs w:val="24"/>
        </w:rPr>
        <w:t>CHALLENGES</w:t>
      </w:r>
      <w:r>
        <w:rPr>
          <w:rFonts w:ascii="Arial Narrow" w:hAnsi="Arial Narrow"/>
          <w:b/>
          <w:sz w:val="24"/>
          <w:szCs w:val="24"/>
        </w:rPr>
        <w:t xml:space="preserve"> AND SOLUTIONS</w:t>
      </w:r>
    </w:p>
    <w:p w:rsidR="00D73188" w:rsidRPr="004D4458" w:rsidRDefault="00766978" w:rsidP="00D73188">
      <w:pPr>
        <w:spacing w:before="120" w:after="240" w:line="360" w:lineRule="auto"/>
        <w:ind w:left="709" w:hanging="709"/>
        <w:jc w:val="both"/>
        <w:rPr>
          <w:rFonts w:ascii="Arial Narrow" w:hAnsi="Arial Narrow"/>
          <w:sz w:val="24"/>
          <w:szCs w:val="24"/>
        </w:rPr>
      </w:pPr>
      <w:r>
        <w:rPr>
          <w:rFonts w:ascii="Arial Narrow" w:hAnsi="Arial Narrow"/>
          <w:sz w:val="24"/>
          <w:szCs w:val="24"/>
        </w:rPr>
        <w:t>5</w:t>
      </w:r>
      <w:r w:rsidR="00D73188" w:rsidRPr="004D4458">
        <w:rPr>
          <w:rFonts w:ascii="Arial Narrow" w:hAnsi="Arial Narrow"/>
          <w:sz w:val="24"/>
          <w:szCs w:val="24"/>
        </w:rPr>
        <w:t>.</w:t>
      </w:r>
      <w:r w:rsidR="00922FF3">
        <w:rPr>
          <w:rFonts w:ascii="Arial Narrow" w:hAnsi="Arial Narrow"/>
          <w:sz w:val="24"/>
          <w:szCs w:val="24"/>
        </w:rPr>
        <w:t>1</w:t>
      </w:r>
      <w:r w:rsidR="00D73188" w:rsidRPr="004D4458">
        <w:rPr>
          <w:rFonts w:ascii="Arial Narrow" w:hAnsi="Arial Narrow"/>
          <w:sz w:val="24"/>
          <w:szCs w:val="24"/>
        </w:rPr>
        <w:t>.</w:t>
      </w:r>
      <w:r w:rsidR="00D73188" w:rsidRPr="004D4458">
        <w:rPr>
          <w:rFonts w:ascii="Arial Narrow" w:hAnsi="Arial Narrow"/>
          <w:sz w:val="24"/>
          <w:szCs w:val="24"/>
        </w:rPr>
        <w:tab/>
      </w:r>
      <w:r w:rsidR="00D73188">
        <w:rPr>
          <w:rFonts w:ascii="Arial Narrow" w:hAnsi="Arial Narrow" w:cs="Arial"/>
          <w:sz w:val="24"/>
          <w:szCs w:val="24"/>
          <w:lang w:val="en-ZA"/>
        </w:rPr>
        <w:t>E</w:t>
      </w:r>
      <w:r w:rsidR="00D73188" w:rsidRPr="00D314AD">
        <w:rPr>
          <w:rFonts w:ascii="Arial Narrow" w:hAnsi="Arial Narrow"/>
          <w:sz w:val="24"/>
          <w:szCs w:val="24"/>
        </w:rPr>
        <w:t xml:space="preserve">ffective </w:t>
      </w:r>
      <w:r w:rsidR="00922FF3">
        <w:rPr>
          <w:rFonts w:ascii="Arial Narrow" w:hAnsi="Arial Narrow"/>
          <w:sz w:val="24"/>
          <w:szCs w:val="24"/>
        </w:rPr>
        <w:t xml:space="preserve">and efficient </w:t>
      </w:r>
      <w:r w:rsidR="00D73188" w:rsidRPr="00D314AD">
        <w:rPr>
          <w:rFonts w:ascii="Arial Narrow" w:hAnsi="Arial Narrow"/>
          <w:sz w:val="24"/>
          <w:szCs w:val="24"/>
        </w:rPr>
        <w:t xml:space="preserve">implementation of the </w:t>
      </w:r>
      <w:r w:rsidR="00D73188" w:rsidRPr="00766978">
        <w:rPr>
          <w:rFonts w:ascii="Arial Narrow" w:hAnsi="Arial Narrow"/>
          <w:b/>
          <w:sz w:val="24"/>
          <w:szCs w:val="24"/>
        </w:rPr>
        <w:t>“</w:t>
      </w:r>
      <w:r w:rsidR="00D73188" w:rsidRPr="00766978">
        <w:rPr>
          <w:rFonts w:ascii="Arial Narrow" w:hAnsi="Arial Narrow" w:cs="Arial"/>
          <w:b/>
          <w:sz w:val="24"/>
          <w:szCs w:val="24"/>
        </w:rPr>
        <w:t>One Environmental System”</w:t>
      </w:r>
      <w:r w:rsidR="00D73188" w:rsidRPr="00D314AD">
        <w:rPr>
          <w:rFonts w:ascii="Arial Narrow" w:hAnsi="Arial Narrow" w:cs="Arial"/>
          <w:i/>
          <w:sz w:val="24"/>
          <w:szCs w:val="24"/>
        </w:rPr>
        <w:t xml:space="preserve"> </w:t>
      </w:r>
      <w:r w:rsidR="00922FF3">
        <w:rPr>
          <w:rFonts w:ascii="Arial Narrow" w:hAnsi="Arial Narrow" w:cs="Arial"/>
          <w:sz w:val="24"/>
          <w:szCs w:val="24"/>
        </w:rPr>
        <w:t>i</w:t>
      </w:r>
      <w:r w:rsidR="00D73188">
        <w:rPr>
          <w:rFonts w:ascii="Arial Narrow" w:hAnsi="Arial Narrow" w:cs="Arial"/>
          <w:sz w:val="24"/>
          <w:szCs w:val="24"/>
        </w:rPr>
        <w:t xml:space="preserve">s </w:t>
      </w:r>
      <w:r w:rsidR="00D73188" w:rsidRPr="00D314AD">
        <w:rPr>
          <w:rFonts w:ascii="Arial Narrow" w:hAnsi="Arial Narrow" w:cs="Arial"/>
          <w:sz w:val="24"/>
          <w:szCs w:val="24"/>
        </w:rPr>
        <w:t xml:space="preserve">dependent </w:t>
      </w:r>
      <w:r w:rsidR="00D73188">
        <w:rPr>
          <w:rFonts w:ascii="Arial Narrow" w:hAnsi="Arial Narrow" w:cs="Arial"/>
          <w:sz w:val="24"/>
          <w:szCs w:val="24"/>
        </w:rPr>
        <w:t xml:space="preserve">on the finalisation of the following matters: </w:t>
      </w:r>
    </w:p>
    <w:p w:rsidR="00A82A76" w:rsidRPr="00A82A76" w:rsidRDefault="00A82A76" w:rsidP="00A82A76">
      <w:pPr>
        <w:numPr>
          <w:ilvl w:val="2"/>
          <w:numId w:val="26"/>
        </w:numPr>
        <w:spacing w:before="120" w:after="240" w:line="360" w:lineRule="auto"/>
        <w:jc w:val="both"/>
        <w:rPr>
          <w:rFonts w:ascii="Arial Narrow" w:hAnsi="Arial Narrow"/>
          <w:sz w:val="24"/>
          <w:szCs w:val="24"/>
        </w:rPr>
      </w:pPr>
      <w:r w:rsidRPr="00A82A76">
        <w:rPr>
          <w:rFonts w:ascii="Arial Narrow" w:hAnsi="Arial Narrow"/>
          <w:b/>
          <w:i/>
          <w:sz w:val="24"/>
          <w:szCs w:val="24"/>
        </w:rPr>
        <w:t>F</w:t>
      </w:r>
      <w:r w:rsidRPr="00A82A76">
        <w:rPr>
          <w:rFonts w:ascii="Arial Narrow" w:hAnsi="Arial Narrow" w:cs="Arial"/>
          <w:b/>
          <w:i/>
          <w:sz w:val="24"/>
          <w:szCs w:val="24"/>
        </w:rPr>
        <w:t>inalisation of the Mineral and Petroleum Resources Development Amendment Bill and the amendments to the Mineral and Petroleum Resources Development Regulations under Mineral and Petroleum Resources Development Act, 2002</w:t>
      </w:r>
    </w:p>
    <w:p w:rsidR="00A82A76" w:rsidRDefault="00A82A76" w:rsidP="00A82A76">
      <w:pPr>
        <w:autoSpaceDE w:val="0"/>
        <w:autoSpaceDN w:val="0"/>
        <w:adjustRightInd w:val="0"/>
        <w:spacing w:before="120" w:after="240" w:line="360" w:lineRule="auto"/>
        <w:ind w:left="720"/>
        <w:jc w:val="both"/>
        <w:rPr>
          <w:rFonts w:ascii="Arial Narrow" w:hAnsi="Arial Narrow"/>
          <w:sz w:val="24"/>
          <w:szCs w:val="24"/>
        </w:rPr>
      </w:pPr>
      <w:r w:rsidRPr="006F6C0B">
        <w:rPr>
          <w:rFonts w:ascii="Arial Narrow" w:hAnsi="Arial Narrow"/>
          <w:sz w:val="24"/>
          <w:szCs w:val="24"/>
        </w:rPr>
        <w:t xml:space="preserve">The Mineral and Petroleum Resources Development Amendment Act, 2008 (Act No. 49 of 2008) </w:t>
      </w:r>
      <w:r>
        <w:rPr>
          <w:rFonts w:ascii="Arial Narrow" w:hAnsi="Arial Narrow"/>
          <w:sz w:val="24"/>
          <w:szCs w:val="24"/>
        </w:rPr>
        <w:t xml:space="preserve">(MPRDAA) </w:t>
      </w:r>
      <w:r w:rsidRPr="006F6C0B">
        <w:rPr>
          <w:rFonts w:ascii="Arial Narrow" w:hAnsi="Arial Narrow"/>
          <w:sz w:val="24"/>
          <w:szCs w:val="24"/>
        </w:rPr>
        <w:t xml:space="preserve">came into effect on 8 December 2014 and all the environmental provisions have effectively been removed from the </w:t>
      </w:r>
      <w:r>
        <w:rPr>
          <w:rFonts w:ascii="Arial Narrow" w:hAnsi="Arial Narrow"/>
          <w:sz w:val="24"/>
          <w:szCs w:val="24"/>
        </w:rPr>
        <w:t xml:space="preserve">MPRDA </w:t>
      </w:r>
      <w:r w:rsidRPr="006F6C0B">
        <w:rPr>
          <w:rFonts w:ascii="Arial Narrow" w:hAnsi="Arial Narrow"/>
          <w:sz w:val="24"/>
          <w:szCs w:val="24"/>
        </w:rPr>
        <w:t xml:space="preserve">from that date. </w:t>
      </w:r>
      <w:r>
        <w:rPr>
          <w:rFonts w:ascii="Arial Narrow" w:hAnsi="Arial Narrow"/>
          <w:sz w:val="24"/>
          <w:szCs w:val="24"/>
        </w:rPr>
        <w:t xml:space="preserve">However, the </w:t>
      </w:r>
      <w:r w:rsidRPr="006F6C0B">
        <w:rPr>
          <w:rFonts w:ascii="Arial Narrow" w:hAnsi="Arial Narrow"/>
          <w:sz w:val="24"/>
          <w:szCs w:val="24"/>
        </w:rPr>
        <w:t xml:space="preserve">Mineral and Petroleum Resources </w:t>
      </w:r>
      <w:r w:rsidRPr="00C12CD7">
        <w:rPr>
          <w:rFonts w:ascii="Arial Narrow" w:hAnsi="Arial Narrow"/>
          <w:sz w:val="24"/>
          <w:szCs w:val="24"/>
        </w:rPr>
        <w:t>Development Amendment Bill, 201</w:t>
      </w:r>
      <w:r>
        <w:rPr>
          <w:rFonts w:ascii="Arial Narrow" w:hAnsi="Arial Narrow"/>
          <w:sz w:val="24"/>
          <w:szCs w:val="24"/>
        </w:rPr>
        <w:t>4</w:t>
      </w:r>
      <w:r w:rsidRPr="00C12CD7">
        <w:rPr>
          <w:rFonts w:ascii="Arial Narrow" w:hAnsi="Arial Narrow"/>
          <w:sz w:val="24"/>
          <w:szCs w:val="24"/>
        </w:rPr>
        <w:t xml:space="preserve"> </w:t>
      </w:r>
      <w:r>
        <w:rPr>
          <w:rFonts w:ascii="Arial Narrow" w:hAnsi="Arial Narrow"/>
          <w:sz w:val="24"/>
          <w:szCs w:val="24"/>
        </w:rPr>
        <w:t xml:space="preserve">(MPRDA Bill) </w:t>
      </w:r>
      <w:r w:rsidRPr="00C12CD7">
        <w:rPr>
          <w:rFonts w:ascii="Arial Narrow" w:hAnsi="Arial Narrow"/>
          <w:sz w:val="24"/>
          <w:szCs w:val="24"/>
        </w:rPr>
        <w:t>which amends certain provisions in the MPRDA as amended by the MPRDAA</w:t>
      </w:r>
      <w:r>
        <w:rPr>
          <w:rFonts w:ascii="Arial Narrow" w:hAnsi="Arial Narrow"/>
          <w:sz w:val="24"/>
          <w:szCs w:val="24"/>
        </w:rPr>
        <w:t xml:space="preserve"> </w:t>
      </w:r>
      <w:r w:rsidRPr="00C12CD7">
        <w:rPr>
          <w:rFonts w:ascii="Arial Narrow" w:hAnsi="Arial Narrow"/>
          <w:sz w:val="24"/>
          <w:szCs w:val="24"/>
        </w:rPr>
        <w:t>was, on 16 January 2015, referred back to Parliament</w:t>
      </w:r>
      <w:r>
        <w:rPr>
          <w:rFonts w:ascii="Arial Narrow" w:hAnsi="Arial Narrow"/>
          <w:sz w:val="24"/>
          <w:szCs w:val="24"/>
        </w:rPr>
        <w:t xml:space="preserve"> by the President</w:t>
      </w:r>
      <w:r w:rsidRPr="00C12CD7">
        <w:rPr>
          <w:rFonts w:ascii="Arial Narrow" w:hAnsi="Arial Narrow"/>
          <w:sz w:val="24"/>
          <w:szCs w:val="24"/>
        </w:rPr>
        <w:t xml:space="preserve">. </w:t>
      </w:r>
      <w:r>
        <w:rPr>
          <w:rFonts w:ascii="Arial Narrow" w:hAnsi="Arial Narrow"/>
          <w:sz w:val="24"/>
          <w:szCs w:val="24"/>
        </w:rPr>
        <w:t xml:space="preserve">On 19 October 2016 the National </w:t>
      </w:r>
      <w:r w:rsidR="008E7E22">
        <w:rPr>
          <w:rFonts w:ascii="Arial Narrow" w:hAnsi="Arial Narrow"/>
          <w:sz w:val="24"/>
          <w:szCs w:val="24"/>
        </w:rPr>
        <w:t>Assembly</w:t>
      </w:r>
      <w:r w:rsidR="00B16E49">
        <w:rPr>
          <w:rFonts w:ascii="Arial Narrow" w:hAnsi="Arial Narrow"/>
          <w:sz w:val="24"/>
          <w:szCs w:val="24"/>
        </w:rPr>
        <w:t xml:space="preserve"> </w:t>
      </w:r>
      <w:r>
        <w:rPr>
          <w:rFonts w:ascii="Arial Narrow" w:hAnsi="Arial Narrow"/>
          <w:sz w:val="24"/>
          <w:szCs w:val="24"/>
        </w:rPr>
        <w:t xml:space="preserve">approved and referred the MPRDA Bill to the </w:t>
      </w:r>
      <w:r w:rsidR="008E7E22">
        <w:rPr>
          <w:rFonts w:ascii="Arial Narrow" w:hAnsi="Arial Narrow"/>
          <w:sz w:val="24"/>
          <w:szCs w:val="24"/>
        </w:rPr>
        <w:t>National Council of Provinces</w:t>
      </w:r>
      <w:r>
        <w:rPr>
          <w:rFonts w:ascii="Arial Narrow" w:hAnsi="Arial Narrow"/>
          <w:sz w:val="24"/>
          <w:szCs w:val="24"/>
        </w:rPr>
        <w:t xml:space="preserve">. The MPRDA Bill is currently awaiting approval by the National </w:t>
      </w:r>
      <w:r w:rsidR="008E7E22">
        <w:rPr>
          <w:rFonts w:ascii="Arial Narrow" w:hAnsi="Arial Narrow"/>
          <w:sz w:val="24"/>
          <w:szCs w:val="24"/>
        </w:rPr>
        <w:t>Council of Provinces</w:t>
      </w:r>
      <w:r>
        <w:rPr>
          <w:rFonts w:ascii="Arial Narrow" w:hAnsi="Arial Narrow"/>
          <w:sz w:val="24"/>
          <w:szCs w:val="24"/>
        </w:rPr>
        <w:t xml:space="preserve">. </w:t>
      </w:r>
      <w:r w:rsidRPr="00C12CD7">
        <w:rPr>
          <w:rFonts w:ascii="Arial Narrow" w:hAnsi="Arial Narrow"/>
          <w:sz w:val="24"/>
          <w:szCs w:val="24"/>
        </w:rPr>
        <w:t>The most significant impa</w:t>
      </w:r>
      <w:r>
        <w:rPr>
          <w:rFonts w:ascii="Arial Narrow" w:hAnsi="Arial Narrow"/>
          <w:sz w:val="24"/>
          <w:szCs w:val="24"/>
        </w:rPr>
        <w:t xml:space="preserve">ct </w:t>
      </w:r>
      <w:r w:rsidRPr="00C12CD7">
        <w:rPr>
          <w:rFonts w:ascii="Arial Narrow" w:hAnsi="Arial Narrow"/>
          <w:sz w:val="24"/>
          <w:szCs w:val="24"/>
        </w:rPr>
        <w:t>relate</w:t>
      </w:r>
      <w:r w:rsidR="00EC1207">
        <w:rPr>
          <w:rFonts w:ascii="Arial Narrow" w:hAnsi="Arial Narrow"/>
          <w:sz w:val="24"/>
          <w:szCs w:val="24"/>
        </w:rPr>
        <w:t>s</w:t>
      </w:r>
      <w:r w:rsidRPr="00C12CD7">
        <w:rPr>
          <w:rFonts w:ascii="Arial Narrow" w:hAnsi="Arial Narrow"/>
          <w:sz w:val="24"/>
          <w:szCs w:val="24"/>
        </w:rPr>
        <w:t xml:space="preserve"> to the agreement between the respective Departments around the time-periods agreed upon and the triggers for the issuing of environmental authorisations and other rights, permits and licences, which have not been amended by the MPRDAA.</w:t>
      </w:r>
      <w:r>
        <w:rPr>
          <w:rFonts w:ascii="Arial Narrow" w:hAnsi="Arial Narrow"/>
          <w:sz w:val="24"/>
          <w:szCs w:val="24"/>
        </w:rPr>
        <w:t xml:space="preserve"> </w:t>
      </w:r>
    </w:p>
    <w:p w:rsidR="00A82A76" w:rsidRDefault="00A82A76" w:rsidP="00A82A76">
      <w:pPr>
        <w:autoSpaceDE w:val="0"/>
        <w:autoSpaceDN w:val="0"/>
        <w:adjustRightInd w:val="0"/>
        <w:spacing w:before="120" w:after="240" w:line="360" w:lineRule="auto"/>
        <w:ind w:left="720"/>
        <w:jc w:val="both"/>
        <w:rPr>
          <w:rFonts w:ascii="Arial Narrow" w:hAnsi="Arial Narrow"/>
          <w:sz w:val="24"/>
          <w:szCs w:val="24"/>
        </w:rPr>
      </w:pPr>
      <w:r>
        <w:rPr>
          <w:rFonts w:ascii="Arial Narrow" w:hAnsi="Arial Narrow"/>
          <w:sz w:val="24"/>
          <w:szCs w:val="24"/>
        </w:rPr>
        <w:t>The current Mineral and Petroleum Resources Development Regulations, 2004, published under MPRDA</w:t>
      </w:r>
      <w:r w:rsidR="00D1277B">
        <w:rPr>
          <w:rFonts w:ascii="Arial Narrow" w:hAnsi="Arial Narrow"/>
          <w:sz w:val="24"/>
          <w:szCs w:val="24"/>
        </w:rPr>
        <w:t xml:space="preserve"> must be amended</w:t>
      </w:r>
      <w:r>
        <w:rPr>
          <w:rFonts w:ascii="Arial Narrow" w:hAnsi="Arial Narrow"/>
          <w:sz w:val="24"/>
          <w:szCs w:val="24"/>
        </w:rPr>
        <w:t xml:space="preserve">. The amendments should remove all environmental provisions (Parts III and IV in Chapter 2), amend the appeal provisions (Chapter 3), and provide for alignment with the </w:t>
      </w:r>
      <w:r w:rsidRPr="004D33F6">
        <w:rPr>
          <w:rFonts w:ascii="Arial Narrow" w:hAnsi="Arial Narrow"/>
          <w:color w:val="000000"/>
          <w:sz w:val="24"/>
          <w:szCs w:val="24"/>
        </w:rPr>
        <w:t xml:space="preserve">agreed timeframes of 300 days with respect to the consideration and issuing of a </w:t>
      </w:r>
      <w:r>
        <w:rPr>
          <w:rFonts w:ascii="Arial Narrow" w:hAnsi="Arial Narrow"/>
          <w:color w:val="000000"/>
          <w:sz w:val="24"/>
          <w:szCs w:val="24"/>
        </w:rPr>
        <w:t xml:space="preserve">mining licence. The </w:t>
      </w:r>
      <w:r w:rsidR="00D1277B">
        <w:rPr>
          <w:rFonts w:ascii="Arial Narrow" w:hAnsi="Arial Narrow"/>
          <w:color w:val="000000"/>
          <w:sz w:val="24"/>
          <w:szCs w:val="24"/>
        </w:rPr>
        <w:t xml:space="preserve">amendments to these </w:t>
      </w:r>
      <w:r>
        <w:rPr>
          <w:rFonts w:ascii="Arial Narrow" w:hAnsi="Arial Narrow"/>
          <w:color w:val="000000"/>
          <w:sz w:val="24"/>
          <w:szCs w:val="24"/>
        </w:rPr>
        <w:t>regulations are not p</w:t>
      </w:r>
      <w:r w:rsidR="00D1277B">
        <w:rPr>
          <w:rFonts w:ascii="Arial Narrow" w:hAnsi="Arial Narrow"/>
          <w:color w:val="000000"/>
          <w:sz w:val="24"/>
          <w:szCs w:val="24"/>
        </w:rPr>
        <w:t>romulgated</w:t>
      </w:r>
      <w:r>
        <w:rPr>
          <w:rFonts w:ascii="Arial Narrow" w:hAnsi="Arial Narrow"/>
          <w:color w:val="000000"/>
          <w:sz w:val="24"/>
          <w:szCs w:val="24"/>
        </w:rPr>
        <w:t>.</w:t>
      </w:r>
      <w:r>
        <w:rPr>
          <w:rFonts w:ascii="Arial Narrow" w:hAnsi="Arial Narrow"/>
          <w:sz w:val="24"/>
          <w:szCs w:val="24"/>
        </w:rPr>
        <w:t xml:space="preserve"> </w:t>
      </w:r>
    </w:p>
    <w:p w:rsidR="00A82A76" w:rsidRPr="00AD13D7" w:rsidRDefault="00A82A76" w:rsidP="00A82A76">
      <w:pPr>
        <w:pStyle w:val="ListParagraph"/>
        <w:spacing w:before="120" w:after="240" w:line="360" w:lineRule="auto"/>
        <w:ind w:hanging="720"/>
        <w:jc w:val="both"/>
        <w:rPr>
          <w:rFonts w:ascii="Arial Narrow" w:hAnsi="Arial Narrow"/>
          <w:b/>
          <w:i/>
          <w:sz w:val="24"/>
          <w:szCs w:val="24"/>
        </w:rPr>
      </w:pPr>
      <w:r>
        <w:rPr>
          <w:rFonts w:ascii="Arial Narrow" w:hAnsi="Arial Narrow"/>
          <w:sz w:val="24"/>
          <w:szCs w:val="24"/>
        </w:rPr>
        <w:t>5.1.2.</w:t>
      </w:r>
      <w:r>
        <w:rPr>
          <w:rFonts w:ascii="Arial Narrow" w:hAnsi="Arial Narrow"/>
          <w:sz w:val="24"/>
          <w:szCs w:val="24"/>
        </w:rPr>
        <w:tab/>
      </w:r>
      <w:r w:rsidRPr="00AD13D7">
        <w:rPr>
          <w:rFonts w:ascii="Arial Narrow" w:hAnsi="Arial Narrow"/>
          <w:b/>
          <w:i/>
          <w:sz w:val="24"/>
          <w:szCs w:val="24"/>
        </w:rPr>
        <w:t>F</w:t>
      </w:r>
      <w:r w:rsidRPr="00AD13D7">
        <w:rPr>
          <w:rFonts w:ascii="Arial Narrow" w:hAnsi="Arial Narrow" w:cs="Arial"/>
          <w:b/>
          <w:i/>
          <w:sz w:val="24"/>
          <w:szCs w:val="24"/>
        </w:rPr>
        <w:t xml:space="preserve">inalisation of water use licence regulations under the </w:t>
      </w:r>
      <w:r w:rsidR="00D1277B">
        <w:rPr>
          <w:rFonts w:ascii="Arial Narrow" w:hAnsi="Arial Narrow" w:cs="Arial"/>
          <w:b/>
          <w:i/>
          <w:sz w:val="24"/>
          <w:szCs w:val="24"/>
        </w:rPr>
        <w:t>NWA</w:t>
      </w:r>
    </w:p>
    <w:p w:rsidR="00A82A76" w:rsidRDefault="00A82A76" w:rsidP="00A82A76">
      <w:pPr>
        <w:pStyle w:val="ListParagraph"/>
        <w:spacing w:before="120" w:after="240" w:line="360" w:lineRule="auto"/>
        <w:jc w:val="both"/>
        <w:rPr>
          <w:rFonts w:ascii="Arial Narrow" w:hAnsi="Arial Narrow"/>
          <w:color w:val="000000"/>
          <w:sz w:val="24"/>
          <w:szCs w:val="24"/>
        </w:rPr>
      </w:pPr>
      <w:r>
        <w:rPr>
          <w:rFonts w:ascii="Arial Narrow" w:hAnsi="Arial Narrow"/>
          <w:sz w:val="24"/>
          <w:szCs w:val="24"/>
        </w:rPr>
        <w:t xml:space="preserve">The </w:t>
      </w:r>
      <w:r w:rsidR="00C47A52">
        <w:rPr>
          <w:rFonts w:ascii="Arial Narrow" w:hAnsi="Arial Narrow"/>
          <w:sz w:val="24"/>
          <w:szCs w:val="24"/>
        </w:rPr>
        <w:t>DWS</w:t>
      </w:r>
      <w:r w:rsidRPr="00DB49FB">
        <w:rPr>
          <w:rFonts w:ascii="Arial Narrow" w:hAnsi="Arial Narrow"/>
          <w:sz w:val="24"/>
          <w:szCs w:val="24"/>
        </w:rPr>
        <w:t xml:space="preserve"> </w:t>
      </w:r>
      <w:r>
        <w:rPr>
          <w:rFonts w:ascii="Arial Narrow" w:hAnsi="Arial Narrow"/>
          <w:sz w:val="24"/>
          <w:szCs w:val="24"/>
        </w:rPr>
        <w:t xml:space="preserve">is also internally finalising the water use licence regulations to provide for </w:t>
      </w:r>
      <w:r w:rsidRPr="004D33F6">
        <w:rPr>
          <w:rFonts w:ascii="Arial Narrow" w:hAnsi="Arial Narrow"/>
          <w:color w:val="000000"/>
          <w:sz w:val="24"/>
          <w:szCs w:val="24"/>
        </w:rPr>
        <w:t>the agreed timeframes of 300 days with respect to the consideration and issuing of a</w:t>
      </w:r>
      <w:r>
        <w:rPr>
          <w:rFonts w:ascii="Arial Narrow" w:hAnsi="Arial Narrow"/>
          <w:color w:val="000000"/>
          <w:sz w:val="24"/>
          <w:szCs w:val="24"/>
        </w:rPr>
        <w:t xml:space="preserve"> water use licence</w:t>
      </w:r>
      <w:r w:rsidR="00C47A52">
        <w:rPr>
          <w:rFonts w:ascii="Arial Narrow" w:hAnsi="Arial Narrow"/>
          <w:color w:val="000000"/>
          <w:sz w:val="24"/>
          <w:szCs w:val="24"/>
        </w:rPr>
        <w:t>s.</w:t>
      </w:r>
      <w:r>
        <w:rPr>
          <w:rFonts w:ascii="Arial Narrow" w:hAnsi="Arial Narrow"/>
          <w:color w:val="000000"/>
          <w:sz w:val="24"/>
          <w:szCs w:val="24"/>
        </w:rPr>
        <w:t xml:space="preserve"> The regulations </w:t>
      </w:r>
      <w:r w:rsidRPr="006F4292">
        <w:rPr>
          <w:rFonts w:ascii="Arial Narrow" w:hAnsi="Arial Narrow"/>
          <w:color w:val="000000"/>
          <w:sz w:val="24"/>
          <w:szCs w:val="24"/>
        </w:rPr>
        <w:t>were published for public comment on 12 February 2015 for a period of 60 days</w:t>
      </w:r>
      <w:r>
        <w:rPr>
          <w:rFonts w:ascii="Arial Narrow" w:hAnsi="Arial Narrow"/>
          <w:color w:val="000000"/>
          <w:sz w:val="24"/>
          <w:szCs w:val="24"/>
        </w:rPr>
        <w:t>. The regulations are not yet published for implementation.</w:t>
      </w:r>
    </w:p>
    <w:p w:rsidR="00766978" w:rsidRDefault="00766978" w:rsidP="0082220D">
      <w:pPr>
        <w:autoSpaceDE w:val="0"/>
        <w:autoSpaceDN w:val="0"/>
        <w:adjustRightInd w:val="0"/>
        <w:spacing w:before="120" w:after="240" w:line="360" w:lineRule="auto"/>
        <w:ind w:left="706" w:hanging="706"/>
        <w:jc w:val="both"/>
        <w:rPr>
          <w:rFonts w:ascii="Arial Narrow" w:hAnsi="Arial Narrow"/>
          <w:sz w:val="24"/>
          <w:szCs w:val="24"/>
        </w:rPr>
      </w:pPr>
      <w:r>
        <w:rPr>
          <w:rFonts w:ascii="Arial Narrow" w:hAnsi="Arial Narrow"/>
          <w:sz w:val="24"/>
          <w:szCs w:val="24"/>
        </w:rPr>
        <w:t>5</w:t>
      </w:r>
      <w:r w:rsidR="0082220D">
        <w:rPr>
          <w:rFonts w:ascii="Arial Narrow" w:hAnsi="Arial Narrow"/>
          <w:sz w:val="24"/>
          <w:szCs w:val="24"/>
        </w:rPr>
        <w:t>.2.</w:t>
      </w:r>
      <w:r w:rsidR="0082220D">
        <w:rPr>
          <w:rFonts w:ascii="Arial Narrow" w:hAnsi="Arial Narrow"/>
          <w:sz w:val="24"/>
          <w:szCs w:val="24"/>
        </w:rPr>
        <w:tab/>
      </w:r>
      <w:r w:rsidR="0082220D">
        <w:rPr>
          <w:rFonts w:ascii="Arial Narrow" w:hAnsi="Arial Narrow"/>
          <w:sz w:val="24"/>
          <w:szCs w:val="24"/>
        </w:rPr>
        <w:tab/>
        <w:t xml:space="preserve">All environmental regulations in terms of NEMA were published and are in operation. </w:t>
      </w:r>
      <w:r>
        <w:rPr>
          <w:rFonts w:ascii="Arial Narrow" w:hAnsi="Arial Narrow"/>
          <w:sz w:val="24"/>
          <w:szCs w:val="24"/>
        </w:rPr>
        <w:t>As highlighted above, p</w:t>
      </w:r>
      <w:r w:rsidR="0082220D">
        <w:rPr>
          <w:rFonts w:ascii="Arial Narrow" w:hAnsi="Arial Narrow"/>
          <w:sz w:val="24"/>
          <w:szCs w:val="24"/>
        </w:rPr>
        <w:t xml:space="preserve">rocesses are already underway to address challenges relating to the </w:t>
      </w:r>
      <w:r w:rsidR="0082220D">
        <w:rPr>
          <w:rFonts w:ascii="Arial Narrow" w:hAnsi="Arial Narrow"/>
          <w:sz w:val="24"/>
          <w:szCs w:val="24"/>
        </w:rPr>
        <w:lastRenderedPageBreak/>
        <w:t>Financial Provisioning Regulations and the Regulations for the P</w:t>
      </w:r>
      <w:r w:rsidR="0082220D" w:rsidRPr="00FB2E77">
        <w:rPr>
          <w:rFonts w:ascii="Arial Narrow" w:hAnsi="Arial Narrow"/>
          <w:sz w:val="24"/>
          <w:szCs w:val="24"/>
        </w:rPr>
        <w:t xml:space="preserve">lanning, </w:t>
      </w:r>
      <w:r w:rsidR="0082220D">
        <w:rPr>
          <w:rFonts w:ascii="Arial Narrow" w:hAnsi="Arial Narrow"/>
          <w:sz w:val="24"/>
          <w:szCs w:val="24"/>
        </w:rPr>
        <w:t>M</w:t>
      </w:r>
      <w:r w:rsidR="0082220D" w:rsidRPr="00FB2E77">
        <w:rPr>
          <w:rFonts w:ascii="Arial Narrow" w:hAnsi="Arial Narrow"/>
          <w:sz w:val="24"/>
          <w:szCs w:val="24"/>
        </w:rPr>
        <w:t xml:space="preserve">anagement and </w:t>
      </w:r>
      <w:r w:rsidR="0082220D">
        <w:rPr>
          <w:rFonts w:ascii="Arial Narrow" w:hAnsi="Arial Narrow"/>
          <w:sz w:val="24"/>
          <w:szCs w:val="24"/>
        </w:rPr>
        <w:t>C</w:t>
      </w:r>
      <w:r w:rsidR="0082220D" w:rsidRPr="00FB2E77">
        <w:rPr>
          <w:rFonts w:ascii="Arial Narrow" w:hAnsi="Arial Narrow"/>
          <w:sz w:val="24"/>
          <w:szCs w:val="24"/>
        </w:rPr>
        <w:t xml:space="preserve">ontrol of </w:t>
      </w:r>
      <w:r w:rsidR="0082220D">
        <w:rPr>
          <w:rFonts w:ascii="Arial Narrow" w:hAnsi="Arial Narrow"/>
          <w:sz w:val="24"/>
          <w:szCs w:val="24"/>
        </w:rPr>
        <w:t>M</w:t>
      </w:r>
      <w:r w:rsidR="0082220D" w:rsidRPr="00FB2E77">
        <w:rPr>
          <w:rFonts w:ascii="Arial Narrow" w:hAnsi="Arial Narrow"/>
          <w:sz w:val="24"/>
          <w:szCs w:val="24"/>
        </w:rPr>
        <w:t xml:space="preserve">ine </w:t>
      </w:r>
      <w:r w:rsidR="0082220D">
        <w:rPr>
          <w:rFonts w:ascii="Arial Narrow" w:hAnsi="Arial Narrow"/>
          <w:sz w:val="24"/>
          <w:szCs w:val="24"/>
        </w:rPr>
        <w:t>R</w:t>
      </w:r>
      <w:r w:rsidR="0082220D" w:rsidRPr="00FB2E77">
        <w:rPr>
          <w:rFonts w:ascii="Arial Narrow" w:hAnsi="Arial Narrow"/>
          <w:sz w:val="24"/>
          <w:szCs w:val="24"/>
        </w:rPr>
        <w:t xml:space="preserve">esidue </w:t>
      </w:r>
      <w:r w:rsidR="0082220D">
        <w:rPr>
          <w:rFonts w:ascii="Arial Narrow" w:hAnsi="Arial Narrow"/>
          <w:sz w:val="24"/>
          <w:szCs w:val="24"/>
        </w:rPr>
        <w:t>S</w:t>
      </w:r>
      <w:r w:rsidR="0082220D" w:rsidRPr="00FB2E77">
        <w:rPr>
          <w:rFonts w:ascii="Arial Narrow" w:hAnsi="Arial Narrow"/>
          <w:sz w:val="24"/>
          <w:szCs w:val="24"/>
        </w:rPr>
        <w:t xml:space="preserve">tockpiles and </w:t>
      </w:r>
      <w:r w:rsidR="0082220D">
        <w:rPr>
          <w:rFonts w:ascii="Arial Narrow" w:hAnsi="Arial Narrow"/>
          <w:sz w:val="24"/>
          <w:szCs w:val="24"/>
        </w:rPr>
        <w:t>D</w:t>
      </w:r>
      <w:r w:rsidR="0082220D" w:rsidRPr="00FB2E77">
        <w:rPr>
          <w:rFonts w:ascii="Arial Narrow" w:hAnsi="Arial Narrow"/>
          <w:sz w:val="24"/>
          <w:szCs w:val="24"/>
        </w:rPr>
        <w:t>eposits in mining areas</w:t>
      </w:r>
      <w:r w:rsidR="0082220D">
        <w:rPr>
          <w:rFonts w:ascii="Arial Narrow" w:hAnsi="Arial Narrow"/>
          <w:sz w:val="24"/>
          <w:szCs w:val="24"/>
        </w:rPr>
        <w:t>.</w:t>
      </w:r>
    </w:p>
    <w:p w:rsidR="00766978" w:rsidRDefault="00766978" w:rsidP="00766978">
      <w:pPr>
        <w:pStyle w:val="ListParagraph"/>
        <w:spacing w:before="120" w:after="240" w:line="360" w:lineRule="auto"/>
        <w:ind w:hanging="720"/>
        <w:jc w:val="both"/>
        <w:rPr>
          <w:rFonts w:ascii="Arial Narrow" w:hAnsi="Arial Narrow"/>
          <w:sz w:val="24"/>
          <w:szCs w:val="24"/>
        </w:rPr>
      </w:pPr>
      <w:r>
        <w:rPr>
          <w:rFonts w:ascii="Arial Narrow" w:hAnsi="Arial Narrow"/>
          <w:sz w:val="24"/>
          <w:szCs w:val="24"/>
        </w:rPr>
        <w:t>5.3.</w:t>
      </w:r>
      <w:r>
        <w:rPr>
          <w:rFonts w:ascii="Arial Narrow" w:hAnsi="Arial Narrow"/>
          <w:sz w:val="24"/>
          <w:szCs w:val="24"/>
        </w:rPr>
        <w:tab/>
        <w:t xml:space="preserve">Since 2014, the Department has identified a number of issues within the </w:t>
      </w:r>
      <w:r w:rsidRPr="00766978">
        <w:rPr>
          <w:rFonts w:ascii="Arial Narrow" w:hAnsi="Arial Narrow"/>
          <w:sz w:val="24"/>
          <w:szCs w:val="24"/>
        </w:rPr>
        <w:t>“</w:t>
      </w:r>
      <w:r w:rsidRPr="00766978">
        <w:rPr>
          <w:rFonts w:ascii="Arial Narrow" w:hAnsi="Arial Narrow" w:cs="Arial"/>
          <w:b/>
          <w:sz w:val="24"/>
          <w:szCs w:val="24"/>
        </w:rPr>
        <w:t>One Environmental System”</w:t>
      </w:r>
      <w:r>
        <w:rPr>
          <w:rFonts w:ascii="Arial Narrow" w:hAnsi="Arial Narrow"/>
          <w:sz w:val="24"/>
          <w:szCs w:val="24"/>
        </w:rPr>
        <w:t xml:space="preserve"> that requires further clarification in law. In this regard, the Department is currently in the process of finalising the National Environmental Management Laws Amendment Bill, 2016, which, amongst others, is aimed at the following:</w:t>
      </w:r>
    </w:p>
    <w:p w:rsidR="00766978" w:rsidRPr="0050771E" w:rsidRDefault="00766978" w:rsidP="00766978">
      <w:pPr>
        <w:pStyle w:val="ListParagraph"/>
        <w:numPr>
          <w:ilvl w:val="0"/>
          <w:numId w:val="25"/>
        </w:numPr>
        <w:spacing w:before="120" w:after="240" w:line="360" w:lineRule="auto"/>
        <w:jc w:val="both"/>
        <w:rPr>
          <w:rFonts w:ascii="Arial Narrow" w:hAnsi="Arial Narrow"/>
          <w:sz w:val="24"/>
          <w:szCs w:val="24"/>
        </w:rPr>
      </w:pPr>
      <w:r w:rsidRPr="0050771E">
        <w:rPr>
          <w:rFonts w:ascii="Arial Narrow" w:hAnsi="Arial Narrow"/>
          <w:sz w:val="24"/>
          <w:szCs w:val="24"/>
          <w:lang w:val="en-US"/>
        </w:rPr>
        <w:t>To provide for a trigger for the submission of environmental authorization and water use licence after acceptance of mining right application;</w:t>
      </w:r>
    </w:p>
    <w:p w:rsidR="00766978" w:rsidRDefault="00766978" w:rsidP="00766978">
      <w:pPr>
        <w:pStyle w:val="ListParagraph"/>
        <w:numPr>
          <w:ilvl w:val="0"/>
          <w:numId w:val="25"/>
        </w:numPr>
        <w:spacing w:before="120" w:after="240" w:line="360" w:lineRule="auto"/>
        <w:jc w:val="both"/>
        <w:rPr>
          <w:rFonts w:ascii="Arial Narrow" w:hAnsi="Arial Narrow"/>
          <w:sz w:val="24"/>
          <w:szCs w:val="24"/>
        </w:rPr>
      </w:pPr>
      <w:r w:rsidRPr="0050771E">
        <w:rPr>
          <w:rFonts w:ascii="Arial Narrow" w:hAnsi="Arial Narrow"/>
          <w:sz w:val="24"/>
          <w:szCs w:val="24"/>
        </w:rPr>
        <w:t>To provide clarity that</w:t>
      </w:r>
      <w:r w:rsidR="008E7E22">
        <w:rPr>
          <w:rFonts w:ascii="Arial Narrow" w:hAnsi="Arial Narrow"/>
          <w:sz w:val="24"/>
          <w:szCs w:val="24"/>
        </w:rPr>
        <w:t xml:space="preserve"> </w:t>
      </w:r>
      <w:r w:rsidR="00967D79">
        <w:rPr>
          <w:rFonts w:ascii="Arial Narrow" w:hAnsi="Arial Narrow"/>
          <w:sz w:val="24"/>
          <w:szCs w:val="24"/>
        </w:rPr>
        <w:t>if an e</w:t>
      </w:r>
      <w:r w:rsidRPr="0050771E">
        <w:rPr>
          <w:rFonts w:ascii="Arial Narrow" w:hAnsi="Arial Narrow"/>
          <w:sz w:val="24"/>
          <w:szCs w:val="24"/>
        </w:rPr>
        <w:t>nvironmental management programme or plan</w:t>
      </w:r>
      <w:r w:rsidR="00967D79">
        <w:rPr>
          <w:rFonts w:ascii="Arial Narrow" w:hAnsi="Arial Narrow"/>
          <w:sz w:val="24"/>
          <w:szCs w:val="24"/>
        </w:rPr>
        <w:t xml:space="preserve"> was </w:t>
      </w:r>
      <w:r w:rsidRPr="0050771E">
        <w:rPr>
          <w:rFonts w:ascii="Arial Narrow" w:hAnsi="Arial Narrow"/>
          <w:sz w:val="24"/>
          <w:szCs w:val="24"/>
        </w:rPr>
        <w:t>approved under MPRDA</w:t>
      </w:r>
      <w:r w:rsidR="00C47A52">
        <w:rPr>
          <w:rFonts w:ascii="Arial Narrow" w:hAnsi="Arial Narrow"/>
          <w:sz w:val="24"/>
          <w:szCs w:val="24"/>
        </w:rPr>
        <w:t>.</w:t>
      </w:r>
      <w:r w:rsidR="00B16E49">
        <w:rPr>
          <w:rFonts w:ascii="Arial Narrow" w:hAnsi="Arial Narrow"/>
          <w:sz w:val="24"/>
          <w:szCs w:val="24"/>
        </w:rPr>
        <w:t xml:space="preserve"> </w:t>
      </w:r>
      <w:r w:rsidR="00C47A52">
        <w:rPr>
          <w:rFonts w:ascii="Arial Narrow" w:hAnsi="Arial Narrow"/>
          <w:sz w:val="24"/>
          <w:szCs w:val="24"/>
        </w:rPr>
        <w:t>I</w:t>
      </w:r>
      <w:r w:rsidR="00967D79">
        <w:rPr>
          <w:rFonts w:ascii="Arial Narrow" w:hAnsi="Arial Narrow"/>
          <w:sz w:val="24"/>
          <w:szCs w:val="24"/>
        </w:rPr>
        <w:t>t was</w:t>
      </w:r>
      <w:r w:rsidRPr="0050771E">
        <w:rPr>
          <w:rFonts w:ascii="Arial Narrow" w:hAnsi="Arial Narrow"/>
          <w:sz w:val="24"/>
          <w:szCs w:val="24"/>
        </w:rPr>
        <w:t xml:space="preserve"> </w:t>
      </w:r>
      <w:r w:rsidR="00967D79">
        <w:rPr>
          <w:rFonts w:ascii="Arial Narrow" w:hAnsi="Arial Narrow"/>
          <w:sz w:val="24"/>
          <w:szCs w:val="24"/>
        </w:rPr>
        <w:t xml:space="preserve">also approved and </w:t>
      </w:r>
      <w:r w:rsidRPr="0050771E">
        <w:rPr>
          <w:rFonts w:ascii="Arial Narrow" w:hAnsi="Arial Narrow"/>
          <w:sz w:val="24"/>
          <w:szCs w:val="24"/>
        </w:rPr>
        <w:t>an environmental authorisation</w:t>
      </w:r>
      <w:r w:rsidR="00967D79">
        <w:rPr>
          <w:rFonts w:ascii="Arial Narrow" w:hAnsi="Arial Narrow"/>
          <w:sz w:val="24"/>
          <w:szCs w:val="24"/>
        </w:rPr>
        <w:t xml:space="preserve"> was issued</w:t>
      </w:r>
      <w:r w:rsidRPr="0050771E">
        <w:rPr>
          <w:rFonts w:ascii="Arial Narrow" w:hAnsi="Arial Narrow"/>
          <w:sz w:val="24"/>
          <w:szCs w:val="24"/>
        </w:rPr>
        <w:t xml:space="preserve"> under NEMA;</w:t>
      </w:r>
    </w:p>
    <w:p w:rsidR="00766978" w:rsidRDefault="00766978" w:rsidP="00766978">
      <w:pPr>
        <w:pStyle w:val="ListParagraph"/>
        <w:numPr>
          <w:ilvl w:val="0"/>
          <w:numId w:val="25"/>
        </w:numPr>
        <w:spacing w:before="120" w:after="240" w:line="360" w:lineRule="auto"/>
        <w:jc w:val="both"/>
        <w:rPr>
          <w:rFonts w:ascii="Arial Narrow" w:hAnsi="Arial Narrow"/>
          <w:sz w:val="24"/>
          <w:szCs w:val="24"/>
        </w:rPr>
      </w:pPr>
      <w:r w:rsidRPr="0050771E">
        <w:rPr>
          <w:rFonts w:ascii="Arial Narrow" w:hAnsi="Arial Narrow"/>
          <w:sz w:val="24"/>
          <w:szCs w:val="24"/>
        </w:rPr>
        <w:t>To provide clarity that environmental appeals lodged under MPRDA must be finalised in terms of the MPRDA;</w:t>
      </w:r>
    </w:p>
    <w:p w:rsidR="00766978" w:rsidRDefault="00766978" w:rsidP="00766978">
      <w:pPr>
        <w:pStyle w:val="ListParagraph"/>
        <w:numPr>
          <w:ilvl w:val="0"/>
          <w:numId w:val="25"/>
        </w:numPr>
        <w:spacing w:before="120" w:after="240" w:line="360" w:lineRule="auto"/>
        <w:jc w:val="both"/>
        <w:rPr>
          <w:rFonts w:ascii="Arial Narrow" w:hAnsi="Arial Narrow"/>
          <w:sz w:val="24"/>
          <w:szCs w:val="24"/>
        </w:rPr>
      </w:pPr>
      <w:r w:rsidRPr="0050771E">
        <w:rPr>
          <w:rFonts w:ascii="Arial Narrow" w:hAnsi="Arial Narrow"/>
          <w:sz w:val="24"/>
          <w:szCs w:val="24"/>
        </w:rPr>
        <w:t>To provide clarity that residue deposits and residue stockpiles will no longer be regulated under the Waste Act but under the NEMA.</w:t>
      </w:r>
      <w:r>
        <w:rPr>
          <w:rFonts w:ascii="Arial Narrow" w:hAnsi="Arial Narrow"/>
          <w:sz w:val="24"/>
          <w:szCs w:val="24"/>
        </w:rPr>
        <w:t xml:space="preserve"> </w:t>
      </w:r>
    </w:p>
    <w:p w:rsidR="001475CB" w:rsidRPr="001475CB" w:rsidRDefault="001475CB" w:rsidP="00766978">
      <w:pPr>
        <w:autoSpaceDE w:val="0"/>
        <w:autoSpaceDN w:val="0"/>
        <w:adjustRightInd w:val="0"/>
        <w:spacing w:before="120" w:after="240" w:line="360" w:lineRule="auto"/>
        <w:ind w:left="706" w:hanging="706"/>
        <w:jc w:val="both"/>
        <w:rPr>
          <w:rFonts w:ascii="Arial Narrow" w:hAnsi="Arial Narrow"/>
          <w:b/>
          <w:sz w:val="24"/>
          <w:szCs w:val="24"/>
        </w:rPr>
      </w:pPr>
      <w:r w:rsidRPr="001475CB">
        <w:rPr>
          <w:rFonts w:ascii="Arial Narrow" w:hAnsi="Arial Narrow"/>
          <w:b/>
          <w:sz w:val="24"/>
          <w:szCs w:val="24"/>
        </w:rPr>
        <w:t>6.</w:t>
      </w:r>
      <w:r w:rsidRPr="001475CB">
        <w:rPr>
          <w:rFonts w:ascii="Arial Narrow" w:hAnsi="Arial Narrow"/>
          <w:b/>
          <w:sz w:val="24"/>
          <w:szCs w:val="24"/>
        </w:rPr>
        <w:tab/>
        <w:t>CONCLUDING REMARKS</w:t>
      </w:r>
    </w:p>
    <w:p w:rsidR="001475CB" w:rsidRDefault="001475CB" w:rsidP="00766978">
      <w:pPr>
        <w:autoSpaceDE w:val="0"/>
        <w:autoSpaceDN w:val="0"/>
        <w:adjustRightInd w:val="0"/>
        <w:spacing w:before="120" w:after="240" w:line="360" w:lineRule="auto"/>
        <w:ind w:left="706" w:hanging="706"/>
        <w:jc w:val="both"/>
        <w:rPr>
          <w:rFonts w:ascii="Arial Narrow" w:hAnsi="Arial Narrow"/>
          <w:sz w:val="24"/>
          <w:szCs w:val="24"/>
        </w:rPr>
      </w:pPr>
      <w:r>
        <w:rPr>
          <w:rFonts w:ascii="Arial Narrow" w:hAnsi="Arial Narrow"/>
          <w:sz w:val="24"/>
          <w:szCs w:val="24"/>
        </w:rPr>
        <w:t>6.1.</w:t>
      </w:r>
      <w:r>
        <w:rPr>
          <w:rFonts w:ascii="Arial Narrow" w:hAnsi="Arial Narrow"/>
          <w:sz w:val="24"/>
          <w:szCs w:val="24"/>
        </w:rPr>
        <w:tab/>
      </w:r>
      <w:r w:rsidRPr="001475CB">
        <w:rPr>
          <w:rFonts w:ascii="Arial Narrow" w:hAnsi="Arial Narrow"/>
          <w:sz w:val="24"/>
          <w:szCs w:val="24"/>
        </w:rPr>
        <w:t>The “</w:t>
      </w:r>
      <w:r w:rsidRPr="001475CB">
        <w:rPr>
          <w:rFonts w:ascii="Arial Narrow" w:hAnsi="Arial Narrow"/>
          <w:b/>
          <w:bCs/>
          <w:sz w:val="24"/>
          <w:szCs w:val="24"/>
        </w:rPr>
        <w:t>One Environmental System”</w:t>
      </w:r>
      <w:r w:rsidRPr="001475CB">
        <w:rPr>
          <w:rFonts w:ascii="Arial Narrow" w:hAnsi="Arial Narrow"/>
          <w:sz w:val="24"/>
          <w:szCs w:val="24"/>
        </w:rPr>
        <w:t xml:space="preserve"> came into effect on 8 December 2014</w:t>
      </w:r>
      <w:r>
        <w:rPr>
          <w:rFonts w:ascii="Arial Narrow" w:hAnsi="Arial Narrow"/>
          <w:sz w:val="24"/>
          <w:szCs w:val="24"/>
        </w:rPr>
        <w:t>.</w:t>
      </w:r>
    </w:p>
    <w:p w:rsidR="001475CB" w:rsidRDefault="001475CB" w:rsidP="00766978">
      <w:pPr>
        <w:autoSpaceDE w:val="0"/>
        <w:autoSpaceDN w:val="0"/>
        <w:adjustRightInd w:val="0"/>
        <w:spacing w:before="120" w:after="240" w:line="360" w:lineRule="auto"/>
        <w:ind w:left="706" w:hanging="706"/>
        <w:jc w:val="both"/>
        <w:rPr>
          <w:rFonts w:ascii="Arial Narrow" w:hAnsi="Arial Narrow"/>
          <w:sz w:val="24"/>
          <w:szCs w:val="24"/>
        </w:rPr>
      </w:pPr>
      <w:r>
        <w:rPr>
          <w:rFonts w:ascii="Arial Narrow" w:hAnsi="Arial Narrow"/>
          <w:sz w:val="24"/>
          <w:szCs w:val="24"/>
        </w:rPr>
        <w:t>6.2.</w:t>
      </w:r>
      <w:r>
        <w:rPr>
          <w:rFonts w:ascii="Arial Narrow" w:hAnsi="Arial Narrow"/>
          <w:sz w:val="24"/>
          <w:szCs w:val="24"/>
        </w:rPr>
        <w:tab/>
      </w:r>
      <w:r w:rsidRPr="001475CB">
        <w:rPr>
          <w:rFonts w:ascii="Arial Narrow" w:hAnsi="Arial Narrow"/>
          <w:sz w:val="24"/>
          <w:szCs w:val="24"/>
        </w:rPr>
        <w:t>All environmental regulations in terms of NEMA were published and are in operation</w:t>
      </w:r>
      <w:r>
        <w:rPr>
          <w:rFonts w:ascii="Arial Narrow" w:hAnsi="Arial Narrow"/>
          <w:sz w:val="24"/>
          <w:szCs w:val="24"/>
        </w:rPr>
        <w:t xml:space="preserve">. </w:t>
      </w:r>
      <w:r w:rsidRPr="001475CB">
        <w:rPr>
          <w:rFonts w:ascii="Arial Narrow" w:hAnsi="Arial Narrow"/>
          <w:sz w:val="24"/>
          <w:szCs w:val="24"/>
        </w:rPr>
        <w:t>Processes are already underway to address the challenges relating to the Financial Provisioning Regulations and the Regulations for the Planning, Management and Control of Mine Residue Stockpiles and Deposits in mining areas</w:t>
      </w:r>
      <w:r>
        <w:rPr>
          <w:rFonts w:ascii="Arial Narrow" w:hAnsi="Arial Narrow"/>
          <w:sz w:val="24"/>
          <w:szCs w:val="24"/>
        </w:rPr>
        <w:t>.</w:t>
      </w:r>
    </w:p>
    <w:p w:rsidR="001475CB" w:rsidRDefault="001475CB" w:rsidP="00766978">
      <w:pPr>
        <w:autoSpaceDE w:val="0"/>
        <w:autoSpaceDN w:val="0"/>
        <w:adjustRightInd w:val="0"/>
        <w:spacing w:before="120" w:after="240" w:line="360" w:lineRule="auto"/>
        <w:ind w:left="706" w:hanging="706"/>
        <w:jc w:val="both"/>
        <w:rPr>
          <w:rFonts w:ascii="Arial Narrow" w:hAnsi="Arial Narrow"/>
          <w:sz w:val="24"/>
          <w:szCs w:val="24"/>
        </w:rPr>
      </w:pPr>
      <w:r>
        <w:rPr>
          <w:rFonts w:ascii="Arial Narrow" w:hAnsi="Arial Narrow"/>
          <w:sz w:val="24"/>
          <w:szCs w:val="24"/>
        </w:rPr>
        <w:t>6.3.</w:t>
      </w:r>
      <w:r>
        <w:rPr>
          <w:rFonts w:ascii="Arial Narrow" w:hAnsi="Arial Narrow"/>
          <w:sz w:val="24"/>
          <w:szCs w:val="24"/>
        </w:rPr>
        <w:tab/>
      </w:r>
      <w:r w:rsidRPr="001475CB">
        <w:rPr>
          <w:rFonts w:ascii="Arial Narrow" w:hAnsi="Arial Narrow"/>
          <w:sz w:val="24"/>
          <w:szCs w:val="24"/>
        </w:rPr>
        <w:t>The Mineral and Petroleum Resources Development Amendment Bill and the amendments to the Mineral and Petroleum Resources Development Regulations, 2004 are not promulgated</w:t>
      </w:r>
      <w:r>
        <w:rPr>
          <w:rFonts w:ascii="Arial Narrow" w:hAnsi="Arial Narrow"/>
          <w:sz w:val="24"/>
          <w:szCs w:val="24"/>
        </w:rPr>
        <w:t>.</w:t>
      </w:r>
    </w:p>
    <w:p w:rsidR="001475CB" w:rsidRDefault="001475CB" w:rsidP="00766978">
      <w:pPr>
        <w:autoSpaceDE w:val="0"/>
        <w:autoSpaceDN w:val="0"/>
        <w:adjustRightInd w:val="0"/>
        <w:spacing w:before="120" w:after="240" w:line="360" w:lineRule="auto"/>
        <w:ind w:left="706" w:hanging="706"/>
        <w:jc w:val="both"/>
        <w:rPr>
          <w:rFonts w:ascii="Arial Narrow" w:hAnsi="Arial Narrow"/>
          <w:sz w:val="24"/>
          <w:szCs w:val="24"/>
        </w:rPr>
      </w:pPr>
      <w:r>
        <w:rPr>
          <w:rFonts w:ascii="Arial Narrow" w:hAnsi="Arial Narrow"/>
          <w:sz w:val="24"/>
          <w:szCs w:val="24"/>
        </w:rPr>
        <w:t>6.4.</w:t>
      </w:r>
      <w:r>
        <w:rPr>
          <w:rFonts w:ascii="Arial Narrow" w:hAnsi="Arial Narrow"/>
          <w:sz w:val="24"/>
          <w:szCs w:val="24"/>
        </w:rPr>
        <w:tab/>
      </w:r>
      <w:r w:rsidRPr="001475CB">
        <w:rPr>
          <w:rFonts w:ascii="Arial Narrow" w:hAnsi="Arial Narrow"/>
          <w:sz w:val="24"/>
          <w:szCs w:val="24"/>
        </w:rPr>
        <w:t>The final water use licence regulations are not yet published for implementation</w:t>
      </w:r>
      <w:r>
        <w:rPr>
          <w:rFonts w:ascii="Arial Narrow" w:hAnsi="Arial Narrow"/>
          <w:sz w:val="24"/>
          <w:szCs w:val="24"/>
        </w:rPr>
        <w:t>.</w:t>
      </w:r>
      <w:r w:rsidR="00766978">
        <w:rPr>
          <w:rFonts w:ascii="Arial Narrow" w:hAnsi="Arial Narrow"/>
          <w:sz w:val="24"/>
          <w:szCs w:val="24"/>
        </w:rPr>
        <w:t xml:space="preserve"> </w:t>
      </w:r>
    </w:p>
    <w:p w:rsidR="00CC2A8B" w:rsidRPr="004D4458" w:rsidRDefault="001475CB" w:rsidP="00766978">
      <w:pPr>
        <w:autoSpaceDE w:val="0"/>
        <w:autoSpaceDN w:val="0"/>
        <w:adjustRightInd w:val="0"/>
        <w:spacing w:before="120" w:after="240" w:line="360" w:lineRule="auto"/>
        <w:ind w:left="706" w:hanging="706"/>
        <w:jc w:val="both"/>
        <w:rPr>
          <w:rFonts w:ascii="Arial Narrow" w:hAnsi="Arial Narrow"/>
          <w:b/>
          <w:sz w:val="24"/>
          <w:szCs w:val="24"/>
        </w:rPr>
      </w:pPr>
      <w:r>
        <w:rPr>
          <w:rFonts w:ascii="Arial Narrow" w:hAnsi="Arial Narrow"/>
          <w:b/>
          <w:sz w:val="24"/>
          <w:szCs w:val="24"/>
        </w:rPr>
        <w:t>7</w:t>
      </w:r>
      <w:r w:rsidR="00766978" w:rsidRPr="00766978">
        <w:rPr>
          <w:rFonts w:ascii="Arial Narrow" w:hAnsi="Arial Narrow"/>
          <w:b/>
          <w:sz w:val="24"/>
          <w:szCs w:val="24"/>
        </w:rPr>
        <w:t>.</w:t>
      </w:r>
      <w:r w:rsidR="00766978" w:rsidRPr="00766978">
        <w:rPr>
          <w:rFonts w:ascii="Arial Narrow" w:hAnsi="Arial Narrow"/>
          <w:b/>
          <w:sz w:val="24"/>
          <w:szCs w:val="24"/>
        </w:rPr>
        <w:tab/>
      </w:r>
      <w:r w:rsidR="003702BC" w:rsidRPr="004D4458">
        <w:rPr>
          <w:rFonts w:ascii="Arial Narrow" w:hAnsi="Arial Narrow"/>
          <w:b/>
          <w:sz w:val="24"/>
          <w:szCs w:val="24"/>
        </w:rPr>
        <w:t>RECOMMENDATIONS</w:t>
      </w:r>
    </w:p>
    <w:p w:rsidR="00DA32C6" w:rsidRDefault="008A6DF5" w:rsidP="000525AA">
      <w:pPr>
        <w:spacing w:before="120" w:after="240" w:line="360" w:lineRule="auto"/>
        <w:ind w:left="720"/>
        <w:jc w:val="both"/>
        <w:rPr>
          <w:rFonts w:ascii="Arial Narrow" w:hAnsi="Arial Narrow"/>
          <w:b/>
          <w:bCs/>
          <w:sz w:val="24"/>
          <w:szCs w:val="24"/>
        </w:rPr>
      </w:pPr>
      <w:r w:rsidRPr="004D4458">
        <w:rPr>
          <w:rFonts w:ascii="Arial Narrow" w:hAnsi="Arial Narrow" w:cs="Arial"/>
          <w:sz w:val="24"/>
          <w:szCs w:val="24"/>
        </w:rPr>
        <w:t xml:space="preserve">It is recommended that </w:t>
      </w:r>
      <w:r w:rsidR="000525AA">
        <w:rPr>
          <w:rFonts w:ascii="Arial Narrow" w:hAnsi="Arial Narrow" w:cs="Arial"/>
          <w:sz w:val="24"/>
          <w:szCs w:val="24"/>
        </w:rPr>
        <w:t xml:space="preserve">the Portfolio Committee </w:t>
      </w:r>
      <w:r w:rsidR="006B500C">
        <w:rPr>
          <w:rFonts w:ascii="Arial Narrow" w:hAnsi="Arial Narrow" w:cs="Arial"/>
          <w:sz w:val="24"/>
          <w:szCs w:val="24"/>
        </w:rPr>
        <w:t>note</w:t>
      </w:r>
      <w:r w:rsidR="000525AA">
        <w:rPr>
          <w:rFonts w:ascii="Arial Narrow" w:hAnsi="Arial Narrow" w:cs="Arial"/>
          <w:sz w:val="24"/>
          <w:szCs w:val="24"/>
        </w:rPr>
        <w:t>s</w:t>
      </w:r>
      <w:r w:rsidR="006B500C">
        <w:rPr>
          <w:rFonts w:ascii="Arial Narrow" w:hAnsi="Arial Narrow" w:cs="Arial"/>
          <w:sz w:val="24"/>
          <w:szCs w:val="24"/>
        </w:rPr>
        <w:t xml:space="preserve"> the </w:t>
      </w:r>
      <w:r w:rsidR="00766978">
        <w:rPr>
          <w:rFonts w:ascii="Arial Narrow" w:hAnsi="Arial Narrow"/>
          <w:bCs/>
          <w:sz w:val="24"/>
          <w:szCs w:val="24"/>
        </w:rPr>
        <w:t xml:space="preserve">progress, </w:t>
      </w:r>
      <w:r w:rsidR="000525AA">
        <w:rPr>
          <w:rFonts w:ascii="Arial Narrow" w:hAnsi="Arial Narrow"/>
          <w:bCs/>
          <w:sz w:val="24"/>
          <w:szCs w:val="24"/>
        </w:rPr>
        <w:t xml:space="preserve">challenges </w:t>
      </w:r>
      <w:r w:rsidR="00766978">
        <w:rPr>
          <w:rFonts w:ascii="Arial Narrow" w:hAnsi="Arial Narrow"/>
          <w:bCs/>
          <w:sz w:val="24"/>
          <w:szCs w:val="24"/>
        </w:rPr>
        <w:t xml:space="preserve">and solutions relating to </w:t>
      </w:r>
      <w:r w:rsidR="006B500C">
        <w:rPr>
          <w:rFonts w:ascii="Arial Narrow" w:hAnsi="Arial Narrow" w:cs="Arial"/>
          <w:sz w:val="24"/>
          <w:szCs w:val="24"/>
        </w:rPr>
        <w:t xml:space="preserve">the </w:t>
      </w:r>
      <w:r w:rsidR="006B500C" w:rsidRPr="004D4458">
        <w:rPr>
          <w:rFonts w:ascii="Arial Narrow" w:hAnsi="Arial Narrow" w:cs="Arial"/>
          <w:sz w:val="24"/>
          <w:szCs w:val="24"/>
        </w:rPr>
        <w:t xml:space="preserve">implementation </w:t>
      </w:r>
      <w:r w:rsidR="006B500C">
        <w:rPr>
          <w:rFonts w:ascii="Arial Narrow" w:hAnsi="Arial Narrow" w:cs="Arial"/>
          <w:sz w:val="24"/>
          <w:szCs w:val="24"/>
        </w:rPr>
        <w:t xml:space="preserve">of </w:t>
      </w:r>
      <w:r w:rsidR="006B500C" w:rsidRPr="004D4458">
        <w:rPr>
          <w:rFonts w:ascii="Arial Narrow" w:hAnsi="Arial Narrow" w:cs="Arial"/>
          <w:sz w:val="24"/>
          <w:szCs w:val="24"/>
        </w:rPr>
        <w:t xml:space="preserve">the </w:t>
      </w:r>
      <w:r w:rsidR="005F2651" w:rsidRPr="00473D7D">
        <w:rPr>
          <w:rFonts w:ascii="Arial Narrow" w:hAnsi="Arial Narrow" w:cs="Arial"/>
          <w:b/>
          <w:sz w:val="24"/>
          <w:szCs w:val="24"/>
        </w:rPr>
        <w:t>“One Environmental System”</w:t>
      </w:r>
      <w:r w:rsidR="005F2651">
        <w:rPr>
          <w:rFonts w:ascii="Arial Narrow" w:hAnsi="Arial Narrow" w:cs="Arial"/>
          <w:sz w:val="24"/>
          <w:szCs w:val="24"/>
        </w:rPr>
        <w:t>.</w:t>
      </w:r>
    </w:p>
    <w:sectPr w:rsidR="00DA32C6" w:rsidSect="00283B55">
      <w:footerReference w:type="even" r:id="rId8"/>
      <w:footerReference w:type="default" r:id="rId9"/>
      <w:footerReference w:type="first" r:id="rId10"/>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E9B" w:rsidRDefault="00F02E9B">
      <w:r>
        <w:separator/>
      </w:r>
    </w:p>
  </w:endnote>
  <w:endnote w:type="continuationSeparator" w:id="0">
    <w:p w:rsidR="00F02E9B" w:rsidRDefault="00F02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8D" w:rsidRDefault="0051445F" w:rsidP="00EB7810">
    <w:pPr>
      <w:pStyle w:val="Footer"/>
      <w:framePr w:wrap="around" w:vAnchor="text" w:hAnchor="margin" w:xAlign="center" w:y="1"/>
      <w:rPr>
        <w:rStyle w:val="PageNumber"/>
      </w:rPr>
    </w:pPr>
    <w:r>
      <w:rPr>
        <w:rStyle w:val="PageNumber"/>
      </w:rPr>
      <w:fldChar w:fldCharType="begin"/>
    </w:r>
    <w:r w:rsidR="00790F8D">
      <w:rPr>
        <w:rStyle w:val="PageNumber"/>
      </w:rPr>
      <w:instrText xml:space="preserve">PAGE  </w:instrText>
    </w:r>
    <w:r>
      <w:rPr>
        <w:rStyle w:val="PageNumber"/>
      </w:rPr>
      <w:fldChar w:fldCharType="end"/>
    </w:r>
  </w:p>
  <w:p w:rsidR="00790F8D" w:rsidRDefault="00790F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235047"/>
      <w:docPartObj>
        <w:docPartGallery w:val="Page Numbers (Bottom of Page)"/>
        <w:docPartUnique/>
      </w:docPartObj>
    </w:sdtPr>
    <w:sdtEndPr>
      <w:rPr>
        <w:rFonts w:ascii="Arial Narrow" w:hAnsi="Arial Narrow"/>
        <w:noProof/>
        <w:sz w:val="24"/>
        <w:szCs w:val="24"/>
      </w:rPr>
    </w:sdtEndPr>
    <w:sdtContent>
      <w:p w:rsidR="00790F8D" w:rsidRPr="004D4458" w:rsidRDefault="0051445F" w:rsidP="004D4458">
        <w:pPr>
          <w:pStyle w:val="Footer"/>
          <w:jc w:val="right"/>
          <w:rPr>
            <w:rFonts w:ascii="Arial Narrow" w:hAnsi="Arial Narrow"/>
            <w:sz w:val="24"/>
            <w:szCs w:val="24"/>
          </w:rPr>
        </w:pPr>
        <w:r w:rsidRPr="00426DB4">
          <w:rPr>
            <w:rFonts w:ascii="Arial Narrow" w:hAnsi="Arial Narrow"/>
            <w:sz w:val="24"/>
            <w:szCs w:val="24"/>
          </w:rPr>
          <w:fldChar w:fldCharType="begin"/>
        </w:r>
        <w:r w:rsidR="00790F8D" w:rsidRPr="00426DB4">
          <w:rPr>
            <w:rFonts w:ascii="Arial Narrow" w:hAnsi="Arial Narrow"/>
            <w:sz w:val="24"/>
            <w:szCs w:val="24"/>
          </w:rPr>
          <w:instrText xml:space="preserve"> PAGE   \* MERGEFORMAT </w:instrText>
        </w:r>
        <w:r w:rsidRPr="00426DB4">
          <w:rPr>
            <w:rFonts w:ascii="Arial Narrow" w:hAnsi="Arial Narrow"/>
            <w:sz w:val="24"/>
            <w:szCs w:val="24"/>
          </w:rPr>
          <w:fldChar w:fldCharType="separate"/>
        </w:r>
        <w:r w:rsidR="009D6992">
          <w:rPr>
            <w:rFonts w:ascii="Arial Narrow" w:hAnsi="Arial Narrow"/>
            <w:noProof/>
            <w:sz w:val="24"/>
            <w:szCs w:val="24"/>
          </w:rPr>
          <w:t>8</w:t>
        </w:r>
        <w:r w:rsidRPr="00426DB4">
          <w:rPr>
            <w:rFonts w:ascii="Arial Narrow" w:hAnsi="Arial Narrow"/>
            <w:noProof/>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8D" w:rsidRPr="002529C3" w:rsidRDefault="0051445F" w:rsidP="002529C3">
    <w:pPr>
      <w:pStyle w:val="Footer"/>
      <w:jc w:val="right"/>
      <w:rPr>
        <w:rFonts w:ascii="Arial Narrow" w:hAnsi="Arial Narrow"/>
        <w:sz w:val="24"/>
        <w:szCs w:val="24"/>
      </w:rPr>
    </w:pPr>
    <w:r w:rsidRPr="00B259E9">
      <w:rPr>
        <w:rFonts w:ascii="Arial Narrow" w:hAnsi="Arial Narrow"/>
        <w:sz w:val="24"/>
        <w:szCs w:val="24"/>
      </w:rPr>
      <w:fldChar w:fldCharType="begin"/>
    </w:r>
    <w:r w:rsidR="00790F8D" w:rsidRPr="00B259E9">
      <w:rPr>
        <w:rFonts w:ascii="Arial Narrow" w:hAnsi="Arial Narrow"/>
        <w:sz w:val="24"/>
        <w:szCs w:val="24"/>
      </w:rPr>
      <w:instrText xml:space="preserve"> PAGE   \* MERGEFORMAT </w:instrText>
    </w:r>
    <w:r w:rsidRPr="00B259E9">
      <w:rPr>
        <w:rFonts w:ascii="Arial Narrow" w:hAnsi="Arial Narrow"/>
        <w:sz w:val="24"/>
        <w:szCs w:val="24"/>
      </w:rPr>
      <w:fldChar w:fldCharType="separate"/>
    </w:r>
    <w:r w:rsidR="009D6992">
      <w:rPr>
        <w:rFonts w:ascii="Arial Narrow" w:hAnsi="Arial Narrow"/>
        <w:noProof/>
        <w:sz w:val="24"/>
        <w:szCs w:val="24"/>
      </w:rPr>
      <w:t>1</w:t>
    </w:r>
    <w:r w:rsidRPr="00B259E9">
      <w:rPr>
        <w:rFonts w:ascii="Arial Narrow" w:hAnsi="Arial Narrow"/>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E9B" w:rsidRDefault="00F02E9B">
      <w:r>
        <w:separator/>
      </w:r>
    </w:p>
  </w:footnote>
  <w:footnote w:type="continuationSeparator" w:id="0">
    <w:p w:rsidR="00F02E9B" w:rsidRDefault="00F02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AE"/>
    <w:multiLevelType w:val="hybridMultilevel"/>
    <w:tmpl w:val="0A6AD096"/>
    <w:lvl w:ilvl="0" w:tplc="059232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441966"/>
    <w:multiLevelType w:val="multilevel"/>
    <w:tmpl w:val="EC0E678C"/>
    <w:lvl w:ilvl="0">
      <w:start w:val="2"/>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11995F87"/>
    <w:multiLevelType w:val="multilevel"/>
    <w:tmpl w:val="F752A4F8"/>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B92441"/>
    <w:multiLevelType w:val="multilevel"/>
    <w:tmpl w:val="391A281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36E13E4"/>
    <w:multiLevelType w:val="multilevel"/>
    <w:tmpl w:val="7F649F9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59C3461"/>
    <w:multiLevelType w:val="hybridMultilevel"/>
    <w:tmpl w:val="7C9A90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A14641"/>
    <w:multiLevelType w:val="hybridMultilevel"/>
    <w:tmpl w:val="7F08FBD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4B3301"/>
    <w:multiLevelType w:val="multilevel"/>
    <w:tmpl w:val="F728625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8435A3"/>
    <w:multiLevelType w:val="multilevel"/>
    <w:tmpl w:val="C19293C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5973E59"/>
    <w:multiLevelType w:val="hybridMultilevel"/>
    <w:tmpl w:val="47DACC1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0">
    <w:nsid w:val="29A267EC"/>
    <w:multiLevelType w:val="hybridMultilevel"/>
    <w:tmpl w:val="40A0CA74"/>
    <w:lvl w:ilvl="0" w:tplc="BB7E60FA">
      <w:start w:val="1584"/>
      <w:numFmt w:val="bullet"/>
      <w:lvlText w:val="•"/>
      <w:lvlJc w:val="left"/>
      <w:pPr>
        <w:ind w:left="1440" w:hanging="360"/>
      </w:pPr>
      <w:rPr>
        <w:rFonts w:ascii="Times New Roman" w:hAnsi="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A330195"/>
    <w:multiLevelType w:val="hybridMultilevel"/>
    <w:tmpl w:val="6088DC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536D32"/>
    <w:multiLevelType w:val="hybridMultilevel"/>
    <w:tmpl w:val="43766FE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31481B"/>
    <w:multiLevelType w:val="hybridMultilevel"/>
    <w:tmpl w:val="099CDEAE"/>
    <w:lvl w:ilvl="0" w:tplc="EB06FD60">
      <w:start w:val="1"/>
      <w:numFmt w:val="lowerLetter"/>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B1788"/>
    <w:multiLevelType w:val="hybridMultilevel"/>
    <w:tmpl w:val="F732C3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598D4B8B"/>
    <w:multiLevelType w:val="hybridMultilevel"/>
    <w:tmpl w:val="C99630C0"/>
    <w:lvl w:ilvl="0" w:tplc="8752EB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1717D6"/>
    <w:multiLevelType w:val="hybridMultilevel"/>
    <w:tmpl w:val="02549B50"/>
    <w:lvl w:ilvl="0" w:tplc="A9E414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5167D5"/>
    <w:multiLevelType w:val="hybridMultilevel"/>
    <w:tmpl w:val="EBD4BBBA"/>
    <w:lvl w:ilvl="0" w:tplc="BB7E60FA">
      <w:start w:val="1584"/>
      <w:numFmt w:val="bullet"/>
      <w:lvlText w:val="•"/>
      <w:lvlJc w:val="left"/>
      <w:pPr>
        <w:ind w:left="1440" w:hanging="360"/>
      </w:pPr>
      <w:rPr>
        <w:rFonts w:ascii="Times New Roman" w:hAnsi="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66504D52"/>
    <w:multiLevelType w:val="multilevel"/>
    <w:tmpl w:val="2242A3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F417355"/>
    <w:multiLevelType w:val="hybridMultilevel"/>
    <w:tmpl w:val="CB5405F4"/>
    <w:lvl w:ilvl="0" w:tplc="BB7E60FA">
      <w:start w:val="1584"/>
      <w:numFmt w:val="bullet"/>
      <w:lvlText w:val="•"/>
      <w:lvlJc w:val="left"/>
      <w:pPr>
        <w:ind w:left="1440" w:hanging="360"/>
      </w:pPr>
      <w:rPr>
        <w:rFonts w:ascii="Times New Roman" w:hAnsi="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70095FC5"/>
    <w:multiLevelType w:val="hybridMultilevel"/>
    <w:tmpl w:val="2D543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00A7EA9"/>
    <w:multiLevelType w:val="hybridMultilevel"/>
    <w:tmpl w:val="AA308BF0"/>
    <w:lvl w:ilvl="0" w:tplc="BB7E60FA">
      <w:start w:val="1584"/>
      <w:numFmt w:val="bullet"/>
      <w:lvlText w:val="•"/>
      <w:lvlJc w:val="left"/>
      <w:pPr>
        <w:ind w:left="1429" w:hanging="360"/>
      </w:pPr>
      <w:rPr>
        <w:rFonts w:ascii="Times New Roman" w:hAnsi="Times New Roman"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2">
    <w:nsid w:val="713A01CF"/>
    <w:multiLevelType w:val="multilevel"/>
    <w:tmpl w:val="17628382"/>
    <w:lvl w:ilvl="0">
      <w:start w:val="2"/>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3">
    <w:nsid w:val="746E75F9"/>
    <w:multiLevelType w:val="hybridMultilevel"/>
    <w:tmpl w:val="318ACA06"/>
    <w:lvl w:ilvl="0" w:tplc="04090001">
      <w:start w:val="1"/>
      <w:numFmt w:val="bullet"/>
      <w:lvlText w:val=""/>
      <w:lvlJc w:val="left"/>
      <w:pPr>
        <w:ind w:left="1596" w:hanging="360"/>
      </w:pPr>
      <w:rPr>
        <w:rFonts w:ascii="Symbol" w:hAnsi="Symbol"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24">
    <w:nsid w:val="75F869BD"/>
    <w:multiLevelType w:val="hybridMultilevel"/>
    <w:tmpl w:val="D8C6C55A"/>
    <w:lvl w:ilvl="0" w:tplc="84066D0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26702E"/>
    <w:multiLevelType w:val="hybridMultilevel"/>
    <w:tmpl w:val="49AE2956"/>
    <w:lvl w:ilvl="0" w:tplc="2ECEE3B4">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18"/>
  </w:num>
  <w:num w:numId="4">
    <w:abstractNumId w:val="4"/>
  </w:num>
  <w:num w:numId="5">
    <w:abstractNumId w:val="3"/>
  </w:num>
  <w:num w:numId="6">
    <w:abstractNumId w:val="7"/>
  </w:num>
  <w:num w:numId="7">
    <w:abstractNumId w:val="8"/>
  </w:num>
  <w:num w:numId="8">
    <w:abstractNumId w:val="24"/>
  </w:num>
  <w:num w:numId="9">
    <w:abstractNumId w:val="12"/>
  </w:num>
  <w:num w:numId="10">
    <w:abstractNumId w:val="6"/>
  </w:num>
  <w:num w:numId="11">
    <w:abstractNumId w:val="16"/>
  </w:num>
  <w:num w:numId="12">
    <w:abstractNumId w:val="0"/>
  </w:num>
  <w:num w:numId="13">
    <w:abstractNumId w:val="1"/>
  </w:num>
  <w:num w:numId="14">
    <w:abstractNumId w:val="22"/>
  </w:num>
  <w:num w:numId="15">
    <w:abstractNumId w:val="15"/>
  </w:num>
  <w:num w:numId="16">
    <w:abstractNumId w:val="13"/>
  </w:num>
  <w:num w:numId="17">
    <w:abstractNumId w:val="23"/>
  </w:num>
  <w:num w:numId="18">
    <w:abstractNumId w:val="9"/>
  </w:num>
  <w:num w:numId="19">
    <w:abstractNumId w:val="14"/>
  </w:num>
  <w:num w:numId="20">
    <w:abstractNumId w:val="20"/>
  </w:num>
  <w:num w:numId="21">
    <w:abstractNumId w:val="10"/>
  </w:num>
  <w:num w:numId="22">
    <w:abstractNumId w:val="21"/>
  </w:num>
  <w:num w:numId="23">
    <w:abstractNumId w:val="25"/>
  </w:num>
  <w:num w:numId="24">
    <w:abstractNumId w:val="17"/>
  </w:num>
  <w:num w:numId="25">
    <w:abstractNumId w:val="1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702BC"/>
    <w:rsid w:val="00023121"/>
    <w:rsid w:val="00023351"/>
    <w:rsid w:val="00025D16"/>
    <w:rsid w:val="00032D18"/>
    <w:rsid w:val="00051333"/>
    <w:rsid w:val="000525AA"/>
    <w:rsid w:val="00052E3F"/>
    <w:rsid w:val="000542F1"/>
    <w:rsid w:val="000545F9"/>
    <w:rsid w:val="00057E62"/>
    <w:rsid w:val="00066664"/>
    <w:rsid w:val="00070B36"/>
    <w:rsid w:val="00071C94"/>
    <w:rsid w:val="00072B00"/>
    <w:rsid w:val="00084DEF"/>
    <w:rsid w:val="0008651B"/>
    <w:rsid w:val="0009039A"/>
    <w:rsid w:val="00091277"/>
    <w:rsid w:val="000972B7"/>
    <w:rsid w:val="000A5AA9"/>
    <w:rsid w:val="000A5D66"/>
    <w:rsid w:val="000A7029"/>
    <w:rsid w:val="000A77DA"/>
    <w:rsid w:val="000A7A0B"/>
    <w:rsid w:val="000B370C"/>
    <w:rsid w:val="000B7666"/>
    <w:rsid w:val="000C2232"/>
    <w:rsid w:val="000C75B2"/>
    <w:rsid w:val="000C7EEF"/>
    <w:rsid w:val="000D04CA"/>
    <w:rsid w:val="000D61F2"/>
    <w:rsid w:val="000D789E"/>
    <w:rsid w:val="000F3401"/>
    <w:rsid w:val="000F663D"/>
    <w:rsid w:val="00123D13"/>
    <w:rsid w:val="00126276"/>
    <w:rsid w:val="00126E8F"/>
    <w:rsid w:val="001320E2"/>
    <w:rsid w:val="00134670"/>
    <w:rsid w:val="001433EF"/>
    <w:rsid w:val="001456D0"/>
    <w:rsid w:val="001475CB"/>
    <w:rsid w:val="001559A2"/>
    <w:rsid w:val="0016183C"/>
    <w:rsid w:val="00162E2D"/>
    <w:rsid w:val="00167BD3"/>
    <w:rsid w:val="00172181"/>
    <w:rsid w:val="0017446F"/>
    <w:rsid w:val="001807F6"/>
    <w:rsid w:val="00181BCF"/>
    <w:rsid w:val="0018340B"/>
    <w:rsid w:val="0019131B"/>
    <w:rsid w:val="001915EA"/>
    <w:rsid w:val="00196798"/>
    <w:rsid w:val="001A3421"/>
    <w:rsid w:val="001A3682"/>
    <w:rsid w:val="001B2A5D"/>
    <w:rsid w:val="001B531E"/>
    <w:rsid w:val="001B5E1D"/>
    <w:rsid w:val="001C2F4E"/>
    <w:rsid w:val="001C4D79"/>
    <w:rsid w:val="001D1356"/>
    <w:rsid w:val="001D70AA"/>
    <w:rsid w:val="001E31EC"/>
    <w:rsid w:val="001E4A76"/>
    <w:rsid w:val="001E7E23"/>
    <w:rsid w:val="001F2549"/>
    <w:rsid w:val="001F4626"/>
    <w:rsid w:val="00201DDB"/>
    <w:rsid w:val="002061D0"/>
    <w:rsid w:val="00221639"/>
    <w:rsid w:val="00223A8A"/>
    <w:rsid w:val="00226177"/>
    <w:rsid w:val="00231084"/>
    <w:rsid w:val="00231669"/>
    <w:rsid w:val="00231F9D"/>
    <w:rsid w:val="00240AFB"/>
    <w:rsid w:val="00243A0D"/>
    <w:rsid w:val="002444E1"/>
    <w:rsid w:val="002529C3"/>
    <w:rsid w:val="00255992"/>
    <w:rsid w:val="00270EA2"/>
    <w:rsid w:val="002716CE"/>
    <w:rsid w:val="00275048"/>
    <w:rsid w:val="00283B55"/>
    <w:rsid w:val="00287347"/>
    <w:rsid w:val="002B3007"/>
    <w:rsid w:val="002C03B0"/>
    <w:rsid w:val="002C0B81"/>
    <w:rsid w:val="002C1481"/>
    <w:rsid w:val="002C7077"/>
    <w:rsid w:val="002E14EF"/>
    <w:rsid w:val="002E6507"/>
    <w:rsid w:val="002F5F4B"/>
    <w:rsid w:val="00315192"/>
    <w:rsid w:val="0032034B"/>
    <w:rsid w:val="0032099C"/>
    <w:rsid w:val="00324945"/>
    <w:rsid w:val="00330ACC"/>
    <w:rsid w:val="00333B1E"/>
    <w:rsid w:val="003347D0"/>
    <w:rsid w:val="0034407C"/>
    <w:rsid w:val="00356B66"/>
    <w:rsid w:val="003702BC"/>
    <w:rsid w:val="003718E0"/>
    <w:rsid w:val="00371E00"/>
    <w:rsid w:val="00372C22"/>
    <w:rsid w:val="0038530E"/>
    <w:rsid w:val="00387008"/>
    <w:rsid w:val="0038768E"/>
    <w:rsid w:val="003A2219"/>
    <w:rsid w:val="003B3C26"/>
    <w:rsid w:val="003B5D53"/>
    <w:rsid w:val="003C02C3"/>
    <w:rsid w:val="003C2EC4"/>
    <w:rsid w:val="003D1851"/>
    <w:rsid w:val="003E0CA5"/>
    <w:rsid w:val="003E7395"/>
    <w:rsid w:val="003F01C2"/>
    <w:rsid w:val="003F4AB2"/>
    <w:rsid w:val="004065B3"/>
    <w:rsid w:val="004117E2"/>
    <w:rsid w:val="00425478"/>
    <w:rsid w:val="00426DB4"/>
    <w:rsid w:val="00434C00"/>
    <w:rsid w:val="0043572C"/>
    <w:rsid w:val="004501F3"/>
    <w:rsid w:val="004537B2"/>
    <w:rsid w:val="0046272E"/>
    <w:rsid w:val="00462A17"/>
    <w:rsid w:val="00473D7D"/>
    <w:rsid w:val="00484484"/>
    <w:rsid w:val="00486B43"/>
    <w:rsid w:val="00495904"/>
    <w:rsid w:val="004A0F09"/>
    <w:rsid w:val="004B02DF"/>
    <w:rsid w:val="004B52E0"/>
    <w:rsid w:val="004B7173"/>
    <w:rsid w:val="004C354D"/>
    <w:rsid w:val="004C4054"/>
    <w:rsid w:val="004C6D7B"/>
    <w:rsid w:val="004D4458"/>
    <w:rsid w:val="004D5BDA"/>
    <w:rsid w:val="00501DDB"/>
    <w:rsid w:val="00502506"/>
    <w:rsid w:val="005047C8"/>
    <w:rsid w:val="00511FAA"/>
    <w:rsid w:val="0051445F"/>
    <w:rsid w:val="00514811"/>
    <w:rsid w:val="00516D9C"/>
    <w:rsid w:val="005226DB"/>
    <w:rsid w:val="005318C4"/>
    <w:rsid w:val="00532E13"/>
    <w:rsid w:val="00537487"/>
    <w:rsid w:val="00545DE9"/>
    <w:rsid w:val="005604D4"/>
    <w:rsid w:val="00563FE1"/>
    <w:rsid w:val="00574814"/>
    <w:rsid w:val="0057780A"/>
    <w:rsid w:val="00580466"/>
    <w:rsid w:val="00582C4A"/>
    <w:rsid w:val="00583058"/>
    <w:rsid w:val="00583DEE"/>
    <w:rsid w:val="00585851"/>
    <w:rsid w:val="005867BE"/>
    <w:rsid w:val="00587D9B"/>
    <w:rsid w:val="00597BB8"/>
    <w:rsid w:val="005A162E"/>
    <w:rsid w:val="005B185E"/>
    <w:rsid w:val="005B23BC"/>
    <w:rsid w:val="005B4E63"/>
    <w:rsid w:val="005B7AA5"/>
    <w:rsid w:val="005C2C99"/>
    <w:rsid w:val="005C3C99"/>
    <w:rsid w:val="005D44F8"/>
    <w:rsid w:val="005D4711"/>
    <w:rsid w:val="005D7FB7"/>
    <w:rsid w:val="005F0F69"/>
    <w:rsid w:val="005F1A96"/>
    <w:rsid w:val="005F2651"/>
    <w:rsid w:val="005F5078"/>
    <w:rsid w:val="006135C9"/>
    <w:rsid w:val="0062003B"/>
    <w:rsid w:val="006340DE"/>
    <w:rsid w:val="0063444C"/>
    <w:rsid w:val="00635193"/>
    <w:rsid w:val="006378FD"/>
    <w:rsid w:val="00647F7C"/>
    <w:rsid w:val="00651E49"/>
    <w:rsid w:val="00663C2E"/>
    <w:rsid w:val="00670057"/>
    <w:rsid w:val="00674A8B"/>
    <w:rsid w:val="00684F09"/>
    <w:rsid w:val="00686946"/>
    <w:rsid w:val="006925C5"/>
    <w:rsid w:val="006929FE"/>
    <w:rsid w:val="006A2BF2"/>
    <w:rsid w:val="006A4CEB"/>
    <w:rsid w:val="006A6CF6"/>
    <w:rsid w:val="006A743E"/>
    <w:rsid w:val="006B500C"/>
    <w:rsid w:val="006B5858"/>
    <w:rsid w:val="006C3C80"/>
    <w:rsid w:val="006C4666"/>
    <w:rsid w:val="006C7638"/>
    <w:rsid w:val="006F154C"/>
    <w:rsid w:val="006F4292"/>
    <w:rsid w:val="006F6C0B"/>
    <w:rsid w:val="00706EA5"/>
    <w:rsid w:val="00714BF2"/>
    <w:rsid w:val="007252EA"/>
    <w:rsid w:val="00732065"/>
    <w:rsid w:val="0073303E"/>
    <w:rsid w:val="00734D39"/>
    <w:rsid w:val="00745214"/>
    <w:rsid w:val="00766846"/>
    <w:rsid w:val="00766978"/>
    <w:rsid w:val="007831D9"/>
    <w:rsid w:val="00784C23"/>
    <w:rsid w:val="007875A0"/>
    <w:rsid w:val="00790F8D"/>
    <w:rsid w:val="0079348A"/>
    <w:rsid w:val="007943DA"/>
    <w:rsid w:val="007A5CBA"/>
    <w:rsid w:val="007A7BCF"/>
    <w:rsid w:val="007B3AFD"/>
    <w:rsid w:val="007D116C"/>
    <w:rsid w:val="007D1C08"/>
    <w:rsid w:val="007E13A7"/>
    <w:rsid w:val="007E48DD"/>
    <w:rsid w:val="007F647B"/>
    <w:rsid w:val="00804111"/>
    <w:rsid w:val="008070AD"/>
    <w:rsid w:val="00813FB0"/>
    <w:rsid w:val="00815DEF"/>
    <w:rsid w:val="0082117E"/>
    <w:rsid w:val="0082220D"/>
    <w:rsid w:val="008231D7"/>
    <w:rsid w:val="00827D52"/>
    <w:rsid w:val="00837F53"/>
    <w:rsid w:val="00844EF8"/>
    <w:rsid w:val="00846A96"/>
    <w:rsid w:val="0084747A"/>
    <w:rsid w:val="00851BA2"/>
    <w:rsid w:val="00856A58"/>
    <w:rsid w:val="0086006D"/>
    <w:rsid w:val="00871FD2"/>
    <w:rsid w:val="00881396"/>
    <w:rsid w:val="00886696"/>
    <w:rsid w:val="008875C7"/>
    <w:rsid w:val="00894535"/>
    <w:rsid w:val="00894954"/>
    <w:rsid w:val="008A22D3"/>
    <w:rsid w:val="008A4F25"/>
    <w:rsid w:val="008A58E7"/>
    <w:rsid w:val="008A6DF5"/>
    <w:rsid w:val="008C04BB"/>
    <w:rsid w:val="008C320C"/>
    <w:rsid w:val="008D04E7"/>
    <w:rsid w:val="008E124F"/>
    <w:rsid w:val="008E6C56"/>
    <w:rsid w:val="008E7522"/>
    <w:rsid w:val="008E7E22"/>
    <w:rsid w:val="008F36EE"/>
    <w:rsid w:val="008F4256"/>
    <w:rsid w:val="008F5582"/>
    <w:rsid w:val="008F6332"/>
    <w:rsid w:val="00904865"/>
    <w:rsid w:val="009068A3"/>
    <w:rsid w:val="009077EF"/>
    <w:rsid w:val="00910163"/>
    <w:rsid w:val="00920228"/>
    <w:rsid w:val="00922FF3"/>
    <w:rsid w:val="00923CF4"/>
    <w:rsid w:val="009263B1"/>
    <w:rsid w:val="00933D07"/>
    <w:rsid w:val="009403D1"/>
    <w:rsid w:val="00940EA9"/>
    <w:rsid w:val="00947977"/>
    <w:rsid w:val="00950CF1"/>
    <w:rsid w:val="009534FD"/>
    <w:rsid w:val="00953CEA"/>
    <w:rsid w:val="0096521D"/>
    <w:rsid w:val="00967D79"/>
    <w:rsid w:val="00972BC1"/>
    <w:rsid w:val="009820EA"/>
    <w:rsid w:val="00985480"/>
    <w:rsid w:val="00995E29"/>
    <w:rsid w:val="00997CA7"/>
    <w:rsid w:val="009A18E9"/>
    <w:rsid w:val="009B4120"/>
    <w:rsid w:val="009D01E7"/>
    <w:rsid w:val="009D5069"/>
    <w:rsid w:val="009D6992"/>
    <w:rsid w:val="009D7112"/>
    <w:rsid w:val="009E02D9"/>
    <w:rsid w:val="009F0B9C"/>
    <w:rsid w:val="009F7F4E"/>
    <w:rsid w:val="00A12456"/>
    <w:rsid w:val="00A27160"/>
    <w:rsid w:val="00A32008"/>
    <w:rsid w:val="00A33B9A"/>
    <w:rsid w:val="00A36A2B"/>
    <w:rsid w:val="00A509E6"/>
    <w:rsid w:val="00A5471E"/>
    <w:rsid w:val="00A55015"/>
    <w:rsid w:val="00A6114C"/>
    <w:rsid w:val="00A71267"/>
    <w:rsid w:val="00A75098"/>
    <w:rsid w:val="00A82A76"/>
    <w:rsid w:val="00A83BDA"/>
    <w:rsid w:val="00A9009D"/>
    <w:rsid w:val="00A91AAE"/>
    <w:rsid w:val="00A9728C"/>
    <w:rsid w:val="00AA32D1"/>
    <w:rsid w:val="00AC3C34"/>
    <w:rsid w:val="00AC5DC4"/>
    <w:rsid w:val="00AE4361"/>
    <w:rsid w:val="00AE754D"/>
    <w:rsid w:val="00AE7D2C"/>
    <w:rsid w:val="00AF7067"/>
    <w:rsid w:val="00B14517"/>
    <w:rsid w:val="00B15758"/>
    <w:rsid w:val="00B16E49"/>
    <w:rsid w:val="00B259E9"/>
    <w:rsid w:val="00B36FB5"/>
    <w:rsid w:val="00B41432"/>
    <w:rsid w:val="00B41EB4"/>
    <w:rsid w:val="00B45B5E"/>
    <w:rsid w:val="00B5062A"/>
    <w:rsid w:val="00B544DE"/>
    <w:rsid w:val="00B568E3"/>
    <w:rsid w:val="00B57C38"/>
    <w:rsid w:val="00B65E9E"/>
    <w:rsid w:val="00B804F1"/>
    <w:rsid w:val="00B80B98"/>
    <w:rsid w:val="00B8172F"/>
    <w:rsid w:val="00B91D30"/>
    <w:rsid w:val="00B92AF8"/>
    <w:rsid w:val="00BA064B"/>
    <w:rsid w:val="00BC2360"/>
    <w:rsid w:val="00BD1CEB"/>
    <w:rsid w:val="00BD555D"/>
    <w:rsid w:val="00BE1A19"/>
    <w:rsid w:val="00BE71E6"/>
    <w:rsid w:val="00BF2B98"/>
    <w:rsid w:val="00BF3601"/>
    <w:rsid w:val="00BF3A77"/>
    <w:rsid w:val="00BF4F9C"/>
    <w:rsid w:val="00C036E8"/>
    <w:rsid w:val="00C11B87"/>
    <w:rsid w:val="00C12CD7"/>
    <w:rsid w:val="00C1600D"/>
    <w:rsid w:val="00C1765A"/>
    <w:rsid w:val="00C202E4"/>
    <w:rsid w:val="00C34CE2"/>
    <w:rsid w:val="00C47A52"/>
    <w:rsid w:val="00C516C2"/>
    <w:rsid w:val="00C52FEB"/>
    <w:rsid w:val="00C667ED"/>
    <w:rsid w:val="00C6762C"/>
    <w:rsid w:val="00C758EC"/>
    <w:rsid w:val="00C76493"/>
    <w:rsid w:val="00C76F2E"/>
    <w:rsid w:val="00C81033"/>
    <w:rsid w:val="00C87198"/>
    <w:rsid w:val="00C94146"/>
    <w:rsid w:val="00CC2A8B"/>
    <w:rsid w:val="00CC6A05"/>
    <w:rsid w:val="00CE22CA"/>
    <w:rsid w:val="00CF2DE4"/>
    <w:rsid w:val="00CF5A5C"/>
    <w:rsid w:val="00CF632F"/>
    <w:rsid w:val="00D016B8"/>
    <w:rsid w:val="00D029A0"/>
    <w:rsid w:val="00D03303"/>
    <w:rsid w:val="00D12039"/>
    <w:rsid w:val="00D1277B"/>
    <w:rsid w:val="00D15F2F"/>
    <w:rsid w:val="00D24BBE"/>
    <w:rsid w:val="00D25702"/>
    <w:rsid w:val="00D261D4"/>
    <w:rsid w:val="00D4020D"/>
    <w:rsid w:val="00D4046A"/>
    <w:rsid w:val="00D40FD0"/>
    <w:rsid w:val="00D47C3B"/>
    <w:rsid w:val="00D530BD"/>
    <w:rsid w:val="00D708FF"/>
    <w:rsid w:val="00D73188"/>
    <w:rsid w:val="00D73591"/>
    <w:rsid w:val="00D7521A"/>
    <w:rsid w:val="00D753B6"/>
    <w:rsid w:val="00D9474F"/>
    <w:rsid w:val="00DA0DAF"/>
    <w:rsid w:val="00DA32C6"/>
    <w:rsid w:val="00DB1D5E"/>
    <w:rsid w:val="00DB422F"/>
    <w:rsid w:val="00DB44C5"/>
    <w:rsid w:val="00DB49FB"/>
    <w:rsid w:val="00DC37F2"/>
    <w:rsid w:val="00DD0DF5"/>
    <w:rsid w:val="00DD2226"/>
    <w:rsid w:val="00DD2337"/>
    <w:rsid w:val="00DD5293"/>
    <w:rsid w:val="00DE1868"/>
    <w:rsid w:val="00DE4370"/>
    <w:rsid w:val="00DF3407"/>
    <w:rsid w:val="00E0023F"/>
    <w:rsid w:val="00E20033"/>
    <w:rsid w:val="00E23273"/>
    <w:rsid w:val="00E30EF0"/>
    <w:rsid w:val="00E314E9"/>
    <w:rsid w:val="00E334E2"/>
    <w:rsid w:val="00E44C7F"/>
    <w:rsid w:val="00E47EA5"/>
    <w:rsid w:val="00E558F9"/>
    <w:rsid w:val="00E7530B"/>
    <w:rsid w:val="00E87BEA"/>
    <w:rsid w:val="00E87BF9"/>
    <w:rsid w:val="00E905DD"/>
    <w:rsid w:val="00E91FCB"/>
    <w:rsid w:val="00E925DC"/>
    <w:rsid w:val="00E94EF1"/>
    <w:rsid w:val="00E9627E"/>
    <w:rsid w:val="00EB7810"/>
    <w:rsid w:val="00EC1207"/>
    <w:rsid w:val="00EC249D"/>
    <w:rsid w:val="00EC43ED"/>
    <w:rsid w:val="00EC470C"/>
    <w:rsid w:val="00ED18E1"/>
    <w:rsid w:val="00EE1EA3"/>
    <w:rsid w:val="00EF173D"/>
    <w:rsid w:val="00F02E9B"/>
    <w:rsid w:val="00F1016D"/>
    <w:rsid w:val="00F17DDE"/>
    <w:rsid w:val="00F26D98"/>
    <w:rsid w:val="00F33CC3"/>
    <w:rsid w:val="00F432C7"/>
    <w:rsid w:val="00F45211"/>
    <w:rsid w:val="00F52518"/>
    <w:rsid w:val="00F57D83"/>
    <w:rsid w:val="00F62615"/>
    <w:rsid w:val="00F714E7"/>
    <w:rsid w:val="00F73C3A"/>
    <w:rsid w:val="00F73D74"/>
    <w:rsid w:val="00F777AD"/>
    <w:rsid w:val="00FA662B"/>
    <w:rsid w:val="00FB1C83"/>
    <w:rsid w:val="00FC42EF"/>
    <w:rsid w:val="00FD3650"/>
    <w:rsid w:val="00FE25B2"/>
    <w:rsid w:val="00FE5F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70"/>
    <w:rPr>
      <w:rFonts w:ascii="Arial" w:hAnsi="Arial"/>
      <w:sz w:val="22"/>
      <w:szCs w:val="22"/>
      <w:lang w:val="en-GB"/>
    </w:rPr>
  </w:style>
  <w:style w:type="paragraph" w:styleId="Heading1">
    <w:name w:val="heading 1"/>
    <w:basedOn w:val="Normal"/>
    <w:next w:val="Normal"/>
    <w:qFormat/>
    <w:rsid w:val="00DE4370"/>
    <w:pPr>
      <w:keepNext/>
      <w:spacing w:line="360" w:lineRule="auto"/>
      <w:ind w:left="720" w:hanging="720"/>
      <w:jc w:val="both"/>
      <w:outlineLvl w:val="0"/>
    </w:pPr>
    <w:rPr>
      <w:rFonts w:ascii="Arial Narrow" w:hAnsi="Arial Narrow"/>
      <w:sz w:val="24"/>
      <w:lang w:val="en-US"/>
    </w:rPr>
  </w:style>
  <w:style w:type="paragraph" w:styleId="Heading2">
    <w:name w:val="heading 2"/>
    <w:basedOn w:val="Normal"/>
    <w:next w:val="Normal"/>
    <w:qFormat/>
    <w:rsid w:val="00DE4370"/>
    <w:pPr>
      <w:keepNext/>
      <w:outlineLvl w:val="1"/>
    </w:pPr>
    <w:rPr>
      <w:rFonts w:ascii="Arial Narrow" w:hAnsi="Arial Narrow"/>
      <w:b/>
      <w:bCs/>
      <w:sz w:val="24"/>
      <w:lang w:val="en-US"/>
    </w:rPr>
  </w:style>
  <w:style w:type="paragraph" w:styleId="Heading3">
    <w:name w:val="heading 3"/>
    <w:basedOn w:val="Normal"/>
    <w:next w:val="Normal"/>
    <w:qFormat/>
    <w:rsid w:val="00DE4370"/>
    <w:pPr>
      <w:keepNext/>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4370"/>
    <w:rPr>
      <w:rFonts w:ascii="Tahoma" w:hAnsi="Tahoma" w:cs="Tahoma"/>
      <w:sz w:val="16"/>
      <w:szCs w:val="16"/>
    </w:rPr>
  </w:style>
  <w:style w:type="paragraph" w:styleId="BodyTextIndent">
    <w:name w:val="Body Text Indent"/>
    <w:basedOn w:val="Normal"/>
    <w:rsid w:val="00DE4370"/>
    <w:pPr>
      <w:spacing w:line="360" w:lineRule="auto"/>
      <w:ind w:left="720"/>
      <w:jc w:val="both"/>
    </w:pPr>
    <w:rPr>
      <w:rFonts w:ascii="Arial Narrow" w:hAnsi="Arial Narrow"/>
      <w:sz w:val="24"/>
      <w:szCs w:val="24"/>
    </w:rPr>
  </w:style>
  <w:style w:type="paragraph" w:styleId="BodyTextIndent2">
    <w:name w:val="Body Text Indent 2"/>
    <w:basedOn w:val="Normal"/>
    <w:rsid w:val="00DE4370"/>
    <w:pPr>
      <w:spacing w:line="360" w:lineRule="auto"/>
      <w:ind w:left="720"/>
      <w:jc w:val="both"/>
    </w:pPr>
    <w:rPr>
      <w:rFonts w:ascii="Arial Narrow" w:hAnsi="Arial Narrow" w:cs="Arial"/>
      <w:bCs/>
      <w:sz w:val="24"/>
      <w:szCs w:val="24"/>
      <w:lang w:val="en-US"/>
    </w:rPr>
  </w:style>
  <w:style w:type="paragraph" w:styleId="Header">
    <w:name w:val="header"/>
    <w:basedOn w:val="Normal"/>
    <w:rsid w:val="00B65E9E"/>
    <w:pPr>
      <w:tabs>
        <w:tab w:val="center" w:pos="4320"/>
        <w:tab w:val="right" w:pos="8640"/>
      </w:tabs>
    </w:pPr>
    <w:rPr>
      <w:rFonts w:ascii="Times New Roman" w:hAnsi="Times New Roman"/>
      <w:sz w:val="24"/>
      <w:szCs w:val="24"/>
      <w:lang w:val="en-US"/>
    </w:rPr>
  </w:style>
  <w:style w:type="paragraph" w:styleId="Footer">
    <w:name w:val="footer"/>
    <w:basedOn w:val="Normal"/>
    <w:link w:val="FooterChar"/>
    <w:uiPriority w:val="99"/>
    <w:rsid w:val="000B370C"/>
    <w:pPr>
      <w:tabs>
        <w:tab w:val="center" w:pos="4320"/>
        <w:tab w:val="right" w:pos="8640"/>
      </w:tabs>
    </w:pPr>
  </w:style>
  <w:style w:type="character" w:styleId="PageNumber">
    <w:name w:val="page number"/>
    <w:basedOn w:val="DefaultParagraphFont"/>
    <w:rsid w:val="000B370C"/>
  </w:style>
  <w:style w:type="paragraph" w:styleId="DocumentMap">
    <w:name w:val="Document Map"/>
    <w:basedOn w:val="Normal"/>
    <w:semiHidden/>
    <w:rsid w:val="00514811"/>
    <w:pPr>
      <w:shd w:val="clear" w:color="auto" w:fill="000080"/>
    </w:pPr>
    <w:rPr>
      <w:rFonts w:ascii="Tahoma" w:hAnsi="Tahoma" w:cs="Tahoma"/>
      <w:sz w:val="20"/>
      <w:szCs w:val="20"/>
    </w:rPr>
  </w:style>
  <w:style w:type="character" w:styleId="CommentReference">
    <w:name w:val="annotation reference"/>
    <w:basedOn w:val="DefaultParagraphFont"/>
    <w:rsid w:val="00714BF2"/>
    <w:rPr>
      <w:sz w:val="16"/>
      <w:szCs w:val="16"/>
    </w:rPr>
  </w:style>
  <w:style w:type="paragraph" w:styleId="CommentText">
    <w:name w:val="annotation text"/>
    <w:basedOn w:val="Normal"/>
    <w:link w:val="CommentTextChar"/>
    <w:rsid w:val="00714BF2"/>
    <w:rPr>
      <w:sz w:val="20"/>
      <w:szCs w:val="20"/>
    </w:rPr>
  </w:style>
  <w:style w:type="character" w:customStyle="1" w:styleId="CommentTextChar">
    <w:name w:val="Comment Text Char"/>
    <w:basedOn w:val="DefaultParagraphFont"/>
    <w:link w:val="CommentText"/>
    <w:rsid w:val="00714BF2"/>
    <w:rPr>
      <w:rFonts w:ascii="Arial" w:hAnsi="Arial"/>
      <w:lang w:val="en-GB"/>
    </w:rPr>
  </w:style>
  <w:style w:type="paragraph" w:styleId="CommentSubject">
    <w:name w:val="annotation subject"/>
    <w:basedOn w:val="CommentText"/>
    <w:next w:val="CommentText"/>
    <w:link w:val="CommentSubjectChar"/>
    <w:rsid w:val="00714BF2"/>
    <w:rPr>
      <w:b/>
      <w:bCs/>
    </w:rPr>
  </w:style>
  <w:style w:type="character" w:customStyle="1" w:styleId="CommentSubjectChar">
    <w:name w:val="Comment Subject Char"/>
    <w:basedOn w:val="CommentTextChar"/>
    <w:link w:val="CommentSubject"/>
    <w:rsid w:val="00714BF2"/>
    <w:rPr>
      <w:rFonts w:ascii="Arial" w:hAnsi="Arial"/>
      <w:b/>
      <w:bCs/>
      <w:lang w:val="en-GB"/>
    </w:rPr>
  </w:style>
  <w:style w:type="character" w:styleId="Emphasis">
    <w:name w:val="Emphasis"/>
    <w:basedOn w:val="DefaultParagraphFont"/>
    <w:qFormat/>
    <w:rsid w:val="00D47C3B"/>
    <w:rPr>
      <w:i/>
      <w:iCs/>
    </w:rPr>
  </w:style>
  <w:style w:type="character" w:styleId="Strong">
    <w:name w:val="Strong"/>
    <w:basedOn w:val="DefaultParagraphFont"/>
    <w:qFormat/>
    <w:rsid w:val="00D47C3B"/>
    <w:rPr>
      <w:b/>
      <w:bCs/>
    </w:rPr>
  </w:style>
  <w:style w:type="character" w:customStyle="1" w:styleId="FooterChar">
    <w:name w:val="Footer Char"/>
    <w:basedOn w:val="DefaultParagraphFont"/>
    <w:link w:val="Footer"/>
    <w:uiPriority w:val="99"/>
    <w:rsid w:val="00B259E9"/>
    <w:rPr>
      <w:rFonts w:ascii="Arial" w:hAnsi="Arial"/>
      <w:sz w:val="22"/>
      <w:szCs w:val="22"/>
      <w:lang w:val="en-GB"/>
    </w:rPr>
  </w:style>
  <w:style w:type="table" w:styleId="TableGrid">
    <w:name w:val="Table Grid"/>
    <w:basedOn w:val="TableNormal"/>
    <w:rsid w:val="004D4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5DE9"/>
    <w:pPr>
      <w:ind w:left="720"/>
    </w:pPr>
  </w:style>
  <w:style w:type="paragraph" w:styleId="Revision">
    <w:name w:val="Revision"/>
    <w:hidden/>
    <w:uiPriority w:val="99"/>
    <w:semiHidden/>
    <w:rsid w:val="00AE754D"/>
    <w:rPr>
      <w:rFonts w:ascii="Arial" w:hAnsi="Arial"/>
      <w:sz w:val="22"/>
      <w:szCs w:val="22"/>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2453</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MEMORANDUM</vt:lpstr>
    </vt:vector>
  </TitlesOfParts>
  <Company>MCM</Company>
  <LinksUpToDate>false</LinksUpToDate>
  <CharactersWithSpaces>16444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Marius</dc:creator>
  <cp:lastModifiedBy>PUMZA</cp:lastModifiedBy>
  <cp:revision>2</cp:revision>
  <cp:lastPrinted>2011-10-27T05:18:00Z</cp:lastPrinted>
  <dcterms:created xsi:type="dcterms:W3CDTF">2017-02-13T10:11:00Z</dcterms:created>
  <dcterms:modified xsi:type="dcterms:W3CDTF">2017-02-13T10:11:00Z</dcterms:modified>
</cp:coreProperties>
</file>