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8F" w:rsidRPr="002363B4" w:rsidRDefault="00753D8F" w:rsidP="00753D8F">
      <w:pPr>
        <w:spacing w:after="0" w:line="360" w:lineRule="auto"/>
        <w:contextualSpacing/>
        <w:jc w:val="center"/>
      </w:pPr>
      <w:bookmarkStart w:id="0" w:name="_GoBack"/>
      <w:bookmarkEnd w:id="0"/>
      <w:r>
        <w:rPr>
          <w:noProof/>
          <w:lang w:eastAsia="en-ZA"/>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-148590</wp:posOffset>
            </wp:positionV>
            <wp:extent cx="1181100" cy="1381125"/>
            <wp:effectExtent l="0" t="0" r="0" b="9525"/>
            <wp:wrapSquare wrapText="bothSides"/>
            <wp:docPr id="2" name="Picture 2" descr="Click on the specific symbol to view its symbolism  [coatofarms.gif 223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the specific symbol to view its symbolism  [coatofarms.gif 22315 byte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381125"/>
                    </a:xfrm>
                    <a:prstGeom prst="rect">
                      <a:avLst/>
                    </a:prstGeom>
                    <a:noFill/>
                  </pic:spPr>
                </pic:pic>
              </a:graphicData>
            </a:graphic>
          </wp:anchor>
        </w:drawing>
      </w:r>
    </w:p>
    <w:p w:rsidR="00753D8F" w:rsidRPr="002363B4" w:rsidRDefault="00753D8F" w:rsidP="00753D8F">
      <w:pPr>
        <w:spacing w:after="0" w:line="360" w:lineRule="auto"/>
        <w:contextualSpacing/>
        <w:jc w:val="center"/>
        <w:rPr>
          <w:b/>
          <w:sz w:val="20"/>
        </w:rPr>
      </w:pPr>
    </w:p>
    <w:p w:rsidR="00753D8F" w:rsidRPr="002363B4" w:rsidRDefault="00753D8F" w:rsidP="00753D8F">
      <w:pPr>
        <w:spacing w:after="0" w:line="360" w:lineRule="auto"/>
        <w:contextualSpacing/>
        <w:jc w:val="center"/>
        <w:rPr>
          <w:b/>
          <w:sz w:val="20"/>
        </w:rPr>
      </w:pPr>
    </w:p>
    <w:p w:rsidR="00753D8F" w:rsidRPr="002363B4" w:rsidRDefault="00753D8F" w:rsidP="00753D8F">
      <w:pPr>
        <w:spacing w:after="0" w:line="360" w:lineRule="auto"/>
        <w:contextualSpacing/>
        <w:jc w:val="center"/>
        <w:rPr>
          <w:b/>
          <w:sz w:val="20"/>
        </w:rPr>
      </w:pPr>
    </w:p>
    <w:p w:rsidR="00753D8F" w:rsidRPr="002363B4" w:rsidRDefault="00753D8F" w:rsidP="00753D8F">
      <w:pPr>
        <w:spacing w:after="0" w:line="360" w:lineRule="auto"/>
        <w:contextualSpacing/>
        <w:jc w:val="center"/>
        <w:rPr>
          <w:b/>
          <w:sz w:val="20"/>
        </w:rPr>
      </w:pPr>
    </w:p>
    <w:p w:rsidR="00753D8F" w:rsidRPr="002363B4" w:rsidRDefault="00753D8F" w:rsidP="00753D8F">
      <w:pPr>
        <w:spacing w:after="0" w:line="360" w:lineRule="auto"/>
        <w:contextualSpacing/>
        <w:jc w:val="center"/>
        <w:rPr>
          <w:b/>
          <w:sz w:val="20"/>
        </w:rPr>
      </w:pPr>
    </w:p>
    <w:p w:rsidR="00753D8F" w:rsidRDefault="00753D8F" w:rsidP="00753D8F">
      <w:pPr>
        <w:spacing w:after="0" w:line="360" w:lineRule="auto"/>
        <w:contextualSpacing/>
        <w:jc w:val="center"/>
        <w:rPr>
          <w:b/>
          <w:sz w:val="20"/>
        </w:rPr>
      </w:pPr>
    </w:p>
    <w:p w:rsidR="00753D8F" w:rsidRPr="002363B4" w:rsidRDefault="00753D8F" w:rsidP="00753D8F">
      <w:pPr>
        <w:spacing w:after="0" w:line="360" w:lineRule="auto"/>
        <w:contextualSpacing/>
        <w:jc w:val="center"/>
        <w:rPr>
          <w:b/>
          <w:sz w:val="20"/>
        </w:rPr>
      </w:pPr>
      <w:r w:rsidRPr="002363B4">
        <w:rPr>
          <w:b/>
          <w:sz w:val="20"/>
        </w:rPr>
        <w:t>MINISTRY OF TELECOMMUNICATIONS AND POSTAL SERVICES</w:t>
      </w:r>
    </w:p>
    <w:p w:rsidR="00753D8F" w:rsidRPr="002363B4" w:rsidRDefault="00753D8F" w:rsidP="00753D8F">
      <w:pPr>
        <w:pStyle w:val="BodyText"/>
        <w:spacing w:after="0"/>
        <w:contextualSpacing/>
        <w:jc w:val="center"/>
        <w:rPr>
          <w:color w:val="5F5F5F"/>
          <w:sz w:val="16"/>
          <w:szCs w:val="16"/>
        </w:rPr>
      </w:pPr>
      <w:r w:rsidRPr="002363B4">
        <w:rPr>
          <w:color w:val="5F5F5F"/>
          <w:sz w:val="16"/>
          <w:szCs w:val="16"/>
        </w:rPr>
        <w:t>Private Bag X860, Pretoria, 0001, Tel: +27 12 427 8111   Fax: +27 12 362 6915</w:t>
      </w:r>
    </w:p>
    <w:p w:rsidR="00753D8F" w:rsidRPr="002363B4" w:rsidRDefault="00753D8F" w:rsidP="00753D8F">
      <w:pPr>
        <w:spacing w:after="0"/>
        <w:contextualSpacing/>
        <w:jc w:val="center"/>
        <w:rPr>
          <w:color w:val="5F5F5F"/>
          <w:sz w:val="16"/>
          <w:szCs w:val="16"/>
        </w:rPr>
      </w:pPr>
      <w:bookmarkStart w:id="1" w:name="OLE_LINK3"/>
      <w:bookmarkStart w:id="2" w:name="OLE_LINK4"/>
      <w:r w:rsidRPr="002363B4">
        <w:rPr>
          <w:color w:val="5F5F5F"/>
          <w:sz w:val="16"/>
          <w:szCs w:val="16"/>
        </w:rPr>
        <w:t>Private Bag X9151, Cape Town, 8000, Tel: +27 21 467 9420   Fax: +27 21 462 1646</w:t>
      </w:r>
    </w:p>
    <w:bookmarkEnd w:id="1"/>
    <w:bookmarkEnd w:id="2"/>
    <w:p w:rsidR="00753D8F" w:rsidRPr="002363B4" w:rsidRDefault="00753D8F" w:rsidP="00753D8F">
      <w:pPr>
        <w:spacing w:after="0" w:line="360" w:lineRule="auto"/>
        <w:contextualSpacing/>
        <w:jc w:val="center"/>
        <w:rPr>
          <w:b/>
          <w:sz w:val="20"/>
        </w:rPr>
      </w:pPr>
    </w:p>
    <w:p w:rsidR="00753D8F" w:rsidRDefault="00753D8F" w:rsidP="00753D8F">
      <w:pPr>
        <w:spacing w:after="0" w:line="336" w:lineRule="auto"/>
        <w:ind w:left="1134" w:hanging="414"/>
        <w:contextualSpacing/>
        <w:jc w:val="center"/>
        <w:rPr>
          <w:b/>
          <w:bCs/>
        </w:rPr>
      </w:pPr>
      <w:r>
        <w:rPr>
          <w:b/>
          <w:bCs/>
        </w:rPr>
        <w:t>EXPLANATORY</w:t>
      </w:r>
      <w:r w:rsidRPr="002363B4">
        <w:rPr>
          <w:b/>
          <w:bCs/>
        </w:rPr>
        <w:t xml:space="preserve"> MEMORANDUM</w:t>
      </w:r>
    </w:p>
    <w:p w:rsidR="00753D8F" w:rsidRPr="002363B4" w:rsidRDefault="00753D8F" w:rsidP="00753D8F">
      <w:pPr>
        <w:spacing w:after="0" w:line="336" w:lineRule="auto"/>
        <w:ind w:left="1134" w:hanging="414"/>
        <w:contextualSpacing/>
        <w:rPr>
          <w:b/>
          <w:bCs/>
        </w:rPr>
      </w:pPr>
    </w:p>
    <w:p w:rsidR="00753D8F" w:rsidRPr="00450EB9" w:rsidRDefault="00753D8F" w:rsidP="00753D8F">
      <w:pPr>
        <w:pStyle w:val="Heading1"/>
        <w:numPr>
          <w:ilvl w:val="0"/>
          <w:numId w:val="0"/>
        </w:numPr>
        <w:spacing w:after="0" w:line="276" w:lineRule="auto"/>
        <w:ind w:left="1560" w:hanging="1560"/>
        <w:contextualSpacing/>
        <w:rPr>
          <w:sz w:val="24"/>
          <w:szCs w:val="24"/>
          <w:u w:val="none"/>
        </w:rPr>
      </w:pPr>
      <w:r w:rsidRPr="00450EB9">
        <w:rPr>
          <w:caps w:val="0"/>
          <w:sz w:val="24"/>
          <w:szCs w:val="24"/>
          <w:u w:val="none"/>
        </w:rPr>
        <w:t xml:space="preserve">SUBJECT: </w:t>
      </w:r>
      <w:r w:rsidRPr="00450EB9">
        <w:rPr>
          <w:caps w:val="0"/>
          <w:sz w:val="24"/>
          <w:szCs w:val="24"/>
          <w:u w:val="none"/>
        </w:rPr>
        <w:tab/>
        <w:t xml:space="preserve">RATIFICATION OF THE </w:t>
      </w:r>
      <w:r>
        <w:rPr>
          <w:caps w:val="0"/>
          <w:sz w:val="24"/>
          <w:szCs w:val="24"/>
          <w:u w:val="none"/>
        </w:rPr>
        <w:t xml:space="preserve">WORLD RADIOCOMMUNICATIONS CONFERENCE 2015 (WRC-15) FINAL ACTS </w:t>
      </w:r>
    </w:p>
    <w:p w:rsidR="00753D8F" w:rsidRPr="00450EB9" w:rsidRDefault="00753D8F" w:rsidP="00753D8F">
      <w:pPr>
        <w:pStyle w:val="Heading2"/>
        <w:numPr>
          <w:ilvl w:val="0"/>
          <w:numId w:val="0"/>
        </w:numPr>
        <w:spacing w:after="0"/>
        <w:ind w:left="1021"/>
      </w:pPr>
    </w:p>
    <w:p w:rsidR="00753D8F" w:rsidRPr="00450EB9" w:rsidRDefault="00704E73" w:rsidP="00753D8F">
      <w:pPr>
        <w:pStyle w:val="Opskabmem"/>
        <w:tabs>
          <w:tab w:val="left" w:pos="1560"/>
        </w:tabs>
        <w:spacing w:after="0"/>
        <w:ind w:left="0"/>
        <w:rPr>
          <w:sz w:val="24"/>
          <w:szCs w:val="24"/>
        </w:rPr>
      </w:pPr>
      <w:r>
        <w:rPr>
          <w:rFonts w:cs="Arial"/>
          <w:b/>
          <w:sz w:val="24"/>
          <w:szCs w:val="24"/>
        </w:rPr>
        <w:t>DATE</w:t>
      </w:r>
      <w:r w:rsidR="00753D8F" w:rsidRPr="00450EB9">
        <w:rPr>
          <w:rFonts w:cs="Arial"/>
          <w:b/>
          <w:sz w:val="24"/>
          <w:szCs w:val="24"/>
        </w:rPr>
        <w:t>:</w:t>
      </w:r>
      <w:r w:rsidR="00753D8F">
        <w:rPr>
          <w:rFonts w:cs="Arial"/>
          <w:sz w:val="24"/>
          <w:szCs w:val="24"/>
        </w:rPr>
        <w:t xml:space="preserve"> </w:t>
      </w:r>
      <w:r w:rsidR="00753D8F">
        <w:rPr>
          <w:rFonts w:cs="Arial"/>
          <w:sz w:val="24"/>
          <w:szCs w:val="24"/>
        </w:rPr>
        <w:tab/>
      </w:r>
      <w:r w:rsidR="00753D8F">
        <w:rPr>
          <w:rFonts w:cs="Arial"/>
          <w:b/>
          <w:sz w:val="24"/>
          <w:szCs w:val="24"/>
        </w:rPr>
        <w:t>1</w:t>
      </w:r>
      <w:r w:rsidR="00753D8F" w:rsidRPr="00450EB9">
        <w:rPr>
          <w:rFonts w:cs="Arial"/>
          <w:b/>
          <w:sz w:val="24"/>
          <w:szCs w:val="24"/>
        </w:rPr>
        <w:t xml:space="preserve">9 </w:t>
      </w:r>
      <w:r w:rsidR="00753D8F">
        <w:rPr>
          <w:rFonts w:cs="Arial"/>
          <w:b/>
          <w:sz w:val="24"/>
          <w:szCs w:val="24"/>
        </w:rPr>
        <w:t xml:space="preserve">OCTOBER </w:t>
      </w:r>
      <w:r w:rsidR="00753D8F" w:rsidRPr="00450EB9">
        <w:rPr>
          <w:rFonts w:cs="Arial"/>
          <w:b/>
          <w:sz w:val="24"/>
          <w:szCs w:val="24"/>
        </w:rPr>
        <w:t>2016</w:t>
      </w:r>
    </w:p>
    <w:p w:rsidR="00704E73" w:rsidRDefault="00704E73" w:rsidP="00704E73">
      <w:pPr>
        <w:pStyle w:val="Heading1"/>
        <w:keepNext w:val="0"/>
        <w:keepLines w:val="0"/>
        <w:widowControl w:val="0"/>
        <w:numPr>
          <w:ilvl w:val="0"/>
          <w:numId w:val="0"/>
        </w:numPr>
        <w:tabs>
          <w:tab w:val="left" w:pos="709"/>
        </w:tabs>
        <w:spacing w:after="0" w:line="360" w:lineRule="auto"/>
        <w:rPr>
          <w:b w:val="0"/>
          <w:bCs w:val="0"/>
          <w:caps w:val="0"/>
          <w:spacing w:val="0"/>
          <w:sz w:val="24"/>
          <w:szCs w:val="24"/>
          <w:u w:val="none"/>
        </w:rPr>
      </w:pPr>
    </w:p>
    <w:p w:rsidR="00BC028A" w:rsidRPr="003432CD" w:rsidRDefault="003640CD" w:rsidP="00704E73">
      <w:pPr>
        <w:pStyle w:val="Heading1"/>
        <w:keepNext w:val="0"/>
        <w:keepLines w:val="0"/>
        <w:widowControl w:val="0"/>
        <w:numPr>
          <w:ilvl w:val="0"/>
          <w:numId w:val="31"/>
        </w:numPr>
        <w:tabs>
          <w:tab w:val="left" w:pos="709"/>
        </w:tabs>
        <w:spacing w:after="0" w:line="360" w:lineRule="auto"/>
        <w:ind w:left="709" w:hanging="709"/>
        <w:rPr>
          <w:sz w:val="24"/>
          <w:szCs w:val="24"/>
          <w:u w:val="none"/>
        </w:rPr>
      </w:pPr>
      <w:r w:rsidRPr="003432CD">
        <w:rPr>
          <w:sz w:val="24"/>
          <w:szCs w:val="24"/>
          <w:u w:val="none"/>
        </w:rPr>
        <w:t>PURPOSE</w:t>
      </w:r>
    </w:p>
    <w:p w:rsidR="0041340A" w:rsidRPr="003432CD" w:rsidRDefault="0041340A" w:rsidP="00433BC8">
      <w:pPr>
        <w:pStyle w:val="Heading2"/>
        <w:keepNext w:val="0"/>
        <w:keepLines w:val="0"/>
        <w:widowControl w:val="0"/>
        <w:numPr>
          <w:ilvl w:val="0"/>
          <w:numId w:val="0"/>
        </w:numPr>
        <w:tabs>
          <w:tab w:val="left" w:pos="709"/>
        </w:tabs>
        <w:spacing w:after="0" w:line="360" w:lineRule="auto"/>
        <w:rPr>
          <w:sz w:val="2"/>
        </w:rPr>
      </w:pPr>
    </w:p>
    <w:p w:rsidR="00704E73" w:rsidRDefault="009E4C1D" w:rsidP="00704E73">
      <w:pPr>
        <w:pStyle w:val="Heading2"/>
        <w:keepNext w:val="0"/>
        <w:keepLines w:val="0"/>
        <w:widowControl w:val="0"/>
        <w:numPr>
          <w:ilvl w:val="0"/>
          <w:numId w:val="0"/>
        </w:numPr>
        <w:tabs>
          <w:tab w:val="left" w:pos="709"/>
        </w:tabs>
        <w:spacing w:after="0" w:line="360" w:lineRule="auto"/>
        <w:ind w:left="709"/>
        <w:rPr>
          <w:b w:val="0"/>
          <w:caps w:val="0"/>
        </w:rPr>
      </w:pPr>
      <w:r>
        <w:rPr>
          <w:b w:val="0"/>
          <w:caps w:val="0"/>
        </w:rPr>
        <w:tab/>
      </w:r>
      <w:r w:rsidR="00261984" w:rsidRPr="003432CD">
        <w:rPr>
          <w:b w:val="0"/>
          <w:caps w:val="0"/>
        </w:rPr>
        <w:t xml:space="preserve">To </w:t>
      </w:r>
      <w:r w:rsidR="00F13DC6" w:rsidRPr="003432CD">
        <w:rPr>
          <w:b w:val="0"/>
          <w:caps w:val="0"/>
        </w:rPr>
        <w:t>request</w:t>
      </w:r>
      <w:r w:rsidR="00753D8F">
        <w:rPr>
          <w:b w:val="0"/>
          <w:caps w:val="0"/>
        </w:rPr>
        <w:t xml:space="preserve"> Parliament</w:t>
      </w:r>
      <w:r w:rsidR="00261984" w:rsidRPr="003432CD">
        <w:rPr>
          <w:b w:val="0"/>
          <w:caps w:val="0"/>
        </w:rPr>
        <w:t xml:space="preserve"> </w:t>
      </w:r>
      <w:r w:rsidR="00F13DC6" w:rsidRPr="003432CD">
        <w:rPr>
          <w:b w:val="0"/>
          <w:caps w:val="0"/>
        </w:rPr>
        <w:t xml:space="preserve">to </w:t>
      </w:r>
      <w:r w:rsidR="00753D8F">
        <w:rPr>
          <w:b w:val="0"/>
          <w:caps w:val="0"/>
        </w:rPr>
        <w:t xml:space="preserve">ratify </w:t>
      </w:r>
      <w:r w:rsidR="00F13DC6" w:rsidRPr="003432CD">
        <w:rPr>
          <w:b w:val="0"/>
          <w:caps w:val="0"/>
        </w:rPr>
        <w:t xml:space="preserve">the </w:t>
      </w:r>
      <w:r w:rsidR="00261984" w:rsidRPr="003432CD">
        <w:rPr>
          <w:b w:val="0"/>
          <w:caps w:val="0"/>
        </w:rPr>
        <w:t xml:space="preserve">World </w:t>
      </w:r>
      <w:r w:rsidR="00502758" w:rsidRPr="003432CD">
        <w:rPr>
          <w:b w:val="0"/>
          <w:caps w:val="0"/>
        </w:rPr>
        <w:t xml:space="preserve">Radio Communication </w:t>
      </w:r>
      <w:r w:rsidR="00261984" w:rsidRPr="003432CD">
        <w:rPr>
          <w:b w:val="0"/>
          <w:caps w:val="0"/>
        </w:rPr>
        <w:t>Conference (WRC-15)</w:t>
      </w:r>
      <w:r w:rsidR="00F13DC6" w:rsidRPr="003432CD">
        <w:rPr>
          <w:b w:val="0"/>
          <w:caps w:val="0"/>
        </w:rPr>
        <w:t xml:space="preserve"> Final Acts</w:t>
      </w:r>
      <w:r w:rsidR="00904E36" w:rsidRPr="003432CD">
        <w:rPr>
          <w:b w:val="0"/>
          <w:caps w:val="0"/>
        </w:rPr>
        <w:t>, in line with S</w:t>
      </w:r>
      <w:r w:rsidR="00F13DC6" w:rsidRPr="003432CD">
        <w:rPr>
          <w:b w:val="0"/>
          <w:caps w:val="0"/>
        </w:rPr>
        <w:t>ection 231(2) of the Constitution</w:t>
      </w:r>
      <w:r w:rsidR="00261984" w:rsidRPr="003432CD">
        <w:rPr>
          <w:b w:val="0"/>
          <w:caps w:val="0"/>
        </w:rPr>
        <w:t>.</w:t>
      </w:r>
    </w:p>
    <w:p w:rsidR="00704E73" w:rsidRDefault="00704E73" w:rsidP="00704E73">
      <w:pPr>
        <w:pStyle w:val="Heading2"/>
        <w:keepNext w:val="0"/>
        <w:keepLines w:val="0"/>
        <w:widowControl w:val="0"/>
        <w:numPr>
          <w:ilvl w:val="0"/>
          <w:numId w:val="0"/>
        </w:numPr>
        <w:tabs>
          <w:tab w:val="left" w:pos="709"/>
        </w:tabs>
        <w:spacing w:after="0" w:line="360" w:lineRule="auto"/>
        <w:ind w:left="709"/>
        <w:rPr>
          <w:b w:val="0"/>
          <w:caps w:val="0"/>
        </w:rPr>
      </w:pPr>
    </w:p>
    <w:p w:rsidR="0041340A" w:rsidRPr="003432CD" w:rsidRDefault="006A7F7B" w:rsidP="00704E73">
      <w:pPr>
        <w:pStyle w:val="Heading2"/>
        <w:keepNext w:val="0"/>
        <w:keepLines w:val="0"/>
        <w:widowControl w:val="0"/>
        <w:numPr>
          <w:ilvl w:val="0"/>
          <w:numId w:val="31"/>
        </w:numPr>
        <w:tabs>
          <w:tab w:val="left" w:pos="709"/>
        </w:tabs>
        <w:spacing w:after="0" w:line="360" w:lineRule="auto"/>
        <w:ind w:left="709" w:hanging="709"/>
        <w:rPr>
          <w:b w:val="0"/>
        </w:rPr>
      </w:pPr>
      <w:r w:rsidRPr="003432CD">
        <w:t>SUMMARY</w:t>
      </w:r>
    </w:p>
    <w:p w:rsidR="00704E73" w:rsidRPr="00D53DC4" w:rsidRDefault="00261984" w:rsidP="00D53DC4">
      <w:pPr>
        <w:pStyle w:val="ListParagraph"/>
        <w:numPr>
          <w:ilvl w:val="1"/>
          <w:numId w:val="34"/>
        </w:numPr>
        <w:autoSpaceDE w:val="0"/>
        <w:autoSpaceDN w:val="0"/>
        <w:adjustRightInd w:val="0"/>
        <w:spacing w:after="0" w:line="360" w:lineRule="auto"/>
        <w:contextualSpacing/>
        <w:rPr>
          <w:rFonts w:ascii="Century Gothic" w:hAnsi="Century Gothic"/>
        </w:rPr>
      </w:pPr>
      <w:r w:rsidRPr="003432CD">
        <w:rPr>
          <w:lang w:eastAsia="en-ZA"/>
        </w:rPr>
        <w:t xml:space="preserve">The International Telecommunications Union </w:t>
      </w:r>
      <w:r w:rsidR="00EF138D" w:rsidRPr="003432CD">
        <w:rPr>
          <w:lang w:eastAsia="en-ZA"/>
        </w:rPr>
        <w:t>(ITU) is a United Nations (UN) Member-S</w:t>
      </w:r>
      <w:r w:rsidRPr="003432CD">
        <w:rPr>
          <w:lang w:eastAsia="en-ZA"/>
        </w:rPr>
        <w:t>tate body specialising in telecommunications and information technology. The ITU convenes the World Radio</w:t>
      </w:r>
      <w:r w:rsidR="00502758">
        <w:rPr>
          <w:lang w:eastAsia="en-ZA"/>
        </w:rPr>
        <w:t xml:space="preserve"> </w:t>
      </w:r>
      <w:r w:rsidR="00502758" w:rsidRPr="003432CD">
        <w:rPr>
          <w:lang w:eastAsia="en-ZA"/>
        </w:rPr>
        <w:t xml:space="preserve">Communication </w:t>
      </w:r>
      <w:r w:rsidRPr="003432CD">
        <w:rPr>
          <w:lang w:eastAsia="en-ZA"/>
        </w:rPr>
        <w:t xml:space="preserve">Conference (WRC), </w:t>
      </w:r>
      <w:r w:rsidR="00EF138D" w:rsidRPr="003432CD">
        <w:rPr>
          <w:lang w:eastAsia="en-ZA"/>
        </w:rPr>
        <w:t xml:space="preserve">which </w:t>
      </w:r>
      <w:r w:rsidRPr="003432CD">
        <w:rPr>
          <w:lang w:eastAsia="en-ZA"/>
        </w:rPr>
        <w:t>is d</w:t>
      </w:r>
      <w:r w:rsidR="00EF138D" w:rsidRPr="003432CD">
        <w:rPr>
          <w:lang w:eastAsia="en-ZA"/>
        </w:rPr>
        <w:t>ecision-</w:t>
      </w:r>
      <w:r w:rsidR="00682F4F" w:rsidRPr="003432CD">
        <w:rPr>
          <w:lang w:eastAsia="en-ZA"/>
        </w:rPr>
        <w:t>making body binding on Member-S</w:t>
      </w:r>
      <w:r w:rsidRPr="003432CD">
        <w:rPr>
          <w:lang w:eastAsia="en-ZA"/>
        </w:rPr>
        <w:t xml:space="preserve">tates (Treaty </w:t>
      </w:r>
      <w:r w:rsidR="00682F4F" w:rsidRPr="003432CD">
        <w:rPr>
          <w:lang w:eastAsia="en-ZA"/>
        </w:rPr>
        <w:t xml:space="preserve">conference) which meets every 3 to </w:t>
      </w:r>
      <w:r w:rsidRPr="003432CD">
        <w:rPr>
          <w:lang w:eastAsia="en-ZA"/>
        </w:rPr>
        <w:t>4 years</w:t>
      </w:r>
      <w:r w:rsidR="00682F4F" w:rsidRPr="003432CD">
        <w:rPr>
          <w:lang w:eastAsia="en-ZA"/>
        </w:rPr>
        <w:t>,</w:t>
      </w:r>
      <w:r w:rsidRPr="003432CD">
        <w:rPr>
          <w:lang w:eastAsia="en-ZA"/>
        </w:rPr>
        <w:t xml:space="preserve"> to review and revise the Radio Regulations in order to reflect the latest technological developments, respond to changing market demand and service specific spectrum requirements. </w:t>
      </w:r>
      <w:r w:rsidRPr="00E53961">
        <w:rPr>
          <w:lang w:eastAsia="en-ZA"/>
        </w:rPr>
        <w:t>At the end of WRC-15, the Minister of Telecommunications and Postal Services, Dr Siyabonga Cwele signed the Final Acts of WRC-15</w:t>
      </w:r>
      <w:r w:rsidR="00D53DC4">
        <w:rPr>
          <w:lang w:eastAsia="en-ZA"/>
        </w:rPr>
        <w:t xml:space="preserve"> </w:t>
      </w:r>
      <w:hyperlink r:id="rId8" w:history="1">
        <w:r w:rsidR="00D53DC4" w:rsidRPr="00D53DC4">
          <w:rPr>
            <w:rStyle w:val="Hyperlink"/>
            <w:rFonts w:ascii="Century Gothic" w:hAnsi="Century Gothic"/>
            <w:lang w:val="en-GB"/>
          </w:rPr>
          <w:t>http://www.itu.int/dms_pub/itu-r/opb/act/R-ACT-WRC.11-2015-PDF-E.pdf</w:t>
        </w:r>
      </w:hyperlink>
      <w:r w:rsidR="00D53DC4" w:rsidRPr="00D53DC4">
        <w:rPr>
          <w:rFonts w:ascii="Century Gothic" w:hAnsi="Century Gothic"/>
        </w:rPr>
        <w:t>.</w:t>
      </w:r>
      <w:r w:rsidRPr="00E53961">
        <w:rPr>
          <w:lang w:eastAsia="en-ZA"/>
        </w:rPr>
        <w:t xml:space="preserve">, which are decisions on the agenda items relating to allocation and assignment of spectrum for various services. The ITU will then incorporate such decisions into the main treaty (the </w:t>
      </w:r>
      <w:r w:rsidR="00811127" w:rsidRPr="003432CD">
        <w:rPr>
          <w:lang w:eastAsia="en-ZA"/>
        </w:rPr>
        <w:t xml:space="preserve">International </w:t>
      </w:r>
      <w:r w:rsidRPr="003432CD">
        <w:rPr>
          <w:lang w:eastAsia="en-ZA"/>
        </w:rPr>
        <w:t>Radio Re</w:t>
      </w:r>
      <w:r w:rsidR="00682F4F" w:rsidRPr="003432CD">
        <w:rPr>
          <w:lang w:eastAsia="en-ZA"/>
        </w:rPr>
        <w:t xml:space="preserve">gulations) for ratification by Member </w:t>
      </w:r>
      <w:r w:rsidR="00682F4F" w:rsidRPr="003432CD">
        <w:rPr>
          <w:lang w:eastAsia="en-ZA"/>
        </w:rPr>
        <w:lastRenderedPageBreak/>
        <w:t>S</w:t>
      </w:r>
      <w:r w:rsidRPr="003432CD">
        <w:rPr>
          <w:lang w:eastAsia="en-ZA"/>
        </w:rPr>
        <w:t>tates</w:t>
      </w:r>
      <w:r w:rsidR="00682F4F" w:rsidRPr="003432CD">
        <w:rPr>
          <w:lang w:eastAsia="en-ZA"/>
        </w:rPr>
        <w:t>. After the WRC-15, various sub-</w:t>
      </w:r>
      <w:r w:rsidRPr="003432CD">
        <w:rPr>
          <w:lang w:eastAsia="en-ZA"/>
        </w:rPr>
        <w:t xml:space="preserve">regions begin the process of identifying and updating their priorities in terms of their own national and sub-regional spectrum policies, regulations and plans. For South Africa, this process will begin with the development of Spectrum Policy which will inform the review of the National Radio Frequency Plan. </w:t>
      </w:r>
    </w:p>
    <w:p w:rsidR="00D53DC4" w:rsidRPr="00D53DC4" w:rsidRDefault="00D53DC4" w:rsidP="00D53DC4">
      <w:pPr>
        <w:pStyle w:val="ListParagraph"/>
        <w:autoSpaceDE w:val="0"/>
        <w:autoSpaceDN w:val="0"/>
        <w:adjustRightInd w:val="0"/>
        <w:spacing w:after="0" w:line="360" w:lineRule="auto"/>
        <w:contextualSpacing/>
        <w:rPr>
          <w:rFonts w:ascii="Century Gothic" w:hAnsi="Century Gothic"/>
        </w:rPr>
      </w:pPr>
    </w:p>
    <w:p w:rsidR="00704E73" w:rsidRPr="00704E73" w:rsidRDefault="00682F4F" w:rsidP="00704E73">
      <w:pPr>
        <w:pStyle w:val="ListParagraph"/>
        <w:numPr>
          <w:ilvl w:val="1"/>
          <w:numId w:val="31"/>
        </w:numPr>
        <w:spacing w:line="360" w:lineRule="auto"/>
        <w:ind w:left="709" w:hanging="709"/>
        <w:rPr>
          <w:b/>
          <w:lang w:eastAsia="en-ZA"/>
        </w:rPr>
      </w:pPr>
      <w:r w:rsidRPr="003432CD">
        <w:rPr>
          <w:lang w:eastAsia="en-ZA"/>
        </w:rPr>
        <w:t xml:space="preserve">Key issues adopted at the </w:t>
      </w:r>
      <w:r w:rsidR="00261984" w:rsidRPr="003432CD">
        <w:rPr>
          <w:lang w:eastAsia="en-ZA"/>
        </w:rPr>
        <w:t xml:space="preserve">WRC-15 include the allocation of new spectrum for mobile broadband; studies to support international standards for the Internet of Things (IOT); programmes to support small satellites networks; global deployment of Earth Stations in Motion (ESIM) satellite systems for transport community; as well as allocation to aeronautical mobile-satellite for Dependent Surveillance-Broadcast (ADS-B) for aircrafts. Other decisions upheld at WRC-15 include a No-Change to the spectrum for </w:t>
      </w:r>
      <w:r w:rsidRPr="003432CD">
        <w:rPr>
          <w:lang w:eastAsia="en-ZA"/>
        </w:rPr>
        <w:t>Digital Terrestrial Television (</w:t>
      </w:r>
      <w:r w:rsidR="00261984" w:rsidRPr="003432CD">
        <w:rPr>
          <w:lang w:eastAsia="en-ZA"/>
        </w:rPr>
        <w:t>DTT</w:t>
      </w:r>
      <w:r w:rsidRPr="003432CD">
        <w:rPr>
          <w:lang w:eastAsia="en-ZA"/>
        </w:rPr>
        <w:t>)</w:t>
      </w:r>
      <w:r w:rsidR="00261984" w:rsidRPr="003432CD">
        <w:rPr>
          <w:lang w:eastAsia="en-ZA"/>
        </w:rPr>
        <w:t xml:space="preserve"> network; No-Change to the allocated spectrum for fixed-satellite </w:t>
      </w:r>
      <w:r w:rsidR="00204179" w:rsidRPr="003432CD">
        <w:rPr>
          <w:lang w:eastAsia="en-ZA"/>
        </w:rPr>
        <w:t>service in</w:t>
      </w:r>
      <w:r w:rsidR="00D97B0B" w:rsidRPr="003432CD">
        <w:rPr>
          <w:lang w:eastAsia="en-ZA"/>
        </w:rPr>
        <w:t xml:space="preserve"> the C-Band, and </w:t>
      </w:r>
      <w:r w:rsidR="00261984" w:rsidRPr="003432CD">
        <w:rPr>
          <w:lang w:eastAsia="en-ZA"/>
        </w:rPr>
        <w:t>No-Change to the coordinated Universal time (UTC).</w:t>
      </w:r>
    </w:p>
    <w:p w:rsidR="00704E73" w:rsidRPr="00704E73" w:rsidRDefault="006A7F7B" w:rsidP="00704E73">
      <w:pPr>
        <w:pStyle w:val="ListParagraph"/>
        <w:numPr>
          <w:ilvl w:val="0"/>
          <w:numId w:val="31"/>
        </w:numPr>
        <w:spacing w:line="360" w:lineRule="auto"/>
        <w:ind w:left="709" w:hanging="709"/>
        <w:rPr>
          <w:b/>
          <w:lang w:eastAsia="en-ZA"/>
        </w:rPr>
      </w:pPr>
      <w:r w:rsidRPr="00704E73">
        <w:rPr>
          <w:b/>
        </w:rPr>
        <w:t>STRATEGIC FOCUS OF THE MEMORANDUM</w:t>
      </w:r>
    </w:p>
    <w:p w:rsidR="00704E73" w:rsidRPr="00704E73" w:rsidRDefault="00261984" w:rsidP="00704E73">
      <w:pPr>
        <w:pStyle w:val="ListParagraph"/>
        <w:numPr>
          <w:ilvl w:val="1"/>
          <w:numId w:val="31"/>
        </w:numPr>
        <w:spacing w:line="360" w:lineRule="auto"/>
        <w:ind w:left="709" w:hanging="709"/>
        <w:rPr>
          <w:b/>
          <w:lang w:eastAsia="en-ZA"/>
        </w:rPr>
      </w:pPr>
      <w:r w:rsidRPr="00704E73">
        <w:t xml:space="preserve">The allocation of spectrum is a critical national interest as spectrum is a scarce resource that requires its utilisation to be streamlined; spectrum also supports a number of key national priorities including universal broadband roll-out, universal broadcasting roll-out, satellite communication services, aircraft services, maritime and the ocean economy programmes, environmental public protection and disaster relief, emergency services and security services, as well as other future programmes to support economic transformation and to realise the National Development Plan (NDP) objectives. </w:t>
      </w:r>
    </w:p>
    <w:p w:rsidR="00704E73" w:rsidRPr="00704E73" w:rsidRDefault="00261984" w:rsidP="00704E73">
      <w:pPr>
        <w:pStyle w:val="ListParagraph"/>
        <w:numPr>
          <w:ilvl w:val="1"/>
          <w:numId w:val="31"/>
        </w:numPr>
        <w:spacing w:line="360" w:lineRule="auto"/>
        <w:ind w:left="709" w:hanging="709"/>
        <w:rPr>
          <w:b/>
          <w:lang w:eastAsia="en-ZA"/>
        </w:rPr>
      </w:pPr>
      <w:r w:rsidRPr="00704E73">
        <w:rPr>
          <w:rFonts w:eastAsia="Times New Roman"/>
          <w:lang w:eastAsia="en-ZA"/>
        </w:rPr>
        <w:t>The WRC considers the allocation of spectrum based on changes in the demand of particular uses of spectrum, as well as the benefits of new technology and the development of new spectrum based technology solutions. Following the outcomes of the WRC-15, the revised International Radio Regulations</w:t>
      </w:r>
      <w:r w:rsidR="00811127" w:rsidRPr="00704E73">
        <w:rPr>
          <w:rFonts w:eastAsia="Times New Roman"/>
          <w:lang w:eastAsia="en-ZA"/>
        </w:rPr>
        <w:t xml:space="preserve"> (IRR) </w:t>
      </w:r>
      <w:r w:rsidRPr="00704E73">
        <w:rPr>
          <w:rFonts w:eastAsia="Times New Roman"/>
          <w:lang w:eastAsia="en-ZA"/>
        </w:rPr>
        <w:t xml:space="preserve">will be reviewed within the national context, aligned to the National Spectrum Policy and a new National Radio Frequency Plan will be developed for spectrum </w:t>
      </w:r>
      <w:r w:rsidRPr="00704E73">
        <w:rPr>
          <w:rFonts w:eastAsia="Times New Roman"/>
          <w:lang w:eastAsia="en-ZA"/>
        </w:rPr>
        <w:lastRenderedPageBreak/>
        <w:t xml:space="preserve">allocation effective from 1 January 2017. The efficient and equitable allocation of spectrum by the WRC has a significant impact on the </w:t>
      </w:r>
      <w:r w:rsidR="00704E73">
        <w:rPr>
          <w:rFonts w:eastAsia="Times New Roman"/>
          <w:lang w:eastAsia="en-ZA"/>
        </w:rPr>
        <w:t xml:space="preserve">economic growth of South Africa. </w:t>
      </w:r>
    </w:p>
    <w:p w:rsidR="00704E73" w:rsidRPr="00704E73" w:rsidRDefault="00704E73" w:rsidP="00704E73">
      <w:pPr>
        <w:pStyle w:val="ListParagraph"/>
        <w:numPr>
          <w:ilvl w:val="0"/>
          <w:numId w:val="31"/>
        </w:numPr>
        <w:spacing w:line="360" w:lineRule="auto"/>
        <w:ind w:left="709" w:hanging="709"/>
        <w:rPr>
          <w:b/>
          <w:lang w:eastAsia="en-ZA"/>
        </w:rPr>
      </w:pPr>
      <w:r w:rsidRPr="00704E73">
        <w:rPr>
          <w:b/>
        </w:rPr>
        <w:t>DISCUSSION</w:t>
      </w:r>
    </w:p>
    <w:p w:rsidR="00704E73" w:rsidRPr="00704E73" w:rsidRDefault="00261984" w:rsidP="00704E73">
      <w:pPr>
        <w:pStyle w:val="ListParagraph"/>
        <w:numPr>
          <w:ilvl w:val="1"/>
          <w:numId w:val="31"/>
        </w:numPr>
        <w:spacing w:line="360" w:lineRule="auto"/>
        <w:ind w:left="709" w:hanging="709"/>
        <w:rPr>
          <w:b/>
          <w:lang w:eastAsia="en-ZA"/>
        </w:rPr>
      </w:pPr>
      <w:r w:rsidRPr="00704E73">
        <w:rPr>
          <w:rFonts w:eastAsia="Times New Roman"/>
          <w:lang w:eastAsia="en-ZA"/>
        </w:rPr>
        <w:t xml:space="preserve">WRC-15, was held under the </w:t>
      </w:r>
      <w:r w:rsidR="00682F4F" w:rsidRPr="00704E73">
        <w:rPr>
          <w:rFonts w:eastAsia="Times New Roman"/>
          <w:lang w:eastAsia="en-ZA"/>
        </w:rPr>
        <w:t>auspices of the ITU, a specialis</w:t>
      </w:r>
      <w:r w:rsidRPr="00704E73">
        <w:rPr>
          <w:rFonts w:eastAsia="Times New Roman"/>
          <w:lang w:eastAsia="en-ZA"/>
        </w:rPr>
        <w:t>ed age</w:t>
      </w:r>
      <w:r w:rsidR="00C32404" w:rsidRPr="00704E73">
        <w:rPr>
          <w:rFonts w:eastAsia="Times New Roman"/>
          <w:lang w:eastAsia="en-ZA"/>
        </w:rPr>
        <w:t xml:space="preserve">ncy of the United Nations (UN) and </w:t>
      </w:r>
      <w:r w:rsidRPr="00704E73">
        <w:rPr>
          <w:rFonts w:eastAsia="Times New Roman"/>
          <w:lang w:eastAsia="en-ZA"/>
        </w:rPr>
        <w:t>took place i</w:t>
      </w:r>
      <w:r w:rsidR="00514C76" w:rsidRPr="00704E73">
        <w:rPr>
          <w:rFonts w:eastAsia="Times New Roman"/>
          <w:lang w:eastAsia="en-ZA"/>
        </w:rPr>
        <w:t xml:space="preserve">n Geneva from 2 to 27 November </w:t>
      </w:r>
      <w:r w:rsidRPr="00704E73">
        <w:rPr>
          <w:rFonts w:eastAsia="Times New Roman"/>
          <w:lang w:eastAsia="en-ZA"/>
        </w:rPr>
        <w:t xml:space="preserve">2015. The Conference concluded on 27 November 2015 after four (4) weeks of intensive debate and dialogue by over </w:t>
      </w:r>
      <w:r w:rsidR="00682F4F" w:rsidRPr="00704E73">
        <w:rPr>
          <w:rFonts w:eastAsia="Times New Roman"/>
          <w:lang w:eastAsia="en-ZA"/>
        </w:rPr>
        <w:t>three thousand (</w:t>
      </w:r>
      <w:r w:rsidRPr="00704E73">
        <w:rPr>
          <w:rFonts w:eastAsia="Times New Roman"/>
          <w:lang w:eastAsia="en-ZA"/>
        </w:rPr>
        <w:t>3000</w:t>
      </w:r>
      <w:r w:rsidR="00682F4F" w:rsidRPr="00704E73">
        <w:rPr>
          <w:rFonts w:eastAsia="Times New Roman"/>
          <w:lang w:eastAsia="en-ZA"/>
        </w:rPr>
        <w:t>)</w:t>
      </w:r>
      <w:r w:rsidRPr="00704E73">
        <w:rPr>
          <w:rFonts w:eastAsia="Times New Roman"/>
          <w:lang w:eastAsia="en-ZA"/>
        </w:rPr>
        <w:t xml:space="preserve"> delegates from one hundred and sixty (160) countries. This global forum focused on the evolution of radio technologies and uses where spectrum allocations and provisions necessary to this evolution are decided. </w:t>
      </w:r>
    </w:p>
    <w:p w:rsidR="00704E73" w:rsidRPr="00704E73" w:rsidRDefault="00261984" w:rsidP="00704E73">
      <w:pPr>
        <w:pStyle w:val="ListParagraph"/>
        <w:numPr>
          <w:ilvl w:val="1"/>
          <w:numId w:val="31"/>
        </w:numPr>
        <w:spacing w:line="360" w:lineRule="auto"/>
        <w:ind w:left="709" w:hanging="709"/>
        <w:rPr>
          <w:b/>
          <w:lang w:eastAsia="en-ZA"/>
        </w:rPr>
      </w:pPr>
      <w:r w:rsidRPr="00704E73">
        <w:rPr>
          <w:rFonts w:eastAsia="Times New Roman"/>
          <w:lang w:eastAsia="en-ZA"/>
        </w:rPr>
        <w:t>The South African delegation</w:t>
      </w:r>
      <w:r w:rsidR="00E53961" w:rsidRPr="00704E73">
        <w:rPr>
          <w:rFonts w:eastAsia="Times New Roman"/>
          <w:lang w:eastAsia="en-ZA"/>
        </w:rPr>
        <w:t>, le</w:t>
      </w:r>
      <w:r w:rsidRPr="00704E73">
        <w:rPr>
          <w:rFonts w:eastAsia="Times New Roman"/>
          <w:lang w:eastAsia="en-ZA"/>
        </w:rPr>
        <w:t>d by the Minister Siyabonga Cwele comp</w:t>
      </w:r>
      <w:r w:rsidR="00E53961" w:rsidRPr="00704E73">
        <w:rPr>
          <w:rFonts w:eastAsia="Times New Roman"/>
          <w:lang w:eastAsia="en-ZA"/>
        </w:rPr>
        <w:t xml:space="preserve">rised </w:t>
      </w:r>
      <w:r w:rsidRPr="00704E73">
        <w:rPr>
          <w:rFonts w:eastAsia="Times New Roman"/>
          <w:lang w:eastAsia="en-ZA"/>
        </w:rPr>
        <w:t>of approximately 42 persons from Government, Sate-Owned Companies, the Independent Communications Authority of South Africa (ICASA), and the private sector.</w:t>
      </w:r>
    </w:p>
    <w:p w:rsidR="00704E73" w:rsidRPr="00704E73" w:rsidRDefault="00261984" w:rsidP="00704E73">
      <w:pPr>
        <w:pStyle w:val="ListParagraph"/>
        <w:numPr>
          <w:ilvl w:val="1"/>
          <w:numId w:val="31"/>
        </w:numPr>
        <w:spacing w:line="360" w:lineRule="auto"/>
        <w:ind w:left="709" w:hanging="709"/>
        <w:rPr>
          <w:b/>
          <w:lang w:eastAsia="en-ZA"/>
        </w:rPr>
      </w:pPr>
      <w:r w:rsidRPr="00704E73">
        <w:rPr>
          <w:rFonts w:eastAsia="Times New Roman"/>
          <w:lang w:eastAsia="en-ZA"/>
        </w:rPr>
        <w:t>Depending on the issue, South African positions were advanced in the form of South African proposals, Southern African Development Community (SADC) Common Proposals, African Common Proposals (AFCPs), or multi-country proposals with other African Administrations.  After four weeks of intense negotiations and approximately 250 proposals considered in response to more than 30 agenda items, WRC-15 concluded its work on 27 November 2015.  A significant number of important, treaty-binding decisions dealing with a range of complex technical and regulatory issues were taken.  These were consistent, in large measure, with South African positions and objectives considered by Government and industry stakeholders prior to the Conference and adopted by Cabinet prior to WRC-15. Among the key results of WRC-15, in which South Africa had a particular interest, were, in summary form, the following:</w:t>
      </w:r>
    </w:p>
    <w:p w:rsidR="00704E73" w:rsidRPr="00704E73" w:rsidRDefault="00261984" w:rsidP="00704E73">
      <w:pPr>
        <w:pStyle w:val="ListParagraph"/>
        <w:numPr>
          <w:ilvl w:val="2"/>
          <w:numId w:val="31"/>
        </w:numPr>
        <w:spacing w:line="360" w:lineRule="auto"/>
        <w:ind w:left="709" w:hanging="709"/>
        <w:rPr>
          <w:b/>
          <w:lang w:eastAsia="en-ZA"/>
        </w:rPr>
      </w:pPr>
      <w:r w:rsidRPr="00704E73">
        <w:rPr>
          <w:rFonts w:eastAsia="Times New Roman"/>
          <w:lang w:eastAsia="en-ZA"/>
        </w:rPr>
        <w:t>WRC-15 agreed</w:t>
      </w:r>
      <w:r w:rsidR="004646FD" w:rsidRPr="00704E73">
        <w:rPr>
          <w:rFonts w:eastAsia="Times New Roman"/>
          <w:lang w:eastAsia="en-ZA"/>
        </w:rPr>
        <w:t xml:space="preserve"> on</w:t>
      </w:r>
      <w:r w:rsidRPr="00704E73">
        <w:rPr>
          <w:rFonts w:eastAsia="Times New Roman"/>
          <w:lang w:eastAsia="en-ZA"/>
        </w:rPr>
        <w:t xml:space="preserve"> technical conditions for 700 </w:t>
      </w:r>
      <w:r w:rsidR="00682F4F" w:rsidRPr="00704E73">
        <w:rPr>
          <w:rFonts w:eastAsia="Times New Roman"/>
          <w:lang w:eastAsia="en-ZA"/>
        </w:rPr>
        <w:t>Megahertz (</w:t>
      </w:r>
      <w:r w:rsidRPr="00704E73">
        <w:rPr>
          <w:rFonts w:eastAsia="Times New Roman"/>
          <w:lang w:eastAsia="en-ZA"/>
        </w:rPr>
        <w:t>MHz</w:t>
      </w:r>
      <w:r w:rsidR="00682F4F" w:rsidRPr="00704E73">
        <w:rPr>
          <w:rFonts w:eastAsia="Times New Roman"/>
          <w:lang w:eastAsia="en-ZA"/>
        </w:rPr>
        <w:t>)</w:t>
      </w:r>
      <w:r w:rsidRPr="00704E73">
        <w:rPr>
          <w:rFonts w:eastAsia="Times New Roman"/>
          <w:lang w:eastAsia="en-ZA"/>
        </w:rPr>
        <w:t xml:space="preserve"> band International Mobile Telecommunication (IMT) identification in Region 1, and also </w:t>
      </w:r>
      <w:r w:rsidRPr="00704E73">
        <w:rPr>
          <w:rFonts w:eastAsia="Times New Roman"/>
          <w:lang w:eastAsia="en-ZA"/>
        </w:rPr>
        <w:lastRenderedPageBreak/>
        <w:t>allocated and iden</w:t>
      </w:r>
      <w:r w:rsidR="00682F4F" w:rsidRPr="00704E73">
        <w:rPr>
          <w:rFonts w:eastAsia="Times New Roman"/>
          <w:lang w:eastAsia="en-ZA"/>
        </w:rPr>
        <w:t>tified for IMT globally harmonis</w:t>
      </w:r>
      <w:r w:rsidRPr="00704E73">
        <w:rPr>
          <w:rFonts w:eastAsia="Times New Roman"/>
          <w:lang w:eastAsia="en-ZA"/>
        </w:rPr>
        <w:t>ed bands in the Ultra-High Frequency (UHF), L and C-bands for the development of mobile broadband on a worldwide scale, while fully protecting the other services currently operated in these bands. This decision paves the way for the offering of mobile broadband at an affordable price in currently underserved areas and for bringing significant additional resources in areas where demand is already very high.</w:t>
      </w:r>
    </w:p>
    <w:p w:rsidR="00704E73" w:rsidRPr="00704E73" w:rsidRDefault="00261984" w:rsidP="00704E73">
      <w:pPr>
        <w:pStyle w:val="ListParagraph"/>
        <w:numPr>
          <w:ilvl w:val="2"/>
          <w:numId w:val="31"/>
        </w:numPr>
        <w:spacing w:line="360" w:lineRule="auto"/>
        <w:ind w:left="709" w:hanging="709"/>
        <w:rPr>
          <w:b/>
          <w:lang w:eastAsia="en-ZA"/>
        </w:rPr>
      </w:pPr>
      <w:r w:rsidRPr="00704E73">
        <w:rPr>
          <w:rFonts w:eastAsia="Times New Roman"/>
          <w:lang w:eastAsia="en-ZA"/>
        </w:rPr>
        <w:t xml:space="preserve">Agreement was reached on the allocation of radio-frequency spectrum for global flight tracking in civil aviation for improved safety. This was achieved in record time to meet the expectations of the global community. </w:t>
      </w:r>
    </w:p>
    <w:p w:rsidR="00704E73" w:rsidRPr="00704E73" w:rsidRDefault="00261984" w:rsidP="00704E73">
      <w:pPr>
        <w:pStyle w:val="ListParagraph"/>
        <w:numPr>
          <w:ilvl w:val="2"/>
          <w:numId w:val="31"/>
        </w:numPr>
        <w:spacing w:line="360" w:lineRule="auto"/>
        <w:ind w:left="709" w:hanging="709"/>
        <w:rPr>
          <w:b/>
          <w:lang w:eastAsia="en-ZA"/>
        </w:rPr>
      </w:pPr>
      <w:r w:rsidRPr="00704E73">
        <w:rPr>
          <w:rFonts w:eastAsia="Times New Roman"/>
          <w:lang w:eastAsia="en-ZA"/>
        </w:rPr>
        <w:t xml:space="preserve">Also concerning the aeronautical sector, WRC-15 opened the way for the development by International Civil Aviation Organization (ICAO) of worldwide standards for Unmanned Aircraft Systems (UAS), and identified the regulatory conditions that may be applied to such systems internationally. WRC-15 also agreed on spectrum for wireless avionics intra-communications. </w:t>
      </w:r>
    </w:p>
    <w:p w:rsidR="00704E73" w:rsidRPr="00704E73" w:rsidRDefault="00261984" w:rsidP="00704E73">
      <w:pPr>
        <w:pStyle w:val="ListParagraph"/>
        <w:numPr>
          <w:ilvl w:val="2"/>
          <w:numId w:val="31"/>
        </w:numPr>
        <w:spacing w:line="360" w:lineRule="auto"/>
        <w:ind w:left="709" w:hanging="709"/>
        <w:rPr>
          <w:b/>
          <w:lang w:eastAsia="en-ZA"/>
        </w:rPr>
      </w:pPr>
      <w:r w:rsidRPr="00704E73">
        <w:rPr>
          <w:rFonts w:eastAsia="Times New Roman"/>
          <w:lang w:eastAsia="en-ZA"/>
        </w:rPr>
        <w:t xml:space="preserve">WRC-15 also took decisions that will improve the quality and safety </w:t>
      </w:r>
      <w:r w:rsidR="00B46812" w:rsidRPr="00704E73">
        <w:rPr>
          <w:rFonts w:eastAsia="Times New Roman"/>
          <w:lang w:eastAsia="en-ZA"/>
        </w:rPr>
        <w:t>of automotive transport and</w:t>
      </w:r>
      <w:r w:rsidRPr="00704E73">
        <w:rPr>
          <w:rFonts w:eastAsia="Times New Roman"/>
          <w:lang w:eastAsia="en-ZA"/>
        </w:rPr>
        <w:t xml:space="preserve"> </w:t>
      </w:r>
      <w:r w:rsidR="003137C4" w:rsidRPr="00704E73">
        <w:rPr>
          <w:rFonts w:eastAsia="Times New Roman"/>
          <w:lang w:eastAsia="en-ZA"/>
        </w:rPr>
        <w:t>the allocation of spectrum for short-range automotive radar applications.</w:t>
      </w:r>
    </w:p>
    <w:p w:rsidR="00704E73" w:rsidRPr="00704E73" w:rsidRDefault="003137C4" w:rsidP="00704E73">
      <w:pPr>
        <w:pStyle w:val="ListParagraph"/>
        <w:numPr>
          <w:ilvl w:val="2"/>
          <w:numId w:val="31"/>
        </w:numPr>
        <w:spacing w:line="360" w:lineRule="auto"/>
        <w:ind w:left="709" w:hanging="709"/>
        <w:rPr>
          <w:b/>
          <w:lang w:eastAsia="en-ZA"/>
        </w:rPr>
      </w:pPr>
      <w:r w:rsidRPr="003432CD">
        <w:rPr>
          <w:lang w:eastAsia="en-ZA"/>
        </w:rPr>
        <w:t>A fixed satellite service allocation will</w:t>
      </w:r>
      <w:r w:rsidR="00261984" w:rsidRPr="00704E73">
        <w:rPr>
          <w:rFonts w:eastAsia="Times New Roman"/>
          <w:lang w:eastAsia="en-ZA"/>
        </w:rPr>
        <w:t xml:space="preserve"> pave the way to provide global broadband </w:t>
      </w:r>
      <w:r w:rsidRPr="00704E73">
        <w:rPr>
          <w:rFonts w:eastAsia="Times New Roman"/>
          <w:lang w:eastAsia="en-ZA"/>
        </w:rPr>
        <w:tab/>
      </w:r>
      <w:r w:rsidR="00261984" w:rsidRPr="00704E73">
        <w:rPr>
          <w:rFonts w:eastAsia="Times New Roman"/>
          <w:lang w:eastAsia="en-ZA"/>
        </w:rPr>
        <w:t>connectivity for the transportation community</w:t>
      </w:r>
      <w:r w:rsidRPr="00704E73">
        <w:rPr>
          <w:rFonts w:eastAsia="Times New Roman"/>
          <w:lang w:eastAsia="en-ZA"/>
        </w:rPr>
        <w:t xml:space="preserve"> by permitting earth stations in </w:t>
      </w:r>
      <w:r w:rsidRPr="00704E73">
        <w:rPr>
          <w:rFonts w:eastAsia="Times New Roman"/>
          <w:lang w:eastAsia="en-ZA"/>
        </w:rPr>
        <w:tab/>
        <w:t>motion</w:t>
      </w:r>
      <w:r w:rsidR="00261984" w:rsidRPr="00704E73">
        <w:rPr>
          <w:rFonts w:eastAsia="Times New Roman"/>
          <w:lang w:eastAsia="en-ZA"/>
        </w:rPr>
        <w:t>.</w:t>
      </w:r>
    </w:p>
    <w:p w:rsidR="00704E73" w:rsidRPr="00704E73" w:rsidRDefault="00261984" w:rsidP="00704E73">
      <w:pPr>
        <w:pStyle w:val="ListParagraph"/>
        <w:numPr>
          <w:ilvl w:val="2"/>
          <w:numId w:val="31"/>
        </w:numPr>
        <w:spacing w:line="360" w:lineRule="auto"/>
        <w:ind w:left="709" w:hanging="709"/>
        <w:rPr>
          <w:b/>
          <w:lang w:eastAsia="en-ZA"/>
        </w:rPr>
      </w:pPr>
      <w:r w:rsidRPr="00704E73">
        <w:rPr>
          <w:rFonts w:eastAsia="Times New Roman"/>
          <w:lang w:eastAsia="en-ZA"/>
        </w:rPr>
        <w:t xml:space="preserve">WRC-15 </w:t>
      </w:r>
      <w:r w:rsidR="004273DA" w:rsidRPr="00704E73">
        <w:rPr>
          <w:rFonts w:eastAsia="Times New Roman"/>
          <w:lang w:eastAsia="en-ZA"/>
        </w:rPr>
        <w:t xml:space="preserve">decided to defer taking a decision on the future reference </w:t>
      </w:r>
      <w:r w:rsidRPr="00704E73">
        <w:rPr>
          <w:rFonts w:eastAsia="Times New Roman"/>
          <w:lang w:eastAsia="en-ZA"/>
        </w:rPr>
        <w:t xml:space="preserve">time-scale, including the modification of coordinated universal time (UTC), </w:t>
      </w:r>
      <w:r w:rsidR="00935DD5" w:rsidRPr="00704E73">
        <w:rPr>
          <w:rFonts w:eastAsia="Times New Roman"/>
          <w:lang w:eastAsia="en-ZA"/>
        </w:rPr>
        <w:t>pending further studies by inte</w:t>
      </w:r>
      <w:r w:rsidR="00682F4F" w:rsidRPr="00704E73">
        <w:rPr>
          <w:rFonts w:eastAsia="Times New Roman"/>
          <w:lang w:eastAsia="en-ZA"/>
        </w:rPr>
        <w:t>rnational organis</w:t>
      </w:r>
      <w:r w:rsidRPr="00704E73">
        <w:rPr>
          <w:rFonts w:eastAsia="Times New Roman"/>
          <w:lang w:eastAsia="en-ZA"/>
        </w:rPr>
        <w:t>ations, industry and user groups on this issue.</w:t>
      </w:r>
    </w:p>
    <w:p w:rsidR="00704E73" w:rsidRPr="00704E73" w:rsidRDefault="00682F4F" w:rsidP="00704E73">
      <w:pPr>
        <w:pStyle w:val="ListParagraph"/>
        <w:numPr>
          <w:ilvl w:val="2"/>
          <w:numId w:val="31"/>
        </w:numPr>
        <w:spacing w:line="360" w:lineRule="auto"/>
        <w:ind w:left="709" w:hanging="709"/>
        <w:rPr>
          <w:b/>
          <w:lang w:eastAsia="en-ZA"/>
        </w:rPr>
      </w:pPr>
      <w:r w:rsidRPr="00704E73">
        <w:rPr>
          <w:rFonts w:eastAsia="Times New Roman"/>
          <w:lang w:eastAsia="en-ZA"/>
        </w:rPr>
        <w:t>By identifying harmonis</w:t>
      </w:r>
      <w:r w:rsidR="00261984" w:rsidRPr="00704E73">
        <w:rPr>
          <w:rFonts w:eastAsia="Times New Roman"/>
          <w:lang w:eastAsia="en-ZA"/>
        </w:rPr>
        <w:t xml:space="preserve">ed spectrum at 694-894 MHz, WRC-15 enables mobile broadband communications for robust and reliable mission-critical emergency services for public protection and disaster relief (PPDR). </w:t>
      </w:r>
    </w:p>
    <w:p w:rsidR="00704E73" w:rsidRPr="00704E73" w:rsidRDefault="00261984" w:rsidP="00704E73">
      <w:pPr>
        <w:pStyle w:val="ListParagraph"/>
        <w:numPr>
          <w:ilvl w:val="2"/>
          <w:numId w:val="31"/>
        </w:numPr>
        <w:spacing w:line="360" w:lineRule="auto"/>
        <w:ind w:left="709" w:hanging="709"/>
        <w:rPr>
          <w:b/>
          <w:lang w:eastAsia="en-ZA"/>
        </w:rPr>
      </w:pPr>
      <w:r w:rsidRPr="00704E73">
        <w:rPr>
          <w:rFonts w:eastAsia="Times New Roman"/>
          <w:lang w:eastAsia="en-ZA"/>
        </w:rPr>
        <w:lastRenderedPageBreak/>
        <w:t>New allocations have been made for Earth-exploration satellite services with higher resolution radar imagery for improved global monitoring of the environment and cl</w:t>
      </w:r>
      <w:r w:rsidR="00704E73">
        <w:rPr>
          <w:rFonts w:eastAsia="Times New Roman"/>
          <w:lang w:eastAsia="en-ZA"/>
        </w:rPr>
        <w:t xml:space="preserve">imate. </w:t>
      </w:r>
    </w:p>
    <w:p w:rsidR="00704E73" w:rsidRPr="00704E73" w:rsidRDefault="00811127" w:rsidP="00704E73">
      <w:pPr>
        <w:pStyle w:val="ListParagraph"/>
        <w:numPr>
          <w:ilvl w:val="1"/>
          <w:numId w:val="31"/>
        </w:numPr>
        <w:spacing w:line="360" w:lineRule="auto"/>
        <w:ind w:left="709" w:hanging="709"/>
        <w:rPr>
          <w:b/>
          <w:lang w:eastAsia="en-ZA"/>
        </w:rPr>
      </w:pPr>
      <w:r w:rsidRPr="003432CD">
        <w:rPr>
          <w:lang w:eastAsia="en-ZA"/>
        </w:rPr>
        <w:t xml:space="preserve">The WRC-15 revisions of the IRR made several changes that impact on the international allocation and use of the radio-frequency spectrum. As part of the IRR, these changes will become imperative to South Africa. An analysis of the </w:t>
      </w:r>
      <w:r w:rsidR="00514C76" w:rsidRPr="003432CD">
        <w:rPr>
          <w:lang w:eastAsia="en-ZA"/>
        </w:rPr>
        <w:t xml:space="preserve">outcomes is contained in </w:t>
      </w:r>
      <w:r w:rsidR="00514C76" w:rsidRPr="00704E73">
        <w:rPr>
          <w:b/>
          <w:lang w:eastAsia="en-ZA"/>
        </w:rPr>
        <w:t xml:space="preserve">Annexure </w:t>
      </w:r>
      <w:r w:rsidR="00F13DC6" w:rsidRPr="00704E73">
        <w:rPr>
          <w:b/>
          <w:lang w:eastAsia="en-ZA"/>
        </w:rPr>
        <w:t>A</w:t>
      </w:r>
      <w:r w:rsidRPr="003432CD">
        <w:rPr>
          <w:lang w:eastAsia="en-ZA"/>
        </w:rPr>
        <w:t xml:space="preserve">. </w:t>
      </w:r>
    </w:p>
    <w:p w:rsidR="00704E73" w:rsidRPr="00704E73" w:rsidRDefault="00811127" w:rsidP="00704E73">
      <w:pPr>
        <w:pStyle w:val="ListParagraph"/>
        <w:numPr>
          <w:ilvl w:val="1"/>
          <w:numId w:val="31"/>
        </w:numPr>
        <w:spacing w:line="360" w:lineRule="auto"/>
        <w:ind w:left="709" w:hanging="709"/>
        <w:rPr>
          <w:b/>
          <w:lang w:eastAsia="en-ZA"/>
        </w:rPr>
      </w:pPr>
      <w:r w:rsidRPr="003432CD">
        <w:rPr>
          <w:lang w:eastAsia="en-ZA"/>
        </w:rPr>
        <w:t xml:space="preserve">The IRR will </w:t>
      </w:r>
      <w:r w:rsidR="00F13DC6" w:rsidRPr="003432CD">
        <w:rPr>
          <w:lang w:eastAsia="en-ZA"/>
        </w:rPr>
        <w:t xml:space="preserve">have to </w:t>
      </w:r>
      <w:r w:rsidRPr="003432CD">
        <w:rPr>
          <w:lang w:eastAsia="en-ZA"/>
        </w:rPr>
        <w:t xml:space="preserve">be ratified by South Africa; </w:t>
      </w:r>
      <w:r w:rsidR="00895B04" w:rsidRPr="003432CD">
        <w:rPr>
          <w:lang w:eastAsia="en-ZA"/>
        </w:rPr>
        <w:t>in line with</w:t>
      </w:r>
      <w:r w:rsidR="00895B04" w:rsidRPr="003432CD">
        <w:t xml:space="preserve"> </w:t>
      </w:r>
      <w:r w:rsidR="00895B04" w:rsidRPr="003432CD">
        <w:rPr>
          <w:lang w:eastAsia="en-ZA"/>
        </w:rPr>
        <w:t>section</w:t>
      </w:r>
      <w:r w:rsidR="00514C76" w:rsidRPr="003432CD">
        <w:rPr>
          <w:lang w:eastAsia="en-ZA"/>
        </w:rPr>
        <w:t>s</w:t>
      </w:r>
      <w:r w:rsidR="00895B04" w:rsidRPr="003432CD">
        <w:rPr>
          <w:lang w:eastAsia="en-ZA"/>
        </w:rPr>
        <w:t xml:space="preserve"> 34(1), (2), and (7) of the Elec</w:t>
      </w:r>
      <w:r w:rsidR="00514C76" w:rsidRPr="003432CD">
        <w:rPr>
          <w:lang w:eastAsia="en-ZA"/>
        </w:rPr>
        <w:t xml:space="preserve">tronic Communications Act </w:t>
      </w:r>
      <w:r w:rsidR="00895B04" w:rsidRPr="003432CD">
        <w:rPr>
          <w:lang w:eastAsia="en-ZA"/>
        </w:rPr>
        <w:t xml:space="preserve">(Act No. 36 of 2005). </w:t>
      </w:r>
      <w:r w:rsidRPr="003432CD">
        <w:rPr>
          <w:lang w:eastAsia="en-ZA"/>
        </w:rPr>
        <w:t xml:space="preserve">South Africa’s ratification of the Amendments does not impose any legal obligations on it. However, </w:t>
      </w:r>
      <w:r w:rsidR="00757431">
        <w:rPr>
          <w:lang w:eastAsia="en-ZA"/>
        </w:rPr>
        <w:t>South Africa must protect radio c</w:t>
      </w:r>
      <w:r w:rsidRPr="003432CD">
        <w:rPr>
          <w:lang w:eastAsia="en-ZA"/>
        </w:rPr>
        <w:t>ommunication services operating in neighbouring countries, which services operate in terms of the IRR and Amendments</w:t>
      </w:r>
      <w:r w:rsidRPr="00704E73">
        <w:rPr>
          <w:b/>
          <w:lang w:eastAsia="en-ZA"/>
        </w:rPr>
        <w:t>.</w:t>
      </w:r>
      <w:r w:rsidR="00441812" w:rsidRPr="00704E73">
        <w:rPr>
          <w:b/>
        </w:rPr>
        <w:t xml:space="preserve"> </w:t>
      </w:r>
      <w:r w:rsidR="00441812" w:rsidRPr="00704E73">
        <w:rPr>
          <w:b/>
          <w:lang w:eastAsia="en-ZA"/>
        </w:rPr>
        <w:t xml:space="preserve">Annexure </w:t>
      </w:r>
      <w:r w:rsidR="00F13DC6" w:rsidRPr="00704E73">
        <w:rPr>
          <w:b/>
          <w:lang w:eastAsia="en-ZA"/>
        </w:rPr>
        <w:t>B</w:t>
      </w:r>
      <w:r w:rsidR="00441812" w:rsidRPr="003432CD">
        <w:rPr>
          <w:lang w:eastAsia="en-ZA"/>
        </w:rPr>
        <w:t xml:space="preserve"> on Modification, Additions and Suppression to the table of allocation provides the WRC-15 outcomes which has </w:t>
      </w:r>
      <w:r w:rsidR="004646FD" w:rsidRPr="003432CD">
        <w:rPr>
          <w:lang w:eastAsia="en-ZA"/>
        </w:rPr>
        <w:t xml:space="preserve">an </w:t>
      </w:r>
      <w:r w:rsidR="00441812" w:rsidRPr="003432CD">
        <w:rPr>
          <w:lang w:eastAsia="en-ZA"/>
        </w:rPr>
        <w:t xml:space="preserve">impact on the radio frequency plan of the Republic. The modifications, additions and suppression to the table of frequency allocation </w:t>
      </w:r>
      <w:r w:rsidR="00F13DC6" w:rsidRPr="003432CD">
        <w:rPr>
          <w:lang w:eastAsia="en-ZA"/>
        </w:rPr>
        <w:t>will</w:t>
      </w:r>
      <w:r w:rsidR="00441812" w:rsidRPr="003432CD">
        <w:rPr>
          <w:lang w:eastAsia="en-ZA"/>
        </w:rPr>
        <w:t xml:space="preserve"> be implemented in the National Radio Frequency Plan.</w:t>
      </w:r>
    </w:p>
    <w:p w:rsidR="00704E73" w:rsidRPr="00704E73" w:rsidRDefault="00704E73" w:rsidP="00704E73">
      <w:pPr>
        <w:pStyle w:val="ListParagraph"/>
        <w:numPr>
          <w:ilvl w:val="0"/>
          <w:numId w:val="31"/>
        </w:numPr>
        <w:spacing w:line="360" w:lineRule="auto"/>
        <w:ind w:left="709" w:hanging="709"/>
        <w:rPr>
          <w:b/>
          <w:lang w:eastAsia="en-ZA"/>
        </w:rPr>
      </w:pPr>
      <w:r w:rsidRPr="00704E73">
        <w:rPr>
          <w:b/>
        </w:rPr>
        <w:t>IMPLEMENTATION PLAN</w:t>
      </w:r>
    </w:p>
    <w:p w:rsidR="00704E73" w:rsidRPr="00704E73" w:rsidRDefault="00204179" w:rsidP="00704E73">
      <w:pPr>
        <w:pStyle w:val="ListParagraph"/>
        <w:numPr>
          <w:ilvl w:val="1"/>
          <w:numId w:val="31"/>
        </w:numPr>
        <w:spacing w:line="360" w:lineRule="auto"/>
        <w:ind w:left="709" w:hanging="709"/>
        <w:rPr>
          <w:b/>
          <w:lang w:eastAsia="en-ZA"/>
        </w:rPr>
      </w:pPr>
      <w:r w:rsidRPr="003432CD">
        <w:t xml:space="preserve">A National Team has been established and operational for implementation of the outcomes of WRC-15 and preparations for WRC-19. </w:t>
      </w:r>
      <w:r w:rsidR="00753D8F" w:rsidRPr="003432CD">
        <w:t xml:space="preserve">Departments of Communications (DOC), Science and Technology (DST), International Relations and Cooperation (DIRCO), Defence (DOD), Transport (DOT), State Security Agency (SSA), as well as State Owned Entities including Telkom SOC, Sentech, South African Broadcasting Corporation (SABC), South African Maritime Services (SAMSA), South African Weather Services (SAWS), Air traffic and Navigation, Civil Aviation Authority; ICASA, </w:t>
      </w:r>
      <w:r w:rsidR="00753D8F">
        <w:t xml:space="preserve">ICT industry </w:t>
      </w:r>
      <w:r w:rsidR="00753D8F" w:rsidRPr="003432CD">
        <w:t xml:space="preserve">and the private sector have been consulted. </w:t>
      </w:r>
    </w:p>
    <w:p w:rsidR="00704E73" w:rsidRPr="00704E73" w:rsidRDefault="00704E73" w:rsidP="00704E73">
      <w:pPr>
        <w:pStyle w:val="ListParagraph"/>
        <w:numPr>
          <w:ilvl w:val="0"/>
          <w:numId w:val="31"/>
        </w:numPr>
        <w:spacing w:line="360" w:lineRule="auto"/>
        <w:ind w:left="709" w:hanging="709"/>
        <w:rPr>
          <w:b/>
          <w:lang w:eastAsia="en-ZA"/>
        </w:rPr>
      </w:pPr>
      <w:r w:rsidRPr="00704E73">
        <w:rPr>
          <w:b/>
          <w:lang w:eastAsia="en-ZA"/>
        </w:rPr>
        <w:t>FINANCIAL IMPLICATIONS</w:t>
      </w:r>
    </w:p>
    <w:p w:rsidR="00704E73" w:rsidRPr="00704E73" w:rsidRDefault="00704E73" w:rsidP="00704E73">
      <w:pPr>
        <w:pStyle w:val="ListParagraph"/>
        <w:numPr>
          <w:ilvl w:val="1"/>
          <w:numId w:val="31"/>
        </w:numPr>
        <w:spacing w:line="360" w:lineRule="auto"/>
        <w:ind w:left="709" w:hanging="709"/>
        <w:rPr>
          <w:lang w:eastAsia="en-ZA"/>
        </w:rPr>
      </w:pPr>
      <w:r w:rsidRPr="00704E73">
        <w:rPr>
          <w:lang w:eastAsia="en-ZA"/>
        </w:rPr>
        <w:lastRenderedPageBreak/>
        <w:t>The implications relating to the cost, migration, assignment and new allocation of spectrum will be catered for by each sector and operating entities.</w:t>
      </w:r>
    </w:p>
    <w:p w:rsidR="00704E73" w:rsidRDefault="00753D8F" w:rsidP="00704E73">
      <w:pPr>
        <w:pStyle w:val="ListParagraph"/>
        <w:numPr>
          <w:ilvl w:val="0"/>
          <w:numId w:val="31"/>
        </w:numPr>
        <w:spacing w:line="360" w:lineRule="auto"/>
        <w:ind w:left="709" w:hanging="709"/>
        <w:rPr>
          <w:b/>
          <w:lang w:eastAsia="en-ZA"/>
        </w:rPr>
      </w:pPr>
      <w:r w:rsidRPr="00704E73">
        <w:rPr>
          <w:b/>
        </w:rPr>
        <w:t xml:space="preserve">LEGAL AND CONSTITUTIONAL IMPLICATIONS </w:t>
      </w:r>
    </w:p>
    <w:p w:rsidR="00704E73" w:rsidRDefault="00261984" w:rsidP="00704E73">
      <w:pPr>
        <w:pStyle w:val="ListParagraph"/>
        <w:numPr>
          <w:ilvl w:val="1"/>
          <w:numId w:val="31"/>
        </w:numPr>
        <w:tabs>
          <w:tab w:val="left" w:pos="709"/>
        </w:tabs>
        <w:spacing w:after="0" w:line="360" w:lineRule="auto"/>
        <w:ind w:left="709" w:hanging="709"/>
        <w:contextualSpacing/>
      </w:pPr>
      <w:r w:rsidRPr="003432CD">
        <w:t xml:space="preserve">The Outcomes of the WRC-15, the Final Acts will </w:t>
      </w:r>
      <w:r w:rsidR="0099139A" w:rsidRPr="003432CD">
        <w:t>come</w:t>
      </w:r>
      <w:r w:rsidRPr="003432CD">
        <w:t xml:space="preserve"> into force on 1 January 2017. </w:t>
      </w:r>
      <w:r w:rsidR="00F13DC6" w:rsidRPr="003432CD">
        <w:t>The</w:t>
      </w:r>
      <w:r w:rsidRPr="003432CD">
        <w:t xml:space="preserve"> </w:t>
      </w:r>
      <w:r w:rsidR="00E76362" w:rsidRPr="003432CD">
        <w:t xml:space="preserve">DTPS </w:t>
      </w:r>
      <w:r w:rsidR="00F13DC6" w:rsidRPr="003432CD">
        <w:t>is leading a</w:t>
      </w:r>
      <w:r w:rsidRPr="003432CD">
        <w:t xml:space="preserve"> process of the Review of the National Radio Frequency Plan, aligning the allocation to the National Spectrum Policy priorities. </w:t>
      </w:r>
    </w:p>
    <w:p w:rsidR="00704E73" w:rsidRDefault="00704E73" w:rsidP="00704E73">
      <w:pPr>
        <w:pStyle w:val="ListParagraph"/>
        <w:tabs>
          <w:tab w:val="left" w:pos="709"/>
        </w:tabs>
        <w:spacing w:after="0" w:line="360" w:lineRule="auto"/>
        <w:ind w:left="709"/>
        <w:contextualSpacing/>
      </w:pPr>
    </w:p>
    <w:p w:rsidR="00704E73" w:rsidRDefault="00753D8F" w:rsidP="00704E73">
      <w:pPr>
        <w:pStyle w:val="ListParagraph"/>
        <w:numPr>
          <w:ilvl w:val="1"/>
          <w:numId w:val="31"/>
        </w:numPr>
        <w:tabs>
          <w:tab w:val="left" w:pos="709"/>
        </w:tabs>
        <w:spacing w:after="0" w:line="360" w:lineRule="auto"/>
        <w:ind w:left="709" w:hanging="709"/>
        <w:contextualSpacing/>
      </w:pPr>
      <w:r w:rsidRPr="003432CD">
        <w:t>Legal Opinions have been provided by Office of the Chief State Law Adviser: Department of Justice and Constitutional Development (</w:t>
      </w:r>
      <w:r w:rsidRPr="00704E73">
        <w:rPr>
          <w:b/>
        </w:rPr>
        <w:t>Annexure C</w:t>
      </w:r>
      <w:r w:rsidRPr="003432CD">
        <w:t>) and Office of the Chief State Law Adviser (International Law) at DIRCO (</w:t>
      </w:r>
      <w:r w:rsidRPr="00704E73">
        <w:rPr>
          <w:b/>
        </w:rPr>
        <w:t>Annexure D</w:t>
      </w:r>
      <w:r w:rsidRPr="003432CD">
        <w:t xml:space="preserve">). </w:t>
      </w:r>
    </w:p>
    <w:p w:rsidR="00704E73" w:rsidRDefault="00704E73" w:rsidP="00704E73">
      <w:pPr>
        <w:pStyle w:val="ListParagraph"/>
        <w:ind w:left="709" w:hanging="709"/>
      </w:pPr>
    </w:p>
    <w:p w:rsidR="00704E73" w:rsidRDefault="00753D8F" w:rsidP="00704E73">
      <w:pPr>
        <w:pStyle w:val="ListParagraph"/>
        <w:numPr>
          <w:ilvl w:val="1"/>
          <w:numId w:val="31"/>
        </w:numPr>
        <w:tabs>
          <w:tab w:val="left" w:pos="709"/>
        </w:tabs>
        <w:spacing w:after="0" w:line="360" w:lineRule="auto"/>
        <w:ind w:left="709" w:hanging="709"/>
        <w:contextualSpacing/>
      </w:pPr>
      <w:r w:rsidRPr="003432CD">
        <w:t xml:space="preserve">The Final Acts of the World Radio Conference fall within Section 231 (2) of the Constitution and therefore </w:t>
      </w:r>
      <w:r>
        <w:t xml:space="preserve">subject to ratification by </w:t>
      </w:r>
      <w:r w:rsidRPr="003432CD">
        <w:t xml:space="preserve">Parliament. A new National Radio Frequency Plan </w:t>
      </w:r>
      <w:r>
        <w:t xml:space="preserve">is currently being </w:t>
      </w:r>
      <w:r w:rsidRPr="003432CD">
        <w:t>developed and the Regulator will allocate spectrum accordingly.</w:t>
      </w:r>
    </w:p>
    <w:p w:rsidR="00704E73" w:rsidRDefault="00704E73" w:rsidP="00704E73">
      <w:pPr>
        <w:pStyle w:val="ListParagraph"/>
        <w:tabs>
          <w:tab w:val="left" w:pos="709"/>
        </w:tabs>
        <w:spacing w:after="0" w:line="360" w:lineRule="auto"/>
        <w:ind w:left="709"/>
        <w:contextualSpacing/>
      </w:pPr>
    </w:p>
    <w:p w:rsidR="00704E73" w:rsidRPr="00704E73" w:rsidRDefault="006A7F7B" w:rsidP="00704E73">
      <w:pPr>
        <w:pStyle w:val="ListParagraph"/>
        <w:numPr>
          <w:ilvl w:val="0"/>
          <w:numId w:val="31"/>
        </w:numPr>
        <w:tabs>
          <w:tab w:val="left" w:pos="709"/>
        </w:tabs>
        <w:spacing w:after="0" w:line="360" w:lineRule="auto"/>
        <w:ind w:left="709" w:hanging="709"/>
        <w:contextualSpacing/>
        <w:rPr>
          <w:b/>
        </w:rPr>
      </w:pPr>
      <w:r w:rsidRPr="00704E73">
        <w:rPr>
          <w:b/>
        </w:rPr>
        <w:t>RECOMMENDATION</w:t>
      </w:r>
    </w:p>
    <w:p w:rsidR="00322163" w:rsidRPr="00704E73" w:rsidRDefault="00322163" w:rsidP="00704E73">
      <w:pPr>
        <w:pStyle w:val="ListParagraph"/>
        <w:tabs>
          <w:tab w:val="left" w:pos="709"/>
        </w:tabs>
        <w:spacing w:after="0" w:line="360" w:lineRule="auto"/>
        <w:ind w:left="709"/>
        <w:contextualSpacing/>
      </w:pPr>
      <w:r w:rsidRPr="00704E73">
        <w:t xml:space="preserve">It is recommended that </w:t>
      </w:r>
      <w:r w:rsidR="00753D8F" w:rsidRPr="00704E73">
        <w:t xml:space="preserve">Parliament considers and </w:t>
      </w:r>
      <w:r w:rsidR="00904E36" w:rsidRPr="00704E73">
        <w:t xml:space="preserve">approves the </w:t>
      </w:r>
      <w:r w:rsidR="00753D8F" w:rsidRPr="00704E73">
        <w:t xml:space="preserve">ratification of </w:t>
      </w:r>
      <w:r w:rsidR="00904E36" w:rsidRPr="00704E73">
        <w:t xml:space="preserve">the </w:t>
      </w:r>
      <w:r w:rsidRPr="00704E73">
        <w:t>World Radio</w:t>
      </w:r>
      <w:r w:rsidR="00502758" w:rsidRPr="00704E73">
        <w:t xml:space="preserve"> C</w:t>
      </w:r>
      <w:r w:rsidRPr="00704E73">
        <w:t>ommunication Conference (WRC-15)</w:t>
      </w:r>
      <w:r w:rsidR="00904E36" w:rsidRPr="00704E73">
        <w:t xml:space="preserve"> Final Acts in line with Section 231 (2) of the Constitution</w:t>
      </w:r>
      <w:r w:rsidRPr="00704E73">
        <w:t>.</w:t>
      </w:r>
    </w:p>
    <w:p w:rsidR="00441812" w:rsidRPr="003432CD" w:rsidRDefault="00441812" w:rsidP="00433BC8">
      <w:pPr>
        <w:pStyle w:val="Para"/>
        <w:spacing w:after="0"/>
        <w:ind w:left="0" w:firstLine="0"/>
        <w:contextualSpacing/>
      </w:pPr>
    </w:p>
    <w:sectPr w:rsidR="00441812" w:rsidRPr="003432CD" w:rsidSect="005B6BC1">
      <w:headerReference w:type="default" r:id="rId9"/>
      <w:footerReference w:type="default" r:id="rId10"/>
      <w:pgSz w:w="12240" w:h="15840"/>
      <w:pgMar w:top="1276"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3E" w:rsidRDefault="00C0193E" w:rsidP="00B3444D">
      <w:pPr>
        <w:spacing w:after="0"/>
      </w:pPr>
      <w:r>
        <w:separator/>
      </w:r>
    </w:p>
  </w:endnote>
  <w:endnote w:type="continuationSeparator" w:id="0">
    <w:p w:rsidR="00C0193E" w:rsidRDefault="00C0193E" w:rsidP="00B3444D">
      <w:pPr>
        <w:spacing w:after="0"/>
      </w:pPr>
      <w:r>
        <w:continuationSeparator/>
      </w:r>
    </w:p>
  </w:endnote>
  <w:endnote w:type="continuationNotice" w:id="1">
    <w:p w:rsidR="00C0193E" w:rsidRDefault="00C0193E">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04428"/>
      <w:docPartObj>
        <w:docPartGallery w:val="Page Numbers (Bottom of Page)"/>
        <w:docPartUnique/>
      </w:docPartObj>
    </w:sdtPr>
    <w:sdtEndPr>
      <w:rPr>
        <w:noProof/>
      </w:rPr>
    </w:sdtEndPr>
    <w:sdtContent>
      <w:p w:rsidR="00704E73" w:rsidRDefault="003403EF">
        <w:pPr>
          <w:pStyle w:val="Footer"/>
          <w:jc w:val="right"/>
        </w:pPr>
        <w:r>
          <w:fldChar w:fldCharType="begin"/>
        </w:r>
        <w:r w:rsidR="00704E73">
          <w:instrText xml:space="preserve"> PAGE   \* MERGEFORMAT </w:instrText>
        </w:r>
        <w:r>
          <w:fldChar w:fldCharType="separate"/>
        </w:r>
        <w:r w:rsidR="00AF4E27">
          <w:rPr>
            <w:noProof/>
          </w:rPr>
          <w:t>2</w:t>
        </w:r>
        <w:r>
          <w:rPr>
            <w:noProof/>
          </w:rPr>
          <w:fldChar w:fldCharType="end"/>
        </w:r>
      </w:p>
    </w:sdtContent>
  </w:sdt>
  <w:p w:rsidR="00704E73" w:rsidRDefault="00704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3E" w:rsidRDefault="00C0193E" w:rsidP="00B3444D">
      <w:pPr>
        <w:spacing w:after="0"/>
      </w:pPr>
      <w:r>
        <w:separator/>
      </w:r>
    </w:p>
  </w:footnote>
  <w:footnote w:type="continuationSeparator" w:id="0">
    <w:p w:rsidR="00C0193E" w:rsidRDefault="00C0193E" w:rsidP="00B3444D">
      <w:pPr>
        <w:spacing w:after="0"/>
      </w:pPr>
      <w:r>
        <w:continuationSeparator/>
      </w:r>
    </w:p>
  </w:footnote>
  <w:footnote w:type="continuationNotice" w:id="1">
    <w:p w:rsidR="00C0193E" w:rsidRDefault="00C0193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A9" w:rsidRPr="00433BC8" w:rsidRDefault="00ED057F" w:rsidP="00433BC8">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6551E5E"/>
    <w:multiLevelType w:val="multilevel"/>
    <w:tmpl w:val="D110EE6E"/>
    <w:lvl w:ilvl="0">
      <w:start w:val="13"/>
      <w:numFmt w:val="decimal"/>
      <w:lvlText w:val="%1."/>
      <w:lvlJc w:val="left"/>
      <w:pPr>
        <w:ind w:left="768" w:hanging="408"/>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643482"/>
    <w:multiLevelType w:val="hybridMultilevel"/>
    <w:tmpl w:val="6036581E"/>
    <w:lvl w:ilvl="0" w:tplc="08585D5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BCD6398"/>
    <w:multiLevelType w:val="hybridMultilevel"/>
    <w:tmpl w:val="FBF8DA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697316"/>
    <w:multiLevelType w:val="multilevel"/>
    <w:tmpl w:val="CF46463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9991DE6"/>
    <w:multiLevelType w:val="multilevel"/>
    <w:tmpl w:val="7D82847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CCB31DB"/>
    <w:multiLevelType w:val="hybridMultilevel"/>
    <w:tmpl w:val="C216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966AAA"/>
    <w:multiLevelType w:val="multilevel"/>
    <w:tmpl w:val="9086FB4C"/>
    <w:lvl w:ilvl="0">
      <w:start w:val="4"/>
      <w:numFmt w:val="decimal"/>
      <w:lvlText w:val="%1"/>
      <w:lvlJc w:val="left"/>
      <w:pPr>
        <w:ind w:left="450" w:hanging="450"/>
      </w:pPr>
      <w:rPr>
        <w:rFonts w:cs="Arial"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8">
    <w:nsid w:val="2F2422D8"/>
    <w:multiLevelType w:val="multilevel"/>
    <w:tmpl w:val="E6AE5420"/>
    <w:lvl w:ilvl="0">
      <w:start w:val="5"/>
      <w:numFmt w:val="decimal"/>
      <w:lvlText w:val="%1"/>
      <w:lvlJc w:val="left"/>
      <w:pPr>
        <w:ind w:left="679" w:hanging="679"/>
      </w:pPr>
      <w:rPr>
        <w:rFonts w:hint="default"/>
        <w:color w:val="auto"/>
      </w:rPr>
    </w:lvl>
    <w:lvl w:ilvl="1">
      <w:start w:val="2"/>
      <w:numFmt w:val="decimal"/>
      <w:lvlText w:val="%1.%2"/>
      <w:lvlJc w:val="left"/>
      <w:pPr>
        <w:ind w:left="679" w:hanging="679"/>
      </w:pPr>
      <w:rPr>
        <w:rFonts w:hint="default"/>
        <w:color w:val="auto"/>
      </w:rPr>
    </w:lvl>
    <w:lvl w:ilvl="2">
      <w:start w:val="2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301A1826"/>
    <w:multiLevelType w:val="hybridMultilevel"/>
    <w:tmpl w:val="311C5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EF33D6"/>
    <w:multiLevelType w:val="multilevel"/>
    <w:tmpl w:val="CCDE11BC"/>
    <w:lvl w:ilvl="0">
      <w:start w:val="5"/>
      <w:numFmt w:val="decimal"/>
      <w:lvlText w:val="%1"/>
      <w:lvlJc w:val="left"/>
      <w:pPr>
        <w:ind w:left="720" w:hanging="720"/>
      </w:pPr>
      <w:rPr>
        <w:rFonts w:hint="default"/>
      </w:rPr>
    </w:lvl>
    <w:lvl w:ilvl="1">
      <w:start w:val="2"/>
      <w:numFmt w:val="decimal"/>
      <w:lvlText w:val="%1.%2"/>
      <w:lvlJc w:val="left"/>
      <w:pPr>
        <w:ind w:left="673" w:hanging="720"/>
      </w:pPr>
      <w:rPr>
        <w:rFonts w:hint="default"/>
      </w:rPr>
    </w:lvl>
    <w:lvl w:ilvl="2">
      <w:start w:val="6"/>
      <w:numFmt w:val="decimal"/>
      <w:lvlText w:val="%1.%2.%3"/>
      <w:lvlJc w:val="left"/>
      <w:pPr>
        <w:ind w:left="626" w:hanging="720"/>
      </w:pPr>
      <w:rPr>
        <w:rFonts w:hint="default"/>
      </w:rPr>
    </w:lvl>
    <w:lvl w:ilvl="3">
      <w:start w:val="2"/>
      <w:numFmt w:val="decimal"/>
      <w:lvlText w:val="%1.%2.%3.%4"/>
      <w:lvlJc w:val="left"/>
      <w:pPr>
        <w:ind w:left="939" w:hanging="108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1205" w:hanging="144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471" w:hanging="1800"/>
      </w:pPr>
      <w:rPr>
        <w:rFonts w:hint="default"/>
      </w:rPr>
    </w:lvl>
    <w:lvl w:ilvl="8">
      <w:start w:val="1"/>
      <w:numFmt w:val="decimal"/>
      <w:lvlText w:val="%1.%2.%3.%4.%5.%6.%7.%8.%9"/>
      <w:lvlJc w:val="left"/>
      <w:pPr>
        <w:ind w:left="1424" w:hanging="1800"/>
      </w:pPr>
      <w:rPr>
        <w:rFonts w:hint="default"/>
      </w:rPr>
    </w:lvl>
  </w:abstractNum>
  <w:abstractNum w:abstractNumId="11">
    <w:nsid w:val="3BE5732D"/>
    <w:multiLevelType w:val="multilevel"/>
    <w:tmpl w:val="81EA7ADA"/>
    <w:lvl w:ilvl="0">
      <w:start w:val="5"/>
      <w:numFmt w:val="decimal"/>
      <w:lvlText w:val="%1"/>
      <w:lvlJc w:val="left"/>
      <w:pPr>
        <w:ind w:left="525" w:hanging="525"/>
      </w:pPr>
      <w:rPr>
        <w:rFonts w:hint="default"/>
        <w:u w:val="single"/>
      </w:rPr>
    </w:lvl>
    <w:lvl w:ilvl="1">
      <w:start w:val="2"/>
      <w:numFmt w:val="decimal"/>
      <w:lvlText w:val="%1.%2"/>
      <w:lvlJc w:val="left"/>
      <w:pPr>
        <w:ind w:left="705" w:hanging="525"/>
      </w:pPr>
      <w:rPr>
        <w:rFonts w:hint="default"/>
        <w:u w:val="single"/>
      </w:rPr>
    </w:lvl>
    <w:lvl w:ilvl="2">
      <w:start w:val="3"/>
      <w:numFmt w:val="decimal"/>
      <w:lvlText w:val="%1.%2.%3"/>
      <w:lvlJc w:val="left"/>
      <w:pPr>
        <w:ind w:left="1080" w:hanging="720"/>
      </w:pPr>
      <w:rPr>
        <w:rFonts w:hint="default"/>
        <w:u w:val="none"/>
      </w:rPr>
    </w:lvl>
    <w:lvl w:ilvl="3">
      <w:start w:val="1"/>
      <w:numFmt w:val="decimal"/>
      <w:lvlText w:val="%1.%2.%3.%4"/>
      <w:lvlJc w:val="left"/>
      <w:pPr>
        <w:ind w:left="1620" w:hanging="1080"/>
      </w:pPr>
      <w:rPr>
        <w:rFonts w:hint="default"/>
        <w:u w:val="none"/>
      </w:rPr>
    </w:lvl>
    <w:lvl w:ilvl="4">
      <w:start w:val="1"/>
      <w:numFmt w:val="decimal"/>
      <w:lvlText w:val="%1.%2.%3.%4.%5"/>
      <w:lvlJc w:val="left"/>
      <w:pPr>
        <w:ind w:left="1800" w:hanging="1080"/>
      </w:pPr>
      <w:rPr>
        <w:rFonts w:hint="default"/>
        <w:u w:val="single"/>
      </w:rPr>
    </w:lvl>
    <w:lvl w:ilvl="5">
      <w:start w:val="1"/>
      <w:numFmt w:val="decimal"/>
      <w:lvlText w:val="%1.%2.%3.%4.%5.%6"/>
      <w:lvlJc w:val="left"/>
      <w:pPr>
        <w:ind w:left="2340" w:hanging="144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3060" w:hanging="1800"/>
      </w:pPr>
      <w:rPr>
        <w:rFonts w:hint="default"/>
        <w:u w:val="single"/>
      </w:rPr>
    </w:lvl>
    <w:lvl w:ilvl="8">
      <w:start w:val="1"/>
      <w:numFmt w:val="decimal"/>
      <w:lvlText w:val="%1.%2.%3.%4.%5.%6.%7.%8.%9"/>
      <w:lvlJc w:val="left"/>
      <w:pPr>
        <w:ind w:left="3240" w:hanging="1800"/>
      </w:pPr>
      <w:rPr>
        <w:rFonts w:hint="default"/>
        <w:u w:val="single"/>
      </w:rPr>
    </w:lvl>
  </w:abstractNum>
  <w:abstractNum w:abstractNumId="12">
    <w:nsid w:val="3C123867"/>
    <w:multiLevelType w:val="hybridMultilevel"/>
    <w:tmpl w:val="1B0E6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E423A14"/>
    <w:multiLevelType w:val="multilevel"/>
    <w:tmpl w:val="BC9C4264"/>
    <w:lvl w:ilvl="0">
      <w:start w:val="5"/>
      <w:numFmt w:val="decimal"/>
      <w:lvlText w:val="%1"/>
      <w:lvlJc w:val="left"/>
      <w:pPr>
        <w:ind w:left="747" w:hanging="747"/>
      </w:pPr>
      <w:rPr>
        <w:rFonts w:hint="default"/>
      </w:rPr>
    </w:lvl>
    <w:lvl w:ilvl="1">
      <w:start w:val="2"/>
      <w:numFmt w:val="decimal"/>
      <w:lvlText w:val="%1.%2"/>
      <w:lvlJc w:val="left"/>
      <w:pPr>
        <w:ind w:left="747" w:hanging="747"/>
      </w:pPr>
      <w:rPr>
        <w:rFonts w:hint="default"/>
      </w:rPr>
    </w:lvl>
    <w:lvl w:ilvl="2">
      <w:start w:val="2"/>
      <w:numFmt w:val="decimal"/>
      <w:lvlText w:val="%1.%2.%3"/>
      <w:lvlJc w:val="left"/>
      <w:pPr>
        <w:ind w:left="747" w:hanging="747"/>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6E5BCD"/>
    <w:multiLevelType w:val="multilevel"/>
    <w:tmpl w:val="3A9E1A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5423190"/>
    <w:multiLevelType w:val="multilevel"/>
    <w:tmpl w:val="E8F0CE80"/>
    <w:lvl w:ilvl="0">
      <w:start w:val="13"/>
      <w:numFmt w:val="decimal"/>
      <w:lvlText w:val="%1."/>
      <w:lvlJc w:val="left"/>
      <w:pPr>
        <w:tabs>
          <w:tab w:val="num" w:pos="329"/>
        </w:tabs>
        <w:ind w:left="329" w:hanging="360"/>
      </w:pPr>
    </w:lvl>
    <w:lvl w:ilvl="1">
      <w:start w:val="1"/>
      <w:numFmt w:val="decimal"/>
      <w:isLgl/>
      <w:lvlText w:val="%1.%2"/>
      <w:lvlJc w:val="left"/>
      <w:pPr>
        <w:ind w:left="1517" w:hanging="525"/>
      </w:pPr>
    </w:lvl>
    <w:lvl w:ilvl="2">
      <w:start w:val="1"/>
      <w:numFmt w:val="decimal"/>
      <w:isLgl/>
      <w:lvlText w:val="%1.%2.%3"/>
      <w:lvlJc w:val="left"/>
      <w:pPr>
        <w:ind w:left="2735" w:hanging="720"/>
      </w:pPr>
    </w:lvl>
    <w:lvl w:ilvl="3">
      <w:start w:val="1"/>
      <w:numFmt w:val="decimal"/>
      <w:isLgl/>
      <w:lvlText w:val="%1.%2.%3.%4"/>
      <w:lvlJc w:val="left"/>
      <w:pPr>
        <w:ind w:left="4118" w:hanging="1080"/>
      </w:pPr>
    </w:lvl>
    <w:lvl w:ilvl="4">
      <w:start w:val="1"/>
      <w:numFmt w:val="decimal"/>
      <w:isLgl/>
      <w:lvlText w:val="%1.%2.%3.%4.%5"/>
      <w:lvlJc w:val="left"/>
      <w:pPr>
        <w:ind w:left="5141" w:hanging="1080"/>
      </w:pPr>
    </w:lvl>
    <w:lvl w:ilvl="5">
      <w:start w:val="1"/>
      <w:numFmt w:val="decimal"/>
      <w:isLgl/>
      <w:lvlText w:val="%1.%2.%3.%4.%5.%6"/>
      <w:lvlJc w:val="left"/>
      <w:pPr>
        <w:ind w:left="6524" w:hanging="1440"/>
      </w:pPr>
    </w:lvl>
    <w:lvl w:ilvl="6">
      <w:start w:val="1"/>
      <w:numFmt w:val="decimal"/>
      <w:isLgl/>
      <w:lvlText w:val="%1.%2.%3.%4.%5.%6.%7"/>
      <w:lvlJc w:val="left"/>
      <w:pPr>
        <w:ind w:left="7547" w:hanging="1440"/>
      </w:pPr>
    </w:lvl>
    <w:lvl w:ilvl="7">
      <w:start w:val="1"/>
      <w:numFmt w:val="decimal"/>
      <w:isLgl/>
      <w:lvlText w:val="%1.%2.%3.%4.%5.%6.%7.%8"/>
      <w:lvlJc w:val="left"/>
      <w:pPr>
        <w:ind w:left="8930" w:hanging="1800"/>
      </w:pPr>
    </w:lvl>
    <w:lvl w:ilvl="8">
      <w:start w:val="1"/>
      <w:numFmt w:val="decimal"/>
      <w:isLgl/>
      <w:lvlText w:val="%1.%2.%3.%4.%5.%6.%7.%8.%9"/>
      <w:lvlJc w:val="left"/>
      <w:pPr>
        <w:ind w:left="9953" w:hanging="1800"/>
      </w:pPr>
    </w:lvl>
  </w:abstractNum>
  <w:abstractNum w:abstractNumId="16">
    <w:nsid w:val="454C3142"/>
    <w:multiLevelType w:val="hybridMultilevel"/>
    <w:tmpl w:val="315AB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C11655C"/>
    <w:multiLevelType w:val="multilevel"/>
    <w:tmpl w:val="B2C013FE"/>
    <w:lvl w:ilvl="0">
      <w:start w:val="5"/>
      <w:numFmt w:val="decimal"/>
      <w:lvlText w:val="%1"/>
      <w:lvlJc w:val="left"/>
      <w:pPr>
        <w:ind w:left="747" w:hanging="747"/>
      </w:pPr>
      <w:rPr>
        <w:rFonts w:hint="default"/>
      </w:rPr>
    </w:lvl>
    <w:lvl w:ilvl="1">
      <w:start w:val="2"/>
      <w:numFmt w:val="decimal"/>
      <w:lvlText w:val="%1.%2"/>
      <w:lvlJc w:val="left"/>
      <w:pPr>
        <w:ind w:left="700" w:hanging="747"/>
      </w:pPr>
      <w:rPr>
        <w:rFonts w:hint="default"/>
      </w:rPr>
    </w:lvl>
    <w:lvl w:ilvl="2">
      <w:start w:val="5"/>
      <w:numFmt w:val="decimal"/>
      <w:lvlText w:val="%1.%2.%3"/>
      <w:lvlJc w:val="left"/>
      <w:pPr>
        <w:ind w:left="653" w:hanging="747"/>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892" w:hanging="1080"/>
      </w:pPr>
      <w:rPr>
        <w:rFonts w:hint="default"/>
      </w:rPr>
    </w:lvl>
    <w:lvl w:ilvl="5">
      <w:start w:val="1"/>
      <w:numFmt w:val="decimal"/>
      <w:lvlText w:val="%1.%2.%3.%4.%5.%6"/>
      <w:lvlJc w:val="left"/>
      <w:pPr>
        <w:ind w:left="1205" w:hanging="1440"/>
      </w:pPr>
      <w:rPr>
        <w:rFonts w:hint="default"/>
      </w:rPr>
    </w:lvl>
    <w:lvl w:ilvl="6">
      <w:start w:val="1"/>
      <w:numFmt w:val="decimal"/>
      <w:lvlText w:val="%1.%2.%3.%4.%5.%6.%7"/>
      <w:lvlJc w:val="left"/>
      <w:pPr>
        <w:ind w:left="1158" w:hanging="1440"/>
      </w:pPr>
      <w:rPr>
        <w:rFonts w:hint="default"/>
      </w:rPr>
    </w:lvl>
    <w:lvl w:ilvl="7">
      <w:start w:val="1"/>
      <w:numFmt w:val="decimal"/>
      <w:lvlText w:val="%1.%2.%3.%4.%5.%6.%7.%8"/>
      <w:lvlJc w:val="left"/>
      <w:pPr>
        <w:ind w:left="1471" w:hanging="1800"/>
      </w:pPr>
      <w:rPr>
        <w:rFonts w:hint="default"/>
      </w:rPr>
    </w:lvl>
    <w:lvl w:ilvl="8">
      <w:start w:val="1"/>
      <w:numFmt w:val="decimal"/>
      <w:lvlText w:val="%1.%2.%3.%4.%5.%6.%7.%8.%9"/>
      <w:lvlJc w:val="left"/>
      <w:pPr>
        <w:ind w:left="1424" w:hanging="1800"/>
      </w:pPr>
      <w:rPr>
        <w:rFonts w:hint="default"/>
      </w:rPr>
    </w:lvl>
  </w:abstractNum>
  <w:abstractNum w:abstractNumId="18">
    <w:nsid w:val="501579DB"/>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3721118"/>
    <w:multiLevelType w:val="multilevel"/>
    <w:tmpl w:val="D1F66AAE"/>
    <w:lvl w:ilvl="0">
      <w:start w:val="5"/>
      <w:numFmt w:val="decimal"/>
      <w:lvlText w:val="%1"/>
      <w:lvlJc w:val="left"/>
      <w:pPr>
        <w:ind w:left="720" w:hanging="720"/>
      </w:pPr>
      <w:rPr>
        <w:rFonts w:hint="default"/>
        <w:sz w:val="24"/>
      </w:rPr>
    </w:lvl>
    <w:lvl w:ilvl="1">
      <w:start w:val="2"/>
      <w:numFmt w:val="decimal"/>
      <w:lvlText w:val="%1.%2"/>
      <w:lvlJc w:val="left"/>
      <w:pPr>
        <w:ind w:left="826" w:hanging="720"/>
      </w:pPr>
      <w:rPr>
        <w:rFonts w:hint="default"/>
        <w:sz w:val="24"/>
      </w:rPr>
    </w:lvl>
    <w:lvl w:ilvl="2">
      <w:start w:val="1"/>
      <w:numFmt w:val="decimal"/>
      <w:lvlText w:val="%1.%2.%3"/>
      <w:lvlJc w:val="left"/>
      <w:pPr>
        <w:ind w:left="932" w:hanging="720"/>
      </w:pPr>
      <w:rPr>
        <w:rFonts w:hint="default"/>
        <w:sz w:val="24"/>
      </w:rPr>
    </w:lvl>
    <w:lvl w:ilvl="3">
      <w:start w:val="2"/>
      <w:numFmt w:val="decimal"/>
      <w:lvlText w:val="%1.%2.%3.%4"/>
      <w:lvlJc w:val="left"/>
      <w:pPr>
        <w:ind w:left="1398" w:hanging="1080"/>
      </w:pPr>
      <w:rPr>
        <w:rFonts w:hint="default"/>
        <w:sz w:val="24"/>
      </w:rPr>
    </w:lvl>
    <w:lvl w:ilvl="4">
      <w:start w:val="1"/>
      <w:numFmt w:val="decimal"/>
      <w:lvlText w:val="%1.%2.%3.%4.%5"/>
      <w:lvlJc w:val="left"/>
      <w:pPr>
        <w:ind w:left="1864" w:hanging="1440"/>
      </w:pPr>
      <w:rPr>
        <w:rFonts w:hint="default"/>
        <w:sz w:val="24"/>
      </w:rPr>
    </w:lvl>
    <w:lvl w:ilvl="5">
      <w:start w:val="1"/>
      <w:numFmt w:val="decimal"/>
      <w:lvlText w:val="%1.%2.%3.%4.%5.%6"/>
      <w:lvlJc w:val="left"/>
      <w:pPr>
        <w:ind w:left="1970" w:hanging="1440"/>
      </w:pPr>
      <w:rPr>
        <w:rFonts w:hint="default"/>
        <w:sz w:val="24"/>
      </w:rPr>
    </w:lvl>
    <w:lvl w:ilvl="6">
      <w:start w:val="1"/>
      <w:numFmt w:val="decimal"/>
      <w:lvlText w:val="%1.%2.%3.%4.%5.%6.%7"/>
      <w:lvlJc w:val="left"/>
      <w:pPr>
        <w:ind w:left="2436" w:hanging="1800"/>
      </w:pPr>
      <w:rPr>
        <w:rFonts w:hint="default"/>
        <w:sz w:val="24"/>
      </w:rPr>
    </w:lvl>
    <w:lvl w:ilvl="7">
      <w:start w:val="1"/>
      <w:numFmt w:val="decimal"/>
      <w:lvlText w:val="%1.%2.%3.%4.%5.%6.%7.%8"/>
      <w:lvlJc w:val="left"/>
      <w:pPr>
        <w:ind w:left="2542" w:hanging="1800"/>
      </w:pPr>
      <w:rPr>
        <w:rFonts w:hint="default"/>
        <w:sz w:val="24"/>
      </w:rPr>
    </w:lvl>
    <w:lvl w:ilvl="8">
      <w:start w:val="1"/>
      <w:numFmt w:val="decimal"/>
      <w:lvlText w:val="%1.%2.%3.%4.%5.%6.%7.%8.%9"/>
      <w:lvlJc w:val="left"/>
      <w:pPr>
        <w:ind w:left="3008" w:hanging="2160"/>
      </w:pPr>
      <w:rPr>
        <w:rFonts w:hint="default"/>
        <w:sz w:val="24"/>
      </w:rPr>
    </w:lvl>
  </w:abstractNum>
  <w:abstractNum w:abstractNumId="20">
    <w:nsid w:val="554F7A66"/>
    <w:multiLevelType w:val="multilevel"/>
    <w:tmpl w:val="DAE41AC2"/>
    <w:lvl w:ilvl="0">
      <w:start w:val="5"/>
      <w:numFmt w:val="decimal"/>
      <w:lvlText w:val="%1."/>
      <w:lvlJc w:val="left"/>
      <w:pPr>
        <w:ind w:left="611" w:hanging="611"/>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6D740B"/>
    <w:multiLevelType w:val="multilevel"/>
    <w:tmpl w:val="DCB257EE"/>
    <w:lvl w:ilvl="0">
      <w:start w:val="4"/>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9E9081C"/>
    <w:multiLevelType w:val="hybridMultilevel"/>
    <w:tmpl w:val="02501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4">
    <w:nsid w:val="5DB07CCF"/>
    <w:multiLevelType w:val="multilevel"/>
    <w:tmpl w:val="DB4EBFA6"/>
    <w:lvl w:ilvl="0">
      <w:start w:val="1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E5819B2"/>
    <w:multiLevelType w:val="multilevel"/>
    <w:tmpl w:val="E320F632"/>
    <w:lvl w:ilvl="0">
      <w:start w:val="2"/>
      <w:numFmt w:val="decimal"/>
      <w:lvlText w:val="%1"/>
      <w:lvlJc w:val="left"/>
      <w:pPr>
        <w:ind w:left="360" w:hanging="360"/>
      </w:pPr>
      <w:rPr>
        <w:rFonts w:ascii="Arial" w:hAnsi="Arial" w:hint="default"/>
      </w:rPr>
    </w:lvl>
    <w:lvl w:ilvl="1">
      <w:start w:val="1"/>
      <w:numFmt w:val="decimal"/>
      <w:lvlText w:val="%1.%2"/>
      <w:lvlJc w:val="left"/>
      <w:pPr>
        <w:ind w:left="720" w:hanging="72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440" w:hanging="1440"/>
      </w:pPr>
      <w:rPr>
        <w:rFonts w:ascii="Arial" w:hAnsi="Arial" w:hint="default"/>
      </w:rPr>
    </w:lvl>
    <w:lvl w:ilvl="6">
      <w:start w:val="1"/>
      <w:numFmt w:val="decimal"/>
      <w:lvlText w:val="%1.%2.%3.%4.%5.%6.%7"/>
      <w:lvlJc w:val="left"/>
      <w:pPr>
        <w:ind w:left="1800" w:hanging="180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160" w:hanging="2160"/>
      </w:pPr>
      <w:rPr>
        <w:rFonts w:ascii="Arial" w:hAnsi="Arial" w:hint="default"/>
      </w:rPr>
    </w:lvl>
  </w:abstractNum>
  <w:abstractNum w:abstractNumId="26">
    <w:nsid w:val="5EC6248C"/>
    <w:multiLevelType w:val="hybridMultilevel"/>
    <w:tmpl w:val="DED411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8513A9D"/>
    <w:multiLevelType w:val="multilevel"/>
    <w:tmpl w:val="C9488732"/>
    <w:lvl w:ilvl="0">
      <w:start w:val="5"/>
      <w:numFmt w:val="decimal"/>
      <w:lvlText w:val="%1"/>
      <w:lvlJc w:val="left"/>
      <w:pPr>
        <w:ind w:left="747" w:hanging="747"/>
      </w:pPr>
      <w:rPr>
        <w:rFonts w:hint="default"/>
      </w:rPr>
    </w:lvl>
    <w:lvl w:ilvl="1">
      <w:start w:val="2"/>
      <w:numFmt w:val="decimal"/>
      <w:lvlText w:val="%1.%2"/>
      <w:lvlJc w:val="left"/>
      <w:pPr>
        <w:ind w:left="747" w:hanging="747"/>
      </w:pPr>
      <w:rPr>
        <w:rFonts w:hint="default"/>
      </w:rPr>
    </w:lvl>
    <w:lvl w:ilvl="2">
      <w:start w:val="6"/>
      <w:numFmt w:val="decimal"/>
      <w:lvlText w:val="%1.%2.%3"/>
      <w:lvlJc w:val="left"/>
      <w:pPr>
        <w:ind w:left="747" w:hanging="747"/>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273B7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963DD7"/>
    <w:multiLevelType w:val="multilevel"/>
    <w:tmpl w:val="2CCE6912"/>
    <w:lvl w:ilvl="0">
      <w:start w:val="5"/>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4"/>
      <w:numFmt w:val="decimal"/>
      <w:lvlText w:val="%1.%2.%3.%4"/>
      <w:lvlJc w:val="left"/>
      <w:pPr>
        <w:ind w:left="1364"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0">
    <w:nsid w:val="6D397322"/>
    <w:multiLevelType w:val="multilevel"/>
    <w:tmpl w:val="5FB89D7A"/>
    <w:lvl w:ilvl="0">
      <w:start w:val="5"/>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3"/>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70135EF4"/>
    <w:multiLevelType w:val="multilevel"/>
    <w:tmpl w:val="DCB257EE"/>
    <w:lvl w:ilvl="0">
      <w:start w:val="4"/>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3F42C34"/>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6903CE4"/>
    <w:multiLevelType w:val="multilevel"/>
    <w:tmpl w:val="72886D5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2"/>
  </w:num>
  <w:num w:numId="3">
    <w:abstractNumId w:val="23"/>
  </w:num>
  <w:num w:numId="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4"/>
  </w:num>
  <w:num w:numId="8">
    <w:abstractNumId w:val="31"/>
  </w:num>
  <w:num w:numId="9">
    <w:abstractNumId w:val="22"/>
  </w:num>
  <w:num w:numId="10">
    <w:abstractNumId w:val="19"/>
  </w:num>
  <w:num w:numId="11">
    <w:abstractNumId w:val="5"/>
  </w:num>
  <w:num w:numId="12">
    <w:abstractNumId w:val="33"/>
  </w:num>
  <w:num w:numId="13">
    <w:abstractNumId w:val="9"/>
  </w:num>
  <w:num w:numId="14">
    <w:abstractNumId w:val="16"/>
  </w:num>
  <w:num w:numId="15">
    <w:abstractNumId w:val="6"/>
  </w:num>
  <w:num w:numId="16">
    <w:abstractNumId w:val="26"/>
  </w:num>
  <w:num w:numId="17">
    <w:abstractNumId w:val="12"/>
  </w:num>
  <w:num w:numId="18">
    <w:abstractNumId w:val="30"/>
  </w:num>
  <w:num w:numId="19">
    <w:abstractNumId w:val="10"/>
  </w:num>
  <w:num w:numId="20">
    <w:abstractNumId w:val="2"/>
  </w:num>
  <w:num w:numId="21">
    <w:abstractNumId w:val="21"/>
  </w:num>
  <w:num w:numId="22">
    <w:abstractNumId w:val="13"/>
  </w:num>
  <w:num w:numId="23">
    <w:abstractNumId w:val="8"/>
  </w:num>
  <w:num w:numId="24">
    <w:abstractNumId w:val="27"/>
  </w:num>
  <w:num w:numId="25">
    <w:abstractNumId w:val="20"/>
  </w:num>
  <w:num w:numId="26">
    <w:abstractNumId w:val="29"/>
  </w:num>
  <w:num w:numId="27">
    <w:abstractNumId w:val="17"/>
  </w:num>
  <w:num w:numId="28">
    <w:abstractNumId w:val="11"/>
  </w:num>
  <w:num w:numId="29">
    <w:abstractNumId w:val="1"/>
  </w:num>
  <w:num w:numId="30">
    <w:abstractNumId w:val="24"/>
  </w:num>
  <w:num w:numId="31">
    <w:abstractNumId w:val="18"/>
  </w:num>
  <w:num w:numId="32">
    <w:abstractNumId w:val="3"/>
  </w:num>
  <w:num w:numId="33">
    <w:abstractNumId w:val="28"/>
  </w:num>
  <w:num w:numId="34">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rsids>
    <w:rsidRoot w:val="00B3444D"/>
    <w:rsid w:val="00002FAD"/>
    <w:rsid w:val="00004BB4"/>
    <w:rsid w:val="0000687F"/>
    <w:rsid w:val="0000708B"/>
    <w:rsid w:val="00010538"/>
    <w:rsid w:val="00011416"/>
    <w:rsid w:val="00011590"/>
    <w:rsid w:val="00016266"/>
    <w:rsid w:val="000169CD"/>
    <w:rsid w:val="000172B7"/>
    <w:rsid w:val="000173A8"/>
    <w:rsid w:val="00020707"/>
    <w:rsid w:val="000210B0"/>
    <w:rsid w:val="0002140B"/>
    <w:rsid w:val="00021C5C"/>
    <w:rsid w:val="000238D2"/>
    <w:rsid w:val="00025720"/>
    <w:rsid w:val="000273D4"/>
    <w:rsid w:val="00031272"/>
    <w:rsid w:val="0003625B"/>
    <w:rsid w:val="000422A8"/>
    <w:rsid w:val="00042707"/>
    <w:rsid w:val="000463CD"/>
    <w:rsid w:val="000464E3"/>
    <w:rsid w:val="0005015F"/>
    <w:rsid w:val="00051D93"/>
    <w:rsid w:val="00052DF0"/>
    <w:rsid w:val="000543E4"/>
    <w:rsid w:val="00056F2C"/>
    <w:rsid w:val="00060957"/>
    <w:rsid w:val="0006359A"/>
    <w:rsid w:val="00066AF8"/>
    <w:rsid w:val="00067B9F"/>
    <w:rsid w:val="000705DF"/>
    <w:rsid w:val="00071225"/>
    <w:rsid w:val="00073324"/>
    <w:rsid w:val="000760EE"/>
    <w:rsid w:val="00080A76"/>
    <w:rsid w:val="00082E1D"/>
    <w:rsid w:val="00091153"/>
    <w:rsid w:val="0009183A"/>
    <w:rsid w:val="000918D9"/>
    <w:rsid w:val="00092EA0"/>
    <w:rsid w:val="00093000"/>
    <w:rsid w:val="00095796"/>
    <w:rsid w:val="00095E7F"/>
    <w:rsid w:val="000A3225"/>
    <w:rsid w:val="000A4843"/>
    <w:rsid w:val="000A680D"/>
    <w:rsid w:val="000B2A5B"/>
    <w:rsid w:val="000B2AAF"/>
    <w:rsid w:val="000B2B2D"/>
    <w:rsid w:val="000C0E54"/>
    <w:rsid w:val="000C46F9"/>
    <w:rsid w:val="000D19CC"/>
    <w:rsid w:val="000D3217"/>
    <w:rsid w:val="000D3552"/>
    <w:rsid w:val="000D39A2"/>
    <w:rsid w:val="000D4647"/>
    <w:rsid w:val="000E0C13"/>
    <w:rsid w:val="000F1826"/>
    <w:rsid w:val="000F303B"/>
    <w:rsid w:val="000F5DCE"/>
    <w:rsid w:val="00101915"/>
    <w:rsid w:val="0010500B"/>
    <w:rsid w:val="00106F16"/>
    <w:rsid w:val="00107288"/>
    <w:rsid w:val="00110B44"/>
    <w:rsid w:val="001124D8"/>
    <w:rsid w:val="00114A3B"/>
    <w:rsid w:val="001168B9"/>
    <w:rsid w:val="001171CF"/>
    <w:rsid w:val="00121348"/>
    <w:rsid w:val="00123168"/>
    <w:rsid w:val="001301CD"/>
    <w:rsid w:val="00133252"/>
    <w:rsid w:val="00136A24"/>
    <w:rsid w:val="00137999"/>
    <w:rsid w:val="0014009C"/>
    <w:rsid w:val="00140598"/>
    <w:rsid w:val="00140A53"/>
    <w:rsid w:val="001416C9"/>
    <w:rsid w:val="00141DCE"/>
    <w:rsid w:val="00144842"/>
    <w:rsid w:val="00145C33"/>
    <w:rsid w:val="00146AD0"/>
    <w:rsid w:val="001540BA"/>
    <w:rsid w:val="00156D92"/>
    <w:rsid w:val="00161068"/>
    <w:rsid w:val="00161182"/>
    <w:rsid w:val="00165176"/>
    <w:rsid w:val="00167016"/>
    <w:rsid w:val="00167318"/>
    <w:rsid w:val="001733B6"/>
    <w:rsid w:val="00176BDE"/>
    <w:rsid w:val="00185F09"/>
    <w:rsid w:val="001917BF"/>
    <w:rsid w:val="00195262"/>
    <w:rsid w:val="00195B7E"/>
    <w:rsid w:val="001A0C6C"/>
    <w:rsid w:val="001A17C8"/>
    <w:rsid w:val="001A1F32"/>
    <w:rsid w:val="001A76A0"/>
    <w:rsid w:val="001B0A64"/>
    <w:rsid w:val="001B5F54"/>
    <w:rsid w:val="001C114E"/>
    <w:rsid w:val="001C5A9C"/>
    <w:rsid w:val="001C5CF9"/>
    <w:rsid w:val="001C64E9"/>
    <w:rsid w:val="001C6A70"/>
    <w:rsid w:val="001C7080"/>
    <w:rsid w:val="001D216B"/>
    <w:rsid w:val="001D2616"/>
    <w:rsid w:val="001D2ABB"/>
    <w:rsid w:val="001D3865"/>
    <w:rsid w:val="001D4126"/>
    <w:rsid w:val="001E0EDB"/>
    <w:rsid w:val="001E17F6"/>
    <w:rsid w:val="001E62CF"/>
    <w:rsid w:val="001F3D34"/>
    <w:rsid w:val="001F6EB1"/>
    <w:rsid w:val="00200348"/>
    <w:rsid w:val="00200999"/>
    <w:rsid w:val="00200C66"/>
    <w:rsid w:val="00201973"/>
    <w:rsid w:val="00204179"/>
    <w:rsid w:val="00206F8D"/>
    <w:rsid w:val="00217705"/>
    <w:rsid w:val="00220371"/>
    <w:rsid w:val="002261C3"/>
    <w:rsid w:val="0022784C"/>
    <w:rsid w:val="00233398"/>
    <w:rsid w:val="00235A93"/>
    <w:rsid w:val="00241AD6"/>
    <w:rsid w:val="00244D77"/>
    <w:rsid w:val="00247D12"/>
    <w:rsid w:val="00250AE2"/>
    <w:rsid w:val="002514E2"/>
    <w:rsid w:val="00252D02"/>
    <w:rsid w:val="002564D2"/>
    <w:rsid w:val="002604ED"/>
    <w:rsid w:val="0026092D"/>
    <w:rsid w:val="0026104B"/>
    <w:rsid w:val="00261984"/>
    <w:rsid w:val="00266C4E"/>
    <w:rsid w:val="00271A84"/>
    <w:rsid w:val="002730F3"/>
    <w:rsid w:val="002754A4"/>
    <w:rsid w:val="002769DF"/>
    <w:rsid w:val="00276E9D"/>
    <w:rsid w:val="00284311"/>
    <w:rsid w:val="0029630F"/>
    <w:rsid w:val="0029648B"/>
    <w:rsid w:val="002A0E02"/>
    <w:rsid w:val="002A2468"/>
    <w:rsid w:val="002A65DD"/>
    <w:rsid w:val="002C2275"/>
    <w:rsid w:val="002C45E6"/>
    <w:rsid w:val="002D1D5A"/>
    <w:rsid w:val="002E121F"/>
    <w:rsid w:val="002E2D62"/>
    <w:rsid w:val="002E3E6A"/>
    <w:rsid w:val="002E5167"/>
    <w:rsid w:val="002F0545"/>
    <w:rsid w:val="002F2375"/>
    <w:rsid w:val="002F26A7"/>
    <w:rsid w:val="002F5343"/>
    <w:rsid w:val="002F6E53"/>
    <w:rsid w:val="00300D88"/>
    <w:rsid w:val="00301126"/>
    <w:rsid w:val="00302A9F"/>
    <w:rsid w:val="00304484"/>
    <w:rsid w:val="00306E08"/>
    <w:rsid w:val="003100FB"/>
    <w:rsid w:val="00312A2E"/>
    <w:rsid w:val="003137C4"/>
    <w:rsid w:val="00321B58"/>
    <w:rsid w:val="00321FB0"/>
    <w:rsid w:val="00322163"/>
    <w:rsid w:val="00325582"/>
    <w:rsid w:val="0032581A"/>
    <w:rsid w:val="00325BBB"/>
    <w:rsid w:val="00331C5F"/>
    <w:rsid w:val="00331DE8"/>
    <w:rsid w:val="00334AC0"/>
    <w:rsid w:val="003354B7"/>
    <w:rsid w:val="003403EF"/>
    <w:rsid w:val="003420B3"/>
    <w:rsid w:val="00342430"/>
    <w:rsid w:val="003432CD"/>
    <w:rsid w:val="00346E4B"/>
    <w:rsid w:val="00351543"/>
    <w:rsid w:val="003539E1"/>
    <w:rsid w:val="00355EDE"/>
    <w:rsid w:val="00361613"/>
    <w:rsid w:val="003640CD"/>
    <w:rsid w:val="00373327"/>
    <w:rsid w:val="003733C8"/>
    <w:rsid w:val="003752DE"/>
    <w:rsid w:val="00376D1C"/>
    <w:rsid w:val="00377244"/>
    <w:rsid w:val="0038132F"/>
    <w:rsid w:val="00381B37"/>
    <w:rsid w:val="003835B2"/>
    <w:rsid w:val="00383EFA"/>
    <w:rsid w:val="00391964"/>
    <w:rsid w:val="0039249F"/>
    <w:rsid w:val="00395A3A"/>
    <w:rsid w:val="00396052"/>
    <w:rsid w:val="003A0AF4"/>
    <w:rsid w:val="003A1F16"/>
    <w:rsid w:val="003A3B8C"/>
    <w:rsid w:val="003A76BF"/>
    <w:rsid w:val="003B0915"/>
    <w:rsid w:val="003B2CC4"/>
    <w:rsid w:val="003B6E2A"/>
    <w:rsid w:val="003C481F"/>
    <w:rsid w:val="003C4B2C"/>
    <w:rsid w:val="003C4C64"/>
    <w:rsid w:val="003C6110"/>
    <w:rsid w:val="003C7413"/>
    <w:rsid w:val="003D0350"/>
    <w:rsid w:val="003D1DDB"/>
    <w:rsid w:val="003D5148"/>
    <w:rsid w:val="003D52F7"/>
    <w:rsid w:val="003D69FC"/>
    <w:rsid w:val="003E0235"/>
    <w:rsid w:val="003E2BC6"/>
    <w:rsid w:val="003E3F87"/>
    <w:rsid w:val="003E47F5"/>
    <w:rsid w:val="003E5A60"/>
    <w:rsid w:val="003E6888"/>
    <w:rsid w:val="003F40FF"/>
    <w:rsid w:val="003F4E4E"/>
    <w:rsid w:val="003F63C8"/>
    <w:rsid w:val="004000C8"/>
    <w:rsid w:val="00400D09"/>
    <w:rsid w:val="00404005"/>
    <w:rsid w:val="00406B36"/>
    <w:rsid w:val="0041124F"/>
    <w:rsid w:val="00411A04"/>
    <w:rsid w:val="0041340A"/>
    <w:rsid w:val="004167F3"/>
    <w:rsid w:val="0042480E"/>
    <w:rsid w:val="004249BB"/>
    <w:rsid w:val="00424D06"/>
    <w:rsid w:val="004273DA"/>
    <w:rsid w:val="00427435"/>
    <w:rsid w:val="00432D51"/>
    <w:rsid w:val="00433BC8"/>
    <w:rsid w:val="0043413D"/>
    <w:rsid w:val="004356EB"/>
    <w:rsid w:val="00435B40"/>
    <w:rsid w:val="00441812"/>
    <w:rsid w:val="00444D13"/>
    <w:rsid w:val="00446081"/>
    <w:rsid w:val="0045205B"/>
    <w:rsid w:val="0045560F"/>
    <w:rsid w:val="00457E62"/>
    <w:rsid w:val="004600DD"/>
    <w:rsid w:val="00461956"/>
    <w:rsid w:val="004646FD"/>
    <w:rsid w:val="00465D39"/>
    <w:rsid w:val="0046638E"/>
    <w:rsid w:val="004705A4"/>
    <w:rsid w:val="004746B1"/>
    <w:rsid w:val="00476838"/>
    <w:rsid w:val="00480C14"/>
    <w:rsid w:val="004832F7"/>
    <w:rsid w:val="00483A37"/>
    <w:rsid w:val="00484A89"/>
    <w:rsid w:val="00490D27"/>
    <w:rsid w:val="00496CFF"/>
    <w:rsid w:val="00497C3F"/>
    <w:rsid w:val="004A08FD"/>
    <w:rsid w:val="004A2B91"/>
    <w:rsid w:val="004A2F50"/>
    <w:rsid w:val="004A3784"/>
    <w:rsid w:val="004A7D6B"/>
    <w:rsid w:val="004B610E"/>
    <w:rsid w:val="004B6D77"/>
    <w:rsid w:val="004C0413"/>
    <w:rsid w:val="004C16D4"/>
    <w:rsid w:val="004C3AC7"/>
    <w:rsid w:val="004C658C"/>
    <w:rsid w:val="004D3048"/>
    <w:rsid w:val="004D7B3B"/>
    <w:rsid w:val="004E4A96"/>
    <w:rsid w:val="004E782A"/>
    <w:rsid w:val="004F5BD6"/>
    <w:rsid w:val="00500823"/>
    <w:rsid w:val="00502758"/>
    <w:rsid w:val="00503AD8"/>
    <w:rsid w:val="005042B2"/>
    <w:rsid w:val="005061D6"/>
    <w:rsid w:val="00512091"/>
    <w:rsid w:val="00514C76"/>
    <w:rsid w:val="00516140"/>
    <w:rsid w:val="00516C84"/>
    <w:rsid w:val="005218F5"/>
    <w:rsid w:val="005238F9"/>
    <w:rsid w:val="00526A08"/>
    <w:rsid w:val="00530ED2"/>
    <w:rsid w:val="005313BF"/>
    <w:rsid w:val="00535AA3"/>
    <w:rsid w:val="00536B69"/>
    <w:rsid w:val="00536E67"/>
    <w:rsid w:val="0053727E"/>
    <w:rsid w:val="00542CFD"/>
    <w:rsid w:val="00543C19"/>
    <w:rsid w:val="0054776D"/>
    <w:rsid w:val="00553949"/>
    <w:rsid w:val="00555266"/>
    <w:rsid w:val="005558A2"/>
    <w:rsid w:val="0055596F"/>
    <w:rsid w:val="00556365"/>
    <w:rsid w:val="00556B4C"/>
    <w:rsid w:val="00560F08"/>
    <w:rsid w:val="0056235D"/>
    <w:rsid w:val="00562FFA"/>
    <w:rsid w:val="00563168"/>
    <w:rsid w:val="00566397"/>
    <w:rsid w:val="005677A2"/>
    <w:rsid w:val="00567B5C"/>
    <w:rsid w:val="00572D9D"/>
    <w:rsid w:val="00577DC4"/>
    <w:rsid w:val="00580096"/>
    <w:rsid w:val="00580323"/>
    <w:rsid w:val="00582B44"/>
    <w:rsid w:val="0058555F"/>
    <w:rsid w:val="005855D7"/>
    <w:rsid w:val="005878F7"/>
    <w:rsid w:val="005922D0"/>
    <w:rsid w:val="0059316F"/>
    <w:rsid w:val="0059407A"/>
    <w:rsid w:val="00596417"/>
    <w:rsid w:val="00597119"/>
    <w:rsid w:val="00597AFC"/>
    <w:rsid w:val="005A5EBE"/>
    <w:rsid w:val="005B19D6"/>
    <w:rsid w:val="005B1C65"/>
    <w:rsid w:val="005B6B7B"/>
    <w:rsid w:val="005B6BC1"/>
    <w:rsid w:val="005B6E24"/>
    <w:rsid w:val="005C03BA"/>
    <w:rsid w:val="005C0AB8"/>
    <w:rsid w:val="005C2CA2"/>
    <w:rsid w:val="005C329E"/>
    <w:rsid w:val="005C53AC"/>
    <w:rsid w:val="005D1B16"/>
    <w:rsid w:val="005D2EFE"/>
    <w:rsid w:val="005D428C"/>
    <w:rsid w:val="005E0826"/>
    <w:rsid w:val="005E2ACB"/>
    <w:rsid w:val="005E3D8A"/>
    <w:rsid w:val="005E6356"/>
    <w:rsid w:val="005F0C5F"/>
    <w:rsid w:val="005F117F"/>
    <w:rsid w:val="00613962"/>
    <w:rsid w:val="00621107"/>
    <w:rsid w:val="00623A23"/>
    <w:rsid w:val="006270FF"/>
    <w:rsid w:val="00627B65"/>
    <w:rsid w:val="006355A9"/>
    <w:rsid w:val="006365A8"/>
    <w:rsid w:val="00637F1D"/>
    <w:rsid w:val="00640EA9"/>
    <w:rsid w:val="006414D8"/>
    <w:rsid w:val="0064245F"/>
    <w:rsid w:val="00642FC9"/>
    <w:rsid w:val="0064705B"/>
    <w:rsid w:val="00647625"/>
    <w:rsid w:val="00650DF5"/>
    <w:rsid w:val="00652755"/>
    <w:rsid w:val="00652887"/>
    <w:rsid w:val="00652B61"/>
    <w:rsid w:val="0065556A"/>
    <w:rsid w:val="006575AE"/>
    <w:rsid w:val="006616CB"/>
    <w:rsid w:val="006617A4"/>
    <w:rsid w:val="00667434"/>
    <w:rsid w:val="00667B2E"/>
    <w:rsid w:val="00670475"/>
    <w:rsid w:val="00671A20"/>
    <w:rsid w:val="00671F19"/>
    <w:rsid w:val="00677DF7"/>
    <w:rsid w:val="00680217"/>
    <w:rsid w:val="00682F4F"/>
    <w:rsid w:val="00685152"/>
    <w:rsid w:val="006875ED"/>
    <w:rsid w:val="0069631F"/>
    <w:rsid w:val="00696E13"/>
    <w:rsid w:val="006A4F30"/>
    <w:rsid w:val="006A7F7B"/>
    <w:rsid w:val="006B05EC"/>
    <w:rsid w:val="006B24FC"/>
    <w:rsid w:val="006B4E4C"/>
    <w:rsid w:val="006C0DF4"/>
    <w:rsid w:val="006C0F67"/>
    <w:rsid w:val="006C10AC"/>
    <w:rsid w:val="006C125F"/>
    <w:rsid w:val="006C2C87"/>
    <w:rsid w:val="006C6DD6"/>
    <w:rsid w:val="006C7DBC"/>
    <w:rsid w:val="006D0E00"/>
    <w:rsid w:val="006D27E3"/>
    <w:rsid w:val="006D460F"/>
    <w:rsid w:val="006D5F9D"/>
    <w:rsid w:val="006E0F1D"/>
    <w:rsid w:val="006E5C2E"/>
    <w:rsid w:val="006E797D"/>
    <w:rsid w:val="006F209A"/>
    <w:rsid w:val="006F387D"/>
    <w:rsid w:val="006F5859"/>
    <w:rsid w:val="006F78D0"/>
    <w:rsid w:val="006F7A9C"/>
    <w:rsid w:val="006F7C38"/>
    <w:rsid w:val="00704E73"/>
    <w:rsid w:val="0070590E"/>
    <w:rsid w:val="00715A43"/>
    <w:rsid w:val="00716768"/>
    <w:rsid w:val="00716A57"/>
    <w:rsid w:val="007210F2"/>
    <w:rsid w:val="00722DA8"/>
    <w:rsid w:val="00727CBA"/>
    <w:rsid w:val="007332D3"/>
    <w:rsid w:val="00735CD2"/>
    <w:rsid w:val="00741952"/>
    <w:rsid w:val="00747605"/>
    <w:rsid w:val="0075064E"/>
    <w:rsid w:val="007515C9"/>
    <w:rsid w:val="00752AD8"/>
    <w:rsid w:val="00753884"/>
    <w:rsid w:val="00753D8F"/>
    <w:rsid w:val="00754299"/>
    <w:rsid w:val="00756541"/>
    <w:rsid w:val="00757431"/>
    <w:rsid w:val="00760B69"/>
    <w:rsid w:val="00761E15"/>
    <w:rsid w:val="00763A71"/>
    <w:rsid w:val="00763E06"/>
    <w:rsid w:val="00764742"/>
    <w:rsid w:val="00772970"/>
    <w:rsid w:val="00773BC0"/>
    <w:rsid w:val="00782373"/>
    <w:rsid w:val="00785596"/>
    <w:rsid w:val="007860BD"/>
    <w:rsid w:val="00793908"/>
    <w:rsid w:val="00794FB2"/>
    <w:rsid w:val="00795C4F"/>
    <w:rsid w:val="0079625C"/>
    <w:rsid w:val="007A38D0"/>
    <w:rsid w:val="007A4B35"/>
    <w:rsid w:val="007A5542"/>
    <w:rsid w:val="007A7062"/>
    <w:rsid w:val="007B179F"/>
    <w:rsid w:val="007B1D18"/>
    <w:rsid w:val="007B3941"/>
    <w:rsid w:val="007B7B64"/>
    <w:rsid w:val="007C0CD9"/>
    <w:rsid w:val="007C2FD5"/>
    <w:rsid w:val="007C3EEF"/>
    <w:rsid w:val="007C3FA8"/>
    <w:rsid w:val="007C5828"/>
    <w:rsid w:val="007C63B3"/>
    <w:rsid w:val="007D04AC"/>
    <w:rsid w:val="007E3C6C"/>
    <w:rsid w:val="007E3D96"/>
    <w:rsid w:val="007E40AC"/>
    <w:rsid w:val="007E6D22"/>
    <w:rsid w:val="007E7CF6"/>
    <w:rsid w:val="007F6A62"/>
    <w:rsid w:val="0080376A"/>
    <w:rsid w:val="00806A7F"/>
    <w:rsid w:val="008102FB"/>
    <w:rsid w:val="00810EBE"/>
    <w:rsid w:val="00811127"/>
    <w:rsid w:val="00815BE3"/>
    <w:rsid w:val="00815FD0"/>
    <w:rsid w:val="00821329"/>
    <w:rsid w:val="00822DA5"/>
    <w:rsid w:val="008235AB"/>
    <w:rsid w:val="008240BB"/>
    <w:rsid w:val="00825448"/>
    <w:rsid w:val="00827202"/>
    <w:rsid w:val="00827768"/>
    <w:rsid w:val="00830D42"/>
    <w:rsid w:val="00830EA6"/>
    <w:rsid w:val="008320A2"/>
    <w:rsid w:val="0083706D"/>
    <w:rsid w:val="00841CD7"/>
    <w:rsid w:val="0084287C"/>
    <w:rsid w:val="00842D5F"/>
    <w:rsid w:val="00844035"/>
    <w:rsid w:val="008448EF"/>
    <w:rsid w:val="008448F8"/>
    <w:rsid w:val="00852918"/>
    <w:rsid w:val="00854446"/>
    <w:rsid w:val="00854975"/>
    <w:rsid w:val="008641F9"/>
    <w:rsid w:val="00871B0C"/>
    <w:rsid w:val="00871FA6"/>
    <w:rsid w:val="008744BE"/>
    <w:rsid w:val="00875649"/>
    <w:rsid w:val="00880BAB"/>
    <w:rsid w:val="00881530"/>
    <w:rsid w:val="008910D5"/>
    <w:rsid w:val="00895B04"/>
    <w:rsid w:val="00896101"/>
    <w:rsid w:val="00896C32"/>
    <w:rsid w:val="0089766B"/>
    <w:rsid w:val="008A20E1"/>
    <w:rsid w:val="008A65BE"/>
    <w:rsid w:val="008A7560"/>
    <w:rsid w:val="008B39E6"/>
    <w:rsid w:val="008B3AEB"/>
    <w:rsid w:val="008B5330"/>
    <w:rsid w:val="008C022E"/>
    <w:rsid w:val="008C5920"/>
    <w:rsid w:val="008C5BCA"/>
    <w:rsid w:val="008C767B"/>
    <w:rsid w:val="008D74CD"/>
    <w:rsid w:val="008E0450"/>
    <w:rsid w:val="008E262E"/>
    <w:rsid w:val="008E3798"/>
    <w:rsid w:val="008E4F04"/>
    <w:rsid w:val="008E54EF"/>
    <w:rsid w:val="008E5FC0"/>
    <w:rsid w:val="008F3AB8"/>
    <w:rsid w:val="008F438D"/>
    <w:rsid w:val="009003A9"/>
    <w:rsid w:val="00903444"/>
    <w:rsid w:val="00904E36"/>
    <w:rsid w:val="0091275B"/>
    <w:rsid w:val="0091328A"/>
    <w:rsid w:val="00914B10"/>
    <w:rsid w:val="00923059"/>
    <w:rsid w:val="00930B8C"/>
    <w:rsid w:val="009346A8"/>
    <w:rsid w:val="00935DD5"/>
    <w:rsid w:val="00940643"/>
    <w:rsid w:val="00940AF1"/>
    <w:rsid w:val="00943155"/>
    <w:rsid w:val="00943D03"/>
    <w:rsid w:val="0094657A"/>
    <w:rsid w:val="00947432"/>
    <w:rsid w:val="0094791E"/>
    <w:rsid w:val="00947B8F"/>
    <w:rsid w:val="00947E16"/>
    <w:rsid w:val="00950E4C"/>
    <w:rsid w:val="00952960"/>
    <w:rsid w:val="009532B3"/>
    <w:rsid w:val="0095656B"/>
    <w:rsid w:val="009566F5"/>
    <w:rsid w:val="00957A64"/>
    <w:rsid w:val="00962F30"/>
    <w:rsid w:val="009637A8"/>
    <w:rsid w:val="00963ED1"/>
    <w:rsid w:val="00964B18"/>
    <w:rsid w:val="00965854"/>
    <w:rsid w:val="00966A25"/>
    <w:rsid w:val="00970BEF"/>
    <w:rsid w:val="00974B71"/>
    <w:rsid w:val="00976287"/>
    <w:rsid w:val="009850AF"/>
    <w:rsid w:val="0099139A"/>
    <w:rsid w:val="009A02DE"/>
    <w:rsid w:val="009A144F"/>
    <w:rsid w:val="009A287D"/>
    <w:rsid w:val="009A78AE"/>
    <w:rsid w:val="009B1BF2"/>
    <w:rsid w:val="009B1C95"/>
    <w:rsid w:val="009B5587"/>
    <w:rsid w:val="009C0BAD"/>
    <w:rsid w:val="009C4725"/>
    <w:rsid w:val="009C6904"/>
    <w:rsid w:val="009D1510"/>
    <w:rsid w:val="009D19F5"/>
    <w:rsid w:val="009D38B6"/>
    <w:rsid w:val="009D5BA7"/>
    <w:rsid w:val="009E0700"/>
    <w:rsid w:val="009E2227"/>
    <w:rsid w:val="009E4C1D"/>
    <w:rsid w:val="009E4DE1"/>
    <w:rsid w:val="009E6610"/>
    <w:rsid w:val="009E7C18"/>
    <w:rsid w:val="009F0AD1"/>
    <w:rsid w:val="009F1128"/>
    <w:rsid w:val="009F1C12"/>
    <w:rsid w:val="009F489C"/>
    <w:rsid w:val="009F6D02"/>
    <w:rsid w:val="009F7741"/>
    <w:rsid w:val="00A00426"/>
    <w:rsid w:val="00A00FCE"/>
    <w:rsid w:val="00A0128A"/>
    <w:rsid w:val="00A02883"/>
    <w:rsid w:val="00A0328E"/>
    <w:rsid w:val="00A05D1E"/>
    <w:rsid w:val="00A104F0"/>
    <w:rsid w:val="00A1104E"/>
    <w:rsid w:val="00A12A6E"/>
    <w:rsid w:val="00A16573"/>
    <w:rsid w:val="00A207CA"/>
    <w:rsid w:val="00A221E5"/>
    <w:rsid w:val="00A31093"/>
    <w:rsid w:val="00A321A8"/>
    <w:rsid w:val="00A325E9"/>
    <w:rsid w:val="00A33F4C"/>
    <w:rsid w:val="00A3618E"/>
    <w:rsid w:val="00A370C3"/>
    <w:rsid w:val="00A40A93"/>
    <w:rsid w:val="00A469E2"/>
    <w:rsid w:val="00A46AFA"/>
    <w:rsid w:val="00A512DE"/>
    <w:rsid w:val="00A75478"/>
    <w:rsid w:val="00A75D19"/>
    <w:rsid w:val="00A77256"/>
    <w:rsid w:val="00A77633"/>
    <w:rsid w:val="00A8141F"/>
    <w:rsid w:val="00A86644"/>
    <w:rsid w:val="00A942D6"/>
    <w:rsid w:val="00A96FFF"/>
    <w:rsid w:val="00A97340"/>
    <w:rsid w:val="00AA03CB"/>
    <w:rsid w:val="00AA0C15"/>
    <w:rsid w:val="00AA764B"/>
    <w:rsid w:val="00AB0350"/>
    <w:rsid w:val="00AB1657"/>
    <w:rsid w:val="00AB178B"/>
    <w:rsid w:val="00AB1F45"/>
    <w:rsid w:val="00AB2C49"/>
    <w:rsid w:val="00AB43D0"/>
    <w:rsid w:val="00AB77EB"/>
    <w:rsid w:val="00AC0CE7"/>
    <w:rsid w:val="00AC4CDE"/>
    <w:rsid w:val="00AC5481"/>
    <w:rsid w:val="00AC73F2"/>
    <w:rsid w:val="00AD0020"/>
    <w:rsid w:val="00AD12DF"/>
    <w:rsid w:val="00AD15E4"/>
    <w:rsid w:val="00AD3F15"/>
    <w:rsid w:val="00AD4DB7"/>
    <w:rsid w:val="00AE2E83"/>
    <w:rsid w:val="00AE4231"/>
    <w:rsid w:val="00AF07BC"/>
    <w:rsid w:val="00AF0E59"/>
    <w:rsid w:val="00AF3B09"/>
    <w:rsid w:val="00AF4E27"/>
    <w:rsid w:val="00AF5B88"/>
    <w:rsid w:val="00AF6BEC"/>
    <w:rsid w:val="00AF7A66"/>
    <w:rsid w:val="00B11AB4"/>
    <w:rsid w:val="00B13219"/>
    <w:rsid w:val="00B137C9"/>
    <w:rsid w:val="00B15672"/>
    <w:rsid w:val="00B15D8E"/>
    <w:rsid w:val="00B16F12"/>
    <w:rsid w:val="00B21D60"/>
    <w:rsid w:val="00B234FF"/>
    <w:rsid w:val="00B3444D"/>
    <w:rsid w:val="00B37A87"/>
    <w:rsid w:val="00B41C77"/>
    <w:rsid w:val="00B427E9"/>
    <w:rsid w:val="00B42BC6"/>
    <w:rsid w:val="00B447D5"/>
    <w:rsid w:val="00B448EB"/>
    <w:rsid w:val="00B45F1B"/>
    <w:rsid w:val="00B46812"/>
    <w:rsid w:val="00B51679"/>
    <w:rsid w:val="00B5231B"/>
    <w:rsid w:val="00B52415"/>
    <w:rsid w:val="00B5418C"/>
    <w:rsid w:val="00B55701"/>
    <w:rsid w:val="00B55A97"/>
    <w:rsid w:val="00B6169A"/>
    <w:rsid w:val="00B6286A"/>
    <w:rsid w:val="00B62BDD"/>
    <w:rsid w:val="00B66EC7"/>
    <w:rsid w:val="00B6765D"/>
    <w:rsid w:val="00B71EB9"/>
    <w:rsid w:val="00B7249C"/>
    <w:rsid w:val="00B72C1F"/>
    <w:rsid w:val="00B767AC"/>
    <w:rsid w:val="00B77C91"/>
    <w:rsid w:val="00B8444C"/>
    <w:rsid w:val="00B84BED"/>
    <w:rsid w:val="00B90262"/>
    <w:rsid w:val="00B919D8"/>
    <w:rsid w:val="00B91F58"/>
    <w:rsid w:val="00B946FC"/>
    <w:rsid w:val="00BA0112"/>
    <w:rsid w:val="00BA1CBC"/>
    <w:rsid w:val="00BA1F85"/>
    <w:rsid w:val="00BA6F79"/>
    <w:rsid w:val="00BC00AE"/>
    <w:rsid w:val="00BC028A"/>
    <w:rsid w:val="00BC173D"/>
    <w:rsid w:val="00BC2188"/>
    <w:rsid w:val="00BC438B"/>
    <w:rsid w:val="00BC4CB7"/>
    <w:rsid w:val="00BC6C05"/>
    <w:rsid w:val="00BD050E"/>
    <w:rsid w:val="00BD0E33"/>
    <w:rsid w:val="00BD1147"/>
    <w:rsid w:val="00BD6FE4"/>
    <w:rsid w:val="00BD772F"/>
    <w:rsid w:val="00BE07DE"/>
    <w:rsid w:val="00BE21D2"/>
    <w:rsid w:val="00BF1865"/>
    <w:rsid w:val="00BF1D6F"/>
    <w:rsid w:val="00BF774F"/>
    <w:rsid w:val="00BF7CEA"/>
    <w:rsid w:val="00C0193E"/>
    <w:rsid w:val="00C02BDF"/>
    <w:rsid w:val="00C0421B"/>
    <w:rsid w:val="00C064D0"/>
    <w:rsid w:val="00C11426"/>
    <w:rsid w:val="00C127F8"/>
    <w:rsid w:val="00C23F59"/>
    <w:rsid w:val="00C2605A"/>
    <w:rsid w:val="00C27752"/>
    <w:rsid w:val="00C27DC3"/>
    <w:rsid w:val="00C306B7"/>
    <w:rsid w:val="00C312CC"/>
    <w:rsid w:val="00C32404"/>
    <w:rsid w:val="00C33B1A"/>
    <w:rsid w:val="00C36554"/>
    <w:rsid w:val="00C4216C"/>
    <w:rsid w:val="00C44F28"/>
    <w:rsid w:val="00C51EDC"/>
    <w:rsid w:val="00C5278A"/>
    <w:rsid w:val="00C574B6"/>
    <w:rsid w:val="00C57784"/>
    <w:rsid w:val="00C623E1"/>
    <w:rsid w:val="00C63C73"/>
    <w:rsid w:val="00C64B27"/>
    <w:rsid w:val="00C66412"/>
    <w:rsid w:val="00C751E9"/>
    <w:rsid w:val="00C76E17"/>
    <w:rsid w:val="00C771E6"/>
    <w:rsid w:val="00C81750"/>
    <w:rsid w:val="00C84A23"/>
    <w:rsid w:val="00C861B7"/>
    <w:rsid w:val="00C91672"/>
    <w:rsid w:val="00C917C3"/>
    <w:rsid w:val="00C92A12"/>
    <w:rsid w:val="00C92CBD"/>
    <w:rsid w:val="00C93A2E"/>
    <w:rsid w:val="00C93B0B"/>
    <w:rsid w:val="00C94FE8"/>
    <w:rsid w:val="00C95029"/>
    <w:rsid w:val="00CA06E2"/>
    <w:rsid w:val="00CA1762"/>
    <w:rsid w:val="00CA1B55"/>
    <w:rsid w:val="00CA3FCC"/>
    <w:rsid w:val="00CA7D16"/>
    <w:rsid w:val="00CB0C44"/>
    <w:rsid w:val="00CB359F"/>
    <w:rsid w:val="00CB3A1F"/>
    <w:rsid w:val="00CC0671"/>
    <w:rsid w:val="00CD3753"/>
    <w:rsid w:val="00CD7357"/>
    <w:rsid w:val="00CE399B"/>
    <w:rsid w:val="00CE4F35"/>
    <w:rsid w:val="00CE616E"/>
    <w:rsid w:val="00CF73AE"/>
    <w:rsid w:val="00CF7C62"/>
    <w:rsid w:val="00D03EA7"/>
    <w:rsid w:val="00D122CE"/>
    <w:rsid w:val="00D17BFB"/>
    <w:rsid w:val="00D23BD2"/>
    <w:rsid w:val="00D27AEC"/>
    <w:rsid w:val="00D27EF0"/>
    <w:rsid w:val="00D3171B"/>
    <w:rsid w:val="00D31C0F"/>
    <w:rsid w:val="00D32E52"/>
    <w:rsid w:val="00D34D30"/>
    <w:rsid w:val="00D34EBC"/>
    <w:rsid w:val="00D352D4"/>
    <w:rsid w:val="00D355C0"/>
    <w:rsid w:val="00D379E2"/>
    <w:rsid w:val="00D408A9"/>
    <w:rsid w:val="00D456B6"/>
    <w:rsid w:val="00D46DA7"/>
    <w:rsid w:val="00D47507"/>
    <w:rsid w:val="00D479CC"/>
    <w:rsid w:val="00D511F5"/>
    <w:rsid w:val="00D53DC4"/>
    <w:rsid w:val="00D53EC3"/>
    <w:rsid w:val="00D545E8"/>
    <w:rsid w:val="00D54634"/>
    <w:rsid w:val="00D55806"/>
    <w:rsid w:val="00D651C5"/>
    <w:rsid w:val="00D66170"/>
    <w:rsid w:val="00D71F6B"/>
    <w:rsid w:val="00D76878"/>
    <w:rsid w:val="00D80F04"/>
    <w:rsid w:val="00D81060"/>
    <w:rsid w:val="00D81FA8"/>
    <w:rsid w:val="00D8291A"/>
    <w:rsid w:val="00D8466E"/>
    <w:rsid w:val="00D93B01"/>
    <w:rsid w:val="00D93D5F"/>
    <w:rsid w:val="00D97B0B"/>
    <w:rsid w:val="00D97FC0"/>
    <w:rsid w:val="00DA15AA"/>
    <w:rsid w:val="00DA1938"/>
    <w:rsid w:val="00DA2362"/>
    <w:rsid w:val="00DA386F"/>
    <w:rsid w:val="00DA74E5"/>
    <w:rsid w:val="00DA7D1C"/>
    <w:rsid w:val="00DB1761"/>
    <w:rsid w:val="00DB2F8F"/>
    <w:rsid w:val="00DB5602"/>
    <w:rsid w:val="00DC35A9"/>
    <w:rsid w:val="00DC5FEC"/>
    <w:rsid w:val="00DC6F86"/>
    <w:rsid w:val="00DC7094"/>
    <w:rsid w:val="00DD03A0"/>
    <w:rsid w:val="00DD0DED"/>
    <w:rsid w:val="00DD278C"/>
    <w:rsid w:val="00DE2659"/>
    <w:rsid w:val="00DE51FA"/>
    <w:rsid w:val="00DE77C4"/>
    <w:rsid w:val="00DF10CC"/>
    <w:rsid w:val="00DF56D0"/>
    <w:rsid w:val="00DF6365"/>
    <w:rsid w:val="00E035B6"/>
    <w:rsid w:val="00E073F1"/>
    <w:rsid w:val="00E1244C"/>
    <w:rsid w:val="00E16051"/>
    <w:rsid w:val="00E2085F"/>
    <w:rsid w:val="00E220AA"/>
    <w:rsid w:val="00E23AA0"/>
    <w:rsid w:val="00E261AE"/>
    <w:rsid w:val="00E26254"/>
    <w:rsid w:val="00E2669D"/>
    <w:rsid w:val="00E26799"/>
    <w:rsid w:val="00E33F40"/>
    <w:rsid w:val="00E34103"/>
    <w:rsid w:val="00E35E61"/>
    <w:rsid w:val="00E37991"/>
    <w:rsid w:val="00E411F6"/>
    <w:rsid w:val="00E41E48"/>
    <w:rsid w:val="00E44D7B"/>
    <w:rsid w:val="00E4554E"/>
    <w:rsid w:val="00E45D54"/>
    <w:rsid w:val="00E53961"/>
    <w:rsid w:val="00E64821"/>
    <w:rsid w:val="00E66676"/>
    <w:rsid w:val="00E67CF1"/>
    <w:rsid w:val="00E70743"/>
    <w:rsid w:val="00E71DF8"/>
    <w:rsid w:val="00E7593D"/>
    <w:rsid w:val="00E75A5A"/>
    <w:rsid w:val="00E762C7"/>
    <w:rsid w:val="00E76362"/>
    <w:rsid w:val="00E77CFB"/>
    <w:rsid w:val="00E84086"/>
    <w:rsid w:val="00E85E79"/>
    <w:rsid w:val="00E96850"/>
    <w:rsid w:val="00EA1F8C"/>
    <w:rsid w:val="00EA454A"/>
    <w:rsid w:val="00EA56F8"/>
    <w:rsid w:val="00EA6EEE"/>
    <w:rsid w:val="00EB3CE0"/>
    <w:rsid w:val="00EB46DE"/>
    <w:rsid w:val="00EC4C61"/>
    <w:rsid w:val="00EC4D94"/>
    <w:rsid w:val="00ED049D"/>
    <w:rsid w:val="00ED057F"/>
    <w:rsid w:val="00ED1529"/>
    <w:rsid w:val="00ED1FC6"/>
    <w:rsid w:val="00ED2DC0"/>
    <w:rsid w:val="00ED565B"/>
    <w:rsid w:val="00ED5E26"/>
    <w:rsid w:val="00EE1B4E"/>
    <w:rsid w:val="00EE50C9"/>
    <w:rsid w:val="00EE63EE"/>
    <w:rsid w:val="00EE6EB0"/>
    <w:rsid w:val="00EF079C"/>
    <w:rsid w:val="00EF138D"/>
    <w:rsid w:val="00F013F4"/>
    <w:rsid w:val="00F0296C"/>
    <w:rsid w:val="00F02B61"/>
    <w:rsid w:val="00F03591"/>
    <w:rsid w:val="00F038A9"/>
    <w:rsid w:val="00F03DA7"/>
    <w:rsid w:val="00F07299"/>
    <w:rsid w:val="00F07544"/>
    <w:rsid w:val="00F07A82"/>
    <w:rsid w:val="00F13DC6"/>
    <w:rsid w:val="00F13EB1"/>
    <w:rsid w:val="00F158D4"/>
    <w:rsid w:val="00F17206"/>
    <w:rsid w:val="00F1730E"/>
    <w:rsid w:val="00F206AF"/>
    <w:rsid w:val="00F22B76"/>
    <w:rsid w:val="00F23E80"/>
    <w:rsid w:val="00F26A76"/>
    <w:rsid w:val="00F27760"/>
    <w:rsid w:val="00F278AC"/>
    <w:rsid w:val="00F303CE"/>
    <w:rsid w:val="00F30A83"/>
    <w:rsid w:val="00F31A44"/>
    <w:rsid w:val="00F3349F"/>
    <w:rsid w:val="00F36F29"/>
    <w:rsid w:val="00F373FF"/>
    <w:rsid w:val="00F41544"/>
    <w:rsid w:val="00F42564"/>
    <w:rsid w:val="00F43644"/>
    <w:rsid w:val="00F4461E"/>
    <w:rsid w:val="00F53352"/>
    <w:rsid w:val="00F5681C"/>
    <w:rsid w:val="00F579CE"/>
    <w:rsid w:val="00F57FE0"/>
    <w:rsid w:val="00F6034F"/>
    <w:rsid w:val="00F60895"/>
    <w:rsid w:val="00F66E32"/>
    <w:rsid w:val="00F66EAB"/>
    <w:rsid w:val="00F7066B"/>
    <w:rsid w:val="00F70F34"/>
    <w:rsid w:val="00F71C0D"/>
    <w:rsid w:val="00F7363D"/>
    <w:rsid w:val="00F76A54"/>
    <w:rsid w:val="00F82C60"/>
    <w:rsid w:val="00F85869"/>
    <w:rsid w:val="00F90557"/>
    <w:rsid w:val="00F90854"/>
    <w:rsid w:val="00F93A63"/>
    <w:rsid w:val="00F97C48"/>
    <w:rsid w:val="00FA2A2D"/>
    <w:rsid w:val="00FB18E7"/>
    <w:rsid w:val="00FB2673"/>
    <w:rsid w:val="00FB2D62"/>
    <w:rsid w:val="00FB6317"/>
    <w:rsid w:val="00FC557E"/>
    <w:rsid w:val="00FC6BFD"/>
    <w:rsid w:val="00FD434F"/>
    <w:rsid w:val="00FD5C17"/>
    <w:rsid w:val="00FD7E3E"/>
    <w:rsid w:val="00FE5B00"/>
    <w:rsid w:val="00FF0018"/>
    <w:rsid w:val="00FF210D"/>
    <w:rsid w:val="00FF3562"/>
    <w:rsid w:val="00FF584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2ABB"/>
    <w:pPr>
      <w:spacing w:after="240"/>
      <w:jc w:val="both"/>
    </w:pPr>
    <w:rPr>
      <w:rFonts w:ascii="Arial" w:eastAsia="Batang" w:hAnsi="Arial" w:cs="Arial"/>
      <w:sz w:val="24"/>
      <w:szCs w:val="24"/>
      <w:lang w:eastAsia="en-US"/>
    </w:rPr>
  </w:style>
  <w:style w:type="paragraph" w:styleId="Heading1">
    <w:name w:val="heading 1"/>
    <w:aliases w:val="Heading 11"/>
    <w:basedOn w:val="Normal"/>
    <w:next w:val="Heading2"/>
    <w:link w:val="Heading1Char"/>
    <w:qFormat/>
    <w:rsid w:val="00B3444D"/>
    <w:pPr>
      <w:keepNext/>
      <w:keepLines/>
      <w:numPr>
        <w:numId w:val="1"/>
      </w:numPr>
      <w:outlineLvl w:val="0"/>
    </w:pPr>
    <w:rPr>
      <w:b/>
      <w:bCs/>
      <w:caps/>
      <w:spacing w:val="20"/>
      <w:sz w:val="26"/>
      <w:szCs w:val="26"/>
      <w:u w:val="single"/>
    </w:rPr>
  </w:style>
  <w:style w:type="paragraph" w:styleId="Heading2">
    <w:name w:val="heading 2"/>
    <w:aliases w:val="Heading 21"/>
    <w:basedOn w:val="Normal"/>
    <w:next w:val="Normal"/>
    <w:link w:val="Heading2Char"/>
    <w:qFormat/>
    <w:rsid w:val="00B3444D"/>
    <w:pPr>
      <w:keepNext/>
      <w:keepLines/>
      <w:numPr>
        <w:ilvl w:val="1"/>
        <w:numId w:val="1"/>
      </w:numPr>
      <w:outlineLvl w:val="1"/>
    </w:pPr>
    <w:rPr>
      <w:b/>
      <w:bCs/>
      <w:caps/>
    </w:rPr>
  </w:style>
  <w:style w:type="paragraph" w:styleId="Heading3">
    <w:name w:val="heading 3"/>
    <w:basedOn w:val="Normal"/>
    <w:next w:val="Par11"/>
    <w:link w:val="Heading3Char"/>
    <w:qFormat/>
    <w:rsid w:val="00B3444D"/>
    <w:pPr>
      <w:keepNext/>
      <w:keepLines/>
      <w:numPr>
        <w:ilvl w:val="2"/>
        <w:numId w:val="1"/>
      </w:numPr>
      <w:outlineLvl w:val="2"/>
    </w:pPr>
    <w:rPr>
      <w:b/>
      <w:bCs/>
      <w:u w:val="single"/>
    </w:rPr>
  </w:style>
  <w:style w:type="paragraph" w:styleId="Heading4">
    <w:name w:val="heading 4"/>
    <w:basedOn w:val="Normal"/>
    <w:next w:val="Normal"/>
    <w:link w:val="Heading4Char"/>
    <w:qFormat/>
    <w:rsid w:val="00B3444D"/>
    <w:pPr>
      <w:keepNext/>
      <w:numPr>
        <w:ilvl w:val="3"/>
        <w:numId w:val="1"/>
      </w:numPr>
      <w:spacing w:before="240" w:after="60"/>
      <w:outlineLvl w:val="3"/>
    </w:pPr>
    <w:rPr>
      <w:rFonts w:ascii="Times New Roman" w:hAnsi="Times New Roman" w:cs="Times New Roman"/>
      <w:b/>
      <w:bCs/>
      <w:i/>
      <w:iCs/>
    </w:rPr>
  </w:style>
  <w:style w:type="paragraph" w:styleId="Heading5">
    <w:name w:val="heading 5"/>
    <w:basedOn w:val="Normal"/>
    <w:next w:val="Normal"/>
    <w:link w:val="Heading5Char"/>
    <w:qFormat/>
    <w:rsid w:val="00B3444D"/>
    <w:pPr>
      <w:numPr>
        <w:ilvl w:val="4"/>
        <w:numId w:val="1"/>
      </w:numPr>
      <w:spacing w:before="240" w:after="60"/>
      <w:outlineLvl w:val="4"/>
    </w:pPr>
    <w:rPr>
      <w:sz w:val="22"/>
      <w:szCs w:val="22"/>
    </w:rPr>
  </w:style>
  <w:style w:type="paragraph" w:styleId="Heading6">
    <w:name w:val="heading 6"/>
    <w:basedOn w:val="Normal"/>
    <w:next w:val="Normal"/>
    <w:link w:val="Heading6Char"/>
    <w:qFormat/>
    <w:rsid w:val="00B3444D"/>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B3444D"/>
    <w:pPr>
      <w:numPr>
        <w:ilvl w:val="6"/>
        <w:numId w:val="1"/>
      </w:numPr>
      <w:spacing w:before="240" w:after="60"/>
      <w:outlineLvl w:val="6"/>
    </w:pPr>
    <w:rPr>
      <w:sz w:val="20"/>
      <w:szCs w:val="20"/>
    </w:rPr>
  </w:style>
  <w:style w:type="paragraph" w:styleId="Heading8">
    <w:name w:val="heading 8"/>
    <w:basedOn w:val="Normal"/>
    <w:next w:val="Normal"/>
    <w:link w:val="Heading8Char"/>
    <w:qFormat/>
    <w:rsid w:val="00B3444D"/>
    <w:pPr>
      <w:numPr>
        <w:ilvl w:val="7"/>
        <w:numId w:val="1"/>
      </w:numPr>
      <w:spacing w:before="240" w:after="60"/>
      <w:outlineLvl w:val="7"/>
    </w:pPr>
    <w:rPr>
      <w:i/>
      <w:iCs/>
      <w:sz w:val="20"/>
      <w:szCs w:val="20"/>
    </w:rPr>
  </w:style>
  <w:style w:type="paragraph" w:styleId="Heading9">
    <w:name w:val="heading 9"/>
    <w:basedOn w:val="Normal"/>
    <w:next w:val="Normal"/>
    <w:link w:val="Heading9Char"/>
    <w:qFormat/>
    <w:rsid w:val="00B3444D"/>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locked/>
    <w:rsid w:val="00B3444D"/>
    <w:rPr>
      <w:rFonts w:ascii="Arial" w:eastAsia="Batang" w:hAnsi="Arial" w:cs="Arial"/>
      <w:b/>
      <w:bCs/>
      <w:caps/>
      <w:spacing w:val="20"/>
      <w:sz w:val="26"/>
      <w:szCs w:val="26"/>
      <w:u w:val="single"/>
      <w:lang w:eastAsia="en-US"/>
    </w:rPr>
  </w:style>
  <w:style w:type="character" w:customStyle="1" w:styleId="Heading2Char">
    <w:name w:val="Heading 2 Char"/>
    <w:aliases w:val="Heading 21 Char"/>
    <w:link w:val="Heading2"/>
    <w:locked/>
    <w:rsid w:val="00B3444D"/>
    <w:rPr>
      <w:rFonts w:ascii="Arial" w:eastAsia="Batang" w:hAnsi="Arial" w:cs="Arial"/>
      <w:b/>
      <w:bCs/>
      <w:caps/>
      <w:sz w:val="24"/>
      <w:szCs w:val="24"/>
      <w:lang w:eastAsia="en-US"/>
    </w:rPr>
  </w:style>
  <w:style w:type="character" w:customStyle="1" w:styleId="Heading3Char">
    <w:name w:val="Heading 3 Char"/>
    <w:link w:val="Heading3"/>
    <w:locked/>
    <w:rsid w:val="00B3444D"/>
    <w:rPr>
      <w:rFonts w:ascii="Arial" w:eastAsia="Batang" w:hAnsi="Arial" w:cs="Arial"/>
      <w:b/>
      <w:bCs/>
      <w:sz w:val="24"/>
      <w:szCs w:val="24"/>
      <w:u w:val="single"/>
      <w:lang w:eastAsia="en-US"/>
    </w:rPr>
  </w:style>
  <w:style w:type="character" w:customStyle="1" w:styleId="Heading4Char">
    <w:name w:val="Heading 4 Char"/>
    <w:link w:val="Heading4"/>
    <w:locked/>
    <w:rsid w:val="00B3444D"/>
    <w:rPr>
      <w:rFonts w:ascii="Times New Roman" w:eastAsia="Batang" w:hAnsi="Times New Roman"/>
      <w:b/>
      <w:bCs/>
      <w:i/>
      <w:iCs/>
      <w:sz w:val="24"/>
      <w:szCs w:val="24"/>
      <w:lang w:eastAsia="en-US"/>
    </w:rPr>
  </w:style>
  <w:style w:type="character" w:customStyle="1" w:styleId="Heading5Char">
    <w:name w:val="Heading 5 Char"/>
    <w:link w:val="Heading5"/>
    <w:locked/>
    <w:rsid w:val="00B3444D"/>
    <w:rPr>
      <w:rFonts w:ascii="Arial" w:eastAsia="Batang" w:hAnsi="Arial" w:cs="Arial"/>
      <w:sz w:val="22"/>
      <w:szCs w:val="22"/>
      <w:lang w:eastAsia="en-US"/>
    </w:rPr>
  </w:style>
  <w:style w:type="character" w:customStyle="1" w:styleId="Heading6Char">
    <w:name w:val="Heading 6 Char"/>
    <w:link w:val="Heading6"/>
    <w:locked/>
    <w:rsid w:val="00B3444D"/>
    <w:rPr>
      <w:rFonts w:ascii="Arial" w:eastAsia="Batang" w:hAnsi="Arial" w:cs="Arial"/>
      <w:i/>
      <w:iCs/>
      <w:sz w:val="22"/>
      <w:szCs w:val="22"/>
      <w:lang w:eastAsia="en-US"/>
    </w:rPr>
  </w:style>
  <w:style w:type="character" w:customStyle="1" w:styleId="Heading7Char">
    <w:name w:val="Heading 7 Char"/>
    <w:link w:val="Heading7"/>
    <w:locked/>
    <w:rsid w:val="00B3444D"/>
    <w:rPr>
      <w:rFonts w:ascii="Arial" w:eastAsia="Batang" w:hAnsi="Arial" w:cs="Arial"/>
      <w:lang w:eastAsia="en-US"/>
    </w:rPr>
  </w:style>
  <w:style w:type="character" w:customStyle="1" w:styleId="Heading8Char">
    <w:name w:val="Heading 8 Char"/>
    <w:link w:val="Heading8"/>
    <w:locked/>
    <w:rsid w:val="00B3444D"/>
    <w:rPr>
      <w:rFonts w:ascii="Arial" w:eastAsia="Batang" w:hAnsi="Arial" w:cs="Arial"/>
      <w:i/>
      <w:iCs/>
      <w:lang w:eastAsia="en-US"/>
    </w:rPr>
  </w:style>
  <w:style w:type="character" w:customStyle="1" w:styleId="Heading9Char">
    <w:name w:val="Heading 9 Char"/>
    <w:link w:val="Heading9"/>
    <w:locked/>
    <w:rsid w:val="00B3444D"/>
    <w:rPr>
      <w:rFonts w:ascii="Arial" w:eastAsia="Batang" w:hAnsi="Arial" w:cs="Arial"/>
      <w:i/>
      <w:iCs/>
      <w:sz w:val="18"/>
      <w:szCs w:val="18"/>
      <w:lang w:eastAsia="en-US"/>
    </w:rPr>
  </w:style>
  <w:style w:type="paragraph" w:customStyle="1" w:styleId="Para">
    <w:name w:val="Par(a)"/>
    <w:basedOn w:val="Normal"/>
    <w:rsid w:val="00B3444D"/>
    <w:pPr>
      <w:ind w:left="1560" w:hanging="539"/>
    </w:pPr>
  </w:style>
  <w:style w:type="paragraph" w:customStyle="1" w:styleId="Par11">
    <w:name w:val="Par1.1"/>
    <w:basedOn w:val="Normal"/>
    <w:next w:val="Para"/>
    <w:link w:val="Par11Char1"/>
    <w:rsid w:val="00B3444D"/>
    <w:pPr>
      <w:ind w:left="1021" w:hanging="1021"/>
    </w:pPr>
  </w:style>
  <w:style w:type="paragraph" w:styleId="BodyTextIndent">
    <w:name w:val="Body Text Indent"/>
    <w:basedOn w:val="Normal"/>
    <w:link w:val="BodyTextIndentChar"/>
    <w:rsid w:val="00B3444D"/>
    <w:pPr>
      <w:ind w:left="4536"/>
    </w:pPr>
    <w:rPr>
      <w:b/>
      <w:bCs/>
    </w:rPr>
  </w:style>
  <w:style w:type="character" w:customStyle="1" w:styleId="BodyTextIndentChar">
    <w:name w:val="Body Text Indent Char"/>
    <w:link w:val="BodyTextIndent"/>
    <w:locked/>
    <w:rsid w:val="00B3444D"/>
    <w:rPr>
      <w:rFonts w:ascii="Arial" w:eastAsia="Batang" w:hAnsi="Arial" w:cs="Arial"/>
      <w:b/>
      <w:bCs/>
      <w:sz w:val="20"/>
      <w:szCs w:val="20"/>
      <w:lang w:val="en-GB"/>
    </w:rPr>
  </w:style>
  <w:style w:type="paragraph" w:styleId="BodyText">
    <w:name w:val="Body Text"/>
    <w:basedOn w:val="Normal"/>
    <w:link w:val="BodyTextChar"/>
    <w:rsid w:val="00B3444D"/>
    <w:pPr>
      <w:spacing w:after="120"/>
    </w:pPr>
  </w:style>
  <w:style w:type="character" w:customStyle="1" w:styleId="BodyTextChar">
    <w:name w:val="Body Text Char"/>
    <w:link w:val="BodyText"/>
    <w:locked/>
    <w:rsid w:val="00B3444D"/>
    <w:rPr>
      <w:rFonts w:ascii="Arial" w:eastAsia="Batang" w:hAnsi="Arial" w:cs="Arial"/>
      <w:sz w:val="20"/>
      <w:szCs w:val="20"/>
      <w:lang w:val="en-GB"/>
    </w:rPr>
  </w:style>
  <w:style w:type="paragraph" w:customStyle="1" w:styleId="Default">
    <w:name w:val="Default"/>
    <w:rsid w:val="00B3444D"/>
    <w:pPr>
      <w:autoSpaceDE w:val="0"/>
      <w:autoSpaceDN w:val="0"/>
      <w:adjustRightInd w:val="0"/>
    </w:pPr>
    <w:rPr>
      <w:rFonts w:ascii="Arial" w:eastAsia="Batang" w:hAnsi="Arial" w:cs="Arial"/>
      <w:color w:val="000000"/>
      <w:sz w:val="24"/>
      <w:szCs w:val="24"/>
      <w:lang w:val="en-US" w:eastAsia="en-US"/>
    </w:rPr>
  </w:style>
  <w:style w:type="paragraph" w:styleId="Header">
    <w:name w:val="header"/>
    <w:basedOn w:val="Normal"/>
    <w:link w:val="HeaderChar"/>
    <w:uiPriority w:val="99"/>
    <w:rsid w:val="00B3444D"/>
    <w:pPr>
      <w:tabs>
        <w:tab w:val="center" w:pos="4680"/>
        <w:tab w:val="right" w:pos="9360"/>
      </w:tabs>
      <w:spacing w:after="0"/>
    </w:pPr>
  </w:style>
  <w:style w:type="character" w:customStyle="1" w:styleId="HeaderChar">
    <w:name w:val="Header Char"/>
    <w:link w:val="Header"/>
    <w:uiPriority w:val="99"/>
    <w:locked/>
    <w:rsid w:val="00B3444D"/>
    <w:rPr>
      <w:rFonts w:ascii="Arial" w:eastAsia="Batang" w:hAnsi="Arial" w:cs="Arial"/>
      <w:sz w:val="20"/>
      <w:szCs w:val="20"/>
      <w:lang w:val="en-GB"/>
    </w:rPr>
  </w:style>
  <w:style w:type="paragraph" w:styleId="Footer">
    <w:name w:val="footer"/>
    <w:basedOn w:val="Normal"/>
    <w:link w:val="FooterChar"/>
    <w:uiPriority w:val="99"/>
    <w:rsid w:val="00B3444D"/>
    <w:pPr>
      <w:tabs>
        <w:tab w:val="center" w:pos="4680"/>
        <w:tab w:val="right" w:pos="9360"/>
      </w:tabs>
      <w:spacing w:after="0"/>
    </w:pPr>
  </w:style>
  <w:style w:type="character" w:customStyle="1" w:styleId="FooterChar">
    <w:name w:val="Footer Char"/>
    <w:link w:val="Footer"/>
    <w:uiPriority w:val="99"/>
    <w:locked/>
    <w:rsid w:val="00B3444D"/>
    <w:rPr>
      <w:rFonts w:ascii="Arial" w:eastAsia="Batang" w:hAnsi="Arial" w:cs="Arial"/>
      <w:sz w:val="20"/>
      <w:szCs w:val="20"/>
      <w:lang w:val="en-GB"/>
    </w:rPr>
  </w:style>
  <w:style w:type="paragraph" w:styleId="ListParagraph">
    <w:name w:val="List Paragraph"/>
    <w:basedOn w:val="Normal"/>
    <w:qFormat/>
    <w:rsid w:val="00E70743"/>
    <w:pPr>
      <w:ind w:left="720"/>
    </w:pPr>
  </w:style>
  <w:style w:type="character" w:styleId="FootnoteReference">
    <w:name w:val="footnote reference"/>
    <w:semiHidden/>
    <w:rsid w:val="00F82C60"/>
    <w:rPr>
      <w:rFonts w:cs="Times New Roman"/>
      <w:vertAlign w:val="superscript"/>
    </w:rPr>
  </w:style>
  <w:style w:type="paragraph" w:styleId="BodyText2">
    <w:name w:val="Body Text 2"/>
    <w:basedOn w:val="Normal"/>
    <w:link w:val="BodyText2Char"/>
    <w:locked/>
    <w:rsid w:val="008E4F04"/>
    <w:pPr>
      <w:spacing w:after="120" w:line="480" w:lineRule="auto"/>
    </w:pPr>
  </w:style>
  <w:style w:type="character" w:customStyle="1" w:styleId="BodyText2Char">
    <w:name w:val="Body Text 2 Char"/>
    <w:link w:val="BodyText2"/>
    <w:rsid w:val="008E4F04"/>
    <w:rPr>
      <w:rFonts w:ascii="Arial" w:eastAsia="Batang" w:hAnsi="Arial" w:cs="Arial"/>
      <w:sz w:val="24"/>
      <w:szCs w:val="24"/>
      <w:lang w:val="en-GB"/>
    </w:rPr>
  </w:style>
  <w:style w:type="paragraph" w:customStyle="1" w:styleId="Clause2Sub">
    <w:name w:val="Clause2Sub"/>
    <w:basedOn w:val="Normal"/>
    <w:rsid w:val="008E4F04"/>
    <w:pPr>
      <w:numPr>
        <w:ilvl w:val="1"/>
        <w:numId w:val="3"/>
      </w:numPr>
      <w:spacing w:line="360" w:lineRule="atLeast"/>
    </w:pPr>
    <w:rPr>
      <w:rFonts w:eastAsia="Times New Roman" w:cs="Times New Roman"/>
      <w:sz w:val="20"/>
      <w:szCs w:val="20"/>
      <w:lang w:eastAsia="en-GB"/>
    </w:rPr>
  </w:style>
  <w:style w:type="paragraph" w:customStyle="1" w:styleId="Clause1Head">
    <w:name w:val="Clause1Head"/>
    <w:basedOn w:val="Normal"/>
    <w:next w:val="Normal"/>
    <w:rsid w:val="008E4F04"/>
    <w:pPr>
      <w:keepNext/>
      <w:numPr>
        <w:numId w:val="3"/>
      </w:numPr>
      <w:spacing w:line="360" w:lineRule="atLeast"/>
    </w:pPr>
    <w:rPr>
      <w:rFonts w:eastAsia="Times New Roman" w:cs="Times New Roman"/>
      <w:b/>
      <w:sz w:val="20"/>
      <w:szCs w:val="20"/>
      <w:lang w:eastAsia="en-GB"/>
    </w:rPr>
  </w:style>
  <w:style w:type="paragraph" w:customStyle="1" w:styleId="Clause3Sub">
    <w:name w:val="Clause3Sub"/>
    <w:basedOn w:val="Normal"/>
    <w:rsid w:val="008E4F04"/>
    <w:pPr>
      <w:numPr>
        <w:ilvl w:val="2"/>
        <w:numId w:val="3"/>
      </w:numPr>
      <w:spacing w:line="360" w:lineRule="atLeast"/>
    </w:pPr>
    <w:rPr>
      <w:rFonts w:eastAsia="Times New Roman" w:cs="Times New Roman"/>
      <w:sz w:val="20"/>
      <w:szCs w:val="20"/>
      <w:lang w:eastAsia="en-GB"/>
    </w:rPr>
  </w:style>
  <w:style w:type="paragraph" w:customStyle="1" w:styleId="Clause4Sub">
    <w:name w:val="Clause4Sub"/>
    <w:basedOn w:val="Normal"/>
    <w:rsid w:val="008E4F04"/>
    <w:pPr>
      <w:numPr>
        <w:ilvl w:val="3"/>
        <w:numId w:val="3"/>
      </w:numPr>
      <w:spacing w:line="360" w:lineRule="atLeast"/>
    </w:pPr>
    <w:rPr>
      <w:rFonts w:eastAsia="Times New Roman" w:cs="Times New Roman"/>
      <w:sz w:val="20"/>
      <w:szCs w:val="20"/>
      <w:lang w:eastAsia="en-GB"/>
    </w:rPr>
  </w:style>
  <w:style w:type="paragraph" w:customStyle="1" w:styleId="Clause5Sub">
    <w:name w:val="Clause5Sub"/>
    <w:basedOn w:val="Normal"/>
    <w:rsid w:val="008E4F04"/>
    <w:pPr>
      <w:numPr>
        <w:ilvl w:val="4"/>
        <w:numId w:val="3"/>
      </w:numPr>
      <w:spacing w:line="360" w:lineRule="atLeast"/>
    </w:pPr>
    <w:rPr>
      <w:rFonts w:eastAsia="Times New Roman" w:cs="Times New Roman"/>
      <w:sz w:val="20"/>
      <w:szCs w:val="20"/>
      <w:lang w:eastAsia="en-GB"/>
    </w:rPr>
  </w:style>
  <w:style w:type="paragraph" w:customStyle="1" w:styleId="Clause6Sub">
    <w:name w:val="Clause6Sub"/>
    <w:basedOn w:val="Normal"/>
    <w:rsid w:val="008E4F04"/>
    <w:pPr>
      <w:numPr>
        <w:ilvl w:val="5"/>
        <w:numId w:val="3"/>
      </w:numPr>
      <w:spacing w:line="360" w:lineRule="atLeast"/>
    </w:pPr>
    <w:rPr>
      <w:rFonts w:eastAsia="Times New Roman" w:cs="Times New Roman"/>
      <w:sz w:val="20"/>
      <w:szCs w:val="20"/>
      <w:lang w:eastAsia="en-GB"/>
    </w:rPr>
  </w:style>
  <w:style w:type="paragraph" w:customStyle="1" w:styleId="Clause7Sub">
    <w:name w:val="Clause7Sub"/>
    <w:basedOn w:val="Normal"/>
    <w:rsid w:val="008E4F04"/>
    <w:pPr>
      <w:numPr>
        <w:ilvl w:val="6"/>
        <w:numId w:val="3"/>
      </w:numPr>
      <w:spacing w:line="360" w:lineRule="atLeast"/>
    </w:pPr>
    <w:rPr>
      <w:rFonts w:eastAsia="Times New Roman" w:cs="Times New Roman"/>
      <w:sz w:val="20"/>
      <w:szCs w:val="20"/>
      <w:lang w:eastAsia="en-GB"/>
    </w:rPr>
  </w:style>
  <w:style w:type="paragraph" w:customStyle="1" w:styleId="Clause8Sub">
    <w:name w:val="Clause8Sub"/>
    <w:basedOn w:val="Normal"/>
    <w:rsid w:val="008E4F04"/>
    <w:pPr>
      <w:numPr>
        <w:ilvl w:val="7"/>
        <w:numId w:val="3"/>
      </w:numPr>
      <w:spacing w:line="360" w:lineRule="atLeast"/>
    </w:pPr>
    <w:rPr>
      <w:rFonts w:eastAsia="Times New Roman" w:cs="Times New Roman"/>
      <w:sz w:val="20"/>
      <w:szCs w:val="20"/>
      <w:lang w:eastAsia="en-GB"/>
    </w:rPr>
  </w:style>
  <w:style w:type="paragraph" w:customStyle="1" w:styleId="Clause9Sub">
    <w:name w:val="Clause9Sub"/>
    <w:basedOn w:val="Normal"/>
    <w:rsid w:val="008E4F04"/>
    <w:pPr>
      <w:numPr>
        <w:ilvl w:val="8"/>
        <w:numId w:val="3"/>
      </w:numPr>
      <w:spacing w:line="360" w:lineRule="atLeast"/>
    </w:pPr>
    <w:rPr>
      <w:rFonts w:eastAsia="Times New Roman" w:cs="Times New Roman"/>
      <w:sz w:val="20"/>
      <w:szCs w:val="20"/>
      <w:lang w:eastAsia="en-GB"/>
    </w:rPr>
  </w:style>
  <w:style w:type="paragraph" w:styleId="BalloonText">
    <w:name w:val="Balloon Text"/>
    <w:basedOn w:val="Normal"/>
    <w:link w:val="BalloonTextChar"/>
    <w:locked/>
    <w:rsid w:val="00B6169A"/>
    <w:pPr>
      <w:spacing w:after="0"/>
    </w:pPr>
    <w:rPr>
      <w:rFonts w:ascii="Tahoma" w:hAnsi="Tahoma" w:cs="Tahoma"/>
      <w:sz w:val="16"/>
      <w:szCs w:val="16"/>
    </w:rPr>
  </w:style>
  <w:style w:type="character" w:customStyle="1" w:styleId="BalloonTextChar">
    <w:name w:val="Balloon Text Char"/>
    <w:link w:val="BalloonText"/>
    <w:rsid w:val="00B6169A"/>
    <w:rPr>
      <w:rFonts w:ascii="Tahoma" w:eastAsia="Batang" w:hAnsi="Tahoma" w:cs="Tahoma"/>
      <w:sz w:val="16"/>
      <w:szCs w:val="16"/>
      <w:lang w:val="en-GB"/>
    </w:rPr>
  </w:style>
  <w:style w:type="table" w:styleId="TableGrid">
    <w:name w:val="Table Grid"/>
    <w:basedOn w:val="TableNormal"/>
    <w:locked/>
    <w:rsid w:val="00652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locked/>
    <w:rsid w:val="00D34EBC"/>
    <w:rPr>
      <w:color w:val="0000FF"/>
      <w:u w:val="single"/>
    </w:rPr>
  </w:style>
  <w:style w:type="paragraph" w:styleId="NormalWeb">
    <w:name w:val="Normal (Web)"/>
    <w:basedOn w:val="Normal"/>
    <w:locked/>
    <w:rsid w:val="000D3217"/>
    <w:pPr>
      <w:spacing w:before="100" w:beforeAutospacing="1" w:after="100" w:afterAutospacing="1" w:line="312" w:lineRule="auto"/>
      <w:jc w:val="left"/>
    </w:pPr>
    <w:rPr>
      <w:rFonts w:ascii="Times New Roman" w:eastAsia="Times New Roman" w:hAnsi="Times New Roman" w:cs="Times New Roman"/>
      <w:lang w:val="en-US"/>
    </w:rPr>
  </w:style>
  <w:style w:type="paragraph" w:customStyle="1" w:styleId="Opskabmem">
    <w:name w:val="Opskabmem"/>
    <w:basedOn w:val="Normal"/>
    <w:next w:val="Normal"/>
    <w:rsid w:val="006A7F7B"/>
    <w:pPr>
      <w:keepNext/>
      <w:keepLines/>
      <w:ind w:left="1021"/>
    </w:pPr>
    <w:rPr>
      <w:rFonts w:cs="Times New Roman"/>
      <w:sz w:val="16"/>
      <w:szCs w:val="20"/>
    </w:rPr>
  </w:style>
  <w:style w:type="paragraph" w:customStyle="1" w:styleId="Par">
    <w:name w:val="Par"/>
    <w:basedOn w:val="Normal"/>
    <w:next w:val="Normal"/>
    <w:uiPriority w:val="99"/>
    <w:rsid w:val="007515C9"/>
    <w:pPr>
      <w:ind w:left="1021"/>
    </w:pPr>
    <w:rPr>
      <w:rFonts w:cs="Times New Roman"/>
      <w:szCs w:val="20"/>
    </w:rPr>
  </w:style>
  <w:style w:type="character" w:styleId="CommentReference">
    <w:name w:val="annotation reference"/>
    <w:locked/>
    <w:rsid w:val="00C02BDF"/>
    <w:rPr>
      <w:sz w:val="16"/>
      <w:szCs w:val="16"/>
    </w:rPr>
  </w:style>
  <w:style w:type="paragraph" w:styleId="CommentText">
    <w:name w:val="annotation text"/>
    <w:basedOn w:val="Normal"/>
    <w:link w:val="CommentTextChar"/>
    <w:locked/>
    <w:rsid w:val="00C02BDF"/>
    <w:rPr>
      <w:sz w:val="20"/>
      <w:szCs w:val="20"/>
    </w:rPr>
  </w:style>
  <w:style w:type="character" w:customStyle="1" w:styleId="CommentTextChar">
    <w:name w:val="Comment Text Char"/>
    <w:link w:val="CommentText"/>
    <w:rsid w:val="00C02BDF"/>
    <w:rPr>
      <w:rFonts w:ascii="Arial" w:eastAsia="Batang" w:hAnsi="Arial" w:cs="Arial"/>
      <w:lang w:val="en-GB" w:eastAsia="en-US"/>
    </w:rPr>
  </w:style>
  <w:style w:type="paragraph" w:styleId="CommentSubject">
    <w:name w:val="annotation subject"/>
    <w:basedOn w:val="CommentText"/>
    <w:next w:val="CommentText"/>
    <w:link w:val="CommentSubjectChar"/>
    <w:locked/>
    <w:rsid w:val="00C02BDF"/>
    <w:rPr>
      <w:b/>
      <w:bCs/>
    </w:rPr>
  </w:style>
  <w:style w:type="character" w:customStyle="1" w:styleId="CommentSubjectChar">
    <w:name w:val="Comment Subject Char"/>
    <w:link w:val="CommentSubject"/>
    <w:rsid w:val="00C02BDF"/>
    <w:rPr>
      <w:rFonts w:ascii="Arial" w:eastAsia="Batang" w:hAnsi="Arial" w:cs="Arial"/>
      <w:b/>
      <w:bCs/>
      <w:lang w:val="en-GB" w:eastAsia="en-US"/>
    </w:rPr>
  </w:style>
  <w:style w:type="paragraph" w:styleId="BodyTextIndent2">
    <w:name w:val="Body Text Indent 2"/>
    <w:basedOn w:val="Normal"/>
    <w:link w:val="BodyTextIndent2Char"/>
    <w:locked/>
    <w:rsid w:val="00756541"/>
    <w:pPr>
      <w:spacing w:after="120" w:line="480" w:lineRule="auto"/>
      <w:ind w:left="360"/>
    </w:pPr>
  </w:style>
  <w:style w:type="character" w:customStyle="1" w:styleId="BodyTextIndent2Char">
    <w:name w:val="Body Text Indent 2 Char"/>
    <w:link w:val="BodyTextIndent2"/>
    <w:rsid w:val="00756541"/>
    <w:rPr>
      <w:rFonts w:ascii="Arial" w:eastAsia="Batang" w:hAnsi="Arial" w:cs="Arial"/>
      <w:sz w:val="24"/>
      <w:szCs w:val="24"/>
      <w:lang w:val="en-ZA"/>
    </w:rPr>
  </w:style>
  <w:style w:type="character" w:customStyle="1" w:styleId="Par11Char1">
    <w:name w:val="Par1.1 Char1"/>
    <w:link w:val="Par11"/>
    <w:rsid w:val="00261984"/>
    <w:rPr>
      <w:rFonts w:ascii="Arial" w:eastAsia="Batang"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29461434">
      <w:bodyDiv w:val="1"/>
      <w:marLeft w:val="0"/>
      <w:marRight w:val="0"/>
      <w:marTop w:val="0"/>
      <w:marBottom w:val="0"/>
      <w:divBdr>
        <w:top w:val="none" w:sz="0" w:space="0" w:color="auto"/>
        <w:left w:val="none" w:sz="0" w:space="0" w:color="auto"/>
        <w:bottom w:val="none" w:sz="0" w:space="0" w:color="auto"/>
        <w:right w:val="none" w:sz="0" w:space="0" w:color="auto"/>
      </w:divBdr>
    </w:div>
    <w:div w:id="407771692">
      <w:bodyDiv w:val="1"/>
      <w:marLeft w:val="0"/>
      <w:marRight w:val="0"/>
      <w:marTop w:val="0"/>
      <w:marBottom w:val="0"/>
      <w:divBdr>
        <w:top w:val="none" w:sz="0" w:space="0" w:color="auto"/>
        <w:left w:val="none" w:sz="0" w:space="0" w:color="auto"/>
        <w:bottom w:val="none" w:sz="0" w:space="0" w:color="auto"/>
        <w:right w:val="none" w:sz="0" w:space="0" w:color="auto"/>
      </w:divBdr>
    </w:div>
    <w:div w:id="498888352">
      <w:bodyDiv w:val="1"/>
      <w:marLeft w:val="0"/>
      <w:marRight w:val="0"/>
      <w:marTop w:val="0"/>
      <w:marBottom w:val="0"/>
      <w:divBdr>
        <w:top w:val="none" w:sz="0" w:space="0" w:color="auto"/>
        <w:left w:val="none" w:sz="0" w:space="0" w:color="auto"/>
        <w:bottom w:val="none" w:sz="0" w:space="0" w:color="auto"/>
        <w:right w:val="none" w:sz="0" w:space="0" w:color="auto"/>
      </w:divBdr>
    </w:div>
    <w:div w:id="557740920">
      <w:bodyDiv w:val="1"/>
      <w:marLeft w:val="0"/>
      <w:marRight w:val="0"/>
      <w:marTop w:val="0"/>
      <w:marBottom w:val="0"/>
      <w:divBdr>
        <w:top w:val="none" w:sz="0" w:space="0" w:color="auto"/>
        <w:left w:val="none" w:sz="0" w:space="0" w:color="auto"/>
        <w:bottom w:val="none" w:sz="0" w:space="0" w:color="auto"/>
        <w:right w:val="none" w:sz="0" w:space="0" w:color="auto"/>
      </w:divBdr>
    </w:div>
    <w:div w:id="719982417">
      <w:bodyDiv w:val="1"/>
      <w:marLeft w:val="0"/>
      <w:marRight w:val="0"/>
      <w:marTop w:val="0"/>
      <w:marBottom w:val="0"/>
      <w:divBdr>
        <w:top w:val="none" w:sz="0" w:space="0" w:color="auto"/>
        <w:left w:val="none" w:sz="0" w:space="0" w:color="auto"/>
        <w:bottom w:val="none" w:sz="0" w:space="0" w:color="auto"/>
        <w:right w:val="none" w:sz="0" w:space="0" w:color="auto"/>
      </w:divBdr>
    </w:div>
    <w:div w:id="722145166">
      <w:bodyDiv w:val="1"/>
      <w:marLeft w:val="0"/>
      <w:marRight w:val="0"/>
      <w:marTop w:val="0"/>
      <w:marBottom w:val="0"/>
      <w:divBdr>
        <w:top w:val="none" w:sz="0" w:space="0" w:color="auto"/>
        <w:left w:val="none" w:sz="0" w:space="0" w:color="auto"/>
        <w:bottom w:val="none" w:sz="0" w:space="0" w:color="auto"/>
        <w:right w:val="none" w:sz="0" w:space="0" w:color="auto"/>
      </w:divBdr>
    </w:div>
    <w:div w:id="1165392960">
      <w:bodyDiv w:val="1"/>
      <w:marLeft w:val="0"/>
      <w:marRight w:val="0"/>
      <w:marTop w:val="0"/>
      <w:marBottom w:val="0"/>
      <w:divBdr>
        <w:top w:val="none" w:sz="0" w:space="0" w:color="auto"/>
        <w:left w:val="none" w:sz="0" w:space="0" w:color="auto"/>
        <w:bottom w:val="none" w:sz="0" w:space="0" w:color="auto"/>
        <w:right w:val="none" w:sz="0" w:space="0" w:color="auto"/>
      </w:divBdr>
    </w:div>
    <w:div w:id="1254171112">
      <w:bodyDiv w:val="1"/>
      <w:marLeft w:val="0"/>
      <w:marRight w:val="0"/>
      <w:marTop w:val="0"/>
      <w:marBottom w:val="0"/>
      <w:divBdr>
        <w:top w:val="none" w:sz="0" w:space="0" w:color="auto"/>
        <w:left w:val="none" w:sz="0" w:space="0" w:color="auto"/>
        <w:bottom w:val="none" w:sz="0" w:space="0" w:color="auto"/>
        <w:right w:val="none" w:sz="0" w:space="0" w:color="auto"/>
      </w:divBdr>
    </w:div>
    <w:div w:id="1256790426">
      <w:bodyDiv w:val="1"/>
      <w:marLeft w:val="0"/>
      <w:marRight w:val="0"/>
      <w:marTop w:val="0"/>
      <w:marBottom w:val="0"/>
      <w:divBdr>
        <w:top w:val="none" w:sz="0" w:space="0" w:color="auto"/>
        <w:left w:val="none" w:sz="0" w:space="0" w:color="auto"/>
        <w:bottom w:val="none" w:sz="0" w:space="0" w:color="auto"/>
        <w:right w:val="none" w:sz="0" w:space="0" w:color="auto"/>
      </w:divBdr>
    </w:div>
    <w:div w:id="1466698070">
      <w:bodyDiv w:val="1"/>
      <w:marLeft w:val="0"/>
      <w:marRight w:val="0"/>
      <w:marTop w:val="0"/>
      <w:marBottom w:val="0"/>
      <w:divBdr>
        <w:top w:val="none" w:sz="0" w:space="0" w:color="auto"/>
        <w:left w:val="none" w:sz="0" w:space="0" w:color="auto"/>
        <w:bottom w:val="none" w:sz="0" w:space="0" w:color="auto"/>
        <w:right w:val="none" w:sz="0" w:space="0" w:color="auto"/>
      </w:divBdr>
    </w:div>
    <w:div w:id="1565412134">
      <w:bodyDiv w:val="1"/>
      <w:marLeft w:val="0"/>
      <w:marRight w:val="0"/>
      <w:marTop w:val="0"/>
      <w:marBottom w:val="0"/>
      <w:divBdr>
        <w:top w:val="none" w:sz="0" w:space="0" w:color="auto"/>
        <w:left w:val="none" w:sz="0" w:space="0" w:color="auto"/>
        <w:bottom w:val="none" w:sz="0" w:space="0" w:color="auto"/>
        <w:right w:val="none" w:sz="0" w:space="0" w:color="auto"/>
      </w:divBdr>
    </w:div>
    <w:div w:id="1633319143">
      <w:bodyDiv w:val="1"/>
      <w:marLeft w:val="0"/>
      <w:marRight w:val="0"/>
      <w:marTop w:val="0"/>
      <w:marBottom w:val="0"/>
      <w:divBdr>
        <w:top w:val="none" w:sz="0" w:space="0" w:color="auto"/>
        <w:left w:val="none" w:sz="0" w:space="0" w:color="auto"/>
        <w:bottom w:val="none" w:sz="0" w:space="0" w:color="auto"/>
        <w:right w:val="none" w:sz="0" w:space="0" w:color="auto"/>
      </w:divBdr>
    </w:div>
    <w:div w:id="1779376010">
      <w:bodyDiv w:val="1"/>
      <w:marLeft w:val="0"/>
      <w:marRight w:val="0"/>
      <w:marTop w:val="0"/>
      <w:marBottom w:val="0"/>
      <w:divBdr>
        <w:top w:val="none" w:sz="0" w:space="0" w:color="auto"/>
        <w:left w:val="none" w:sz="0" w:space="0" w:color="auto"/>
        <w:bottom w:val="none" w:sz="0" w:space="0" w:color="auto"/>
        <w:right w:val="none" w:sz="0" w:space="0" w:color="auto"/>
      </w:divBdr>
    </w:div>
    <w:div w:id="19455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dms_pub/itu-r/opb/act/R-ACT-WRC.11-2015-PDF-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10378</CharactersWithSpaces>
  <SharedDoc>false</SharedDoc>
  <HLinks>
    <vt:vector size="6" baseType="variant">
      <vt:variant>
        <vt:i4>7274521</vt:i4>
      </vt:variant>
      <vt:variant>
        <vt:i4>0</vt:i4>
      </vt:variant>
      <vt:variant>
        <vt:i4>0</vt:i4>
      </vt:variant>
      <vt:variant>
        <vt:i4>5</vt:i4>
      </vt:variant>
      <vt:variant>
        <vt:lpwstr>mailto:mntshingila@dtps.gov.za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PUMZA</cp:lastModifiedBy>
  <cp:revision>2</cp:revision>
  <cp:lastPrinted>2016-09-13T09:34:00Z</cp:lastPrinted>
  <dcterms:created xsi:type="dcterms:W3CDTF">2016-11-17T08:19:00Z</dcterms:created>
  <dcterms:modified xsi:type="dcterms:W3CDTF">2016-11-17T08:19:00Z</dcterms:modified>
</cp:coreProperties>
</file>