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A5" w:rsidRPr="00F64F01" w:rsidRDefault="004877AD" w:rsidP="009B17FC">
      <w:pPr>
        <w:spacing w:before="120" w:after="120" w:line="276" w:lineRule="auto"/>
        <w:jc w:val="both"/>
        <w:rPr>
          <w:b/>
          <w:szCs w:val="24"/>
          <w:lang w:val="en-US" w:eastAsia="en-GB"/>
        </w:rPr>
      </w:pPr>
      <w:r w:rsidRPr="00F64F01">
        <w:rPr>
          <w:b/>
          <w:szCs w:val="24"/>
        </w:rPr>
        <w:t xml:space="preserve">REPORT OF THE </w:t>
      </w:r>
      <w:r w:rsidR="00127C98" w:rsidRPr="00F64F01">
        <w:rPr>
          <w:b/>
          <w:szCs w:val="24"/>
        </w:rPr>
        <w:t xml:space="preserve">STANDING </w:t>
      </w:r>
      <w:r w:rsidRPr="00F64F01">
        <w:rPr>
          <w:b/>
          <w:szCs w:val="24"/>
        </w:rPr>
        <w:t>COMMITTEE</w:t>
      </w:r>
      <w:r w:rsidR="00321F0B" w:rsidRPr="00F64F01">
        <w:rPr>
          <w:b/>
          <w:szCs w:val="24"/>
        </w:rPr>
        <w:t xml:space="preserve"> ON FINANCE ON THE 2017</w:t>
      </w:r>
      <w:r w:rsidRPr="00F64F01">
        <w:rPr>
          <w:b/>
          <w:szCs w:val="24"/>
        </w:rPr>
        <w:t xml:space="preserve"> </w:t>
      </w:r>
      <w:r w:rsidR="009B17FC" w:rsidRPr="00F64F01">
        <w:rPr>
          <w:b/>
          <w:szCs w:val="24"/>
        </w:rPr>
        <w:t xml:space="preserve">REVISED </w:t>
      </w:r>
      <w:r w:rsidRPr="00F64F01">
        <w:rPr>
          <w:b/>
          <w:szCs w:val="24"/>
        </w:rPr>
        <w:t xml:space="preserve">FISCAL FRAMEWORK, DATED </w:t>
      </w:r>
      <w:r w:rsidR="00321F0B" w:rsidRPr="00F64F01">
        <w:rPr>
          <w:b/>
          <w:szCs w:val="24"/>
        </w:rPr>
        <w:t>08 NOVEM</w:t>
      </w:r>
      <w:r w:rsidR="00874FD3" w:rsidRPr="00F64F01">
        <w:rPr>
          <w:b/>
          <w:szCs w:val="24"/>
        </w:rPr>
        <w:t>BER</w:t>
      </w:r>
      <w:r w:rsidRPr="00F64F01">
        <w:rPr>
          <w:b/>
          <w:szCs w:val="24"/>
        </w:rPr>
        <w:t xml:space="preserve"> 2016</w:t>
      </w:r>
    </w:p>
    <w:p w:rsidR="00FB64A5" w:rsidRPr="00F64F01" w:rsidRDefault="00FB64A5" w:rsidP="009B17FC">
      <w:pPr>
        <w:pStyle w:val="Heading2"/>
        <w:spacing w:line="276" w:lineRule="auto"/>
        <w:jc w:val="both"/>
        <w:rPr>
          <w:szCs w:val="24"/>
          <w:lang w:val="en-US" w:eastAsia="en-GB"/>
        </w:rPr>
      </w:pPr>
      <w:r w:rsidRPr="00F64F01">
        <w:rPr>
          <w:szCs w:val="24"/>
          <w:lang w:val="en-US" w:eastAsia="en-GB"/>
        </w:rPr>
        <w:t>Introduction</w:t>
      </w:r>
    </w:p>
    <w:p w:rsidR="009A112A" w:rsidRPr="00F64F01" w:rsidRDefault="00021FA3" w:rsidP="009B17FC">
      <w:pPr>
        <w:spacing w:before="120" w:after="120" w:line="276" w:lineRule="auto"/>
        <w:jc w:val="both"/>
        <w:rPr>
          <w:szCs w:val="24"/>
        </w:rPr>
      </w:pPr>
      <w:r w:rsidRPr="00F64F01">
        <w:rPr>
          <w:szCs w:val="24"/>
        </w:rPr>
        <w:t>The Min</w:t>
      </w:r>
      <w:r w:rsidR="004877AD" w:rsidRPr="00F64F01">
        <w:rPr>
          <w:szCs w:val="24"/>
        </w:rPr>
        <w:t>ister of Finance tabled the 2016</w:t>
      </w:r>
      <w:r w:rsidRPr="00F64F01">
        <w:rPr>
          <w:szCs w:val="24"/>
        </w:rPr>
        <w:t xml:space="preserve"> </w:t>
      </w:r>
      <w:r w:rsidR="00737336" w:rsidRPr="00F64F01">
        <w:rPr>
          <w:szCs w:val="24"/>
        </w:rPr>
        <w:t>Medium Term Budget Policy Statement (</w:t>
      </w:r>
      <w:r w:rsidR="00730AEA" w:rsidRPr="00F64F01">
        <w:rPr>
          <w:szCs w:val="24"/>
        </w:rPr>
        <w:t>MTBPS</w:t>
      </w:r>
      <w:r w:rsidR="00737336" w:rsidRPr="00F64F01">
        <w:rPr>
          <w:szCs w:val="24"/>
        </w:rPr>
        <w:t>)</w:t>
      </w:r>
      <w:r w:rsidR="00730AEA" w:rsidRPr="00F64F01">
        <w:rPr>
          <w:szCs w:val="24"/>
        </w:rPr>
        <w:t xml:space="preserve"> </w:t>
      </w:r>
      <w:r w:rsidRPr="00F64F01">
        <w:rPr>
          <w:szCs w:val="24"/>
        </w:rPr>
        <w:t xml:space="preserve">before Parliament </w:t>
      </w:r>
      <w:r w:rsidR="003E48C6" w:rsidRPr="00F64F01">
        <w:rPr>
          <w:szCs w:val="24"/>
        </w:rPr>
        <w:t xml:space="preserve">on </w:t>
      </w:r>
      <w:r w:rsidR="00730AEA" w:rsidRPr="00F64F01">
        <w:rPr>
          <w:szCs w:val="24"/>
        </w:rPr>
        <w:t>26</w:t>
      </w:r>
      <w:r w:rsidR="003E48C6" w:rsidRPr="00F64F01">
        <w:rPr>
          <w:szCs w:val="24"/>
        </w:rPr>
        <w:t xml:space="preserve">th </w:t>
      </w:r>
      <w:r w:rsidR="00730AEA" w:rsidRPr="00F64F01">
        <w:rPr>
          <w:szCs w:val="24"/>
        </w:rPr>
        <w:t>October</w:t>
      </w:r>
      <w:r w:rsidR="00127C98" w:rsidRPr="00F64F01">
        <w:rPr>
          <w:szCs w:val="24"/>
        </w:rPr>
        <w:t xml:space="preserve"> </w:t>
      </w:r>
      <w:r w:rsidRPr="00F64F01">
        <w:rPr>
          <w:szCs w:val="24"/>
        </w:rPr>
        <w:t xml:space="preserve">in </w:t>
      </w:r>
      <w:r w:rsidR="00880619" w:rsidRPr="00F64F01">
        <w:rPr>
          <w:szCs w:val="24"/>
        </w:rPr>
        <w:t xml:space="preserve">terms of the Money Bills </w:t>
      </w:r>
      <w:r w:rsidR="00127C98" w:rsidRPr="00F64F01">
        <w:rPr>
          <w:szCs w:val="24"/>
        </w:rPr>
        <w:t>Amendmen</w:t>
      </w:r>
      <w:r w:rsidR="008128C5" w:rsidRPr="00F64F01">
        <w:rPr>
          <w:szCs w:val="24"/>
        </w:rPr>
        <w:t xml:space="preserve">t Procedure and Related Matters </w:t>
      </w:r>
      <w:r w:rsidR="00880619" w:rsidRPr="00F64F01">
        <w:rPr>
          <w:szCs w:val="24"/>
        </w:rPr>
        <w:t>Act</w:t>
      </w:r>
      <w:r w:rsidR="008128C5" w:rsidRPr="00F64F01">
        <w:rPr>
          <w:szCs w:val="24"/>
        </w:rPr>
        <w:t xml:space="preserve"> (‘Money Bills Act’)</w:t>
      </w:r>
      <w:r w:rsidR="009A112A" w:rsidRPr="00F64F01">
        <w:rPr>
          <w:szCs w:val="24"/>
        </w:rPr>
        <w:t xml:space="preserve"> and subsequently </w:t>
      </w:r>
      <w:r w:rsidR="00127C98" w:rsidRPr="00F64F01">
        <w:rPr>
          <w:szCs w:val="24"/>
        </w:rPr>
        <w:t>engaged</w:t>
      </w:r>
      <w:r w:rsidR="009A112A" w:rsidRPr="00F64F01">
        <w:rPr>
          <w:szCs w:val="24"/>
        </w:rPr>
        <w:t xml:space="preserve"> </w:t>
      </w:r>
      <w:r w:rsidR="00412F53" w:rsidRPr="00F64F01">
        <w:rPr>
          <w:szCs w:val="24"/>
        </w:rPr>
        <w:t xml:space="preserve">with the Standing and Select Committees on Finance </w:t>
      </w:r>
      <w:r w:rsidR="009A112A" w:rsidRPr="00F64F01">
        <w:rPr>
          <w:szCs w:val="24"/>
        </w:rPr>
        <w:t xml:space="preserve">on </w:t>
      </w:r>
      <w:r w:rsidR="00730AEA" w:rsidRPr="00F64F01">
        <w:rPr>
          <w:szCs w:val="24"/>
        </w:rPr>
        <w:t>27</w:t>
      </w:r>
      <w:r w:rsidR="00412F53" w:rsidRPr="00F64F01">
        <w:rPr>
          <w:szCs w:val="24"/>
        </w:rPr>
        <w:t xml:space="preserve"> </w:t>
      </w:r>
      <w:r w:rsidR="00730AEA" w:rsidRPr="00F64F01">
        <w:rPr>
          <w:szCs w:val="24"/>
        </w:rPr>
        <w:t>October</w:t>
      </w:r>
      <w:r w:rsidR="009A112A" w:rsidRPr="00F64F01">
        <w:rPr>
          <w:szCs w:val="24"/>
        </w:rPr>
        <w:t xml:space="preserve"> 2016</w:t>
      </w:r>
      <w:r w:rsidR="00412F53" w:rsidRPr="00F64F01">
        <w:rPr>
          <w:szCs w:val="24"/>
        </w:rPr>
        <w:t>.</w:t>
      </w:r>
    </w:p>
    <w:p w:rsidR="009A112A" w:rsidRPr="00F64F01" w:rsidRDefault="009A112A" w:rsidP="009B17FC">
      <w:pPr>
        <w:spacing w:before="120" w:after="120" w:line="276" w:lineRule="auto"/>
        <w:jc w:val="both"/>
        <w:rPr>
          <w:b/>
          <w:szCs w:val="24"/>
          <w:lang w:val="en-US"/>
        </w:rPr>
      </w:pPr>
      <w:r w:rsidRPr="00F64F01">
        <w:rPr>
          <w:szCs w:val="24"/>
        </w:rPr>
        <w:t>The Finance Committees then received input</w:t>
      </w:r>
      <w:r w:rsidR="00D8053E" w:rsidRPr="00F64F01">
        <w:rPr>
          <w:szCs w:val="24"/>
        </w:rPr>
        <w:t>s</w:t>
      </w:r>
      <w:r w:rsidRPr="00F64F01">
        <w:rPr>
          <w:szCs w:val="24"/>
        </w:rPr>
        <w:t xml:space="preserve"> from the Parliamentary Budget Office (PBO) and the Financial a</w:t>
      </w:r>
      <w:r w:rsidR="009A2653" w:rsidRPr="00F64F01">
        <w:rPr>
          <w:szCs w:val="24"/>
        </w:rPr>
        <w:t xml:space="preserve">nd Fiscal Commission (FFC) </w:t>
      </w:r>
      <w:r w:rsidRPr="00F64F01">
        <w:rPr>
          <w:szCs w:val="24"/>
        </w:rPr>
        <w:t>an</w:t>
      </w:r>
      <w:r w:rsidR="009A2653" w:rsidRPr="00F64F01">
        <w:rPr>
          <w:szCs w:val="24"/>
        </w:rPr>
        <w:t xml:space="preserve">d </w:t>
      </w:r>
      <w:r w:rsidR="00D8053E" w:rsidRPr="00F64F01">
        <w:rPr>
          <w:szCs w:val="24"/>
        </w:rPr>
        <w:t xml:space="preserve">at public hearings took submissions from the </w:t>
      </w:r>
      <w:r w:rsidRPr="00F64F01">
        <w:rPr>
          <w:szCs w:val="24"/>
        </w:rPr>
        <w:t>Congress of South</w:t>
      </w:r>
      <w:r w:rsidR="00170DBC" w:rsidRPr="00F64F01">
        <w:rPr>
          <w:szCs w:val="24"/>
        </w:rPr>
        <w:t xml:space="preserve"> African Trade Unions (COSATU)</w:t>
      </w:r>
      <w:r w:rsidRPr="00F64F01">
        <w:rPr>
          <w:szCs w:val="24"/>
        </w:rPr>
        <w:t xml:space="preserve">, </w:t>
      </w:r>
      <w:r w:rsidR="003A6027" w:rsidRPr="00F64F01">
        <w:rPr>
          <w:szCs w:val="24"/>
        </w:rPr>
        <w:t>Equal Education, Rural Health Advocacy Project (RHAP)</w:t>
      </w:r>
      <w:r w:rsidR="009A2EFA" w:rsidRPr="00F64F01">
        <w:rPr>
          <w:szCs w:val="24"/>
        </w:rPr>
        <w:t xml:space="preserve">, </w:t>
      </w:r>
      <w:r w:rsidR="00170DBC" w:rsidRPr="00F64F01">
        <w:rPr>
          <w:szCs w:val="24"/>
        </w:rPr>
        <w:t>Professor</w:t>
      </w:r>
      <w:r w:rsidRPr="00F64F01">
        <w:rPr>
          <w:szCs w:val="24"/>
        </w:rPr>
        <w:t xml:space="preserve"> J</w:t>
      </w:r>
      <w:r w:rsidR="00AF4E91" w:rsidRPr="00F64F01">
        <w:rPr>
          <w:szCs w:val="24"/>
        </w:rPr>
        <w:t>.</w:t>
      </w:r>
      <w:r w:rsidRPr="00F64F01">
        <w:rPr>
          <w:szCs w:val="24"/>
        </w:rPr>
        <w:t xml:space="preserve"> </w:t>
      </w:r>
      <w:proofErr w:type="spellStart"/>
      <w:r w:rsidRPr="00F64F01">
        <w:rPr>
          <w:szCs w:val="24"/>
        </w:rPr>
        <w:t>Rossouw</w:t>
      </w:r>
      <w:proofErr w:type="spellEnd"/>
      <w:r w:rsidR="009A2EFA" w:rsidRPr="00F64F01">
        <w:rPr>
          <w:szCs w:val="24"/>
        </w:rPr>
        <w:t xml:space="preserve"> and </w:t>
      </w:r>
      <w:r w:rsidR="00790FB0" w:rsidRPr="00F64F01">
        <w:rPr>
          <w:szCs w:val="24"/>
        </w:rPr>
        <w:t xml:space="preserve">Mrs </w:t>
      </w:r>
      <w:proofErr w:type="spellStart"/>
      <w:r w:rsidR="00790FB0" w:rsidRPr="00F64F01">
        <w:rPr>
          <w:szCs w:val="24"/>
        </w:rPr>
        <w:t>Nyamane</w:t>
      </w:r>
      <w:proofErr w:type="spellEnd"/>
      <w:r w:rsidR="00D8053E" w:rsidRPr="00F64F01">
        <w:rPr>
          <w:szCs w:val="24"/>
          <w:lang w:val="en-US"/>
        </w:rPr>
        <w:t>.</w:t>
      </w:r>
    </w:p>
    <w:p w:rsidR="008128C5" w:rsidRPr="00F64F01" w:rsidRDefault="00074482" w:rsidP="009B17FC">
      <w:pPr>
        <w:spacing w:before="120" w:after="120" w:line="276" w:lineRule="auto"/>
        <w:jc w:val="both"/>
        <w:rPr>
          <w:szCs w:val="24"/>
        </w:rPr>
      </w:pPr>
      <w:r w:rsidRPr="00F64F01">
        <w:rPr>
          <w:szCs w:val="24"/>
          <w:lang w:val="en-US"/>
        </w:rPr>
        <w:t xml:space="preserve">On </w:t>
      </w:r>
      <w:r w:rsidR="00325C3A" w:rsidRPr="00F64F01">
        <w:rPr>
          <w:szCs w:val="24"/>
          <w:lang w:val="en-US"/>
        </w:rPr>
        <w:t>4 October</w:t>
      </w:r>
      <w:r w:rsidR="000B1437" w:rsidRPr="00F64F01">
        <w:rPr>
          <w:szCs w:val="24"/>
          <w:lang w:val="en-US"/>
        </w:rPr>
        <w:t xml:space="preserve"> 2016</w:t>
      </w:r>
      <w:r w:rsidR="00325C3A" w:rsidRPr="00F64F01">
        <w:rPr>
          <w:szCs w:val="24"/>
          <w:lang w:val="en-US"/>
        </w:rPr>
        <w:t>,</w:t>
      </w:r>
      <w:r w:rsidR="008128C5" w:rsidRPr="00F64F01">
        <w:rPr>
          <w:szCs w:val="24"/>
          <w:lang w:val="en-US"/>
        </w:rPr>
        <w:t xml:space="preserve"> the Committees received a presentation from </w:t>
      </w:r>
      <w:r w:rsidR="00917BE0" w:rsidRPr="00F64F01">
        <w:rPr>
          <w:szCs w:val="24"/>
          <w:lang w:val="en-US"/>
        </w:rPr>
        <w:t xml:space="preserve">the </w:t>
      </w:r>
      <w:r w:rsidR="008128C5" w:rsidRPr="00F64F01">
        <w:rPr>
          <w:szCs w:val="24"/>
          <w:lang w:val="en-US"/>
        </w:rPr>
        <w:t>National Treasury</w:t>
      </w:r>
      <w:r w:rsidR="001F7FF2" w:rsidRPr="00F64F01">
        <w:rPr>
          <w:szCs w:val="24"/>
          <w:lang w:val="en-US"/>
        </w:rPr>
        <w:t xml:space="preserve"> (NT)</w:t>
      </w:r>
      <w:r w:rsidR="008128C5" w:rsidRPr="00F64F01">
        <w:rPr>
          <w:szCs w:val="24"/>
          <w:lang w:val="en-US"/>
        </w:rPr>
        <w:t xml:space="preserve"> addressing the specific requirements of section 8(3) of the Money Bills Act</w:t>
      </w:r>
      <w:r w:rsidR="00981853" w:rsidRPr="00F64F01">
        <w:rPr>
          <w:szCs w:val="24"/>
          <w:lang w:val="en-US"/>
        </w:rPr>
        <w:t xml:space="preserve"> for approving the fiscal framework,</w:t>
      </w:r>
      <w:r w:rsidR="008128C5" w:rsidRPr="00F64F01">
        <w:rPr>
          <w:szCs w:val="24"/>
          <w:lang w:val="en-US"/>
        </w:rPr>
        <w:t xml:space="preserve"> and responding to selected issues raised by Members, the PBO, FFC and stakeholders</w:t>
      </w:r>
      <w:r w:rsidR="00D8053E" w:rsidRPr="00F64F01">
        <w:rPr>
          <w:szCs w:val="24"/>
          <w:lang w:val="en-US"/>
        </w:rPr>
        <w:t xml:space="preserve"> who took part in the public hearings</w:t>
      </w:r>
      <w:r w:rsidR="008128C5" w:rsidRPr="00F64F01">
        <w:rPr>
          <w:szCs w:val="24"/>
          <w:lang w:val="en-US"/>
        </w:rPr>
        <w:t>.</w:t>
      </w:r>
    </w:p>
    <w:p w:rsidR="003E3FE0" w:rsidRPr="00F64F01" w:rsidRDefault="00993D45" w:rsidP="009B17FC">
      <w:pPr>
        <w:pStyle w:val="Heading2"/>
        <w:spacing w:line="276" w:lineRule="auto"/>
        <w:jc w:val="both"/>
        <w:rPr>
          <w:szCs w:val="24"/>
        </w:rPr>
      </w:pPr>
      <w:r w:rsidRPr="00F64F01">
        <w:rPr>
          <w:szCs w:val="24"/>
        </w:rPr>
        <w:t xml:space="preserve">The </w:t>
      </w:r>
      <w:r w:rsidR="003E3FE0" w:rsidRPr="00F64F01">
        <w:rPr>
          <w:szCs w:val="24"/>
        </w:rPr>
        <w:t>Minister’s Overview</w:t>
      </w:r>
      <w:r w:rsidR="00457C30" w:rsidRPr="00F64F01">
        <w:rPr>
          <w:szCs w:val="24"/>
        </w:rPr>
        <w:t xml:space="preserve"> of the MTBPS </w:t>
      </w:r>
    </w:p>
    <w:p w:rsidR="00772308" w:rsidRPr="00F64F01" w:rsidRDefault="00772308" w:rsidP="009B17FC">
      <w:pPr>
        <w:spacing w:before="120" w:after="120" w:line="276" w:lineRule="auto"/>
        <w:jc w:val="both"/>
        <w:rPr>
          <w:szCs w:val="24"/>
        </w:rPr>
      </w:pPr>
      <w:r w:rsidRPr="00F64F01">
        <w:rPr>
          <w:szCs w:val="24"/>
        </w:rPr>
        <w:t>The key messages from the Minister of Finance’s briefing to the Finance Committees</w:t>
      </w:r>
      <w:r w:rsidR="00094098" w:rsidRPr="00F64F01">
        <w:rPr>
          <w:szCs w:val="24"/>
        </w:rPr>
        <w:t xml:space="preserve"> are that</w:t>
      </w:r>
      <w:r w:rsidRPr="00F64F01">
        <w:rPr>
          <w:szCs w:val="24"/>
        </w:rPr>
        <w:t>:</w:t>
      </w:r>
    </w:p>
    <w:p w:rsidR="00380675" w:rsidRPr="00F64F01" w:rsidRDefault="00406CA8" w:rsidP="009B17FC">
      <w:pPr>
        <w:spacing w:line="276" w:lineRule="auto"/>
        <w:ind w:left="720" w:hanging="720"/>
        <w:jc w:val="both"/>
        <w:rPr>
          <w:szCs w:val="24"/>
        </w:rPr>
      </w:pPr>
      <w:r w:rsidRPr="00F64F01">
        <w:rPr>
          <w:szCs w:val="24"/>
        </w:rPr>
        <w:t>2.1</w:t>
      </w:r>
      <w:r w:rsidRPr="00F64F01">
        <w:rPr>
          <w:szCs w:val="24"/>
        </w:rPr>
        <w:tab/>
      </w:r>
      <w:r w:rsidR="00380675" w:rsidRPr="00F64F01">
        <w:rPr>
          <w:szCs w:val="24"/>
        </w:rPr>
        <w:t xml:space="preserve">In a constrained economic environment, </w:t>
      </w:r>
      <w:r w:rsidR="00772308" w:rsidRPr="00F64F01">
        <w:rPr>
          <w:szCs w:val="24"/>
        </w:rPr>
        <w:t xml:space="preserve">the MTBPS proposed a “measured, balanced and careful attempt at fiscal consolidation”. </w:t>
      </w:r>
      <w:r w:rsidR="001E47DA" w:rsidRPr="00F64F01">
        <w:rPr>
          <w:szCs w:val="24"/>
        </w:rPr>
        <w:t xml:space="preserve">The </w:t>
      </w:r>
      <w:r w:rsidR="00817CCB" w:rsidRPr="00F64F01">
        <w:rPr>
          <w:szCs w:val="24"/>
        </w:rPr>
        <w:t>emphasis was</w:t>
      </w:r>
      <w:r w:rsidR="001E47DA" w:rsidRPr="00F64F01">
        <w:rPr>
          <w:szCs w:val="24"/>
        </w:rPr>
        <w:t xml:space="preserve"> that p</w:t>
      </w:r>
      <w:r w:rsidR="00380675" w:rsidRPr="00F64F01">
        <w:rPr>
          <w:szCs w:val="24"/>
        </w:rPr>
        <w:t xml:space="preserve">rudent fiscal management </w:t>
      </w:r>
      <w:r w:rsidR="00727456" w:rsidRPr="00F64F01">
        <w:rPr>
          <w:szCs w:val="24"/>
        </w:rPr>
        <w:t xml:space="preserve">alone </w:t>
      </w:r>
      <w:r w:rsidR="00380675" w:rsidRPr="00F64F01">
        <w:rPr>
          <w:szCs w:val="24"/>
        </w:rPr>
        <w:t xml:space="preserve">is not the </w:t>
      </w:r>
      <w:r w:rsidR="00DB1453" w:rsidRPr="00F64F01">
        <w:rPr>
          <w:szCs w:val="24"/>
        </w:rPr>
        <w:t>solution, i</w:t>
      </w:r>
      <w:r w:rsidR="00380675" w:rsidRPr="00F64F01">
        <w:rPr>
          <w:szCs w:val="24"/>
        </w:rPr>
        <w:t>nclusive growth is needed</w:t>
      </w:r>
      <w:r w:rsidR="00EE6203" w:rsidRPr="00F64F01">
        <w:rPr>
          <w:szCs w:val="24"/>
        </w:rPr>
        <w:t xml:space="preserve"> and that required </w:t>
      </w:r>
      <w:r w:rsidR="00817CCB" w:rsidRPr="00F64F01">
        <w:rPr>
          <w:szCs w:val="24"/>
        </w:rPr>
        <w:t>domestic and foreign confidence</w:t>
      </w:r>
      <w:r w:rsidR="00EE6203" w:rsidRPr="00F64F01">
        <w:rPr>
          <w:szCs w:val="24"/>
        </w:rPr>
        <w:t xml:space="preserve"> and removal of structural constraints to growth</w:t>
      </w:r>
      <w:r w:rsidR="00727456" w:rsidRPr="00F64F01">
        <w:rPr>
          <w:szCs w:val="24"/>
        </w:rPr>
        <w:t>.</w:t>
      </w:r>
    </w:p>
    <w:p w:rsidR="0019261F" w:rsidRPr="00F64F01" w:rsidRDefault="00406CA8" w:rsidP="009B17FC">
      <w:pPr>
        <w:spacing w:line="276" w:lineRule="auto"/>
        <w:ind w:left="720" w:hanging="720"/>
        <w:jc w:val="both"/>
        <w:rPr>
          <w:szCs w:val="24"/>
        </w:rPr>
      </w:pPr>
      <w:r w:rsidRPr="00F64F01">
        <w:rPr>
          <w:szCs w:val="24"/>
        </w:rPr>
        <w:t>2.2</w:t>
      </w:r>
      <w:r w:rsidRPr="00F64F01">
        <w:rPr>
          <w:szCs w:val="24"/>
        </w:rPr>
        <w:tab/>
      </w:r>
      <w:r w:rsidR="00772308" w:rsidRPr="00F64F01">
        <w:rPr>
          <w:szCs w:val="24"/>
        </w:rPr>
        <w:t xml:space="preserve">Government needs to </w:t>
      </w:r>
      <w:r w:rsidR="00380675" w:rsidRPr="00F64F01">
        <w:rPr>
          <w:szCs w:val="24"/>
        </w:rPr>
        <w:t>implement</w:t>
      </w:r>
      <w:r w:rsidR="00772308" w:rsidRPr="00F64F01">
        <w:rPr>
          <w:szCs w:val="24"/>
        </w:rPr>
        <w:t xml:space="preserve"> reforms </w:t>
      </w:r>
      <w:r w:rsidR="00380675" w:rsidRPr="00F64F01">
        <w:rPr>
          <w:szCs w:val="24"/>
        </w:rPr>
        <w:t>outlined in</w:t>
      </w:r>
      <w:r w:rsidR="00772308" w:rsidRPr="00F64F01">
        <w:rPr>
          <w:szCs w:val="24"/>
        </w:rPr>
        <w:t xml:space="preserve"> the </w:t>
      </w:r>
      <w:r w:rsidR="00094098" w:rsidRPr="00F64F01">
        <w:rPr>
          <w:szCs w:val="24"/>
        </w:rPr>
        <w:t>National Development Plan (</w:t>
      </w:r>
      <w:r w:rsidR="00380675" w:rsidRPr="00F64F01">
        <w:rPr>
          <w:szCs w:val="24"/>
        </w:rPr>
        <w:t>NDP</w:t>
      </w:r>
      <w:r w:rsidR="00094098" w:rsidRPr="00F64F01">
        <w:rPr>
          <w:szCs w:val="24"/>
        </w:rPr>
        <w:t>)</w:t>
      </w:r>
      <w:r w:rsidR="00772308" w:rsidRPr="00F64F01">
        <w:rPr>
          <w:szCs w:val="24"/>
        </w:rPr>
        <w:t xml:space="preserve"> and the Nin</w:t>
      </w:r>
      <w:r w:rsidR="00D47CF3" w:rsidRPr="00F64F01">
        <w:rPr>
          <w:szCs w:val="24"/>
        </w:rPr>
        <w:t xml:space="preserve">e Point Plan. </w:t>
      </w:r>
      <w:r w:rsidR="00772308" w:rsidRPr="00F64F01">
        <w:rPr>
          <w:szCs w:val="24"/>
        </w:rPr>
        <w:t xml:space="preserve"> </w:t>
      </w:r>
      <w:r w:rsidR="00D47CF3" w:rsidRPr="00F64F01">
        <w:rPr>
          <w:szCs w:val="24"/>
        </w:rPr>
        <w:t xml:space="preserve">The Minister hoped that </w:t>
      </w:r>
      <w:r w:rsidR="00EE6203" w:rsidRPr="00F64F01">
        <w:rPr>
          <w:szCs w:val="24"/>
        </w:rPr>
        <w:t xml:space="preserve">Parliament </w:t>
      </w:r>
      <w:r w:rsidR="00D47CF3" w:rsidRPr="00F64F01">
        <w:rPr>
          <w:szCs w:val="24"/>
        </w:rPr>
        <w:t>would play its</w:t>
      </w:r>
      <w:r w:rsidR="00EE6203" w:rsidRPr="00F64F01">
        <w:rPr>
          <w:szCs w:val="24"/>
        </w:rPr>
        <w:t xml:space="preserve"> role in removing structural blockages to growth</w:t>
      </w:r>
      <w:r w:rsidR="00727456" w:rsidRPr="00F64F01">
        <w:rPr>
          <w:szCs w:val="24"/>
        </w:rPr>
        <w:t xml:space="preserve"> and contribute towards creating national consensus on </w:t>
      </w:r>
      <w:r w:rsidR="0019261F" w:rsidRPr="00F64F01">
        <w:rPr>
          <w:szCs w:val="24"/>
        </w:rPr>
        <w:t xml:space="preserve">economic growth. </w:t>
      </w:r>
      <w:r w:rsidR="00D47CF3" w:rsidRPr="00F64F01">
        <w:rPr>
          <w:szCs w:val="24"/>
        </w:rPr>
        <w:t>The Ministers</w:t>
      </w:r>
      <w:r w:rsidR="00094098" w:rsidRPr="00F64F01">
        <w:rPr>
          <w:szCs w:val="24"/>
        </w:rPr>
        <w:t>’</w:t>
      </w:r>
      <w:r w:rsidR="00D47CF3" w:rsidRPr="00F64F01">
        <w:rPr>
          <w:szCs w:val="24"/>
        </w:rPr>
        <w:t xml:space="preserve"> view is that Parliament was not adequ</w:t>
      </w:r>
      <w:r w:rsidR="00B411B5" w:rsidRPr="00F64F01">
        <w:rPr>
          <w:szCs w:val="24"/>
        </w:rPr>
        <w:t xml:space="preserve">ately engaging on growth issues. </w:t>
      </w:r>
    </w:p>
    <w:p w:rsidR="007613FF" w:rsidRPr="00F64F01" w:rsidRDefault="00406CA8" w:rsidP="009B17FC">
      <w:pPr>
        <w:spacing w:line="276" w:lineRule="auto"/>
        <w:ind w:left="720" w:hanging="720"/>
        <w:jc w:val="both"/>
        <w:rPr>
          <w:szCs w:val="24"/>
        </w:rPr>
      </w:pPr>
      <w:r w:rsidRPr="00F64F01">
        <w:rPr>
          <w:szCs w:val="24"/>
        </w:rPr>
        <w:t>2.3</w:t>
      </w:r>
      <w:r w:rsidRPr="00F64F01">
        <w:rPr>
          <w:szCs w:val="24"/>
        </w:rPr>
        <w:tab/>
      </w:r>
      <w:r w:rsidR="007613FF" w:rsidRPr="00F64F01">
        <w:rPr>
          <w:szCs w:val="24"/>
        </w:rPr>
        <w:t xml:space="preserve">The Minister indicated that there needs to be more support for </w:t>
      </w:r>
      <w:r w:rsidR="00094098" w:rsidRPr="00F64F01">
        <w:rPr>
          <w:szCs w:val="24"/>
        </w:rPr>
        <w:t>Small Micro and Medium Enterprises (</w:t>
      </w:r>
      <w:r w:rsidR="007613FF" w:rsidRPr="00F64F01">
        <w:rPr>
          <w:szCs w:val="24"/>
        </w:rPr>
        <w:t>SMMEs</w:t>
      </w:r>
      <w:r w:rsidR="00094098" w:rsidRPr="00F64F01">
        <w:rPr>
          <w:szCs w:val="24"/>
        </w:rPr>
        <w:t>)</w:t>
      </w:r>
      <w:r w:rsidR="007613FF" w:rsidRPr="00F64F01">
        <w:rPr>
          <w:szCs w:val="24"/>
        </w:rPr>
        <w:t xml:space="preserve"> and that some entities needed to be consolidated, with the </w:t>
      </w:r>
      <w:r w:rsidR="00131419" w:rsidRPr="00F64F01">
        <w:rPr>
          <w:szCs w:val="24"/>
        </w:rPr>
        <w:t>assistance of Parliament.</w:t>
      </w:r>
      <w:r w:rsidR="007613FF" w:rsidRPr="00F64F01">
        <w:rPr>
          <w:szCs w:val="24"/>
        </w:rPr>
        <w:t xml:space="preserve"> </w:t>
      </w:r>
      <w:r w:rsidR="00094098" w:rsidRPr="00F64F01">
        <w:rPr>
          <w:szCs w:val="24"/>
        </w:rPr>
        <w:t xml:space="preserve">The </w:t>
      </w:r>
      <w:r w:rsidR="007613FF" w:rsidRPr="00F64F01">
        <w:rPr>
          <w:szCs w:val="24"/>
        </w:rPr>
        <w:t xml:space="preserve">Tourism and the oceans economy needed to be </w:t>
      </w:r>
      <w:r w:rsidR="0019261F" w:rsidRPr="00F64F01">
        <w:rPr>
          <w:szCs w:val="24"/>
        </w:rPr>
        <w:t>focused on more intensively.</w:t>
      </w:r>
    </w:p>
    <w:p w:rsidR="00131419" w:rsidRPr="00F64F01" w:rsidRDefault="00406CA8" w:rsidP="009B17FC">
      <w:pPr>
        <w:spacing w:line="276" w:lineRule="auto"/>
        <w:ind w:left="720" w:hanging="720"/>
        <w:jc w:val="both"/>
        <w:rPr>
          <w:szCs w:val="24"/>
        </w:rPr>
      </w:pPr>
      <w:r w:rsidRPr="00F64F01">
        <w:rPr>
          <w:szCs w:val="24"/>
        </w:rPr>
        <w:t>2.4</w:t>
      </w:r>
      <w:r w:rsidRPr="00F64F01">
        <w:rPr>
          <w:szCs w:val="24"/>
        </w:rPr>
        <w:tab/>
      </w:r>
      <w:r w:rsidR="007613FF" w:rsidRPr="00F64F01">
        <w:rPr>
          <w:szCs w:val="24"/>
        </w:rPr>
        <w:t xml:space="preserve">The Bills in the parliamentary process including the Minerals and Petroleum Resources Development Bill and the Communal Land Tenure Bill needed to be cleared </w:t>
      </w:r>
      <w:r w:rsidR="00131419" w:rsidRPr="00F64F01">
        <w:rPr>
          <w:szCs w:val="24"/>
        </w:rPr>
        <w:t>for certainty</w:t>
      </w:r>
      <w:r w:rsidR="0019261F" w:rsidRPr="00F64F01">
        <w:rPr>
          <w:szCs w:val="24"/>
        </w:rPr>
        <w:t>.</w:t>
      </w:r>
      <w:r w:rsidR="007613FF" w:rsidRPr="00F64F01">
        <w:rPr>
          <w:szCs w:val="24"/>
        </w:rPr>
        <w:t xml:space="preserve"> </w:t>
      </w:r>
    </w:p>
    <w:p w:rsidR="00457C30" w:rsidRPr="00F64F01" w:rsidRDefault="00406CA8" w:rsidP="009B17FC">
      <w:pPr>
        <w:spacing w:line="276" w:lineRule="auto"/>
        <w:ind w:left="720" w:hanging="720"/>
        <w:jc w:val="both"/>
        <w:rPr>
          <w:szCs w:val="24"/>
        </w:rPr>
      </w:pPr>
      <w:r w:rsidRPr="00F64F01">
        <w:rPr>
          <w:szCs w:val="24"/>
        </w:rPr>
        <w:t>2.5</w:t>
      </w:r>
      <w:r w:rsidRPr="00F64F01">
        <w:rPr>
          <w:szCs w:val="24"/>
        </w:rPr>
        <w:tab/>
      </w:r>
      <w:r w:rsidR="000169A1" w:rsidRPr="00F64F01">
        <w:rPr>
          <w:szCs w:val="24"/>
        </w:rPr>
        <w:t>The</w:t>
      </w:r>
      <w:r w:rsidR="00AE54AE" w:rsidRPr="00F64F01">
        <w:rPr>
          <w:szCs w:val="24"/>
        </w:rPr>
        <w:t xml:space="preserve"> Minister </w:t>
      </w:r>
      <w:r w:rsidR="00094098" w:rsidRPr="00F64F01">
        <w:rPr>
          <w:szCs w:val="24"/>
        </w:rPr>
        <w:t>emphasised</w:t>
      </w:r>
      <w:r w:rsidR="00AE54AE" w:rsidRPr="00F64F01">
        <w:rPr>
          <w:szCs w:val="24"/>
        </w:rPr>
        <w:t xml:space="preserve"> that</w:t>
      </w:r>
      <w:r w:rsidR="00EE6203" w:rsidRPr="00F64F01">
        <w:rPr>
          <w:szCs w:val="24"/>
        </w:rPr>
        <w:t xml:space="preserve"> </w:t>
      </w:r>
      <w:r w:rsidR="000169A1" w:rsidRPr="00F64F01">
        <w:rPr>
          <w:szCs w:val="24"/>
        </w:rPr>
        <w:t xml:space="preserve">no </w:t>
      </w:r>
      <w:r w:rsidR="00094098" w:rsidRPr="00F64F01">
        <w:rPr>
          <w:szCs w:val="24"/>
        </w:rPr>
        <w:t xml:space="preserve">State Owned Entity (SOE) </w:t>
      </w:r>
      <w:r w:rsidR="00A70585" w:rsidRPr="00F64F01">
        <w:rPr>
          <w:szCs w:val="24"/>
        </w:rPr>
        <w:t>should</w:t>
      </w:r>
      <w:r w:rsidR="000169A1" w:rsidRPr="00F64F01">
        <w:rPr>
          <w:szCs w:val="24"/>
        </w:rPr>
        <w:t xml:space="preserve"> be a liability</w:t>
      </w:r>
      <w:r w:rsidR="00A70585" w:rsidRPr="00F64F01">
        <w:rPr>
          <w:szCs w:val="24"/>
        </w:rPr>
        <w:t xml:space="preserve"> </w:t>
      </w:r>
      <w:r w:rsidR="00457C30" w:rsidRPr="00F64F01">
        <w:rPr>
          <w:szCs w:val="24"/>
        </w:rPr>
        <w:t>on the fiscus</w:t>
      </w:r>
      <w:r w:rsidR="000169A1" w:rsidRPr="00F64F01">
        <w:rPr>
          <w:szCs w:val="24"/>
        </w:rPr>
        <w:t xml:space="preserve"> and that t</w:t>
      </w:r>
      <w:r w:rsidR="00A70585" w:rsidRPr="00F64F01">
        <w:rPr>
          <w:szCs w:val="24"/>
        </w:rPr>
        <w:t xml:space="preserve">he </w:t>
      </w:r>
      <w:r w:rsidR="00457C30" w:rsidRPr="00F64F01">
        <w:rPr>
          <w:szCs w:val="24"/>
        </w:rPr>
        <w:t xml:space="preserve">South African Airways </w:t>
      </w:r>
      <w:r w:rsidR="00094098" w:rsidRPr="00F64F01">
        <w:rPr>
          <w:szCs w:val="24"/>
        </w:rPr>
        <w:t xml:space="preserve">(SAA) </w:t>
      </w:r>
      <w:r w:rsidR="000169A1" w:rsidRPr="00F64F01">
        <w:rPr>
          <w:szCs w:val="24"/>
        </w:rPr>
        <w:t xml:space="preserve">challenges </w:t>
      </w:r>
      <w:r w:rsidR="00A70585" w:rsidRPr="00F64F01">
        <w:rPr>
          <w:szCs w:val="24"/>
        </w:rPr>
        <w:t xml:space="preserve">needed to be addressed </w:t>
      </w:r>
      <w:r w:rsidR="0019261F" w:rsidRPr="00F64F01">
        <w:rPr>
          <w:szCs w:val="24"/>
        </w:rPr>
        <w:t xml:space="preserve">more actively to ensure it </w:t>
      </w:r>
      <w:r w:rsidR="000169A1" w:rsidRPr="00F64F01">
        <w:rPr>
          <w:szCs w:val="24"/>
        </w:rPr>
        <w:t>becomes stable and profitable</w:t>
      </w:r>
    </w:p>
    <w:p w:rsidR="00DA4FB9" w:rsidRPr="00F64F01" w:rsidRDefault="00406CA8" w:rsidP="009B17FC">
      <w:pPr>
        <w:spacing w:line="276" w:lineRule="auto"/>
        <w:ind w:left="720" w:hanging="720"/>
        <w:jc w:val="both"/>
        <w:rPr>
          <w:szCs w:val="24"/>
        </w:rPr>
      </w:pPr>
      <w:r w:rsidRPr="00F64F01">
        <w:rPr>
          <w:szCs w:val="24"/>
        </w:rPr>
        <w:t>2.6</w:t>
      </w:r>
      <w:r w:rsidRPr="00F64F01">
        <w:rPr>
          <w:szCs w:val="24"/>
        </w:rPr>
        <w:tab/>
      </w:r>
      <w:r w:rsidR="00DA4FB9" w:rsidRPr="00F64F01">
        <w:rPr>
          <w:szCs w:val="24"/>
        </w:rPr>
        <w:t xml:space="preserve">The Minister </w:t>
      </w:r>
      <w:r w:rsidR="00032390" w:rsidRPr="00F64F01">
        <w:rPr>
          <w:szCs w:val="24"/>
        </w:rPr>
        <w:t>said</w:t>
      </w:r>
      <w:r w:rsidR="00DA4FB9" w:rsidRPr="00F64F01">
        <w:rPr>
          <w:szCs w:val="24"/>
        </w:rPr>
        <w:t xml:space="preserve"> that a balanced consolidation</w:t>
      </w:r>
      <w:r w:rsidR="00032390" w:rsidRPr="00F64F01">
        <w:rPr>
          <w:szCs w:val="24"/>
        </w:rPr>
        <w:t xml:space="preserve"> approach</w:t>
      </w:r>
      <w:r w:rsidR="00DA4FB9" w:rsidRPr="00F64F01">
        <w:rPr>
          <w:szCs w:val="24"/>
        </w:rPr>
        <w:t xml:space="preserve">, </w:t>
      </w:r>
      <w:r w:rsidR="00032390" w:rsidRPr="00F64F01">
        <w:rPr>
          <w:szCs w:val="24"/>
        </w:rPr>
        <w:t xml:space="preserve">policy </w:t>
      </w:r>
      <w:r w:rsidR="00DA4FB9" w:rsidRPr="00F64F01">
        <w:rPr>
          <w:szCs w:val="24"/>
        </w:rPr>
        <w:t>certainty</w:t>
      </w:r>
      <w:r w:rsidR="00032390" w:rsidRPr="00F64F01">
        <w:rPr>
          <w:szCs w:val="24"/>
        </w:rPr>
        <w:t xml:space="preserve">, political stability </w:t>
      </w:r>
      <w:r w:rsidR="00DA4FB9" w:rsidRPr="00F64F01">
        <w:rPr>
          <w:szCs w:val="24"/>
        </w:rPr>
        <w:t xml:space="preserve">and </w:t>
      </w:r>
      <w:r w:rsidR="00032390" w:rsidRPr="00F64F01">
        <w:rPr>
          <w:szCs w:val="24"/>
        </w:rPr>
        <w:t xml:space="preserve">greater national unity </w:t>
      </w:r>
      <w:r w:rsidR="00DA4FB9" w:rsidRPr="00F64F01">
        <w:rPr>
          <w:szCs w:val="24"/>
        </w:rPr>
        <w:t>would cre</w:t>
      </w:r>
      <w:r w:rsidR="0021485D" w:rsidRPr="00F64F01">
        <w:rPr>
          <w:szCs w:val="24"/>
        </w:rPr>
        <w:t>ate  a stable environment for</w:t>
      </w:r>
      <w:r w:rsidR="00DA4FB9" w:rsidRPr="00F64F01">
        <w:rPr>
          <w:szCs w:val="24"/>
        </w:rPr>
        <w:t xml:space="preserve"> growth that is necessary to alleviate the potential of a soverei</w:t>
      </w:r>
      <w:r w:rsidR="00094098" w:rsidRPr="00F64F01">
        <w:rPr>
          <w:szCs w:val="24"/>
        </w:rPr>
        <w:t xml:space="preserve">gn credit ratings downgrade; and </w:t>
      </w:r>
    </w:p>
    <w:p w:rsidR="00DA4FB9" w:rsidRPr="00F64F01" w:rsidRDefault="00DA4FB9" w:rsidP="009B17FC">
      <w:pPr>
        <w:spacing w:line="276" w:lineRule="auto"/>
        <w:ind w:left="720" w:hanging="720"/>
        <w:jc w:val="both"/>
        <w:rPr>
          <w:szCs w:val="24"/>
        </w:rPr>
      </w:pPr>
    </w:p>
    <w:p w:rsidR="00DA4FB9" w:rsidRPr="00F64F01" w:rsidRDefault="00406CA8" w:rsidP="009B17FC">
      <w:pPr>
        <w:spacing w:line="276" w:lineRule="auto"/>
        <w:ind w:left="576" w:hanging="576"/>
        <w:jc w:val="both"/>
        <w:rPr>
          <w:szCs w:val="24"/>
        </w:rPr>
      </w:pPr>
      <w:r w:rsidRPr="00F64F01">
        <w:rPr>
          <w:szCs w:val="24"/>
        </w:rPr>
        <w:t>2.</w:t>
      </w:r>
      <w:r w:rsidR="005F190F" w:rsidRPr="00F64F01">
        <w:rPr>
          <w:szCs w:val="24"/>
        </w:rPr>
        <w:t>7</w:t>
      </w:r>
      <w:r w:rsidRPr="00F64F01">
        <w:rPr>
          <w:szCs w:val="24"/>
        </w:rPr>
        <w:tab/>
      </w:r>
      <w:r w:rsidR="00DA4FB9" w:rsidRPr="00F64F01">
        <w:rPr>
          <w:szCs w:val="24"/>
        </w:rPr>
        <w:t>The overall message was that with decisive action and collaborative effort, South Africa could emerge from this period of economic uncertainty and achieve the growth required for its goals.</w:t>
      </w:r>
    </w:p>
    <w:p w:rsidR="004503A0" w:rsidRPr="00F64F01" w:rsidRDefault="004503A0" w:rsidP="009B17FC">
      <w:pPr>
        <w:pStyle w:val="Heading2"/>
        <w:spacing w:line="276" w:lineRule="auto"/>
        <w:jc w:val="both"/>
        <w:rPr>
          <w:szCs w:val="24"/>
        </w:rPr>
      </w:pPr>
      <w:r w:rsidRPr="00F64F01">
        <w:rPr>
          <w:szCs w:val="24"/>
        </w:rPr>
        <w:t xml:space="preserve">Input from </w:t>
      </w:r>
      <w:r w:rsidR="005F190F" w:rsidRPr="00F64F01">
        <w:rPr>
          <w:szCs w:val="24"/>
        </w:rPr>
        <w:t xml:space="preserve">statutory </w:t>
      </w:r>
      <w:r w:rsidRPr="00F64F01">
        <w:rPr>
          <w:szCs w:val="24"/>
        </w:rPr>
        <w:t xml:space="preserve">institutions </w:t>
      </w:r>
    </w:p>
    <w:p w:rsidR="00450348" w:rsidRPr="00F64F01" w:rsidRDefault="00450348" w:rsidP="009B17FC">
      <w:pPr>
        <w:pStyle w:val="Heading3"/>
        <w:spacing w:line="276" w:lineRule="auto"/>
        <w:jc w:val="both"/>
        <w:rPr>
          <w:szCs w:val="24"/>
          <w:u w:val="none"/>
        </w:rPr>
      </w:pPr>
      <w:r w:rsidRPr="00F64F01">
        <w:rPr>
          <w:szCs w:val="24"/>
          <w:u w:val="none"/>
        </w:rPr>
        <w:t>Financial and Fiscal Commission</w:t>
      </w:r>
    </w:p>
    <w:p w:rsidR="002E6992" w:rsidRPr="00F64F01" w:rsidRDefault="002E6992" w:rsidP="009B17FC">
      <w:pPr>
        <w:spacing w:before="120" w:after="120" w:line="276" w:lineRule="auto"/>
        <w:jc w:val="both"/>
        <w:rPr>
          <w:szCs w:val="24"/>
          <w:lang w:val="en-US"/>
        </w:rPr>
      </w:pPr>
      <w:r w:rsidRPr="00F64F01">
        <w:rPr>
          <w:szCs w:val="24"/>
          <w:lang w:val="en-US"/>
        </w:rPr>
        <w:t xml:space="preserve">The FFC submission on the 2016 MTBPS fiscal framework focused on the dynamics underpinning </w:t>
      </w:r>
      <w:r w:rsidR="005F190F" w:rsidRPr="00F64F01">
        <w:rPr>
          <w:szCs w:val="24"/>
          <w:lang w:val="en-US"/>
        </w:rPr>
        <w:t xml:space="preserve">the </w:t>
      </w:r>
      <w:r w:rsidRPr="00F64F01">
        <w:rPr>
          <w:szCs w:val="24"/>
          <w:lang w:val="en-US"/>
        </w:rPr>
        <w:t>economic growth outlook</w:t>
      </w:r>
      <w:r w:rsidR="00F30E11" w:rsidRPr="00F64F01">
        <w:rPr>
          <w:szCs w:val="24"/>
          <w:lang w:val="en-US"/>
        </w:rPr>
        <w:t>, overview of public finances</w:t>
      </w:r>
      <w:r w:rsidRPr="00F64F01">
        <w:rPr>
          <w:szCs w:val="24"/>
          <w:lang w:val="en-US"/>
        </w:rPr>
        <w:t xml:space="preserve"> and the overall fiscal implications</w:t>
      </w:r>
      <w:r w:rsidR="00116CDD" w:rsidRPr="00F64F01">
        <w:rPr>
          <w:szCs w:val="24"/>
          <w:lang w:val="en-US"/>
        </w:rPr>
        <w:t>.</w:t>
      </w:r>
      <w:r w:rsidRPr="00F64F01">
        <w:rPr>
          <w:szCs w:val="24"/>
          <w:lang w:val="en-US"/>
        </w:rPr>
        <w:t xml:space="preserve"> </w:t>
      </w:r>
    </w:p>
    <w:p w:rsidR="00F30E11" w:rsidRPr="00F64F01" w:rsidRDefault="00116CDD" w:rsidP="009B17FC">
      <w:pPr>
        <w:spacing w:before="120" w:after="120" w:line="276" w:lineRule="auto"/>
        <w:jc w:val="both"/>
        <w:rPr>
          <w:szCs w:val="24"/>
          <w:lang w:val="en-ZA" w:eastAsia="en-ZA"/>
        </w:rPr>
      </w:pPr>
      <w:r w:rsidRPr="00F64F01">
        <w:rPr>
          <w:szCs w:val="24"/>
          <w:lang w:val="en-ZA" w:eastAsia="en-ZA"/>
        </w:rPr>
        <w:t>T</w:t>
      </w:r>
      <w:r w:rsidR="00F30E11" w:rsidRPr="00F64F01">
        <w:rPr>
          <w:szCs w:val="24"/>
          <w:lang w:val="en-ZA" w:eastAsia="en-ZA"/>
        </w:rPr>
        <w:t>he FFC noted that in view of the global economic outlook, South Africa’s growth forecast has been revised downwards to less than 1.5%, lower than when the 2016 Budget was announced, by both the NT and the International Monetary Fund (IMF). The per capita income growth for South Africa was also markedly less than those of comparable emerging market economies.</w:t>
      </w:r>
    </w:p>
    <w:p w:rsidR="00F30E11" w:rsidRPr="00F64F01" w:rsidRDefault="00F30E11" w:rsidP="009B17FC">
      <w:pPr>
        <w:spacing w:before="120" w:after="120" w:line="276" w:lineRule="auto"/>
        <w:jc w:val="both"/>
        <w:rPr>
          <w:szCs w:val="24"/>
          <w:lang w:val="en-ZA" w:eastAsia="en-ZA"/>
        </w:rPr>
      </w:pPr>
      <w:r w:rsidRPr="00F64F01">
        <w:rPr>
          <w:szCs w:val="24"/>
          <w:lang w:val="en-ZA" w:eastAsia="en-ZA"/>
        </w:rPr>
        <w:t xml:space="preserve">The FFC </w:t>
      </w:r>
      <w:r w:rsidR="00116CDD" w:rsidRPr="00F64F01">
        <w:rPr>
          <w:szCs w:val="24"/>
          <w:lang w:val="en-ZA" w:eastAsia="en-ZA"/>
        </w:rPr>
        <w:t xml:space="preserve">said that the country is “walking on </w:t>
      </w:r>
      <w:proofErr w:type="gramStart"/>
      <w:r w:rsidR="00116CDD" w:rsidRPr="00F64F01">
        <w:rPr>
          <w:szCs w:val="24"/>
          <w:lang w:val="en-ZA" w:eastAsia="en-ZA"/>
        </w:rPr>
        <w:t xml:space="preserve">an </w:t>
      </w:r>
      <w:r w:rsidRPr="00F64F01">
        <w:rPr>
          <w:szCs w:val="24"/>
          <w:lang w:val="en-ZA" w:eastAsia="en-ZA"/>
        </w:rPr>
        <w:t xml:space="preserve"> economic</w:t>
      </w:r>
      <w:proofErr w:type="gramEnd"/>
      <w:r w:rsidRPr="00F64F01">
        <w:rPr>
          <w:szCs w:val="24"/>
          <w:lang w:val="en-ZA" w:eastAsia="en-ZA"/>
        </w:rPr>
        <w:t xml:space="preserve"> tightrope</w:t>
      </w:r>
      <w:r w:rsidR="00116CDD" w:rsidRPr="00F64F01">
        <w:rPr>
          <w:szCs w:val="24"/>
          <w:lang w:val="en-ZA" w:eastAsia="en-ZA"/>
        </w:rPr>
        <w:t>”</w:t>
      </w:r>
      <w:r w:rsidRPr="00F64F01">
        <w:rPr>
          <w:szCs w:val="24"/>
          <w:lang w:val="en-ZA" w:eastAsia="en-ZA"/>
        </w:rPr>
        <w:t xml:space="preserve"> </w:t>
      </w:r>
      <w:r w:rsidR="00116CDD" w:rsidRPr="00F64F01">
        <w:rPr>
          <w:szCs w:val="24"/>
          <w:lang w:val="en-ZA" w:eastAsia="en-ZA"/>
        </w:rPr>
        <w:t xml:space="preserve">due to </w:t>
      </w:r>
      <w:r w:rsidRPr="00F64F01">
        <w:rPr>
          <w:szCs w:val="24"/>
          <w:lang w:val="en-ZA" w:eastAsia="en-ZA"/>
        </w:rPr>
        <w:t>both external and internal factors</w:t>
      </w:r>
      <w:r w:rsidR="00116CDD" w:rsidRPr="00F64F01">
        <w:rPr>
          <w:szCs w:val="24"/>
          <w:lang w:val="en-ZA" w:eastAsia="en-ZA"/>
        </w:rPr>
        <w:t>.</w:t>
      </w:r>
      <w:r w:rsidRPr="00F64F01">
        <w:rPr>
          <w:szCs w:val="24"/>
          <w:lang w:val="en-ZA" w:eastAsia="en-ZA"/>
        </w:rPr>
        <w:t xml:space="preserve"> </w:t>
      </w:r>
      <w:r w:rsidR="00116CDD" w:rsidRPr="00F64F01">
        <w:rPr>
          <w:szCs w:val="24"/>
          <w:lang w:val="en-ZA" w:eastAsia="en-ZA"/>
        </w:rPr>
        <w:t>T</w:t>
      </w:r>
      <w:r w:rsidRPr="00F64F01">
        <w:rPr>
          <w:szCs w:val="24"/>
          <w:lang w:val="en-ZA" w:eastAsia="en-ZA"/>
        </w:rPr>
        <w:t xml:space="preserve">he FFC highlights South Africa-China rising trade linkages, over the past decade, and significant reliance on a Chinese economy that is itself rebalancing from investment-led to consumption-led growth. There </w:t>
      </w:r>
      <w:r w:rsidR="00116CDD" w:rsidRPr="00F64F01">
        <w:rPr>
          <w:szCs w:val="24"/>
          <w:lang w:val="en-ZA" w:eastAsia="en-ZA"/>
        </w:rPr>
        <w:t>is</w:t>
      </w:r>
      <w:r w:rsidRPr="00F64F01">
        <w:rPr>
          <w:szCs w:val="24"/>
          <w:lang w:val="en-ZA" w:eastAsia="en-ZA"/>
        </w:rPr>
        <w:t xml:space="preserve"> lessening Chinese appetite for manufactured goods and commodities (which both accounted for 50% of South Africa’s exports to China) and dampening commodity</w:t>
      </w:r>
      <w:r w:rsidR="00116CDD" w:rsidRPr="00F64F01">
        <w:rPr>
          <w:szCs w:val="24"/>
          <w:lang w:val="en-ZA" w:eastAsia="en-ZA"/>
        </w:rPr>
        <w:t xml:space="preserve"> prices.</w:t>
      </w:r>
    </w:p>
    <w:p w:rsidR="00F30E11" w:rsidRPr="00F64F01" w:rsidRDefault="00116CDD" w:rsidP="009B17FC">
      <w:pPr>
        <w:spacing w:before="120" w:after="120" w:line="276" w:lineRule="auto"/>
        <w:jc w:val="both"/>
        <w:rPr>
          <w:szCs w:val="24"/>
          <w:lang w:val="en-ZA" w:eastAsia="en-ZA"/>
        </w:rPr>
      </w:pPr>
      <w:r w:rsidRPr="00F64F01">
        <w:rPr>
          <w:szCs w:val="24"/>
          <w:lang w:val="en-ZA" w:eastAsia="en-ZA"/>
        </w:rPr>
        <w:t>W</w:t>
      </w:r>
      <w:r w:rsidR="00F30E11" w:rsidRPr="00F64F01">
        <w:rPr>
          <w:szCs w:val="24"/>
          <w:lang w:val="en-ZA" w:eastAsia="en-ZA"/>
        </w:rPr>
        <w:t>hile there was a notable depreciation of the Rand from 2010</w:t>
      </w:r>
      <w:r w:rsidRPr="00F64F01">
        <w:rPr>
          <w:szCs w:val="24"/>
          <w:lang w:val="en-ZA" w:eastAsia="en-ZA"/>
        </w:rPr>
        <w:t xml:space="preserve"> onwards</w:t>
      </w:r>
      <w:r w:rsidR="00F30E11" w:rsidRPr="00F64F01">
        <w:rPr>
          <w:szCs w:val="24"/>
          <w:lang w:val="en-ZA" w:eastAsia="en-ZA"/>
        </w:rPr>
        <w:t xml:space="preserve"> this has led to no appreciable impact on exports. Th</w:t>
      </w:r>
      <w:r w:rsidRPr="00F64F01">
        <w:rPr>
          <w:szCs w:val="24"/>
          <w:lang w:val="en-ZA" w:eastAsia="en-ZA"/>
        </w:rPr>
        <w:t>e</w:t>
      </w:r>
      <w:r w:rsidR="00F30E11" w:rsidRPr="00F64F01">
        <w:rPr>
          <w:szCs w:val="24"/>
          <w:lang w:val="en-ZA" w:eastAsia="en-ZA"/>
        </w:rPr>
        <w:t xml:space="preserve"> decline in export growth, accompanied by declining global trade volumes, has led, the FFC observes, to a rising account deficit and increased borrowing requirements</w:t>
      </w:r>
      <w:r w:rsidRPr="00F64F01">
        <w:rPr>
          <w:szCs w:val="24"/>
          <w:lang w:val="en-ZA" w:eastAsia="en-ZA"/>
        </w:rPr>
        <w:t>.</w:t>
      </w:r>
    </w:p>
    <w:p w:rsidR="00F30E11" w:rsidRPr="00F64F01" w:rsidRDefault="00F30E11" w:rsidP="009B17FC">
      <w:pPr>
        <w:spacing w:before="120" w:after="120" w:line="276" w:lineRule="auto"/>
        <w:jc w:val="both"/>
        <w:rPr>
          <w:szCs w:val="24"/>
          <w:lang w:val="en-ZA" w:eastAsia="en-ZA"/>
        </w:rPr>
      </w:pPr>
      <w:r w:rsidRPr="00F64F01">
        <w:rPr>
          <w:szCs w:val="24"/>
          <w:lang w:val="en-ZA" w:eastAsia="en-ZA"/>
        </w:rPr>
        <w:t xml:space="preserve">This had a notable impact on South Africa’s debt-to-GDP ratio being revised upwards, with considerable negative implications for borrowing costs, flows of direct investments and further currency depreciations.   </w:t>
      </w:r>
    </w:p>
    <w:p w:rsidR="00F30E11" w:rsidRPr="00F64F01" w:rsidRDefault="00F30E11" w:rsidP="009B17FC">
      <w:pPr>
        <w:spacing w:before="120" w:after="120" w:line="276" w:lineRule="auto"/>
        <w:jc w:val="both"/>
        <w:rPr>
          <w:szCs w:val="24"/>
          <w:lang w:val="en-ZA" w:eastAsia="en-ZA"/>
        </w:rPr>
      </w:pPr>
      <w:r w:rsidRPr="00F64F01">
        <w:rPr>
          <w:szCs w:val="24"/>
          <w:lang w:val="en-ZA" w:eastAsia="en-ZA"/>
        </w:rPr>
        <w:t>The domestic dynamics related to State Owned Enterprises</w:t>
      </w:r>
      <w:r w:rsidR="00734395" w:rsidRPr="00F64F01">
        <w:rPr>
          <w:szCs w:val="24"/>
          <w:lang w:val="en-ZA" w:eastAsia="en-ZA"/>
        </w:rPr>
        <w:t xml:space="preserve"> (SOEs)</w:t>
      </w:r>
      <w:r w:rsidRPr="00F64F01">
        <w:rPr>
          <w:szCs w:val="24"/>
          <w:lang w:val="en-ZA" w:eastAsia="en-ZA"/>
        </w:rPr>
        <w:t xml:space="preserve"> and their deteriorating financial performance. The FFC highlights that the 2016 Budget outlined four areas for reform to strengthen the SOEs which are: 1. Financial and operational stabilisation, 2. Coordination and collaboration among different entities, 3. Rationalisation and consolidation and, 4.The enactment of a new governance framework.   </w:t>
      </w:r>
    </w:p>
    <w:p w:rsidR="00F30E11" w:rsidRPr="00F64F01" w:rsidRDefault="00F30E11" w:rsidP="009B17FC">
      <w:pPr>
        <w:spacing w:before="120" w:after="120" w:line="276" w:lineRule="auto"/>
        <w:jc w:val="both"/>
        <w:rPr>
          <w:szCs w:val="24"/>
          <w:lang w:val="en-US"/>
        </w:rPr>
      </w:pPr>
      <w:r w:rsidRPr="00F64F01">
        <w:rPr>
          <w:szCs w:val="24"/>
          <w:lang w:val="en-ZA" w:eastAsia="en-ZA"/>
        </w:rPr>
        <w:t xml:space="preserve">The FFC highlighted SOEs such as PetroSA, SAA, </w:t>
      </w:r>
      <w:r w:rsidR="009E3511" w:rsidRPr="00F64F01">
        <w:rPr>
          <w:szCs w:val="24"/>
          <w:lang w:val="en-ZA" w:eastAsia="en-ZA"/>
        </w:rPr>
        <w:t>South African Post Office (</w:t>
      </w:r>
      <w:r w:rsidRPr="00F64F01">
        <w:rPr>
          <w:szCs w:val="24"/>
          <w:lang w:val="en-ZA" w:eastAsia="en-ZA"/>
        </w:rPr>
        <w:t>SAPO</w:t>
      </w:r>
      <w:r w:rsidR="009E3511" w:rsidRPr="00F64F01">
        <w:rPr>
          <w:szCs w:val="24"/>
          <w:lang w:val="en-ZA" w:eastAsia="en-ZA"/>
        </w:rPr>
        <w:t>)</w:t>
      </w:r>
      <w:r w:rsidRPr="00F64F01">
        <w:rPr>
          <w:szCs w:val="24"/>
          <w:lang w:val="en-ZA" w:eastAsia="en-ZA"/>
        </w:rPr>
        <w:t xml:space="preserve">, Eskom and SANRAL which it described as hamstrung by inefficient operations, poor governance and, weak balance sheets. PetroSA, SAA and SAPO were recording huge losses and heavily reliant on issuing debt through state guarantees which have increased from R177 billion or 8% of the GDP in 2007/08 to R553 billion or 15% of the </w:t>
      </w:r>
      <w:r w:rsidR="00734395" w:rsidRPr="00F64F01">
        <w:rPr>
          <w:szCs w:val="24"/>
          <w:lang w:val="en-ZA" w:eastAsia="en-ZA"/>
        </w:rPr>
        <w:t>Gross Domestic Product (</w:t>
      </w:r>
      <w:r w:rsidRPr="00F64F01">
        <w:rPr>
          <w:szCs w:val="24"/>
          <w:lang w:val="en-ZA" w:eastAsia="en-ZA"/>
        </w:rPr>
        <w:t>GDP</w:t>
      </w:r>
      <w:r w:rsidR="00734395" w:rsidRPr="00F64F01">
        <w:rPr>
          <w:szCs w:val="24"/>
          <w:lang w:val="en-ZA" w:eastAsia="en-ZA"/>
        </w:rPr>
        <w:t>)</w:t>
      </w:r>
      <w:r w:rsidRPr="00F64F01">
        <w:rPr>
          <w:szCs w:val="24"/>
          <w:lang w:val="en-ZA" w:eastAsia="en-ZA"/>
        </w:rPr>
        <w:t xml:space="preserve"> in 2015/16. This exposes the fiscus to heightened risks of contingent l</w:t>
      </w:r>
      <w:r w:rsidR="00103258" w:rsidRPr="00F64F01">
        <w:rPr>
          <w:szCs w:val="24"/>
          <w:lang w:val="en-ZA" w:eastAsia="en-ZA"/>
        </w:rPr>
        <w:t>iabilities should any of the SOE</w:t>
      </w:r>
      <w:r w:rsidRPr="00F64F01">
        <w:rPr>
          <w:szCs w:val="24"/>
          <w:lang w:val="en-ZA" w:eastAsia="en-ZA"/>
        </w:rPr>
        <w:t xml:space="preserve">s default on their debt obligations. This highlighted, according to the FFC, the </w:t>
      </w:r>
      <w:r w:rsidRPr="00F64F01">
        <w:rPr>
          <w:szCs w:val="24"/>
          <w:lang w:val="en-ZA" w:eastAsia="en-ZA"/>
        </w:rPr>
        <w:lastRenderedPageBreak/>
        <w:t>need for more comprehensive and extensive reforms to ensure that SOEs deliver essential economic and social services that will enhance growth and fiscal outcomes.</w:t>
      </w:r>
    </w:p>
    <w:p w:rsidR="00450348" w:rsidRPr="00F64F01" w:rsidRDefault="003B38BB" w:rsidP="009B17FC">
      <w:pPr>
        <w:spacing w:before="120" w:after="120" w:line="276" w:lineRule="auto"/>
        <w:jc w:val="both"/>
        <w:rPr>
          <w:szCs w:val="24"/>
          <w:lang w:val="en-US"/>
        </w:rPr>
      </w:pPr>
      <w:r w:rsidRPr="00F64F01">
        <w:rPr>
          <w:szCs w:val="24"/>
          <w:lang w:val="en-US"/>
        </w:rPr>
        <w:t>GDP</w:t>
      </w:r>
      <w:r w:rsidR="00734395" w:rsidRPr="00F64F01">
        <w:rPr>
          <w:szCs w:val="24"/>
          <w:lang w:val="en-US"/>
        </w:rPr>
        <w:t xml:space="preserve"> </w:t>
      </w:r>
      <w:r w:rsidR="00450348" w:rsidRPr="00F64F01">
        <w:rPr>
          <w:szCs w:val="24"/>
          <w:lang w:val="en-US"/>
        </w:rPr>
        <w:t xml:space="preserve">simulations as predicted in 2011 by the Commission mirrors the medium term growth forecasts over the 2016 MTBPS under a scenario of protracted slow growth. The Commission reaffirms that over the medium term, government should continue with a gradual programme of fiscal consolidation that entails reducing moderately but consistently the budget deficit. </w:t>
      </w:r>
    </w:p>
    <w:p w:rsidR="00450348" w:rsidRPr="00F64F01" w:rsidRDefault="00450348" w:rsidP="009B17FC">
      <w:pPr>
        <w:spacing w:before="120" w:after="120" w:line="276" w:lineRule="auto"/>
        <w:jc w:val="both"/>
        <w:rPr>
          <w:szCs w:val="24"/>
          <w:lang w:val="en-US"/>
        </w:rPr>
      </w:pPr>
      <w:r w:rsidRPr="00F64F01">
        <w:rPr>
          <w:szCs w:val="24"/>
          <w:lang w:val="en-US"/>
        </w:rPr>
        <w:t xml:space="preserve">The Commission appreciates and notes the advancement that the 2016 MTBPS for the first time was tabled with the Risk Report that sets out </w:t>
      </w:r>
      <w:r w:rsidR="001F7FF2" w:rsidRPr="00F64F01">
        <w:rPr>
          <w:szCs w:val="24"/>
          <w:lang w:val="en-US"/>
        </w:rPr>
        <w:t>NT</w:t>
      </w:r>
      <w:r w:rsidR="006E34A2" w:rsidRPr="00F64F01">
        <w:rPr>
          <w:szCs w:val="24"/>
          <w:lang w:val="en-US"/>
        </w:rPr>
        <w:t>’s</w:t>
      </w:r>
      <w:r w:rsidR="001F7FF2" w:rsidRPr="00F64F01">
        <w:rPr>
          <w:szCs w:val="24"/>
          <w:lang w:val="en-US"/>
        </w:rPr>
        <w:t xml:space="preserve"> </w:t>
      </w:r>
      <w:r w:rsidRPr="00F64F01">
        <w:rPr>
          <w:szCs w:val="24"/>
          <w:lang w:val="en-US"/>
        </w:rPr>
        <w:t xml:space="preserve">assessment of risks as well as a framework for responding to identified risks. The Commission welcomes the introduction of this report to establish a sound framework to enhance discussion around various fiscal options for addressing economic challenges. </w:t>
      </w:r>
    </w:p>
    <w:p w:rsidR="00450348" w:rsidRPr="00F64F01" w:rsidRDefault="00450348" w:rsidP="009B17FC">
      <w:pPr>
        <w:spacing w:before="120" w:after="120" w:line="276" w:lineRule="auto"/>
        <w:jc w:val="both"/>
        <w:rPr>
          <w:szCs w:val="24"/>
          <w:lang w:val="en-US"/>
        </w:rPr>
      </w:pPr>
      <w:r w:rsidRPr="00F64F01">
        <w:rPr>
          <w:szCs w:val="24"/>
          <w:lang w:val="en-US"/>
        </w:rPr>
        <w:t xml:space="preserve">The Commission is of the view that the proportion of total revenue allocated to local government from 8.7 percent in 2013/14 to a projected 9.1 percent in 2017/18 is welcome. In principle, the Commission welcomes the projected growth and acknowledges that local government plays a critical role in the delivery of basic services to poor households and priority to this sphere is appreciated. </w:t>
      </w:r>
    </w:p>
    <w:p w:rsidR="00450348" w:rsidRPr="00F64F01" w:rsidRDefault="00450348" w:rsidP="009B17FC">
      <w:pPr>
        <w:pStyle w:val="MainPara"/>
        <w:spacing w:before="120" w:after="120" w:line="276" w:lineRule="auto"/>
        <w:ind w:left="0" w:firstLine="0"/>
        <w:rPr>
          <w:szCs w:val="24"/>
          <w:lang w:val="en-US"/>
        </w:rPr>
      </w:pPr>
      <w:r w:rsidRPr="00F64F01">
        <w:rPr>
          <w:szCs w:val="24"/>
          <w:lang w:val="en-US"/>
        </w:rPr>
        <w:t>In terms of growth of Provincial Equitable Share (PES) and conditional grants, the Commission notes the growth in conditional grants and cautions government against allowing growth in conditional grants to surpass growth in the PES.</w:t>
      </w:r>
    </w:p>
    <w:p w:rsidR="00450348" w:rsidRPr="00F64F01" w:rsidRDefault="00450348" w:rsidP="009B17FC">
      <w:pPr>
        <w:pStyle w:val="MainPara"/>
        <w:spacing w:before="120" w:after="120" w:line="276" w:lineRule="auto"/>
        <w:ind w:left="0" w:firstLine="0"/>
        <w:rPr>
          <w:szCs w:val="24"/>
          <w:lang w:val="en-US"/>
        </w:rPr>
      </w:pPr>
      <w:r w:rsidRPr="00F64F01">
        <w:rPr>
          <w:szCs w:val="24"/>
          <w:lang w:val="en-US"/>
        </w:rPr>
        <w:t>While funds are being put aside fo</w:t>
      </w:r>
      <w:r w:rsidR="00F51CD9" w:rsidRPr="00F64F01">
        <w:rPr>
          <w:szCs w:val="24"/>
          <w:lang w:val="en-US"/>
        </w:rPr>
        <w:t>r the contingency reserve, the C</w:t>
      </w:r>
      <w:r w:rsidRPr="00F64F01">
        <w:rPr>
          <w:szCs w:val="24"/>
          <w:lang w:val="en-US"/>
        </w:rPr>
        <w:t xml:space="preserve">ommission has in the past warned against excessive </w:t>
      </w:r>
      <w:r w:rsidR="007D3657" w:rsidRPr="00F64F01">
        <w:rPr>
          <w:szCs w:val="24"/>
          <w:lang w:val="en-US"/>
        </w:rPr>
        <w:t>withdrawal</w:t>
      </w:r>
      <w:r w:rsidRPr="00F64F01">
        <w:rPr>
          <w:szCs w:val="24"/>
          <w:lang w:val="en-US"/>
        </w:rPr>
        <w:t xml:space="preserve"> of the contingency reserve. The Commission welcomes the new policy approach of maintaining consistency in the contingency reserve as it provides the fiscus with at least some room to manage ongoing fiscal pressures. </w:t>
      </w:r>
    </w:p>
    <w:p w:rsidR="00450348" w:rsidRPr="00F64F01" w:rsidRDefault="00450348" w:rsidP="009B17FC">
      <w:pPr>
        <w:pStyle w:val="MainPara"/>
        <w:spacing w:before="120" w:after="120" w:line="276" w:lineRule="auto"/>
        <w:ind w:left="0" w:firstLine="0"/>
        <w:rPr>
          <w:szCs w:val="24"/>
          <w:lang w:val="en-US"/>
        </w:rPr>
      </w:pPr>
      <w:r w:rsidRPr="00F64F01">
        <w:rPr>
          <w:szCs w:val="24"/>
          <w:lang w:val="en-US"/>
        </w:rPr>
        <w:t>The Commission has re-</w:t>
      </w:r>
      <w:proofErr w:type="spellStart"/>
      <w:r w:rsidRPr="00F64F01">
        <w:rPr>
          <w:szCs w:val="24"/>
          <w:lang w:val="en-US"/>
        </w:rPr>
        <w:t>emphasised</w:t>
      </w:r>
      <w:proofErr w:type="spellEnd"/>
      <w:r w:rsidRPr="00F64F01">
        <w:rPr>
          <w:szCs w:val="24"/>
          <w:lang w:val="en-US"/>
        </w:rPr>
        <w:t xml:space="preserve"> wage increases should be linked to productivity. The Commissions submission for the 2016/17 Division of Revenue called for a framework for measuring productivity as a step to benchmark improvements in the public sector over time. The decision to exclude teachers, nurses, doctors and police from headcount reductions is welcomed by the Commission. </w:t>
      </w:r>
    </w:p>
    <w:p w:rsidR="00450348" w:rsidRPr="00F64F01" w:rsidRDefault="00450348" w:rsidP="009B17FC">
      <w:pPr>
        <w:pStyle w:val="MainPara"/>
        <w:spacing w:before="120" w:after="120" w:line="276" w:lineRule="auto"/>
        <w:ind w:left="0" w:firstLine="0"/>
        <w:rPr>
          <w:szCs w:val="24"/>
          <w:lang w:val="en-US"/>
        </w:rPr>
      </w:pPr>
      <w:r w:rsidRPr="00F64F01">
        <w:rPr>
          <w:szCs w:val="24"/>
          <w:lang w:val="en-US"/>
        </w:rPr>
        <w:t xml:space="preserve">In line with reducing costs of spending on goods and services, government has established reforms to create a central database as a way of reducing </w:t>
      </w:r>
      <w:r w:rsidR="006E34A2" w:rsidRPr="00F64F01">
        <w:rPr>
          <w:szCs w:val="24"/>
          <w:lang w:val="en-US"/>
        </w:rPr>
        <w:t xml:space="preserve">the </w:t>
      </w:r>
      <w:r w:rsidRPr="00F64F01">
        <w:rPr>
          <w:szCs w:val="24"/>
          <w:lang w:val="en-US"/>
        </w:rPr>
        <w:t>administrative and cost burden of procurement. When the public procurement bill is tabled it will replace other</w:t>
      </w:r>
      <w:r w:rsidR="006E34A2" w:rsidRPr="00F64F01">
        <w:rPr>
          <w:szCs w:val="24"/>
          <w:lang w:val="en-US"/>
        </w:rPr>
        <w:t xml:space="preserve"> relevant</w:t>
      </w:r>
      <w:r w:rsidRPr="00F64F01">
        <w:rPr>
          <w:szCs w:val="24"/>
          <w:lang w:val="en-US"/>
        </w:rPr>
        <w:t xml:space="preserve"> existing bills. The Commission “welcomes these initiatives and calls for appropriately formulated indicators that can track the impact of these reforms in achieving value for money</w:t>
      </w:r>
      <w:r w:rsidR="006E34A2" w:rsidRPr="00F64F01">
        <w:rPr>
          <w:szCs w:val="24"/>
          <w:lang w:val="en-US"/>
        </w:rPr>
        <w:t>”</w:t>
      </w:r>
      <w:r w:rsidRPr="00F64F01">
        <w:rPr>
          <w:szCs w:val="24"/>
          <w:lang w:val="en-US"/>
        </w:rPr>
        <w:t>.</w:t>
      </w:r>
    </w:p>
    <w:p w:rsidR="00450348" w:rsidRPr="00F64F01" w:rsidRDefault="00450348" w:rsidP="009B17FC">
      <w:pPr>
        <w:pStyle w:val="MainPara"/>
        <w:spacing w:before="120" w:after="120" w:line="276" w:lineRule="auto"/>
        <w:ind w:left="0" w:firstLine="0"/>
        <w:rPr>
          <w:szCs w:val="24"/>
          <w:lang w:val="en-US"/>
        </w:rPr>
      </w:pPr>
      <w:r w:rsidRPr="00F64F01">
        <w:rPr>
          <w:szCs w:val="24"/>
          <w:lang w:val="en-US"/>
        </w:rPr>
        <w:t xml:space="preserve">In the 2016 MTBPS, reform measures were announced to establish a single governing law for public entities, </w:t>
      </w:r>
      <w:proofErr w:type="spellStart"/>
      <w:r w:rsidRPr="00F64F01">
        <w:rPr>
          <w:szCs w:val="24"/>
          <w:lang w:val="en-US"/>
        </w:rPr>
        <w:t>rationalising</w:t>
      </w:r>
      <w:proofErr w:type="spellEnd"/>
      <w:r w:rsidRPr="00F64F01">
        <w:rPr>
          <w:szCs w:val="24"/>
          <w:lang w:val="en-US"/>
        </w:rPr>
        <w:t xml:space="preserve"> the number of entities and </w:t>
      </w:r>
      <w:proofErr w:type="spellStart"/>
      <w:r w:rsidRPr="00F64F01">
        <w:rPr>
          <w:szCs w:val="24"/>
          <w:lang w:val="en-US"/>
        </w:rPr>
        <w:t>mobilising</w:t>
      </w:r>
      <w:proofErr w:type="spellEnd"/>
      <w:r w:rsidRPr="00F64F01">
        <w:rPr>
          <w:szCs w:val="24"/>
          <w:lang w:val="en-US"/>
        </w:rPr>
        <w:t xml:space="preserve"> co-investment and technical support. The Commission welcomes reforms announced to strengthen financial </w:t>
      </w:r>
      <w:r w:rsidR="006E34A2" w:rsidRPr="00F64F01">
        <w:rPr>
          <w:szCs w:val="24"/>
          <w:lang w:val="en-US"/>
        </w:rPr>
        <w:t xml:space="preserve">the </w:t>
      </w:r>
      <w:r w:rsidRPr="00F64F01">
        <w:rPr>
          <w:szCs w:val="24"/>
          <w:lang w:val="en-US"/>
        </w:rPr>
        <w:t>management and gove</w:t>
      </w:r>
      <w:r w:rsidR="003B38BB" w:rsidRPr="00F64F01">
        <w:rPr>
          <w:szCs w:val="24"/>
          <w:lang w:val="en-US"/>
        </w:rPr>
        <w:t>rnance at SOE’s.</w:t>
      </w:r>
    </w:p>
    <w:p w:rsidR="00450348" w:rsidRPr="00F64F01" w:rsidRDefault="00450348" w:rsidP="009B17FC">
      <w:pPr>
        <w:pStyle w:val="MainPara"/>
        <w:spacing w:before="120" w:after="120" w:line="276" w:lineRule="auto"/>
        <w:ind w:left="0" w:firstLine="0"/>
        <w:rPr>
          <w:szCs w:val="24"/>
          <w:lang w:val="en-US"/>
        </w:rPr>
      </w:pPr>
      <w:r w:rsidRPr="00F64F01">
        <w:rPr>
          <w:szCs w:val="24"/>
          <w:lang w:val="en-US"/>
        </w:rPr>
        <w:t xml:space="preserve">According to the FFC, the current </w:t>
      </w:r>
      <w:proofErr w:type="spellStart"/>
      <w:r w:rsidRPr="00F64F01">
        <w:rPr>
          <w:szCs w:val="24"/>
          <w:lang w:val="en-US"/>
        </w:rPr>
        <w:t>reprioritisation</w:t>
      </w:r>
      <w:proofErr w:type="spellEnd"/>
      <w:r w:rsidRPr="00F64F01">
        <w:rPr>
          <w:szCs w:val="24"/>
          <w:lang w:val="en-US"/>
        </w:rPr>
        <w:t xml:space="preserve"> process is delinked from the long term development goals outlined in the NDP. Attaining some targets would require government to </w:t>
      </w:r>
      <w:r w:rsidRPr="00F64F01">
        <w:rPr>
          <w:szCs w:val="24"/>
          <w:lang w:val="en-US"/>
        </w:rPr>
        <w:lastRenderedPageBreak/>
        <w:t>drastically reconsider its social expenditure composition from one that seeks to embed expenditure programmes to one that drives developmental impact in a meaningful way.</w:t>
      </w:r>
    </w:p>
    <w:p w:rsidR="00450348" w:rsidRPr="00F64F01" w:rsidRDefault="00450348" w:rsidP="009B17FC">
      <w:pPr>
        <w:pStyle w:val="MainPara"/>
        <w:spacing w:before="120" w:after="120" w:line="276" w:lineRule="auto"/>
        <w:ind w:left="0" w:firstLine="0"/>
        <w:rPr>
          <w:szCs w:val="24"/>
          <w:lang w:val="en-US"/>
        </w:rPr>
      </w:pPr>
      <w:r w:rsidRPr="00F64F01">
        <w:rPr>
          <w:szCs w:val="24"/>
          <w:lang w:val="en-US"/>
        </w:rPr>
        <w:t xml:space="preserve">The Commission is of the view that expenditure </w:t>
      </w:r>
      <w:proofErr w:type="spellStart"/>
      <w:r w:rsidRPr="00F64F01">
        <w:rPr>
          <w:szCs w:val="24"/>
          <w:lang w:val="en-US"/>
        </w:rPr>
        <w:t>reprioritisation</w:t>
      </w:r>
      <w:proofErr w:type="spellEnd"/>
      <w:r w:rsidRPr="00F64F01">
        <w:rPr>
          <w:szCs w:val="24"/>
          <w:lang w:val="en-US"/>
        </w:rPr>
        <w:t xml:space="preserve"> processes should entail comprehensive sectoral expenditure and performance reviews to </w:t>
      </w:r>
      <w:proofErr w:type="spellStart"/>
      <w:r w:rsidRPr="00F64F01">
        <w:rPr>
          <w:szCs w:val="24"/>
          <w:lang w:val="en-US"/>
        </w:rPr>
        <w:t>minimise</w:t>
      </w:r>
      <w:proofErr w:type="spellEnd"/>
      <w:r w:rsidRPr="00F64F01">
        <w:rPr>
          <w:szCs w:val="24"/>
          <w:lang w:val="en-US"/>
        </w:rPr>
        <w:t xml:space="preserve"> operational and spending inefficiencies and eliminate non-performing programmes.</w:t>
      </w:r>
    </w:p>
    <w:p w:rsidR="00450348" w:rsidRPr="00F64F01" w:rsidRDefault="00450348" w:rsidP="009B17FC">
      <w:pPr>
        <w:pStyle w:val="MainPara"/>
        <w:spacing w:before="120" w:after="120" w:line="276" w:lineRule="auto"/>
        <w:ind w:left="0" w:firstLine="0"/>
        <w:rPr>
          <w:szCs w:val="24"/>
          <w:lang w:val="en-US"/>
        </w:rPr>
      </w:pPr>
      <w:r w:rsidRPr="00F64F01">
        <w:rPr>
          <w:szCs w:val="24"/>
          <w:lang w:val="en-US"/>
        </w:rPr>
        <w:t>The Commission is concerned about Government’s ‘</w:t>
      </w:r>
      <w:r w:rsidR="00F02B3B" w:rsidRPr="00F64F01">
        <w:rPr>
          <w:szCs w:val="24"/>
          <w:lang w:val="en-US"/>
        </w:rPr>
        <w:t>”</w:t>
      </w:r>
      <w:proofErr w:type="spellStart"/>
      <w:r w:rsidRPr="00F64F01">
        <w:rPr>
          <w:szCs w:val="24"/>
          <w:lang w:val="en-US"/>
        </w:rPr>
        <w:t>nadequate</w:t>
      </w:r>
      <w:proofErr w:type="spellEnd"/>
      <w:r w:rsidRPr="00F64F01">
        <w:rPr>
          <w:szCs w:val="24"/>
          <w:lang w:val="en-US"/>
        </w:rPr>
        <w:t xml:space="preserve"> focus on, or allocations made to improve</w:t>
      </w:r>
      <w:r w:rsidR="00F02B3B" w:rsidRPr="00F64F01">
        <w:rPr>
          <w:szCs w:val="24"/>
          <w:lang w:val="en-US"/>
        </w:rPr>
        <w:t>”</w:t>
      </w:r>
      <w:r w:rsidRPr="00F64F01">
        <w:rPr>
          <w:szCs w:val="24"/>
          <w:lang w:val="en-US"/>
        </w:rPr>
        <w:t xml:space="preserve"> employment and economic infrastructure. In its annual submission for the 2017/18 division of revenue, the Commission noted that Public Employment Programs (PEPs) have poor labour market outcomes and further recommended a shift away from chasing numbers to focusing on skills transfer and employability. </w:t>
      </w:r>
      <w:proofErr w:type="spellStart"/>
      <w:r w:rsidRPr="00F64F01">
        <w:rPr>
          <w:szCs w:val="24"/>
          <w:lang w:val="en-US"/>
        </w:rPr>
        <w:t>Prioritisation</w:t>
      </w:r>
      <w:proofErr w:type="spellEnd"/>
      <w:r w:rsidRPr="00F64F01">
        <w:rPr>
          <w:szCs w:val="24"/>
          <w:lang w:val="en-US"/>
        </w:rPr>
        <w:t xml:space="preserve"> need not only take place at an expenditure level, but also within programme implementation processes. </w:t>
      </w:r>
    </w:p>
    <w:p w:rsidR="00450348" w:rsidRPr="00F64F01" w:rsidRDefault="00450348" w:rsidP="009B17FC">
      <w:pPr>
        <w:pStyle w:val="MainPara"/>
        <w:spacing w:before="120" w:after="120" w:line="276" w:lineRule="auto"/>
        <w:ind w:left="0" w:firstLine="0"/>
        <w:rPr>
          <w:szCs w:val="24"/>
          <w:lang w:val="en-US"/>
        </w:rPr>
      </w:pPr>
      <w:r w:rsidRPr="00F64F01">
        <w:rPr>
          <w:szCs w:val="24"/>
          <w:lang w:val="en-US"/>
        </w:rPr>
        <w:t xml:space="preserve">The Commission supports the expenditure </w:t>
      </w:r>
      <w:proofErr w:type="spellStart"/>
      <w:r w:rsidRPr="00F64F01">
        <w:rPr>
          <w:szCs w:val="24"/>
          <w:lang w:val="en-US"/>
        </w:rPr>
        <w:t>reprioritisation</w:t>
      </w:r>
      <w:proofErr w:type="spellEnd"/>
      <w:r w:rsidRPr="00F64F01">
        <w:rPr>
          <w:szCs w:val="24"/>
          <w:lang w:val="en-US"/>
        </w:rPr>
        <w:t xml:space="preserve"> underlying the 2017 MTBPS, but further implores Government to adopt a proactive approach when addressing community concerns to avoid damage of social infrastructure and the subsequent long term deployment of police forces within protest hotspots.</w:t>
      </w:r>
    </w:p>
    <w:p w:rsidR="00450348" w:rsidRPr="00F64F01" w:rsidRDefault="00450348" w:rsidP="009B17FC">
      <w:pPr>
        <w:pStyle w:val="MainPara"/>
        <w:spacing w:before="120" w:after="120" w:line="276" w:lineRule="auto"/>
        <w:ind w:left="0" w:firstLine="0"/>
        <w:rPr>
          <w:szCs w:val="24"/>
          <w:lang w:val="en-US"/>
        </w:rPr>
      </w:pPr>
      <w:r w:rsidRPr="00F64F01">
        <w:rPr>
          <w:szCs w:val="24"/>
          <w:lang w:val="en-US"/>
        </w:rPr>
        <w:t>The Commission welcomes the</w:t>
      </w:r>
      <w:r w:rsidR="00F10737" w:rsidRPr="00F64F01">
        <w:rPr>
          <w:szCs w:val="24"/>
          <w:lang w:val="en-US"/>
        </w:rPr>
        <w:t xml:space="preserve"> interim funding made available</w:t>
      </w:r>
      <w:r w:rsidRPr="00F64F01">
        <w:rPr>
          <w:szCs w:val="24"/>
          <w:lang w:val="en-US"/>
        </w:rPr>
        <w:t xml:space="preserve"> to the PSET sector to address student demands for free tertiary education and cushion higher education institutions and technical, vocational education and training (TVET) colleges against rising cost pressures while a sustainable solution is being sought.</w:t>
      </w:r>
    </w:p>
    <w:p w:rsidR="00450348" w:rsidRPr="00F64F01" w:rsidRDefault="00450348" w:rsidP="009B17FC">
      <w:pPr>
        <w:pStyle w:val="FirstPara"/>
        <w:spacing w:before="120" w:after="120" w:line="276" w:lineRule="auto"/>
        <w:rPr>
          <w:szCs w:val="24"/>
        </w:rPr>
      </w:pPr>
      <w:r w:rsidRPr="00F64F01">
        <w:rPr>
          <w:szCs w:val="24"/>
          <w:lang w:val="en-US"/>
        </w:rPr>
        <w:t>The Commission therefore is of the view that the short to medium term job creation initiatives should focus on reskilling laid-off workers in the mining and steel industries through the skill</w:t>
      </w:r>
      <w:r w:rsidR="00A25E78" w:rsidRPr="00F64F01">
        <w:rPr>
          <w:szCs w:val="24"/>
          <w:lang w:val="en-US"/>
        </w:rPr>
        <w:t>s</w:t>
      </w:r>
      <w:r w:rsidRPr="00F64F01">
        <w:rPr>
          <w:szCs w:val="24"/>
          <w:lang w:val="en-US"/>
        </w:rPr>
        <w:t xml:space="preserve"> levy as well streamlining job creation schemes to focus on few selected strategic sectors.</w:t>
      </w:r>
    </w:p>
    <w:p w:rsidR="00DB5C38" w:rsidRPr="00F64F01" w:rsidRDefault="00DB5C38" w:rsidP="009B17FC">
      <w:pPr>
        <w:pStyle w:val="Heading3"/>
        <w:spacing w:line="276" w:lineRule="auto"/>
        <w:jc w:val="both"/>
        <w:rPr>
          <w:szCs w:val="24"/>
          <w:u w:val="none"/>
        </w:rPr>
      </w:pPr>
      <w:r w:rsidRPr="00F64F01">
        <w:rPr>
          <w:szCs w:val="24"/>
          <w:u w:val="none"/>
        </w:rPr>
        <w:t xml:space="preserve">Parliamentary Budget Office </w:t>
      </w:r>
    </w:p>
    <w:p w:rsidR="00522BBB" w:rsidRPr="00F64F01" w:rsidRDefault="00E31998" w:rsidP="009B17FC">
      <w:pPr>
        <w:spacing w:before="120" w:after="120" w:line="276" w:lineRule="auto"/>
        <w:jc w:val="both"/>
        <w:rPr>
          <w:szCs w:val="24"/>
        </w:rPr>
      </w:pPr>
      <w:r w:rsidRPr="00F64F01">
        <w:rPr>
          <w:szCs w:val="24"/>
        </w:rPr>
        <w:t>The PBO</w:t>
      </w:r>
      <w:r w:rsidR="00C71152" w:rsidRPr="00F64F01">
        <w:rPr>
          <w:szCs w:val="24"/>
        </w:rPr>
        <w:t xml:space="preserve"> </w:t>
      </w:r>
      <w:r w:rsidR="007B2C16" w:rsidRPr="00F64F01">
        <w:rPr>
          <w:szCs w:val="24"/>
        </w:rPr>
        <w:t>raised concerns about the</w:t>
      </w:r>
      <w:r w:rsidR="00EF516D" w:rsidRPr="00F64F01">
        <w:rPr>
          <w:szCs w:val="24"/>
        </w:rPr>
        <w:t xml:space="preserve"> lack of economic growth and emphasised the need to ensure that the MTBPS proposals supports economic growth. </w:t>
      </w:r>
    </w:p>
    <w:p w:rsidR="00522BBB" w:rsidRPr="00F64F01" w:rsidRDefault="00522BBB" w:rsidP="009B17FC">
      <w:pPr>
        <w:spacing w:before="120" w:after="120" w:line="276" w:lineRule="auto"/>
        <w:jc w:val="both"/>
        <w:rPr>
          <w:szCs w:val="24"/>
        </w:rPr>
      </w:pPr>
      <w:r w:rsidRPr="00F64F01">
        <w:rPr>
          <w:szCs w:val="24"/>
        </w:rPr>
        <w:t xml:space="preserve">The </w:t>
      </w:r>
      <w:r w:rsidR="001F7FF2" w:rsidRPr="00F64F01">
        <w:rPr>
          <w:szCs w:val="24"/>
        </w:rPr>
        <w:t xml:space="preserve">NT </w:t>
      </w:r>
      <w:r w:rsidRPr="00F64F01">
        <w:rPr>
          <w:szCs w:val="24"/>
        </w:rPr>
        <w:t>has revised downwards e</w:t>
      </w:r>
      <w:r w:rsidR="00EF516D" w:rsidRPr="00F64F01">
        <w:rPr>
          <w:szCs w:val="24"/>
        </w:rPr>
        <w:t>conomic growth</w:t>
      </w:r>
      <w:r w:rsidR="00E31998" w:rsidRPr="00F64F01">
        <w:rPr>
          <w:szCs w:val="24"/>
        </w:rPr>
        <w:t xml:space="preserve"> forecast for 2016/17 from 0.9 </w:t>
      </w:r>
      <w:r w:rsidR="00DC0546" w:rsidRPr="00F64F01">
        <w:rPr>
          <w:szCs w:val="24"/>
        </w:rPr>
        <w:t>%</w:t>
      </w:r>
      <w:r w:rsidR="00E31998" w:rsidRPr="00F64F01">
        <w:rPr>
          <w:szCs w:val="24"/>
        </w:rPr>
        <w:t xml:space="preserve"> to 0.5 </w:t>
      </w:r>
      <w:r w:rsidR="00DC0546" w:rsidRPr="00F64F01">
        <w:rPr>
          <w:szCs w:val="24"/>
        </w:rPr>
        <w:t>%</w:t>
      </w:r>
      <w:r w:rsidRPr="00F64F01">
        <w:rPr>
          <w:szCs w:val="24"/>
        </w:rPr>
        <w:t xml:space="preserve"> and </w:t>
      </w:r>
      <w:r w:rsidR="00E31998" w:rsidRPr="00F64F01">
        <w:rPr>
          <w:szCs w:val="24"/>
        </w:rPr>
        <w:t>growth is forecast</w:t>
      </w:r>
      <w:r w:rsidR="00EF516D" w:rsidRPr="00F64F01">
        <w:rPr>
          <w:szCs w:val="24"/>
        </w:rPr>
        <w:t xml:space="preserve"> to reach 2% over the medium term.</w:t>
      </w:r>
      <w:r w:rsidRPr="00F64F01">
        <w:rPr>
          <w:szCs w:val="24"/>
        </w:rPr>
        <w:t xml:space="preserve"> The NT estimates that there will be an increase in the budg</w:t>
      </w:r>
      <w:r w:rsidR="00DC0546" w:rsidRPr="00F64F01">
        <w:rPr>
          <w:szCs w:val="24"/>
        </w:rPr>
        <w:t>et deficit for 2016/17 from 3.2%</w:t>
      </w:r>
      <w:r w:rsidRPr="00F64F01">
        <w:rPr>
          <w:szCs w:val="24"/>
        </w:rPr>
        <w:t xml:space="preserve"> to 3.4 </w:t>
      </w:r>
      <w:r w:rsidR="00DC0546" w:rsidRPr="00F64F01">
        <w:rPr>
          <w:szCs w:val="24"/>
        </w:rPr>
        <w:t>%</w:t>
      </w:r>
      <w:r w:rsidRPr="00F64F01">
        <w:rPr>
          <w:szCs w:val="24"/>
        </w:rPr>
        <w:t xml:space="preserve"> and that this may delay the government from attaining the desired fiscal environment to stabilise debt as a share of GDP. However, the NT expects the budget deficit to be within target over the medium-term at an estimate of 3.1 % for 2017/18 and decrease to 2.5 % by 2019/20. </w:t>
      </w:r>
    </w:p>
    <w:p w:rsidR="00522BBB" w:rsidRPr="00F64F01" w:rsidRDefault="00522BBB" w:rsidP="009B17FC">
      <w:pPr>
        <w:spacing w:before="120" w:after="120" w:line="276" w:lineRule="auto"/>
        <w:jc w:val="both"/>
        <w:rPr>
          <w:szCs w:val="24"/>
        </w:rPr>
      </w:pPr>
      <w:r w:rsidRPr="00F64F01">
        <w:rPr>
          <w:szCs w:val="24"/>
        </w:rPr>
        <w:t xml:space="preserve">Although the revenue forecasts are revised downwards for 2016/17, the expenditure ceiling has been maintained through the past four years and further reduction to the ceiling is proposed. The PBO noted that contingent liabilities over the </w:t>
      </w:r>
      <w:r w:rsidR="00035019" w:rsidRPr="00F64F01">
        <w:rPr>
          <w:szCs w:val="24"/>
        </w:rPr>
        <w:t>Medium Term Expenditure Framework (</w:t>
      </w:r>
      <w:r w:rsidRPr="00F64F01">
        <w:rPr>
          <w:szCs w:val="24"/>
        </w:rPr>
        <w:t>MTEF</w:t>
      </w:r>
      <w:r w:rsidR="00035019" w:rsidRPr="00F64F01">
        <w:rPr>
          <w:szCs w:val="24"/>
        </w:rPr>
        <w:t>)</w:t>
      </w:r>
      <w:r w:rsidRPr="00F64F01">
        <w:rPr>
          <w:szCs w:val="24"/>
        </w:rPr>
        <w:t xml:space="preserve"> period pose fiscal risks which required heightened oversight to ensure that there is no event of default by any of the SOE</w:t>
      </w:r>
      <w:r w:rsidR="00183D13" w:rsidRPr="00F64F01">
        <w:rPr>
          <w:szCs w:val="24"/>
        </w:rPr>
        <w:t>s</w:t>
      </w:r>
      <w:r w:rsidRPr="00F64F01">
        <w:rPr>
          <w:szCs w:val="24"/>
        </w:rPr>
        <w:t>, as their debt is guaranteed by government. The PBO noted NT</w:t>
      </w:r>
      <w:r w:rsidR="00183D13" w:rsidRPr="00F64F01">
        <w:rPr>
          <w:szCs w:val="24"/>
        </w:rPr>
        <w:t>’s</w:t>
      </w:r>
      <w:r w:rsidRPr="00F64F01">
        <w:rPr>
          <w:szCs w:val="24"/>
        </w:rPr>
        <w:t xml:space="preserve"> inaugural publication of the </w:t>
      </w:r>
      <w:r w:rsidR="00183D13" w:rsidRPr="00F64F01">
        <w:rPr>
          <w:szCs w:val="24"/>
        </w:rPr>
        <w:t>F</w:t>
      </w:r>
      <w:r w:rsidRPr="00F64F01">
        <w:rPr>
          <w:szCs w:val="24"/>
        </w:rPr>
        <w:t xml:space="preserve">iscal </w:t>
      </w:r>
      <w:r w:rsidR="00183D13" w:rsidRPr="00F64F01">
        <w:rPr>
          <w:szCs w:val="24"/>
        </w:rPr>
        <w:t>R</w:t>
      </w:r>
      <w:r w:rsidRPr="00F64F01">
        <w:rPr>
          <w:szCs w:val="24"/>
        </w:rPr>
        <w:t xml:space="preserve">isk </w:t>
      </w:r>
      <w:r w:rsidR="00183D13" w:rsidRPr="00F64F01">
        <w:rPr>
          <w:szCs w:val="24"/>
        </w:rPr>
        <w:t>S</w:t>
      </w:r>
      <w:r w:rsidRPr="00F64F01">
        <w:rPr>
          <w:szCs w:val="24"/>
        </w:rPr>
        <w:t>tatement which highlights the risk outlook for attaining the fiscal objectives in the medium term.</w:t>
      </w:r>
    </w:p>
    <w:p w:rsidR="00522BBB" w:rsidRPr="00F64F01" w:rsidRDefault="00522BBB" w:rsidP="009B17FC">
      <w:pPr>
        <w:spacing w:before="120" w:after="120" w:line="276" w:lineRule="auto"/>
        <w:jc w:val="both"/>
        <w:rPr>
          <w:szCs w:val="24"/>
        </w:rPr>
      </w:pPr>
      <w:r w:rsidRPr="00F64F01">
        <w:rPr>
          <w:szCs w:val="24"/>
        </w:rPr>
        <w:lastRenderedPageBreak/>
        <w:t xml:space="preserve">For government to attain its fiscal objectives over the medium term, spending would have to decrease or revenue would have to increase. It is worth noting that the MTBPS proposes raising revenue by R43 billion over the medium-term. This would require further growth to achieve as any proposals to raise revenue have to be sensitive to the impact on growth and potential socio-economic implications. </w:t>
      </w:r>
    </w:p>
    <w:p w:rsidR="00522BBB" w:rsidRPr="00F64F01" w:rsidRDefault="00B4768E" w:rsidP="009B17FC">
      <w:pPr>
        <w:spacing w:before="120" w:after="120" w:line="276" w:lineRule="auto"/>
        <w:jc w:val="both"/>
        <w:rPr>
          <w:szCs w:val="24"/>
        </w:rPr>
      </w:pPr>
      <w:r w:rsidRPr="00F64F01">
        <w:rPr>
          <w:szCs w:val="24"/>
        </w:rPr>
        <w:t xml:space="preserve">Failure to achieve </w:t>
      </w:r>
      <w:r w:rsidR="00522BBB" w:rsidRPr="00F64F01">
        <w:rPr>
          <w:szCs w:val="24"/>
        </w:rPr>
        <w:t xml:space="preserve">revenue targets by R23 billion for 2016/17 points towards the need for reprioritisation of expenditure allocations to fulfil competing government commitments. With reprioritisation, there will naturally be trade-offs. Expected expenditure growth is 7.6% in nominal terms for total government spending over the </w:t>
      </w:r>
      <w:r w:rsidR="00037E80" w:rsidRPr="00F64F01">
        <w:rPr>
          <w:szCs w:val="24"/>
        </w:rPr>
        <w:t>medium term</w:t>
      </w:r>
      <w:r w:rsidR="00522BBB" w:rsidRPr="00F64F01">
        <w:rPr>
          <w:szCs w:val="24"/>
        </w:rPr>
        <w:t xml:space="preserve"> period. Losers include general public services with only 4.1% anticipated growth over the MTEF period, agriculture, rural development and land reform (4.8%) and economic affairs (4.9%). </w:t>
      </w:r>
    </w:p>
    <w:p w:rsidR="00522BBB" w:rsidRPr="00F64F01" w:rsidRDefault="00522BBB" w:rsidP="009B17FC">
      <w:pPr>
        <w:spacing w:before="120" w:after="120" w:line="276" w:lineRule="auto"/>
        <w:jc w:val="both"/>
        <w:rPr>
          <w:szCs w:val="24"/>
        </w:rPr>
      </w:pPr>
      <w:r w:rsidRPr="00F64F01">
        <w:rPr>
          <w:szCs w:val="24"/>
        </w:rPr>
        <w:t>The “fees must fall” movement has undoubtedly placed funding of Post-School Education and Training (PSET) at the top of government</w:t>
      </w:r>
      <w:r w:rsidR="00795414" w:rsidRPr="00F64F01">
        <w:rPr>
          <w:szCs w:val="24"/>
        </w:rPr>
        <w:t>’s</w:t>
      </w:r>
      <w:r w:rsidRPr="00F64F01">
        <w:rPr>
          <w:szCs w:val="24"/>
        </w:rPr>
        <w:t xml:space="preserve"> priority list. As a consequence, the PSET expenditure is expect</w:t>
      </w:r>
      <w:r w:rsidR="00037E80" w:rsidRPr="00F64F01">
        <w:rPr>
          <w:szCs w:val="24"/>
        </w:rPr>
        <w:t>ed to grow by 9.2% over the medium term period</w:t>
      </w:r>
      <w:r w:rsidRPr="00F64F01">
        <w:rPr>
          <w:szCs w:val="24"/>
        </w:rPr>
        <w:t xml:space="preserve">. Government further intends to maintain its social protection and health commitments, which are both expected to grow by 8.2%. </w:t>
      </w:r>
    </w:p>
    <w:p w:rsidR="00EF516D" w:rsidRPr="00F64F01" w:rsidRDefault="00EF516D" w:rsidP="009B17FC">
      <w:pPr>
        <w:spacing w:before="120" w:after="120" w:line="276" w:lineRule="auto"/>
        <w:jc w:val="both"/>
        <w:rPr>
          <w:szCs w:val="24"/>
        </w:rPr>
      </w:pPr>
      <w:r w:rsidRPr="00F64F01">
        <w:rPr>
          <w:szCs w:val="24"/>
        </w:rPr>
        <w:t xml:space="preserve">The PBO noted that the link between the medium term spending proposals and the nine-point plan announced by the government in </w:t>
      </w:r>
      <w:r w:rsidR="00795414" w:rsidRPr="00F64F01">
        <w:rPr>
          <w:szCs w:val="24"/>
        </w:rPr>
        <w:t xml:space="preserve">the </w:t>
      </w:r>
      <w:r w:rsidRPr="00F64F01">
        <w:rPr>
          <w:szCs w:val="24"/>
        </w:rPr>
        <w:t xml:space="preserve">2015 Budget Review are not obviously pronounced in the MTBPS. </w:t>
      </w:r>
    </w:p>
    <w:p w:rsidR="00563FCF" w:rsidRPr="00F64F01" w:rsidRDefault="00E3292D" w:rsidP="009B17FC">
      <w:pPr>
        <w:pStyle w:val="Heading2"/>
        <w:spacing w:line="276" w:lineRule="auto"/>
        <w:jc w:val="both"/>
        <w:rPr>
          <w:szCs w:val="24"/>
        </w:rPr>
      </w:pPr>
      <w:r w:rsidRPr="00F64F01">
        <w:rPr>
          <w:szCs w:val="24"/>
        </w:rPr>
        <w:t>Input from stakeholders</w:t>
      </w:r>
    </w:p>
    <w:p w:rsidR="000D7548" w:rsidRPr="00F64F01" w:rsidRDefault="00500BDA" w:rsidP="009B17FC">
      <w:pPr>
        <w:pStyle w:val="Heading3"/>
        <w:spacing w:line="276" w:lineRule="auto"/>
        <w:jc w:val="both"/>
        <w:rPr>
          <w:szCs w:val="24"/>
          <w:u w:val="none"/>
        </w:rPr>
      </w:pPr>
      <w:r w:rsidRPr="00F64F01">
        <w:rPr>
          <w:szCs w:val="24"/>
          <w:u w:val="none"/>
        </w:rPr>
        <w:t>Congress of South Africa</w:t>
      </w:r>
      <w:r w:rsidR="00AE5DA7" w:rsidRPr="00F64F01">
        <w:rPr>
          <w:szCs w:val="24"/>
          <w:u w:val="none"/>
        </w:rPr>
        <w:t>n</w:t>
      </w:r>
      <w:r w:rsidRPr="00F64F01">
        <w:rPr>
          <w:szCs w:val="24"/>
          <w:u w:val="none"/>
        </w:rPr>
        <w:t xml:space="preserve"> Trade Unions</w:t>
      </w:r>
    </w:p>
    <w:p w:rsidR="00D34B07" w:rsidRPr="00F64F01" w:rsidRDefault="00D34B07" w:rsidP="009B17FC">
      <w:pPr>
        <w:spacing w:before="120" w:after="120" w:line="276" w:lineRule="auto"/>
        <w:jc w:val="both"/>
        <w:rPr>
          <w:szCs w:val="24"/>
          <w:lang w:val="en-US"/>
        </w:rPr>
      </w:pPr>
      <w:r w:rsidRPr="00F64F01">
        <w:rPr>
          <w:szCs w:val="24"/>
          <w:lang w:val="en-US"/>
        </w:rPr>
        <w:t>The submission by COSATU covers a wide range of issues</w:t>
      </w:r>
      <w:r w:rsidR="00795414" w:rsidRPr="00F64F01">
        <w:rPr>
          <w:szCs w:val="24"/>
          <w:lang w:val="en-US"/>
        </w:rPr>
        <w:t>,</w:t>
      </w:r>
      <w:r w:rsidRPr="00F64F01">
        <w:rPr>
          <w:szCs w:val="24"/>
          <w:lang w:val="en-US"/>
        </w:rPr>
        <w:t xml:space="preserve"> some of which are not </w:t>
      </w:r>
      <w:r w:rsidR="00795414" w:rsidRPr="00F64F01">
        <w:rPr>
          <w:szCs w:val="24"/>
          <w:lang w:val="en-US"/>
        </w:rPr>
        <w:t xml:space="preserve">of immediate </w:t>
      </w:r>
      <w:r w:rsidRPr="00F64F01">
        <w:rPr>
          <w:szCs w:val="24"/>
          <w:lang w:val="en-US"/>
        </w:rPr>
        <w:t>relevan</w:t>
      </w:r>
      <w:r w:rsidR="00795414" w:rsidRPr="00F64F01">
        <w:rPr>
          <w:szCs w:val="24"/>
          <w:lang w:val="en-US"/>
        </w:rPr>
        <w:t>ce</w:t>
      </w:r>
      <w:r w:rsidRPr="00F64F01">
        <w:rPr>
          <w:szCs w:val="24"/>
          <w:lang w:val="en-US"/>
        </w:rPr>
        <w:t xml:space="preserve"> to the Finance Committees. For the purpose of this report, attention will </w:t>
      </w:r>
      <w:r w:rsidR="008F4C0B" w:rsidRPr="00F64F01">
        <w:rPr>
          <w:szCs w:val="24"/>
          <w:lang w:val="en-US"/>
        </w:rPr>
        <w:t xml:space="preserve">mainly </w:t>
      </w:r>
      <w:r w:rsidRPr="00F64F01">
        <w:rPr>
          <w:szCs w:val="24"/>
          <w:lang w:val="en-US"/>
        </w:rPr>
        <w:t xml:space="preserve">be focused on issues </w:t>
      </w:r>
      <w:r w:rsidR="008F4C0B" w:rsidRPr="00F64F01">
        <w:rPr>
          <w:szCs w:val="24"/>
          <w:lang w:val="en-US"/>
        </w:rPr>
        <w:t xml:space="preserve">related to </w:t>
      </w:r>
      <w:r w:rsidRPr="00F64F01">
        <w:rPr>
          <w:szCs w:val="24"/>
          <w:lang w:val="en-US"/>
        </w:rPr>
        <w:t>t</w:t>
      </w:r>
      <w:r w:rsidR="008F4C0B" w:rsidRPr="00F64F01">
        <w:rPr>
          <w:szCs w:val="24"/>
          <w:lang w:val="en-US"/>
        </w:rPr>
        <w:t xml:space="preserve">he fiscal framework. </w:t>
      </w:r>
    </w:p>
    <w:p w:rsidR="00996D65" w:rsidRPr="00F64F01" w:rsidRDefault="00D62224" w:rsidP="009B17FC">
      <w:pPr>
        <w:spacing w:before="120" w:after="120" w:line="276" w:lineRule="auto"/>
        <w:jc w:val="both"/>
        <w:rPr>
          <w:szCs w:val="24"/>
          <w:lang w:val="en-US"/>
        </w:rPr>
      </w:pPr>
      <w:r w:rsidRPr="00F64F01">
        <w:rPr>
          <w:szCs w:val="24"/>
          <w:lang w:val="en-US"/>
        </w:rPr>
        <w:t>COSATU appreciated</w:t>
      </w:r>
      <w:r w:rsidR="00082AA5" w:rsidRPr="00F64F01">
        <w:rPr>
          <w:szCs w:val="24"/>
          <w:lang w:val="en-US"/>
        </w:rPr>
        <w:t xml:space="preserve"> the massive economic, fiscal and budgetary challenges </w:t>
      </w:r>
      <w:r w:rsidRPr="00F64F01">
        <w:rPr>
          <w:szCs w:val="24"/>
          <w:lang w:val="en-US"/>
        </w:rPr>
        <w:t xml:space="preserve">that are </w:t>
      </w:r>
      <w:r w:rsidR="00082AA5" w:rsidRPr="00F64F01">
        <w:rPr>
          <w:szCs w:val="24"/>
          <w:lang w:val="en-US"/>
        </w:rPr>
        <w:t xml:space="preserve">facing </w:t>
      </w:r>
      <w:r w:rsidRPr="00F64F01">
        <w:rPr>
          <w:szCs w:val="24"/>
          <w:lang w:val="en-US"/>
        </w:rPr>
        <w:t xml:space="preserve">the </w:t>
      </w:r>
      <w:r w:rsidR="00082AA5" w:rsidRPr="00F64F01">
        <w:rPr>
          <w:szCs w:val="24"/>
          <w:lang w:val="en-US"/>
        </w:rPr>
        <w:t>government</w:t>
      </w:r>
      <w:r w:rsidR="00996D65" w:rsidRPr="00F64F01">
        <w:rPr>
          <w:szCs w:val="24"/>
          <w:lang w:val="en-US"/>
        </w:rPr>
        <w:t xml:space="preserve"> as well as </w:t>
      </w:r>
      <w:r w:rsidR="00082AA5" w:rsidRPr="00F64F01">
        <w:rPr>
          <w:szCs w:val="24"/>
          <w:lang w:val="en-US"/>
        </w:rPr>
        <w:t>many of the positive aspects within the MTBPS</w:t>
      </w:r>
      <w:r w:rsidR="00996D65" w:rsidRPr="00F64F01">
        <w:rPr>
          <w:szCs w:val="24"/>
          <w:lang w:val="en-US"/>
        </w:rPr>
        <w:t xml:space="preserve"> but remain </w:t>
      </w:r>
      <w:r w:rsidR="00082AA5" w:rsidRPr="00F64F01">
        <w:rPr>
          <w:szCs w:val="24"/>
          <w:lang w:val="en-US"/>
        </w:rPr>
        <w:t xml:space="preserve">concerned </w:t>
      </w:r>
      <w:r w:rsidR="00996D65" w:rsidRPr="00F64F01">
        <w:rPr>
          <w:szCs w:val="24"/>
          <w:lang w:val="en-US"/>
        </w:rPr>
        <w:t xml:space="preserve">about </w:t>
      </w:r>
      <w:r w:rsidR="00795414" w:rsidRPr="00F64F01">
        <w:rPr>
          <w:szCs w:val="24"/>
          <w:lang w:val="en-US"/>
        </w:rPr>
        <w:t xml:space="preserve">the </w:t>
      </w:r>
      <w:r w:rsidR="00996D65" w:rsidRPr="00F64F01">
        <w:rPr>
          <w:szCs w:val="24"/>
          <w:lang w:val="en-US"/>
        </w:rPr>
        <w:t>high rates of unemployment</w:t>
      </w:r>
      <w:r w:rsidR="00082AA5" w:rsidRPr="00F64F01">
        <w:rPr>
          <w:szCs w:val="24"/>
          <w:lang w:val="en-US"/>
        </w:rPr>
        <w:t>. </w:t>
      </w:r>
      <w:r w:rsidR="00996D65" w:rsidRPr="00F64F01">
        <w:rPr>
          <w:szCs w:val="24"/>
          <w:lang w:val="en-US"/>
        </w:rPr>
        <w:t xml:space="preserve">The </w:t>
      </w:r>
      <w:r w:rsidR="00795414" w:rsidRPr="00F64F01">
        <w:rPr>
          <w:szCs w:val="24"/>
          <w:lang w:val="en-US"/>
        </w:rPr>
        <w:t>t</w:t>
      </w:r>
      <w:r w:rsidR="00996D65" w:rsidRPr="00F64F01">
        <w:rPr>
          <w:szCs w:val="24"/>
          <w:lang w:val="en-US"/>
        </w:rPr>
        <w:t xml:space="preserve">rade </w:t>
      </w:r>
      <w:r w:rsidR="00795414" w:rsidRPr="00F64F01">
        <w:rPr>
          <w:szCs w:val="24"/>
          <w:lang w:val="en-US"/>
        </w:rPr>
        <w:t>u</w:t>
      </w:r>
      <w:r w:rsidR="00996D65" w:rsidRPr="00F64F01">
        <w:rPr>
          <w:szCs w:val="24"/>
          <w:lang w:val="en-US"/>
        </w:rPr>
        <w:t>nion</w:t>
      </w:r>
      <w:r w:rsidR="00795414" w:rsidRPr="00F64F01">
        <w:rPr>
          <w:szCs w:val="24"/>
          <w:lang w:val="en-US"/>
        </w:rPr>
        <w:t xml:space="preserve"> federation</w:t>
      </w:r>
      <w:r w:rsidR="00996D65" w:rsidRPr="00F64F01">
        <w:rPr>
          <w:szCs w:val="24"/>
          <w:lang w:val="en-US"/>
        </w:rPr>
        <w:t xml:space="preserve"> also</w:t>
      </w:r>
      <w:r w:rsidRPr="00F64F01">
        <w:rPr>
          <w:szCs w:val="24"/>
          <w:lang w:val="en-US"/>
        </w:rPr>
        <w:t xml:space="preserve"> appreciated</w:t>
      </w:r>
      <w:r w:rsidR="00996D65" w:rsidRPr="00F64F01">
        <w:rPr>
          <w:szCs w:val="24"/>
          <w:lang w:val="en-US"/>
        </w:rPr>
        <w:t xml:space="preserve"> that government has not increased VAT to date and </w:t>
      </w:r>
      <w:r w:rsidR="00951630" w:rsidRPr="00F64F01">
        <w:rPr>
          <w:szCs w:val="24"/>
          <w:lang w:val="en-US"/>
        </w:rPr>
        <w:t>cautioned the</w:t>
      </w:r>
      <w:r w:rsidR="00996D65" w:rsidRPr="00F64F01">
        <w:rPr>
          <w:szCs w:val="24"/>
          <w:lang w:val="en-US"/>
        </w:rPr>
        <w:t xml:space="preserve"> government about the</w:t>
      </w:r>
      <w:r w:rsidR="00951630" w:rsidRPr="00F64F01">
        <w:rPr>
          <w:szCs w:val="24"/>
          <w:lang w:val="en-US"/>
        </w:rPr>
        <w:t xml:space="preserve"> negative</w:t>
      </w:r>
      <w:r w:rsidR="00996D65" w:rsidRPr="00F64F01">
        <w:rPr>
          <w:szCs w:val="24"/>
          <w:lang w:val="en-US"/>
        </w:rPr>
        <w:t xml:space="preserve"> impact of increasing VAT on the poor households and </w:t>
      </w:r>
      <w:r w:rsidR="00D34B07" w:rsidRPr="00F64F01">
        <w:rPr>
          <w:szCs w:val="24"/>
          <w:lang w:val="en-US"/>
        </w:rPr>
        <w:t xml:space="preserve">on </w:t>
      </w:r>
      <w:r w:rsidR="00996D65" w:rsidRPr="00F64F01">
        <w:rPr>
          <w:szCs w:val="24"/>
          <w:lang w:val="en-US"/>
        </w:rPr>
        <w:t>economic demand.  It further urges that government should not increase income taxes on the wo</w:t>
      </w:r>
      <w:r w:rsidR="005024CA" w:rsidRPr="00F64F01">
        <w:rPr>
          <w:szCs w:val="24"/>
          <w:lang w:val="en-US"/>
        </w:rPr>
        <w:t>rking and middle classes again but rather increase taxes on the wealthy, luxury goods and non-essential imports.</w:t>
      </w:r>
    </w:p>
    <w:p w:rsidR="00082AA5" w:rsidRPr="00F64F01" w:rsidRDefault="00B90D61" w:rsidP="009B17FC">
      <w:pPr>
        <w:spacing w:before="120" w:after="120" w:line="276" w:lineRule="auto"/>
        <w:jc w:val="both"/>
        <w:rPr>
          <w:szCs w:val="24"/>
          <w:lang w:val="en-US"/>
        </w:rPr>
      </w:pPr>
      <w:r w:rsidRPr="00F64F01">
        <w:rPr>
          <w:szCs w:val="24"/>
          <w:lang w:val="en-US"/>
        </w:rPr>
        <w:t xml:space="preserve">COSATU </w:t>
      </w:r>
      <w:r w:rsidR="00F175EC" w:rsidRPr="00F64F01">
        <w:rPr>
          <w:szCs w:val="24"/>
          <w:lang w:val="en-US"/>
        </w:rPr>
        <w:t xml:space="preserve">welcomed </w:t>
      </w:r>
      <w:r w:rsidR="00996D65" w:rsidRPr="00F64F01">
        <w:rPr>
          <w:szCs w:val="24"/>
          <w:lang w:val="en-US"/>
        </w:rPr>
        <w:t xml:space="preserve">government’s commitment to invest R987 billion in public infrastructure over the next three years.  It </w:t>
      </w:r>
      <w:r w:rsidRPr="00F64F01">
        <w:rPr>
          <w:szCs w:val="24"/>
          <w:lang w:val="en-US"/>
        </w:rPr>
        <w:t xml:space="preserve">urged </w:t>
      </w:r>
      <w:r w:rsidR="00996D65" w:rsidRPr="00F64F01">
        <w:rPr>
          <w:szCs w:val="24"/>
          <w:lang w:val="en-US"/>
        </w:rPr>
        <w:t xml:space="preserve">the private sector </w:t>
      </w:r>
      <w:r w:rsidRPr="00F64F01">
        <w:rPr>
          <w:szCs w:val="24"/>
          <w:lang w:val="en-US"/>
        </w:rPr>
        <w:t>to assist in building South Africa by ending what it called an i</w:t>
      </w:r>
      <w:r w:rsidR="00996D65" w:rsidRPr="00F64F01">
        <w:rPr>
          <w:szCs w:val="24"/>
          <w:lang w:val="en-US"/>
        </w:rPr>
        <w:t>nvestment strike.</w:t>
      </w:r>
      <w:r w:rsidR="00F175EC" w:rsidRPr="00F64F01">
        <w:rPr>
          <w:szCs w:val="24"/>
          <w:lang w:val="en-US"/>
        </w:rPr>
        <w:t xml:space="preserve"> COSATU</w:t>
      </w:r>
      <w:r w:rsidR="00996D65" w:rsidRPr="00F64F01">
        <w:rPr>
          <w:szCs w:val="24"/>
          <w:lang w:val="en-US"/>
        </w:rPr>
        <w:t xml:space="preserve"> </w:t>
      </w:r>
      <w:r w:rsidR="00802556" w:rsidRPr="00F64F01">
        <w:rPr>
          <w:szCs w:val="24"/>
          <w:lang w:val="en-US"/>
        </w:rPr>
        <w:t xml:space="preserve">believes </w:t>
      </w:r>
      <w:r w:rsidR="00D62224" w:rsidRPr="00F64F01">
        <w:rPr>
          <w:szCs w:val="24"/>
          <w:lang w:val="en-US"/>
        </w:rPr>
        <w:t>that</w:t>
      </w:r>
      <w:r w:rsidR="00082AA5" w:rsidRPr="00F64F01">
        <w:rPr>
          <w:szCs w:val="24"/>
          <w:lang w:val="en-US"/>
        </w:rPr>
        <w:t xml:space="preserve"> the </w:t>
      </w:r>
      <w:r w:rsidR="00996D65" w:rsidRPr="00F64F01">
        <w:rPr>
          <w:szCs w:val="24"/>
          <w:lang w:val="en-US"/>
        </w:rPr>
        <w:t xml:space="preserve">South African </w:t>
      </w:r>
      <w:r w:rsidR="00082AA5" w:rsidRPr="00F64F01">
        <w:rPr>
          <w:szCs w:val="24"/>
          <w:lang w:val="en-US"/>
        </w:rPr>
        <w:t xml:space="preserve">Reserve Bank </w:t>
      </w:r>
      <w:r w:rsidR="00802556" w:rsidRPr="00F64F01">
        <w:rPr>
          <w:szCs w:val="24"/>
          <w:lang w:val="en-US"/>
        </w:rPr>
        <w:t xml:space="preserve">should </w:t>
      </w:r>
      <w:r w:rsidR="00082AA5" w:rsidRPr="00F64F01">
        <w:rPr>
          <w:szCs w:val="24"/>
          <w:lang w:val="en-US"/>
        </w:rPr>
        <w:t xml:space="preserve">assist economic growth with the lowering of interest rates.  </w:t>
      </w:r>
    </w:p>
    <w:p w:rsidR="00082AA5" w:rsidRPr="00F64F01" w:rsidRDefault="00561B5E" w:rsidP="009B17FC">
      <w:pPr>
        <w:spacing w:before="120" w:after="120" w:line="276" w:lineRule="auto"/>
        <w:jc w:val="both"/>
        <w:rPr>
          <w:szCs w:val="24"/>
          <w:lang w:val="en-US"/>
        </w:rPr>
      </w:pPr>
      <w:r w:rsidRPr="00F64F01">
        <w:rPr>
          <w:szCs w:val="24"/>
          <w:lang w:val="en-US"/>
        </w:rPr>
        <w:t xml:space="preserve">The </w:t>
      </w:r>
      <w:r w:rsidR="00802556" w:rsidRPr="00F64F01">
        <w:rPr>
          <w:szCs w:val="24"/>
          <w:lang w:val="en-US"/>
        </w:rPr>
        <w:t>t</w:t>
      </w:r>
      <w:r w:rsidRPr="00F64F01">
        <w:rPr>
          <w:szCs w:val="24"/>
          <w:lang w:val="en-US"/>
        </w:rPr>
        <w:t xml:space="preserve">rade </w:t>
      </w:r>
      <w:r w:rsidR="00802556" w:rsidRPr="00F64F01">
        <w:rPr>
          <w:szCs w:val="24"/>
          <w:lang w:val="en-US"/>
        </w:rPr>
        <w:t>u</w:t>
      </w:r>
      <w:r w:rsidRPr="00F64F01">
        <w:rPr>
          <w:szCs w:val="24"/>
          <w:lang w:val="en-US"/>
        </w:rPr>
        <w:t>nion</w:t>
      </w:r>
      <w:r w:rsidR="00802556" w:rsidRPr="00F64F01">
        <w:rPr>
          <w:szCs w:val="24"/>
          <w:lang w:val="en-US"/>
        </w:rPr>
        <w:t xml:space="preserve"> federation </w:t>
      </w:r>
      <w:r w:rsidR="003B2FC0" w:rsidRPr="00F64F01">
        <w:rPr>
          <w:szCs w:val="24"/>
          <w:lang w:val="en-US"/>
        </w:rPr>
        <w:t xml:space="preserve">welcomes the reduction in travel </w:t>
      </w:r>
      <w:r w:rsidR="00120362" w:rsidRPr="00F64F01">
        <w:rPr>
          <w:szCs w:val="24"/>
          <w:lang w:val="en-US"/>
        </w:rPr>
        <w:t xml:space="preserve">subsistence costs </w:t>
      </w:r>
      <w:r w:rsidR="003B2FC0" w:rsidRPr="00F64F01">
        <w:rPr>
          <w:szCs w:val="24"/>
          <w:lang w:val="en-US"/>
        </w:rPr>
        <w:t xml:space="preserve">but </w:t>
      </w:r>
      <w:r w:rsidR="00120362" w:rsidRPr="00F64F01">
        <w:rPr>
          <w:szCs w:val="24"/>
          <w:lang w:val="en-US"/>
        </w:rPr>
        <w:t>decried</w:t>
      </w:r>
      <w:r w:rsidR="003B2FC0" w:rsidRPr="00F64F01">
        <w:rPr>
          <w:szCs w:val="24"/>
          <w:lang w:val="en-US"/>
        </w:rPr>
        <w:t xml:space="preserve"> </w:t>
      </w:r>
      <w:r w:rsidR="00120362" w:rsidRPr="00F64F01">
        <w:rPr>
          <w:szCs w:val="24"/>
          <w:lang w:val="en-US"/>
        </w:rPr>
        <w:t>the frequent overseas trips</w:t>
      </w:r>
      <w:r w:rsidR="003B2FC0" w:rsidRPr="00F64F01">
        <w:rPr>
          <w:szCs w:val="24"/>
          <w:lang w:val="en-US"/>
        </w:rPr>
        <w:t xml:space="preserve"> by the </w:t>
      </w:r>
      <w:r w:rsidR="00082AA5" w:rsidRPr="00F64F01">
        <w:rPr>
          <w:szCs w:val="24"/>
          <w:lang w:val="en-US"/>
        </w:rPr>
        <w:t>Ministries and</w:t>
      </w:r>
      <w:r w:rsidR="003B2FC0" w:rsidRPr="00F64F01">
        <w:rPr>
          <w:szCs w:val="24"/>
          <w:lang w:val="en-US"/>
        </w:rPr>
        <w:t xml:space="preserve"> </w:t>
      </w:r>
      <w:r w:rsidR="00082AA5" w:rsidRPr="00F64F01">
        <w:rPr>
          <w:szCs w:val="24"/>
          <w:lang w:val="en-US"/>
        </w:rPr>
        <w:t>Departments</w:t>
      </w:r>
      <w:r w:rsidR="003B2FC0" w:rsidRPr="00F64F01">
        <w:rPr>
          <w:szCs w:val="24"/>
          <w:lang w:val="en-US"/>
        </w:rPr>
        <w:t xml:space="preserve">.  </w:t>
      </w:r>
      <w:r w:rsidR="00802556" w:rsidRPr="00F64F01">
        <w:rPr>
          <w:szCs w:val="24"/>
          <w:lang w:val="en-US"/>
        </w:rPr>
        <w:t xml:space="preserve">COSATU believes that </w:t>
      </w:r>
      <w:r w:rsidR="003B2FC0" w:rsidRPr="00F64F01">
        <w:rPr>
          <w:szCs w:val="24"/>
          <w:lang w:val="en-US"/>
        </w:rPr>
        <w:t>overseas travel should only be limited to</w:t>
      </w:r>
      <w:r w:rsidR="00082AA5" w:rsidRPr="00F64F01">
        <w:rPr>
          <w:szCs w:val="24"/>
          <w:lang w:val="en-US"/>
        </w:rPr>
        <w:t xml:space="preserve"> trips which will generate investment and trade for South </w:t>
      </w:r>
      <w:r w:rsidR="00082AA5" w:rsidRPr="00F64F01">
        <w:rPr>
          <w:szCs w:val="24"/>
          <w:lang w:val="en-US"/>
        </w:rPr>
        <w:lastRenderedPageBreak/>
        <w:t xml:space="preserve">Africa.  </w:t>
      </w:r>
      <w:r w:rsidR="003B2FC0" w:rsidRPr="00F64F01">
        <w:rPr>
          <w:szCs w:val="24"/>
          <w:lang w:val="en-US"/>
        </w:rPr>
        <w:t>Taxpayer</w:t>
      </w:r>
      <w:r w:rsidR="00F6705D" w:rsidRPr="00F64F01">
        <w:rPr>
          <w:szCs w:val="24"/>
          <w:lang w:val="en-US"/>
        </w:rPr>
        <w:t>’</w:t>
      </w:r>
      <w:r w:rsidR="003B2FC0" w:rsidRPr="00F64F01">
        <w:rPr>
          <w:szCs w:val="24"/>
          <w:lang w:val="en-US"/>
        </w:rPr>
        <w:t xml:space="preserve">s money should rather be </w:t>
      </w:r>
      <w:r w:rsidR="00120362" w:rsidRPr="00F64F01">
        <w:rPr>
          <w:szCs w:val="24"/>
          <w:lang w:val="en-US"/>
        </w:rPr>
        <w:t xml:space="preserve">saved from this line item and be reprioritized to </w:t>
      </w:r>
      <w:r w:rsidR="00082AA5" w:rsidRPr="00F64F01">
        <w:rPr>
          <w:szCs w:val="24"/>
          <w:lang w:val="en-US"/>
        </w:rPr>
        <w:t>employ</w:t>
      </w:r>
      <w:r w:rsidR="00120362" w:rsidRPr="00F64F01">
        <w:rPr>
          <w:szCs w:val="24"/>
          <w:lang w:val="en-US"/>
        </w:rPr>
        <w:t>ing more</w:t>
      </w:r>
      <w:r w:rsidR="00082AA5" w:rsidRPr="00F64F01">
        <w:rPr>
          <w:szCs w:val="24"/>
          <w:lang w:val="en-US"/>
        </w:rPr>
        <w:t xml:space="preserve"> nurses</w:t>
      </w:r>
      <w:r w:rsidR="00120362" w:rsidRPr="00F64F01">
        <w:rPr>
          <w:szCs w:val="24"/>
          <w:lang w:val="en-US"/>
        </w:rPr>
        <w:t>, teachers, police officers and other critical skills to enhance service delivery.</w:t>
      </w:r>
    </w:p>
    <w:p w:rsidR="00082AA5" w:rsidRPr="00F64F01" w:rsidRDefault="00F6705D" w:rsidP="009B17FC">
      <w:pPr>
        <w:spacing w:before="120" w:after="120" w:line="276" w:lineRule="auto"/>
        <w:jc w:val="both"/>
        <w:rPr>
          <w:szCs w:val="24"/>
          <w:lang w:val="en-US"/>
        </w:rPr>
      </w:pPr>
      <w:r w:rsidRPr="00F64F01">
        <w:rPr>
          <w:szCs w:val="24"/>
          <w:lang w:val="en-US"/>
        </w:rPr>
        <w:t xml:space="preserve">COSATU </w:t>
      </w:r>
      <w:r w:rsidR="00D73C82" w:rsidRPr="00F64F01">
        <w:rPr>
          <w:szCs w:val="24"/>
          <w:lang w:val="en-US"/>
        </w:rPr>
        <w:t>recommends</w:t>
      </w:r>
      <w:r w:rsidRPr="00F64F01">
        <w:rPr>
          <w:szCs w:val="24"/>
          <w:lang w:val="en-US"/>
        </w:rPr>
        <w:t xml:space="preserve"> that there should be engagements on the public service head count, the freezing of posts and the public service conditions of service with the workers at the Public Service Central Bargaining Council.  The </w:t>
      </w:r>
      <w:r w:rsidR="00802556" w:rsidRPr="00F64F01">
        <w:rPr>
          <w:szCs w:val="24"/>
          <w:lang w:val="en-US"/>
        </w:rPr>
        <w:t>t</w:t>
      </w:r>
      <w:r w:rsidRPr="00F64F01">
        <w:rPr>
          <w:szCs w:val="24"/>
          <w:lang w:val="en-US"/>
        </w:rPr>
        <w:t xml:space="preserve">rade </w:t>
      </w:r>
      <w:r w:rsidR="00802556" w:rsidRPr="00F64F01">
        <w:rPr>
          <w:szCs w:val="24"/>
          <w:lang w:val="en-US"/>
        </w:rPr>
        <w:t>u</w:t>
      </w:r>
      <w:r w:rsidRPr="00F64F01">
        <w:rPr>
          <w:szCs w:val="24"/>
          <w:lang w:val="en-US"/>
        </w:rPr>
        <w:t>nion</w:t>
      </w:r>
      <w:r w:rsidR="00802556" w:rsidRPr="00F64F01">
        <w:rPr>
          <w:szCs w:val="24"/>
          <w:lang w:val="en-US"/>
        </w:rPr>
        <w:t xml:space="preserve"> federation</w:t>
      </w:r>
      <w:r w:rsidRPr="00F64F01">
        <w:rPr>
          <w:szCs w:val="24"/>
          <w:lang w:val="en-US"/>
        </w:rPr>
        <w:t xml:space="preserve"> </w:t>
      </w:r>
      <w:r w:rsidR="00082AA5" w:rsidRPr="00F64F01">
        <w:rPr>
          <w:szCs w:val="24"/>
          <w:lang w:val="en-US"/>
        </w:rPr>
        <w:t xml:space="preserve">remains concerned about the impact of the </w:t>
      </w:r>
      <w:r w:rsidRPr="00F64F01">
        <w:rPr>
          <w:szCs w:val="24"/>
          <w:lang w:val="en-US"/>
        </w:rPr>
        <w:t>moratorium placed o</w:t>
      </w:r>
      <w:r w:rsidR="00082AA5" w:rsidRPr="00F64F01">
        <w:rPr>
          <w:szCs w:val="24"/>
          <w:lang w:val="en-US"/>
        </w:rPr>
        <w:t>n public service posts in t</w:t>
      </w:r>
      <w:r w:rsidRPr="00F64F01">
        <w:rPr>
          <w:szCs w:val="24"/>
          <w:lang w:val="en-US"/>
        </w:rPr>
        <w:t xml:space="preserve">he Department of Health and lack of detail in the </w:t>
      </w:r>
      <w:r w:rsidR="00082AA5" w:rsidRPr="00F64F01">
        <w:rPr>
          <w:szCs w:val="24"/>
          <w:lang w:val="en-US"/>
        </w:rPr>
        <w:t xml:space="preserve">MTBPS on </w:t>
      </w:r>
      <w:r w:rsidRPr="00F64F01">
        <w:rPr>
          <w:szCs w:val="24"/>
          <w:lang w:val="en-US"/>
        </w:rPr>
        <w:t xml:space="preserve">progress made towards </w:t>
      </w:r>
      <w:r w:rsidR="00FF56E7" w:rsidRPr="00F64F01">
        <w:rPr>
          <w:szCs w:val="24"/>
          <w:lang w:val="en-US"/>
        </w:rPr>
        <w:t>implementing the</w:t>
      </w:r>
      <w:r w:rsidR="00082AA5" w:rsidRPr="00F64F01">
        <w:rPr>
          <w:szCs w:val="24"/>
          <w:lang w:val="en-US"/>
        </w:rPr>
        <w:t xml:space="preserve"> National Health Insurance</w:t>
      </w:r>
      <w:r w:rsidRPr="00F64F01">
        <w:rPr>
          <w:szCs w:val="24"/>
          <w:lang w:val="en-US"/>
        </w:rPr>
        <w:t xml:space="preserve"> (NHI)</w:t>
      </w:r>
      <w:r w:rsidR="00917CC7" w:rsidRPr="00F64F01">
        <w:rPr>
          <w:szCs w:val="24"/>
          <w:lang w:val="en-US"/>
        </w:rPr>
        <w:t xml:space="preserve">.  COSATU however </w:t>
      </w:r>
      <w:r w:rsidR="00FF56E7" w:rsidRPr="00F64F01">
        <w:rPr>
          <w:szCs w:val="24"/>
          <w:lang w:val="en-US"/>
        </w:rPr>
        <w:t>applauded</w:t>
      </w:r>
      <w:r w:rsidR="00082AA5" w:rsidRPr="00F64F01">
        <w:rPr>
          <w:szCs w:val="24"/>
          <w:lang w:val="en-US"/>
        </w:rPr>
        <w:t xml:space="preserve"> government</w:t>
      </w:r>
      <w:r w:rsidR="00FF56E7" w:rsidRPr="00F64F01">
        <w:rPr>
          <w:szCs w:val="24"/>
          <w:lang w:val="en-US"/>
        </w:rPr>
        <w:t xml:space="preserve">’s </w:t>
      </w:r>
      <w:r w:rsidR="00CD064C" w:rsidRPr="00F64F01">
        <w:rPr>
          <w:szCs w:val="24"/>
          <w:lang w:val="en-US"/>
        </w:rPr>
        <w:t>continued roll-</w:t>
      </w:r>
      <w:r w:rsidR="00082AA5" w:rsidRPr="00F64F01">
        <w:rPr>
          <w:szCs w:val="24"/>
          <w:lang w:val="en-US"/>
        </w:rPr>
        <w:t>out of ARVs. </w:t>
      </w:r>
      <w:r w:rsidR="00D73C82" w:rsidRPr="00F64F01">
        <w:rPr>
          <w:szCs w:val="24"/>
          <w:lang w:val="en-US"/>
        </w:rPr>
        <w:t>It recommends</w:t>
      </w:r>
      <w:r w:rsidR="0065331A" w:rsidRPr="00F64F01">
        <w:rPr>
          <w:szCs w:val="24"/>
          <w:lang w:val="en-US"/>
        </w:rPr>
        <w:t xml:space="preserve"> that government reduces the size of its cabinets and reduce </w:t>
      </w:r>
      <w:r w:rsidR="00802556" w:rsidRPr="00F64F01">
        <w:rPr>
          <w:szCs w:val="24"/>
          <w:lang w:val="en-US"/>
        </w:rPr>
        <w:t xml:space="preserve">the </w:t>
      </w:r>
      <w:r w:rsidR="0065331A" w:rsidRPr="00F64F01">
        <w:rPr>
          <w:szCs w:val="24"/>
          <w:lang w:val="en-US"/>
        </w:rPr>
        <w:t xml:space="preserve">high packages paid to senior officials in government to reduce </w:t>
      </w:r>
      <w:r w:rsidR="00802556" w:rsidRPr="00F64F01">
        <w:rPr>
          <w:szCs w:val="24"/>
          <w:lang w:val="en-US"/>
        </w:rPr>
        <w:t>t</w:t>
      </w:r>
      <w:r w:rsidR="0065331A" w:rsidRPr="00F64F01">
        <w:rPr>
          <w:szCs w:val="24"/>
          <w:lang w:val="en-US"/>
        </w:rPr>
        <w:t>he wage bill.</w:t>
      </w:r>
      <w:r w:rsidR="00D87013" w:rsidRPr="00F64F01">
        <w:rPr>
          <w:szCs w:val="24"/>
          <w:lang w:val="en-US"/>
        </w:rPr>
        <w:t xml:space="preserve"> Furthermore, the Department of Labour should review its moratorium on vacancies and appoint more labour inspectors.</w:t>
      </w:r>
    </w:p>
    <w:p w:rsidR="00082AA5" w:rsidRPr="00F64F01" w:rsidRDefault="00561B5E" w:rsidP="009B17FC">
      <w:pPr>
        <w:spacing w:before="120" w:after="120" w:line="276" w:lineRule="auto"/>
        <w:jc w:val="both"/>
        <w:rPr>
          <w:szCs w:val="24"/>
          <w:lang w:val="en-US"/>
        </w:rPr>
      </w:pPr>
      <w:r w:rsidRPr="00F64F01">
        <w:rPr>
          <w:szCs w:val="24"/>
          <w:lang w:val="en-US"/>
        </w:rPr>
        <w:t xml:space="preserve">The </w:t>
      </w:r>
      <w:r w:rsidR="00802556" w:rsidRPr="00F64F01">
        <w:rPr>
          <w:szCs w:val="24"/>
          <w:lang w:val="en-US"/>
        </w:rPr>
        <w:t>t</w:t>
      </w:r>
      <w:r w:rsidRPr="00F64F01">
        <w:rPr>
          <w:szCs w:val="24"/>
          <w:lang w:val="en-US"/>
        </w:rPr>
        <w:t xml:space="preserve">rade </w:t>
      </w:r>
      <w:r w:rsidR="00802556" w:rsidRPr="00F64F01">
        <w:rPr>
          <w:szCs w:val="24"/>
          <w:lang w:val="en-US"/>
        </w:rPr>
        <w:t>u</w:t>
      </w:r>
      <w:r w:rsidRPr="00F64F01">
        <w:rPr>
          <w:szCs w:val="24"/>
          <w:lang w:val="en-US"/>
        </w:rPr>
        <w:t>nion</w:t>
      </w:r>
      <w:r w:rsidR="00CD064C" w:rsidRPr="00F64F01">
        <w:rPr>
          <w:szCs w:val="24"/>
          <w:lang w:val="en-US"/>
        </w:rPr>
        <w:t xml:space="preserve"> </w:t>
      </w:r>
      <w:r w:rsidR="00802556" w:rsidRPr="00F64F01">
        <w:rPr>
          <w:szCs w:val="24"/>
          <w:lang w:val="en-US"/>
        </w:rPr>
        <w:t xml:space="preserve">federation </w:t>
      </w:r>
      <w:r w:rsidR="00CD064C" w:rsidRPr="00F64F01">
        <w:rPr>
          <w:szCs w:val="24"/>
          <w:lang w:val="en-US"/>
        </w:rPr>
        <w:t>appreciated</w:t>
      </w:r>
      <w:r w:rsidR="00082AA5" w:rsidRPr="00F64F01">
        <w:rPr>
          <w:szCs w:val="24"/>
          <w:lang w:val="en-US"/>
        </w:rPr>
        <w:t xml:space="preserve"> the massive expansion in funding for poor tertiary students by government since 2008 and</w:t>
      </w:r>
      <w:r w:rsidR="00CD064C" w:rsidRPr="00F64F01">
        <w:rPr>
          <w:szCs w:val="24"/>
          <w:lang w:val="en-US"/>
        </w:rPr>
        <w:t>,</w:t>
      </w:r>
      <w:r w:rsidR="00082AA5" w:rsidRPr="00F64F01">
        <w:rPr>
          <w:szCs w:val="24"/>
          <w:lang w:val="en-US"/>
        </w:rPr>
        <w:t xml:space="preserve"> in particular</w:t>
      </w:r>
      <w:r w:rsidR="00CD064C" w:rsidRPr="00F64F01">
        <w:rPr>
          <w:szCs w:val="24"/>
          <w:lang w:val="en-US"/>
        </w:rPr>
        <w:t>,</w:t>
      </w:r>
      <w:r w:rsidR="00082AA5" w:rsidRPr="00F64F01">
        <w:rPr>
          <w:szCs w:val="24"/>
          <w:lang w:val="en-US"/>
        </w:rPr>
        <w:t xml:space="preserve"> over the pa</w:t>
      </w:r>
      <w:r w:rsidR="00CD064C" w:rsidRPr="00F64F01">
        <w:rPr>
          <w:szCs w:val="24"/>
          <w:lang w:val="en-US"/>
        </w:rPr>
        <w:t>st two years.  It</w:t>
      </w:r>
      <w:r w:rsidR="00CD5B36" w:rsidRPr="00F64F01">
        <w:rPr>
          <w:szCs w:val="24"/>
          <w:lang w:val="en-US"/>
        </w:rPr>
        <w:t xml:space="preserve"> welcome</w:t>
      </w:r>
      <w:r w:rsidR="00CD064C" w:rsidRPr="00F64F01">
        <w:rPr>
          <w:szCs w:val="24"/>
          <w:lang w:val="en-US"/>
        </w:rPr>
        <w:t>d</w:t>
      </w:r>
      <w:r w:rsidR="00CD5B36" w:rsidRPr="00F64F01">
        <w:rPr>
          <w:szCs w:val="24"/>
          <w:lang w:val="en-US"/>
        </w:rPr>
        <w:t xml:space="preserve"> the 0</w:t>
      </w:r>
      <w:r w:rsidR="00DC0546" w:rsidRPr="00F64F01">
        <w:rPr>
          <w:szCs w:val="24"/>
          <w:lang w:val="en-US"/>
        </w:rPr>
        <w:t>%</w:t>
      </w:r>
      <w:r w:rsidR="00082AA5" w:rsidRPr="00F64F01">
        <w:rPr>
          <w:szCs w:val="24"/>
          <w:lang w:val="en-US"/>
        </w:rPr>
        <w:t xml:space="preserve"> increase in university fees for working and middle class families over the past two years.  </w:t>
      </w:r>
      <w:r w:rsidR="00CD064C" w:rsidRPr="00F64F01">
        <w:rPr>
          <w:szCs w:val="24"/>
          <w:lang w:val="en-US"/>
        </w:rPr>
        <w:t>According to COSATU, the MTBPS did</w:t>
      </w:r>
      <w:r w:rsidR="00082AA5" w:rsidRPr="00F64F01">
        <w:rPr>
          <w:szCs w:val="24"/>
          <w:lang w:val="en-US"/>
        </w:rPr>
        <w:t xml:space="preserve"> not </w:t>
      </w:r>
      <w:r w:rsidR="00CD064C" w:rsidRPr="00F64F01">
        <w:rPr>
          <w:szCs w:val="24"/>
          <w:lang w:val="en-US"/>
        </w:rPr>
        <w:t xml:space="preserve">clarify </w:t>
      </w:r>
      <w:r w:rsidR="00082AA5" w:rsidRPr="00F64F01">
        <w:rPr>
          <w:szCs w:val="24"/>
          <w:lang w:val="en-US"/>
        </w:rPr>
        <w:t xml:space="preserve">how government will meet </w:t>
      </w:r>
      <w:r w:rsidR="00CD064C" w:rsidRPr="00F64F01">
        <w:rPr>
          <w:szCs w:val="24"/>
          <w:lang w:val="en-US"/>
        </w:rPr>
        <w:t>urgent and legitimate demands for “free</w:t>
      </w:r>
      <w:r w:rsidR="00082AA5" w:rsidRPr="00F64F01">
        <w:rPr>
          <w:szCs w:val="24"/>
          <w:lang w:val="en-US"/>
        </w:rPr>
        <w:t>” tertiary education</w:t>
      </w:r>
      <w:r w:rsidR="00CD064C" w:rsidRPr="00F64F01">
        <w:rPr>
          <w:szCs w:val="24"/>
          <w:lang w:val="en-US"/>
        </w:rPr>
        <w:t xml:space="preserve"> for students from working and middle class households</w:t>
      </w:r>
      <w:r w:rsidR="00082AA5" w:rsidRPr="00F64F01">
        <w:rPr>
          <w:szCs w:val="24"/>
          <w:lang w:val="en-US"/>
        </w:rPr>
        <w:t>.</w:t>
      </w:r>
    </w:p>
    <w:p w:rsidR="00082AA5" w:rsidRPr="00F64F01" w:rsidRDefault="00CD064C" w:rsidP="009B17FC">
      <w:pPr>
        <w:spacing w:before="120" w:after="120" w:line="276" w:lineRule="auto"/>
        <w:jc w:val="both"/>
        <w:rPr>
          <w:szCs w:val="24"/>
          <w:lang w:val="en-US"/>
        </w:rPr>
      </w:pPr>
      <w:r w:rsidRPr="00F64F01">
        <w:rPr>
          <w:szCs w:val="24"/>
          <w:lang w:val="en-US"/>
        </w:rPr>
        <w:t>COSATU welcomed</w:t>
      </w:r>
      <w:r w:rsidR="00082AA5" w:rsidRPr="00F64F01">
        <w:rPr>
          <w:szCs w:val="24"/>
          <w:lang w:val="en-US"/>
        </w:rPr>
        <w:t xml:space="preserve"> the positive work that has been achieved in massively increasing </w:t>
      </w:r>
      <w:r w:rsidRPr="00F64F01">
        <w:rPr>
          <w:szCs w:val="24"/>
          <w:lang w:val="en-US"/>
        </w:rPr>
        <w:t>the country’s</w:t>
      </w:r>
      <w:r w:rsidR="00082AA5" w:rsidRPr="00F64F01">
        <w:rPr>
          <w:szCs w:val="24"/>
          <w:lang w:val="en-US"/>
        </w:rPr>
        <w:t xml:space="preserve"> renewable en</w:t>
      </w:r>
      <w:r w:rsidRPr="00F64F01">
        <w:rPr>
          <w:szCs w:val="24"/>
          <w:lang w:val="en-US"/>
        </w:rPr>
        <w:t>ergy capacity.  This has seen South Africa’s</w:t>
      </w:r>
      <w:r w:rsidR="00082AA5" w:rsidRPr="00F64F01">
        <w:rPr>
          <w:szCs w:val="24"/>
          <w:lang w:val="en-US"/>
        </w:rPr>
        <w:t xml:space="preserve"> energy cap</w:t>
      </w:r>
      <w:r w:rsidRPr="00F64F01">
        <w:rPr>
          <w:szCs w:val="24"/>
          <w:lang w:val="en-US"/>
        </w:rPr>
        <w:t xml:space="preserve">acity increasing significantly and leading to the creation of </w:t>
      </w:r>
      <w:r w:rsidR="00082AA5" w:rsidRPr="00F64F01">
        <w:rPr>
          <w:szCs w:val="24"/>
          <w:lang w:val="en-US"/>
        </w:rPr>
        <w:t xml:space="preserve">27 000 jobs and </w:t>
      </w:r>
      <w:r w:rsidRPr="00F64F01">
        <w:rPr>
          <w:szCs w:val="24"/>
          <w:lang w:val="en-US"/>
        </w:rPr>
        <w:t>the investment of R190 billion</w:t>
      </w:r>
      <w:r w:rsidR="00082AA5" w:rsidRPr="00F64F01">
        <w:rPr>
          <w:szCs w:val="24"/>
          <w:lang w:val="en-US"/>
        </w:rPr>
        <w:t>. </w:t>
      </w:r>
      <w:r w:rsidR="00561B5E" w:rsidRPr="00F64F01">
        <w:rPr>
          <w:szCs w:val="24"/>
          <w:lang w:val="en-US"/>
        </w:rPr>
        <w:t>Th</w:t>
      </w:r>
      <w:r w:rsidRPr="00F64F01">
        <w:rPr>
          <w:szCs w:val="24"/>
          <w:lang w:val="en-US"/>
        </w:rPr>
        <w:t xml:space="preserve">is has also </w:t>
      </w:r>
      <w:r w:rsidR="00802556" w:rsidRPr="00F64F01">
        <w:rPr>
          <w:szCs w:val="24"/>
          <w:lang w:val="en-US"/>
        </w:rPr>
        <w:t>led to</w:t>
      </w:r>
      <w:r w:rsidRPr="00F64F01">
        <w:rPr>
          <w:szCs w:val="24"/>
          <w:lang w:val="en-US"/>
        </w:rPr>
        <w:t xml:space="preserve"> a </w:t>
      </w:r>
      <w:r w:rsidR="00082AA5" w:rsidRPr="00F64F01">
        <w:rPr>
          <w:szCs w:val="24"/>
          <w:lang w:val="en-US"/>
        </w:rPr>
        <w:t>significant drop in the cost</w:t>
      </w:r>
      <w:r w:rsidRPr="00F64F01">
        <w:rPr>
          <w:szCs w:val="24"/>
          <w:lang w:val="en-US"/>
        </w:rPr>
        <w:t>s, although Eskom has not</w:t>
      </w:r>
      <w:r w:rsidR="00082AA5" w:rsidRPr="00F64F01">
        <w:rPr>
          <w:szCs w:val="24"/>
          <w:lang w:val="en-US"/>
        </w:rPr>
        <w:t xml:space="preserve"> </w:t>
      </w:r>
      <w:r w:rsidR="00802556" w:rsidRPr="00F64F01">
        <w:rPr>
          <w:szCs w:val="24"/>
          <w:lang w:val="en-US"/>
        </w:rPr>
        <w:t xml:space="preserve">yet </w:t>
      </w:r>
      <w:r w:rsidRPr="00F64F01">
        <w:rPr>
          <w:szCs w:val="24"/>
          <w:lang w:val="en-US"/>
        </w:rPr>
        <w:t>passed this</w:t>
      </w:r>
      <w:r w:rsidR="00082AA5" w:rsidRPr="00F64F01">
        <w:rPr>
          <w:szCs w:val="24"/>
          <w:lang w:val="en-US"/>
        </w:rPr>
        <w:t xml:space="preserve"> onto consumers</w:t>
      </w:r>
      <w:r w:rsidRPr="00F64F01">
        <w:rPr>
          <w:szCs w:val="24"/>
          <w:lang w:val="en-US"/>
        </w:rPr>
        <w:t xml:space="preserve">. Instead consumers have endured exorbitant and above </w:t>
      </w:r>
      <w:r w:rsidR="00561B5E" w:rsidRPr="00F64F01">
        <w:rPr>
          <w:szCs w:val="24"/>
          <w:lang w:val="en-US"/>
        </w:rPr>
        <w:t>inflation</w:t>
      </w:r>
      <w:r w:rsidR="00082AA5" w:rsidRPr="00F64F01">
        <w:rPr>
          <w:szCs w:val="24"/>
          <w:lang w:val="en-US"/>
        </w:rPr>
        <w:t xml:space="preserve"> electricity price increases</w:t>
      </w:r>
      <w:r w:rsidR="00561B5E" w:rsidRPr="00F64F01">
        <w:rPr>
          <w:szCs w:val="24"/>
          <w:lang w:val="en-US"/>
        </w:rPr>
        <w:t xml:space="preserve">. </w:t>
      </w:r>
      <w:r w:rsidR="00082AA5" w:rsidRPr="00F64F01">
        <w:rPr>
          <w:szCs w:val="24"/>
          <w:lang w:val="en-US"/>
        </w:rPr>
        <w:t xml:space="preserve">   </w:t>
      </w:r>
    </w:p>
    <w:p w:rsidR="00082AA5" w:rsidRPr="00F64F01" w:rsidRDefault="00224939" w:rsidP="009B17FC">
      <w:pPr>
        <w:spacing w:before="120" w:after="120" w:line="276" w:lineRule="auto"/>
        <w:jc w:val="both"/>
        <w:rPr>
          <w:szCs w:val="24"/>
          <w:lang w:val="en-US"/>
        </w:rPr>
      </w:pPr>
      <w:r w:rsidRPr="00F64F01">
        <w:rPr>
          <w:szCs w:val="24"/>
          <w:lang w:val="en-US"/>
        </w:rPr>
        <w:t>G</w:t>
      </w:r>
      <w:r w:rsidR="00082AA5" w:rsidRPr="00F64F01">
        <w:rPr>
          <w:szCs w:val="24"/>
          <w:lang w:val="en-US"/>
        </w:rPr>
        <w:t>overnment’s progressive interventions to protect, support and grow the clothing, textiles and auto-manufacturing industries</w:t>
      </w:r>
      <w:r w:rsidR="0065331A" w:rsidRPr="00F64F01">
        <w:rPr>
          <w:szCs w:val="24"/>
          <w:lang w:val="en-US"/>
        </w:rPr>
        <w:t xml:space="preserve"> are welco</w:t>
      </w:r>
      <w:r w:rsidRPr="00F64F01">
        <w:rPr>
          <w:szCs w:val="24"/>
          <w:lang w:val="en-US"/>
        </w:rPr>
        <w:t>me</w:t>
      </w:r>
      <w:r w:rsidR="00D73C82" w:rsidRPr="00F64F01">
        <w:rPr>
          <w:szCs w:val="24"/>
          <w:lang w:val="en-US"/>
        </w:rPr>
        <w:t xml:space="preserve"> as t</w:t>
      </w:r>
      <w:r w:rsidR="00082AA5" w:rsidRPr="00F64F01">
        <w:rPr>
          <w:szCs w:val="24"/>
          <w:lang w:val="en-US"/>
        </w:rPr>
        <w:t xml:space="preserve">his has seen thousands of jobs saved and created.  </w:t>
      </w:r>
      <w:r w:rsidRPr="00F64F01">
        <w:rPr>
          <w:szCs w:val="24"/>
          <w:lang w:val="en-US"/>
        </w:rPr>
        <w:t>G</w:t>
      </w:r>
      <w:r w:rsidR="00082AA5" w:rsidRPr="00F64F01">
        <w:rPr>
          <w:szCs w:val="24"/>
          <w:lang w:val="en-US"/>
        </w:rPr>
        <w:t xml:space="preserve">overnment </w:t>
      </w:r>
      <w:r w:rsidRPr="00F64F01">
        <w:rPr>
          <w:szCs w:val="24"/>
          <w:lang w:val="en-US"/>
        </w:rPr>
        <w:t xml:space="preserve">should </w:t>
      </w:r>
      <w:r w:rsidR="00082AA5" w:rsidRPr="00F64F01">
        <w:rPr>
          <w:szCs w:val="24"/>
          <w:lang w:val="en-US"/>
        </w:rPr>
        <w:t>shift more resources to such programmes</w:t>
      </w:r>
      <w:r w:rsidR="00D73C82" w:rsidRPr="00F64F01">
        <w:rPr>
          <w:szCs w:val="24"/>
          <w:lang w:val="en-US"/>
        </w:rPr>
        <w:t>. COSATU recommend</w:t>
      </w:r>
      <w:r w:rsidR="00802556" w:rsidRPr="00F64F01">
        <w:rPr>
          <w:szCs w:val="24"/>
          <w:lang w:val="en-US"/>
        </w:rPr>
        <w:t>s</w:t>
      </w:r>
      <w:r w:rsidR="00D73C82" w:rsidRPr="00F64F01">
        <w:rPr>
          <w:szCs w:val="24"/>
          <w:lang w:val="en-US"/>
        </w:rPr>
        <w:t xml:space="preserve"> that the </w:t>
      </w:r>
      <w:r w:rsidR="008F6020" w:rsidRPr="00F64F01">
        <w:rPr>
          <w:szCs w:val="24"/>
          <w:lang w:val="en-US"/>
        </w:rPr>
        <w:t>Expanded Public Works Programme (</w:t>
      </w:r>
      <w:r w:rsidR="00D73C82" w:rsidRPr="00F64F01">
        <w:rPr>
          <w:szCs w:val="24"/>
          <w:lang w:val="en-US"/>
        </w:rPr>
        <w:t>EPWP</w:t>
      </w:r>
      <w:r w:rsidR="008F6020" w:rsidRPr="00F64F01">
        <w:rPr>
          <w:szCs w:val="24"/>
          <w:lang w:val="en-US"/>
        </w:rPr>
        <w:t>)</w:t>
      </w:r>
      <w:r w:rsidR="00D73C82" w:rsidRPr="00F64F01">
        <w:rPr>
          <w:szCs w:val="24"/>
          <w:lang w:val="en-US"/>
        </w:rPr>
        <w:t xml:space="preserve"> programme must be reviewed as </w:t>
      </w:r>
      <w:r w:rsidR="00802556" w:rsidRPr="00F64F01">
        <w:rPr>
          <w:szCs w:val="24"/>
          <w:lang w:val="en-US"/>
        </w:rPr>
        <w:t xml:space="preserve">it </w:t>
      </w:r>
      <w:r w:rsidR="00D73C82" w:rsidRPr="00F64F01">
        <w:rPr>
          <w:szCs w:val="24"/>
          <w:lang w:val="en-US"/>
        </w:rPr>
        <w:t>ha</w:t>
      </w:r>
      <w:r w:rsidR="00802556" w:rsidRPr="00F64F01">
        <w:rPr>
          <w:szCs w:val="24"/>
          <w:lang w:val="en-US"/>
        </w:rPr>
        <w:t>s</w:t>
      </w:r>
      <w:r w:rsidR="00D73C82" w:rsidRPr="00F64F01">
        <w:rPr>
          <w:szCs w:val="24"/>
          <w:lang w:val="en-US"/>
        </w:rPr>
        <w:t xml:space="preserve"> become a source of cheap labour for cash strapped municipalities and departments.</w:t>
      </w:r>
    </w:p>
    <w:p w:rsidR="00082AA5" w:rsidRPr="00F64F01" w:rsidRDefault="00224939" w:rsidP="009B17FC">
      <w:pPr>
        <w:spacing w:before="120" w:after="120" w:line="276" w:lineRule="auto"/>
        <w:jc w:val="both"/>
        <w:rPr>
          <w:szCs w:val="24"/>
          <w:lang w:val="en-US"/>
        </w:rPr>
      </w:pPr>
      <w:r w:rsidRPr="00F64F01">
        <w:rPr>
          <w:szCs w:val="24"/>
          <w:lang w:val="en-US"/>
        </w:rPr>
        <w:t xml:space="preserve">It would provide relief to </w:t>
      </w:r>
      <w:r w:rsidR="00082AA5" w:rsidRPr="00F64F01">
        <w:rPr>
          <w:szCs w:val="24"/>
          <w:lang w:val="en-US"/>
        </w:rPr>
        <w:t xml:space="preserve">COSATU </w:t>
      </w:r>
      <w:r w:rsidRPr="00F64F01">
        <w:rPr>
          <w:szCs w:val="24"/>
          <w:lang w:val="en-US"/>
        </w:rPr>
        <w:t xml:space="preserve">if </w:t>
      </w:r>
      <w:r w:rsidR="00082AA5" w:rsidRPr="00F64F01">
        <w:rPr>
          <w:szCs w:val="24"/>
          <w:lang w:val="en-US"/>
        </w:rPr>
        <w:t xml:space="preserve">the </w:t>
      </w:r>
      <w:r w:rsidR="00802556" w:rsidRPr="00F64F01">
        <w:rPr>
          <w:szCs w:val="24"/>
          <w:lang w:val="en-US"/>
        </w:rPr>
        <w:t xml:space="preserve">back log of </w:t>
      </w:r>
      <w:r w:rsidR="00082AA5" w:rsidRPr="00F64F01">
        <w:rPr>
          <w:szCs w:val="24"/>
          <w:lang w:val="en-US"/>
        </w:rPr>
        <w:t>70 000 land claims</w:t>
      </w:r>
      <w:r w:rsidR="00802556" w:rsidRPr="00F64F01">
        <w:rPr>
          <w:szCs w:val="24"/>
          <w:lang w:val="en-US"/>
        </w:rPr>
        <w:t xml:space="preserve"> cases</w:t>
      </w:r>
      <w:r w:rsidRPr="00F64F01">
        <w:rPr>
          <w:szCs w:val="24"/>
          <w:lang w:val="en-US"/>
        </w:rPr>
        <w:t xml:space="preserve"> can be speedily addressed</w:t>
      </w:r>
      <w:r w:rsidR="00082AA5" w:rsidRPr="00F64F01">
        <w:rPr>
          <w:szCs w:val="24"/>
          <w:lang w:val="en-US"/>
        </w:rPr>
        <w:t xml:space="preserve">.  Solving less than 400 cases a year means that we will never resolve </w:t>
      </w:r>
      <w:r w:rsidR="00802556" w:rsidRPr="00F64F01">
        <w:rPr>
          <w:szCs w:val="24"/>
          <w:lang w:val="en-US"/>
        </w:rPr>
        <w:t xml:space="preserve">all </w:t>
      </w:r>
      <w:r w:rsidR="00082AA5" w:rsidRPr="00F64F01">
        <w:rPr>
          <w:szCs w:val="24"/>
          <w:lang w:val="en-US"/>
        </w:rPr>
        <w:t>the</w:t>
      </w:r>
      <w:r w:rsidR="00802556" w:rsidRPr="00F64F01">
        <w:rPr>
          <w:szCs w:val="24"/>
          <w:lang w:val="en-US"/>
        </w:rPr>
        <w:t>se cases.</w:t>
      </w:r>
      <w:r w:rsidR="00082AA5" w:rsidRPr="00F64F01">
        <w:rPr>
          <w:szCs w:val="24"/>
          <w:lang w:val="en-US"/>
        </w:rPr>
        <w:t xml:space="preserve">   </w:t>
      </w:r>
    </w:p>
    <w:p w:rsidR="00CE71F4" w:rsidRPr="00F64F01" w:rsidRDefault="00904E80" w:rsidP="009B17FC">
      <w:pPr>
        <w:pStyle w:val="Heading3"/>
        <w:spacing w:line="276" w:lineRule="auto"/>
        <w:jc w:val="both"/>
        <w:rPr>
          <w:szCs w:val="24"/>
          <w:u w:val="none"/>
          <w:lang w:val="en-US"/>
        </w:rPr>
      </w:pPr>
      <w:r w:rsidRPr="00F64F01">
        <w:rPr>
          <w:szCs w:val="24"/>
          <w:u w:val="none"/>
          <w:lang w:val="en-US"/>
        </w:rPr>
        <w:t>Equal E</w:t>
      </w:r>
      <w:r w:rsidR="00CE71F4" w:rsidRPr="00F64F01">
        <w:rPr>
          <w:szCs w:val="24"/>
          <w:u w:val="none"/>
          <w:lang w:val="en-US"/>
        </w:rPr>
        <w:t xml:space="preserve">ducation </w:t>
      </w:r>
    </w:p>
    <w:p w:rsidR="00EF516D" w:rsidRPr="00F64F01" w:rsidRDefault="00EF516D" w:rsidP="009B17FC">
      <w:pPr>
        <w:spacing w:before="120" w:after="120" w:line="276" w:lineRule="auto"/>
        <w:jc w:val="both"/>
        <w:rPr>
          <w:szCs w:val="24"/>
        </w:rPr>
      </w:pPr>
      <w:r w:rsidRPr="00F64F01">
        <w:rPr>
          <w:szCs w:val="24"/>
        </w:rPr>
        <w:t xml:space="preserve">Equal Education (EE) is a social movement of teachers, learners, parents, and community members working towards achieving quality and equality of education in South Africa. </w:t>
      </w:r>
    </w:p>
    <w:p w:rsidR="003D6335" w:rsidRPr="00F64F01" w:rsidRDefault="003D6335" w:rsidP="009B17FC">
      <w:pPr>
        <w:spacing w:before="120" w:after="120" w:line="276" w:lineRule="auto"/>
        <w:jc w:val="both"/>
        <w:rPr>
          <w:szCs w:val="24"/>
        </w:rPr>
      </w:pPr>
      <w:r w:rsidRPr="00F64F01">
        <w:rPr>
          <w:szCs w:val="24"/>
        </w:rPr>
        <w:t xml:space="preserve"> EE highlighted that i</w:t>
      </w:r>
      <w:r w:rsidR="00EF516D" w:rsidRPr="00F64F01">
        <w:rPr>
          <w:szCs w:val="24"/>
        </w:rPr>
        <w:t>n 2013 government</w:t>
      </w:r>
      <w:r w:rsidR="00F05424" w:rsidRPr="00F64F01">
        <w:rPr>
          <w:szCs w:val="24"/>
        </w:rPr>
        <w:t xml:space="preserve"> published the Minimum Uniform norms and s</w:t>
      </w:r>
      <w:r w:rsidR="00EF516D" w:rsidRPr="00F64F01">
        <w:rPr>
          <w:szCs w:val="24"/>
        </w:rPr>
        <w:t xml:space="preserve">tandards for Public School Infrastructure, committing that by 29 November 2016, all schools without access to water, electricity and sanitation and schools built with mud, wood, metal </w:t>
      </w:r>
      <w:r w:rsidR="00EF516D" w:rsidRPr="00F64F01">
        <w:rPr>
          <w:szCs w:val="24"/>
        </w:rPr>
        <w:lastRenderedPageBreak/>
        <w:t>and asbestos (i.e</w:t>
      </w:r>
      <w:r w:rsidR="000B7E02" w:rsidRPr="00F64F01">
        <w:rPr>
          <w:szCs w:val="24"/>
        </w:rPr>
        <w:t>. “inappropriate schools”), would</w:t>
      </w:r>
      <w:r w:rsidR="00EF516D" w:rsidRPr="00F64F01">
        <w:rPr>
          <w:szCs w:val="24"/>
        </w:rPr>
        <w:t xml:space="preserve"> be eradicated. The National Education Infrastructure Management System (NEIMS) report by the Department of Basic Education</w:t>
      </w:r>
      <w:r w:rsidRPr="00F64F01">
        <w:rPr>
          <w:szCs w:val="24"/>
        </w:rPr>
        <w:t xml:space="preserve"> </w:t>
      </w:r>
      <w:r w:rsidR="00EF516D" w:rsidRPr="00F64F01">
        <w:rPr>
          <w:szCs w:val="24"/>
        </w:rPr>
        <w:t>(DBE) published in June 2016 indicated that approximately 5</w:t>
      </w:r>
      <w:r w:rsidRPr="00F64F01">
        <w:rPr>
          <w:szCs w:val="24"/>
        </w:rPr>
        <w:t xml:space="preserve"> </w:t>
      </w:r>
      <w:r w:rsidR="00EF516D" w:rsidRPr="00F64F01">
        <w:rPr>
          <w:szCs w:val="24"/>
        </w:rPr>
        <w:t xml:space="preserve">000 schools still have pit toilets and 171 schools are without access to water. </w:t>
      </w:r>
    </w:p>
    <w:p w:rsidR="00EF516D" w:rsidRPr="00F64F01" w:rsidRDefault="003D6335" w:rsidP="009B17FC">
      <w:pPr>
        <w:spacing w:before="120" w:after="120" w:line="276" w:lineRule="auto"/>
        <w:jc w:val="both"/>
        <w:rPr>
          <w:szCs w:val="24"/>
        </w:rPr>
      </w:pPr>
      <w:r w:rsidRPr="00F64F01">
        <w:rPr>
          <w:szCs w:val="24"/>
        </w:rPr>
        <w:t xml:space="preserve">The EE </w:t>
      </w:r>
      <w:r w:rsidR="000B7E02" w:rsidRPr="00F64F01">
        <w:rPr>
          <w:szCs w:val="24"/>
        </w:rPr>
        <w:t>is</w:t>
      </w:r>
      <w:r w:rsidRPr="00F64F01">
        <w:rPr>
          <w:szCs w:val="24"/>
        </w:rPr>
        <w:t xml:space="preserve"> concern</w:t>
      </w:r>
      <w:r w:rsidR="000B7E02" w:rsidRPr="00F64F01">
        <w:rPr>
          <w:szCs w:val="24"/>
        </w:rPr>
        <w:t>ed</w:t>
      </w:r>
      <w:r w:rsidRPr="00F64F01">
        <w:rPr>
          <w:szCs w:val="24"/>
        </w:rPr>
        <w:t xml:space="preserve"> that the </w:t>
      </w:r>
      <w:r w:rsidR="00EF516D" w:rsidRPr="00F64F01">
        <w:rPr>
          <w:szCs w:val="24"/>
        </w:rPr>
        <w:t>2016 MTBPS made no mention of</w:t>
      </w:r>
      <w:r w:rsidRPr="00F64F01">
        <w:rPr>
          <w:szCs w:val="24"/>
        </w:rPr>
        <w:t xml:space="preserve"> </w:t>
      </w:r>
      <w:r w:rsidR="00EF516D" w:rsidRPr="00F64F01">
        <w:rPr>
          <w:szCs w:val="24"/>
        </w:rPr>
        <w:t>basic school infrastructure</w:t>
      </w:r>
      <w:r w:rsidRPr="00F64F01">
        <w:rPr>
          <w:szCs w:val="24"/>
        </w:rPr>
        <w:t xml:space="preserve"> and that </w:t>
      </w:r>
      <w:r w:rsidR="000B7E02" w:rsidRPr="00F64F01">
        <w:rPr>
          <w:szCs w:val="24"/>
        </w:rPr>
        <w:t>there was</w:t>
      </w:r>
      <w:r w:rsidRPr="00F64F01">
        <w:rPr>
          <w:szCs w:val="24"/>
        </w:rPr>
        <w:t xml:space="preserve"> i</w:t>
      </w:r>
      <w:r w:rsidR="00EF516D" w:rsidRPr="00F64F01">
        <w:rPr>
          <w:szCs w:val="24"/>
        </w:rPr>
        <w:t xml:space="preserve">nsufficient funding to meet the norms and standards obligations.  This suggest that the deadline for November </w:t>
      </w:r>
      <w:r w:rsidR="007D43A0" w:rsidRPr="00F64F01">
        <w:rPr>
          <w:szCs w:val="24"/>
        </w:rPr>
        <w:t xml:space="preserve">2016 </w:t>
      </w:r>
      <w:r w:rsidR="00EF516D" w:rsidRPr="00F64F01">
        <w:rPr>
          <w:szCs w:val="24"/>
        </w:rPr>
        <w:t>might not be met.</w:t>
      </w:r>
    </w:p>
    <w:p w:rsidR="00EF516D" w:rsidRPr="00F64F01" w:rsidRDefault="007D43A0" w:rsidP="009B17FC">
      <w:pPr>
        <w:spacing w:before="120" w:after="120" w:line="276" w:lineRule="auto"/>
        <w:jc w:val="both"/>
        <w:rPr>
          <w:szCs w:val="24"/>
        </w:rPr>
      </w:pPr>
      <w:r w:rsidRPr="00F64F01">
        <w:rPr>
          <w:szCs w:val="24"/>
        </w:rPr>
        <w:t>The proposed Division of</w:t>
      </w:r>
      <w:r w:rsidR="00EF516D" w:rsidRPr="00F64F01">
        <w:rPr>
          <w:szCs w:val="24"/>
        </w:rPr>
        <w:t xml:space="preserve"> Revenue Amendment Bill </w:t>
      </w:r>
      <w:r w:rsidR="004A50D9" w:rsidRPr="00F64F01">
        <w:rPr>
          <w:szCs w:val="24"/>
        </w:rPr>
        <w:t xml:space="preserve">(DORAB) </w:t>
      </w:r>
      <w:r w:rsidR="00EF516D" w:rsidRPr="00F64F01">
        <w:rPr>
          <w:szCs w:val="24"/>
        </w:rPr>
        <w:t xml:space="preserve">made adjustments for </w:t>
      </w:r>
      <w:r w:rsidRPr="00F64F01">
        <w:rPr>
          <w:szCs w:val="24"/>
        </w:rPr>
        <w:t>Education Infrastructure Grant (EIG)</w:t>
      </w:r>
      <w:r w:rsidR="000B7E02" w:rsidRPr="00F64F01">
        <w:rPr>
          <w:szCs w:val="24"/>
        </w:rPr>
        <w:t xml:space="preserve"> only</w:t>
      </w:r>
      <w:r w:rsidR="00EF516D" w:rsidRPr="00F64F01">
        <w:rPr>
          <w:szCs w:val="24"/>
        </w:rPr>
        <w:t xml:space="preserve"> </w:t>
      </w:r>
      <w:r w:rsidRPr="00F64F01">
        <w:rPr>
          <w:szCs w:val="24"/>
        </w:rPr>
        <w:t xml:space="preserve">for </w:t>
      </w:r>
      <w:r w:rsidR="00EF516D" w:rsidRPr="00F64F01">
        <w:rPr>
          <w:szCs w:val="24"/>
        </w:rPr>
        <w:t>the Western Cape and Limpopo</w:t>
      </w:r>
      <w:r w:rsidRPr="00F64F01">
        <w:rPr>
          <w:szCs w:val="24"/>
        </w:rPr>
        <w:t xml:space="preserve"> provinces</w:t>
      </w:r>
      <w:r w:rsidR="00EF516D" w:rsidRPr="00F64F01">
        <w:rPr>
          <w:szCs w:val="24"/>
        </w:rPr>
        <w:t xml:space="preserve">. Additionally, </w:t>
      </w:r>
      <w:r w:rsidRPr="00F64F01">
        <w:rPr>
          <w:szCs w:val="24"/>
        </w:rPr>
        <w:t xml:space="preserve">the </w:t>
      </w:r>
      <w:r w:rsidR="00EF516D" w:rsidRPr="00F64F01">
        <w:rPr>
          <w:szCs w:val="24"/>
        </w:rPr>
        <w:t>EIG funding will be reduced</w:t>
      </w:r>
      <w:r w:rsidR="000B7E02" w:rsidRPr="00F64F01">
        <w:rPr>
          <w:szCs w:val="24"/>
        </w:rPr>
        <w:t xml:space="preserve"> in 2017/18 and 2018/19. This was</w:t>
      </w:r>
      <w:r w:rsidR="00EF516D" w:rsidRPr="00F64F01">
        <w:rPr>
          <w:szCs w:val="24"/>
        </w:rPr>
        <w:t xml:space="preserve"> a concern because provinces are not near meeting the norms and standards targets.</w:t>
      </w:r>
    </w:p>
    <w:p w:rsidR="00EF516D" w:rsidRPr="00F64F01" w:rsidRDefault="00EF516D" w:rsidP="009B17FC">
      <w:pPr>
        <w:spacing w:before="120" w:after="120" w:line="276" w:lineRule="auto"/>
        <w:jc w:val="both"/>
        <w:rPr>
          <w:szCs w:val="24"/>
        </w:rPr>
      </w:pPr>
      <w:r w:rsidRPr="00F64F01">
        <w:rPr>
          <w:szCs w:val="24"/>
        </w:rPr>
        <w:t>The Accelerated Schools Infrastructure Delivery Initiative (ASIDI) was created to “eradicate inapprop</w:t>
      </w:r>
      <w:r w:rsidR="007D43A0" w:rsidRPr="00F64F01">
        <w:rPr>
          <w:szCs w:val="24"/>
        </w:rPr>
        <w:t>riate” schools between 2011/12 to</w:t>
      </w:r>
      <w:r w:rsidRPr="00F64F01">
        <w:rPr>
          <w:szCs w:val="24"/>
        </w:rPr>
        <w:t xml:space="preserve"> 2013/</w:t>
      </w:r>
      <w:r w:rsidR="007D43A0" w:rsidRPr="00F64F01">
        <w:rPr>
          <w:szCs w:val="24"/>
        </w:rPr>
        <w:t>2014 financial years. G</w:t>
      </w:r>
      <w:r w:rsidRPr="00F64F01">
        <w:rPr>
          <w:szCs w:val="24"/>
        </w:rPr>
        <w:t>iven the challenges in expenditure, the implementation period was extended to 2017/18. The Adjusted Estimates of National Expenditure</w:t>
      </w:r>
      <w:r w:rsidR="004A50D9" w:rsidRPr="00F64F01">
        <w:rPr>
          <w:szCs w:val="24"/>
        </w:rPr>
        <w:t xml:space="preserve"> (AENE) </w:t>
      </w:r>
      <w:r w:rsidRPr="00F64F01">
        <w:rPr>
          <w:szCs w:val="24"/>
        </w:rPr>
        <w:t xml:space="preserve">indicate that the targets set for 2016/17 will not be met by the end of the financial year. </w:t>
      </w:r>
      <w:r w:rsidR="007D43A0" w:rsidRPr="00F64F01">
        <w:rPr>
          <w:szCs w:val="24"/>
        </w:rPr>
        <w:t xml:space="preserve">The </w:t>
      </w:r>
      <w:r w:rsidR="000B7E02" w:rsidRPr="00F64F01">
        <w:rPr>
          <w:szCs w:val="24"/>
        </w:rPr>
        <w:t>EE drew</w:t>
      </w:r>
      <w:r w:rsidRPr="00F64F01">
        <w:rPr>
          <w:szCs w:val="24"/>
        </w:rPr>
        <w:t xml:space="preserve"> attention to the movement of funds from ASIDI to the Western Cape</w:t>
      </w:r>
      <w:r w:rsidR="007D43A0" w:rsidRPr="00F64F01">
        <w:rPr>
          <w:szCs w:val="24"/>
        </w:rPr>
        <w:t xml:space="preserve"> Province</w:t>
      </w:r>
      <w:r w:rsidRPr="00F64F01">
        <w:rPr>
          <w:szCs w:val="24"/>
        </w:rPr>
        <w:t xml:space="preserve">. </w:t>
      </w:r>
      <w:r w:rsidR="000B7E02" w:rsidRPr="00F64F01">
        <w:rPr>
          <w:szCs w:val="24"/>
        </w:rPr>
        <w:t>It</w:t>
      </w:r>
      <w:r w:rsidRPr="00F64F01">
        <w:rPr>
          <w:szCs w:val="24"/>
        </w:rPr>
        <w:t xml:space="preserve"> also highlighted that this movemen</w:t>
      </w:r>
      <w:r w:rsidR="007D43A0" w:rsidRPr="00F64F01">
        <w:rPr>
          <w:szCs w:val="24"/>
        </w:rPr>
        <w:t>t of funds was done in 2014 and</w:t>
      </w:r>
      <w:r w:rsidR="000B7E02" w:rsidRPr="00F64F01">
        <w:rPr>
          <w:szCs w:val="24"/>
        </w:rPr>
        <w:t xml:space="preserve"> thus disadvantaged</w:t>
      </w:r>
      <w:r w:rsidRPr="00F64F01">
        <w:rPr>
          <w:szCs w:val="24"/>
        </w:rPr>
        <w:t xml:space="preserve"> other provinces.</w:t>
      </w:r>
    </w:p>
    <w:p w:rsidR="00EF516D" w:rsidRPr="00F64F01" w:rsidRDefault="000B7E02" w:rsidP="009B17FC">
      <w:pPr>
        <w:spacing w:before="120" w:after="120" w:line="276" w:lineRule="auto"/>
        <w:jc w:val="both"/>
        <w:rPr>
          <w:szCs w:val="24"/>
        </w:rPr>
      </w:pPr>
      <w:r w:rsidRPr="00F64F01">
        <w:rPr>
          <w:szCs w:val="24"/>
        </w:rPr>
        <w:t xml:space="preserve">Scholar transport was another aspect, according to EE, </w:t>
      </w:r>
      <w:r w:rsidR="00EF516D" w:rsidRPr="00F64F01">
        <w:rPr>
          <w:szCs w:val="24"/>
        </w:rPr>
        <w:t>that was not given enough attention by the documents presente</w:t>
      </w:r>
      <w:r w:rsidR="007D43A0" w:rsidRPr="00F64F01">
        <w:rPr>
          <w:szCs w:val="24"/>
        </w:rPr>
        <w:t>d in the MTBPS, namely the AENE and</w:t>
      </w:r>
      <w:r w:rsidR="00EF516D" w:rsidRPr="00F64F01">
        <w:rPr>
          <w:szCs w:val="24"/>
        </w:rPr>
        <w:t xml:space="preserve"> </w:t>
      </w:r>
      <w:r w:rsidRPr="00F64F01">
        <w:rPr>
          <w:szCs w:val="24"/>
        </w:rPr>
        <w:t xml:space="preserve">the </w:t>
      </w:r>
      <w:r w:rsidR="00EF516D" w:rsidRPr="00F64F01">
        <w:rPr>
          <w:szCs w:val="24"/>
        </w:rPr>
        <w:t>DORAB. Implem</w:t>
      </w:r>
      <w:r w:rsidRPr="00F64F01">
        <w:rPr>
          <w:szCs w:val="24"/>
        </w:rPr>
        <w:t>entation of scholar transport is</w:t>
      </w:r>
      <w:r w:rsidR="00EF516D" w:rsidRPr="00F64F01">
        <w:rPr>
          <w:szCs w:val="24"/>
        </w:rPr>
        <w:t xml:space="preserve"> unclear as it is managed by the </w:t>
      </w:r>
      <w:r w:rsidR="007D43A0" w:rsidRPr="00F64F01">
        <w:rPr>
          <w:szCs w:val="24"/>
        </w:rPr>
        <w:t>DBE</w:t>
      </w:r>
      <w:r w:rsidR="00EF516D" w:rsidRPr="00F64F01">
        <w:rPr>
          <w:szCs w:val="24"/>
        </w:rPr>
        <w:t xml:space="preserve"> and the Department of Transport. The shared roles </w:t>
      </w:r>
      <w:r w:rsidR="007D43A0" w:rsidRPr="00F64F01">
        <w:rPr>
          <w:szCs w:val="24"/>
        </w:rPr>
        <w:t>and responsibilities result</w:t>
      </w:r>
      <w:r w:rsidRPr="00F64F01">
        <w:rPr>
          <w:szCs w:val="24"/>
        </w:rPr>
        <w:t>ed</w:t>
      </w:r>
      <w:r w:rsidR="007D43A0" w:rsidRPr="00F64F01">
        <w:rPr>
          <w:szCs w:val="24"/>
        </w:rPr>
        <w:t xml:space="preserve"> in</w:t>
      </w:r>
      <w:r w:rsidR="00EF516D" w:rsidRPr="00F64F01">
        <w:rPr>
          <w:szCs w:val="24"/>
        </w:rPr>
        <w:t xml:space="preserve"> ineffective provision of scholar transport, hence there are still many </w:t>
      </w:r>
      <w:r w:rsidRPr="00F64F01">
        <w:rPr>
          <w:szCs w:val="24"/>
        </w:rPr>
        <w:t xml:space="preserve">deserving </w:t>
      </w:r>
      <w:r w:rsidR="00EF516D" w:rsidRPr="00F64F01">
        <w:rPr>
          <w:szCs w:val="24"/>
        </w:rPr>
        <w:t xml:space="preserve">learners </w:t>
      </w:r>
      <w:r w:rsidRPr="00F64F01">
        <w:rPr>
          <w:szCs w:val="24"/>
        </w:rPr>
        <w:t xml:space="preserve">that were </w:t>
      </w:r>
      <w:r w:rsidR="00EF516D" w:rsidRPr="00F64F01">
        <w:rPr>
          <w:szCs w:val="24"/>
        </w:rPr>
        <w:t xml:space="preserve">not </w:t>
      </w:r>
      <w:r w:rsidRPr="00F64F01">
        <w:rPr>
          <w:szCs w:val="24"/>
        </w:rPr>
        <w:t xml:space="preserve">enjoying this </w:t>
      </w:r>
      <w:r w:rsidR="00EF516D" w:rsidRPr="00F64F01">
        <w:rPr>
          <w:szCs w:val="24"/>
        </w:rPr>
        <w:t xml:space="preserve">serviced The 2015/16 </w:t>
      </w:r>
      <w:r w:rsidR="005F22D9" w:rsidRPr="00F64F01">
        <w:rPr>
          <w:szCs w:val="24"/>
        </w:rPr>
        <w:t xml:space="preserve">DBE </w:t>
      </w:r>
      <w:r w:rsidR="00EF516D" w:rsidRPr="00F64F01">
        <w:rPr>
          <w:szCs w:val="24"/>
        </w:rPr>
        <w:t xml:space="preserve">annual report indicates that about 130 438 learners in need of scholar transport did not receive it. It is also observed that in the current MTBPS and </w:t>
      </w:r>
      <w:r w:rsidR="00DA52C6" w:rsidRPr="00F64F01">
        <w:rPr>
          <w:szCs w:val="24"/>
        </w:rPr>
        <w:t xml:space="preserve">the </w:t>
      </w:r>
      <w:r w:rsidR="00EF516D" w:rsidRPr="00F64F01">
        <w:rPr>
          <w:szCs w:val="24"/>
        </w:rPr>
        <w:t>proposed DORAB funding of scholar transport was not provided for.</w:t>
      </w:r>
    </w:p>
    <w:p w:rsidR="00EF516D" w:rsidRPr="00F64F01" w:rsidRDefault="003D6335" w:rsidP="009B17FC">
      <w:pPr>
        <w:spacing w:line="276" w:lineRule="auto"/>
        <w:jc w:val="both"/>
        <w:rPr>
          <w:szCs w:val="24"/>
        </w:rPr>
      </w:pPr>
      <w:r w:rsidRPr="00F64F01">
        <w:rPr>
          <w:szCs w:val="24"/>
        </w:rPr>
        <w:t>The EE movement made the following recommendations</w:t>
      </w:r>
      <w:r w:rsidR="00E34345" w:rsidRPr="00F64F01">
        <w:rPr>
          <w:szCs w:val="24"/>
        </w:rPr>
        <w:t xml:space="preserve"> on school infrastructure and scholar transport</w:t>
      </w:r>
      <w:r w:rsidRPr="00F64F01">
        <w:rPr>
          <w:szCs w:val="24"/>
        </w:rPr>
        <w:t>:</w:t>
      </w:r>
    </w:p>
    <w:p w:rsidR="00EF516D" w:rsidRPr="00F64F01" w:rsidRDefault="004A50D9" w:rsidP="009B17FC">
      <w:pPr>
        <w:pStyle w:val="Default"/>
        <w:numPr>
          <w:ilvl w:val="0"/>
          <w:numId w:val="6"/>
        </w:numPr>
        <w:spacing w:before="120" w:after="120" w:line="276" w:lineRule="auto"/>
        <w:jc w:val="both"/>
      </w:pPr>
      <w:r w:rsidRPr="00F64F01">
        <w:t>G</w:t>
      </w:r>
      <w:r w:rsidR="00EF516D" w:rsidRPr="00F64F01">
        <w:t xml:space="preserve">overnment </w:t>
      </w:r>
      <w:r w:rsidRPr="00F64F01">
        <w:t xml:space="preserve">should </w:t>
      </w:r>
      <w:r w:rsidR="00EF516D" w:rsidRPr="00F64F01">
        <w:t>undertake a costing assessment to determine the budget allocations that will be required fo</w:t>
      </w:r>
      <w:r w:rsidR="00B968E2" w:rsidRPr="00F64F01">
        <w:t>r provinces to comply with the norms and s</w:t>
      </w:r>
      <w:r w:rsidR="00EF516D" w:rsidRPr="00F64F01">
        <w:t>tandards for school infrastructure. The DBE should then regularly monitor provincial progress toward compliance and expenditure to ensure that school infrastructure development is performed efficiently</w:t>
      </w:r>
      <w:r w:rsidR="004B22C9" w:rsidRPr="00F64F01">
        <w:t>.</w:t>
      </w:r>
    </w:p>
    <w:p w:rsidR="00EF516D" w:rsidRPr="00F64F01" w:rsidRDefault="00EF516D" w:rsidP="009B17FC">
      <w:pPr>
        <w:pStyle w:val="Default"/>
        <w:numPr>
          <w:ilvl w:val="0"/>
          <w:numId w:val="6"/>
        </w:numPr>
        <w:spacing w:before="120" w:after="120" w:line="276" w:lineRule="auto"/>
        <w:jc w:val="both"/>
      </w:pPr>
      <w:r w:rsidRPr="00F64F01">
        <w:t>The planning and provisio</w:t>
      </w:r>
      <w:r w:rsidR="00B968E2" w:rsidRPr="00F64F01">
        <w:t>n of schools that meet minimum norms and s</w:t>
      </w:r>
      <w:r w:rsidRPr="00F64F01">
        <w:t xml:space="preserve">tandards should be undertaken in an open and transparent manner. Additionally, delivery schedules should be publicly accessible in order for progress to be measured and </w:t>
      </w:r>
      <w:r w:rsidR="007D43A0" w:rsidRPr="00F64F01">
        <w:t xml:space="preserve">for </w:t>
      </w:r>
      <w:r w:rsidRPr="00F64F01">
        <w:t xml:space="preserve">provinces </w:t>
      </w:r>
      <w:r w:rsidR="007D43A0" w:rsidRPr="00F64F01">
        <w:t>to be held accountable</w:t>
      </w:r>
      <w:r w:rsidR="004B22C9" w:rsidRPr="00F64F01">
        <w:t>.</w:t>
      </w:r>
      <w:r w:rsidR="007D43A0" w:rsidRPr="00F64F01">
        <w:t xml:space="preserve"> </w:t>
      </w:r>
    </w:p>
    <w:p w:rsidR="00EF516D" w:rsidRPr="00F64F01" w:rsidRDefault="00EF516D" w:rsidP="009B17FC">
      <w:pPr>
        <w:pStyle w:val="Default"/>
        <w:numPr>
          <w:ilvl w:val="0"/>
          <w:numId w:val="6"/>
        </w:numPr>
        <w:spacing w:before="120" w:after="120" w:line="276" w:lineRule="auto"/>
        <w:jc w:val="both"/>
      </w:pPr>
      <w:r w:rsidRPr="00F64F01">
        <w:t xml:space="preserve">The DBE </w:t>
      </w:r>
      <w:r w:rsidR="007D43A0" w:rsidRPr="00F64F01">
        <w:t>is likely to</w:t>
      </w:r>
      <w:r w:rsidRPr="00F64F01">
        <w:t xml:space="preserve"> miss the </w:t>
      </w:r>
      <w:r w:rsidR="007D43A0" w:rsidRPr="00F64F01">
        <w:t>deadline for</w:t>
      </w:r>
      <w:r w:rsidRPr="00F64F01">
        <w:t xml:space="preserve"> the Norms</w:t>
      </w:r>
      <w:r w:rsidR="007D43A0" w:rsidRPr="00F64F01">
        <w:t xml:space="preserve"> and </w:t>
      </w:r>
      <w:r w:rsidR="004B22C9" w:rsidRPr="00F64F01">
        <w:t>S</w:t>
      </w:r>
      <w:r w:rsidR="007D43A0" w:rsidRPr="00F64F01">
        <w:t xml:space="preserve">tandards. </w:t>
      </w:r>
      <w:r w:rsidRPr="00F64F01">
        <w:t xml:space="preserve">Parliament </w:t>
      </w:r>
      <w:r w:rsidR="00B968E2" w:rsidRPr="00F64F01">
        <w:t xml:space="preserve">should </w:t>
      </w:r>
      <w:r w:rsidR="007D43A0" w:rsidRPr="00F64F01">
        <w:t xml:space="preserve">and therefore </w:t>
      </w:r>
      <w:r w:rsidRPr="00F64F01">
        <w:t>do more in its oversight function</w:t>
      </w:r>
      <w:r w:rsidR="007D43A0" w:rsidRPr="00F64F01">
        <w:t xml:space="preserve"> and the </w:t>
      </w:r>
      <w:r w:rsidRPr="00F64F01">
        <w:t xml:space="preserve">national </w:t>
      </w:r>
      <w:r w:rsidR="007D43A0" w:rsidRPr="00F64F01">
        <w:t>DBE</w:t>
      </w:r>
      <w:r w:rsidRPr="00F64F01">
        <w:t xml:space="preserve"> </w:t>
      </w:r>
      <w:r w:rsidR="007D43A0" w:rsidRPr="00F64F01">
        <w:t xml:space="preserve">should ensure effective implementation of the </w:t>
      </w:r>
      <w:r w:rsidRPr="00F64F01">
        <w:t>ASIDI programme</w:t>
      </w:r>
      <w:r w:rsidR="004B22C9" w:rsidRPr="00F64F01">
        <w:t>.</w:t>
      </w:r>
      <w:r w:rsidR="007D43A0" w:rsidRPr="00F64F01">
        <w:t xml:space="preserve"> </w:t>
      </w:r>
      <w:r w:rsidRPr="00F64F01">
        <w:t xml:space="preserve"> </w:t>
      </w:r>
    </w:p>
    <w:p w:rsidR="00EF516D" w:rsidRPr="00F64F01" w:rsidRDefault="00EF516D" w:rsidP="009B17FC">
      <w:pPr>
        <w:pStyle w:val="Default"/>
        <w:numPr>
          <w:ilvl w:val="0"/>
          <w:numId w:val="6"/>
        </w:numPr>
        <w:spacing w:before="120" w:after="120" w:line="276" w:lineRule="auto"/>
        <w:ind w:left="714" w:hanging="357"/>
        <w:jc w:val="both"/>
      </w:pPr>
      <w:r w:rsidRPr="00F64F01">
        <w:lastRenderedPageBreak/>
        <w:t xml:space="preserve">The DBE should produce a plan and timeline to show how it will fast track the eradication of inappropriate structures, including those that still remain under ASIDI, and how it will ensure that all schools in South Africa have access to water, electricity and sanitation facilities by </w:t>
      </w:r>
      <w:r w:rsidR="00B968E2" w:rsidRPr="00F64F01">
        <w:t xml:space="preserve">the </w:t>
      </w:r>
      <w:r w:rsidRPr="00F64F01">
        <w:t>end of the financial year</w:t>
      </w:r>
      <w:r w:rsidR="004B22C9" w:rsidRPr="00F64F01">
        <w:t>.</w:t>
      </w:r>
      <w:r w:rsidRPr="00F64F01">
        <w:t xml:space="preserve"> </w:t>
      </w:r>
    </w:p>
    <w:p w:rsidR="00EF516D" w:rsidRPr="00F64F01" w:rsidRDefault="001F7FF2" w:rsidP="009B17FC">
      <w:pPr>
        <w:pStyle w:val="Default"/>
        <w:numPr>
          <w:ilvl w:val="0"/>
          <w:numId w:val="6"/>
        </w:numPr>
        <w:spacing w:before="120" w:after="120" w:line="276" w:lineRule="auto"/>
        <w:ind w:left="714" w:hanging="357"/>
        <w:jc w:val="both"/>
      </w:pPr>
      <w:r w:rsidRPr="00F64F01">
        <w:t xml:space="preserve">The NT </w:t>
      </w:r>
      <w:r w:rsidR="00EF516D" w:rsidRPr="00F64F01">
        <w:t>should provide adequate funding to ens</w:t>
      </w:r>
      <w:r w:rsidR="007D43A0" w:rsidRPr="00F64F01">
        <w:t>ure that these targets are met</w:t>
      </w:r>
      <w:r w:rsidR="004B22C9" w:rsidRPr="00F64F01">
        <w:t>.</w:t>
      </w:r>
    </w:p>
    <w:p w:rsidR="00EF516D" w:rsidRPr="00F64F01" w:rsidRDefault="00EF516D" w:rsidP="009B17FC">
      <w:pPr>
        <w:pStyle w:val="Default"/>
        <w:numPr>
          <w:ilvl w:val="0"/>
          <w:numId w:val="6"/>
        </w:numPr>
        <w:spacing w:before="120" w:after="120" w:line="276" w:lineRule="auto"/>
        <w:ind w:left="714" w:hanging="357"/>
        <w:jc w:val="both"/>
      </w:pPr>
      <w:r w:rsidRPr="00F64F01">
        <w:t xml:space="preserve">The DBE should collect and verify data on the number of learners who need scholar transport, particularly in the Eastern Cape and </w:t>
      </w:r>
      <w:proofErr w:type="spellStart"/>
      <w:r w:rsidRPr="00F64F01">
        <w:t>KwaZulu</w:t>
      </w:r>
      <w:proofErr w:type="spellEnd"/>
      <w:r w:rsidRPr="00F64F01">
        <w:t xml:space="preserve"> Natal where the need is greatest. </w:t>
      </w:r>
    </w:p>
    <w:p w:rsidR="00EF516D" w:rsidRPr="00F64F01" w:rsidRDefault="00EF516D" w:rsidP="009B17FC">
      <w:pPr>
        <w:pStyle w:val="Default"/>
        <w:numPr>
          <w:ilvl w:val="0"/>
          <w:numId w:val="6"/>
        </w:numPr>
        <w:spacing w:before="120" w:after="120" w:line="276" w:lineRule="auto"/>
        <w:ind w:left="714" w:hanging="357"/>
        <w:jc w:val="both"/>
      </w:pPr>
      <w:r w:rsidRPr="00F64F01">
        <w:t>A conditional grant geared towards providing learners with transport or accommodating them in boarding facilities where appropriate, particularly in rural areas, where learners have to walk long distances to and fro</w:t>
      </w:r>
      <w:r w:rsidR="007D43A0" w:rsidRPr="00F64F01">
        <w:t>m school, should be established</w:t>
      </w:r>
      <w:r w:rsidR="004B22C9" w:rsidRPr="00F64F01">
        <w:t>.</w:t>
      </w:r>
      <w:r w:rsidR="007D43A0" w:rsidRPr="00F64F01">
        <w:t xml:space="preserve"> </w:t>
      </w:r>
      <w:r w:rsidRPr="00F64F01">
        <w:t xml:space="preserve"> </w:t>
      </w:r>
    </w:p>
    <w:p w:rsidR="00EF516D" w:rsidRPr="00F64F01" w:rsidRDefault="00B968E2" w:rsidP="009B17FC">
      <w:pPr>
        <w:pStyle w:val="Default"/>
        <w:numPr>
          <w:ilvl w:val="0"/>
          <w:numId w:val="6"/>
        </w:numPr>
        <w:spacing w:before="120" w:after="120" w:line="276" w:lineRule="auto"/>
        <w:ind w:left="714" w:hanging="357"/>
        <w:jc w:val="both"/>
      </w:pPr>
      <w:r w:rsidRPr="00F64F01">
        <w:t>Lastly, c</w:t>
      </w:r>
      <w:r w:rsidR="00EF516D" w:rsidRPr="00F64F01">
        <w:t>onsideration within the conditional gr</w:t>
      </w:r>
      <w:r w:rsidR="007D43A0" w:rsidRPr="00F64F01">
        <w:t>ant, and/or existing budgets, should be</w:t>
      </w:r>
      <w:r w:rsidR="00EF516D" w:rsidRPr="00F64F01">
        <w:t xml:space="preserve"> given to the funding implications of maintenance of buses, safety regulations, and the requirements of universal access</w:t>
      </w:r>
      <w:r w:rsidR="006066E5" w:rsidRPr="00F64F01">
        <w:t>.</w:t>
      </w:r>
    </w:p>
    <w:p w:rsidR="00CE71F4" w:rsidRPr="00F64F01" w:rsidRDefault="00CE71F4" w:rsidP="009B17FC">
      <w:pPr>
        <w:pStyle w:val="Heading3"/>
        <w:spacing w:line="276" w:lineRule="auto"/>
        <w:jc w:val="both"/>
        <w:rPr>
          <w:szCs w:val="24"/>
          <w:u w:val="none"/>
          <w:lang w:val="en-US"/>
        </w:rPr>
      </w:pPr>
      <w:r w:rsidRPr="00F64F01">
        <w:rPr>
          <w:szCs w:val="24"/>
          <w:u w:val="none"/>
          <w:lang w:val="en-US"/>
        </w:rPr>
        <w:t xml:space="preserve">Rural Health Advocacy Project </w:t>
      </w:r>
    </w:p>
    <w:p w:rsidR="00D257D9" w:rsidRPr="00F64F01" w:rsidRDefault="00D257D9" w:rsidP="009B17FC">
      <w:pPr>
        <w:spacing w:before="120" w:after="120" w:line="276" w:lineRule="auto"/>
        <w:jc w:val="both"/>
        <w:rPr>
          <w:szCs w:val="24"/>
        </w:rPr>
      </w:pPr>
      <w:r w:rsidRPr="00F64F01">
        <w:rPr>
          <w:szCs w:val="24"/>
        </w:rPr>
        <w:t xml:space="preserve">The RHAP </w:t>
      </w:r>
      <w:r w:rsidR="00815B60" w:rsidRPr="00F64F01">
        <w:rPr>
          <w:szCs w:val="24"/>
        </w:rPr>
        <w:t>advocates for the provision of quality healthcare</w:t>
      </w:r>
      <w:r w:rsidR="00F17A5B" w:rsidRPr="00F64F01">
        <w:rPr>
          <w:szCs w:val="24"/>
        </w:rPr>
        <w:t>,</w:t>
      </w:r>
      <w:r w:rsidR="00815B60" w:rsidRPr="00F64F01">
        <w:rPr>
          <w:szCs w:val="24"/>
        </w:rPr>
        <w:t xml:space="preserve"> and its </w:t>
      </w:r>
      <w:r w:rsidR="00BD7BFD" w:rsidRPr="00F64F01">
        <w:rPr>
          <w:szCs w:val="24"/>
        </w:rPr>
        <w:t>submission</w:t>
      </w:r>
      <w:r w:rsidR="00BB0A99" w:rsidRPr="00F64F01">
        <w:rPr>
          <w:szCs w:val="24"/>
        </w:rPr>
        <w:t>s</w:t>
      </w:r>
      <w:r w:rsidR="00BD7BFD" w:rsidRPr="00F64F01">
        <w:rPr>
          <w:szCs w:val="24"/>
        </w:rPr>
        <w:t xml:space="preserve"> </w:t>
      </w:r>
      <w:r w:rsidR="00BC017F" w:rsidRPr="00F64F01">
        <w:rPr>
          <w:szCs w:val="24"/>
        </w:rPr>
        <w:t>focus</w:t>
      </w:r>
      <w:r w:rsidR="00BB0A99" w:rsidRPr="00F64F01">
        <w:rPr>
          <w:szCs w:val="24"/>
        </w:rPr>
        <w:t>ed</w:t>
      </w:r>
      <w:r w:rsidR="00BC017F" w:rsidRPr="00F64F01">
        <w:rPr>
          <w:szCs w:val="24"/>
        </w:rPr>
        <w:t xml:space="preserve"> on the </w:t>
      </w:r>
      <w:r w:rsidRPr="00F64F01">
        <w:rPr>
          <w:szCs w:val="24"/>
        </w:rPr>
        <w:t xml:space="preserve">implications </w:t>
      </w:r>
      <w:r w:rsidR="00BC017F" w:rsidRPr="00F64F01">
        <w:rPr>
          <w:szCs w:val="24"/>
        </w:rPr>
        <w:t xml:space="preserve">of the MTBPS on </w:t>
      </w:r>
      <w:r w:rsidR="00BB0A99" w:rsidRPr="00F64F01">
        <w:rPr>
          <w:szCs w:val="24"/>
        </w:rPr>
        <w:t xml:space="preserve">the </w:t>
      </w:r>
      <w:r w:rsidRPr="00F64F01">
        <w:rPr>
          <w:szCs w:val="24"/>
        </w:rPr>
        <w:t xml:space="preserve">delivery of health </w:t>
      </w:r>
      <w:r w:rsidR="00BB0A99" w:rsidRPr="00F64F01">
        <w:rPr>
          <w:szCs w:val="24"/>
        </w:rPr>
        <w:t xml:space="preserve">care </w:t>
      </w:r>
      <w:r w:rsidRPr="00F64F01">
        <w:rPr>
          <w:szCs w:val="24"/>
        </w:rPr>
        <w:t xml:space="preserve">services to </w:t>
      </w:r>
      <w:r w:rsidR="00BC017F" w:rsidRPr="00F64F01">
        <w:rPr>
          <w:szCs w:val="24"/>
        </w:rPr>
        <w:t xml:space="preserve">the </w:t>
      </w:r>
      <w:r w:rsidRPr="00F64F01">
        <w:rPr>
          <w:szCs w:val="24"/>
        </w:rPr>
        <w:t xml:space="preserve">most deprived rural communities. </w:t>
      </w:r>
      <w:r w:rsidR="001038B5" w:rsidRPr="00F64F01">
        <w:rPr>
          <w:szCs w:val="24"/>
        </w:rPr>
        <w:t>They are of the view that wasteful expenditu</w:t>
      </w:r>
      <w:r w:rsidR="00BB0A99" w:rsidRPr="00F64F01">
        <w:rPr>
          <w:szCs w:val="24"/>
        </w:rPr>
        <w:t>re in other areas of government</w:t>
      </w:r>
      <w:r w:rsidR="00F17A5B" w:rsidRPr="00F64F01">
        <w:rPr>
          <w:szCs w:val="24"/>
        </w:rPr>
        <w:t xml:space="preserve"> should be reduced and </w:t>
      </w:r>
      <w:r w:rsidR="001038B5" w:rsidRPr="00F64F01">
        <w:rPr>
          <w:szCs w:val="24"/>
        </w:rPr>
        <w:t>go towards the public health system</w:t>
      </w:r>
      <w:r w:rsidR="00F17A5B" w:rsidRPr="00F64F01">
        <w:rPr>
          <w:szCs w:val="24"/>
        </w:rPr>
        <w:t>, together with other resources</w:t>
      </w:r>
      <w:r w:rsidR="001038B5" w:rsidRPr="00F64F01">
        <w:rPr>
          <w:szCs w:val="24"/>
        </w:rPr>
        <w:t>.</w:t>
      </w:r>
    </w:p>
    <w:p w:rsidR="001A66BF" w:rsidRPr="00F64F01" w:rsidRDefault="00BB0A99" w:rsidP="009B17FC">
      <w:pPr>
        <w:spacing w:before="120" w:after="120" w:line="276" w:lineRule="auto"/>
        <w:jc w:val="both"/>
        <w:rPr>
          <w:szCs w:val="24"/>
        </w:rPr>
      </w:pPr>
      <w:r w:rsidRPr="00F64F01">
        <w:rPr>
          <w:szCs w:val="24"/>
        </w:rPr>
        <w:t xml:space="preserve">RHAP expressed </w:t>
      </w:r>
      <w:r w:rsidR="00A13949" w:rsidRPr="00F64F01">
        <w:rPr>
          <w:szCs w:val="24"/>
        </w:rPr>
        <w:t>concern</w:t>
      </w:r>
      <w:r w:rsidRPr="00F64F01">
        <w:rPr>
          <w:szCs w:val="24"/>
        </w:rPr>
        <w:t>s</w:t>
      </w:r>
      <w:r w:rsidR="00A13949" w:rsidRPr="00F64F01">
        <w:rPr>
          <w:szCs w:val="24"/>
        </w:rPr>
        <w:t xml:space="preserve"> </w:t>
      </w:r>
      <w:r w:rsidR="001D1DC5" w:rsidRPr="00F64F01">
        <w:rPr>
          <w:szCs w:val="24"/>
        </w:rPr>
        <w:t xml:space="preserve">about the impact of </w:t>
      </w:r>
      <w:r w:rsidR="00D257D9" w:rsidRPr="00F64F01">
        <w:rPr>
          <w:szCs w:val="24"/>
        </w:rPr>
        <w:t xml:space="preserve">cost-cutting measures and the deepening of austerity </w:t>
      </w:r>
      <w:r w:rsidR="00A6111C" w:rsidRPr="00F64F01">
        <w:rPr>
          <w:szCs w:val="24"/>
        </w:rPr>
        <w:t xml:space="preserve">measures </w:t>
      </w:r>
      <w:r w:rsidR="001D1DC5" w:rsidRPr="00F64F01">
        <w:rPr>
          <w:szCs w:val="24"/>
        </w:rPr>
        <w:t>on</w:t>
      </w:r>
      <w:r w:rsidR="00D257D9" w:rsidRPr="00F64F01">
        <w:rPr>
          <w:szCs w:val="24"/>
        </w:rPr>
        <w:t xml:space="preserve"> users of public health services and the </w:t>
      </w:r>
      <w:r w:rsidR="00A6111C" w:rsidRPr="00F64F01">
        <w:rPr>
          <w:szCs w:val="24"/>
        </w:rPr>
        <w:t>overall health system</w:t>
      </w:r>
      <w:r w:rsidR="00D257D9" w:rsidRPr="00F64F01">
        <w:rPr>
          <w:szCs w:val="24"/>
        </w:rPr>
        <w:t xml:space="preserve">. </w:t>
      </w:r>
      <w:r w:rsidR="001A66BF" w:rsidRPr="00F64F01">
        <w:rPr>
          <w:szCs w:val="24"/>
        </w:rPr>
        <w:t xml:space="preserve">This includes </w:t>
      </w:r>
      <w:r w:rsidR="00D257D9" w:rsidRPr="00F64F01">
        <w:rPr>
          <w:szCs w:val="24"/>
        </w:rPr>
        <w:t>plans announced early</w:t>
      </w:r>
      <w:r w:rsidR="00A6111C" w:rsidRPr="00F64F01">
        <w:rPr>
          <w:szCs w:val="24"/>
        </w:rPr>
        <w:t xml:space="preserve"> in</w:t>
      </w:r>
      <w:r w:rsidR="00D257D9" w:rsidRPr="00F64F01">
        <w:rPr>
          <w:szCs w:val="24"/>
        </w:rPr>
        <w:t xml:space="preserve"> 2016 to reduce the number of midwives with over 50 </w:t>
      </w:r>
      <w:r w:rsidR="00DC0546" w:rsidRPr="00F64F01">
        <w:rPr>
          <w:szCs w:val="24"/>
        </w:rPr>
        <w:t>%</w:t>
      </w:r>
      <w:r w:rsidR="00D257D9" w:rsidRPr="00F64F01">
        <w:rPr>
          <w:szCs w:val="24"/>
        </w:rPr>
        <w:t xml:space="preserve"> </w:t>
      </w:r>
      <w:r w:rsidR="00A6111C" w:rsidRPr="00F64F01">
        <w:rPr>
          <w:szCs w:val="24"/>
        </w:rPr>
        <w:t>in</w:t>
      </w:r>
      <w:r w:rsidR="00D257D9" w:rsidRPr="00F64F01">
        <w:rPr>
          <w:szCs w:val="24"/>
        </w:rPr>
        <w:t xml:space="preserve"> rural hospital</w:t>
      </w:r>
      <w:r w:rsidR="00A6111C" w:rsidRPr="00F64F01">
        <w:rPr>
          <w:szCs w:val="24"/>
        </w:rPr>
        <w:t>s</w:t>
      </w:r>
      <w:r w:rsidR="00D257D9" w:rsidRPr="00F64F01">
        <w:rPr>
          <w:szCs w:val="24"/>
        </w:rPr>
        <w:t xml:space="preserve"> servin</w:t>
      </w:r>
      <w:r w:rsidR="00A6111C" w:rsidRPr="00F64F01">
        <w:rPr>
          <w:szCs w:val="24"/>
        </w:rPr>
        <w:t xml:space="preserve">g remote, and </w:t>
      </w:r>
      <w:r w:rsidR="00D257D9" w:rsidRPr="00F64F01">
        <w:rPr>
          <w:szCs w:val="24"/>
        </w:rPr>
        <w:t xml:space="preserve">impoverished communities who have no other </w:t>
      </w:r>
      <w:r w:rsidR="00A6111C" w:rsidRPr="00F64F01">
        <w:rPr>
          <w:szCs w:val="24"/>
        </w:rPr>
        <w:t xml:space="preserve">alternative </w:t>
      </w:r>
      <w:r w:rsidR="00D257D9" w:rsidRPr="00F64F01">
        <w:rPr>
          <w:szCs w:val="24"/>
        </w:rPr>
        <w:t xml:space="preserve">access to services. </w:t>
      </w:r>
    </w:p>
    <w:p w:rsidR="00D257D9" w:rsidRPr="00F64F01" w:rsidRDefault="00D257D9" w:rsidP="009B17FC">
      <w:pPr>
        <w:spacing w:before="120" w:after="120" w:line="276" w:lineRule="auto"/>
        <w:jc w:val="both"/>
        <w:rPr>
          <w:szCs w:val="24"/>
        </w:rPr>
      </w:pPr>
      <w:r w:rsidRPr="00F64F01">
        <w:rPr>
          <w:szCs w:val="24"/>
        </w:rPr>
        <w:t>The RHAP</w:t>
      </w:r>
      <w:r w:rsidR="00BB3F6D" w:rsidRPr="00F64F01">
        <w:rPr>
          <w:szCs w:val="24"/>
        </w:rPr>
        <w:t xml:space="preserve"> brought to the attention of the Committee</w:t>
      </w:r>
      <w:r w:rsidR="00A6111C" w:rsidRPr="00F64F01">
        <w:rPr>
          <w:szCs w:val="24"/>
        </w:rPr>
        <w:t>s</w:t>
      </w:r>
      <w:r w:rsidR="00BB3F6D" w:rsidRPr="00F64F01">
        <w:rPr>
          <w:szCs w:val="24"/>
        </w:rPr>
        <w:t xml:space="preserve"> the </w:t>
      </w:r>
      <w:r w:rsidR="00A6111C" w:rsidRPr="00F64F01">
        <w:rPr>
          <w:szCs w:val="24"/>
        </w:rPr>
        <w:t xml:space="preserve">claim </w:t>
      </w:r>
      <w:r w:rsidR="00BB3F6D" w:rsidRPr="00F64F01">
        <w:rPr>
          <w:szCs w:val="24"/>
        </w:rPr>
        <w:t xml:space="preserve">that in some areas </w:t>
      </w:r>
      <w:r w:rsidRPr="00F64F01">
        <w:rPr>
          <w:szCs w:val="24"/>
        </w:rPr>
        <w:t>health care worker posts continue to be froz</w:t>
      </w:r>
      <w:r w:rsidR="00BB3F6D" w:rsidRPr="00F64F01">
        <w:rPr>
          <w:szCs w:val="24"/>
        </w:rPr>
        <w:t>en for periods of time</w:t>
      </w:r>
      <w:r w:rsidRPr="00F64F01">
        <w:rPr>
          <w:szCs w:val="24"/>
        </w:rPr>
        <w:t xml:space="preserve"> and vacant posts are not filled</w:t>
      </w:r>
      <w:r w:rsidR="00A6111C" w:rsidRPr="00F64F01">
        <w:rPr>
          <w:szCs w:val="24"/>
        </w:rPr>
        <w:t xml:space="preserve"> timeously, if at all. They further alleged that </w:t>
      </w:r>
      <w:r w:rsidR="00BB3F6D" w:rsidRPr="00F64F01">
        <w:rPr>
          <w:szCs w:val="24"/>
        </w:rPr>
        <w:t>o</w:t>
      </w:r>
      <w:r w:rsidRPr="00F64F01">
        <w:rPr>
          <w:szCs w:val="24"/>
        </w:rPr>
        <w:t>utreach services to rural people with disabilities have already been discontinued</w:t>
      </w:r>
      <w:r w:rsidR="00BB3F6D" w:rsidRPr="00F64F01">
        <w:rPr>
          <w:szCs w:val="24"/>
        </w:rPr>
        <w:t xml:space="preserve"> and n</w:t>
      </w:r>
      <w:r w:rsidRPr="00F64F01">
        <w:rPr>
          <w:szCs w:val="24"/>
        </w:rPr>
        <w:t>ew health facility organograms are being developed risk</w:t>
      </w:r>
      <w:r w:rsidR="004E641A" w:rsidRPr="00F64F01">
        <w:rPr>
          <w:szCs w:val="24"/>
        </w:rPr>
        <w:t>ing</w:t>
      </w:r>
      <w:r w:rsidRPr="00F64F01">
        <w:rPr>
          <w:szCs w:val="24"/>
        </w:rPr>
        <w:t xml:space="preserve"> further cuts to small and fragile rural teams</w:t>
      </w:r>
      <w:r w:rsidR="00BB3F6D" w:rsidRPr="00F64F01">
        <w:rPr>
          <w:szCs w:val="24"/>
        </w:rPr>
        <w:t>.</w:t>
      </w:r>
      <w:r w:rsidRPr="00F64F01">
        <w:rPr>
          <w:szCs w:val="24"/>
        </w:rPr>
        <w:t xml:space="preserve"> </w:t>
      </w:r>
    </w:p>
    <w:p w:rsidR="00D257D9" w:rsidRPr="00F64F01" w:rsidRDefault="00DA5891" w:rsidP="009B17FC">
      <w:pPr>
        <w:spacing w:before="120" w:after="120" w:line="276" w:lineRule="auto"/>
        <w:jc w:val="both"/>
        <w:rPr>
          <w:szCs w:val="24"/>
        </w:rPr>
      </w:pPr>
      <w:r w:rsidRPr="00F64F01">
        <w:rPr>
          <w:szCs w:val="24"/>
        </w:rPr>
        <w:t>T</w:t>
      </w:r>
      <w:r w:rsidR="00D257D9" w:rsidRPr="00F64F01">
        <w:rPr>
          <w:szCs w:val="24"/>
        </w:rPr>
        <w:t>he RHAP welcome</w:t>
      </w:r>
      <w:r w:rsidR="00A6111C" w:rsidRPr="00F64F01">
        <w:rPr>
          <w:szCs w:val="24"/>
        </w:rPr>
        <w:t>d the</w:t>
      </w:r>
      <w:r w:rsidRPr="00F64F01">
        <w:rPr>
          <w:szCs w:val="24"/>
        </w:rPr>
        <w:t xml:space="preserve"> containment of personnel expenditure but</w:t>
      </w:r>
      <w:r w:rsidR="00A6111C" w:rsidRPr="00F64F01">
        <w:rPr>
          <w:szCs w:val="24"/>
        </w:rPr>
        <w:t xml:space="preserve"> submitted that</w:t>
      </w:r>
      <w:r w:rsidRPr="00F64F01">
        <w:rPr>
          <w:szCs w:val="24"/>
        </w:rPr>
        <w:t xml:space="preserve"> </w:t>
      </w:r>
      <w:r w:rsidR="00D257D9" w:rsidRPr="00F64F01">
        <w:rPr>
          <w:szCs w:val="24"/>
        </w:rPr>
        <w:t>he</w:t>
      </w:r>
      <w:r w:rsidRPr="00F64F01">
        <w:rPr>
          <w:szCs w:val="24"/>
        </w:rPr>
        <w:t>alth staff should be protected and</w:t>
      </w:r>
      <w:r w:rsidR="00F17A5B" w:rsidRPr="00F64F01">
        <w:rPr>
          <w:szCs w:val="24"/>
        </w:rPr>
        <w:t>,</w:t>
      </w:r>
      <w:r w:rsidRPr="00F64F01">
        <w:rPr>
          <w:szCs w:val="24"/>
        </w:rPr>
        <w:t xml:space="preserve"> most importantly</w:t>
      </w:r>
      <w:r w:rsidR="00F17A5B" w:rsidRPr="00F64F01">
        <w:rPr>
          <w:szCs w:val="24"/>
        </w:rPr>
        <w:t>,</w:t>
      </w:r>
      <w:r w:rsidRPr="00F64F01">
        <w:rPr>
          <w:szCs w:val="24"/>
        </w:rPr>
        <w:t xml:space="preserve"> </w:t>
      </w:r>
      <w:r w:rsidR="00D257D9" w:rsidRPr="00F64F01">
        <w:rPr>
          <w:szCs w:val="24"/>
        </w:rPr>
        <w:t xml:space="preserve">guidance on how to do so </w:t>
      </w:r>
      <w:r w:rsidRPr="00F64F01">
        <w:rPr>
          <w:szCs w:val="24"/>
        </w:rPr>
        <w:t>should be provided</w:t>
      </w:r>
      <w:r w:rsidR="00D257D9" w:rsidRPr="00F64F01">
        <w:rPr>
          <w:szCs w:val="24"/>
        </w:rPr>
        <w:t xml:space="preserve">. </w:t>
      </w:r>
      <w:r w:rsidRPr="00F64F01">
        <w:rPr>
          <w:szCs w:val="24"/>
        </w:rPr>
        <w:t xml:space="preserve">Failure to do so would lead to </w:t>
      </w:r>
      <w:r w:rsidR="00D257D9" w:rsidRPr="00F64F01">
        <w:rPr>
          <w:szCs w:val="24"/>
        </w:rPr>
        <w:t>catastrophic consequences for health care. These include diminished capacity to deliver services, poor supervision of existing staff, weakened support processes (e.g. procurement), additional strain being put on already overburdened staff, and overburdened staff leaving the public service, thus deepening the crisis.</w:t>
      </w:r>
    </w:p>
    <w:p w:rsidR="00D257D9" w:rsidRPr="00F64F01" w:rsidRDefault="00A6111C" w:rsidP="009B17FC">
      <w:pPr>
        <w:spacing w:before="120" w:after="120" w:line="276" w:lineRule="auto"/>
        <w:jc w:val="both"/>
        <w:rPr>
          <w:szCs w:val="24"/>
        </w:rPr>
      </w:pPr>
      <w:r w:rsidRPr="00F64F01">
        <w:rPr>
          <w:szCs w:val="24"/>
        </w:rPr>
        <w:lastRenderedPageBreak/>
        <w:t>The RHAP welcomed</w:t>
      </w:r>
      <w:r w:rsidR="00D257D9" w:rsidRPr="00F64F01">
        <w:rPr>
          <w:szCs w:val="24"/>
        </w:rPr>
        <w:t xml:space="preserve"> the recommitment by the </w:t>
      </w:r>
      <w:r w:rsidRPr="00F64F01">
        <w:rPr>
          <w:szCs w:val="24"/>
        </w:rPr>
        <w:t xml:space="preserve">Finance </w:t>
      </w:r>
      <w:r w:rsidR="00D257D9" w:rsidRPr="00F64F01">
        <w:rPr>
          <w:szCs w:val="24"/>
        </w:rPr>
        <w:t>Minister to increase the NHI Conditional Grant to support the contracting of additional G</w:t>
      </w:r>
      <w:r w:rsidR="004338F0" w:rsidRPr="00F64F01">
        <w:rPr>
          <w:szCs w:val="24"/>
        </w:rPr>
        <w:t xml:space="preserve">eneral </w:t>
      </w:r>
      <w:r w:rsidR="00D257D9" w:rsidRPr="00F64F01">
        <w:rPr>
          <w:szCs w:val="24"/>
        </w:rPr>
        <w:t>P</w:t>
      </w:r>
      <w:r w:rsidR="004338F0" w:rsidRPr="00F64F01">
        <w:rPr>
          <w:szCs w:val="24"/>
        </w:rPr>
        <w:t>ractitioner</w:t>
      </w:r>
      <w:r w:rsidR="00D257D9" w:rsidRPr="00F64F01">
        <w:rPr>
          <w:szCs w:val="24"/>
        </w:rPr>
        <w:t>s into the public system and to bolster support for the school</w:t>
      </w:r>
      <w:r w:rsidRPr="00F64F01">
        <w:rPr>
          <w:szCs w:val="24"/>
        </w:rPr>
        <w:t>s</w:t>
      </w:r>
      <w:r w:rsidR="00D257D9" w:rsidRPr="00F64F01">
        <w:rPr>
          <w:szCs w:val="24"/>
        </w:rPr>
        <w:t xml:space="preserve"> health programme. </w:t>
      </w:r>
    </w:p>
    <w:p w:rsidR="00D257D9" w:rsidRPr="00F64F01" w:rsidRDefault="00D257D9" w:rsidP="009B17FC">
      <w:pPr>
        <w:spacing w:line="276" w:lineRule="auto"/>
        <w:jc w:val="both"/>
        <w:rPr>
          <w:szCs w:val="24"/>
        </w:rPr>
      </w:pPr>
      <w:r w:rsidRPr="00F64F01">
        <w:rPr>
          <w:szCs w:val="24"/>
        </w:rPr>
        <w:t>The RHAP recommend</w:t>
      </w:r>
      <w:r w:rsidR="00A26CE8" w:rsidRPr="00F64F01">
        <w:rPr>
          <w:szCs w:val="24"/>
        </w:rPr>
        <w:t>ed</w:t>
      </w:r>
      <w:r w:rsidRPr="00F64F01">
        <w:rPr>
          <w:szCs w:val="24"/>
        </w:rPr>
        <w:t xml:space="preserve"> that: </w:t>
      </w:r>
    </w:p>
    <w:p w:rsidR="00D257D9" w:rsidRPr="00F64F01" w:rsidRDefault="00D257D9" w:rsidP="009B17FC">
      <w:pPr>
        <w:pStyle w:val="Default"/>
        <w:numPr>
          <w:ilvl w:val="0"/>
          <w:numId w:val="0"/>
        </w:numPr>
        <w:spacing w:line="276" w:lineRule="auto"/>
        <w:jc w:val="both"/>
      </w:pPr>
    </w:p>
    <w:p w:rsidR="00D257D9" w:rsidRPr="00F64F01" w:rsidRDefault="00D257D9" w:rsidP="009B17FC">
      <w:pPr>
        <w:pStyle w:val="ListParagraph"/>
        <w:numPr>
          <w:ilvl w:val="0"/>
          <w:numId w:val="5"/>
        </w:numPr>
        <w:jc w:val="both"/>
        <w:rPr>
          <w:sz w:val="24"/>
          <w:szCs w:val="24"/>
        </w:rPr>
      </w:pPr>
      <w:r w:rsidRPr="00F64F01">
        <w:rPr>
          <w:sz w:val="24"/>
          <w:szCs w:val="24"/>
        </w:rPr>
        <w:t xml:space="preserve">The National Department of Health, in collaboration with </w:t>
      </w:r>
      <w:r w:rsidR="00A26CE8" w:rsidRPr="00F64F01">
        <w:rPr>
          <w:sz w:val="24"/>
          <w:szCs w:val="24"/>
        </w:rPr>
        <w:t>the NT</w:t>
      </w:r>
      <w:r w:rsidRPr="00F64F01">
        <w:rPr>
          <w:sz w:val="24"/>
          <w:szCs w:val="24"/>
        </w:rPr>
        <w:t>, should provide guidance through policy on how provinces are expected to protect critic</w:t>
      </w:r>
      <w:r w:rsidR="00A26CE8" w:rsidRPr="00F64F01">
        <w:rPr>
          <w:sz w:val="24"/>
          <w:szCs w:val="24"/>
        </w:rPr>
        <w:t>al posts at times of austerity</w:t>
      </w:r>
      <w:r w:rsidR="00F17A5B" w:rsidRPr="00F64F01">
        <w:rPr>
          <w:sz w:val="24"/>
          <w:szCs w:val="24"/>
        </w:rPr>
        <w:t>.</w:t>
      </w:r>
    </w:p>
    <w:p w:rsidR="00D257D9" w:rsidRPr="00F64F01" w:rsidRDefault="00D257D9" w:rsidP="009B17FC">
      <w:pPr>
        <w:pStyle w:val="ListParagraph"/>
        <w:numPr>
          <w:ilvl w:val="0"/>
          <w:numId w:val="5"/>
        </w:numPr>
        <w:jc w:val="both"/>
        <w:rPr>
          <w:sz w:val="24"/>
          <w:szCs w:val="24"/>
        </w:rPr>
      </w:pPr>
      <w:r w:rsidRPr="00F64F01">
        <w:rPr>
          <w:sz w:val="24"/>
          <w:szCs w:val="24"/>
        </w:rPr>
        <w:t xml:space="preserve">Adequate consideration </w:t>
      </w:r>
      <w:r w:rsidR="00A6111C" w:rsidRPr="00F64F01">
        <w:rPr>
          <w:sz w:val="24"/>
          <w:szCs w:val="24"/>
        </w:rPr>
        <w:t xml:space="preserve">should be given </w:t>
      </w:r>
      <w:r w:rsidRPr="00F64F01">
        <w:rPr>
          <w:sz w:val="24"/>
          <w:szCs w:val="24"/>
        </w:rPr>
        <w:t xml:space="preserve">to ensure </w:t>
      </w:r>
      <w:r w:rsidR="00A6111C" w:rsidRPr="00F64F01">
        <w:rPr>
          <w:sz w:val="24"/>
          <w:szCs w:val="24"/>
        </w:rPr>
        <w:t xml:space="preserve">that </w:t>
      </w:r>
      <w:r w:rsidRPr="00F64F01">
        <w:rPr>
          <w:sz w:val="24"/>
          <w:szCs w:val="24"/>
        </w:rPr>
        <w:t xml:space="preserve">disadvantaged communities are not further marginalised </w:t>
      </w:r>
      <w:r w:rsidR="00A26CE8" w:rsidRPr="00F64F01">
        <w:rPr>
          <w:sz w:val="24"/>
          <w:szCs w:val="24"/>
        </w:rPr>
        <w:t>in their access to health care</w:t>
      </w:r>
      <w:r w:rsidR="00F17A5B" w:rsidRPr="00F64F01">
        <w:rPr>
          <w:sz w:val="24"/>
          <w:szCs w:val="24"/>
        </w:rPr>
        <w:t>.</w:t>
      </w:r>
    </w:p>
    <w:p w:rsidR="00D257D9" w:rsidRPr="00F64F01" w:rsidRDefault="00D257D9" w:rsidP="009B17FC">
      <w:pPr>
        <w:pStyle w:val="ListParagraph"/>
        <w:numPr>
          <w:ilvl w:val="0"/>
          <w:numId w:val="5"/>
        </w:numPr>
        <w:jc w:val="both"/>
        <w:rPr>
          <w:sz w:val="24"/>
          <w:szCs w:val="24"/>
        </w:rPr>
      </w:pPr>
      <w:r w:rsidRPr="00F64F01">
        <w:rPr>
          <w:sz w:val="24"/>
          <w:szCs w:val="24"/>
        </w:rPr>
        <w:t>Critical posts need</w:t>
      </w:r>
      <w:r w:rsidR="00A6111C" w:rsidRPr="00F64F01">
        <w:rPr>
          <w:sz w:val="24"/>
          <w:szCs w:val="24"/>
        </w:rPr>
        <w:t>ed</w:t>
      </w:r>
      <w:r w:rsidRPr="00F64F01">
        <w:rPr>
          <w:sz w:val="24"/>
          <w:szCs w:val="24"/>
        </w:rPr>
        <w:t xml:space="preserve"> to be defined locally </w:t>
      </w:r>
      <w:r w:rsidR="00A6111C" w:rsidRPr="00F64F01">
        <w:rPr>
          <w:sz w:val="24"/>
          <w:szCs w:val="24"/>
        </w:rPr>
        <w:t xml:space="preserve">for both </w:t>
      </w:r>
      <w:r w:rsidRPr="00F64F01">
        <w:rPr>
          <w:sz w:val="24"/>
          <w:szCs w:val="24"/>
        </w:rPr>
        <w:t>health p</w:t>
      </w:r>
      <w:r w:rsidR="00A26CE8" w:rsidRPr="00F64F01">
        <w:rPr>
          <w:sz w:val="24"/>
          <w:szCs w:val="24"/>
        </w:rPr>
        <w:t>rofessionals and support staff</w:t>
      </w:r>
      <w:r w:rsidR="00F17A5B" w:rsidRPr="00F64F01">
        <w:rPr>
          <w:sz w:val="24"/>
          <w:szCs w:val="24"/>
        </w:rPr>
        <w:t>.</w:t>
      </w:r>
    </w:p>
    <w:p w:rsidR="00D257D9" w:rsidRPr="00F64F01" w:rsidRDefault="00D257D9" w:rsidP="009B17FC">
      <w:pPr>
        <w:pStyle w:val="ListParagraph"/>
        <w:numPr>
          <w:ilvl w:val="0"/>
          <w:numId w:val="5"/>
        </w:numPr>
        <w:jc w:val="both"/>
        <w:rPr>
          <w:sz w:val="24"/>
          <w:szCs w:val="24"/>
        </w:rPr>
      </w:pPr>
      <w:r w:rsidRPr="00F64F01">
        <w:rPr>
          <w:sz w:val="24"/>
          <w:szCs w:val="24"/>
        </w:rPr>
        <w:t xml:space="preserve">The National and Provincial Departments of Health must ensure districts have </w:t>
      </w:r>
      <w:proofErr w:type="spellStart"/>
      <w:r w:rsidRPr="00F64F01">
        <w:rPr>
          <w:sz w:val="24"/>
          <w:szCs w:val="24"/>
        </w:rPr>
        <w:t>costed</w:t>
      </w:r>
      <w:proofErr w:type="spellEnd"/>
      <w:r w:rsidRPr="00F64F01">
        <w:rPr>
          <w:sz w:val="24"/>
          <w:szCs w:val="24"/>
        </w:rPr>
        <w:t xml:space="preserve"> H</w:t>
      </w:r>
      <w:r w:rsidR="00A6111C" w:rsidRPr="00F64F01">
        <w:rPr>
          <w:sz w:val="24"/>
          <w:szCs w:val="24"/>
        </w:rPr>
        <w:t>u</w:t>
      </w:r>
      <w:r w:rsidR="00A26CE8" w:rsidRPr="00F64F01">
        <w:rPr>
          <w:sz w:val="24"/>
          <w:szCs w:val="24"/>
        </w:rPr>
        <w:t xml:space="preserve">man </w:t>
      </w:r>
      <w:r w:rsidRPr="00F64F01">
        <w:rPr>
          <w:sz w:val="24"/>
          <w:szCs w:val="24"/>
        </w:rPr>
        <w:t>R</w:t>
      </w:r>
      <w:r w:rsidR="00A26CE8" w:rsidRPr="00F64F01">
        <w:rPr>
          <w:sz w:val="24"/>
          <w:szCs w:val="24"/>
        </w:rPr>
        <w:t>esource</w:t>
      </w:r>
      <w:r w:rsidR="00A6111C" w:rsidRPr="00F64F01">
        <w:rPr>
          <w:sz w:val="24"/>
          <w:szCs w:val="24"/>
        </w:rPr>
        <w:t>s</w:t>
      </w:r>
      <w:r w:rsidRPr="00F64F01">
        <w:rPr>
          <w:sz w:val="24"/>
          <w:szCs w:val="24"/>
        </w:rPr>
        <w:t xml:space="preserve"> plans in place. </w:t>
      </w:r>
      <w:r w:rsidR="00A6111C" w:rsidRPr="00F64F01">
        <w:rPr>
          <w:sz w:val="24"/>
          <w:szCs w:val="24"/>
        </w:rPr>
        <w:t xml:space="preserve">The </w:t>
      </w:r>
      <w:r w:rsidR="00A26CE8" w:rsidRPr="00F64F01">
        <w:rPr>
          <w:sz w:val="24"/>
          <w:szCs w:val="24"/>
        </w:rPr>
        <w:t>NT</w:t>
      </w:r>
      <w:r w:rsidRPr="00F64F01">
        <w:rPr>
          <w:sz w:val="24"/>
          <w:szCs w:val="24"/>
        </w:rPr>
        <w:t xml:space="preserve"> should provide</w:t>
      </w:r>
      <w:r w:rsidR="00A26CE8" w:rsidRPr="00F64F01">
        <w:rPr>
          <w:sz w:val="24"/>
          <w:szCs w:val="24"/>
        </w:rPr>
        <w:t xml:space="preserve"> support in the costing of the Human </w:t>
      </w:r>
      <w:r w:rsidRPr="00F64F01">
        <w:rPr>
          <w:sz w:val="24"/>
          <w:szCs w:val="24"/>
        </w:rPr>
        <w:t>R</w:t>
      </w:r>
      <w:r w:rsidR="00A26CE8" w:rsidRPr="00F64F01">
        <w:rPr>
          <w:sz w:val="24"/>
          <w:szCs w:val="24"/>
        </w:rPr>
        <w:t>esource</w:t>
      </w:r>
      <w:r w:rsidR="00A6111C" w:rsidRPr="00F64F01">
        <w:rPr>
          <w:sz w:val="24"/>
          <w:szCs w:val="24"/>
        </w:rPr>
        <w:t>s</w:t>
      </w:r>
      <w:r w:rsidR="00A26CE8" w:rsidRPr="00F64F01">
        <w:rPr>
          <w:sz w:val="24"/>
          <w:szCs w:val="24"/>
        </w:rPr>
        <w:t xml:space="preserve"> plans</w:t>
      </w:r>
      <w:r w:rsidR="00F17A5B" w:rsidRPr="00F64F01">
        <w:rPr>
          <w:sz w:val="24"/>
          <w:szCs w:val="24"/>
        </w:rPr>
        <w:t>.</w:t>
      </w:r>
    </w:p>
    <w:p w:rsidR="00D257D9" w:rsidRPr="00F64F01" w:rsidRDefault="00D257D9" w:rsidP="009B17FC">
      <w:pPr>
        <w:pStyle w:val="ListParagraph"/>
        <w:numPr>
          <w:ilvl w:val="0"/>
          <w:numId w:val="5"/>
        </w:numPr>
        <w:jc w:val="both"/>
        <w:rPr>
          <w:sz w:val="24"/>
          <w:szCs w:val="24"/>
        </w:rPr>
      </w:pPr>
      <w:r w:rsidRPr="00F64F01">
        <w:rPr>
          <w:sz w:val="24"/>
          <w:szCs w:val="24"/>
        </w:rPr>
        <w:t xml:space="preserve">District management teams should play a central role in deciding where to save costs, based on agreed sets of </w:t>
      </w:r>
      <w:r w:rsidR="00A26CE8" w:rsidRPr="00F64F01">
        <w:rPr>
          <w:sz w:val="24"/>
          <w:szCs w:val="24"/>
        </w:rPr>
        <w:t>principles of access and equity</w:t>
      </w:r>
      <w:r w:rsidR="00F17A5B" w:rsidRPr="00F64F01">
        <w:rPr>
          <w:sz w:val="24"/>
          <w:szCs w:val="24"/>
        </w:rPr>
        <w:t>.</w:t>
      </w:r>
      <w:r w:rsidRPr="00F64F01">
        <w:rPr>
          <w:sz w:val="24"/>
          <w:szCs w:val="24"/>
        </w:rPr>
        <w:t xml:space="preserve"> </w:t>
      </w:r>
    </w:p>
    <w:p w:rsidR="00D257D9" w:rsidRPr="00F64F01" w:rsidRDefault="00D257D9" w:rsidP="009B17FC">
      <w:pPr>
        <w:pStyle w:val="ListParagraph"/>
        <w:numPr>
          <w:ilvl w:val="0"/>
          <w:numId w:val="5"/>
        </w:numPr>
        <w:jc w:val="both"/>
        <w:rPr>
          <w:sz w:val="24"/>
          <w:szCs w:val="24"/>
        </w:rPr>
      </w:pPr>
      <w:r w:rsidRPr="00F64F01">
        <w:rPr>
          <w:sz w:val="24"/>
          <w:szCs w:val="24"/>
        </w:rPr>
        <w:t xml:space="preserve">Corruption and unauthorized expenditure should be performance managed instead of punishing all managers and districts </w:t>
      </w:r>
      <w:r w:rsidR="00A6111C" w:rsidRPr="00F64F01">
        <w:rPr>
          <w:sz w:val="24"/>
          <w:szCs w:val="24"/>
        </w:rPr>
        <w:t>by withdrawing their delegation of authority</w:t>
      </w:r>
      <w:r w:rsidRPr="00F64F01">
        <w:rPr>
          <w:sz w:val="24"/>
          <w:szCs w:val="24"/>
        </w:rPr>
        <w:t xml:space="preserve"> fo</w:t>
      </w:r>
      <w:r w:rsidR="00A26CE8" w:rsidRPr="00F64F01">
        <w:rPr>
          <w:sz w:val="24"/>
          <w:szCs w:val="24"/>
        </w:rPr>
        <w:t>r the transgressions of others</w:t>
      </w:r>
      <w:r w:rsidR="00F17A5B" w:rsidRPr="00F64F01">
        <w:rPr>
          <w:sz w:val="24"/>
          <w:szCs w:val="24"/>
        </w:rPr>
        <w:t>.</w:t>
      </w:r>
    </w:p>
    <w:p w:rsidR="00D257D9" w:rsidRPr="00F64F01" w:rsidRDefault="00D257D9" w:rsidP="009B17FC">
      <w:pPr>
        <w:pStyle w:val="ListParagraph"/>
        <w:numPr>
          <w:ilvl w:val="0"/>
          <w:numId w:val="5"/>
        </w:numPr>
        <w:jc w:val="both"/>
        <w:rPr>
          <w:sz w:val="24"/>
          <w:szCs w:val="24"/>
        </w:rPr>
      </w:pPr>
      <w:r w:rsidRPr="00F64F01">
        <w:rPr>
          <w:sz w:val="24"/>
          <w:szCs w:val="24"/>
        </w:rPr>
        <w:t xml:space="preserve">In the event of a Section100 intervention or when </w:t>
      </w:r>
      <w:r w:rsidR="00CC7270" w:rsidRPr="00F64F01">
        <w:rPr>
          <w:sz w:val="24"/>
          <w:szCs w:val="24"/>
        </w:rPr>
        <w:t xml:space="preserve">the </w:t>
      </w:r>
      <w:r w:rsidR="00A26CE8" w:rsidRPr="00F64F01">
        <w:rPr>
          <w:sz w:val="24"/>
          <w:szCs w:val="24"/>
        </w:rPr>
        <w:t>NT</w:t>
      </w:r>
      <w:r w:rsidRPr="00F64F01">
        <w:rPr>
          <w:sz w:val="24"/>
          <w:szCs w:val="24"/>
        </w:rPr>
        <w:t xml:space="preserve"> co-manages a Health Department, there should be an up-front agreement around the prioritization of health needs and clear processes for appointments to occur. </w:t>
      </w:r>
    </w:p>
    <w:p w:rsidR="000D7548" w:rsidRPr="00F64F01" w:rsidRDefault="00500BDA" w:rsidP="009B17FC">
      <w:pPr>
        <w:pStyle w:val="Heading3"/>
        <w:spacing w:line="276" w:lineRule="auto"/>
        <w:jc w:val="both"/>
        <w:rPr>
          <w:szCs w:val="24"/>
          <w:u w:val="none"/>
          <w:lang w:val="en-US"/>
        </w:rPr>
      </w:pPr>
      <w:r w:rsidRPr="00F64F01">
        <w:rPr>
          <w:szCs w:val="24"/>
          <w:u w:val="none"/>
          <w:lang w:val="en-US"/>
        </w:rPr>
        <w:t xml:space="preserve">Professor </w:t>
      </w:r>
      <w:proofErr w:type="spellStart"/>
      <w:r w:rsidRPr="00F64F01">
        <w:rPr>
          <w:szCs w:val="24"/>
          <w:u w:val="none"/>
          <w:lang w:val="en-US"/>
        </w:rPr>
        <w:t>J</w:t>
      </w:r>
      <w:r w:rsidR="00C83354" w:rsidRPr="00F64F01">
        <w:rPr>
          <w:szCs w:val="24"/>
          <w:u w:val="none"/>
          <w:lang w:val="en-US"/>
        </w:rPr>
        <w:t>annie</w:t>
      </w:r>
      <w:proofErr w:type="spellEnd"/>
      <w:r w:rsidR="000D7548" w:rsidRPr="00F64F01">
        <w:rPr>
          <w:szCs w:val="24"/>
          <w:u w:val="none"/>
          <w:lang w:val="en-US"/>
        </w:rPr>
        <w:t xml:space="preserve"> </w:t>
      </w:r>
      <w:proofErr w:type="spellStart"/>
      <w:r w:rsidR="000D7548" w:rsidRPr="00F64F01">
        <w:rPr>
          <w:szCs w:val="24"/>
          <w:u w:val="none"/>
          <w:lang w:val="en-US"/>
        </w:rPr>
        <w:t>Rossouw</w:t>
      </w:r>
      <w:proofErr w:type="spellEnd"/>
    </w:p>
    <w:p w:rsidR="00500BDA" w:rsidRPr="00F64F01" w:rsidRDefault="00DC5A03" w:rsidP="009B17FC">
      <w:pPr>
        <w:spacing w:before="120" w:after="120" w:line="276" w:lineRule="auto"/>
        <w:jc w:val="both"/>
        <w:rPr>
          <w:szCs w:val="24"/>
        </w:rPr>
      </w:pPr>
      <w:r w:rsidRPr="00F64F01">
        <w:rPr>
          <w:szCs w:val="24"/>
        </w:rPr>
        <w:t xml:space="preserve">Professor </w:t>
      </w:r>
      <w:proofErr w:type="spellStart"/>
      <w:r w:rsidRPr="00F64F01">
        <w:rPr>
          <w:szCs w:val="24"/>
        </w:rPr>
        <w:t>J</w:t>
      </w:r>
      <w:r w:rsidR="00C83354" w:rsidRPr="00F64F01">
        <w:rPr>
          <w:szCs w:val="24"/>
        </w:rPr>
        <w:t>annie</w:t>
      </w:r>
      <w:proofErr w:type="spellEnd"/>
      <w:r w:rsidR="00500BDA" w:rsidRPr="00F64F01">
        <w:rPr>
          <w:szCs w:val="24"/>
        </w:rPr>
        <w:t xml:space="preserve"> </w:t>
      </w:r>
      <w:proofErr w:type="spellStart"/>
      <w:r w:rsidR="00500BDA" w:rsidRPr="00F64F01">
        <w:rPr>
          <w:szCs w:val="24"/>
        </w:rPr>
        <w:t>Rossouw</w:t>
      </w:r>
      <w:proofErr w:type="spellEnd"/>
      <w:r w:rsidR="00500BDA" w:rsidRPr="00F64F01">
        <w:rPr>
          <w:szCs w:val="24"/>
        </w:rPr>
        <w:t>, on behalf of three independe</w:t>
      </w:r>
      <w:r w:rsidRPr="00F64F01">
        <w:rPr>
          <w:szCs w:val="24"/>
        </w:rPr>
        <w:t xml:space="preserve">nt researchers, submitted that </w:t>
      </w:r>
      <w:r w:rsidR="00487567" w:rsidRPr="00F64F01">
        <w:rPr>
          <w:szCs w:val="24"/>
        </w:rPr>
        <w:t xml:space="preserve">the situation </w:t>
      </w:r>
      <w:r w:rsidR="00A6111C" w:rsidRPr="00F64F01">
        <w:rPr>
          <w:szCs w:val="24"/>
        </w:rPr>
        <w:t xml:space="preserve">of a </w:t>
      </w:r>
      <w:r w:rsidR="00487567" w:rsidRPr="00F64F01">
        <w:rPr>
          <w:szCs w:val="24"/>
        </w:rPr>
        <w:t>fiscal cliff</w:t>
      </w:r>
      <w:r w:rsidR="00C6523C" w:rsidRPr="00F64F01">
        <w:rPr>
          <w:szCs w:val="24"/>
        </w:rPr>
        <w:t>, a</w:t>
      </w:r>
      <w:r w:rsidR="00487567" w:rsidRPr="00F64F01">
        <w:rPr>
          <w:szCs w:val="24"/>
        </w:rPr>
        <w:t xml:space="preserve"> situation </w:t>
      </w:r>
      <w:r w:rsidR="00C6523C" w:rsidRPr="00F64F01">
        <w:rPr>
          <w:szCs w:val="24"/>
        </w:rPr>
        <w:t xml:space="preserve">where social assistance expenditure and civil service remuneration will absorb all government revenue, </w:t>
      </w:r>
      <w:r w:rsidR="00487567" w:rsidRPr="00F64F01">
        <w:rPr>
          <w:szCs w:val="24"/>
        </w:rPr>
        <w:t>has improved</w:t>
      </w:r>
      <w:r w:rsidR="00C6523C" w:rsidRPr="00F64F01">
        <w:rPr>
          <w:szCs w:val="24"/>
        </w:rPr>
        <w:t xml:space="preserve"> marginally since 2014, owing to revenue data updates</w:t>
      </w:r>
      <w:r w:rsidR="00500BDA" w:rsidRPr="00F64F01">
        <w:rPr>
          <w:szCs w:val="24"/>
        </w:rPr>
        <w:t>.</w:t>
      </w:r>
    </w:p>
    <w:p w:rsidR="00500BDA" w:rsidRPr="00F64F01" w:rsidRDefault="00DD28FA" w:rsidP="009B17FC">
      <w:pPr>
        <w:spacing w:before="120" w:after="120" w:line="276" w:lineRule="auto"/>
        <w:jc w:val="both"/>
        <w:rPr>
          <w:szCs w:val="24"/>
        </w:rPr>
      </w:pPr>
      <w:r w:rsidRPr="00F64F01">
        <w:rPr>
          <w:szCs w:val="24"/>
        </w:rPr>
        <w:t xml:space="preserve">Prof </w:t>
      </w:r>
      <w:proofErr w:type="spellStart"/>
      <w:r w:rsidR="00500BDA" w:rsidRPr="00F64F01">
        <w:rPr>
          <w:szCs w:val="24"/>
        </w:rPr>
        <w:t>Rossouw</w:t>
      </w:r>
      <w:proofErr w:type="spellEnd"/>
      <w:r w:rsidR="00500BDA" w:rsidRPr="00F64F01">
        <w:rPr>
          <w:szCs w:val="24"/>
        </w:rPr>
        <w:t xml:space="preserve"> </w:t>
      </w:r>
      <w:r w:rsidRPr="00F64F01">
        <w:rPr>
          <w:szCs w:val="24"/>
        </w:rPr>
        <w:t>is of the view that government has the NDP but has no clear coherent strategy to change South Africa’s current low-growth trajectory and increased unemployment</w:t>
      </w:r>
      <w:r w:rsidR="00500BDA" w:rsidRPr="00F64F01">
        <w:rPr>
          <w:szCs w:val="24"/>
        </w:rPr>
        <w:t>.</w:t>
      </w:r>
    </w:p>
    <w:p w:rsidR="00A6111C" w:rsidRPr="00F64F01" w:rsidRDefault="0051393C" w:rsidP="009B17FC">
      <w:pPr>
        <w:pStyle w:val="FirstPara"/>
        <w:spacing w:before="120" w:after="120" w:line="276" w:lineRule="auto"/>
        <w:rPr>
          <w:szCs w:val="24"/>
        </w:rPr>
      </w:pPr>
      <w:r w:rsidRPr="00F64F01">
        <w:rPr>
          <w:szCs w:val="24"/>
        </w:rPr>
        <w:t xml:space="preserve">On revenue proposals, </w:t>
      </w:r>
      <w:r w:rsidR="00A6111C" w:rsidRPr="00F64F01">
        <w:rPr>
          <w:szCs w:val="24"/>
        </w:rPr>
        <w:t>Prof</w:t>
      </w:r>
      <w:r w:rsidRPr="00F64F01">
        <w:rPr>
          <w:szCs w:val="24"/>
        </w:rPr>
        <w:t xml:space="preserve"> </w:t>
      </w:r>
      <w:proofErr w:type="spellStart"/>
      <w:r w:rsidRPr="00F64F01">
        <w:rPr>
          <w:szCs w:val="24"/>
        </w:rPr>
        <w:t>Rosso</w:t>
      </w:r>
      <w:r w:rsidR="00872354" w:rsidRPr="00F64F01">
        <w:rPr>
          <w:szCs w:val="24"/>
        </w:rPr>
        <w:t>uw</w:t>
      </w:r>
      <w:proofErr w:type="spellEnd"/>
      <w:r w:rsidR="00872354" w:rsidRPr="00F64F01">
        <w:rPr>
          <w:szCs w:val="24"/>
        </w:rPr>
        <w:t xml:space="preserve"> does not support </w:t>
      </w:r>
      <w:r w:rsidR="00CD110B" w:rsidRPr="00F64F01">
        <w:rPr>
          <w:szCs w:val="24"/>
        </w:rPr>
        <w:t xml:space="preserve">a </w:t>
      </w:r>
      <w:r w:rsidR="00872354" w:rsidRPr="00F64F01">
        <w:rPr>
          <w:szCs w:val="24"/>
        </w:rPr>
        <w:t>wealth tax but supports increasing income tax brackets such that individuals earning between R1 million and R2</w:t>
      </w:r>
      <w:r w:rsidR="00A6111C" w:rsidRPr="00F64F01">
        <w:rPr>
          <w:szCs w:val="24"/>
        </w:rPr>
        <w:t xml:space="preserve"> million are</w:t>
      </w:r>
      <w:r w:rsidR="00DC0546" w:rsidRPr="00F64F01">
        <w:rPr>
          <w:szCs w:val="24"/>
        </w:rPr>
        <w:t xml:space="preserve"> taxed at 45%</w:t>
      </w:r>
      <w:r w:rsidR="00872354" w:rsidRPr="00F64F01">
        <w:rPr>
          <w:szCs w:val="24"/>
        </w:rPr>
        <w:t xml:space="preserve"> and those earning over R2 million </w:t>
      </w:r>
      <w:r w:rsidR="00DC0546" w:rsidRPr="00F64F01">
        <w:rPr>
          <w:szCs w:val="24"/>
        </w:rPr>
        <w:t>be taxed at 50%</w:t>
      </w:r>
      <w:r w:rsidR="00500BDA" w:rsidRPr="00F64F01">
        <w:rPr>
          <w:szCs w:val="24"/>
        </w:rPr>
        <w:t>.</w:t>
      </w:r>
      <w:r w:rsidR="00A6111C" w:rsidRPr="00F64F01">
        <w:rPr>
          <w:szCs w:val="24"/>
        </w:rPr>
        <w:t xml:space="preserve"> </w:t>
      </w:r>
    </w:p>
    <w:p w:rsidR="00500BDA" w:rsidRPr="00F64F01" w:rsidRDefault="00A6111C" w:rsidP="009B17FC">
      <w:pPr>
        <w:pStyle w:val="FirstPara"/>
        <w:spacing w:before="120" w:after="120" w:line="276" w:lineRule="auto"/>
        <w:rPr>
          <w:color w:val="0070C0"/>
          <w:szCs w:val="24"/>
        </w:rPr>
      </w:pPr>
      <w:r w:rsidRPr="00F64F01">
        <w:rPr>
          <w:szCs w:val="24"/>
        </w:rPr>
        <w:t xml:space="preserve">Prof </w:t>
      </w:r>
      <w:proofErr w:type="spellStart"/>
      <w:r w:rsidRPr="00F64F01">
        <w:rPr>
          <w:szCs w:val="24"/>
        </w:rPr>
        <w:t>Rossouw</w:t>
      </w:r>
      <w:proofErr w:type="spellEnd"/>
      <w:r w:rsidRPr="00F64F01">
        <w:rPr>
          <w:szCs w:val="24"/>
        </w:rPr>
        <w:t xml:space="preserve"> </w:t>
      </w:r>
      <w:r w:rsidR="00412FEE" w:rsidRPr="00F64F01">
        <w:rPr>
          <w:szCs w:val="24"/>
        </w:rPr>
        <w:t>cautioned against VAT increases due to its perceived possible regressive nature despite its easy implementation. Other taxes to consider are a tax surcharge on income tax, payroll tax and a levy on financial transactions.</w:t>
      </w:r>
    </w:p>
    <w:p w:rsidR="00500BDA" w:rsidRPr="00F64F01" w:rsidRDefault="005A0860" w:rsidP="009B17FC">
      <w:pPr>
        <w:pStyle w:val="MainPara"/>
        <w:spacing w:before="120" w:after="120" w:line="276" w:lineRule="auto"/>
        <w:ind w:left="0" w:firstLine="0"/>
        <w:rPr>
          <w:szCs w:val="24"/>
          <w:lang w:val="en-US"/>
        </w:rPr>
      </w:pPr>
      <w:r w:rsidRPr="00F64F01">
        <w:rPr>
          <w:szCs w:val="24"/>
          <w:lang w:val="en-US"/>
        </w:rPr>
        <w:t>Prof</w:t>
      </w:r>
      <w:r w:rsidR="00500BDA" w:rsidRPr="00F64F01">
        <w:rPr>
          <w:szCs w:val="24"/>
          <w:lang w:val="en-US"/>
        </w:rPr>
        <w:t xml:space="preserve"> </w:t>
      </w:r>
      <w:proofErr w:type="spellStart"/>
      <w:r w:rsidR="00500BDA" w:rsidRPr="00F64F01">
        <w:rPr>
          <w:szCs w:val="24"/>
          <w:lang w:val="en-US"/>
        </w:rPr>
        <w:t>Ro</w:t>
      </w:r>
      <w:r w:rsidR="00482D3C" w:rsidRPr="00F64F01">
        <w:rPr>
          <w:szCs w:val="24"/>
          <w:lang w:val="en-US"/>
        </w:rPr>
        <w:t>ssouw</w:t>
      </w:r>
      <w:proofErr w:type="spellEnd"/>
      <w:r w:rsidR="00482D3C" w:rsidRPr="00F64F01">
        <w:rPr>
          <w:szCs w:val="24"/>
          <w:lang w:val="en-US"/>
        </w:rPr>
        <w:t xml:space="preserve"> </w:t>
      </w:r>
      <w:r w:rsidR="00412FEE" w:rsidRPr="00F64F01">
        <w:rPr>
          <w:szCs w:val="24"/>
          <w:lang w:val="en-US"/>
        </w:rPr>
        <w:t xml:space="preserve">proposed that government should consider expenditure </w:t>
      </w:r>
      <w:r w:rsidR="00606F46" w:rsidRPr="00F64F01">
        <w:rPr>
          <w:szCs w:val="24"/>
          <w:lang w:val="en-US"/>
        </w:rPr>
        <w:t xml:space="preserve">cuts, rather than tax increases and as in the last submission, </w:t>
      </w:r>
      <w:r w:rsidR="00482D3C" w:rsidRPr="00F64F01">
        <w:rPr>
          <w:szCs w:val="24"/>
          <w:lang w:val="en-US"/>
        </w:rPr>
        <w:t xml:space="preserve">emphasized </w:t>
      </w:r>
      <w:r w:rsidR="00606F46" w:rsidRPr="00F64F01">
        <w:rPr>
          <w:szCs w:val="24"/>
          <w:lang w:val="en-US"/>
        </w:rPr>
        <w:t>that South Africa need</w:t>
      </w:r>
      <w:r w:rsidR="00A6111C" w:rsidRPr="00F64F01">
        <w:rPr>
          <w:szCs w:val="24"/>
          <w:lang w:val="en-US"/>
        </w:rPr>
        <w:t>ed an</w:t>
      </w:r>
      <w:r w:rsidR="00606F46" w:rsidRPr="00F64F01">
        <w:rPr>
          <w:szCs w:val="24"/>
          <w:lang w:val="en-US"/>
        </w:rPr>
        <w:t xml:space="preserve"> expenditure reprioritization such as </w:t>
      </w:r>
      <w:r w:rsidR="00A6111C" w:rsidRPr="00F64F01">
        <w:rPr>
          <w:szCs w:val="24"/>
          <w:lang w:val="en-US"/>
        </w:rPr>
        <w:t xml:space="preserve">cutting out the provision of </w:t>
      </w:r>
      <w:r w:rsidR="00832E5D" w:rsidRPr="00F64F01">
        <w:rPr>
          <w:szCs w:val="24"/>
          <w:lang w:val="en-US"/>
        </w:rPr>
        <w:t xml:space="preserve">expensive official cars and </w:t>
      </w:r>
      <w:r w:rsidR="00A6111C" w:rsidRPr="00F64F01">
        <w:rPr>
          <w:szCs w:val="24"/>
          <w:lang w:val="en-US"/>
        </w:rPr>
        <w:t>reducing the number of cabinet Ministers</w:t>
      </w:r>
      <w:r w:rsidR="00606F46" w:rsidRPr="00F64F01">
        <w:rPr>
          <w:szCs w:val="24"/>
          <w:lang w:val="en-US"/>
        </w:rPr>
        <w:t xml:space="preserve">. </w:t>
      </w:r>
    </w:p>
    <w:p w:rsidR="00B973D8" w:rsidRPr="00F64F01" w:rsidRDefault="00A6111C" w:rsidP="009B17FC">
      <w:pPr>
        <w:pStyle w:val="MainPara"/>
        <w:spacing w:before="120" w:after="120" w:line="276" w:lineRule="auto"/>
        <w:ind w:left="0" w:firstLine="0"/>
        <w:rPr>
          <w:szCs w:val="24"/>
          <w:lang w:val="en-US"/>
        </w:rPr>
      </w:pPr>
      <w:r w:rsidRPr="00F64F01">
        <w:rPr>
          <w:szCs w:val="24"/>
          <w:lang w:val="en-US"/>
        </w:rPr>
        <w:lastRenderedPageBreak/>
        <w:t>Prof</w:t>
      </w:r>
      <w:r w:rsidR="00606F46" w:rsidRPr="00F64F01">
        <w:rPr>
          <w:szCs w:val="24"/>
          <w:lang w:val="en-US"/>
        </w:rPr>
        <w:t xml:space="preserve"> </w:t>
      </w:r>
      <w:proofErr w:type="spellStart"/>
      <w:r w:rsidR="00606F46" w:rsidRPr="00F64F01">
        <w:rPr>
          <w:szCs w:val="24"/>
          <w:lang w:val="en-US"/>
        </w:rPr>
        <w:t>Rossouw</w:t>
      </w:r>
      <w:proofErr w:type="spellEnd"/>
      <w:r w:rsidR="00606F46" w:rsidRPr="00F64F01">
        <w:rPr>
          <w:szCs w:val="24"/>
          <w:lang w:val="en-US"/>
        </w:rPr>
        <w:t xml:space="preserve"> </w:t>
      </w:r>
      <w:r w:rsidRPr="00F64F01">
        <w:rPr>
          <w:szCs w:val="24"/>
          <w:lang w:val="en-US"/>
        </w:rPr>
        <w:t xml:space="preserve">reiterated, as in the previous year, that </w:t>
      </w:r>
      <w:r w:rsidR="00606F46" w:rsidRPr="00F64F01">
        <w:rPr>
          <w:szCs w:val="24"/>
          <w:lang w:val="en-US"/>
        </w:rPr>
        <w:t>it</w:t>
      </w:r>
      <w:r w:rsidR="007566E7" w:rsidRPr="00F64F01">
        <w:rPr>
          <w:szCs w:val="24"/>
          <w:lang w:val="en-US"/>
        </w:rPr>
        <w:t xml:space="preserve"> i</w:t>
      </w:r>
      <w:r w:rsidR="00606F46" w:rsidRPr="00F64F01">
        <w:rPr>
          <w:szCs w:val="24"/>
          <w:lang w:val="en-US"/>
        </w:rPr>
        <w:t xml:space="preserve">s necessary to review the transfer payments made by South Africa to </w:t>
      </w:r>
      <w:r w:rsidRPr="00F64F01">
        <w:rPr>
          <w:szCs w:val="24"/>
          <w:lang w:val="en-US"/>
        </w:rPr>
        <w:t xml:space="preserve">the </w:t>
      </w:r>
      <w:r w:rsidR="006D2A0B" w:rsidRPr="00F64F01">
        <w:rPr>
          <w:szCs w:val="24"/>
          <w:lang w:val="en-US"/>
        </w:rPr>
        <w:t>Southern African Customs Union (</w:t>
      </w:r>
      <w:r w:rsidR="0076012F" w:rsidRPr="00F64F01">
        <w:rPr>
          <w:szCs w:val="24"/>
          <w:lang w:val="en-US"/>
        </w:rPr>
        <w:t>SACU</w:t>
      </w:r>
      <w:r w:rsidR="006D2A0B" w:rsidRPr="00F64F01">
        <w:rPr>
          <w:szCs w:val="24"/>
          <w:lang w:val="en-US"/>
        </w:rPr>
        <w:t>)</w:t>
      </w:r>
      <w:r w:rsidRPr="00F64F01">
        <w:rPr>
          <w:color w:val="008000"/>
          <w:szCs w:val="24"/>
          <w:lang w:val="en-US"/>
        </w:rPr>
        <w:t>.</w:t>
      </w:r>
      <w:r w:rsidRPr="00F64F01">
        <w:rPr>
          <w:szCs w:val="24"/>
          <w:lang w:val="en-US"/>
        </w:rPr>
        <w:t xml:space="preserve"> Lastly</w:t>
      </w:r>
      <w:r w:rsidR="001522FD" w:rsidRPr="00F64F01">
        <w:rPr>
          <w:szCs w:val="24"/>
          <w:lang w:val="en-US"/>
        </w:rPr>
        <w:t xml:space="preserve">, </w:t>
      </w:r>
      <w:r w:rsidRPr="00F64F01">
        <w:rPr>
          <w:szCs w:val="24"/>
          <w:lang w:val="en-US"/>
        </w:rPr>
        <w:t xml:space="preserve">Prof </w:t>
      </w:r>
      <w:proofErr w:type="spellStart"/>
      <w:r w:rsidRPr="00F64F01">
        <w:rPr>
          <w:szCs w:val="24"/>
          <w:lang w:val="en-US"/>
        </w:rPr>
        <w:t>Rossouw</w:t>
      </w:r>
      <w:proofErr w:type="spellEnd"/>
      <w:r w:rsidRPr="00F64F01">
        <w:rPr>
          <w:szCs w:val="24"/>
          <w:lang w:val="en-US"/>
        </w:rPr>
        <w:t xml:space="preserve"> mentioned that he was </w:t>
      </w:r>
      <w:r w:rsidR="001522FD" w:rsidRPr="00F64F01">
        <w:rPr>
          <w:szCs w:val="24"/>
          <w:lang w:val="en-US"/>
        </w:rPr>
        <w:t>encouraged t</w:t>
      </w:r>
      <w:r w:rsidRPr="00F64F01">
        <w:rPr>
          <w:szCs w:val="24"/>
          <w:lang w:val="en-US"/>
        </w:rPr>
        <w:t xml:space="preserve">hat civil service employment had levelled out. He submitted that the remuneration of public servants </w:t>
      </w:r>
      <w:r w:rsidR="001522FD" w:rsidRPr="00F64F01">
        <w:rPr>
          <w:szCs w:val="24"/>
          <w:lang w:val="en-US"/>
        </w:rPr>
        <w:t>should not be allowed to grow.</w:t>
      </w:r>
    </w:p>
    <w:p w:rsidR="00784983" w:rsidRPr="00F64F01" w:rsidRDefault="00784983" w:rsidP="009B17FC">
      <w:pPr>
        <w:pStyle w:val="Heading3"/>
        <w:spacing w:line="276" w:lineRule="auto"/>
        <w:jc w:val="both"/>
        <w:rPr>
          <w:szCs w:val="24"/>
          <w:u w:val="none"/>
          <w:lang w:val="en-US"/>
        </w:rPr>
      </w:pPr>
      <w:proofErr w:type="spellStart"/>
      <w:r w:rsidRPr="00F64F01">
        <w:rPr>
          <w:szCs w:val="24"/>
          <w:u w:val="none"/>
          <w:lang w:val="en-US"/>
        </w:rPr>
        <w:t>Mrs</w:t>
      </w:r>
      <w:proofErr w:type="spellEnd"/>
      <w:r w:rsidRPr="00F64F01">
        <w:rPr>
          <w:szCs w:val="24"/>
          <w:u w:val="none"/>
          <w:lang w:val="en-US"/>
        </w:rPr>
        <w:t xml:space="preserve"> </w:t>
      </w:r>
      <w:proofErr w:type="spellStart"/>
      <w:r w:rsidR="00137D25" w:rsidRPr="00F64F01">
        <w:rPr>
          <w:szCs w:val="24"/>
          <w:u w:val="none"/>
          <w:lang w:val="en-US"/>
        </w:rPr>
        <w:t>Nyamane</w:t>
      </w:r>
      <w:proofErr w:type="spellEnd"/>
      <w:r w:rsidR="00137D25" w:rsidRPr="00F64F01">
        <w:rPr>
          <w:szCs w:val="24"/>
          <w:u w:val="none"/>
          <w:lang w:val="en-US"/>
        </w:rPr>
        <w:t xml:space="preserve"> </w:t>
      </w:r>
    </w:p>
    <w:p w:rsidR="00784983" w:rsidRPr="00F64F01" w:rsidRDefault="00784983" w:rsidP="009B17FC">
      <w:pPr>
        <w:pStyle w:val="MainPara"/>
        <w:spacing w:before="120" w:after="120" w:line="276" w:lineRule="auto"/>
        <w:ind w:left="0" w:firstLine="0"/>
        <w:rPr>
          <w:szCs w:val="24"/>
          <w:lang w:val="en-US"/>
        </w:rPr>
      </w:pPr>
      <w:r w:rsidRPr="00F64F01">
        <w:rPr>
          <w:szCs w:val="24"/>
          <w:lang w:val="en-US"/>
        </w:rPr>
        <w:t xml:space="preserve">In her oral submission, </w:t>
      </w:r>
      <w:proofErr w:type="spellStart"/>
      <w:r w:rsidRPr="00F64F01">
        <w:rPr>
          <w:szCs w:val="24"/>
          <w:lang w:val="en-US"/>
        </w:rPr>
        <w:t>M</w:t>
      </w:r>
      <w:r w:rsidR="00137D25" w:rsidRPr="00F64F01">
        <w:rPr>
          <w:szCs w:val="24"/>
          <w:lang w:val="en-US"/>
        </w:rPr>
        <w:t>r</w:t>
      </w:r>
      <w:r w:rsidRPr="00F64F01">
        <w:rPr>
          <w:szCs w:val="24"/>
          <w:lang w:val="en-US"/>
        </w:rPr>
        <w:t>s</w:t>
      </w:r>
      <w:proofErr w:type="spellEnd"/>
      <w:r w:rsidR="00137D25" w:rsidRPr="00F64F01">
        <w:rPr>
          <w:szCs w:val="24"/>
          <w:lang w:val="en-US"/>
        </w:rPr>
        <w:t xml:space="preserve"> </w:t>
      </w:r>
      <w:proofErr w:type="spellStart"/>
      <w:r w:rsidR="00137D25" w:rsidRPr="00F64F01">
        <w:rPr>
          <w:szCs w:val="24"/>
          <w:lang w:val="en-US"/>
        </w:rPr>
        <w:t>Nyamane</w:t>
      </w:r>
      <w:proofErr w:type="spellEnd"/>
      <w:r w:rsidRPr="00F64F01">
        <w:rPr>
          <w:szCs w:val="24"/>
          <w:lang w:val="en-US"/>
        </w:rPr>
        <w:t xml:space="preserve"> recommends that a central database should be established that links all government institutions and stores administrative information of all government employees. This will provide civil servants with an opportunity to routinely view their personal information and ensure that the system is updated with the correct information. For example, when</w:t>
      </w:r>
      <w:r w:rsidR="00137D25" w:rsidRPr="00F64F01">
        <w:rPr>
          <w:szCs w:val="24"/>
          <w:lang w:val="en-US"/>
        </w:rPr>
        <w:t xml:space="preserve"> </w:t>
      </w:r>
      <w:proofErr w:type="spellStart"/>
      <w:r w:rsidR="00137D25" w:rsidRPr="00F64F01">
        <w:rPr>
          <w:szCs w:val="24"/>
          <w:lang w:val="en-US"/>
        </w:rPr>
        <w:t>Mrs</w:t>
      </w:r>
      <w:proofErr w:type="spellEnd"/>
      <w:r w:rsidR="00137D25" w:rsidRPr="00F64F01">
        <w:rPr>
          <w:szCs w:val="24"/>
          <w:lang w:val="en-US"/>
        </w:rPr>
        <w:t xml:space="preserve"> </w:t>
      </w:r>
      <w:proofErr w:type="spellStart"/>
      <w:r w:rsidR="00137D25" w:rsidRPr="00F64F01">
        <w:rPr>
          <w:szCs w:val="24"/>
          <w:lang w:val="en-US"/>
        </w:rPr>
        <w:t>Nyamane</w:t>
      </w:r>
      <w:proofErr w:type="spellEnd"/>
      <w:r w:rsidR="00137D25" w:rsidRPr="00F64F01">
        <w:rPr>
          <w:szCs w:val="24"/>
          <w:lang w:val="en-US"/>
        </w:rPr>
        <w:t xml:space="preserve"> was a</w:t>
      </w:r>
      <w:r w:rsidRPr="00F64F01">
        <w:rPr>
          <w:szCs w:val="24"/>
          <w:lang w:val="en-US"/>
        </w:rPr>
        <w:t xml:space="preserve">bout to retire in 2008, her personal details captured by the file created by </w:t>
      </w:r>
      <w:r w:rsidR="007B6732" w:rsidRPr="00F64F01">
        <w:rPr>
          <w:szCs w:val="24"/>
          <w:lang w:val="en-US"/>
        </w:rPr>
        <w:t>Government Employees Pension Fund (</w:t>
      </w:r>
      <w:r w:rsidRPr="00F64F01">
        <w:rPr>
          <w:szCs w:val="24"/>
          <w:lang w:val="en-US"/>
        </w:rPr>
        <w:t>GEPF</w:t>
      </w:r>
      <w:r w:rsidR="007B6732" w:rsidRPr="00F64F01">
        <w:rPr>
          <w:szCs w:val="24"/>
          <w:lang w:val="en-US"/>
        </w:rPr>
        <w:t>)</w:t>
      </w:r>
      <w:r w:rsidRPr="00F64F01">
        <w:rPr>
          <w:szCs w:val="24"/>
          <w:lang w:val="en-US"/>
        </w:rPr>
        <w:t xml:space="preserve"> was inaccurate. She was told she had 7 outstanding loans with several banks. She</w:t>
      </w:r>
      <w:r w:rsidR="00CD110B" w:rsidRPr="00F64F01">
        <w:rPr>
          <w:szCs w:val="24"/>
          <w:lang w:val="en-US"/>
        </w:rPr>
        <w:t xml:space="preserve"> is</w:t>
      </w:r>
      <w:r w:rsidRPr="00F64F01">
        <w:rPr>
          <w:szCs w:val="24"/>
          <w:lang w:val="en-US"/>
        </w:rPr>
        <w:t xml:space="preserve"> still currently paying</w:t>
      </w:r>
      <w:r w:rsidRPr="00F64F01">
        <w:rPr>
          <w:szCs w:val="24"/>
        </w:rPr>
        <w:t xml:space="preserve"> </w:t>
      </w:r>
      <w:r w:rsidRPr="00F64F01">
        <w:rPr>
          <w:szCs w:val="24"/>
          <w:lang w:val="en-US"/>
        </w:rPr>
        <w:t xml:space="preserve">monthly installments on the loan. She suspects fraudulent identify theft. She has tried to get the matter resolved but with no cooperation from GEPF. </w:t>
      </w:r>
      <w:proofErr w:type="spellStart"/>
      <w:r w:rsidR="00137D25" w:rsidRPr="00F64F01">
        <w:rPr>
          <w:szCs w:val="24"/>
          <w:lang w:val="en-US"/>
        </w:rPr>
        <w:t>Mrs</w:t>
      </w:r>
      <w:proofErr w:type="spellEnd"/>
      <w:r w:rsidR="00137D25" w:rsidRPr="00F64F01">
        <w:rPr>
          <w:szCs w:val="24"/>
          <w:lang w:val="en-US"/>
        </w:rPr>
        <w:t xml:space="preserve"> </w:t>
      </w:r>
      <w:proofErr w:type="spellStart"/>
      <w:r w:rsidR="00137D25" w:rsidRPr="00F64F01">
        <w:rPr>
          <w:szCs w:val="24"/>
          <w:lang w:val="en-US"/>
        </w:rPr>
        <w:t>Nyamane</w:t>
      </w:r>
      <w:proofErr w:type="spellEnd"/>
      <w:r w:rsidRPr="00F64F01">
        <w:rPr>
          <w:szCs w:val="24"/>
          <w:lang w:val="en-US"/>
        </w:rPr>
        <w:t xml:space="preserve"> has also had to pay a housing bond for a second time. The bank does not want to release her title deed for a fully paid loan. She has tried to get the matter resolved because all her pension is being used to pay for fraudulent loan repayments.</w:t>
      </w:r>
    </w:p>
    <w:p w:rsidR="00174A26" w:rsidRPr="00F64F01" w:rsidRDefault="00174A26" w:rsidP="009B17FC">
      <w:pPr>
        <w:pStyle w:val="Heading2"/>
        <w:spacing w:line="276" w:lineRule="auto"/>
        <w:jc w:val="both"/>
        <w:rPr>
          <w:szCs w:val="24"/>
        </w:rPr>
      </w:pPr>
      <w:r w:rsidRPr="00F64F01">
        <w:rPr>
          <w:szCs w:val="24"/>
        </w:rPr>
        <w:t xml:space="preserve">Committees observations and deliberations  </w:t>
      </w:r>
    </w:p>
    <w:p w:rsidR="002F17D9" w:rsidRPr="00F64F01" w:rsidRDefault="002F17D9" w:rsidP="009B17FC">
      <w:pPr>
        <w:pStyle w:val="Heading3"/>
        <w:spacing w:before="120" w:after="120" w:line="276" w:lineRule="auto"/>
        <w:jc w:val="both"/>
        <w:rPr>
          <w:szCs w:val="24"/>
          <w:u w:val="none"/>
        </w:rPr>
      </w:pPr>
      <w:r w:rsidRPr="00F64F01">
        <w:rPr>
          <w:szCs w:val="24"/>
          <w:u w:val="none"/>
        </w:rPr>
        <w:t>The Committees, once again, note the onerous timelines in the Money Bills Amendment Procedure and Related Matters Act for processing its Fiscal Framework Report. The Committees need more time and capacity to more effectively engage with the MTBPS and intends to effect amendments to the Act before the 2017 MTBPS is introduced</w:t>
      </w:r>
      <w:r w:rsidR="00CD110B" w:rsidRPr="00F64F01">
        <w:rPr>
          <w:szCs w:val="24"/>
          <w:u w:val="none"/>
        </w:rPr>
        <w:t>.</w:t>
      </w:r>
    </w:p>
    <w:p w:rsidR="00765202" w:rsidRPr="00F64F01" w:rsidRDefault="00100F1E" w:rsidP="009B17FC">
      <w:pPr>
        <w:pStyle w:val="Heading3"/>
        <w:spacing w:before="120" w:after="120" w:line="276" w:lineRule="auto"/>
        <w:jc w:val="both"/>
        <w:rPr>
          <w:szCs w:val="24"/>
          <w:u w:val="none"/>
        </w:rPr>
      </w:pPr>
      <w:r w:rsidRPr="00F64F01">
        <w:rPr>
          <w:szCs w:val="24"/>
          <w:u w:val="none"/>
        </w:rPr>
        <w:t>Given the extremely challenging economic environment, t</w:t>
      </w:r>
      <w:r w:rsidR="00765202" w:rsidRPr="00F64F01">
        <w:rPr>
          <w:szCs w:val="24"/>
          <w:u w:val="none"/>
        </w:rPr>
        <w:t xml:space="preserve">he Committees commend the </w:t>
      </w:r>
      <w:r w:rsidR="00C729E2" w:rsidRPr="00F64F01">
        <w:rPr>
          <w:szCs w:val="24"/>
          <w:u w:val="none"/>
        </w:rPr>
        <w:t>NT</w:t>
      </w:r>
      <w:r w:rsidR="00765202" w:rsidRPr="00F64F01">
        <w:rPr>
          <w:szCs w:val="24"/>
          <w:u w:val="none"/>
        </w:rPr>
        <w:t xml:space="preserve"> on </w:t>
      </w:r>
      <w:r w:rsidR="00CD110B" w:rsidRPr="00F64F01">
        <w:rPr>
          <w:szCs w:val="24"/>
          <w:u w:val="none"/>
        </w:rPr>
        <w:t xml:space="preserve">shaping a </w:t>
      </w:r>
      <w:r w:rsidR="00C729E2" w:rsidRPr="00F64F01">
        <w:rPr>
          <w:szCs w:val="24"/>
          <w:u w:val="none"/>
        </w:rPr>
        <w:t>MTBPS a</w:t>
      </w:r>
      <w:r w:rsidR="00765202" w:rsidRPr="00F64F01">
        <w:rPr>
          <w:szCs w:val="24"/>
          <w:u w:val="none"/>
        </w:rPr>
        <w:t xml:space="preserve">nd </w:t>
      </w:r>
      <w:r w:rsidR="00F5399C" w:rsidRPr="00F64F01">
        <w:rPr>
          <w:szCs w:val="24"/>
          <w:u w:val="none"/>
        </w:rPr>
        <w:t xml:space="preserve">a </w:t>
      </w:r>
      <w:r w:rsidR="00765202" w:rsidRPr="00F64F01">
        <w:rPr>
          <w:szCs w:val="24"/>
          <w:u w:val="none"/>
        </w:rPr>
        <w:t>balanced fiscal consolidation path that does not negatively affect service delivery and ensures social protection</w:t>
      </w:r>
      <w:r w:rsidR="00107CF5" w:rsidRPr="00F64F01">
        <w:rPr>
          <w:szCs w:val="24"/>
          <w:u w:val="none"/>
        </w:rPr>
        <w:t xml:space="preserve">. </w:t>
      </w:r>
      <w:r w:rsidR="00C729E2" w:rsidRPr="00F64F01">
        <w:rPr>
          <w:szCs w:val="24"/>
          <w:u w:val="none"/>
        </w:rPr>
        <w:t xml:space="preserve">The Committees </w:t>
      </w:r>
      <w:r w:rsidRPr="00F64F01">
        <w:rPr>
          <w:szCs w:val="24"/>
          <w:u w:val="none"/>
        </w:rPr>
        <w:t xml:space="preserve">note </w:t>
      </w:r>
      <w:r w:rsidR="00C729E2" w:rsidRPr="00F64F01">
        <w:rPr>
          <w:szCs w:val="24"/>
          <w:u w:val="none"/>
        </w:rPr>
        <w:t xml:space="preserve">that </w:t>
      </w:r>
      <w:r w:rsidR="00107CF5" w:rsidRPr="00F64F01">
        <w:rPr>
          <w:szCs w:val="24"/>
          <w:u w:val="none"/>
        </w:rPr>
        <w:t xml:space="preserve">some of the factors that </w:t>
      </w:r>
      <w:r w:rsidR="00C729E2" w:rsidRPr="00F64F01">
        <w:rPr>
          <w:szCs w:val="24"/>
          <w:u w:val="none"/>
        </w:rPr>
        <w:t xml:space="preserve">slowed economic </w:t>
      </w:r>
      <w:r w:rsidR="00107CF5" w:rsidRPr="00F64F01">
        <w:rPr>
          <w:szCs w:val="24"/>
          <w:u w:val="none"/>
        </w:rPr>
        <w:t xml:space="preserve">growth such as </w:t>
      </w:r>
      <w:r w:rsidR="00C729E2" w:rsidRPr="00F64F01">
        <w:rPr>
          <w:szCs w:val="24"/>
          <w:u w:val="none"/>
        </w:rPr>
        <w:t>electricity supply constraints</w:t>
      </w:r>
      <w:r w:rsidRPr="00F64F01">
        <w:rPr>
          <w:szCs w:val="24"/>
          <w:u w:val="none"/>
        </w:rPr>
        <w:t xml:space="preserve"> and</w:t>
      </w:r>
      <w:r w:rsidR="00C729E2" w:rsidRPr="00F64F01">
        <w:rPr>
          <w:szCs w:val="24"/>
          <w:u w:val="none"/>
        </w:rPr>
        <w:t xml:space="preserve"> </w:t>
      </w:r>
      <w:r w:rsidR="00107CF5" w:rsidRPr="00F64F01">
        <w:rPr>
          <w:szCs w:val="24"/>
          <w:u w:val="none"/>
        </w:rPr>
        <w:t>industrial action</w:t>
      </w:r>
      <w:r w:rsidRPr="00F64F01">
        <w:rPr>
          <w:szCs w:val="24"/>
          <w:u w:val="none"/>
        </w:rPr>
        <w:t xml:space="preserve"> have receded </w:t>
      </w:r>
      <w:r w:rsidR="00984EE3" w:rsidRPr="00F64F01">
        <w:rPr>
          <w:szCs w:val="24"/>
          <w:u w:val="none"/>
        </w:rPr>
        <w:t xml:space="preserve">somewhat </w:t>
      </w:r>
      <w:r w:rsidR="00107CF5" w:rsidRPr="00F64F01">
        <w:rPr>
          <w:szCs w:val="24"/>
          <w:u w:val="none"/>
        </w:rPr>
        <w:t xml:space="preserve">and </w:t>
      </w:r>
      <w:r w:rsidRPr="00F64F01">
        <w:rPr>
          <w:szCs w:val="24"/>
          <w:u w:val="none"/>
        </w:rPr>
        <w:t xml:space="preserve">there are expectations that the </w:t>
      </w:r>
      <w:r w:rsidR="00C729E2" w:rsidRPr="00F64F01">
        <w:rPr>
          <w:szCs w:val="24"/>
          <w:u w:val="none"/>
        </w:rPr>
        <w:t xml:space="preserve">severe </w:t>
      </w:r>
      <w:r w:rsidR="00107CF5" w:rsidRPr="00F64F01">
        <w:rPr>
          <w:szCs w:val="24"/>
          <w:u w:val="none"/>
        </w:rPr>
        <w:t xml:space="preserve">drought </w:t>
      </w:r>
      <w:r w:rsidRPr="00F64F01">
        <w:rPr>
          <w:szCs w:val="24"/>
          <w:u w:val="none"/>
        </w:rPr>
        <w:t xml:space="preserve">will </w:t>
      </w:r>
      <w:r w:rsidR="00107CF5" w:rsidRPr="00F64F01">
        <w:rPr>
          <w:szCs w:val="24"/>
          <w:u w:val="none"/>
        </w:rPr>
        <w:t>subside</w:t>
      </w:r>
      <w:r w:rsidRPr="00F64F01">
        <w:rPr>
          <w:szCs w:val="24"/>
          <w:u w:val="none"/>
        </w:rPr>
        <w:t xml:space="preserve">, </w:t>
      </w:r>
      <w:r w:rsidR="00984EE3" w:rsidRPr="00F64F01">
        <w:rPr>
          <w:szCs w:val="24"/>
          <w:u w:val="none"/>
        </w:rPr>
        <w:t xml:space="preserve">and </w:t>
      </w:r>
      <w:r w:rsidRPr="00F64F01">
        <w:rPr>
          <w:szCs w:val="24"/>
          <w:u w:val="none"/>
        </w:rPr>
        <w:t xml:space="preserve">are </w:t>
      </w:r>
      <w:r w:rsidR="009B17FC" w:rsidRPr="00F64F01">
        <w:rPr>
          <w:szCs w:val="24"/>
          <w:u w:val="none"/>
        </w:rPr>
        <w:t>encouraged that</w:t>
      </w:r>
      <w:r w:rsidR="00F5399C" w:rsidRPr="00F64F01">
        <w:rPr>
          <w:szCs w:val="24"/>
          <w:u w:val="none"/>
        </w:rPr>
        <w:t xml:space="preserve"> </w:t>
      </w:r>
      <w:r w:rsidR="00C729E2" w:rsidRPr="00F64F01">
        <w:rPr>
          <w:szCs w:val="24"/>
          <w:u w:val="none"/>
        </w:rPr>
        <w:t xml:space="preserve">the MTBPS sustains </w:t>
      </w:r>
      <w:r w:rsidR="00107CF5" w:rsidRPr="00F64F01">
        <w:rPr>
          <w:szCs w:val="24"/>
          <w:u w:val="none"/>
        </w:rPr>
        <w:t>public sector infrastructure spending budget over the medium term</w:t>
      </w:r>
      <w:r w:rsidRPr="00F64F01">
        <w:rPr>
          <w:szCs w:val="24"/>
          <w:u w:val="none"/>
        </w:rPr>
        <w:t xml:space="preserve">. </w:t>
      </w:r>
    </w:p>
    <w:p w:rsidR="007C6853" w:rsidRPr="00F64F01" w:rsidRDefault="002F17D9" w:rsidP="009B17FC">
      <w:pPr>
        <w:pStyle w:val="Heading3"/>
        <w:spacing w:before="120" w:after="120" w:line="276" w:lineRule="auto"/>
        <w:jc w:val="both"/>
        <w:rPr>
          <w:szCs w:val="24"/>
          <w:u w:val="none"/>
        </w:rPr>
      </w:pPr>
      <w:r w:rsidRPr="00F64F01">
        <w:rPr>
          <w:szCs w:val="24"/>
          <w:u w:val="none"/>
        </w:rPr>
        <w:t>The Committee</w:t>
      </w:r>
      <w:r w:rsidR="00EA2EC4" w:rsidRPr="00F64F01">
        <w:rPr>
          <w:szCs w:val="24"/>
          <w:u w:val="none"/>
        </w:rPr>
        <w:t>s</w:t>
      </w:r>
      <w:r w:rsidRPr="00F64F01">
        <w:rPr>
          <w:szCs w:val="24"/>
          <w:u w:val="none"/>
        </w:rPr>
        <w:t xml:space="preserve"> </w:t>
      </w:r>
      <w:r w:rsidR="00EA2EC4" w:rsidRPr="00F64F01">
        <w:rPr>
          <w:szCs w:val="24"/>
          <w:u w:val="none"/>
        </w:rPr>
        <w:t>recognize</w:t>
      </w:r>
      <w:r w:rsidRPr="00F64F01">
        <w:rPr>
          <w:szCs w:val="24"/>
          <w:u w:val="none"/>
        </w:rPr>
        <w:t xml:space="preserve"> the severity of the economic growth and job-creation challenges that confront the country. Even the projected 0.5% growth </w:t>
      </w:r>
      <w:r w:rsidR="00EA2EC4" w:rsidRPr="00F64F01">
        <w:rPr>
          <w:szCs w:val="24"/>
          <w:u w:val="none"/>
        </w:rPr>
        <w:t xml:space="preserve">in 2016 </w:t>
      </w:r>
      <w:r w:rsidRPr="00F64F01">
        <w:rPr>
          <w:szCs w:val="24"/>
          <w:u w:val="none"/>
        </w:rPr>
        <w:t>may not be realized. Prospects for global growth are also dim</w:t>
      </w:r>
      <w:r w:rsidR="00476C9F" w:rsidRPr="00F64F01">
        <w:rPr>
          <w:szCs w:val="24"/>
          <w:u w:val="none"/>
        </w:rPr>
        <w:t>, b</w:t>
      </w:r>
      <w:r w:rsidRPr="00F64F01">
        <w:rPr>
          <w:szCs w:val="24"/>
          <w:u w:val="none"/>
        </w:rPr>
        <w:t>ut it is not as if the country is powerless. Through working together across the divides and implementing decisions already taken, including the 9-point plan, effectively and speedily, conditions can certainly be improved to lift growth and create jobs. The Committee</w:t>
      </w:r>
      <w:r w:rsidR="00F5399C" w:rsidRPr="00F64F01">
        <w:rPr>
          <w:szCs w:val="24"/>
          <w:u w:val="none"/>
        </w:rPr>
        <w:t>s</w:t>
      </w:r>
      <w:r w:rsidRPr="00F64F01">
        <w:rPr>
          <w:szCs w:val="24"/>
          <w:u w:val="none"/>
        </w:rPr>
        <w:t xml:space="preserve"> a</w:t>
      </w:r>
      <w:r w:rsidR="00F5399C" w:rsidRPr="00F64F01">
        <w:rPr>
          <w:szCs w:val="24"/>
          <w:u w:val="none"/>
        </w:rPr>
        <w:t>gree</w:t>
      </w:r>
      <w:r w:rsidRPr="00F64F01">
        <w:rPr>
          <w:szCs w:val="24"/>
          <w:u w:val="none"/>
        </w:rPr>
        <w:t xml:space="preserve"> with the Minis</w:t>
      </w:r>
      <w:r w:rsidR="00293A92" w:rsidRPr="00F64F01">
        <w:rPr>
          <w:szCs w:val="24"/>
          <w:u w:val="none"/>
        </w:rPr>
        <w:t xml:space="preserve">ter of Finance’s constant </w:t>
      </w:r>
      <w:r w:rsidR="00EA2EC4" w:rsidRPr="00F64F01">
        <w:rPr>
          <w:szCs w:val="24"/>
          <w:u w:val="none"/>
        </w:rPr>
        <w:t>emphasis</w:t>
      </w:r>
      <w:r w:rsidRPr="00F64F01">
        <w:rPr>
          <w:szCs w:val="24"/>
          <w:u w:val="none"/>
        </w:rPr>
        <w:t xml:space="preserve"> in his MTBPS Speech on the need for unity and action; on the need to “act together for a better future”; on the commitment to “building a coalition for faster growth”. It is captured very well in his reference to the Pedi saying that: “Lions that fail to work as a team will struggle </w:t>
      </w:r>
      <w:r w:rsidR="00EA2EC4" w:rsidRPr="00F64F01">
        <w:rPr>
          <w:szCs w:val="24"/>
          <w:u w:val="none"/>
        </w:rPr>
        <w:t>to</w:t>
      </w:r>
      <w:r w:rsidRPr="00F64F01">
        <w:rPr>
          <w:szCs w:val="24"/>
          <w:u w:val="none"/>
        </w:rPr>
        <w:t xml:space="preserve"> bring down even a limping buffalo”. The Minister is correct to say:</w:t>
      </w:r>
      <w:r w:rsidR="00EA2EC4" w:rsidRPr="00F64F01">
        <w:rPr>
          <w:szCs w:val="24"/>
          <w:u w:val="none"/>
        </w:rPr>
        <w:t xml:space="preserve"> </w:t>
      </w:r>
      <w:r w:rsidRPr="00F64F01">
        <w:rPr>
          <w:szCs w:val="24"/>
          <w:u w:val="none"/>
        </w:rPr>
        <w:t xml:space="preserve">“What </w:t>
      </w:r>
      <w:r w:rsidR="00EA2EC4" w:rsidRPr="00F64F01">
        <w:rPr>
          <w:szCs w:val="24"/>
          <w:u w:val="none"/>
        </w:rPr>
        <w:t xml:space="preserve">we seek, and more, can be </w:t>
      </w:r>
      <w:r w:rsidR="00EA2EC4" w:rsidRPr="00F64F01">
        <w:rPr>
          <w:szCs w:val="24"/>
          <w:u w:val="none"/>
        </w:rPr>
        <w:lastRenderedPageBreak/>
        <w:t>done i</w:t>
      </w:r>
      <w:r w:rsidRPr="00F64F01">
        <w:rPr>
          <w:szCs w:val="24"/>
          <w:u w:val="none"/>
        </w:rPr>
        <w:t>f we coll</w:t>
      </w:r>
      <w:r w:rsidR="00EA2EC4" w:rsidRPr="00F64F01">
        <w:rPr>
          <w:szCs w:val="24"/>
          <w:u w:val="none"/>
        </w:rPr>
        <w:t>ectively make the right choices; s</w:t>
      </w:r>
      <w:r w:rsidRPr="00F64F01">
        <w:rPr>
          <w:szCs w:val="24"/>
          <w:u w:val="none"/>
        </w:rPr>
        <w:t>upport confidence and investment in our economy</w:t>
      </w:r>
      <w:r w:rsidR="00EA2EC4" w:rsidRPr="00F64F01">
        <w:rPr>
          <w:szCs w:val="24"/>
          <w:u w:val="none"/>
        </w:rPr>
        <w:t>; c</w:t>
      </w:r>
      <w:r w:rsidRPr="00F64F01">
        <w:rPr>
          <w:szCs w:val="24"/>
          <w:u w:val="none"/>
        </w:rPr>
        <w:t xml:space="preserve">reate a predictable and stable policy and </w:t>
      </w:r>
      <w:r w:rsidR="00B20196" w:rsidRPr="00F64F01">
        <w:rPr>
          <w:szCs w:val="24"/>
          <w:u w:val="none"/>
        </w:rPr>
        <w:t>political environment</w:t>
      </w:r>
      <w:r w:rsidR="00100F1E" w:rsidRPr="00F64F01">
        <w:rPr>
          <w:szCs w:val="24"/>
          <w:u w:val="none"/>
        </w:rPr>
        <w:t>;</w:t>
      </w:r>
      <w:r w:rsidRPr="00F64F01">
        <w:rPr>
          <w:szCs w:val="24"/>
          <w:u w:val="none"/>
        </w:rPr>
        <w:t xml:space="preserve"> and</w:t>
      </w:r>
      <w:r w:rsidR="00EA2EC4" w:rsidRPr="00F64F01">
        <w:rPr>
          <w:szCs w:val="24"/>
          <w:u w:val="none"/>
        </w:rPr>
        <w:t xml:space="preserve"> p</w:t>
      </w:r>
      <w:r w:rsidR="00E66D7E" w:rsidRPr="00F64F01">
        <w:rPr>
          <w:szCs w:val="24"/>
          <w:u w:val="none"/>
        </w:rPr>
        <w:t>ut the national interest first</w:t>
      </w:r>
      <w:r w:rsidR="00100F1E" w:rsidRPr="00F64F01">
        <w:rPr>
          <w:szCs w:val="24"/>
          <w:u w:val="none"/>
        </w:rPr>
        <w:t>. It is up to us.”</w:t>
      </w:r>
      <w:r w:rsidR="007C6853" w:rsidRPr="00F64F01">
        <w:rPr>
          <w:szCs w:val="24"/>
          <w:u w:val="none"/>
        </w:rPr>
        <w:t xml:space="preserve"> </w:t>
      </w:r>
      <w:r w:rsidR="007C6853" w:rsidRPr="00F64F01">
        <w:rPr>
          <w:color w:val="0070C0"/>
          <w:szCs w:val="24"/>
          <w:u w:val="none"/>
        </w:rPr>
        <w:t xml:space="preserve"> </w:t>
      </w:r>
      <w:r w:rsidR="007C6853" w:rsidRPr="00F64F01">
        <w:rPr>
          <w:szCs w:val="24"/>
          <w:u w:val="none"/>
        </w:rPr>
        <w:t xml:space="preserve">  </w:t>
      </w:r>
    </w:p>
    <w:p w:rsidR="007C6853" w:rsidRPr="00F64F01" w:rsidRDefault="005C255D" w:rsidP="009B17FC">
      <w:pPr>
        <w:pStyle w:val="Heading3"/>
        <w:spacing w:before="120" w:after="120" w:line="276" w:lineRule="auto"/>
        <w:jc w:val="both"/>
        <w:rPr>
          <w:szCs w:val="24"/>
          <w:u w:val="none"/>
        </w:rPr>
      </w:pPr>
      <w:r w:rsidRPr="00F64F01">
        <w:rPr>
          <w:szCs w:val="24"/>
          <w:u w:val="none"/>
        </w:rPr>
        <w:t>The Committees note</w:t>
      </w:r>
      <w:r w:rsidR="007C6853" w:rsidRPr="00F64F01">
        <w:rPr>
          <w:szCs w:val="24"/>
          <w:u w:val="none"/>
        </w:rPr>
        <w:t xml:space="preserve"> that the rate of unemployment</w:t>
      </w:r>
      <w:r w:rsidR="00DC0546" w:rsidRPr="00F64F01">
        <w:rPr>
          <w:szCs w:val="24"/>
          <w:u w:val="none"/>
        </w:rPr>
        <w:t xml:space="preserve"> increased from 25%</w:t>
      </w:r>
      <w:r w:rsidR="007C6853" w:rsidRPr="00F64F01">
        <w:rPr>
          <w:szCs w:val="24"/>
          <w:u w:val="none"/>
        </w:rPr>
        <w:t xml:space="preserve"> to 26.5 </w:t>
      </w:r>
      <w:r w:rsidR="00DC0546" w:rsidRPr="00F64F01">
        <w:rPr>
          <w:szCs w:val="24"/>
          <w:u w:val="none"/>
        </w:rPr>
        <w:t>%</w:t>
      </w:r>
      <w:r w:rsidR="007C6853" w:rsidRPr="00F64F01">
        <w:rPr>
          <w:szCs w:val="24"/>
          <w:u w:val="none"/>
        </w:rPr>
        <w:t xml:space="preserve"> between the first and second quarters of 2016, a loss of 112 000 jo</w:t>
      </w:r>
      <w:r w:rsidRPr="00F64F01">
        <w:rPr>
          <w:szCs w:val="24"/>
          <w:u w:val="none"/>
        </w:rPr>
        <w:t>bs. The Committees further note the</w:t>
      </w:r>
      <w:r w:rsidR="007C6853" w:rsidRPr="00F64F01">
        <w:rPr>
          <w:szCs w:val="24"/>
          <w:u w:val="none"/>
        </w:rPr>
        <w:t xml:space="preserve"> </w:t>
      </w:r>
      <w:r w:rsidR="00833598" w:rsidRPr="00F64F01">
        <w:rPr>
          <w:szCs w:val="24"/>
          <w:u w:val="none"/>
        </w:rPr>
        <w:t>NT</w:t>
      </w:r>
      <w:r w:rsidRPr="00F64F01">
        <w:rPr>
          <w:szCs w:val="24"/>
          <w:u w:val="none"/>
        </w:rPr>
        <w:t>’</w:t>
      </w:r>
      <w:r w:rsidR="007C6853" w:rsidRPr="00F64F01">
        <w:rPr>
          <w:szCs w:val="24"/>
          <w:u w:val="none"/>
        </w:rPr>
        <w:t xml:space="preserve">s assertion that if constraints to economic growth are not addressed, </w:t>
      </w:r>
      <w:r w:rsidR="00100F1E" w:rsidRPr="00F64F01">
        <w:rPr>
          <w:szCs w:val="24"/>
          <w:u w:val="none"/>
        </w:rPr>
        <w:t xml:space="preserve">the </w:t>
      </w:r>
      <w:r w:rsidR="007C6853" w:rsidRPr="00F64F01">
        <w:rPr>
          <w:szCs w:val="24"/>
          <w:u w:val="none"/>
        </w:rPr>
        <w:t xml:space="preserve">unemployment </w:t>
      </w:r>
      <w:r w:rsidR="009D6775" w:rsidRPr="00F64F01">
        <w:rPr>
          <w:szCs w:val="24"/>
          <w:u w:val="none"/>
        </w:rPr>
        <w:t xml:space="preserve">rate </w:t>
      </w:r>
      <w:r w:rsidR="007C6853" w:rsidRPr="00F64F01">
        <w:rPr>
          <w:szCs w:val="24"/>
          <w:u w:val="none"/>
        </w:rPr>
        <w:t xml:space="preserve">will continue </w:t>
      </w:r>
      <w:r w:rsidR="009D6775" w:rsidRPr="00F64F01">
        <w:rPr>
          <w:szCs w:val="24"/>
          <w:u w:val="none"/>
        </w:rPr>
        <w:t>to increase</w:t>
      </w:r>
      <w:r w:rsidR="00100F1E" w:rsidRPr="00F64F01">
        <w:rPr>
          <w:szCs w:val="24"/>
          <w:u w:val="none"/>
        </w:rPr>
        <w:t xml:space="preserve">. The Committees are </w:t>
      </w:r>
      <w:r w:rsidR="00C670EA" w:rsidRPr="00F64F01">
        <w:rPr>
          <w:szCs w:val="24"/>
          <w:u w:val="none"/>
        </w:rPr>
        <w:t xml:space="preserve">seriously </w:t>
      </w:r>
      <w:r w:rsidR="00100F1E" w:rsidRPr="00F64F01">
        <w:rPr>
          <w:szCs w:val="24"/>
          <w:u w:val="none"/>
        </w:rPr>
        <w:t xml:space="preserve">concerned about this. </w:t>
      </w:r>
      <w:r w:rsidR="007C6853" w:rsidRPr="00F64F01">
        <w:rPr>
          <w:szCs w:val="24"/>
          <w:u w:val="none"/>
        </w:rPr>
        <w:t xml:space="preserve">  </w:t>
      </w:r>
    </w:p>
    <w:p w:rsidR="00984EE3" w:rsidRPr="00F64F01" w:rsidRDefault="00984EE3" w:rsidP="009B17FC">
      <w:pPr>
        <w:pStyle w:val="Heading3"/>
        <w:spacing w:before="120" w:after="120" w:line="276" w:lineRule="auto"/>
        <w:jc w:val="both"/>
        <w:rPr>
          <w:szCs w:val="24"/>
          <w:u w:val="none"/>
        </w:rPr>
      </w:pPr>
      <w:r w:rsidRPr="00F64F01">
        <w:rPr>
          <w:szCs w:val="24"/>
          <w:u w:val="none"/>
        </w:rPr>
        <w:t>The Committees welcome the appointment of a new SAA Board. The Committees are however concerned that the SAAA and other SOE’s exposure of state guarantees remain one of the largest risks to the fiscal consolidation path and the national</w:t>
      </w:r>
      <w:r w:rsidR="00021D9B" w:rsidRPr="00F64F01">
        <w:rPr>
          <w:szCs w:val="24"/>
          <w:u w:val="none"/>
        </w:rPr>
        <w:t xml:space="preserve"> </w:t>
      </w:r>
      <w:r w:rsidRPr="00F64F01">
        <w:rPr>
          <w:szCs w:val="24"/>
          <w:u w:val="none"/>
        </w:rPr>
        <w:t>fiscus, given that a significant part of the SOE debt is foreign denominated and more exposed to external shocks.</w:t>
      </w:r>
    </w:p>
    <w:p w:rsidR="00846F4B" w:rsidRPr="00F64F01" w:rsidRDefault="009D6775" w:rsidP="009B17FC">
      <w:pPr>
        <w:pStyle w:val="Heading3"/>
        <w:spacing w:before="120" w:after="120" w:line="276" w:lineRule="auto"/>
        <w:jc w:val="both"/>
        <w:rPr>
          <w:szCs w:val="24"/>
          <w:u w:val="none"/>
        </w:rPr>
      </w:pPr>
      <w:r w:rsidRPr="00F64F01">
        <w:rPr>
          <w:szCs w:val="24"/>
          <w:u w:val="none"/>
        </w:rPr>
        <w:t>The Committees note</w:t>
      </w:r>
      <w:r w:rsidR="007C6853" w:rsidRPr="00F64F01">
        <w:rPr>
          <w:szCs w:val="24"/>
          <w:u w:val="none"/>
        </w:rPr>
        <w:t xml:space="preserve"> that </w:t>
      </w:r>
      <w:r w:rsidR="00846F4B" w:rsidRPr="00F64F01">
        <w:rPr>
          <w:szCs w:val="24"/>
          <w:u w:val="none"/>
        </w:rPr>
        <w:t xml:space="preserve">net </w:t>
      </w:r>
      <w:r w:rsidRPr="00F64F01">
        <w:rPr>
          <w:szCs w:val="24"/>
          <w:u w:val="none"/>
        </w:rPr>
        <w:t>debt-to-</w:t>
      </w:r>
      <w:r w:rsidR="007C6853" w:rsidRPr="00F64F01">
        <w:rPr>
          <w:szCs w:val="24"/>
          <w:u w:val="none"/>
        </w:rPr>
        <w:t xml:space="preserve">GDP ratio is now expected to stabilise at 46.2 </w:t>
      </w:r>
      <w:r w:rsidR="00DC0546" w:rsidRPr="00F64F01">
        <w:rPr>
          <w:szCs w:val="24"/>
          <w:u w:val="none"/>
        </w:rPr>
        <w:t>%</w:t>
      </w:r>
      <w:r w:rsidR="007C6853" w:rsidRPr="00F64F01">
        <w:rPr>
          <w:szCs w:val="24"/>
          <w:u w:val="none"/>
        </w:rPr>
        <w:t xml:space="preserve"> in 2019, from 44.3 </w:t>
      </w:r>
      <w:r w:rsidR="00DC0546" w:rsidRPr="00F64F01">
        <w:rPr>
          <w:szCs w:val="24"/>
          <w:u w:val="none"/>
        </w:rPr>
        <w:t>%</w:t>
      </w:r>
      <w:r w:rsidR="007C6853" w:rsidRPr="00F64F01">
        <w:rPr>
          <w:szCs w:val="24"/>
          <w:u w:val="none"/>
        </w:rPr>
        <w:t xml:space="preserve"> in 2015/16. </w:t>
      </w:r>
      <w:r w:rsidR="0088574F" w:rsidRPr="00F64F01">
        <w:rPr>
          <w:szCs w:val="24"/>
          <w:u w:val="none"/>
        </w:rPr>
        <w:t>Th</w:t>
      </w:r>
      <w:r w:rsidR="00544351" w:rsidRPr="00F64F01">
        <w:rPr>
          <w:szCs w:val="24"/>
          <w:u w:val="none"/>
        </w:rPr>
        <w:t xml:space="preserve">e Committees need to consider issues related to what might be </w:t>
      </w:r>
      <w:r w:rsidR="0088574F" w:rsidRPr="00F64F01">
        <w:rPr>
          <w:szCs w:val="24"/>
          <w:u w:val="none"/>
        </w:rPr>
        <w:t>reasonable and sustainable debt levels</w:t>
      </w:r>
      <w:r w:rsidR="00544351" w:rsidRPr="00F64F01">
        <w:rPr>
          <w:szCs w:val="24"/>
          <w:u w:val="none"/>
        </w:rPr>
        <w:t xml:space="preserve">, given </w:t>
      </w:r>
      <w:r w:rsidR="0088574F" w:rsidRPr="00F64F01">
        <w:rPr>
          <w:szCs w:val="24"/>
          <w:u w:val="none"/>
        </w:rPr>
        <w:t>South Africa’s economic growth and development goals</w:t>
      </w:r>
      <w:r w:rsidR="00544351" w:rsidRPr="00F64F01">
        <w:rPr>
          <w:szCs w:val="24"/>
          <w:u w:val="none"/>
        </w:rPr>
        <w:t>, and need to organise a structured exchange with the PBO and NT on this.</w:t>
      </w:r>
    </w:p>
    <w:p w:rsidR="00984EE3" w:rsidRPr="00F64F01" w:rsidRDefault="007C6853" w:rsidP="009B17FC">
      <w:pPr>
        <w:pStyle w:val="Heading3"/>
        <w:spacing w:before="120" w:after="120" w:line="276" w:lineRule="auto"/>
        <w:jc w:val="both"/>
        <w:rPr>
          <w:szCs w:val="24"/>
          <w:u w:val="none"/>
        </w:rPr>
      </w:pPr>
      <w:r w:rsidRPr="00F64F01">
        <w:rPr>
          <w:szCs w:val="24"/>
          <w:u w:val="none"/>
        </w:rPr>
        <w:t xml:space="preserve">The </w:t>
      </w:r>
      <w:r w:rsidR="00CD1158" w:rsidRPr="00F64F01">
        <w:rPr>
          <w:szCs w:val="24"/>
          <w:u w:val="none"/>
        </w:rPr>
        <w:t xml:space="preserve">Committees </w:t>
      </w:r>
      <w:r w:rsidRPr="00F64F01">
        <w:rPr>
          <w:szCs w:val="24"/>
          <w:u w:val="none"/>
        </w:rPr>
        <w:t xml:space="preserve">further </w:t>
      </w:r>
      <w:r w:rsidR="00CD1158" w:rsidRPr="00F64F01">
        <w:rPr>
          <w:szCs w:val="24"/>
          <w:u w:val="none"/>
        </w:rPr>
        <w:t xml:space="preserve">note from the PBO submission that </w:t>
      </w:r>
      <w:r w:rsidRPr="00F64F01">
        <w:rPr>
          <w:szCs w:val="24"/>
          <w:u w:val="none"/>
        </w:rPr>
        <w:t xml:space="preserve">when provisions and contingent liabilities are added to net debt, the SA balance sheet </w:t>
      </w:r>
      <w:r w:rsidR="009D6775" w:rsidRPr="00F64F01">
        <w:rPr>
          <w:szCs w:val="24"/>
          <w:u w:val="none"/>
        </w:rPr>
        <w:t>deteriorates</w:t>
      </w:r>
      <w:r w:rsidRPr="00F64F01">
        <w:rPr>
          <w:szCs w:val="24"/>
          <w:u w:val="none"/>
        </w:rPr>
        <w:t xml:space="preserve"> to </w:t>
      </w:r>
      <w:r w:rsidR="00021D9B" w:rsidRPr="00F64F01">
        <w:rPr>
          <w:szCs w:val="24"/>
          <w:u w:val="none"/>
        </w:rPr>
        <w:t xml:space="preserve">more than 50% </w:t>
      </w:r>
      <w:r w:rsidRPr="00F64F01">
        <w:rPr>
          <w:szCs w:val="24"/>
          <w:u w:val="none"/>
        </w:rPr>
        <w:t xml:space="preserve">over the </w:t>
      </w:r>
      <w:r w:rsidR="00080557" w:rsidRPr="00F64F01">
        <w:rPr>
          <w:szCs w:val="24"/>
          <w:u w:val="none"/>
        </w:rPr>
        <w:t>medium term</w:t>
      </w:r>
      <w:r w:rsidR="0051027F" w:rsidRPr="00F64F01">
        <w:rPr>
          <w:szCs w:val="24"/>
          <w:u w:val="none"/>
        </w:rPr>
        <w:t xml:space="preserve">. This is of serious concern. </w:t>
      </w:r>
      <w:r w:rsidRPr="00F64F01">
        <w:rPr>
          <w:szCs w:val="24"/>
          <w:u w:val="none"/>
        </w:rPr>
        <w:t xml:space="preserve">  </w:t>
      </w:r>
    </w:p>
    <w:p w:rsidR="00122936" w:rsidRPr="00F64F01" w:rsidRDefault="000728FD" w:rsidP="009B17FC">
      <w:pPr>
        <w:pStyle w:val="Heading3"/>
        <w:spacing w:before="120" w:after="120" w:line="276" w:lineRule="auto"/>
        <w:jc w:val="both"/>
        <w:rPr>
          <w:szCs w:val="24"/>
          <w:u w:val="none"/>
        </w:rPr>
      </w:pPr>
      <w:r w:rsidRPr="00F64F01">
        <w:rPr>
          <w:szCs w:val="24"/>
          <w:u w:val="none"/>
        </w:rPr>
        <w:t xml:space="preserve">The Committees note </w:t>
      </w:r>
      <w:r w:rsidR="00080557" w:rsidRPr="00F64F01">
        <w:rPr>
          <w:szCs w:val="24"/>
          <w:u w:val="none"/>
        </w:rPr>
        <w:t>the impact of a rising current account deficit on debt service costs, partly</w:t>
      </w:r>
      <w:r w:rsidRPr="00F64F01">
        <w:rPr>
          <w:szCs w:val="24"/>
          <w:u w:val="none"/>
        </w:rPr>
        <w:t xml:space="preserve"> </w:t>
      </w:r>
      <w:r w:rsidR="00080557" w:rsidRPr="00F64F01">
        <w:rPr>
          <w:szCs w:val="24"/>
          <w:u w:val="none"/>
        </w:rPr>
        <w:t xml:space="preserve">arising </w:t>
      </w:r>
      <w:r w:rsidRPr="00F64F01">
        <w:rPr>
          <w:szCs w:val="24"/>
          <w:u w:val="none"/>
        </w:rPr>
        <w:t xml:space="preserve">from the exchange </w:t>
      </w:r>
      <w:r w:rsidR="00080557" w:rsidRPr="00F64F01">
        <w:rPr>
          <w:szCs w:val="24"/>
          <w:u w:val="none"/>
        </w:rPr>
        <w:t>rate depreciation</w:t>
      </w:r>
      <w:r w:rsidR="0051027F" w:rsidRPr="00F64F01">
        <w:rPr>
          <w:szCs w:val="24"/>
          <w:u w:val="none"/>
        </w:rPr>
        <w:t>.</w:t>
      </w:r>
    </w:p>
    <w:p w:rsidR="00984EE3" w:rsidRPr="00F64F01" w:rsidRDefault="00984EE3" w:rsidP="009B17FC">
      <w:pPr>
        <w:pStyle w:val="Heading3"/>
        <w:spacing w:before="120" w:after="120" w:line="276" w:lineRule="auto"/>
        <w:jc w:val="both"/>
        <w:rPr>
          <w:szCs w:val="24"/>
          <w:u w:val="none"/>
        </w:rPr>
      </w:pPr>
      <w:r w:rsidRPr="00F64F01">
        <w:rPr>
          <w:szCs w:val="24"/>
          <w:u w:val="none"/>
        </w:rPr>
        <w:t>The Committees recognise the work done by the NT in averting the credit ratings downgrade by the International Credit Rating Agencies. The Committees remain concerned about the impact of the possible downgrading on the fiscal consolidation path, particularly the state’s ability to service debt.</w:t>
      </w:r>
    </w:p>
    <w:p w:rsidR="007C6853" w:rsidRPr="00F64F01" w:rsidRDefault="007C6853" w:rsidP="009B17FC">
      <w:pPr>
        <w:pStyle w:val="Heading3"/>
        <w:spacing w:before="120" w:after="120" w:line="276" w:lineRule="auto"/>
        <w:jc w:val="both"/>
        <w:rPr>
          <w:szCs w:val="24"/>
          <w:u w:val="none"/>
        </w:rPr>
      </w:pPr>
      <w:r w:rsidRPr="00F64F01">
        <w:rPr>
          <w:szCs w:val="24"/>
          <w:u w:val="none"/>
        </w:rPr>
        <w:t xml:space="preserve">The </w:t>
      </w:r>
      <w:r w:rsidR="00A571B1" w:rsidRPr="00F64F01">
        <w:rPr>
          <w:szCs w:val="24"/>
          <w:u w:val="none"/>
        </w:rPr>
        <w:t xml:space="preserve">Committees </w:t>
      </w:r>
      <w:r w:rsidR="003053F8" w:rsidRPr="00F64F01">
        <w:rPr>
          <w:szCs w:val="24"/>
          <w:u w:val="none"/>
        </w:rPr>
        <w:t>welcomes the allocation</w:t>
      </w:r>
      <w:r w:rsidR="00117E12" w:rsidRPr="00F64F01">
        <w:rPr>
          <w:szCs w:val="24"/>
          <w:u w:val="none"/>
        </w:rPr>
        <w:t>s</w:t>
      </w:r>
      <w:r w:rsidR="003053F8" w:rsidRPr="00F64F01">
        <w:rPr>
          <w:szCs w:val="24"/>
          <w:u w:val="none"/>
        </w:rPr>
        <w:t xml:space="preserve"> to post school education in 2017/18 and over the MTEF period.  </w:t>
      </w:r>
      <w:r w:rsidR="00601120" w:rsidRPr="00F64F01">
        <w:rPr>
          <w:szCs w:val="24"/>
          <w:u w:val="none"/>
        </w:rPr>
        <w:t xml:space="preserve">The Committees will continue to work with the </w:t>
      </w:r>
      <w:r w:rsidR="003053F8" w:rsidRPr="00F64F01">
        <w:rPr>
          <w:szCs w:val="24"/>
          <w:u w:val="none"/>
        </w:rPr>
        <w:t xml:space="preserve">Appropriations and other </w:t>
      </w:r>
      <w:r w:rsidR="00601120" w:rsidRPr="00F64F01">
        <w:rPr>
          <w:szCs w:val="24"/>
          <w:u w:val="none"/>
        </w:rPr>
        <w:t xml:space="preserve">relevant Parliament Committees to </w:t>
      </w:r>
      <w:r w:rsidR="003053F8" w:rsidRPr="00F64F01">
        <w:rPr>
          <w:szCs w:val="24"/>
          <w:u w:val="none"/>
        </w:rPr>
        <w:t xml:space="preserve">consider ways of </w:t>
      </w:r>
      <w:r w:rsidR="0036525A" w:rsidRPr="00F64F01">
        <w:rPr>
          <w:szCs w:val="24"/>
          <w:u w:val="none"/>
        </w:rPr>
        <w:t>improv</w:t>
      </w:r>
      <w:r w:rsidR="003053F8" w:rsidRPr="00F64F01">
        <w:rPr>
          <w:szCs w:val="24"/>
          <w:u w:val="none"/>
        </w:rPr>
        <w:t>ing the allocations without prejudicing other key social, economic and developmental</w:t>
      </w:r>
      <w:r w:rsidR="0036525A" w:rsidRPr="00F64F01">
        <w:rPr>
          <w:szCs w:val="24"/>
          <w:u w:val="none"/>
        </w:rPr>
        <w:t xml:space="preserve"> </w:t>
      </w:r>
      <w:r w:rsidR="003053F8" w:rsidRPr="00F64F01">
        <w:rPr>
          <w:szCs w:val="24"/>
          <w:u w:val="none"/>
        </w:rPr>
        <w:t>programmes.</w:t>
      </w:r>
    </w:p>
    <w:p w:rsidR="007C6853" w:rsidRPr="00F64F01" w:rsidRDefault="007C1566" w:rsidP="009B17FC">
      <w:pPr>
        <w:pStyle w:val="Heading3"/>
        <w:spacing w:before="120" w:after="120" w:line="276" w:lineRule="auto"/>
        <w:jc w:val="both"/>
        <w:rPr>
          <w:szCs w:val="24"/>
          <w:u w:val="none"/>
        </w:rPr>
      </w:pPr>
      <w:r w:rsidRPr="00F64F01">
        <w:rPr>
          <w:szCs w:val="24"/>
          <w:u w:val="none"/>
        </w:rPr>
        <w:t>The Committees welcome</w:t>
      </w:r>
      <w:r w:rsidR="007C6853" w:rsidRPr="00F64F01">
        <w:rPr>
          <w:szCs w:val="24"/>
          <w:u w:val="none"/>
        </w:rPr>
        <w:t xml:space="preserve"> </w:t>
      </w:r>
      <w:r w:rsidR="00FE2DAE" w:rsidRPr="00F64F01">
        <w:rPr>
          <w:szCs w:val="24"/>
          <w:u w:val="none"/>
        </w:rPr>
        <w:t>NT</w:t>
      </w:r>
      <w:r w:rsidR="007C6853" w:rsidRPr="00F64F01">
        <w:rPr>
          <w:szCs w:val="24"/>
          <w:u w:val="none"/>
        </w:rPr>
        <w:t xml:space="preserve">’s commitment to the expenditure ceiling </w:t>
      </w:r>
      <w:r w:rsidR="002F78E7" w:rsidRPr="00F64F01">
        <w:rPr>
          <w:szCs w:val="24"/>
          <w:u w:val="none"/>
        </w:rPr>
        <w:t xml:space="preserve">but </w:t>
      </w:r>
      <w:r w:rsidR="003053F8" w:rsidRPr="00F64F01">
        <w:rPr>
          <w:szCs w:val="24"/>
          <w:u w:val="none"/>
        </w:rPr>
        <w:t xml:space="preserve">want </w:t>
      </w:r>
      <w:r w:rsidR="009B17FC" w:rsidRPr="00F64F01">
        <w:rPr>
          <w:szCs w:val="24"/>
          <w:u w:val="none"/>
        </w:rPr>
        <w:t>to see</w:t>
      </w:r>
      <w:r w:rsidR="002F78E7" w:rsidRPr="00F64F01">
        <w:rPr>
          <w:szCs w:val="24"/>
          <w:u w:val="none"/>
        </w:rPr>
        <w:t xml:space="preserve"> </w:t>
      </w:r>
      <w:r w:rsidR="003053F8" w:rsidRPr="00F64F01">
        <w:rPr>
          <w:szCs w:val="24"/>
          <w:u w:val="none"/>
        </w:rPr>
        <w:t xml:space="preserve">far more </w:t>
      </w:r>
      <w:r w:rsidR="002F78E7" w:rsidRPr="00F64F01">
        <w:rPr>
          <w:szCs w:val="24"/>
          <w:u w:val="none"/>
        </w:rPr>
        <w:t xml:space="preserve">value for money on services delivered. </w:t>
      </w:r>
      <w:r w:rsidR="007C6853" w:rsidRPr="00F64F01">
        <w:rPr>
          <w:szCs w:val="24"/>
          <w:u w:val="none"/>
        </w:rPr>
        <w:t xml:space="preserve">The Committees commit to strengthen </w:t>
      </w:r>
      <w:r w:rsidR="003053F8" w:rsidRPr="00F64F01">
        <w:rPr>
          <w:szCs w:val="24"/>
          <w:u w:val="none"/>
        </w:rPr>
        <w:t xml:space="preserve">their </w:t>
      </w:r>
      <w:r w:rsidR="007C6853" w:rsidRPr="00F64F01">
        <w:rPr>
          <w:szCs w:val="24"/>
          <w:u w:val="none"/>
        </w:rPr>
        <w:t>oversight</w:t>
      </w:r>
      <w:r w:rsidR="003053F8" w:rsidRPr="00F64F01">
        <w:rPr>
          <w:szCs w:val="24"/>
          <w:u w:val="none"/>
        </w:rPr>
        <w:t xml:space="preserve"> roles in this regard.</w:t>
      </w:r>
    </w:p>
    <w:p w:rsidR="007C6853" w:rsidRPr="00F64F01" w:rsidRDefault="00893F45" w:rsidP="009B17FC">
      <w:pPr>
        <w:pStyle w:val="Heading3"/>
        <w:spacing w:before="120" w:after="120" w:line="276" w:lineRule="auto"/>
        <w:jc w:val="both"/>
        <w:rPr>
          <w:szCs w:val="24"/>
          <w:u w:val="none"/>
        </w:rPr>
      </w:pPr>
      <w:r w:rsidRPr="00F64F01">
        <w:rPr>
          <w:szCs w:val="24"/>
          <w:u w:val="none"/>
        </w:rPr>
        <w:t>The Committees note</w:t>
      </w:r>
      <w:r w:rsidR="007C6853" w:rsidRPr="00F64F01">
        <w:rPr>
          <w:szCs w:val="24"/>
          <w:u w:val="none"/>
        </w:rPr>
        <w:t xml:space="preserve"> with concern that </w:t>
      </w:r>
      <w:r w:rsidR="00553371" w:rsidRPr="00F64F01">
        <w:rPr>
          <w:szCs w:val="24"/>
          <w:u w:val="none"/>
        </w:rPr>
        <w:t>some National D</w:t>
      </w:r>
      <w:r w:rsidR="007C6853" w:rsidRPr="00F64F01">
        <w:rPr>
          <w:szCs w:val="24"/>
          <w:u w:val="none"/>
        </w:rPr>
        <w:t xml:space="preserve">epartments spent </w:t>
      </w:r>
      <w:r w:rsidR="003053F8" w:rsidRPr="00F64F01">
        <w:rPr>
          <w:szCs w:val="24"/>
          <w:u w:val="none"/>
        </w:rPr>
        <w:t xml:space="preserve">a total of </w:t>
      </w:r>
      <w:r w:rsidR="007C6853" w:rsidRPr="00F64F01">
        <w:rPr>
          <w:szCs w:val="24"/>
          <w:u w:val="none"/>
        </w:rPr>
        <w:t>R11.34 billion on leases of buildings and infrastructure in 2015/16</w:t>
      </w:r>
      <w:r w:rsidR="003053F8" w:rsidRPr="00F64F01">
        <w:rPr>
          <w:szCs w:val="24"/>
          <w:u w:val="none"/>
        </w:rPr>
        <w:t>.</w:t>
      </w:r>
    </w:p>
    <w:p w:rsidR="006742F8" w:rsidRPr="00F64F01" w:rsidRDefault="006742F8" w:rsidP="009B17FC">
      <w:pPr>
        <w:pStyle w:val="Heading3"/>
        <w:spacing w:before="120" w:after="120" w:line="276" w:lineRule="auto"/>
        <w:jc w:val="both"/>
        <w:rPr>
          <w:szCs w:val="24"/>
          <w:u w:val="none"/>
        </w:rPr>
      </w:pPr>
      <w:r w:rsidRPr="00F64F01">
        <w:rPr>
          <w:szCs w:val="24"/>
          <w:u w:val="none"/>
        </w:rPr>
        <w:t xml:space="preserve">The Committees understand the need for tax increases in the current circumstances but are concerned that in an environment of low growth, increasing unemployment and subdued household consumption, any tax increases by NT need to take full </w:t>
      </w:r>
      <w:r w:rsidRPr="00F64F01">
        <w:rPr>
          <w:szCs w:val="24"/>
          <w:u w:val="none"/>
        </w:rPr>
        <w:lastRenderedPageBreak/>
        <w:t xml:space="preserve">account of possible unintended negative consequences on consumers and the economy. </w:t>
      </w:r>
    </w:p>
    <w:p w:rsidR="007C6853" w:rsidRPr="00F64F01" w:rsidRDefault="00893F45" w:rsidP="009B17FC">
      <w:pPr>
        <w:pStyle w:val="Heading3"/>
        <w:spacing w:before="120" w:after="120" w:line="276" w:lineRule="auto"/>
        <w:jc w:val="both"/>
        <w:rPr>
          <w:szCs w:val="24"/>
          <w:u w:val="none"/>
        </w:rPr>
      </w:pPr>
      <w:r w:rsidRPr="00F64F01">
        <w:rPr>
          <w:szCs w:val="24"/>
          <w:u w:val="none"/>
        </w:rPr>
        <w:t>The Committees note</w:t>
      </w:r>
      <w:r w:rsidR="007C6853" w:rsidRPr="00F64F01">
        <w:rPr>
          <w:szCs w:val="24"/>
          <w:u w:val="none"/>
        </w:rPr>
        <w:t xml:space="preserve"> COSATU’s opposition to increases in VAT and personal income tax,</w:t>
      </w:r>
      <w:r w:rsidRPr="00F64F01">
        <w:rPr>
          <w:szCs w:val="24"/>
          <w:u w:val="none"/>
        </w:rPr>
        <w:t xml:space="preserve"> citing the </w:t>
      </w:r>
      <w:r w:rsidR="007C6853" w:rsidRPr="00F64F01">
        <w:rPr>
          <w:szCs w:val="24"/>
          <w:u w:val="none"/>
        </w:rPr>
        <w:t xml:space="preserve">impact that </w:t>
      </w:r>
      <w:r w:rsidR="00117E12" w:rsidRPr="00F64F01">
        <w:rPr>
          <w:szCs w:val="24"/>
          <w:u w:val="none"/>
        </w:rPr>
        <w:t>these</w:t>
      </w:r>
      <w:r w:rsidR="007C6853" w:rsidRPr="00F64F01">
        <w:rPr>
          <w:szCs w:val="24"/>
          <w:u w:val="none"/>
        </w:rPr>
        <w:t xml:space="preserve"> would have on the poor </w:t>
      </w:r>
      <w:r w:rsidRPr="00F64F01">
        <w:rPr>
          <w:szCs w:val="24"/>
          <w:u w:val="none"/>
        </w:rPr>
        <w:t xml:space="preserve">and middle income households. </w:t>
      </w:r>
    </w:p>
    <w:p w:rsidR="007C6853" w:rsidRPr="00F64F01" w:rsidRDefault="00117E12" w:rsidP="009B17FC">
      <w:pPr>
        <w:pStyle w:val="Heading3"/>
        <w:spacing w:before="120" w:after="120" w:line="276" w:lineRule="auto"/>
        <w:jc w:val="both"/>
        <w:rPr>
          <w:szCs w:val="24"/>
          <w:u w:val="none"/>
        </w:rPr>
      </w:pPr>
      <w:r w:rsidRPr="00F64F01">
        <w:rPr>
          <w:szCs w:val="24"/>
          <w:u w:val="none"/>
        </w:rPr>
        <w:t xml:space="preserve">The Committees note </w:t>
      </w:r>
      <w:r w:rsidR="007C6853" w:rsidRPr="00F64F01">
        <w:rPr>
          <w:szCs w:val="24"/>
          <w:u w:val="none"/>
        </w:rPr>
        <w:t xml:space="preserve">that some of the issues raised in the </w:t>
      </w:r>
      <w:r w:rsidR="007403C5" w:rsidRPr="00F64F01">
        <w:rPr>
          <w:szCs w:val="24"/>
          <w:u w:val="none"/>
        </w:rPr>
        <w:t xml:space="preserve">written </w:t>
      </w:r>
      <w:r w:rsidR="007C6853" w:rsidRPr="00F64F01">
        <w:rPr>
          <w:szCs w:val="24"/>
          <w:u w:val="none"/>
        </w:rPr>
        <w:t xml:space="preserve">submissions and </w:t>
      </w:r>
      <w:r w:rsidR="007403C5" w:rsidRPr="00F64F01">
        <w:rPr>
          <w:szCs w:val="24"/>
          <w:u w:val="none"/>
        </w:rPr>
        <w:t xml:space="preserve">oral </w:t>
      </w:r>
      <w:r w:rsidR="007C6853" w:rsidRPr="00F64F01">
        <w:rPr>
          <w:szCs w:val="24"/>
          <w:u w:val="none"/>
        </w:rPr>
        <w:t xml:space="preserve">presentations made, particularly </w:t>
      </w:r>
      <w:r w:rsidR="006F0684" w:rsidRPr="00F64F01">
        <w:rPr>
          <w:szCs w:val="24"/>
          <w:u w:val="none"/>
        </w:rPr>
        <w:t>by</w:t>
      </w:r>
      <w:r w:rsidR="007C6853" w:rsidRPr="00F64F01">
        <w:rPr>
          <w:szCs w:val="24"/>
          <w:u w:val="none"/>
        </w:rPr>
        <w:t xml:space="preserve"> the RHAP, COSATU and Equal Education </w:t>
      </w:r>
      <w:r w:rsidRPr="00F64F01">
        <w:rPr>
          <w:szCs w:val="24"/>
          <w:u w:val="none"/>
        </w:rPr>
        <w:t>need to be referred to the Appropriations and other parliamentary committees.</w:t>
      </w:r>
    </w:p>
    <w:p w:rsidR="007C6853" w:rsidRPr="00F64F01" w:rsidRDefault="006F0684" w:rsidP="009B17FC">
      <w:pPr>
        <w:pStyle w:val="Heading3"/>
        <w:spacing w:before="120" w:after="120" w:line="276" w:lineRule="auto"/>
        <w:jc w:val="both"/>
        <w:rPr>
          <w:szCs w:val="24"/>
          <w:u w:val="none"/>
        </w:rPr>
      </w:pPr>
      <w:r w:rsidRPr="00F64F01">
        <w:rPr>
          <w:szCs w:val="24"/>
          <w:u w:val="none"/>
        </w:rPr>
        <w:t>The Committees concur</w:t>
      </w:r>
      <w:r w:rsidR="007C6853" w:rsidRPr="00F64F01">
        <w:rPr>
          <w:szCs w:val="24"/>
          <w:u w:val="none"/>
        </w:rPr>
        <w:t xml:space="preserve"> with COSATU </w:t>
      </w:r>
      <w:r w:rsidR="00117E12" w:rsidRPr="00F64F01">
        <w:rPr>
          <w:szCs w:val="24"/>
          <w:u w:val="none"/>
        </w:rPr>
        <w:t xml:space="preserve">on the </w:t>
      </w:r>
      <w:r w:rsidR="00F30A4E" w:rsidRPr="00F64F01">
        <w:rPr>
          <w:szCs w:val="24"/>
          <w:u w:val="none"/>
        </w:rPr>
        <w:t>need</w:t>
      </w:r>
      <w:r w:rsidR="006742F8" w:rsidRPr="00F64F01">
        <w:rPr>
          <w:szCs w:val="24"/>
          <w:u w:val="none"/>
        </w:rPr>
        <w:t xml:space="preserve"> for</w:t>
      </w:r>
      <w:r w:rsidR="00F30A4E" w:rsidRPr="00F64F01">
        <w:rPr>
          <w:szCs w:val="24"/>
          <w:u w:val="none"/>
        </w:rPr>
        <w:t xml:space="preserve"> </w:t>
      </w:r>
      <w:r w:rsidR="006742F8" w:rsidRPr="00F64F01">
        <w:rPr>
          <w:szCs w:val="24"/>
          <w:u w:val="none"/>
        </w:rPr>
        <w:t xml:space="preserve">adequate </w:t>
      </w:r>
      <w:r w:rsidR="00F30A4E" w:rsidRPr="00F64F01">
        <w:rPr>
          <w:szCs w:val="24"/>
          <w:u w:val="none"/>
        </w:rPr>
        <w:t xml:space="preserve">labour inspectors </w:t>
      </w:r>
      <w:r w:rsidR="009B17FC" w:rsidRPr="00F64F01">
        <w:rPr>
          <w:szCs w:val="24"/>
          <w:u w:val="none"/>
        </w:rPr>
        <w:t>and the</w:t>
      </w:r>
      <w:r w:rsidR="007C6853" w:rsidRPr="00F64F01">
        <w:rPr>
          <w:szCs w:val="24"/>
          <w:u w:val="none"/>
        </w:rPr>
        <w:t xml:space="preserve"> unintended consequences associated with the </w:t>
      </w:r>
      <w:r w:rsidRPr="00F64F01">
        <w:rPr>
          <w:szCs w:val="24"/>
          <w:u w:val="none"/>
        </w:rPr>
        <w:t xml:space="preserve">Department of Public Works’ </w:t>
      </w:r>
      <w:r w:rsidR="00D13F4A" w:rsidRPr="00F64F01">
        <w:rPr>
          <w:szCs w:val="24"/>
          <w:u w:val="none"/>
        </w:rPr>
        <w:t>EPWP</w:t>
      </w:r>
      <w:r w:rsidR="007C6853" w:rsidRPr="00F64F01">
        <w:rPr>
          <w:szCs w:val="24"/>
          <w:u w:val="none"/>
        </w:rPr>
        <w:t xml:space="preserve"> and C</w:t>
      </w:r>
      <w:r w:rsidRPr="00F64F01">
        <w:rPr>
          <w:szCs w:val="24"/>
          <w:u w:val="none"/>
        </w:rPr>
        <w:t xml:space="preserve">ommunity </w:t>
      </w:r>
      <w:r w:rsidR="007C6853" w:rsidRPr="00F64F01">
        <w:rPr>
          <w:szCs w:val="24"/>
          <w:u w:val="none"/>
        </w:rPr>
        <w:t>W</w:t>
      </w:r>
      <w:r w:rsidRPr="00F64F01">
        <w:rPr>
          <w:szCs w:val="24"/>
          <w:u w:val="none"/>
        </w:rPr>
        <w:t xml:space="preserve">orks </w:t>
      </w:r>
      <w:r w:rsidR="007C6853" w:rsidRPr="00F64F01">
        <w:rPr>
          <w:szCs w:val="24"/>
          <w:u w:val="none"/>
        </w:rPr>
        <w:t>P</w:t>
      </w:r>
      <w:r w:rsidRPr="00F64F01">
        <w:rPr>
          <w:szCs w:val="24"/>
          <w:u w:val="none"/>
        </w:rPr>
        <w:t>rogramme</w:t>
      </w:r>
      <w:r w:rsidR="00117E12" w:rsidRPr="00F64F01">
        <w:rPr>
          <w:szCs w:val="24"/>
          <w:u w:val="none"/>
        </w:rPr>
        <w:t>.</w:t>
      </w:r>
      <w:r w:rsidR="007C6853" w:rsidRPr="00F64F01">
        <w:rPr>
          <w:szCs w:val="24"/>
          <w:u w:val="none"/>
        </w:rPr>
        <w:t xml:space="preserve"> </w:t>
      </w:r>
    </w:p>
    <w:p w:rsidR="00492E3F" w:rsidRPr="00F64F01" w:rsidRDefault="006D661C" w:rsidP="009B17FC">
      <w:pPr>
        <w:pStyle w:val="Heading3"/>
        <w:spacing w:before="120" w:after="120" w:line="276" w:lineRule="auto"/>
        <w:jc w:val="both"/>
        <w:rPr>
          <w:szCs w:val="24"/>
          <w:u w:val="none"/>
        </w:rPr>
      </w:pPr>
      <w:r w:rsidRPr="00F64F01">
        <w:rPr>
          <w:szCs w:val="24"/>
          <w:u w:val="none"/>
        </w:rPr>
        <w:t>The Committees note</w:t>
      </w:r>
      <w:r w:rsidR="007C6853" w:rsidRPr="00F64F01">
        <w:rPr>
          <w:szCs w:val="24"/>
          <w:u w:val="none"/>
        </w:rPr>
        <w:t xml:space="preserve"> the challenges that some pension fund beneficiaries are still experiencing in accessing their monies</w:t>
      </w:r>
      <w:r w:rsidR="00117E12" w:rsidRPr="00F64F01">
        <w:rPr>
          <w:szCs w:val="24"/>
          <w:u w:val="none"/>
        </w:rPr>
        <w:t>.</w:t>
      </w:r>
      <w:r w:rsidR="007C6853" w:rsidRPr="00F64F01">
        <w:rPr>
          <w:szCs w:val="24"/>
          <w:u w:val="none"/>
        </w:rPr>
        <w:t xml:space="preserve"> </w:t>
      </w:r>
    </w:p>
    <w:p w:rsidR="00BC6D7A" w:rsidRPr="00F64F01" w:rsidRDefault="00BC6D7A" w:rsidP="009B17FC">
      <w:pPr>
        <w:pStyle w:val="Heading2"/>
        <w:spacing w:line="276" w:lineRule="auto"/>
        <w:jc w:val="both"/>
        <w:rPr>
          <w:szCs w:val="24"/>
        </w:rPr>
      </w:pPr>
      <w:r w:rsidRPr="00F64F01">
        <w:rPr>
          <w:szCs w:val="24"/>
        </w:rPr>
        <w:t xml:space="preserve">Committees recommendations </w:t>
      </w:r>
    </w:p>
    <w:p w:rsidR="0009494D" w:rsidRPr="00F64F01" w:rsidRDefault="003053F8" w:rsidP="009B17FC">
      <w:pPr>
        <w:pStyle w:val="Heading3"/>
        <w:spacing w:before="120" w:after="120" w:line="276" w:lineRule="auto"/>
        <w:jc w:val="both"/>
        <w:rPr>
          <w:szCs w:val="24"/>
          <w:u w:val="none"/>
        </w:rPr>
      </w:pPr>
      <w:r w:rsidRPr="00F64F01">
        <w:rPr>
          <w:szCs w:val="24"/>
          <w:u w:val="none"/>
        </w:rPr>
        <w:t xml:space="preserve">The Committees </w:t>
      </w:r>
      <w:r w:rsidR="008301B0" w:rsidRPr="00F64F01">
        <w:rPr>
          <w:szCs w:val="24"/>
          <w:u w:val="none"/>
        </w:rPr>
        <w:t xml:space="preserve">note </w:t>
      </w:r>
      <w:r w:rsidR="00372865" w:rsidRPr="00F64F01">
        <w:rPr>
          <w:szCs w:val="24"/>
          <w:u w:val="none"/>
        </w:rPr>
        <w:t>the explanation</w:t>
      </w:r>
      <w:r w:rsidRPr="00F64F01">
        <w:rPr>
          <w:szCs w:val="24"/>
          <w:u w:val="none"/>
        </w:rPr>
        <w:t xml:space="preserve">s provided </w:t>
      </w:r>
      <w:r w:rsidR="00372865" w:rsidRPr="00F64F01">
        <w:rPr>
          <w:szCs w:val="24"/>
          <w:u w:val="none"/>
        </w:rPr>
        <w:t>of the macroeconomic and fiscal position,</w:t>
      </w:r>
      <w:r w:rsidR="0088574F" w:rsidRPr="00F64F01">
        <w:rPr>
          <w:szCs w:val="24"/>
          <w:u w:val="none"/>
        </w:rPr>
        <w:t xml:space="preserve"> </w:t>
      </w:r>
      <w:r w:rsidR="00372865" w:rsidRPr="00F64F01">
        <w:rPr>
          <w:szCs w:val="24"/>
          <w:u w:val="none"/>
        </w:rPr>
        <w:t xml:space="preserve">and </w:t>
      </w:r>
      <w:r w:rsidR="008301B0" w:rsidRPr="00F64F01">
        <w:rPr>
          <w:szCs w:val="24"/>
          <w:u w:val="none"/>
        </w:rPr>
        <w:t xml:space="preserve">the </w:t>
      </w:r>
      <w:r w:rsidR="00372865" w:rsidRPr="00F64F01">
        <w:rPr>
          <w:szCs w:val="24"/>
          <w:u w:val="none"/>
        </w:rPr>
        <w:t>assumptions</w:t>
      </w:r>
      <w:r w:rsidR="0009494D" w:rsidRPr="00F64F01">
        <w:rPr>
          <w:szCs w:val="24"/>
          <w:u w:val="none"/>
        </w:rPr>
        <w:t xml:space="preserve"> </w:t>
      </w:r>
      <w:r w:rsidR="008301B0" w:rsidRPr="00F64F01">
        <w:rPr>
          <w:szCs w:val="24"/>
          <w:u w:val="none"/>
        </w:rPr>
        <w:t>and projections</w:t>
      </w:r>
      <w:r w:rsidR="00A4251E" w:rsidRPr="00F64F01">
        <w:rPr>
          <w:szCs w:val="24"/>
          <w:u w:val="none"/>
        </w:rPr>
        <w:t xml:space="preserve"> provided</w:t>
      </w:r>
      <w:r w:rsidR="008301B0" w:rsidRPr="00F64F01">
        <w:rPr>
          <w:szCs w:val="24"/>
          <w:u w:val="none"/>
        </w:rPr>
        <w:t xml:space="preserve">. The Committees recommend </w:t>
      </w:r>
      <w:r w:rsidR="00B77E1F" w:rsidRPr="00F64F01">
        <w:rPr>
          <w:szCs w:val="24"/>
          <w:u w:val="none"/>
        </w:rPr>
        <w:t xml:space="preserve">the </w:t>
      </w:r>
      <w:r w:rsidR="008301B0" w:rsidRPr="00F64F01">
        <w:rPr>
          <w:szCs w:val="24"/>
          <w:u w:val="none"/>
        </w:rPr>
        <w:t>adopti</w:t>
      </w:r>
      <w:r w:rsidR="00B77E1F" w:rsidRPr="00F64F01">
        <w:rPr>
          <w:szCs w:val="24"/>
          <w:u w:val="none"/>
        </w:rPr>
        <w:t>on of</w:t>
      </w:r>
      <w:r w:rsidR="008301B0" w:rsidRPr="00F64F01">
        <w:rPr>
          <w:szCs w:val="24"/>
          <w:u w:val="none"/>
        </w:rPr>
        <w:t xml:space="preserve"> the Revised Fis</w:t>
      </w:r>
      <w:r w:rsidR="00A4251E" w:rsidRPr="00F64F01">
        <w:rPr>
          <w:szCs w:val="24"/>
          <w:u w:val="none"/>
        </w:rPr>
        <w:t>cal Framework and the proposed Medium T</w:t>
      </w:r>
      <w:r w:rsidR="008301B0" w:rsidRPr="00F64F01">
        <w:rPr>
          <w:szCs w:val="24"/>
          <w:u w:val="none"/>
        </w:rPr>
        <w:t>erm Fiscal Framework.</w:t>
      </w:r>
    </w:p>
    <w:p w:rsidR="00A4251E" w:rsidRPr="00F64F01" w:rsidRDefault="00A4251E" w:rsidP="009B17FC">
      <w:pPr>
        <w:pStyle w:val="Heading3"/>
        <w:spacing w:before="120" w:after="120" w:line="276" w:lineRule="auto"/>
        <w:jc w:val="both"/>
        <w:rPr>
          <w:szCs w:val="24"/>
          <w:u w:val="none"/>
        </w:rPr>
      </w:pPr>
      <w:r w:rsidRPr="00F64F01">
        <w:rPr>
          <w:szCs w:val="24"/>
          <w:u w:val="none"/>
        </w:rPr>
        <w:t>The Committees welcome the Risk to the Fiscal Framework Report provided in this year’s MTBPS and recommend that the NT provides such a Report in each MTBPS and reports to the Committees regularly on the risks.</w:t>
      </w:r>
    </w:p>
    <w:p w:rsidR="008301B0" w:rsidRPr="00F64F01" w:rsidRDefault="00785C2B" w:rsidP="009B17FC">
      <w:pPr>
        <w:pStyle w:val="Heading3"/>
        <w:spacing w:before="120" w:after="120" w:line="276" w:lineRule="auto"/>
        <w:jc w:val="both"/>
        <w:rPr>
          <w:szCs w:val="24"/>
          <w:u w:val="none"/>
        </w:rPr>
      </w:pPr>
      <w:r w:rsidRPr="00F64F01">
        <w:rPr>
          <w:szCs w:val="24"/>
          <w:u w:val="none"/>
        </w:rPr>
        <w:t>The Committees welcome the balanced fiscal consolidation path set out in the MTBPS and recommend that</w:t>
      </w:r>
      <w:r w:rsidRPr="00F64F01">
        <w:rPr>
          <w:szCs w:val="24"/>
          <w:u w:val="none"/>
          <w:lang w:val="en-US"/>
        </w:rPr>
        <w:t xml:space="preserve"> government continue</w:t>
      </w:r>
      <w:r w:rsidR="008301B0" w:rsidRPr="00F64F01">
        <w:rPr>
          <w:szCs w:val="24"/>
          <w:u w:val="none"/>
          <w:lang w:val="en-US"/>
        </w:rPr>
        <w:t>s</w:t>
      </w:r>
      <w:r w:rsidRPr="00F64F01">
        <w:rPr>
          <w:szCs w:val="24"/>
          <w:u w:val="none"/>
          <w:lang w:val="en-US"/>
        </w:rPr>
        <w:t xml:space="preserve"> with a measured fiscal consolidation approach that moderately reduces the budget deficit while </w:t>
      </w:r>
      <w:r w:rsidR="005636E1" w:rsidRPr="00F64F01">
        <w:rPr>
          <w:szCs w:val="24"/>
          <w:u w:val="none"/>
          <w:lang w:val="en-US"/>
        </w:rPr>
        <w:t xml:space="preserve">being </w:t>
      </w:r>
      <w:r w:rsidRPr="00F64F01">
        <w:rPr>
          <w:szCs w:val="24"/>
          <w:u w:val="none"/>
          <w:lang w:val="en-US"/>
        </w:rPr>
        <w:t>supportive of economic growth.</w:t>
      </w:r>
      <w:r w:rsidRPr="00F64F01">
        <w:rPr>
          <w:szCs w:val="24"/>
          <w:u w:val="none"/>
        </w:rPr>
        <w:t xml:space="preserve"> </w:t>
      </w:r>
    </w:p>
    <w:p w:rsidR="002507A9" w:rsidRPr="00F64F01" w:rsidRDefault="002507A9" w:rsidP="009B17FC">
      <w:pPr>
        <w:pStyle w:val="Heading3"/>
        <w:spacing w:before="120" w:after="120" w:line="276" w:lineRule="auto"/>
        <w:jc w:val="both"/>
        <w:rPr>
          <w:szCs w:val="24"/>
          <w:u w:val="none"/>
          <w:lang w:val="en-US"/>
        </w:rPr>
      </w:pPr>
      <w:r w:rsidRPr="00F64F01">
        <w:rPr>
          <w:szCs w:val="24"/>
          <w:u w:val="none"/>
          <w:lang w:val="en-US"/>
        </w:rPr>
        <w:t xml:space="preserve">South Africa faces difficult fiscal choices in the years ahead. In conditions of slow economic growth, fiscal consolidation – whether in the form of higher taxes or lower expenditure – can weaken the recovery. On the other hand, the country remains highly vulnerable to global economic conditions, and government needs to stabilize the growth of debt.  The Committees recommends </w:t>
      </w:r>
      <w:r w:rsidR="00544351" w:rsidRPr="00F64F01">
        <w:rPr>
          <w:szCs w:val="24"/>
          <w:u w:val="none"/>
          <w:lang w:val="en-US"/>
        </w:rPr>
        <w:t xml:space="preserve">for now </w:t>
      </w:r>
      <w:r w:rsidRPr="00F64F01">
        <w:rPr>
          <w:szCs w:val="24"/>
          <w:u w:val="none"/>
          <w:lang w:val="en-US"/>
        </w:rPr>
        <w:t xml:space="preserve">that NT keep to its debt-to-GDP ratio targets. </w:t>
      </w:r>
    </w:p>
    <w:p w:rsidR="00B77E1F" w:rsidRPr="00F64F01" w:rsidRDefault="00B77E1F" w:rsidP="009B17FC">
      <w:pPr>
        <w:pStyle w:val="Heading3"/>
        <w:spacing w:before="120" w:after="120" w:line="276" w:lineRule="auto"/>
        <w:jc w:val="both"/>
        <w:rPr>
          <w:szCs w:val="24"/>
          <w:u w:val="none"/>
        </w:rPr>
      </w:pPr>
      <w:r w:rsidRPr="00F64F01">
        <w:rPr>
          <w:szCs w:val="24"/>
          <w:u w:val="none"/>
        </w:rPr>
        <w:t>The Committees note that a significant amount of long term government debt will start to mature in 2018/19 and recommend that the NT plan effectively for that and report to them at the 2017 MTBPS..</w:t>
      </w:r>
    </w:p>
    <w:p w:rsidR="00A4251E" w:rsidRPr="00F64F01" w:rsidRDefault="00A4251E" w:rsidP="009B17FC">
      <w:pPr>
        <w:pStyle w:val="Heading3"/>
        <w:spacing w:before="120" w:after="120" w:line="276" w:lineRule="auto"/>
        <w:jc w:val="both"/>
        <w:rPr>
          <w:szCs w:val="24"/>
          <w:u w:val="none"/>
        </w:rPr>
      </w:pPr>
      <w:r w:rsidRPr="00F64F01">
        <w:rPr>
          <w:szCs w:val="24"/>
          <w:u w:val="none"/>
        </w:rPr>
        <w:t xml:space="preserve">While recognising the difficulties, the Committees recommend that NT and government as </w:t>
      </w:r>
      <w:r w:rsidR="00B77E1F" w:rsidRPr="00F64F01">
        <w:rPr>
          <w:szCs w:val="24"/>
          <w:u w:val="none"/>
        </w:rPr>
        <w:t xml:space="preserve">a </w:t>
      </w:r>
      <w:r w:rsidRPr="00F64F01">
        <w:rPr>
          <w:szCs w:val="24"/>
          <w:u w:val="none"/>
        </w:rPr>
        <w:t>whole intensify efforts at cooperation between government, parliament, the private sector, trade unions and civil society to improve economic growth and create jobs. The Committees will seek to cooperate with other relevant parliamentary committees in this regard</w:t>
      </w:r>
      <w:r w:rsidR="00160C39" w:rsidRPr="00F64F01">
        <w:rPr>
          <w:szCs w:val="24"/>
          <w:u w:val="none"/>
        </w:rPr>
        <w:t xml:space="preserve"> and explore the possibility of </w:t>
      </w:r>
      <w:r w:rsidR="002A4BCE" w:rsidRPr="00F64F01">
        <w:rPr>
          <w:szCs w:val="24"/>
          <w:u w:val="none"/>
        </w:rPr>
        <w:t xml:space="preserve">approaching the </w:t>
      </w:r>
      <w:r w:rsidR="002A4BCE" w:rsidRPr="00F64F01">
        <w:rPr>
          <w:szCs w:val="24"/>
          <w:u w:val="none"/>
        </w:rPr>
        <w:lastRenderedPageBreak/>
        <w:t>Speaker and NCOP Chair</w:t>
      </w:r>
      <w:r w:rsidR="00C670EA" w:rsidRPr="00F64F01">
        <w:rPr>
          <w:szCs w:val="24"/>
          <w:u w:val="none"/>
        </w:rPr>
        <w:t>person</w:t>
      </w:r>
      <w:r w:rsidR="002A4BCE" w:rsidRPr="00F64F01">
        <w:rPr>
          <w:szCs w:val="24"/>
          <w:u w:val="none"/>
        </w:rPr>
        <w:t xml:space="preserve"> to </w:t>
      </w:r>
      <w:r w:rsidR="00C670EA" w:rsidRPr="00F64F01">
        <w:rPr>
          <w:szCs w:val="24"/>
          <w:u w:val="none"/>
        </w:rPr>
        <w:t xml:space="preserve">consider setting up an ad hoc joint committee to deal with the economic growth and job-creation. </w:t>
      </w:r>
    </w:p>
    <w:p w:rsidR="00352565" w:rsidRPr="00F64F01" w:rsidRDefault="00A4251E" w:rsidP="009B17FC">
      <w:pPr>
        <w:pStyle w:val="Heading3"/>
        <w:spacing w:before="120" w:after="120" w:line="276" w:lineRule="auto"/>
        <w:jc w:val="both"/>
        <w:rPr>
          <w:szCs w:val="24"/>
          <w:u w:val="none"/>
          <w:lang w:val="en-US"/>
        </w:rPr>
      </w:pPr>
      <w:r w:rsidRPr="00F64F01">
        <w:rPr>
          <w:szCs w:val="24"/>
          <w:u w:val="none"/>
          <w:lang w:val="en-US"/>
        </w:rPr>
        <w:t xml:space="preserve">A crucial aspect of </w:t>
      </w:r>
      <w:r w:rsidR="002507A9" w:rsidRPr="00F64F01">
        <w:rPr>
          <w:szCs w:val="24"/>
          <w:u w:val="none"/>
          <w:lang w:val="en-US"/>
        </w:rPr>
        <w:t xml:space="preserve">reviving </w:t>
      </w:r>
      <w:r w:rsidRPr="00F64F01">
        <w:rPr>
          <w:szCs w:val="24"/>
          <w:u w:val="none"/>
          <w:lang w:val="en-US"/>
        </w:rPr>
        <w:t xml:space="preserve">economic </w:t>
      </w:r>
      <w:r w:rsidR="002507A9" w:rsidRPr="00F64F01">
        <w:rPr>
          <w:szCs w:val="24"/>
          <w:u w:val="none"/>
          <w:lang w:val="en-US"/>
        </w:rPr>
        <w:t>growth in the short term will be for government and the private sector to find ways of mobilizing private capital</w:t>
      </w:r>
      <w:r w:rsidRPr="00F64F01">
        <w:rPr>
          <w:szCs w:val="24"/>
          <w:u w:val="none"/>
          <w:lang w:val="en-US"/>
        </w:rPr>
        <w:t>.</w:t>
      </w:r>
      <w:r w:rsidR="002507A9" w:rsidRPr="00F64F01">
        <w:rPr>
          <w:szCs w:val="24"/>
          <w:u w:val="none"/>
          <w:lang w:val="en-US"/>
        </w:rPr>
        <w:t xml:space="preserve"> In the short term government must act to build confidence in the economy and restore the momentum of private investment. The Committees recommend government and the private sector consider ways to unlock private and corporate resources to support fixed and residential investment. This should include actions to improve credit extension to households, expand the scope of the independent power producer programme and fast-track the implementation of a framework for co-investment. </w:t>
      </w:r>
    </w:p>
    <w:p w:rsidR="00352565" w:rsidRPr="00F64F01" w:rsidRDefault="00352565" w:rsidP="009B17FC">
      <w:pPr>
        <w:pStyle w:val="Heading3"/>
        <w:spacing w:before="120" w:after="120" w:line="276" w:lineRule="auto"/>
        <w:jc w:val="both"/>
        <w:rPr>
          <w:szCs w:val="24"/>
          <w:u w:val="none"/>
        </w:rPr>
      </w:pPr>
      <w:r w:rsidRPr="00F64F01">
        <w:rPr>
          <w:szCs w:val="24"/>
          <w:u w:val="none"/>
        </w:rPr>
        <w:t>While a balanced fiscal consolidation path provides some certainty and confidence in the SA economy, more needs to be done to encourage the private sector to increase investment and support economic growth. The NT says that the country needs a “package of measures to encourage investor confidence”. The Committees recommend that NT and Government as a whole should provide policy certainty in key economic sectors and aggressively implement policies aimed at stimulating growth and restore consumer and business confidence</w:t>
      </w:r>
      <w:r w:rsidRPr="00F64F01">
        <w:rPr>
          <w:color w:val="0070C0"/>
          <w:szCs w:val="24"/>
          <w:u w:val="none"/>
        </w:rPr>
        <w:t>.</w:t>
      </w:r>
    </w:p>
    <w:p w:rsidR="002507A9" w:rsidRPr="00F64F01" w:rsidRDefault="002507A9" w:rsidP="009B17FC">
      <w:pPr>
        <w:pStyle w:val="Heading3"/>
        <w:spacing w:before="120" w:after="120" w:line="276" w:lineRule="auto"/>
        <w:jc w:val="both"/>
        <w:rPr>
          <w:szCs w:val="24"/>
          <w:u w:val="none"/>
        </w:rPr>
      </w:pPr>
      <w:r w:rsidRPr="00F64F01">
        <w:rPr>
          <w:szCs w:val="24"/>
          <w:u w:val="none"/>
          <w:lang w:val="en-US"/>
        </w:rPr>
        <w:t xml:space="preserve">The National Treasury, the Department of Economic Development and other departments should work on a </w:t>
      </w:r>
      <w:proofErr w:type="spellStart"/>
      <w:r w:rsidRPr="00F64F01">
        <w:rPr>
          <w:szCs w:val="24"/>
          <w:u w:val="none"/>
          <w:lang w:val="en-US"/>
        </w:rPr>
        <w:t>programme</w:t>
      </w:r>
      <w:proofErr w:type="spellEnd"/>
      <w:r w:rsidRPr="00F64F01">
        <w:rPr>
          <w:szCs w:val="24"/>
          <w:u w:val="none"/>
          <w:lang w:val="en-US"/>
        </w:rPr>
        <w:t xml:space="preserve"> to </w:t>
      </w:r>
      <w:proofErr w:type="spellStart"/>
      <w:r w:rsidRPr="00F64F01">
        <w:rPr>
          <w:szCs w:val="24"/>
          <w:u w:val="none"/>
          <w:lang w:val="en-US"/>
        </w:rPr>
        <w:t>mobilise</w:t>
      </w:r>
      <w:proofErr w:type="spellEnd"/>
      <w:r w:rsidRPr="00F64F01">
        <w:rPr>
          <w:szCs w:val="24"/>
          <w:u w:val="none"/>
          <w:lang w:val="en-US"/>
        </w:rPr>
        <w:t xml:space="preserve"> resources behind actions that stimulate economic growth. This should include leveraging resources in public institutions that have strong balance sheets, including development finance institutions, the unemployment insurance fund and metropolitan municipal councils. </w:t>
      </w:r>
    </w:p>
    <w:p w:rsidR="002B698C" w:rsidRPr="00F64F01" w:rsidRDefault="002B698C" w:rsidP="009B17FC">
      <w:pPr>
        <w:pStyle w:val="Heading3"/>
        <w:spacing w:line="276" w:lineRule="auto"/>
        <w:jc w:val="both"/>
        <w:rPr>
          <w:szCs w:val="24"/>
          <w:u w:val="none"/>
        </w:rPr>
      </w:pPr>
      <w:r w:rsidRPr="00F64F01">
        <w:rPr>
          <w:szCs w:val="24"/>
          <w:u w:val="none"/>
        </w:rPr>
        <w:t xml:space="preserve">The PBO noted that the link between the medium term spending proposals and the nine-point plan announced by the government in the 2015 Budget Review are not obviously </w:t>
      </w:r>
      <w:r w:rsidR="00B77E1F" w:rsidRPr="00F64F01">
        <w:rPr>
          <w:szCs w:val="24"/>
          <w:u w:val="none"/>
        </w:rPr>
        <w:t xml:space="preserve">set out </w:t>
      </w:r>
      <w:r w:rsidRPr="00F64F01">
        <w:rPr>
          <w:szCs w:val="24"/>
          <w:u w:val="none"/>
        </w:rPr>
        <w:t xml:space="preserve">in the MTBPS. </w:t>
      </w:r>
      <w:r w:rsidR="00A4251E" w:rsidRPr="00F64F01">
        <w:rPr>
          <w:szCs w:val="24"/>
          <w:u w:val="none"/>
        </w:rPr>
        <w:t>The Committee agrees with this and recommends that NT takes this into account in its Budget 2017 documents.</w:t>
      </w:r>
    </w:p>
    <w:p w:rsidR="00352565" w:rsidRPr="00F64F01" w:rsidRDefault="00352565" w:rsidP="009B17FC">
      <w:pPr>
        <w:pStyle w:val="Heading3"/>
        <w:numPr>
          <w:ilvl w:val="0"/>
          <w:numId w:val="0"/>
        </w:numPr>
        <w:spacing w:before="120" w:after="120" w:line="276" w:lineRule="auto"/>
        <w:ind w:left="720"/>
        <w:jc w:val="both"/>
        <w:rPr>
          <w:szCs w:val="24"/>
          <w:u w:val="none"/>
        </w:rPr>
      </w:pPr>
    </w:p>
    <w:p w:rsidR="001F5BA8" w:rsidRPr="00F64F01" w:rsidRDefault="00F16FDC" w:rsidP="009B17FC">
      <w:pPr>
        <w:pStyle w:val="Heading3"/>
        <w:spacing w:before="120" w:after="120" w:line="276" w:lineRule="auto"/>
        <w:jc w:val="both"/>
        <w:rPr>
          <w:szCs w:val="24"/>
          <w:u w:val="none"/>
        </w:rPr>
      </w:pPr>
      <w:r w:rsidRPr="00F64F01">
        <w:rPr>
          <w:szCs w:val="24"/>
          <w:u w:val="none"/>
        </w:rPr>
        <w:t xml:space="preserve">The Committees </w:t>
      </w:r>
      <w:r w:rsidR="00833598" w:rsidRPr="00F64F01">
        <w:rPr>
          <w:szCs w:val="24"/>
          <w:u w:val="none"/>
        </w:rPr>
        <w:t xml:space="preserve">recommend that </w:t>
      </w:r>
      <w:r w:rsidR="00937264" w:rsidRPr="00F64F01">
        <w:rPr>
          <w:szCs w:val="24"/>
          <w:u w:val="none"/>
        </w:rPr>
        <w:t xml:space="preserve">NT increase </w:t>
      </w:r>
      <w:r w:rsidRPr="00F64F01">
        <w:rPr>
          <w:szCs w:val="24"/>
          <w:u w:val="none"/>
        </w:rPr>
        <w:t xml:space="preserve">the allocation to economic affairs </w:t>
      </w:r>
      <w:r w:rsidR="00937264" w:rsidRPr="00F64F01">
        <w:rPr>
          <w:szCs w:val="24"/>
          <w:u w:val="none"/>
        </w:rPr>
        <w:t>and will refer this to the Appropriations Committees</w:t>
      </w:r>
      <w:r w:rsidR="00B77E1F" w:rsidRPr="00F64F01">
        <w:rPr>
          <w:szCs w:val="24"/>
          <w:u w:val="none"/>
        </w:rPr>
        <w:t xml:space="preserve"> to consider how this could possibly be done.</w:t>
      </w:r>
      <w:r w:rsidR="00937264" w:rsidRPr="00F64F01">
        <w:rPr>
          <w:szCs w:val="24"/>
          <w:u w:val="none"/>
        </w:rPr>
        <w:t xml:space="preserve"> </w:t>
      </w:r>
      <w:r w:rsidRPr="00F64F01">
        <w:rPr>
          <w:szCs w:val="24"/>
          <w:u w:val="none"/>
        </w:rPr>
        <w:t xml:space="preserve"> </w:t>
      </w:r>
    </w:p>
    <w:p w:rsidR="00352565" w:rsidRPr="00F64F01" w:rsidRDefault="00352565" w:rsidP="009B17FC">
      <w:pPr>
        <w:pStyle w:val="Heading3"/>
        <w:spacing w:before="120" w:after="120" w:line="276" w:lineRule="auto"/>
        <w:jc w:val="both"/>
        <w:rPr>
          <w:szCs w:val="24"/>
          <w:u w:val="none"/>
        </w:rPr>
      </w:pPr>
      <w:r w:rsidRPr="00F64F01">
        <w:rPr>
          <w:szCs w:val="24"/>
          <w:u w:val="none"/>
        </w:rPr>
        <w:t>The Committees recommend that the NT evaluates the effectiveness of government’s job creation initiatives, including the Jobs Fund, in reducing the high rate of unemployment and prepare a comprehensive report for the Committees by the end of the first quarter of 2017.  Together with other relevant Committees, the Committees on Finance and Appropriations will further engage with the Ministers and Director Generals of the Departments of Trade and Industry, Economic Development and Agriculture to discuss the effectiveness of growth and employment creation initiatives as well as other cross cutting issues. The key focus would be ensuring that the allocations for economic and employment boosting initiatives address the intended outcomes, contribute to skills development and grow the economy.</w:t>
      </w:r>
    </w:p>
    <w:p w:rsidR="008418B0" w:rsidRPr="00F64F01" w:rsidRDefault="002B698C" w:rsidP="009B17FC">
      <w:pPr>
        <w:pStyle w:val="Heading3"/>
        <w:spacing w:line="276" w:lineRule="auto"/>
        <w:jc w:val="both"/>
        <w:rPr>
          <w:szCs w:val="24"/>
          <w:u w:val="none"/>
        </w:rPr>
      </w:pPr>
      <w:r w:rsidRPr="00F64F01">
        <w:rPr>
          <w:szCs w:val="24"/>
          <w:u w:val="none"/>
          <w:lang w:val="en-US"/>
        </w:rPr>
        <w:lastRenderedPageBreak/>
        <w:t>The Committees recommend that NT gives concerted attention to the FFC’s view that the short to medium term job creation initiatives should focus on reskilling laid-off workers in the mining and steel industries through the skills levy as well streamlining job creation schemes to focus on few selected strategic sectors.</w:t>
      </w:r>
    </w:p>
    <w:p w:rsidR="00117E12" w:rsidRPr="00F64F01" w:rsidRDefault="00117E12" w:rsidP="009B17FC">
      <w:pPr>
        <w:pStyle w:val="Heading3"/>
        <w:spacing w:before="120" w:after="120" w:line="276" w:lineRule="auto"/>
        <w:jc w:val="both"/>
        <w:rPr>
          <w:szCs w:val="24"/>
          <w:u w:val="none"/>
        </w:rPr>
      </w:pPr>
      <w:r w:rsidRPr="00F64F01">
        <w:rPr>
          <w:szCs w:val="24"/>
          <w:u w:val="none"/>
        </w:rPr>
        <w:t>The Committees recommend that NT give serious attention to COSATU’s concerns about labour inspectors and the unintended consequences of the E</w:t>
      </w:r>
      <w:r w:rsidR="00724BC4" w:rsidRPr="00F64F01">
        <w:rPr>
          <w:szCs w:val="24"/>
          <w:u w:val="none"/>
        </w:rPr>
        <w:t>PWP referred to in Section 4</w:t>
      </w:r>
      <w:r w:rsidR="00B77E1F" w:rsidRPr="00F64F01">
        <w:rPr>
          <w:szCs w:val="24"/>
          <w:u w:val="none"/>
        </w:rPr>
        <w:t>.1</w:t>
      </w:r>
      <w:r w:rsidR="00724BC4" w:rsidRPr="00F64F01">
        <w:rPr>
          <w:szCs w:val="24"/>
          <w:u w:val="none"/>
        </w:rPr>
        <w:t xml:space="preserve"> above.</w:t>
      </w:r>
    </w:p>
    <w:p w:rsidR="002E7BA5" w:rsidRPr="00F64F01" w:rsidRDefault="00B2379F" w:rsidP="009B17FC">
      <w:pPr>
        <w:pStyle w:val="Heading3"/>
        <w:spacing w:before="120" w:after="120" w:line="276" w:lineRule="auto"/>
        <w:jc w:val="both"/>
        <w:rPr>
          <w:szCs w:val="24"/>
          <w:u w:val="none"/>
          <w:lang w:val="en-US"/>
        </w:rPr>
      </w:pPr>
      <w:r w:rsidRPr="00F64F01">
        <w:rPr>
          <w:szCs w:val="24"/>
          <w:u w:val="none"/>
          <w:lang w:val="en-US"/>
        </w:rPr>
        <w:t xml:space="preserve">Government has rightly proposed that fiscal consolidation measures be balanced between spending restraint and tax increases. Government should ensure that the progressivity of the fiscal system is a key consideration in the tax measures to be proposed in the February budget. </w:t>
      </w:r>
    </w:p>
    <w:p w:rsidR="00117E12" w:rsidRPr="00F64F01" w:rsidRDefault="002E7BA5" w:rsidP="009B17FC">
      <w:pPr>
        <w:pStyle w:val="Heading3"/>
        <w:spacing w:before="120" w:after="120" w:line="276" w:lineRule="auto"/>
        <w:jc w:val="both"/>
        <w:rPr>
          <w:szCs w:val="24"/>
          <w:u w:val="none"/>
          <w:lang w:val="en-US"/>
        </w:rPr>
      </w:pPr>
      <w:r w:rsidRPr="00F64F01">
        <w:rPr>
          <w:szCs w:val="24"/>
          <w:u w:val="none"/>
        </w:rPr>
        <w:t>The Committees recommend that the PBO</w:t>
      </w:r>
      <w:r w:rsidR="00E42B25" w:rsidRPr="00F64F01">
        <w:rPr>
          <w:szCs w:val="24"/>
          <w:u w:val="none"/>
        </w:rPr>
        <w:t xml:space="preserve"> </w:t>
      </w:r>
      <w:r w:rsidRPr="00F64F01">
        <w:rPr>
          <w:szCs w:val="24"/>
          <w:u w:val="none"/>
        </w:rPr>
        <w:t xml:space="preserve">conducts a study on the costs and benefits of VAT increases, particularly the implications for the poor and the possible impact on economic growth.  </w:t>
      </w:r>
      <w:r w:rsidR="00B2379F" w:rsidRPr="00F64F01">
        <w:rPr>
          <w:szCs w:val="24"/>
          <w:u w:val="none"/>
          <w:lang w:val="en-US"/>
        </w:rPr>
        <w:t xml:space="preserve"> </w:t>
      </w:r>
    </w:p>
    <w:p w:rsidR="00117E12" w:rsidRPr="00F64F01" w:rsidRDefault="00117E12" w:rsidP="009B17FC">
      <w:pPr>
        <w:pStyle w:val="Heading3"/>
        <w:spacing w:before="120" w:after="120" w:line="276" w:lineRule="auto"/>
        <w:jc w:val="both"/>
        <w:rPr>
          <w:szCs w:val="24"/>
          <w:u w:val="none"/>
        </w:rPr>
      </w:pPr>
      <w:r w:rsidRPr="00F64F01">
        <w:rPr>
          <w:szCs w:val="24"/>
          <w:u w:val="none"/>
          <w:lang w:val="en-US"/>
        </w:rPr>
        <w:t xml:space="preserve">The Committees recommend that COSATU presents its objections to VAT to NT and the Committees as soon as possible. The Committees note that COSATU has made submissions on this to the Davis Tax Committee. </w:t>
      </w:r>
      <w:r w:rsidRPr="00F64F01">
        <w:rPr>
          <w:szCs w:val="24"/>
          <w:u w:val="none"/>
        </w:rPr>
        <w:t xml:space="preserve">The Committees also recommend that COSATU presents its revenue proposals on increasing tax through a </w:t>
      </w:r>
      <w:proofErr w:type="gramStart"/>
      <w:r w:rsidRPr="00F64F01">
        <w:rPr>
          <w:szCs w:val="24"/>
          <w:u w:val="none"/>
        </w:rPr>
        <w:t>wealth  tax</w:t>
      </w:r>
      <w:proofErr w:type="gramEnd"/>
      <w:r w:rsidRPr="00F64F01">
        <w:rPr>
          <w:szCs w:val="24"/>
          <w:u w:val="none"/>
        </w:rPr>
        <w:t xml:space="preserve"> and on luxury goods. </w:t>
      </w:r>
    </w:p>
    <w:p w:rsidR="00352565" w:rsidRPr="00F64F01" w:rsidRDefault="00B2379F" w:rsidP="009B17FC">
      <w:pPr>
        <w:pStyle w:val="Heading3"/>
        <w:spacing w:before="120" w:after="120" w:line="276" w:lineRule="auto"/>
        <w:jc w:val="both"/>
        <w:rPr>
          <w:szCs w:val="24"/>
          <w:u w:val="none"/>
          <w:lang w:val="en-US"/>
        </w:rPr>
      </w:pPr>
      <w:r w:rsidRPr="00F64F01">
        <w:rPr>
          <w:szCs w:val="24"/>
          <w:u w:val="none"/>
          <w:lang w:val="en-US"/>
        </w:rPr>
        <w:t xml:space="preserve">While continuing to limit the growth of consumption spending and contain expenditure on non-essential goods and services, government should strive to increase its allocations to investment and capital spending. National Treasury should provide further detail on the proposed financing facility for social infrastructure when the Minister of Finance tables the budget in February. </w:t>
      </w:r>
    </w:p>
    <w:p w:rsidR="00352565" w:rsidRPr="00F64F01" w:rsidRDefault="00352565" w:rsidP="009B17FC">
      <w:pPr>
        <w:pStyle w:val="Heading3"/>
        <w:spacing w:before="120" w:after="120" w:line="276" w:lineRule="auto"/>
        <w:jc w:val="both"/>
        <w:rPr>
          <w:szCs w:val="24"/>
          <w:u w:val="none"/>
        </w:rPr>
      </w:pPr>
      <w:r w:rsidRPr="00F64F01">
        <w:rPr>
          <w:szCs w:val="24"/>
          <w:u w:val="none"/>
          <w:lang w:val="en-US"/>
        </w:rPr>
        <w:t>The Committees welcome government’s commitment to invest R987 billion in public infrastructure over the next three years and recommend that this investment be more actively and closely linked to improving the prospects for economic growth and sustainable jobs. </w:t>
      </w:r>
    </w:p>
    <w:p w:rsidR="00325D22" w:rsidRPr="00F64F01" w:rsidRDefault="00BE197B" w:rsidP="009B17FC">
      <w:pPr>
        <w:pStyle w:val="Heading3"/>
        <w:spacing w:before="120" w:after="120" w:line="276" w:lineRule="auto"/>
        <w:jc w:val="both"/>
        <w:rPr>
          <w:szCs w:val="24"/>
          <w:u w:val="none"/>
          <w:lang w:val="en-US"/>
        </w:rPr>
      </w:pPr>
      <w:r w:rsidRPr="00F64F01">
        <w:rPr>
          <w:szCs w:val="24"/>
          <w:u w:val="none"/>
        </w:rPr>
        <w:t xml:space="preserve"> </w:t>
      </w:r>
      <w:r w:rsidR="00B2379F" w:rsidRPr="00F64F01">
        <w:rPr>
          <w:szCs w:val="24"/>
          <w:u w:val="none"/>
          <w:lang w:val="en-US"/>
        </w:rPr>
        <w:t xml:space="preserve">The </w:t>
      </w:r>
      <w:r w:rsidR="00325D22" w:rsidRPr="00F64F01">
        <w:rPr>
          <w:szCs w:val="24"/>
          <w:u w:val="none"/>
          <w:lang w:val="en-US"/>
        </w:rPr>
        <w:t>C</w:t>
      </w:r>
      <w:r w:rsidR="00B2379F" w:rsidRPr="00F64F01">
        <w:rPr>
          <w:szCs w:val="24"/>
          <w:u w:val="none"/>
          <w:lang w:val="en-US"/>
        </w:rPr>
        <w:t>ommittee</w:t>
      </w:r>
      <w:r w:rsidR="00325D22" w:rsidRPr="00F64F01">
        <w:rPr>
          <w:szCs w:val="24"/>
          <w:u w:val="none"/>
          <w:lang w:val="en-US"/>
        </w:rPr>
        <w:t>s</w:t>
      </w:r>
      <w:r w:rsidR="00B2379F" w:rsidRPr="00F64F01">
        <w:rPr>
          <w:szCs w:val="24"/>
          <w:u w:val="none"/>
          <w:lang w:val="en-US"/>
        </w:rPr>
        <w:t xml:space="preserve"> noted elevated risks associated with state-owned companies. Government guarantees have increased substantially in recent years, and a large share of state owned company debts are denominated in foreign currencies. In order to improve monitoring of these risks, National Treasury should table a quarterly report in Parliament, providing updates on guarantees extended, the extent of exposure against guarantees and the data on the portfolio of state-owned company assets. </w:t>
      </w:r>
    </w:p>
    <w:p w:rsidR="00325D22" w:rsidRPr="00F64F01" w:rsidRDefault="00325D22" w:rsidP="009B17FC">
      <w:pPr>
        <w:pStyle w:val="Heading3"/>
        <w:spacing w:line="276" w:lineRule="auto"/>
        <w:jc w:val="both"/>
        <w:rPr>
          <w:szCs w:val="24"/>
          <w:u w:val="none"/>
          <w:lang w:val="en-US"/>
        </w:rPr>
      </w:pPr>
      <w:r w:rsidRPr="00F64F01">
        <w:rPr>
          <w:szCs w:val="24"/>
          <w:u w:val="none"/>
        </w:rPr>
        <w:t>As the PBO puts it with regards to contingent liabilities, “the probability and extent to which they will be called on, affect the country’s credit rating, and ultimately the price and amount it can borrow”. The Committees recommend that the NT strengthens oversight over the SAA and other SOEs to prevent any defaults, return it to profitability and reduce pressure on the national fiscus and national debt. The Committees will seek to exercise more effective oversight over SAA.</w:t>
      </w:r>
    </w:p>
    <w:p w:rsidR="002E7BA5" w:rsidRPr="00F64F01" w:rsidRDefault="002E7BA5" w:rsidP="009B17FC">
      <w:pPr>
        <w:pStyle w:val="Heading3"/>
        <w:spacing w:line="276" w:lineRule="auto"/>
        <w:jc w:val="both"/>
        <w:rPr>
          <w:szCs w:val="24"/>
          <w:u w:val="none"/>
          <w:lang w:val="en-US"/>
        </w:rPr>
      </w:pPr>
      <w:r w:rsidRPr="00F64F01">
        <w:rPr>
          <w:szCs w:val="24"/>
          <w:u w:val="none"/>
          <w:lang w:val="en-ZA"/>
        </w:rPr>
        <w:lastRenderedPageBreak/>
        <w:t>The Committee noted the FFC’s views that there need to be far more comprehensive and extensive reforms to ensure that SOEs deliver essential economic and social services that will enhance growth and fiscal outcomes. The Committees recommend that the FFC presents proposals in this regard to NT and brief the Committees on this in the first half of 2017.</w:t>
      </w:r>
    </w:p>
    <w:p w:rsidR="00352565" w:rsidRPr="00F64F01" w:rsidRDefault="00352565" w:rsidP="009B17FC">
      <w:pPr>
        <w:pStyle w:val="Heading3"/>
        <w:spacing w:line="276" w:lineRule="auto"/>
        <w:jc w:val="both"/>
        <w:rPr>
          <w:szCs w:val="24"/>
          <w:u w:val="none"/>
          <w:lang w:val="en-US"/>
        </w:rPr>
      </w:pPr>
      <w:r w:rsidRPr="00F64F01">
        <w:rPr>
          <w:szCs w:val="24"/>
          <w:u w:val="none"/>
        </w:rPr>
        <w:t>The Committees welcome the work of the Chief Procurement Office. The Committees urge that the inefficiencies in public procurement</w:t>
      </w:r>
      <w:r w:rsidR="00325D22" w:rsidRPr="00F64F01">
        <w:rPr>
          <w:szCs w:val="24"/>
          <w:u w:val="none"/>
        </w:rPr>
        <w:t>,</w:t>
      </w:r>
      <w:r w:rsidRPr="00F64F01">
        <w:rPr>
          <w:szCs w:val="24"/>
          <w:u w:val="none"/>
        </w:rPr>
        <w:t xml:space="preserve"> such as the wastage of 40% of R600 billion spent on goods and services</w:t>
      </w:r>
      <w:r w:rsidR="00325D22" w:rsidRPr="00F64F01">
        <w:rPr>
          <w:szCs w:val="24"/>
          <w:u w:val="none"/>
        </w:rPr>
        <w:t>,</w:t>
      </w:r>
      <w:r w:rsidRPr="00F64F01">
        <w:rPr>
          <w:szCs w:val="24"/>
          <w:u w:val="none"/>
        </w:rPr>
        <w:t xml:space="preserve"> be addressed and consequence management be implemented speedily and  reports be provided at NT’s Quarterly Briefings to the Committees.  The Committees also agree with the FFC that </w:t>
      </w:r>
      <w:r w:rsidRPr="00F64F01">
        <w:rPr>
          <w:szCs w:val="24"/>
          <w:u w:val="none"/>
          <w:lang w:val="en-US"/>
        </w:rPr>
        <w:t>with the Public Procurement Bill there need to be “appropriately formulated indicators that can track the impact of these reforms in achieving value for money”.</w:t>
      </w:r>
    </w:p>
    <w:p w:rsidR="00256718" w:rsidRPr="00F64F01" w:rsidRDefault="00256718" w:rsidP="009B17FC">
      <w:pPr>
        <w:pStyle w:val="Heading3"/>
        <w:spacing w:before="120" w:after="120" w:line="276" w:lineRule="auto"/>
        <w:jc w:val="both"/>
        <w:rPr>
          <w:szCs w:val="24"/>
          <w:u w:val="none"/>
        </w:rPr>
      </w:pPr>
      <w:r w:rsidRPr="00F64F01">
        <w:rPr>
          <w:szCs w:val="24"/>
          <w:u w:val="none"/>
        </w:rPr>
        <w:t xml:space="preserve">The Committees reiterate their recommendation that much swifter and more decisive action needs to be taken against civil servants who are responsible for Public Finance Management Act </w:t>
      </w:r>
      <w:r w:rsidR="00325D22" w:rsidRPr="00F64F01">
        <w:rPr>
          <w:szCs w:val="24"/>
          <w:u w:val="none"/>
        </w:rPr>
        <w:t>transgressions</w:t>
      </w:r>
      <w:r w:rsidRPr="00F64F01">
        <w:rPr>
          <w:szCs w:val="24"/>
          <w:u w:val="none"/>
        </w:rPr>
        <w:t xml:space="preserve"> and for failure to perform</w:t>
      </w:r>
      <w:r w:rsidR="00325D22" w:rsidRPr="00F64F01">
        <w:rPr>
          <w:szCs w:val="24"/>
          <w:u w:val="none"/>
        </w:rPr>
        <w:t>.</w:t>
      </w:r>
    </w:p>
    <w:p w:rsidR="00E42FDC" w:rsidRPr="00F64F01" w:rsidRDefault="00E42FDC" w:rsidP="009B17FC">
      <w:pPr>
        <w:pStyle w:val="Heading3"/>
        <w:spacing w:before="120" w:after="120" w:line="276" w:lineRule="auto"/>
        <w:jc w:val="both"/>
        <w:rPr>
          <w:szCs w:val="24"/>
          <w:u w:val="none"/>
        </w:rPr>
      </w:pPr>
      <w:r w:rsidRPr="00F64F01">
        <w:rPr>
          <w:szCs w:val="24"/>
          <w:u w:val="none"/>
        </w:rPr>
        <w:t xml:space="preserve">The Committees recommend that </w:t>
      </w:r>
      <w:r w:rsidR="00E54778" w:rsidRPr="00F64F01">
        <w:rPr>
          <w:szCs w:val="24"/>
          <w:u w:val="none"/>
        </w:rPr>
        <w:t>N</w:t>
      </w:r>
      <w:r w:rsidRPr="00F64F01">
        <w:rPr>
          <w:szCs w:val="24"/>
          <w:u w:val="none"/>
        </w:rPr>
        <w:t xml:space="preserve">T </w:t>
      </w:r>
      <w:r w:rsidR="00325D22" w:rsidRPr="00F64F01">
        <w:rPr>
          <w:szCs w:val="24"/>
          <w:u w:val="none"/>
        </w:rPr>
        <w:t xml:space="preserve">working with </w:t>
      </w:r>
      <w:r w:rsidRPr="00F64F01">
        <w:rPr>
          <w:szCs w:val="24"/>
          <w:u w:val="none"/>
        </w:rPr>
        <w:t xml:space="preserve">the relevant departments </w:t>
      </w:r>
      <w:r w:rsidR="00325D22" w:rsidRPr="00F64F01">
        <w:rPr>
          <w:szCs w:val="24"/>
          <w:u w:val="none"/>
        </w:rPr>
        <w:t xml:space="preserve">seeks to </w:t>
      </w:r>
      <w:r w:rsidR="00256718" w:rsidRPr="00F64F01">
        <w:rPr>
          <w:szCs w:val="24"/>
          <w:u w:val="none"/>
        </w:rPr>
        <w:t xml:space="preserve">reduce the </w:t>
      </w:r>
      <w:r w:rsidR="009B17FC" w:rsidRPr="00F64F01">
        <w:rPr>
          <w:szCs w:val="24"/>
          <w:u w:val="none"/>
        </w:rPr>
        <w:t>huge spending</w:t>
      </w:r>
      <w:r w:rsidRPr="00F64F01">
        <w:rPr>
          <w:szCs w:val="24"/>
          <w:u w:val="none"/>
        </w:rPr>
        <w:t xml:space="preserve"> on leases of buildings and infrastructure</w:t>
      </w:r>
      <w:r w:rsidR="00E926BA" w:rsidRPr="00F64F01">
        <w:rPr>
          <w:szCs w:val="24"/>
          <w:u w:val="none"/>
        </w:rPr>
        <w:t>.</w:t>
      </w:r>
    </w:p>
    <w:p w:rsidR="00B9313A" w:rsidRPr="00F64F01" w:rsidRDefault="00E926BA" w:rsidP="009B17FC">
      <w:pPr>
        <w:pStyle w:val="Heading3"/>
        <w:spacing w:before="120" w:after="120" w:line="276" w:lineRule="auto"/>
        <w:jc w:val="both"/>
        <w:rPr>
          <w:szCs w:val="24"/>
          <w:u w:val="none"/>
        </w:rPr>
      </w:pPr>
      <w:r w:rsidRPr="00F64F01">
        <w:rPr>
          <w:szCs w:val="24"/>
          <w:u w:val="none"/>
        </w:rPr>
        <w:t xml:space="preserve">The Committees </w:t>
      </w:r>
      <w:r w:rsidR="008720F0" w:rsidRPr="00F64F01">
        <w:rPr>
          <w:szCs w:val="24"/>
          <w:u w:val="none"/>
        </w:rPr>
        <w:t xml:space="preserve">recommend that the </w:t>
      </w:r>
      <w:r w:rsidR="00723CA5" w:rsidRPr="00F64F01">
        <w:rPr>
          <w:szCs w:val="24"/>
          <w:u w:val="none"/>
        </w:rPr>
        <w:t>NT</w:t>
      </w:r>
      <w:r w:rsidR="008720F0" w:rsidRPr="00F64F01">
        <w:rPr>
          <w:szCs w:val="24"/>
          <w:u w:val="none"/>
        </w:rPr>
        <w:t xml:space="preserve"> </w:t>
      </w:r>
      <w:r w:rsidRPr="00F64F01">
        <w:rPr>
          <w:szCs w:val="24"/>
          <w:u w:val="none"/>
        </w:rPr>
        <w:t xml:space="preserve">process amendments to the </w:t>
      </w:r>
      <w:r w:rsidR="005A4B0B" w:rsidRPr="00F64F01">
        <w:rPr>
          <w:szCs w:val="24"/>
          <w:u w:val="none"/>
        </w:rPr>
        <w:t>Preferential Procurement Regulations</w:t>
      </w:r>
      <w:r w:rsidRPr="00F64F01">
        <w:rPr>
          <w:szCs w:val="24"/>
          <w:u w:val="none"/>
        </w:rPr>
        <w:t xml:space="preserve"> speedily </w:t>
      </w:r>
      <w:r w:rsidR="005A4B0B" w:rsidRPr="00F64F01">
        <w:rPr>
          <w:szCs w:val="24"/>
          <w:u w:val="none"/>
        </w:rPr>
        <w:t xml:space="preserve">to </w:t>
      </w:r>
      <w:r w:rsidRPr="00F64F01">
        <w:rPr>
          <w:szCs w:val="24"/>
          <w:u w:val="none"/>
        </w:rPr>
        <w:t xml:space="preserve">ensure that </w:t>
      </w:r>
      <w:r w:rsidR="005A4B0B" w:rsidRPr="00F64F01">
        <w:rPr>
          <w:szCs w:val="24"/>
          <w:u w:val="none"/>
        </w:rPr>
        <w:t>previously disadvantaged groups and SMMEs</w:t>
      </w:r>
      <w:r w:rsidRPr="00F64F01">
        <w:rPr>
          <w:szCs w:val="24"/>
          <w:u w:val="none"/>
        </w:rPr>
        <w:t xml:space="preserve"> benefit significantly</w:t>
      </w:r>
      <w:r w:rsidR="005A4B0B" w:rsidRPr="00F64F01">
        <w:rPr>
          <w:szCs w:val="24"/>
          <w:u w:val="none"/>
        </w:rPr>
        <w:t xml:space="preserve">. </w:t>
      </w:r>
      <w:r w:rsidRPr="00F64F01">
        <w:rPr>
          <w:szCs w:val="24"/>
          <w:u w:val="none"/>
        </w:rPr>
        <w:t xml:space="preserve"> Progress on this should be provide</w:t>
      </w:r>
      <w:r w:rsidR="00325D22" w:rsidRPr="00F64F01">
        <w:rPr>
          <w:szCs w:val="24"/>
          <w:u w:val="none"/>
        </w:rPr>
        <w:t>d</w:t>
      </w:r>
      <w:r w:rsidRPr="00F64F01">
        <w:rPr>
          <w:szCs w:val="24"/>
          <w:u w:val="none"/>
        </w:rPr>
        <w:t xml:space="preserve"> regularly to the </w:t>
      </w:r>
      <w:bookmarkStart w:id="0" w:name="_GoBack"/>
      <w:bookmarkEnd w:id="0"/>
      <w:r w:rsidRPr="00F64F01">
        <w:rPr>
          <w:szCs w:val="24"/>
          <w:u w:val="none"/>
        </w:rPr>
        <w:t xml:space="preserve">Committees. </w:t>
      </w:r>
    </w:p>
    <w:p w:rsidR="00984EE3" w:rsidRPr="00F64F01" w:rsidRDefault="00DA7EDE" w:rsidP="009B17FC">
      <w:pPr>
        <w:pStyle w:val="Heading3"/>
        <w:spacing w:before="120" w:after="120" w:line="276" w:lineRule="auto"/>
        <w:jc w:val="both"/>
        <w:rPr>
          <w:szCs w:val="24"/>
          <w:u w:val="none"/>
        </w:rPr>
      </w:pPr>
      <w:r w:rsidRPr="00F64F01">
        <w:rPr>
          <w:szCs w:val="24"/>
          <w:u w:val="none"/>
        </w:rPr>
        <w:t>The Committees recommend that further allocations be considered for post school education without prejudicing other key social programmes. The Committees will work with the Standing Committee on Appropriations on this matter</w:t>
      </w:r>
      <w:r w:rsidR="002E7BA5" w:rsidRPr="00F64F01">
        <w:rPr>
          <w:szCs w:val="24"/>
          <w:u w:val="none"/>
        </w:rPr>
        <w:t>.</w:t>
      </w:r>
    </w:p>
    <w:p w:rsidR="00984EE3" w:rsidRPr="00F64F01" w:rsidRDefault="00984EE3" w:rsidP="009B17FC">
      <w:pPr>
        <w:pStyle w:val="Heading3"/>
        <w:spacing w:line="276" w:lineRule="auto"/>
        <w:jc w:val="both"/>
        <w:rPr>
          <w:szCs w:val="24"/>
          <w:u w:val="none"/>
        </w:rPr>
      </w:pPr>
      <w:r w:rsidRPr="00F64F01">
        <w:rPr>
          <w:szCs w:val="24"/>
          <w:u w:val="none"/>
        </w:rPr>
        <w:t xml:space="preserve">The EE is concerned that the 2016 MTBPS made no mention of basic school infrastructure and that there was insufficient funding to meet the norms and standards obligations.  They suggest that the deadline for November 2016 might not be met. The Committees recommend that NT respond to EE’s concern about this, and </w:t>
      </w:r>
      <w:proofErr w:type="gramStart"/>
      <w:r w:rsidRPr="00F64F01">
        <w:rPr>
          <w:szCs w:val="24"/>
          <w:u w:val="none"/>
        </w:rPr>
        <w:t>its</w:t>
      </w:r>
      <w:proofErr w:type="gramEnd"/>
      <w:r w:rsidRPr="00F64F01">
        <w:rPr>
          <w:szCs w:val="24"/>
          <w:u w:val="none"/>
        </w:rPr>
        <w:t xml:space="preserve"> other proposals, and will refer EE’s proposals to the Appropriations Committee. </w:t>
      </w:r>
    </w:p>
    <w:p w:rsidR="00B2379F" w:rsidRPr="00F64F01" w:rsidRDefault="00B2379F" w:rsidP="009B17FC">
      <w:pPr>
        <w:pStyle w:val="Heading3"/>
        <w:spacing w:before="120" w:after="120" w:line="276" w:lineRule="auto"/>
        <w:jc w:val="both"/>
        <w:rPr>
          <w:szCs w:val="24"/>
          <w:u w:val="none"/>
          <w:lang w:val="en-US"/>
        </w:rPr>
      </w:pPr>
      <w:r w:rsidRPr="00F64F01">
        <w:rPr>
          <w:szCs w:val="24"/>
          <w:u w:val="none"/>
          <w:lang w:val="en-US"/>
        </w:rPr>
        <w:t xml:space="preserve">A critical element of containing consumption spending will be measures to limit the growth of compensation budgets. South Africa needs a stronger dialogue about performance and pay in the public sector. The Department of Public Service and Administration, the National Treasury and the Department of Planning Monitoring and Evaluation should report jointly to Parliament before the middle of 2017 on the issues and concerns regarding performance, remuneration policy and pay in the public service. </w:t>
      </w:r>
    </w:p>
    <w:p w:rsidR="00E5356E" w:rsidRPr="00F64F01" w:rsidRDefault="001F5BA8" w:rsidP="009B17FC">
      <w:pPr>
        <w:pStyle w:val="Heading3"/>
        <w:spacing w:before="120" w:after="120" w:line="276" w:lineRule="auto"/>
        <w:jc w:val="both"/>
        <w:rPr>
          <w:szCs w:val="24"/>
          <w:u w:val="none"/>
        </w:rPr>
      </w:pPr>
      <w:r w:rsidRPr="00F64F01">
        <w:rPr>
          <w:szCs w:val="24"/>
          <w:u w:val="none"/>
          <w:lang w:val="en-ZA" w:eastAsia="en-ZA"/>
        </w:rPr>
        <w:t xml:space="preserve">The Committees welcome the progress on cost containment but believe that more can be done. </w:t>
      </w:r>
      <w:r w:rsidR="00E5356E" w:rsidRPr="00F64F01">
        <w:rPr>
          <w:szCs w:val="24"/>
          <w:u w:val="none"/>
          <w:lang w:val="en-ZA" w:eastAsia="en-ZA"/>
        </w:rPr>
        <w:t xml:space="preserve">The Committees </w:t>
      </w:r>
      <w:r w:rsidRPr="00F64F01">
        <w:rPr>
          <w:szCs w:val="24"/>
          <w:u w:val="none"/>
          <w:lang w:val="en-ZA" w:eastAsia="en-ZA"/>
        </w:rPr>
        <w:t xml:space="preserve">also </w:t>
      </w:r>
      <w:r w:rsidR="00E5356E" w:rsidRPr="00F64F01">
        <w:rPr>
          <w:szCs w:val="24"/>
          <w:u w:val="none"/>
          <w:lang w:val="en-ZA" w:eastAsia="en-ZA"/>
        </w:rPr>
        <w:t>recommend</w:t>
      </w:r>
      <w:r w:rsidR="00E926BA" w:rsidRPr="00F64F01">
        <w:rPr>
          <w:szCs w:val="24"/>
          <w:u w:val="none"/>
          <w:lang w:val="en-ZA" w:eastAsia="en-ZA"/>
        </w:rPr>
        <w:t xml:space="preserve"> that NT en</w:t>
      </w:r>
      <w:r w:rsidR="00325D22" w:rsidRPr="00F64F01">
        <w:rPr>
          <w:szCs w:val="24"/>
          <w:u w:val="none"/>
          <w:lang w:val="en-ZA" w:eastAsia="en-ZA"/>
        </w:rPr>
        <w:t>g</w:t>
      </w:r>
      <w:r w:rsidR="00E926BA" w:rsidRPr="00F64F01">
        <w:rPr>
          <w:szCs w:val="24"/>
          <w:u w:val="none"/>
          <w:lang w:val="en-ZA" w:eastAsia="en-ZA"/>
        </w:rPr>
        <w:t xml:space="preserve">ages with the </w:t>
      </w:r>
      <w:r w:rsidR="00E5356E" w:rsidRPr="00F64F01">
        <w:rPr>
          <w:szCs w:val="24"/>
          <w:u w:val="none"/>
          <w:lang w:val="en-ZA" w:eastAsia="en-ZA"/>
        </w:rPr>
        <w:t>Auditor-General</w:t>
      </w:r>
      <w:r w:rsidR="00E926BA" w:rsidRPr="00F64F01">
        <w:rPr>
          <w:szCs w:val="24"/>
          <w:u w:val="none"/>
          <w:lang w:val="en-ZA" w:eastAsia="en-ZA"/>
        </w:rPr>
        <w:t xml:space="preserve">’s Office to explore the possibilities of the AG’s Office </w:t>
      </w:r>
      <w:r w:rsidR="00E5356E" w:rsidRPr="00F64F01">
        <w:rPr>
          <w:szCs w:val="24"/>
          <w:u w:val="none"/>
          <w:lang w:val="en-ZA" w:eastAsia="en-ZA"/>
        </w:rPr>
        <w:t>conduct</w:t>
      </w:r>
      <w:r w:rsidR="00E926BA" w:rsidRPr="00F64F01">
        <w:rPr>
          <w:szCs w:val="24"/>
          <w:u w:val="none"/>
          <w:lang w:val="en-ZA" w:eastAsia="en-ZA"/>
        </w:rPr>
        <w:t xml:space="preserve">ing </w:t>
      </w:r>
      <w:r w:rsidR="00325D22" w:rsidRPr="00F64F01">
        <w:rPr>
          <w:szCs w:val="24"/>
          <w:u w:val="none"/>
          <w:lang w:val="en-ZA" w:eastAsia="en-ZA"/>
        </w:rPr>
        <w:t xml:space="preserve">over time annual </w:t>
      </w:r>
      <w:r w:rsidR="00E5356E" w:rsidRPr="00F64F01">
        <w:rPr>
          <w:szCs w:val="24"/>
          <w:u w:val="none"/>
          <w:lang w:val="en-ZA" w:eastAsia="en-ZA"/>
        </w:rPr>
        <w:t>audit</w:t>
      </w:r>
      <w:r w:rsidR="00E926BA" w:rsidRPr="00F64F01">
        <w:rPr>
          <w:szCs w:val="24"/>
          <w:u w:val="none"/>
          <w:lang w:val="en-ZA" w:eastAsia="en-ZA"/>
        </w:rPr>
        <w:t>s</w:t>
      </w:r>
      <w:r w:rsidR="00E5356E" w:rsidRPr="00F64F01">
        <w:rPr>
          <w:szCs w:val="24"/>
          <w:u w:val="none"/>
          <w:lang w:val="en-ZA" w:eastAsia="en-ZA"/>
        </w:rPr>
        <w:t xml:space="preserve"> of </w:t>
      </w:r>
      <w:r w:rsidR="002E7BA5" w:rsidRPr="00F64F01">
        <w:rPr>
          <w:szCs w:val="24"/>
          <w:u w:val="none"/>
          <w:lang w:val="en-ZA" w:eastAsia="en-ZA"/>
        </w:rPr>
        <w:t xml:space="preserve">the compliance of </w:t>
      </w:r>
      <w:r w:rsidR="00E5356E" w:rsidRPr="00F64F01">
        <w:rPr>
          <w:szCs w:val="24"/>
          <w:u w:val="none"/>
          <w:lang w:val="en-ZA" w:eastAsia="en-ZA"/>
        </w:rPr>
        <w:t xml:space="preserve">national </w:t>
      </w:r>
      <w:r w:rsidR="00352565" w:rsidRPr="00F64F01">
        <w:rPr>
          <w:szCs w:val="24"/>
          <w:u w:val="none"/>
          <w:lang w:val="en-ZA" w:eastAsia="en-ZA"/>
        </w:rPr>
        <w:t>a</w:t>
      </w:r>
      <w:r w:rsidR="00E926BA" w:rsidRPr="00F64F01">
        <w:rPr>
          <w:szCs w:val="24"/>
          <w:u w:val="none"/>
          <w:lang w:val="en-ZA" w:eastAsia="en-ZA"/>
        </w:rPr>
        <w:t xml:space="preserve">nd </w:t>
      </w:r>
      <w:r w:rsidR="00E5356E" w:rsidRPr="00F64F01">
        <w:rPr>
          <w:szCs w:val="24"/>
          <w:u w:val="none"/>
          <w:lang w:val="en-ZA" w:eastAsia="en-ZA"/>
        </w:rPr>
        <w:t>provincial</w:t>
      </w:r>
      <w:r w:rsidR="00E926BA" w:rsidRPr="00F64F01">
        <w:rPr>
          <w:szCs w:val="24"/>
          <w:u w:val="none"/>
          <w:lang w:val="en-ZA" w:eastAsia="en-ZA"/>
        </w:rPr>
        <w:t xml:space="preserve"> government departments </w:t>
      </w:r>
      <w:r w:rsidR="00E926BA" w:rsidRPr="00F64F01">
        <w:rPr>
          <w:szCs w:val="24"/>
          <w:u w:val="none"/>
          <w:lang w:val="en-ZA" w:eastAsia="en-ZA"/>
        </w:rPr>
        <w:lastRenderedPageBreak/>
        <w:t xml:space="preserve">and </w:t>
      </w:r>
      <w:r w:rsidR="00E5356E" w:rsidRPr="00F64F01">
        <w:rPr>
          <w:szCs w:val="24"/>
          <w:u w:val="none"/>
          <w:lang w:val="en-ZA" w:eastAsia="en-ZA"/>
        </w:rPr>
        <w:t>municipal</w:t>
      </w:r>
      <w:r w:rsidR="00E926BA" w:rsidRPr="00F64F01">
        <w:rPr>
          <w:szCs w:val="24"/>
          <w:u w:val="none"/>
          <w:lang w:val="en-ZA" w:eastAsia="en-ZA"/>
        </w:rPr>
        <w:t>ities</w:t>
      </w:r>
      <w:r w:rsidR="00E5356E" w:rsidRPr="00F64F01">
        <w:rPr>
          <w:szCs w:val="24"/>
          <w:u w:val="none"/>
          <w:lang w:val="en-ZA" w:eastAsia="en-ZA"/>
        </w:rPr>
        <w:t xml:space="preserve"> and public entities with cost containment measures </w:t>
      </w:r>
      <w:r w:rsidR="00E926BA" w:rsidRPr="00F64F01">
        <w:rPr>
          <w:szCs w:val="24"/>
          <w:u w:val="none"/>
          <w:lang w:val="en-ZA" w:eastAsia="en-ZA"/>
        </w:rPr>
        <w:t xml:space="preserve">decided by </w:t>
      </w:r>
      <w:r w:rsidR="00E5356E" w:rsidRPr="00F64F01">
        <w:rPr>
          <w:szCs w:val="24"/>
          <w:u w:val="none"/>
          <w:lang w:val="en-ZA" w:eastAsia="en-ZA"/>
        </w:rPr>
        <w:t xml:space="preserve">NT and </w:t>
      </w:r>
      <w:r w:rsidR="00E926BA" w:rsidRPr="00F64F01">
        <w:rPr>
          <w:szCs w:val="24"/>
          <w:u w:val="none"/>
          <w:lang w:val="en-ZA" w:eastAsia="en-ZA"/>
        </w:rPr>
        <w:t>reporting on these audits, which can be considered by parliamentary committees. The Committees require NT to report on the po</w:t>
      </w:r>
      <w:r w:rsidR="002E7BA5" w:rsidRPr="00F64F01">
        <w:rPr>
          <w:szCs w:val="24"/>
          <w:u w:val="none"/>
          <w:lang w:val="en-ZA" w:eastAsia="en-ZA"/>
        </w:rPr>
        <w:t>ssibilities of this at its</w:t>
      </w:r>
      <w:r w:rsidR="00E926BA" w:rsidRPr="00F64F01">
        <w:rPr>
          <w:szCs w:val="24"/>
          <w:u w:val="none"/>
          <w:lang w:val="en-ZA" w:eastAsia="en-ZA"/>
        </w:rPr>
        <w:t xml:space="preserve"> first Quarterly Briefings of 2017.</w:t>
      </w:r>
    </w:p>
    <w:p w:rsidR="001A3F8C" w:rsidRPr="00F64F01" w:rsidRDefault="001A3F8C" w:rsidP="009B17FC">
      <w:pPr>
        <w:pStyle w:val="Heading3"/>
        <w:spacing w:before="120" w:after="120" w:line="276" w:lineRule="auto"/>
        <w:jc w:val="both"/>
        <w:rPr>
          <w:szCs w:val="24"/>
          <w:u w:val="none"/>
        </w:rPr>
      </w:pPr>
      <w:r w:rsidRPr="00F64F01">
        <w:rPr>
          <w:szCs w:val="24"/>
          <w:u w:val="none"/>
          <w:lang w:eastAsia="en-ZA"/>
        </w:rPr>
        <w:t xml:space="preserve">The Committees </w:t>
      </w:r>
      <w:r w:rsidR="00E926BA" w:rsidRPr="00F64F01">
        <w:rPr>
          <w:szCs w:val="24"/>
          <w:u w:val="none"/>
          <w:lang w:eastAsia="en-ZA"/>
        </w:rPr>
        <w:t xml:space="preserve">recommend that </w:t>
      </w:r>
      <w:r w:rsidRPr="00F64F01">
        <w:rPr>
          <w:szCs w:val="24"/>
          <w:u w:val="none"/>
          <w:lang w:eastAsia="en-ZA"/>
        </w:rPr>
        <w:t>NT consider</w:t>
      </w:r>
      <w:r w:rsidR="00E926BA" w:rsidRPr="00F64F01">
        <w:rPr>
          <w:szCs w:val="24"/>
          <w:u w:val="none"/>
          <w:lang w:eastAsia="en-ZA"/>
        </w:rPr>
        <w:t>s the FFC</w:t>
      </w:r>
      <w:r w:rsidRPr="00F64F01">
        <w:rPr>
          <w:szCs w:val="24"/>
          <w:u w:val="none"/>
          <w:lang w:eastAsia="en-ZA"/>
        </w:rPr>
        <w:t xml:space="preserve"> recommendations made </w:t>
      </w:r>
      <w:r w:rsidR="00E926BA" w:rsidRPr="00F64F01">
        <w:rPr>
          <w:szCs w:val="24"/>
          <w:u w:val="none"/>
          <w:lang w:eastAsia="en-ZA"/>
        </w:rPr>
        <w:t xml:space="preserve">in Section 3.1 above and reports to the Committees on this. </w:t>
      </w:r>
    </w:p>
    <w:p w:rsidR="003503ED" w:rsidRPr="00F64F01" w:rsidRDefault="003503ED" w:rsidP="009B17FC">
      <w:pPr>
        <w:pStyle w:val="Heading3"/>
        <w:spacing w:before="120" w:after="120" w:line="276" w:lineRule="auto"/>
        <w:jc w:val="both"/>
        <w:rPr>
          <w:szCs w:val="24"/>
          <w:u w:val="none"/>
        </w:rPr>
      </w:pPr>
      <w:r w:rsidRPr="00F64F01">
        <w:rPr>
          <w:szCs w:val="24"/>
          <w:u w:val="none"/>
        </w:rPr>
        <w:t xml:space="preserve">The Committees recommend that the </w:t>
      </w:r>
      <w:r w:rsidR="00F10374" w:rsidRPr="00F64F01">
        <w:rPr>
          <w:szCs w:val="24"/>
          <w:u w:val="none"/>
        </w:rPr>
        <w:t>RHAP, COSATU and Equal Education refer</w:t>
      </w:r>
      <w:r w:rsidRPr="00F64F01">
        <w:rPr>
          <w:szCs w:val="24"/>
          <w:u w:val="none"/>
        </w:rPr>
        <w:t xml:space="preserve"> </w:t>
      </w:r>
      <w:r w:rsidR="005618F9" w:rsidRPr="00F64F01">
        <w:rPr>
          <w:szCs w:val="24"/>
          <w:u w:val="none"/>
        </w:rPr>
        <w:t xml:space="preserve">some of the </w:t>
      </w:r>
      <w:r w:rsidRPr="00F64F01">
        <w:rPr>
          <w:szCs w:val="24"/>
          <w:u w:val="none"/>
        </w:rPr>
        <w:t xml:space="preserve">issues </w:t>
      </w:r>
      <w:r w:rsidR="005618F9" w:rsidRPr="00F64F01">
        <w:rPr>
          <w:szCs w:val="24"/>
          <w:u w:val="none"/>
        </w:rPr>
        <w:t xml:space="preserve">raised during the MTBPS hearings </w:t>
      </w:r>
      <w:r w:rsidRPr="00F64F01">
        <w:rPr>
          <w:szCs w:val="24"/>
          <w:u w:val="none"/>
        </w:rPr>
        <w:t xml:space="preserve">to </w:t>
      </w:r>
      <w:r w:rsidR="00B66812" w:rsidRPr="00F64F01">
        <w:rPr>
          <w:szCs w:val="24"/>
          <w:u w:val="none"/>
        </w:rPr>
        <w:t>the</w:t>
      </w:r>
      <w:r w:rsidR="005618F9" w:rsidRPr="00F64F01">
        <w:rPr>
          <w:szCs w:val="24"/>
          <w:u w:val="none"/>
        </w:rPr>
        <w:t xml:space="preserve"> </w:t>
      </w:r>
      <w:r w:rsidRPr="00F64F01">
        <w:rPr>
          <w:szCs w:val="24"/>
          <w:u w:val="none"/>
        </w:rPr>
        <w:t xml:space="preserve">relevant </w:t>
      </w:r>
      <w:r w:rsidR="00984EE3" w:rsidRPr="00F64F01">
        <w:rPr>
          <w:szCs w:val="24"/>
          <w:u w:val="none"/>
        </w:rPr>
        <w:t xml:space="preserve">parliamentary </w:t>
      </w:r>
      <w:r w:rsidRPr="00F64F01">
        <w:rPr>
          <w:szCs w:val="24"/>
          <w:u w:val="none"/>
        </w:rPr>
        <w:t>committees such as Appropriations, Rural Development and Health.</w:t>
      </w:r>
      <w:r w:rsidR="002507A9" w:rsidRPr="00F64F01">
        <w:rPr>
          <w:szCs w:val="24"/>
          <w:u w:val="none"/>
        </w:rPr>
        <w:t xml:space="preserve"> The Committees will also refer their submissions to these other relevant committees.</w:t>
      </w:r>
      <w:r w:rsidRPr="00F64F01">
        <w:rPr>
          <w:szCs w:val="24"/>
          <w:u w:val="none"/>
        </w:rPr>
        <w:t xml:space="preserve"> </w:t>
      </w:r>
    </w:p>
    <w:p w:rsidR="00B2379F" w:rsidRPr="00F64F01" w:rsidRDefault="00B2379F" w:rsidP="009B17FC">
      <w:pPr>
        <w:pStyle w:val="Heading3"/>
        <w:spacing w:before="120" w:after="120" w:line="276" w:lineRule="auto"/>
        <w:jc w:val="both"/>
        <w:rPr>
          <w:szCs w:val="24"/>
          <w:u w:val="none"/>
          <w:lang w:val="en-US"/>
        </w:rPr>
      </w:pPr>
      <w:r w:rsidRPr="00F64F01">
        <w:rPr>
          <w:szCs w:val="24"/>
          <w:u w:val="none"/>
          <w:lang w:val="en-US"/>
        </w:rPr>
        <w:t>In these difficult times, government’s commitment to sustain social spending is welcome. However, the committee note</w:t>
      </w:r>
      <w:r w:rsidR="00984EE3" w:rsidRPr="00F64F01">
        <w:rPr>
          <w:szCs w:val="24"/>
          <w:u w:val="none"/>
          <w:lang w:val="en-US"/>
        </w:rPr>
        <w:t>s</w:t>
      </w:r>
      <w:r w:rsidRPr="00F64F01">
        <w:rPr>
          <w:szCs w:val="24"/>
          <w:u w:val="none"/>
          <w:lang w:val="en-US"/>
        </w:rPr>
        <w:t xml:space="preserve"> rising pressure on social budgets, particularly in the health sector. National Treasury and the Department of Health should review the impact of limits on compensation spending for critical services for the poor, and guidelines that help provincial and district health authorities manage more constrained budgets should be developed. </w:t>
      </w:r>
    </w:p>
    <w:p w:rsidR="00984EE3" w:rsidRPr="00F64F01" w:rsidRDefault="00984EE3" w:rsidP="009B17FC">
      <w:pPr>
        <w:pStyle w:val="Heading3"/>
        <w:spacing w:before="120" w:after="120" w:line="276" w:lineRule="auto"/>
        <w:jc w:val="both"/>
        <w:rPr>
          <w:szCs w:val="24"/>
          <w:u w:val="none"/>
          <w:lang w:val="en-US"/>
        </w:rPr>
      </w:pPr>
      <w:r w:rsidRPr="00F64F01">
        <w:rPr>
          <w:szCs w:val="24"/>
          <w:u w:val="none"/>
          <w:lang w:val="en-US"/>
        </w:rPr>
        <w:t>The Committees agree with COSATU’s concern about the impact of the moratorium placed on public service posts in the Department of Health and lack of detail in the MTBPS on progress made towards implementing the National Health Insurance (NHI). The Committees recommend that NT gives serious attention to COSATU’s concerns, and will also refer this to the Appropriations Committees.</w:t>
      </w:r>
    </w:p>
    <w:p w:rsidR="00D2563B" w:rsidRPr="00F64F01" w:rsidRDefault="00404BAA" w:rsidP="009B17FC">
      <w:pPr>
        <w:pStyle w:val="Heading3"/>
        <w:spacing w:before="120" w:after="120" w:line="276" w:lineRule="auto"/>
        <w:jc w:val="both"/>
        <w:rPr>
          <w:szCs w:val="24"/>
          <w:u w:val="none"/>
        </w:rPr>
      </w:pPr>
      <w:r w:rsidRPr="00F64F01">
        <w:rPr>
          <w:szCs w:val="24"/>
          <w:u w:val="none"/>
        </w:rPr>
        <w:t>The Committees</w:t>
      </w:r>
      <w:r w:rsidR="00CF793A" w:rsidRPr="00F64F01">
        <w:rPr>
          <w:szCs w:val="24"/>
          <w:u w:val="none"/>
        </w:rPr>
        <w:t xml:space="preserve"> recommend</w:t>
      </w:r>
      <w:r w:rsidRPr="00F64F01">
        <w:rPr>
          <w:szCs w:val="24"/>
          <w:u w:val="none"/>
        </w:rPr>
        <w:t xml:space="preserve"> that the </w:t>
      </w:r>
      <w:r w:rsidR="0065471B" w:rsidRPr="00F64F01">
        <w:rPr>
          <w:szCs w:val="24"/>
          <w:u w:val="none"/>
        </w:rPr>
        <w:t>NT</w:t>
      </w:r>
      <w:r w:rsidRPr="00F64F01">
        <w:rPr>
          <w:szCs w:val="24"/>
          <w:u w:val="none"/>
        </w:rPr>
        <w:t xml:space="preserve">, GEPF and </w:t>
      </w:r>
      <w:r w:rsidR="00E54778" w:rsidRPr="00F64F01">
        <w:rPr>
          <w:szCs w:val="24"/>
          <w:u w:val="none"/>
        </w:rPr>
        <w:t xml:space="preserve">the </w:t>
      </w:r>
      <w:r w:rsidRPr="00F64F01">
        <w:rPr>
          <w:szCs w:val="24"/>
          <w:u w:val="none"/>
        </w:rPr>
        <w:t>G</w:t>
      </w:r>
      <w:r w:rsidR="00C560E2" w:rsidRPr="00F64F01">
        <w:rPr>
          <w:szCs w:val="24"/>
          <w:u w:val="none"/>
        </w:rPr>
        <w:t xml:space="preserve">overnment Pensions Administrative Agency </w:t>
      </w:r>
      <w:r w:rsidRPr="00F64F01">
        <w:rPr>
          <w:szCs w:val="24"/>
          <w:u w:val="none"/>
        </w:rPr>
        <w:t xml:space="preserve">strengthen communication </w:t>
      </w:r>
      <w:r w:rsidR="00CF793A" w:rsidRPr="00F64F01">
        <w:rPr>
          <w:szCs w:val="24"/>
          <w:u w:val="none"/>
        </w:rPr>
        <w:t xml:space="preserve">and public awareness campaigns </w:t>
      </w:r>
      <w:r w:rsidRPr="00F64F01">
        <w:rPr>
          <w:szCs w:val="24"/>
          <w:u w:val="none"/>
        </w:rPr>
        <w:t xml:space="preserve">to </w:t>
      </w:r>
      <w:r w:rsidR="00D97AC3" w:rsidRPr="00F64F01">
        <w:rPr>
          <w:szCs w:val="24"/>
          <w:u w:val="none"/>
        </w:rPr>
        <w:t>enable</w:t>
      </w:r>
      <w:r w:rsidRPr="00F64F01">
        <w:rPr>
          <w:szCs w:val="24"/>
          <w:u w:val="none"/>
        </w:rPr>
        <w:t xml:space="preserve"> </w:t>
      </w:r>
      <w:r w:rsidR="005618F9" w:rsidRPr="00F64F01">
        <w:rPr>
          <w:szCs w:val="24"/>
          <w:u w:val="none"/>
        </w:rPr>
        <w:t>the</w:t>
      </w:r>
      <w:r w:rsidRPr="00F64F01">
        <w:rPr>
          <w:szCs w:val="24"/>
          <w:u w:val="none"/>
        </w:rPr>
        <w:t xml:space="preserve"> members</w:t>
      </w:r>
      <w:r w:rsidR="005618F9" w:rsidRPr="00F64F01">
        <w:rPr>
          <w:szCs w:val="24"/>
          <w:u w:val="none"/>
        </w:rPr>
        <w:t xml:space="preserve"> of government pension funds</w:t>
      </w:r>
      <w:r w:rsidRPr="00F64F01">
        <w:rPr>
          <w:szCs w:val="24"/>
          <w:u w:val="none"/>
        </w:rPr>
        <w:t xml:space="preserve">, </w:t>
      </w:r>
      <w:r w:rsidR="00D97AC3" w:rsidRPr="00F64F01">
        <w:rPr>
          <w:szCs w:val="24"/>
          <w:u w:val="none"/>
        </w:rPr>
        <w:t xml:space="preserve">including </w:t>
      </w:r>
      <w:r w:rsidR="005618F9" w:rsidRPr="00F64F01">
        <w:rPr>
          <w:szCs w:val="24"/>
          <w:u w:val="none"/>
        </w:rPr>
        <w:t>those in the rural areas</w:t>
      </w:r>
      <w:r w:rsidR="00984EE3" w:rsidRPr="00F64F01">
        <w:rPr>
          <w:szCs w:val="24"/>
          <w:u w:val="none"/>
        </w:rPr>
        <w:t>,</w:t>
      </w:r>
      <w:r w:rsidR="00D97AC3" w:rsidRPr="00F64F01">
        <w:rPr>
          <w:szCs w:val="24"/>
          <w:u w:val="none"/>
        </w:rPr>
        <w:t xml:space="preserve"> to easily access their </w:t>
      </w:r>
      <w:r w:rsidR="005618F9" w:rsidRPr="00F64F01">
        <w:rPr>
          <w:szCs w:val="24"/>
          <w:u w:val="none"/>
        </w:rPr>
        <w:t>benefits</w:t>
      </w:r>
      <w:r w:rsidR="002507A9" w:rsidRPr="00F64F01">
        <w:rPr>
          <w:szCs w:val="24"/>
          <w:u w:val="none"/>
        </w:rPr>
        <w:t>.</w:t>
      </w:r>
    </w:p>
    <w:p w:rsidR="0043498E" w:rsidRPr="00F64F01" w:rsidRDefault="0043498E" w:rsidP="009B17FC">
      <w:pPr>
        <w:pStyle w:val="Heading3"/>
        <w:numPr>
          <w:ilvl w:val="0"/>
          <w:numId w:val="0"/>
        </w:numPr>
        <w:spacing w:before="120" w:after="120" w:line="276" w:lineRule="auto"/>
        <w:ind w:left="720"/>
        <w:jc w:val="both"/>
        <w:rPr>
          <w:szCs w:val="24"/>
          <w:u w:val="none"/>
        </w:rPr>
      </w:pPr>
    </w:p>
    <w:p w:rsidR="00F3492F" w:rsidRPr="00F64F01" w:rsidRDefault="00452302" w:rsidP="009B17FC">
      <w:pPr>
        <w:spacing w:line="276" w:lineRule="auto"/>
        <w:jc w:val="both"/>
        <w:rPr>
          <w:szCs w:val="24"/>
          <w:lang w:val="en-US" w:eastAsia="en-GB"/>
        </w:rPr>
      </w:pPr>
      <w:r w:rsidRPr="00F64F01">
        <w:rPr>
          <w:szCs w:val="24"/>
          <w:lang w:val="en-US" w:eastAsia="en-GB"/>
        </w:rPr>
        <w:t>Report to be considered</w:t>
      </w:r>
    </w:p>
    <w:p w:rsidR="009B17FC" w:rsidRPr="00F64F01" w:rsidRDefault="009B17FC" w:rsidP="009B17FC">
      <w:pPr>
        <w:spacing w:line="276" w:lineRule="auto"/>
        <w:jc w:val="both"/>
        <w:rPr>
          <w:szCs w:val="24"/>
          <w:lang w:val="en-US" w:eastAsia="en-GB"/>
        </w:rPr>
      </w:pPr>
    </w:p>
    <w:p w:rsidR="009B17FC" w:rsidRPr="00F64F01" w:rsidRDefault="009B17FC" w:rsidP="009B17FC">
      <w:pPr>
        <w:spacing w:line="276" w:lineRule="auto"/>
        <w:jc w:val="both"/>
        <w:rPr>
          <w:szCs w:val="24"/>
          <w:lang w:val="en-US" w:eastAsia="en-GB"/>
        </w:rPr>
      </w:pPr>
      <w:r w:rsidRPr="00F64F01">
        <w:rPr>
          <w:szCs w:val="24"/>
          <w:lang w:val="en-US" w:eastAsia="en-GB"/>
        </w:rPr>
        <w:t>The Democratic Alliance (DA) noted their objection</w:t>
      </w:r>
    </w:p>
    <w:p w:rsidR="00784983" w:rsidRPr="00F64F01" w:rsidRDefault="00784983" w:rsidP="00784983">
      <w:pPr>
        <w:rPr>
          <w:szCs w:val="24"/>
        </w:rPr>
      </w:pPr>
    </w:p>
    <w:p w:rsidR="00784983" w:rsidRPr="00F64F01" w:rsidRDefault="00784983" w:rsidP="00784983">
      <w:pPr>
        <w:rPr>
          <w:szCs w:val="24"/>
        </w:rPr>
      </w:pPr>
    </w:p>
    <w:p w:rsidR="00784983" w:rsidRPr="00F64F01" w:rsidRDefault="00784983" w:rsidP="00784983">
      <w:pPr>
        <w:rPr>
          <w:szCs w:val="24"/>
        </w:rPr>
      </w:pPr>
    </w:p>
    <w:p w:rsidR="00784983" w:rsidRPr="00F64F01" w:rsidRDefault="006E19BA" w:rsidP="006E19BA">
      <w:pPr>
        <w:rPr>
          <w:b/>
          <w:szCs w:val="24"/>
        </w:rPr>
      </w:pPr>
      <w:r w:rsidRPr="00F64F01">
        <w:rPr>
          <w:szCs w:val="24"/>
          <w:lang w:eastAsia="en-ZA"/>
        </w:rPr>
        <w:t xml:space="preserve"> </w:t>
      </w:r>
    </w:p>
    <w:sectPr w:rsidR="00784983" w:rsidRPr="00F64F01" w:rsidSect="00ED5306">
      <w:footerReference w:type="even" r:id="rId8"/>
      <w:footerReference w:type="default" r:id="rId9"/>
      <w:footerReference w:type="first" r:id="rId10"/>
      <w:pgSz w:w="11907" w:h="16840" w:code="9"/>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92" w:rsidRDefault="007C6992">
      <w:r>
        <w:separator/>
      </w:r>
    </w:p>
  </w:endnote>
  <w:endnote w:type="continuationSeparator" w:id="0">
    <w:p w:rsidR="007C6992" w:rsidRDefault="007C69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C39" w:rsidRDefault="004F3621" w:rsidP="00702DC2">
    <w:pPr>
      <w:pStyle w:val="Footer"/>
      <w:framePr w:wrap="around" w:vAnchor="text" w:hAnchor="margin" w:xAlign="right" w:y="1"/>
      <w:rPr>
        <w:rStyle w:val="PageNumber"/>
      </w:rPr>
    </w:pPr>
    <w:r>
      <w:rPr>
        <w:rStyle w:val="PageNumber"/>
      </w:rPr>
      <w:fldChar w:fldCharType="begin"/>
    </w:r>
    <w:r w:rsidR="00160C39">
      <w:rPr>
        <w:rStyle w:val="PageNumber"/>
      </w:rPr>
      <w:instrText xml:space="preserve">PAGE  </w:instrText>
    </w:r>
    <w:r>
      <w:rPr>
        <w:rStyle w:val="PageNumber"/>
      </w:rPr>
      <w:fldChar w:fldCharType="end"/>
    </w:r>
  </w:p>
  <w:p w:rsidR="00160C39" w:rsidRDefault="00160C39" w:rsidP="007C19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C39" w:rsidRPr="00797AD9" w:rsidRDefault="004F3621" w:rsidP="00702DC2">
    <w:pPr>
      <w:pStyle w:val="Footer"/>
      <w:framePr w:wrap="around" w:vAnchor="text" w:hAnchor="margin" w:xAlign="right" w:y="1"/>
      <w:rPr>
        <w:rStyle w:val="PageNumber"/>
        <w:rFonts w:ascii="Arial" w:hAnsi="Arial" w:cs="Arial"/>
      </w:rPr>
    </w:pPr>
    <w:r w:rsidRPr="00797AD9">
      <w:rPr>
        <w:rStyle w:val="PageNumber"/>
        <w:rFonts w:ascii="Arial" w:hAnsi="Arial" w:cs="Arial"/>
      </w:rPr>
      <w:fldChar w:fldCharType="begin"/>
    </w:r>
    <w:r w:rsidR="00160C39" w:rsidRPr="00797AD9">
      <w:rPr>
        <w:rStyle w:val="PageNumber"/>
        <w:rFonts w:ascii="Arial" w:hAnsi="Arial" w:cs="Arial"/>
      </w:rPr>
      <w:instrText xml:space="preserve">PAGE  </w:instrText>
    </w:r>
    <w:r w:rsidRPr="00797AD9">
      <w:rPr>
        <w:rStyle w:val="PageNumber"/>
        <w:rFonts w:ascii="Arial" w:hAnsi="Arial" w:cs="Arial"/>
      </w:rPr>
      <w:fldChar w:fldCharType="separate"/>
    </w:r>
    <w:r w:rsidR="00B42F37">
      <w:rPr>
        <w:rStyle w:val="PageNumber"/>
        <w:rFonts w:ascii="Arial" w:hAnsi="Arial" w:cs="Arial"/>
        <w:noProof/>
      </w:rPr>
      <w:t>16</w:t>
    </w:r>
    <w:r w:rsidRPr="00797AD9">
      <w:rPr>
        <w:rStyle w:val="PageNumber"/>
        <w:rFonts w:ascii="Arial" w:hAnsi="Arial" w:cs="Arial"/>
      </w:rPr>
      <w:fldChar w:fldCharType="end"/>
    </w:r>
  </w:p>
  <w:p w:rsidR="00160C39" w:rsidRDefault="00160C39">
    <w:pPr>
      <w:pStyle w:val="Footer"/>
      <w:ind w:right="360"/>
      <w:rPr>
        <w:rStyle w:val="PageNumber"/>
        <w:rFonts w:ascii="Arial" w:hAnsi="Arial" w:cs="Arial"/>
        <w:sz w:val="22"/>
        <w:szCs w:val="22"/>
      </w:rPr>
    </w:pPr>
  </w:p>
  <w:p w:rsidR="00160C39" w:rsidRDefault="00160C39">
    <w:pPr>
      <w:pStyle w:val="Footer"/>
      <w:ind w:right="360"/>
      <w:rPr>
        <w:rStyle w:val="PageNumber"/>
        <w:rFonts w:ascii="Arial" w:hAnsi="Arial" w:cs="Arial"/>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C39" w:rsidRPr="00B258DF" w:rsidRDefault="00160C39" w:rsidP="00BC50DC">
    <w:pPr>
      <w:pStyle w:val="Footer"/>
      <w:tabs>
        <w:tab w:val="clear" w:pos="8640"/>
        <w:tab w:val="right" w:pos="9120"/>
      </w:tabs>
      <w:ind w:right="27"/>
      <w:jc w:val="right"/>
      <w:rPr>
        <w:rFonts w:ascii="Arial" w:hAnsi="Arial" w:cs="Arial"/>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92" w:rsidRDefault="007C6992">
      <w:r>
        <w:separator/>
      </w:r>
    </w:p>
  </w:footnote>
  <w:footnote w:type="continuationSeparator" w:id="0">
    <w:p w:rsidR="007C6992" w:rsidRDefault="007C6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DA53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C37F5"/>
    <w:multiLevelType w:val="hybridMultilevel"/>
    <w:tmpl w:val="006E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74BD0"/>
    <w:multiLevelType w:val="hybridMultilevel"/>
    <w:tmpl w:val="3A6CC3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7D473E"/>
    <w:multiLevelType w:val="multilevel"/>
    <w:tmpl w:val="A71C524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ascii="Arial" w:hAnsi="Arial" w:hint="default"/>
        <w:b w:val="0"/>
        <w:i w:val="0"/>
        <w:sz w:val="22"/>
      </w:rPr>
    </w:lvl>
    <w:lvl w:ilvl="3">
      <w:start w:val="1"/>
      <w:numFmt w:val="decimal"/>
      <w:pStyle w:val="Heading4"/>
      <w:lvlText w:val="%2.%3.%4"/>
      <w:lvlJc w:val="left"/>
      <w:pPr>
        <w:tabs>
          <w:tab w:val="num" w:pos="1080"/>
        </w:tabs>
        <w:ind w:left="0" w:firstLine="0"/>
      </w:pPr>
      <w:rPr>
        <w:rFonts w:ascii="Arial" w:hAnsi="Arial" w:hint="default"/>
        <w:b w:val="0"/>
        <w:i w:val="0"/>
        <w:sz w:val="22"/>
      </w:rPr>
    </w:lvl>
    <w:lvl w:ilvl="4">
      <w:start w:val="1"/>
      <w:numFmt w:val="decimal"/>
      <w:pStyle w:val="Heading5"/>
      <w:lvlText w:val="%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28696F31"/>
    <w:multiLevelType w:val="hybridMultilevel"/>
    <w:tmpl w:val="E2CEB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063F6"/>
    <w:multiLevelType w:val="hybridMultilevel"/>
    <w:tmpl w:val="5136FF64"/>
    <w:lvl w:ilvl="0" w:tplc="4266B594">
      <w:start w:val="16"/>
      <w:numFmt w:val="decimal"/>
      <w:pStyle w:val="Default"/>
      <w:lvlText w:val="%1."/>
      <w:lvlJc w:val="left"/>
      <w:pPr>
        <w:ind w:left="786" w:hanging="360"/>
      </w:pPr>
      <w:rPr>
        <w:rFonts w:ascii="Calibri" w:hAnsi="Calibri" w:cs="Calibri" w:hint="default"/>
        <w:b w:val="0"/>
        <w:sz w:val="22"/>
        <w:szCs w:val="22"/>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43D335E4"/>
    <w:multiLevelType w:val="hybridMultilevel"/>
    <w:tmpl w:val="52D65B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54E751C"/>
    <w:multiLevelType w:val="hybridMultilevel"/>
    <w:tmpl w:val="14A2E4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6BB3FEE"/>
    <w:multiLevelType w:val="hybridMultilevel"/>
    <w:tmpl w:val="B67E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9597D"/>
    <w:multiLevelType w:val="hybridMultilevel"/>
    <w:tmpl w:val="995873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D3A431F"/>
    <w:multiLevelType w:val="hybridMultilevel"/>
    <w:tmpl w:val="8D8A8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0680F"/>
    <w:multiLevelType w:val="hybridMultilevel"/>
    <w:tmpl w:val="443407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759181F"/>
    <w:multiLevelType w:val="hybridMultilevel"/>
    <w:tmpl w:val="394EBE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7D05D86"/>
    <w:multiLevelType w:val="hybridMultilevel"/>
    <w:tmpl w:val="46DC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42827"/>
    <w:multiLevelType w:val="hybridMultilevel"/>
    <w:tmpl w:val="3FF065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12"/>
  </w:num>
  <w:num w:numId="7">
    <w:abstractNumId w:val="9"/>
  </w:num>
  <w:num w:numId="8">
    <w:abstractNumId w:val="2"/>
  </w:num>
  <w:num w:numId="9">
    <w:abstractNumId w:val="10"/>
  </w:num>
  <w:num w:numId="10">
    <w:abstractNumId w:val="13"/>
  </w:num>
  <w:num w:numId="11">
    <w:abstractNumId w:val="4"/>
  </w:num>
  <w:num w:numId="12">
    <w:abstractNumId w:val="5"/>
  </w:num>
  <w:num w:numId="13">
    <w:abstractNumId w:val="7"/>
  </w:num>
  <w:num w:numId="14">
    <w:abstractNumId w:val="11"/>
  </w:num>
  <w:num w:numId="15">
    <w:abstractNumId w:val="1"/>
  </w:num>
  <w:num w:numId="16">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stylePaneFormatFilter w:val="3F01"/>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05B26"/>
    <w:rsid w:val="00000168"/>
    <w:rsid w:val="000003A7"/>
    <w:rsid w:val="00000D80"/>
    <w:rsid w:val="00000DBD"/>
    <w:rsid w:val="00000F1D"/>
    <w:rsid w:val="00000FDF"/>
    <w:rsid w:val="0000113C"/>
    <w:rsid w:val="00001922"/>
    <w:rsid w:val="00001B63"/>
    <w:rsid w:val="00001F81"/>
    <w:rsid w:val="00002027"/>
    <w:rsid w:val="000020B8"/>
    <w:rsid w:val="00002331"/>
    <w:rsid w:val="00002769"/>
    <w:rsid w:val="00002B01"/>
    <w:rsid w:val="00003AB9"/>
    <w:rsid w:val="00004B53"/>
    <w:rsid w:val="00004C66"/>
    <w:rsid w:val="00005151"/>
    <w:rsid w:val="00005318"/>
    <w:rsid w:val="00005426"/>
    <w:rsid w:val="00005C86"/>
    <w:rsid w:val="00005E55"/>
    <w:rsid w:val="0000645B"/>
    <w:rsid w:val="00006677"/>
    <w:rsid w:val="000068E1"/>
    <w:rsid w:val="00007296"/>
    <w:rsid w:val="000075CB"/>
    <w:rsid w:val="000079C1"/>
    <w:rsid w:val="00007B08"/>
    <w:rsid w:val="0001037C"/>
    <w:rsid w:val="00010CEE"/>
    <w:rsid w:val="0001115C"/>
    <w:rsid w:val="000111D7"/>
    <w:rsid w:val="00011492"/>
    <w:rsid w:val="00011713"/>
    <w:rsid w:val="000123D6"/>
    <w:rsid w:val="00012F51"/>
    <w:rsid w:val="00012FA8"/>
    <w:rsid w:val="000137B2"/>
    <w:rsid w:val="00013954"/>
    <w:rsid w:val="00013A49"/>
    <w:rsid w:val="00013B92"/>
    <w:rsid w:val="000146B0"/>
    <w:rsid w:val="000147D1"/>
    <w:rsid w:val="00015F69"/>
    <w:rsid w:val="000161C2"/>
    <w:rsid w:val="000165D2"/>
    <w:rsid w:val="000169A1"/>
    <w:rsid w:val="0001797A"/>
    <w:rsid w:val="0002063D"/>
    <w:rsid w:val="00020CB8"/>
    <w:rsid w:val="000216C2"/>
    <w:rsid w:val="00021C97"/>
    <w:rsid w:val="00021D9B"/>
    <w:rsid w:val="00021FA3"/>
    <w:rsid w:val="00022931"/>
    <w:rsid w:val="000237F8"/>
    <w:rsid w:val="000238AF"/>
    <w:rsid w:val="00023CF9"/>
    <w:rsid w:val="00024440"/>
    <w:rsid w:val="00024B8E"/>
    <w:rsid w:val="00025860"/>
    <w:rsid w:val="000266B7"/>
    <w:rsid w:val="000267C4"/>
    <w:rsid w:val="0002732A"/>
    <w:rsid w:val="00027469"/>
    <w:rsid w:val="00027798"/>
    <w:rsid w:val="00030EF1"/>
    <w:rsid w:val="00031008"/>
    <w:rsid w:val="00031080"/>
    <w:rsid w:val="0003129D"/>
    <w:rsid w:val="000319E8"/>
    <w:rsid w:val="00031EE9"/>
    <w:rsid w:val="00032390"/>
    <w:rsid w:val="00032BC1"/>
    <w:rsid w:val="00032CA4"/>
    <w:rsid w:val="0003319F"/>
    <w:rsid w:val="0003381D"/>
    <w:rsid w:val="00033A26"/>
    <w:rsid w:val="0003424B"/>
    <w:rsid w:val="00034525"/>
    <w:rsid w:val="00034FE4"/>
    <w:rsid w:val="00035019"/>
    <w:rsid w:val="00035599"/>
    <w:rsid w:val="00035F5F"/>
    <w:rsid w:val="0003694C"/>
    <w:rsid w:val="00036BD1"/>
    <w:rsid w:val="0003718A"/>
    <w:rsid w:val="00037C53"/>
    <w:rsid w:val="00037E80"/>
    <w:rsid w:val="00037FDE"/>
    <w:rsid w:val="00040114"/>
    <w:rsid w:val="00040A2B"/>
    <w:rsid w:val="00040B59"/>
    <w:rsid w:val="00040DE6"/>
    <w:rsid w:val="00040F16"/>
    <w:rsid w:val="00040F4F"/>
    <w:rsid w:val="0004134A"/>
    <w:rsid w:val="00041574"/>
    <w:rsid w:val="000417D1"/>
    <w:rsid w:val="00041E76"/>
    <w:rsid w:val="00041F21"/>
    <w:rsid w:val="000429F9"/>
    <w:rsid w:val="00042DED"/>
    <w:rsid w:val="000431EE"/>
    <w:rsid w:val="00043F25"/>
    <w:rsid w:val="0004405A"/>
    <w:rsid w:val="00044621"/>
    <w:rsid w:val="00044735"/>
    <w:rsid w:val="00044EA8"/>
    <w:rsid w:val="00044FC0"/>
    <w:rsid w:val="000453DA"/>
    <w:rsid w:val="00046155"/>
    <w:rsid w:val="00050497"/>
    <w:rsid w:val="00051292"/>
    <w:rsid w:val="000512B3"/>
    <w:rsid w:val="000514D4"/>
    <w:rsid w:val="00052AFD"/>
    <w:rsid w:val="00052E82"/>
    <w:rsid w:val="00052F70"/>
    <w:rsid w:val="000538F2"/>
    <w:rsid w:val="00053B62"/>
    <w:rsid w:val="00053C25"/>
    <w:rsid w:val="00053FB1"/>
    <w:rsid w:val="00054459"/>
    <w:rsid w:val="00055D8A"/>
    <w:rsid w:val="00055F91"/>
    <w:rsid w:val="00056452"/>
    <w:rsid w:val="0005678E"/>
    <w:rsid w:val="000569FF"/>
    <w:rsid w:val="00056AF3"/>
    <w:rsid w:val="000570E6"/>
    <w:rsid w:val="000575FA"/>
    <w:rsid w:val="00057688"/>
    <w:rsid w:val="0006027E"/>
    <w:rsid w:val="000607EA"/>
    <w:rsid w:val="000609DE"/>
    <w:rsid w:val="00060F34"/>
    <w:rsid w:val="00061851"/>
    <w:rsid w:val="0006199F"/>
    <w:rsid w:val="00062157"/>
    <w:rsid w:val="00062996"/>
    <w:rsid w:val="00062BCD"/>
    <w:rsid w:val="000631D8"/>
    <w:rsid w:val="00063206"/>
    <w:rsid w:val="00063413"/>
    <w:rsid w:val="00065108"/>
    <w:rsid w:val="0006560F"/>
    <w:rsid w:val="00065B84"/>
    <w:rsid w:val="00065BF2"/>
    <w:rsid w:val="0006608A"/>
    <w:rsid w:val="0006653F"/>
    <w:rsid w:val="000671DF"/>
    <w:rsid w:val="00067773"/>
    <w:rsid w:val="00067C7B"/>
    <w:rsid w:val="000700DB"/>
    <w:rsid w:val="0007036B"/>
    <w:rsid w:val="0007095B"/>
    <w:rsid w:val="000709BE"/>
    <w:rsid w:val="000718B0"/>
    <w:rsid w:val="00071D86"/>
    <w:rsid w:val="000724D6"/>
    <w:rsid w:val="0007265F"/>
    <w:rsid w:val="00072848"/>
    <w:rsid w:val="000728FD"/>
    <w:rsid w:val="000729A4"/>
    <w:rsid w:val="00072C96"/>
    <w:rsid w:val="00073845"/>
    <w:rsid w:val="00073CA0"/>
    <w:rsid w:val="00074219"/>
    <w:rsid w:val="00074410"/>
    <w:rsid w:val="00074482"/>
    <w:rsid w:val="0007478A"/>
    <w:rsid w:val="000747D3"/>
    <w:rsid w:val="00077750"/>
    <w:rsid w:val="00077AD1"/>
    <w:rsid w:val="00077BEA"/>
    <w:rsid w:val="00077BF2"/>
    <w:rsid w:val="00077F00"/>
    <w:rsid w:val="00080557"/>
    <w:rsid w:val="00080A52"/>
    <w:rsid w:val="00080AFF"/>
    <w:rsid w:val="00080C56"/>
    <w:rsid w:val="00081639"/>
    <w:rsid w:val="00082710"/>
    <w:rsid w:val="000829CC"/>
    <w:rsid w:val="00082A22"/>
    <w:rsid w:val="00082AA5"/>
    <w:rsid w:val="00082B66"/>
    <w:rsid w:val="00082F33"/>
    <w:rsid w:val="0008407A"/>
    <w:rsid w:val="000848AD"/>
    <w:rsid w:val="0008535F"/>
    <w:rsid w:val="00085708"/>
    <w:rsid w:val="00085B68"/>
    <w:rsid w:val="00085B75"/>
    <w:rsid w:val="00085DEB"/>
    <w:rsid w:val="00085ECB"/>
    <w:rsid w:val="000862A4"/>
    <w:rsid w:val="0008654A"/>
    <w:rsid w:val="0008655B"/>
    <w:rsid w:val="00086866"/>
    <w:rsid w:val="000869CE"/>
    <w:rsid w:val="00086F29"/>
    <w:rsid w:val="00087794"/>
    <w:rsid w:val="000879FC"/>
    <w:rsid w:val="00087BFA"/>
    <w:rsid w:val="00087D08"/>
    <w:rsid w:val="00087E8B"/>
    <w:rsid w:val="000903AD"/>
    <w:rsid w:val="00090840"/>
    <w:rsid w:val="00091894"/>
    <w:rsid w:val="0009189B"/>
    <w:rsid w:val="00091BAB"/>
    <w:rsid w:val="00091BD4"/>
    <w:rsid w:val="000921CE"/>
    <w:rsid w:val="000928B6"/>
    <w:rsid w:val="00092DBA"/>
    <w:rsid w:val="00093AB8"/>
    <w:rsid w:val="00094098"/>
    <w:rsid w:val="0009494D"/>
    <w:rsid w:val="00094B71"/>
    <w:rsid w:val="00094C24"/>
    <w:rsid w:val="00095071"/>
    <w:rsid w:val="00095982"/>
    <w:rsid w:val="00095A42"/>
    <w:rsid w:val="00095C68"/>
    <w:rsid w:val="00095EEA"/>
    <w:rsid w:val="00096144"/>
    <w:rsid w:val="00096268"/>
    <w:rsid w:val="000964A4"/>
    <w:rsid w:val="0009676B"/>
    <w:rsid w:val="00096BA1"/>
    <w:rsid w:val="0009713E"/>
    <w:rsid w:val="0009742A"/>
    <w:rsid w:val="000A08F7"/>
    <w:rsid w:val="000A13A0"/>
    <w:rsid w:val="000A2BCC"/>
    <w:rsid w:val="000A34ED"/>
    <w:rsid w:val="000A371D"/>
    <w:rsid w:val="000A3A57"/>
    <w:rsid w:val="000A6B3D"/>
    <w:rsid w:val="000A6CFF"/>
    <w:rsid w:val="000A6DA4"/>
    <w:rsid w:val="000A749E"/>
    <w:rsid w:val="000A7A90"/>
    <w:rsid w:val="000A7E6E"/>
    <w:rsid w:val="000B0174"/>
    <w:rsid w:val="000B029E"/>
    <w:rsid w:val="000B04CE"/>
    <w:rsid w:val="000B0A43"/>
    <w:rsid w:val="000B0FF7"/>
    <w:rsid w:val="000B11AF"/>
    <w:rsid w:val="000B129A"/>
    <w:rsid w:val="000B1437"/>
    <w:rsid w:val="000B1806"/>
    <w:rsid w:val="000B1866"/>
    <w:rsid w:val="000B1C9C"/>
    <w:rsid w:val="000B28AF"/>
    <w:rsid w:val="000B2A81"/>
    <w:rsid w:val="000B2D68"/>
    <w:rsid w:val="000B2DCD"/>
    <w:rsid w:val="000B2EEE"/>
    <w:rsid w:val="000B2FB1"/>
    <w:rsid w:val="000B32AE"/>
    <w:rsid w:val="000B3489"/>
    <w:rsid w:val="000B361D"/>
    <w:rsid w:val="000B39C5"/>
    <w:rsid w:val="000B40E0"/>
    <w:rsid w:val="000B5580"/>
    <w:rsid w:val="000B5A2D"/>
    <w:rsid w:val="000B6A92"/>
    <w:rsid w:val="000B6B9A"/>
    <w:rsid w:val="000B6CA4"/>
    <w:rsid w:val="000B7A0C"/>
    <w:rsid w:val="000B7E02"/>
    <w:rsid w:val="000B7F71"/>
    <w:rsid w:val="000C0237"/>
    <w:rsid w:val="000C16E7"/>
    <w:rsid w:val="000C1916"/>
    <w:rsid w:val="000C1B3B"/>
    <w:rsid w:val="000C1C5C"/>
    <w:rsid w:val="000C1F4F"/>
    <w:rsid w:val="000C250C"/>
    <w:rsid w:val="000C2D80"/>
    <w:rsid w:val="000C2DA4"/>
    <w:rsid w:val="000C2EBB"/>
    <w:rsid w:val="000C33FC"/>
    <w:rsid w:val="000C3D12"/>
    <w:rsid w:val="000C464C"/>
    <w:rsid w:val="000C48DD"/>
    <w:rsid w:val="000C540F"/>
    <w:rsid w:val="000C6691"/>
    <w:rsid w:val="000C73B8"/>
    <w:rsid w:val="000C7A35"/>
    <w:rsid w:val="000D0014"/>
    <w:rsid w:val="000D008C"/>
    <w:rsid w:val="000D039D"/>
    <w:rsid w:val="000D10FA"/>
    <w:rsid w:val="000D1501"/>
    <w:rsid w:val="000D1540"/>
    <w:rsid w:val="000D1CFF"/>
    <w:rsid w:val="000D1D40"/>
    <w:rsid w:val="000D27B6"/>
    <w:rsid w:val="000D2DE5"/>
    <w:rsid w:val="000D3B85"/>
    <w:rsid w:val="000D3C4B"/>
    <w:rsid w:val="000D3C64"/>
    <w:rsid w:val="000D49F9"/>
    <w:rsid w:val="000D5022"/>
    <w:rsid w:val="000D5088"/>
    <w:rsid w:val="000D5216"/>
    <w:rsid w:val="000D5788"/>
    <w:rsid w:val="000D5D85"/>
    <w:rsid w:val="000D5FC6"/>
    <w:rsid w:val="000D6F88"/>
    <w:rsid w:val="000D7548"/>
    <w:rsid w:val="000D7BE3"/>
    <w:rsid w:val="000E0014"/>
    <w:rsid w:val="000E0E98"/>
    <w:rsid w:val="000E118F"/>
    <w:rsid w:val="000E1921"/>
    <w:rsid w:val="000E3068"/>
    <w:rsid w:val="000E3184"/>
    <w:rsid w:val="000E33AD"/>
    <w:rsid w:val="000E3495"/>
    <w:rsid w:val="000E3B7A"/>
    <w:rsid w:val="000E46BA"/>
    <w:rsid w:val="000E495B"/>
    <w:rsid w:val="000E509F"/>
    <w:rsid w:val="000E5916"/>
    <w:rsid w:val="000E5A61"/>
    <w:rsid w:val="000E631C"/>
    <w:rsid w:val="000E6485"/>
    <w:rsid w:val="000E6727"/>
    <w:rsid w:val="000E6B00"/>
    <w:rsid w:val="000E6B8B"/>
    <w:rsid w:val="000F0353"/>
    <w:rsid w:val="000F0F6F"/>
    <w:rsid w:val="000F0FE0"/>
    <w:rsid w:val="000F13C9"/>
    <w:rsid w:val="000F143F"/>
    <w:rsid w:val="000F2235"/>
    <w:rsid w:val="000F2442"/>
    <w:rsid w:val="000F26D4"/>
    <w:rsid w:val="000F2CDE"/>
    <w:rsid w:val="000F367A"/>
    <w:rsid w:val="000F3787"/>
    <w:rsid w:val="000F3BE9"/>
    <w:rsid w:val="000F3E3D"/>
    <w:rsid w:val="000F3EB7"/>
    <w:rsid w:val="000F3F2E"/>
    <w:rsid w:val="000F4207"/>
    <w:rsid w:val="000F452C"/>
    <w:rsid w:val="000F4AE9"/>
    <w:rsid w:val="000F5260"/>
    <w:rsid w:val="000F6193"/>
    <w:rsid w:val="000F61F1"/>
    <w:rsid w:val="000F6478"/>
    <w:rsid w:val="000F673B"/>
    <w:rsid w:val="000F6D0C"/>
    <w:rsid w:val="000F7CE7"/>
    <w:rsid w:val="000F7F87"/>
    <w:rsid w:val="001006D9"/>
    <w:rsid w:val="001006FE"/>
    <w:rsid w:val="00100F0D"/>
    <w:rsid w:val="00100F1E"/>
    <w:rsid w:val="0010116C"/>
    <w:rsid w:val="00101C43"/>
    <w:rsid w:val="001022E9"/>
    <w:rsid w:val="0010246A"/>
    <w:rsid w:val="00102C1D"/>
    <w:rsid w:val="00103116"/>
    <w:rsid w:val="00103258"/>
    <w:rsid w:val="00103338"/>
    <w:rsid w:val="0010335E"/>
    <w:rsid w:val="001033A6"/>
    <w:rsid w:val="0010375E"/>
    <w:rsid w:val="001038B5"/>
    <w:rsid w:val="0010396F"/>
    <w:rsid w:val="00104C3D"/>
    <w:rsid w:val="00104FE1"/>
    <w:rsid w:val="00105121"/>
    <w:rsid w:val="001058CD"/>
    <w:rsid w:val="001061F0"/>
    <w:rsid w:val="0010684D"/>
    <w:rsid w:val="00106A72"/>
    <w:rsid w:val="00107CF5"/>
    <w:rsid w:val="00110056"/>
    <w:rsid w:val="00110CE9"/>
    <w:rsid w:val="001115E6"/>
    <w:rsid w:val="001128C7"/>
    <w:rsid w:val="00113381"/>
    <w:rsid w:val="001134AF"/>
    <w:rsid w:val="00114187"/>
    <w:rsid w:val="001145B9"/>
    <w:rsid w:val="0011479D"/>
    <w:rsid w:val="00114BFE"/>
    <w:rsid w:val="00114D69"/>
    <w:rsid w:val="001153DC"/>
    <w:rsid w:val="00115438"/>
    <w:rsid w:val="00115C24"/>
    <w:rsid w:val="00115D35"/>
    <w:rsid w:val="00115D70"/>
    <w:rsid w:val="00115E3B"/>
    <w:rsid w:val="001160DE"/>
    <w:rsid w:val="00116CB7"/>
    <w:rsid w:val="00116CDD"/>
    <w:rsid w:val="001173B3"/>
    <w:rsid w:val="001173EA"/>
    <w:rsid w:val="001178CA"/>
    <w:rsid w:val="00117C0F"/>
    <w:rsid w:val="00117D05"/>
    <w:rsid w:val="00117E12"/>
    <w:rsid w:val="00120362"/>
    <w:rsid w:val="00120759"/>
    <w:rsid w:val="001208AD"/>
    <w:rsid w:val="00121427"/>
    <w:rsid w:val="00121873"/>
    <w:rsid w:val="00121991"/>
    <w:rsid w:val="00121ACA"/>
    <w:rsid w:val="00121D0C"/>
    <w:rsid w:val="00122109"/>
    <w:rsid w:val="00122936"/>
    <w:rsid w:val="00123287"/>
    <w:rsid w:val="0012381C"/>
    <w:rsid w:val="00123BD6"/>
    <w:rsid w:val="0012404D"/>
    <w:rsid w:val="00125347"/>
    <w:rsid w:val="00126190"/>
    <w:rsid w:val="00126E3A"/>
    <w:rsid w:val="00126EA3"/>
    <w:rsid w:val="00127063"/>
    <w:rsid w:val="00127A80"/>
    <w:rsid w:val="00127C98"/>
    <w:rsid w:val="00130D7C"/>
    <w:rsid w:val="00130E47"/>
    <w:rsid w:val="00130F35"/>
    <w:rsid w:val="00131419"/>
    <w:rsid w:val="00131EC1"/>
    <w:rsid w:val="001320FA"/>
    <w:rsid w:val="0013217D"/>
    <w:rsid w:val="00132339"/>
    <w:rsid w:val="001328F0"/>
    <w:rsid w:val="00134084"/>
    <w:rsid w:val="00134604"/>
    <w:rsid w:val="0013533B"/>
    <w:rsid w:val="001353BD"/>
    <w:rsid w:val="001353F6"/>
    <w:rsid w:val="001356AF"/>
    <w:rsid w:val="00135980"/>
    <w:rsid w:val="00135DAD"/>
    <w:rsid w:val="0013660C"/>
    <w:rsid w:val="00136BFC"/>
    <w:rsid w:val="00136E1E"/>
    <w:rsid w:val="00137441"/>
    <w:rsid w:val="00137D25"/>
    <w:rsid w:val="00137E4A"/>
    <w:rsid w:val="00140F7F"/>
    <w:rsid w:val="00140FB8"/>
    <w:rsid w:val="001412EC"/>
    <w:rsid w:val="001414F7"/>
    <w:rsid w:val="00141BE5"/>
    <w:rsid w:val="00141DC9"/>
    <w:rsid w:val="001424D7"/>
    <w:rsid w:val="00142B2B"/>
    <w:rsid w:val="00142DA5"/>
    <w:rsid w:val="00143250"/>
    <w:rsid w:val="0014372E"/>
    <w:rsid w:val="0014390C"/>
    <w:rsid w:val="00144C63"/>
    <w:rsid w:val="00144E55"/>
    <w:rsid w:val="001457C9"/>
    <w:rsid w:val="0014597B"/>
    <w:rsid w:val="00146382"/>
    <w:rsid w:val="00146AF8"/>
    <w:rsid w:val="00147A5F"/>
    <w:rsid w:val="00147CEB"/>
    <w:rsid w:val="00147F2D"/>
    <w:rsid w:val="00150427"/>
    <w:rsid w:val="001506DA"/>
    <w:rsid w:val="001507DC"/>
    <w:rsid w:val="00150A66"/>
    <w:rsid w:val="00150C0D"/>
    <w:rsid w:val="00150E1E"/>
    <w:rsid w:val="00151116"/>
    <w:rsid w:val="00151188"/>
    <w:rsid w:val="001517A1"/>
    <w:rsid w:val="001522C4"/>
    <w:rsid w:val="001522FD"/>
    <w:rsid w:val="001526F2"/>
    <w:rsid w:val="00152947"/>
    <w:rsid w:val="001533CE"/>
    <w:rsid w:val="0015472A"/>
    <w:rsid w:val="00155028"/>
    <w:rsid w:val="001554BD"/>
    <w:rsid w:val="00155AF5"/>
    <w:rsid w:val="0015609E"/>
    <w:rsid w:val="00156182"/>
    <w:rsid w:val="00156BD9"/>
    <w:rsid w:val="00156CBF"/>
    <w:rsid w:val="00156CEA"/>
    <w:rsid w:val="00157309"/>
    <w:rsid w:val="0016001B"/>
    <w:rsid w:val="0016024D"/>
    <w:rsid w:val="00160C39"/>
    <w:rsid w:val="00161AEB"/>
    <w:rsid w:val="00161FEA"/>
    <w:rsid w:val="00162382"/>
    <w:rsid w:val="001625C4"/>
    <w:rsid w:val="00162668"/>
    <w:rsid w:val="00162A07"/>
    <w:rsid w:val="001635FB"/>
    <w:rsid w:val="00163DFE"/>
    <w:rsid w:val="00164071"/>
    <w:rsid w:val="0016479B"/>
    <w:rsid w:val="001647FC"/>
    <w:rsid w:val="00164CA8"/>
    <w:rsid w:val="001654BF"/>
    <w:rsid w:val="00165EEF"/>
    <w:rsid w:val="0016645C"/>
    <w:rsid w:val="00166ACB"/>
    <w:rsid w:val="00166BB4"/>
    <w:rsid w:val="0016704B"/>
    <w:rsid w:val="0016738E"/>
    <w:rsid w:val="001673CC"/>
    <w:rsid w:val="0016750A"/>
    <w:rsid w:val="00170238"/>
    <w:rsid w:val="00170B1D"/>
    <w:rsid w:val="00170D95"/>
    <w:rsid w:val="00170DBC"/>
    <w:rsid w:val="001712B2"/>
    <w:rsid w:val="0017149A"/>
    <w:rsid w:val="0017160B"/>
    <w:rsid w:val="00171628"/>
    <w:rsid w:val="00171AA7"/>
    <w:rsid w:val="00171AB2"/>
    <w:rsid w:val="001724F2"/>
    <w:rsid w:val="00172EF6"/>
    <w:rsid w:val="0017320A"/>
    <w:rsid w:val="00173414"/>
    <w:rsid w:val="00173765"/>
    <w:rsid w:val="001739E8"/>
    <w:rsid w:val="00173ECE"/>
    <w:rsid w:val="00174383"/>
    <w:rsid w:val="00174A26"/>
    <w:rsid w:val="001759A6"/>
    <w:rsid w:val="00175B46"/>
    <w:rsid w:val="00176436"/>
    <w:rsid w:val="00176C91"/>
    <w:rsid w:val="00177A97"/>
    <w:rsid w:val="001807B2"/>
    <w:rsid w:val="00181108"/>
    <w:rsid w:val="001816DD"/>
    <w:rsid w:val="00181ACA"/>
    <w:rsid w:val="00181EB1"/>
    <w:rsid w:val="00182066"/>
    <w:rsid w:val="001820CD"/>
    <w:rsid w:val="001823C5"/>
    <w:rsid w:val="00182ECA"/>
    <w:rsid w:val="001834F4"/>
    <w:rsid w:val="00183657"/>
    <w:rsid w:val="00183D13"/>
    <w:rsid w:val="00183E64"/>
    <w:rsid w:val="00184569"/>
    <w:rsid w:val="0018474F"/>
    <w:rsid w:val="001847B8"/>
    <w:rsid w:val="00184F30"/>
    <w:rsid w:val="00185018"/>
    <w:rsid w:val="00185DA9"/>
    <w:rsid w:val="001863C1"/>
    <w:rsid w:val="001874ED"/>
    <w:rsid w:val="0018795B"/>
    <w:rsid w:val="001900EF"/>
    <w:rsid w:val="00190112"/>
    <w:rsid w:val="0019016D"/>
    <w:rsid w:val="0019044F"/>
    <w:rsid w:val="00190C81"/>
    <w:rsid w:val="001910E7"/>
    <w:rsid w:val="0019144B"/>
    <w:rsid w:val="00191738"/>
    <w:rsid w:val="001918A9"/>
    <w:rsid w:val="001918EE"/>
    <w:rsid w:val="00191A3B"/>
    <w:rsid w:val="00191CF2"/>
    <w:rsid w:val="00191D73"/>
    <w:rsid w:val="00191ED0"/>
    <w:rsid w:val="00191F22"/>
    <w:rsid w:val="00191F52"/>
    <w:rsid w:val="00192164"/>
    <w:rsid w:val="00192481"/>
    <w:rsid w:val="0019261F"/>
    <w:rsid w:val="00194413"/>
    <w:rsid w:val="00196E82"/>
    <w:rsid w:val="001971E7"/>
    <w:rsid w:val="001A0708"/>
    <w:rsid w:val="001A09E3"/>
    <w:rsid w:val="001A0D4C"/>
    <w:rsid w:val="001A1699"/>
    <w:rsid w:val="001A1889"/>
    <w:rsid w:val="001A18C0"/>
    <w:rsid w:val="001A23D0"/>
    <w:rsid w:val="001A2D57"/>
    <w:rsid w:val="001A359F"/>
    <w:rsid w:val="001A3B10"/>
    <w:rsid w:val="001A3F8C"/>
    <w:rsid w:val="001A4090"/>
    <w:rsid w:val="001A41BF"/>
    <w:rsid w:val="001A49D4"/>
    <w:rsid w:val="001A5181"/>
    <w:rsid w:val="001A5499"/>
    <w:rsid w:val="001A5934"/>
    <w:rsid w:val="001A5EB4"/>
    <w:rsid w:val="001A6076"/>
    <w:rsid w:val="001A6156"/>
    <w:rsid w:val="001A66BF"/>
    <w:rsid w:val="001B0508"/>
    <w:rsid w:val="001B076D"/>
    <w:rsid w:val="001B17A0"/>
    <w:rsid w:val="001B17E4"/>
    <w:rsid w:val="001B1F3E"/>
    <w:rsid w:val="001B1F76"/>
    <w:rsid w:val="001B2802"/>
    <w:rsid w:val="001B2A06"/>
    <w:rsid w:val="001B2F2D"/>
    <w:rsid w:val="001B3965"/>
    <w:rsid w:val="001B3B1E"/>
    <w:rsid w:val="001B3C8A"/>
    <w:rsid w:val="001B4303"/>
    <w:rsid w:val="001B4347"/>
    <w:rsid w:val="001B5651"/>
    <w:rsid w:val="001B5E7B"/>
    <w:rsid w:val="001B6457"/>
    <w:rsid w:val="001B6669"/>
    <w:rsid w:val="001B66B8"/>
    <w:rsid w:val="001B6B42"/>
    <w:rsid w:val="001B6C0A"/>
    <w:rsid w:val="001B76F0"/>
    <w:rsid w:val="001B7C95"/>
    <w:rsid w:val="001B7D83"/>
    <w:rsid w:val="001B7FE3"/>
    <w:rsid w:val="001C0F80"/>
    <w:rsid w:val="001C128C"/>
    <w:rsid w:val="001C163A"/>
    <w:rsid w:val="001C1B99"/>
    <w:rsid w:val="001C22A1"/>
    <w:rsid w:val="001C280D"/>
    <w:rsid w:val="001C28AA"/>
    <w:rsid w:val="001C330B"/>
    <w:rsid w:val="001C3492"/>
    <w:rsid w:val="001C38C0"/>
    <w:rsid w:val="001C3EC6"/>
    <w:rsid w:val="001C50C0"/>
    <w:rsid w:val="001C5262"/>
    <w:rsid w:val="001C60D0"/>
    <w:rsid w:val="001C6223"/>
    <w:rsid w:val="001C684F"/>
    <w:rsid w:val="001C6EE7"/>
    <w:rsid w:val="001C7DB1"/>
    <w:rsid w:val="001D0E0C"/>
    <w:rsid w:val="001D1711"/>
    <w:rsid w:val="001D1CA7"/>
    <w:rsid w:val="001D1D6F"/>
    <w:rsid w:val="001D1DA5"/>
    <w:rsid w:val="001D1DC5"/>
    <w:rsid w:val="001D1EE1"/>
    <w:rsid w:val="001D3124"/>
    <w:rsid w:val="001D3A1B"/>
    <w:rsid w:val="001D3D84"/>
    <w:rsid w:val="001D3F0A"/>
    <w:rsid w:val="001D462D"/>
    <w:rsid w:val="001D4C0A"/>
    <w:rsid w:val="001D4F6F"/>
    <w:rsid w:val="001D55F6"/>
    <w:rsid w:val="001D5A66"/>
    <w:rsid w:val="001D5D28"/>
    <w:rsid w:val="001D5FDC"/>
    <w:rsid w:val="001D5FFC"/>
    <w:rsid w:val="001D6019"/>
    <w:rsid w:val="001D602A"/>
    <w:rsid w:val="001D672E"/>
    <w:rsid w:val="001D68C6"/>
    <w:rsid w:val="001D6AF1"/>
    <w:rsid w:val="001D6DD6"/>
    <w:rsid w:val="001D77E6"/>
    <w:rsid w:val="001D786E"/>
    <w:rsid w:val="001D7AA0"/>
    <w:rsid w:val="001D7C74"/>
    <w:rsid w:val="001D7CD1"/>
    <w:rsid w:val="001D7E1F"/>
    <w:rsid w:val="001D7F84"/>
    <w:rsid w:val="001E022A"/>
    <w:rsid w:val="001E0A09"/>
    <w:rsid w:val="001E0B15"/>
    <w:rsid w:val="001E0B2D"/>
    <w:rsid w:val="001E0D18"/>
    <w:rsid w:val="001E1005"/>
    <w:rsid w:val="001E1231"/>
    <w:rsid w:val="001E1A33"/>
    <w:rsid w:val="001E1ADC"/>
    <w:rsid w:val="001E2BC4"/>
    <w:rsid w:val="001E2F0E"/>
    <w:rsid w:val="001E2FDD"/>
    <w:rsid w:val="001E3312"/>
    <w:rsid w:val="001E445B"/>
    <w:rsid w:val="001E47D6"/>
    <w:rsid w:val="001E47DA"/>
    <w:rsid w:val="001E56D3"/>
    <w:rsid w:val="001E57C2"/>
    <w:rsid w:val="001E5BDC"/>
    <w:rsid w:val="001E7818"/>
    <w:rsid w:val="001F0442"/>
    <w:rsid w:val="001F0E95"/>
    <w:rsid w:val="001F296F"/>
    <w:rsid w:val="001F2FD9"/>
    <w:rsid w:val="001F32D0"/>
    <w:rsid w:val="001F353B"/>
    <w:rsid w:val="001F410B"/>
    <w:rsid w:val="001F49E8"/>
    <w:rsid w:val="001F54C9"/>
    <w:rsid w:val="001F558E"/>
    <w:rsid w:val="001F577E"/>
    <w:rsid w:val="001F580E"/>
    <w:rsid w:val="001F5834"/>
    <w:rsid w:val="001F5A4B"/>
    <w:rsid w:val="001F5A6A"/>
    <w:rsid w:val="001F5BA8"/>
    <w:rsid w:val="001F5EA8"/>
    <w:rsid w:val="001F6034"/>
    <w:rsid w:val="001F61DE"/>
    <w:rsid w:val="001F6658"/>
    <w:rsid w:val="001F677E"/>
    <w:rsid w:val="001F67A5"/>
    <w:rsid w:val="001F6BC0"/>
    <w:rsid w:val="001F7375"/>
    <w:rsid w:val="001F75AD"/>
    <w:rsid w:val="001F77DA"/>
    <w:rsid w:val="001F7868"/>
    <w:rsid w:val="001F7ED2"/>
    <w:rsid w:val="001F7FF2"/>
    <w:rsid w:val="002008B1"/>
    <w:rsid w:val="00201308"/>
    <w:rsid w:val="002017BE"/>
    <w:rsid w:val="00201A97"/>
    <w:rsid w:val="002022D0"/>
    <w:rsid w:val="00202337"/>
    <w:rsid w:val="00203508"/>
    <w:rsid w:val="0020351C"/>
    <w:rsid w:val="002036EC"/>
    <w:rsid w:val="002038D1"/>
    <w:rsid w:val="00203B04"/>
    <w:rsid w:val="0020494B"/>
    <w:rsid w:val="00204A34"/>
    <w:rsid w:val="0020518C"/>
    <w:rsid w:val="00205F16"/>
    <w:rsid w:val="002078A1"/>
    <w:rsid w:val="002100F2"/>
    <w:rsid w:val="00210367"/>
    <w:rsid w:val="00210607"/>
    <w:rsid w:val="0021079C"/>
    <w:rsid w:val="002108BB"/>
    <w:rsid w:val="00210E7C"/>
    <w:rsid w:val="00210ED4"/>
    <w:rsid w:val="00210F6E"/>
    <w:rsid w:val="002114F8"/>
    <w:rsid w:val="002118BC"/>
    <w:rsid w:val="002125E7"/>
    <w:rsid w:val="002127BB"/>
    <w:rsid w:val="002128E5"/>
    <w:rsid w:val="00212C10"/>
    <w:rsid w:val="00212FEC"/>
    <w:rsid w:val="00213118"/>
    <w:rsid w:val="00213319"/>
    <w:rsid w:val="0021331B"/>
    <w:rsid w:val="002134E8"/>
    <w:rsid w:val="00213D46"/>
    <w:rsid w:val="002141E2"/>
    <w:rsid w:val="0021424A"/>
    <w:rsid w:val="002144BF"/>
    <w:rsid w:val="0021485D"/>
    <w:rsid w:val="00214E98"/>
    <w:rsid w:val="002154F4"/>
    <w:rsid w:val="00215868"/>
    <w:rsid w:val="00215E16"/>
    <w:rsid w:val="002161C1"/>
    <w:rsid w:val="00216909"/>
    <w:rsid w:val="0021695F"/>
    <w:rsid w:val="00216BB7"/>
    <w:rsid w:val="00217322"/>
    <w:rsid w:val="00217888"/>
    <w:rsid w:val="00217BBE"/>
    <w:rsid w:val="00217C51"/>
    <w:rsid w:val="0022041A"/>
    <w:rsid w:val="00220E5D"/>
    <w:rsid w:val="0022209F"/>
    <w:rsid w:val="002227F4"/>
    <w:rsid w:val="0022291A"/>
    <w:rsid w:val="00222EA9"/>
    <w:rsid w:val="00223463"/>
    <w:rsid w:val="00224282"/>
    <w:rsid w:val="00224939"/>
    <w:rsid w:val="00224B16"/>
    <w:rsid w:val="002251CE"/>
    <w:rsid w:val="0022569E"/>
    <w:rsid w:val="00226318"/>
    <w:rsid w:val="00226652"/>
    <w:rsid w:val="00227CC0"/>
    <w:rsid w:val="00227CF1"/>
    <w:rsid w:val="00230378"/>
    <w:rsid w:val="00230BB0"/>
    <w:rsid w:val="00230E37"/>
    <w:rsid w:val="002314E0"/>
    <w:rsid w:val="00232140"/>
    <w:rsid w:val="00232819"/>
    <w:rsid w:val="00232AB3"/>
    <w:rsid w:val="00232B28"/>
    <w:rsid w:val="00232DDF"/>
    <w:rsid w:val="00232F04"/>
    <w:rsid w:val="0023368E"/>
    <w:rsid w:val="00233E8F"/>
    <w:rsid w:val="0023412E"/>
    <w:rsid w:val="00234AA7"/>
    <w:rsid w:val="00234D37"/>
    <w:rsid w:val="00235516"/>
    <w:rsid w:val="00235780"/>
    <w:rsid w:val="00236685"/>
    <w:rsid w:val="00236B73"/>
    <w:rsid w:val="00237943"/>
    <w:rsid w:val="0024011F"/>
    <w:rsid w:val="002406CC"/>
    <w:rsid w:val="0024114C"/>
    <w:rsid w:val="0024247E"/>
    <w:rsid w:val="002425B5"/>
    <w:rsid w:val="002427DA"/>
    <w:rsid w:val="00242A23"/>
    <w:rsid w:val="00243583"/>
    <w:rsid w:val="002436F8"/>
    <w:rsid w:val="0024421A"/>
    <w:rsid w:val="00244451"/>
    <w:rsid w:val="00244B7B"/>
    <w:rsid w:val="00245651"/>
    <w:rsid w:val="002456EF"/>
    <w:rsid w:val="002464D4"/>
    <w:rsid w:val="002465B4"/>
    <w:rsid w:val="00246623"/>
    <w:rsid w:val="002472B7"/>
    <w:rsid w:val="00247405"/>
    <w:rsid w:val="0024745B"/>
    <w:rsid w:val="00247485"/>
    <w:rsid w:val="002478EB"/>
    <w:rsid w:val="00247AB9"/>
    <w:rsid w:val="002500BE"/>
    <w:rsid w:val="0025054F"/>
    <w:rsid w:val="002507A9"/>
    <w:rsid w:val="00250869"/>
    <w:rsid w:val="00250ABA"/>
    <w:rsid w:val="00251651"/>
    <w:rsid w:val="00251661"/>
    <w:rsid w:val="002518B7"/>
    <w:rsid w:val="00251A08"/>
    <w:rsid w:val="00252AD5"/>
    <w:rsid w:val="00252B6E"/>
    <w:rsid w:val="0025304A"/>
    <w:rsid w:val="002538F3"/>
    <w:rsid w:val="002540FA"/>
    <w:rsid w:val="002541A6"/>
    <w:rsid w:val="00254A7F"/>
    <w:rsid w:val="00255846"/>
    <w:rsid w:val="0025619C"/>
    <w:rsid w:val="00256718"/>
    <w:rsid w:val="00257378"/>
    <w:rsid w:val="00257384"/>
    <w:rsid w:val="002578D9"/>
    <w:rsid w:val="0026092A"/>
    <w:rsid w:val="002609D5"/>
    <w:rsid w:val="00260BFB"/>
    <w:rsid w:val="00261A5E"/>
    <w:rsid w:val="00262C62"/>
    <w:rsid w:val="00262F66"/>
    <w:rsid w:val="002633FB"/>
    <w:rsid w:val="00263464"/>
    <w:rsid w:val="00263A1C"/>
    <w:rsid w:val="00263FF9"/>
    <w:rsid w:val="0026414A"/>
    <w:rsid w:val="00264803"/>
    <w:rsid w:val="00264D53"/>
    <w:rsid w:val="0026513C"/>
    <w:rsid w:val="00265298"/>
    <w:rsid w:val="002653DD"/>
    <w:rsid w:val="00265805"/>
    <w:rsid w:val="002658AE"/>
    <w:rsid w:val="0026644E"/>
    <w:rsid w:val="00266E74"/>
    <w:rsid w:val="00267BFF"/>
    <w:rsid w:val="00270355"/>
    <w:rsid w:val="00270549"/>
    <w:rsid w:val="00270AF1"/>
    <w:rsid w:val="00271C30"/>
    <w:rsid w:val="002725EA"/>
    <w:rsid w:val="00272B8D"/>
    <w:rsid w:val="002733B7"/>
    <w:rsid w:val="002737F3"/>
    <w:rsid w:val="0027387C"/>
    <w:rsid w:val="002739B7"/>
    <w:rsid w:val="00274CFE"/>
    <w:rsid w:val="00274FFD"/>
    <w:rsid w:val="00275276"/>
    <w:rsid w:val="00275F09"/>
    <w:rsid w:val="0027602B"/>
    <w:rsid w:val="0027627D"/>
    <w:rsid w:val="00276866"/>
    <w:rsid w:val="00276A54"/>
    <w:rsid w:val="00277278"/>
    <w:rsid w:val="0028066D"/>
    <w:rsid w:val="002808B6"/>
    <w:rsid w:val="00280A21"/>
    <w:rsid w:val="002810A4"/>
    <w:rsid w:val="002814EA"/>
    <w:rsid w:val="00281EFE"/>
    <w:rsid w:val="00282968"/>
    <w:rsid w:val="00282C5B"/>
    <w:rsid w:val="00282F0F"/>
    <w:rsid w:val="0028301B"/>
    <w:rsid w:val="002830A7"/>
    <w:rsid w:val="00283881"/>
    <w:rsid w:val="00283F6F"/>
    <w:rsid w:val="00284081"/>
    <w:rsid w:val="00284294"/>
    <w:rsid w:val="00284636"/>
    <w:rsid w:val="002849FE"/>
    <w:rsid w:val="0028523C"/>
    <w:rsid w:val="00285B2D"/>
    <w:rsid w:val="002866BE"/>
    <w:rsid w:val="002868D8"/>
    <w:rsid w:val="00286E6C"/>
    <w:rsid w:val="00287059"/>
    <w:rsid w:val="0028720D"/>
    <w:rsid w:val="00287915"/>
    <w:rsid w:val="002879C1"/>
    <w:rsid w:val="00287C3D"/>
    <w:rsid w:val="0029019B"/>
    <w:rsid w:val="00290C0A"/>
    <w:rsid w:val="00290F74"/>
    <w:rsid w:val="00291A25"/>
    <w:rsid w:val="00291A8B"/>
    <w:rsid w:val="00291CFA"/>
    <w:rsid w:val="002921EC"/>
    <w:rsid w:val="002936A6"/>
    <w:rsid w:val="00293854"/>
    <w:rsid w:val="00293A92"/>
    <w:rsid w:val="00294EB6"/>
    <w:rsid w:val="0029518E"/>
    <w:rsid w:val="00295380"/>
    <w:rsid w:val="0029552C"/>
    <w:rsid w:val="00295C89"/>
    <w:rsid w:val="00295EFA"/>
    <w:rsid w:val="00296026"/>
    <w:rsid w:val="002962DD"/>
    <w:rsid w:val="00296B31"/>
    <w:rsid w:val="00297811"/>
    <w:rsid w:val="00297B02"/>
    <w:rsid w:val="00297C8C"/>
    <w:rsid w:val="002A0108"/>
    <w:rsid w:val="002A0BF8"/>
    <w:rsid w:val="002A0EC9"/>
    <w:rsid w:val="002A1038"/>
    <w:rsid w:val="002A1701"/>
    <w:rsid w:val="002A1F5D"/>
    <w:rsid w:val="002A2DE0"/>
    <w:rsid w:val="002A305F"/>
    <w:rsid w:val="002A38ED"/>
    <w:rsid w:val="002A3DA3"/>
    <w:rsid w:val="002A466A"/>
    <w:rsid w:val="002A4751"/>
    <w:rsid w:val="002A4930"/>
    <w:rsid w:val="002A4A7B"/>
    <w:rsid w:val="002A4BCE"/>
    <w:rsid w:val="002A50DE"/>
    <w:rsid w:val="002A531E"/>
    <w:rsid w:val="002A5433"/>
    <w:rsid w:val="002A546C"/>
    <w:rsid w:val="002A5806"/>
    <w:rsid w:val="002A66EE"/>
    <w:rsid w:val="002A6890"/>
    <w:rsid w:val="002B0B98"/>
    <w:rsid w:val="002B0BF9"/>
    <w:rsid w:val="002B1284"/>
    <w:rsid w:val="002B16ED"/>
    <w:rsid w:val="002B18B7"/>
    <w:rsid w:val="002B1B8C"/>
    <w:rsid w:val="002B1F26"/>
    <w:rsid w:val="002B2538"/>
    <w:rsid w:val="002B2DBC"/>
    <w:rsid w:val="002B35AD"/>
    <w:rsid w:val="002B3804"/>
    <w:rsid w:val="002B3D78"/>
    <w:rsid w:val="002B454F"/>
    <w:rsid w:val="002B4BB4"/>
    <w:rsid w:val="002B4E74"/>
    <w:rsid w:val="002B50F3"/>
    <w:rsid w:val="002B5862"/>
    <w:rsid w:val="002B5D6C"/>
    <w:rsid w:val="002B67EE"/>
    <w:rsid w:val="002B698C"/>
    <w:rsid w:val="002B7AB6"/>
    <w:rsid w:val="002B7DFB"/>
    <w:rsid w:val="002B7F6B"/>
    <w:rsid w:val="002B7FD9"/>
    <w:rsid w:val="002C01A5"/>
    <w:rsid w:val="002C060D"/>
    <w:rsid w:val="002C08BA"/>
    <w:rsid w:val="002C0C46"/>
    <w:rsid w:val="002C11C0"/>
    <w:rsid w:val="002C151D"/>
    <w:rsid w:val="002C19E8"/>
    <w:rsid w:val="002C1F8A"/>
    <w:rsid w:val="002C260D"/>
    <w:rsid w:val="002C2729"/>
    <w:rsid w:val="002C3238"/>
    <w:rsid w:val="002C344B"/>
    <w:rsid w:val="002C3471"/>
    <w:rsid w:val="002C3475"/>
    <w:rsid w:val="002C3D60"/>
    <w:rsid w:val="002C45D9"/>
    <w:rsid w:val="002C478F"/>
    <w:rsid w:val="002C49FD"/>
    <w:rsid w:val="002C4C10"/>
    <w:rsid w:val="002C521B"/>
    <w:rsid w:val="002C5609"/>
    <w:rsid w:val="002C5743"/>
    <w:rsid w:val="002C5760"/>
    <w:rsid w:val="002C617A"/>
    <w:rsid w:val="002C66FF"/>
    <w:rsid w:val="002C7648"/>
    <w:rsid w:val="002C76E5"/>
    <w:rsid w:val="002C7E6E"/>
    <w:rsid w:val="002D051F"/>
    <w:rsid w:val="002D0D9A"/>
    <w:rsid w:val="002D206C"/>
    <w:rsid w:val="002D2715"/>
    <w:rsid w:val="002D37BE"/>
    <w:rsid w:val="002D3A97"/>
    <w:rsid w:val="002D3D05"/>
    <w:rsid w:val="002D49CC"/>
    <w:rsid w:val="002D4A84"/>
    <w:rsid w:val="002D4E21"/>
    <w:rsid w:val="002D50C8"/>
    <w:rsid w:val="002D5B6D"/>
    <w:rsid w:val="002D636A"/>
    <w:rsid w:val="002D69AE"/>
    <w:rsid w:val="002D6BD1"/>
    <w:rsid w:val="002D6C4D"/>
    <w:rsid w:val="002D6FC3"/>
    <w:rsid w:val="002E0464"/>
    <w:rsid w:val="002E076C"/>
    <w:rsid w:val="002E08A2"/>
    <w:rsid w:val="002E0AA8"/>
    <w:rsid w:val="002E0BC6"/>
    <w:rsid w:val="002E147D"/>
    <w:rsid w:val="002E1895"/>
    <w:rsid w:val="002E1A45"/>
    <w:rsid w:val="002E289F"/>
    <w:rsid w:val="002E29FE"/>
    <w:rsid w:val="002E2C2D"/>
    <w:rsid w:val="002E3140"/>
    <w:rsid w:val="002E3730"/>
    <w:rsid w:val="002E382D"/>
    <w:rsid w:val="002E4385"/>
    <w:rsid w:val="002E477B"/>
    <w:rsid w:val="002E4AF4"/>
    <w:rsid w:val="002E4B9E"/>
    <w:rsid w:val="002E52D2"/>
    <w:rsid w:val="002E546C"/>
    <w:rsid w:val="002E5B86"/>
    <w:rsid w:val="002E5D99"/>
    <w:rsid w:val="002E63AC"/>
    <w:rsid w:val="002E6733"/>
    <w:rsid w:val="002E6992"/>
    <w:rsid w:val="002E6BBA"/>
    <w:rsid w:val="002E6CC2"/>
    <w:rsid w:val="002E6E06"/>
    <w:rsid w:val="002E7567"/>
    <w:rsid w:val="002E7BA5"/>
    <w:rsid w:val="002E7D30"/>
    <w:rsid w:val="002E7FBB"/>
    <w:rsid w:val="002F0560"/>
    <w:rsid w:val="002F0B6C"/>
    <w:rsid w:val="002F0C6B"/>
    <w:rsid w:val="002F12DE"/>
    <w:rsid w:val="002F17D9"/>
    <w:rsid w:val="002F1884"/>
    <w:rsid w:val="002F18CA"/>
    <w:rsid w:val="002F1D17"/>
    <w:rsid w:val="002F1DFA"/>
    <w:rsid w:val="002F1E4C"/>
    <w:rsid w:val="002F326B"/>
    <w:rsid w:val="002F34EF"/>
    <w:rsid w:val="002F4149"/>
    <w:rsid w:val="002F41B2"/>
    <w:rsid w:val="002F42FB"/>
    <w:rsid w:val="002F4471"/>
    <w:rsid w:val="002F44DB"/>
    <w:rsid w:val="002F4B43"/>
    <w:rsid w:val="002F514A"/>
    <w:rsid w:val="002F521B"/>
    <w:rsid w:val="002F593A"/>
    <w:rsid w:val="002F5AFB"/>
    <w:rsid w:val="002F6217"/>
    <w:rsid w:val="002F683A"/>
    <w:rsid w:val="002F69AE"/>
    <w:rsid w:val="002F6A15"/>
    <w:rsid w:val="002F732F"/>
    <w:rsid w:val="002F78E7"/>
    <w:rsid w:val="00300045"/>
    <w:rsid w:val="00300124"/>
    <w:rsid w:val="0030021B"/>
    <w:rsid w:val="00300506"/>
    <w:rsid w:val="003009BF"/>
    <w:rsid w:val="00301176"/>
    <w:rsid w:val="00301457"/>
    <w:rsid w:val="0030314A"/>
    <w:rsid w:val="00303365"/>
    <w:rsid w:val="00303B18"/>
    <w:rsid w:val="00303D2E"/>
    <w:rsid w:val="00303F09"/>
    <w:rsid w:val="00304542"/>
    <w:rsid w:val="00304B0D"/>
    <w:rsid w:val="00304F79"/>
    <w:rsid w:val="003053F8"/>
    <w:rsid w:val="0030547A"/>
    <w:rsid w:val="00305718"/>
    <w:rsid w:val="00305836"/>
    <w:rsid w:val="003058E2"/>
    <w:rsid w:val="00305AEE"/>
    <w:rsid w:val="0030714C"/>
    <w:rsid w:val="00307231"/>
    <w:rsid w:val="00307C7C"/>
    <w:rsid w:val="0031031B"/>
    <w:rsid w:val="003105E5"/>
    <w:rsid w:val="00310757"/>
    <w:rsid w:val="0031078D"/>
    <w:rsid w:val="003107D4"/>
    <w:rsid w:val="00310840"/>
    <w:rsid w:val="00310B1B"/>
    <w:rsid w:val="00310C92"/>
    <w:rsid w:val="00310FDD"/>
    <w:rsid w:val="00310FEE"/>
    <w:rsid w:val="00311529"/>
    <w:rsid w:val="003118A9"/>
    <w:rsid w:val="00311BB7"/>
    <w:rsid w:val="00312287"/>
    <w:rsid w:val="00312A33"/>
    <w:rsid w:val="00313931"/>
    <w:rsid w:val="00313F9C"/>
    <w:rsid w:val="003146DD"/>
    <w:rsid w:val="00314E3E"/>
    <w:rsid w:val="0031537F"/>
    <w:rsid w:val="00315C94"/>
    <w:rsid w:val="00315D4C"/>
    <w:rsid w:val="00316012"/>
    <w:rsid w:val="00316234"/>
    <w:rsid w:val="003166E8"/>
    <w:rsid w:val="003169D9"/>
    <w:rsid w:val="00317865"/>
    <w:rsid w:val="00317AFE"/>
    <w:rsid w:val="00317C54"/>
    <w:rsid w:val="00320433"/>
    <w:rsid w:val="003204AD"/>
    <w:rsid w:val="003206BE"/>
    <w:rsid w:val="00320AD7"/>
    <w:rsid w:val="00320C62"/>
    <w:rsid w:val="00320CD7"/>
    <w:rsid w:val="00320D43"/>
    <w:rsid w:val="00320EBF"/>
    <w:rsid w:val="00321137"/>
    <w:rsid w:val="00321F0B"/>
    <w:rsid w:val="00322479"/>
    <w:rsid w:val="00322599"/>
    <w:rsid w:val="00322766"/>
    <w:rsid w:val="003238AC"/>
    <w:rsid w:val="003243C6"/>
    <w:rsid w:val="00324676"/>
    <w:rsid w:val="0032480C"/>
    <w:rsid w:val="00324E9B"/>
    <w:rsid w:val="0032505C"/>
    <w:rsid w:val="003251A2"/>
    <w:rsid w:val="00325918"/>
    <w:rsid w:val="00325AF3"/>
    <w:rsid w:val="00325C3A"/>
    <w:rsid w:val="00325D22"/>
    <w:rsid w:val="00326384"/>
    <w:rsid w:val="00326447"/>
    <w:rsid w:val="0032652C"/>
    <w:rsid w:val="0032654E"/>
    <w:rsid w:val="003279E6"/>
    <w:rsid w:val="0033029A"/>
    <w:rsid w:val="00330728"/>
    <w:rsid w:val="00330B04"/>
    <w:rsid w:val="00330EB5"/>
    <w:rsid w:val="00331686"/>
    <w:rsid w:val="00331AAD"/>
    <w:rsid w:val="00331B46"/>
    <w:rsid w:val="00331E2C"/>
    <w:rsid w:val="003324F7"/>
    <w:rsid w:val="003327B8"/>
    <w:rsid w:val="003328B1"/>
    <w:rsid w:val="00332B8B"/>
    <w:rsid w:val="00332D13"/>
    <w:rsid w:val="0033343E"/>
    <w:rsid w:val="00333709"/>
    <w:rsid w:val="00333FFB"/>
    <w:rsid w:val="003346A8"/>
    <w:rsid w:val="00334977"/>
    <w:rsid w:val="00334D61"/>
    <w:rsid w:val="00334EBF"/>
    <w:rsid w:val="003356D9"/>
    <w:rsid w:val="00336CFA"/>
    <w:rsid w:val="00340512"/>
    <w:rsid w:val="00340EF1"/>
    <w:rsid w:val="00341914"/>
    <w:rsid w:val="00341A70"/>
    <w:rsid w:val="00342B98"/>
    <w:rsid w:val="00343020"/>
    <w:rsid w:val="003434F6"/>
    <w:rsid w:val="00343B08"/>
    <w:rsid w:val="00344550"/>
    <w:rsid w:val="00344FD6"/>
    <w:rsid w:val="003465C4"/>
    <w:rsid w:val="003469CC"/>
    <w:rsid w:val="0034766E"/>
    <w:rsid w:val="0034780F"/>
    <w:rsid w:val="00350394"/>
    <w:rsid w:val="003503AB"/>
    <w:rsid w:val="003503ED"/>
    <w:rsid w:val="00350444"/>
    <w:rsid w:val="00350714"/>
    <w:rsid w:val="00350D26"/>
    <w:rsid w:val="00351188"/>
    <w:rsid w:val="0035154E"/>
    <w:rsid w:val="00351882"/>
    <w:rsid w:val="003518C0"/>
    <w:rsid w:val="00351F73"/>
    <w:rsid w:val="00352565"/>
    <w:rsid w:val="00352874"/>
    <w:rsid w:val="003529E7"/>
    <w:rsid w:val="0035316F"/>
    <w:rsid w:val="003556AC"/>
    <w:rsid w:val="00355A1C"/>
    <w:rsid w:val="00355F69"/>
    <w:rsid w:val="0035613C"/>
    <w:rsid w:val="00356308"/>
    <w:rsid w:val="00356430"/>
    <w:rsid w:val="003579BB"/>
    <w:rsid w:val="00357D6A"/>
    <w:rsid w:val="00357F94"/>
    <w:rsid w:val="00360344"/>
    <w:rsid w:val="00360844"/>
    <w:rsid w:val="003610B8"/>
    <w:rsid w:val="00361CE0"/>
    <w:rsid w:val="00361E32"/>
    <w:rsid w:val="00362FE8"/>
    <w:rsid w:val="003632B5"/>
    <w:rsid w:val="003638C7"/>
    <w:rsid w:val="003651A2"/>
    <w:rsid w:val="0036520F"/>
    <w:rsid w:val="0036525A"/>
    <w:rsid w:val="003658E6"/>
    <w:rsid w:val="00365DF4"/>
    <w:rsid w:val="0036623C"/>
    <w:rsid w:val="0036666B"/>
    <w:rsid w:val="0036671F"/>
    <w:rsid w:val="003669BC"/>
    <w:rsid w:val="00366D47"/>
    <w:rsid w:val="00366E79"/>
    <w:rsid w:val="00367119"/>
    <w:rsid w:val="00367939"/>
    <w:rsid w:val="00367B6C"/>
    <w:rsid w:val="00367ECD"/>
    <w:rsid w:val="00370310"/>
    <w:rsid w:val="00370DDE"/>
    <w:rsid w:val="00370F56"/>
    <w:rsid w:val="003722E9"/>
    <w:rsid w:val="00372865"/>
    <w:rsid w:val="00372A16"/>
    <w:rsid w:val="00372AF5"/>
    <w:rsid w:val="00373597"/>
    <w:rsid w:val="00373B8D"/>
    <w:rsid w:val="00373DBF"/>
    <w:rsid w:val="00373F6F"/>
    <w:rsid w:val="003743CC"/>
    <w:rsid w:val="0037492D"/>
    <w:rsid w:val="00374D82"/>
    <w:rsid w:val="00375119"/>
    <w:rsid w:val="00375626"/>
    <w:rsid w:val="00375924"/>
    <w:rsid w:val="00375FC7"/>
    <w:rsid w:val="003802C8"/>
    <w:rsid w:val="00380578"/>
    <w:rsid w:val="00380675"/>
    <w:rsid w:val="003807BD"/>
    <w:rsid w:val="00380E6E"/>
    <w:rsid w:val="00380F50"/>
    <w:rsid w:val="00381F87"/>
    <w:rsid w:val="00382245"/>
    <w:rsid w:val="00382959"/>
    <w:rsid w:val="00382E0C"/>
    <w:rsid w:val="00384010"/>
    <w:rsid w:val="003847FD"/>
    <w:rsid w:val="0038499B"/>
    <w:rsid w:val="003854AE"/>
    <w:rsid w:val="00385759"/>
    <w:rsid w:val="00385C4F"/>
    <w:rsid w:val="003865D7"/>
    <w:rsid w:val="00387348"/>
    <w:rsid w:val="00387623"/>
    <w:rsid w:val="00387DBA"/>
    <w:rsid w:val="00387E26"/>
    <w:rsid w:val="0039013E"/>
    <w:rsid w:val="003908B7"/>
    <w:rsid w:val="00390DE4"/>
    <w:rsid w:val="0039193F"/>
    <w:rsid w:val="00391A59"/>
    <w:rsid w:val="0039201A"/>
    <w:rsid w:val="003925C2"/>
    <w:rsid w:val="00392D27"/>
    <w:rsid w:val="003930AA"/>
    <w:rsid w:val="003938CF"/>
    <w:rsid w:val="00393B63"/>
    <w:rsid w:val="003941D0"/>
    <w:rsid w:val="00394981"/>
    <w:rsid w:val="00394A0D"/>
    <w:rsid w:val="00394EE6"/>
    <w:rsid w:val="0039539D"/>
    <w:rsid w:val="0039579F"/>
    <w:rsid w:val="003968B3"/>
    <w:rsid w:val="00396D5D"/>
    <w:rsid w:val="00396E59"/>
    <w:rsid w:val="00396FDF"/>
    <w:rsid w:val="003974C6"/>
    <w:rsid w:val="00397A76"/>
    <w:rsid w:val="00397C0F"/>
    <w:rsid w:val="00397FCA"/>
    <w:rsid w:val="003A0651"/>
    <w:rsid w:val="003A1068"/>
    <w:rsid w:val="003A12F5"/>
    <w:rsid w:val="003A1AB1"/>
    <w:rsid w:val="003A1F7E"/>
    <w:rsid w:val="003A242A"/>
    <w:rsid w:val="003A25EF"/>
    <w:rsid w:val="003A28A8"/>
    <w:rsid w:val="003A296B"/>
    <w:rsid w:val="003A3127"/>
    <w:rsid w:val="003A34D5"/>
    <w:rsid w:val="003A361E"/>
    <w:rsid w:val="003A37FF"/>
    <w:rsid w:val="003A3C51"/>
    <w:rsid w:val="003A3C9E"/>
    <w:rsid w:val="003A3D1E"/>
    <w:rsid w:val="003A42A8"/>
    <w:rsid w:val="003A4583"/>
    <w:rsid w:val="003A4CA1"/>
    <w:rsid w:val="003A4D67"/>
    <w:rsid w:val="003A4F73"/>
    <w:rsid w:val="003A587A"/>
    <w:rsid w:val="003A5C29"/>
    <w:rsid w:val="003A5F0E"/>
    <w:rsid w:val="003A6027"/>
    <w:rsid w:val="003B023E"/>
    <w:rsid w:val="003B0EB0"/>
    <w:rsid w:val="003B18A5"/>
    <w:rsid w:val="003B20CC"/>
    <w:rsid w:val="003B20E9"/>
    <w:rsid w:val="003B2607"/>
    <w:rsid w:val="003B2EC5"/>
    <w:rsid w:val="003B2FC0"/>
    <w:rsid w:val="003B3290"/>
    <w:rsid w:val="003B38BB"/>
    <w:rsid w:val="003B3B6E"/>
    <w:rsid w:val="003B3B96"/>
    <w:rsid w:val="003B45AF"/>
    <w:rsid w:val="003B4E63"/>
    <w:rsid w:val="003B4F32"/>
    <w:rsid w:val="003B5587"/>
    <w:rsid w:val="003B55C6"/>
    <w:rsid w:val="003B59E4"/>
    <w:rsid w:val="003B5AA9"/>
    <w:rsid w:val="003B5CD1"/>
    <w:rsid w:val="003B60AD"/>
    <w:rsid w:val="003B627A"/>
    <w:rsid w:val="003B6AC4"/>
    <w:rsid w:val="003B7CC0"/>
    <w:rsid w:val="003B7CCD"/>
    <w:rsid w:val="003B7E6A"/>
    <w:rsid w:val="003C00D6"/>
    <w:rsid w:val="003C0203"/>
    <w:rsid w:val="003C0344"/>
    <w:rsid w:val="003C0392"/>
    <w:rsid w:val="003C0F4D"/>
    <w:rsid w:val="003C235D"/>
    <w:rsid w:val="003C236F"/>
    <w:rsid w:val="003C24D4"/>
    <w:rsid w:val="003C3110"/>
    <w:rsid w:val="003C3214"/>
    <w:rsid w:val="003C3AE6"/>
    <w:rsid w:val="003C3B77"/>
    <w:rsid w:val="003C3E45"/>
    <w:rsid w:val="003C4653"/>
    <w:rsid w:val="003C46B3"/>
    <w:rsid w:val="003C5332"/>
    <w:rsid w:val="003C55E8"/>
    <w:rsid w:val="003C59EA"/>
    <w:rsid w:val="003C6458"/>
    <w:rsid w:val="003C7843"/>
    <w:rsid w:val="003C7D84"/>
    <w:rsid w:val="003D0E13"/>
    <w:rsid w:val="003D134E"/>
    <w:rsid w:val="003D15E0"/>
    <w:rsid w:val="003D1691"/>
    <w:rsid w:val="003D1C61"/>
    <w:rsid w:val="003D1F3A"/>
    <w:rsid w:val="003D2F82"/>
    <w:rsid w:val="003D3146"/>
    <w:rsid w:val="003D35B0"/>
    <w:rsid w:val="003D46C8"/>
    <w:rsid w:val="003D5A3C"/>
    <w:rsid w:val="003D6031"/>
    <w:rsid w:val="003D6335"/>
    <w:rsid w:val="003D649F"/>
    <w:rsid w:val="003D7176"/>
    <w:rsid w:val="003D7CD1"/>
    <w:rsid w:val="003D7E59"/>
    <w:rsid w:val="003E11AB"/>
    <w:rsid w:val="003E1930"/>
    <w:rsid w:val="003E1A86"/>
    <w:rsid w:val="003E266E"/>
    <w:rsid w:val="003E358A"/>
    <w:rsid w:val="003E38A8"/>
    <w:rsid w:val="003E3C47"/>
    <w:rsid w:val="003E3E1B"/>
    <w:rsid w:val="003E3F4B"/>
    <w:rsid w:val="003E3FE0"/>
    <w:rsid w:val="003E41BE"/>
    <w:rsid w:val="003E427E"/>
    <w:rsid w:val="003E4455"/>
    <w:rsid w:val="003E4731"/>
    <w:rsid w:val="003E473B"/>
    <w:rsid w:val="003E48C6"/>
    <w:rsid w:val="003E4F11"/>
    <w:rsid w:val="003E5176"/>
    <w:rsid w:val="003E567C"/>
    <w:rsid w:val="003E58A0"/>
    <w:rsid w:val="003E5C44"/>
    <w:rsid w:val="003E6777"/>
    <w:rsid w:val="003E68E5"/>
    <w:rsid w:val="003E6A11"/>
    <w:rsid w:val="003E6C4D"/>
    <w:rsid w:val="003E6C95"/>
    <w:rsid w:val="003E7935"/>
    <w:rsid w:val="003F0888"/>
    <w:rsid w:val="003F0CD3"/>
    <w:rsid w:val="003F11D9"/>
    <w:rsid w:val="003F1288"/>
    <w:rsid w:val="003F1E00"/>
    <w:rsid w:val="003F2206"/>
    <w:rsid w:val="003F2471"/>
    <w:rsid w:val="003F2643"/>
    <w:rsid w:val="003F3058"/>
    <w:rsid w:val="003F3A4C"/>
    <w:rsid w:val="003F3A54"/>
    <w:rsid w:val="003F47B1"/>
    <w:rsid w:val="003F48E1"/>
    <w:rsid w:val="003F4A85"/>
    <w:rsid w:val="003F4F3B"/>
    <w:rsid w:val="003F5BD4"/>
    <w:rsid w:val="003F5E2C"/>
    <w:rsid w:val="003F5F66"/>
    <w:rsid w:val="003F6B50"/>
    <w:rsid w:val="003F6C75"/>
    <w:rsid w:val="003F6E2A"/>
    <w:rsid w:val="003F7356"/>
    <w:rsid w:val="003F742B"/>
    <w:rsid w:val="003F74D1"/>
    <w:rsid w:val="003F7C23"/>
    <w:rsid w:val="003F7C40"/>
    <w:rsid w:val="003F7C4F"/>
    <w:rsid w:val="00400269"/>
    <w:rsid w:val="0040076B"/>
    <w:rsid w:val="00400A89"/>
    <w:rsid w:val="00400EEC"/>
    <w:rsid w:val="004013F8"/>
    <w:rsid w:val="00401A99"/>
    <w:rsid w:val="00402A1B"/>
    <w:rsid w:val="00402EE8"/>
    <w:rsid w:val="004030B4"/>
    <w:rsid w:val="004038C8"/>
    <w:rsid w:val="0040411D"/>
    <w:rsid w:val="0040416C"/>
    <w:rsid w:val="0040461C"/>
    <w:rsid w:val="0040475B"/>
    <w:rsid w:val="004047A1"/>
    <w:rsid w:val="00404BAA"/>
    <w:rsid w:val="00404E7A"/>
    <w:rsid w:val="0040508E"/>
    <w:rsid w:val="00405146"/>
    <w:rsid w:val="0040556B"/>
    <w:rsid w:val="00405B17"/>
    <w:rsid w:val="00405CED"/>
    <w:rsid w:val="00406BB2"/>
    <w:rsid w:val="00406CA8"/>
    <w:rsid w:val="00406E80"/>
    <w:rsid w:val="00407876"/>
    <w:rsid w:val="0041036D"/>
    <w:rsid w:val="0041057B"/>
    <w:rsid w:val="004108D5"/>
    <w:rsid w:val="004109BA"/>
    <w:rsid w:val="00410F2B"/>
    <w:rsid w:val="00411B37"/>
    <w:rsid w:val="00412138"/>
    <w:rsid w:val="00412513"/>
    <w:rsid w:val="004128F3"/>
    <w:rsid w:val="00412F53"/>
    <w:rsid w:val="00412FEE"/>
    <w:rsid w:val="00413018"/>
    <w:rsid w:val="00413D9B"/>
    <w:rsid w:val="00413FEC"/>
    <w:rsid w:val="004140D7"/>
    <w:rsid w:val="004141FF"/>
    <w:rsid w:val="00414227"/>
    <w:rsid w:val="00414B98"/>
    <w:rsid w:val="00415081"/>
    <w:rsid w:val="004152F1"/>
    <w:rsid w:val="004155D4"/>
    <w:rsid w:val="00416038"/>
    <w:rsid w:val="00416498"/>
    <w:rsid w:val="00416A7C"/>
    <w:rsid w:val="004176C9"/>
    <w:rsid w:val="00420D3C"/>
    <w:rsid w:val="00420F9B"/>
    <w:rsid w:val="00421ABB"/>
    <w:rsid w:val="00421C00"/>
    <w:rsid w:val="00421E5F"/>
    <w:rsid w:val="004223E9"/>
    <w:rsid w:val="0042258D"/>
    <w:rsid w:val="004228BB"/>
    <w:rsid w:val="0042295B"/>
    <w:rsid w:val="00422F39"/>
    <w:rsid w:val="00423129"/>
    <w:rsid w:val="00423210"/>
    <w:rsid w:val="00423601"/>
    <w:rsid w:val="00424467"/>
    <w:rsid w:val="00424A43"/>
    <w:rsid w:val="00424BDE"/>
    <w:rsid w:val="00424E8D"/>
    <w:rsid w:val="00424F09"/>
    <w:rsid w:val="00424F8F"/>
    <w:rsid w:val="00425070"/>
    <w:rsid w:val="004252C7"/>
    <w:rsid w:val="004263EF"/>
    <w:rsid w:val="00426744"/>
    <w:rsid w:val="00426985"/>
    <w:rsid w:val="004269AE"/>
    <w:rsid w:val="00426BB2"/>
    <w:rsid w:val="0042746B"/>
    <w:rsid w:val="00427682"/>
    <w:rsid w:val="004278C9"/>
    <w:rsid w:val="00427C95"/>
    <w:rsid w:val="00427F5A"/>
    <w:rsid w:val="00430190"/>
    <w:rsid w:val="00430360"/>
    <w:rsid w:val="00430434"/>
    <w:rsid w:val="004317BD"/>
    <w:rsid w:val="00431B97"/>
    <w:rsid w:val="00432095"/>
    <w:rsid w:val="0043236F"/>
    <w:rsid w:val="00432426"/>
    <w:rsid w:val="004338F0"/>
    <w:rsid w:val="00433C34"/>
    <w:rsid w:val="0043498E"/>
    <w:rsid w:val="00434B3D"/>
    <w:rsid w:val="004353A7"/>
    <w:rsid w:val="004358FF"/>
    <w:rsid w:val="0043617A"/>
    <w:rsid w:val="00436BD0"/>
    <w:rsid w:val="0043701C"/>
    <w:rsid w:val="00437504"/>
    <w:rsid w:val="00437650"/>
    <w:rsid w:val="00437C4F"/>
    <w:rsid w:val="00437D21"/>
    <w:rsid w:val="00440BB0"/>
    <w:rsid w:val="00440ECB"/>
    <w:rsid w:val="0044240C"/>
    <w:rsid w:val="00442C11"/>
    <w:rsid w:val="0044358F"/>
    <w:rsid w:val="00443AF7"/>
    <w:rsid w:val="00444036"/>
    <w:rsid w:val="00444152"/>
    <w:rsid w:val="004448DC"/>
    <w:rsid w:val="00444D63"/>
    <w:rsid w:val="004454D7"/>
    <w:rsid w:val="00446271"/>
    <w:rsid w:val="0044688B"/>
    <w:rsid w:val="00446B12"/>
    <w:rsid w:val="00447132"/>
    <w:rsid w:val="004476BF"/>
    <w:rsid w:val="00447AC9"/>
    <w:rsid w:val="00447E1C"/>
    <w:rsid w:val="00450274"/>
    <w:rsid w:val="00450348"/>
    <w:rsid w:val="004503A0"/>
    <w:rsid w:val="0045045C"/>
    <w:rsid w:val="00451319"/>
    <w:rsid w:val="00451583"/>
    <w:rsid w:val="00451709"/>
    <w:rsid w:val="00451B28"/>
    <w:rsid w:val="00452109"/>
    <w:rsid w:val="00452302"/>
    <w:rsid w:val="004527DB"/>
    <w:rsid w:val="0045299C"/>
    <w:rsid w:val="0045317E"/>
    <w:rsid w:val="00453997"/>
    <w:rsid w:val="00454369"/>
    <w:rsid w:val="004544AA"/>
    <w:rsid w:val="0045454E"/>
    <w:rsid w:val="0045469B"/>
    <w:rsid w:val="00454719"/>
    <w:rsid w:val="0045487C"/>
    <w:rsid w:val="00454E47"/>
    <w:rsid w:val="0045513D"/>
    <w:rsid w:val="004556FC"/>
    <w:rsid w:val="004558C5"/>
    <w:rsid w:val="00455E52"/>
    <w:rsid w:val="004564BB"/>
    <w:rsid w:val="0045697E"/>
    <w:rsid w:val="00456A30"/>
    <w:rsid w:val="00456C69"/>
    <w:rsid w:val="00456DA1"/>
    <w:rsid w:val="00457198"/>
    <w:rsid w:val="0045765C"/>
    <w:rsid w:val="00457C30"/>
    <w:rsid w:val="004604A5"/>
    <w:rsid w:val="004604D9"/>
    <w:rsid w:val="0046101A"/>
    <w:rsid w:val="004614A1"/>
    <w:rsid w:val="00461750"/>
    <w:rsid w:val="00461A18"/>
    <w:rsid w:val="00461C32"/>
    <w:rsid w:val="00461DA5"/>
    <w:rsid w:val="0046251F"/>
    <w:rsid w:val="00462A0C"/>
    <w:rsid w:val="00462B20"/>
    <w:rsid w:val="00462F13"/>
    <w:rsid w:val="00463138"/>
    <w:rsid w:val="004633BF"/>
    <w:rsid w:val="00463ACD"/>
    <w:rsid w:val="00463B69"/>
    <w:rsid w:val="00463BAB"/>
    <w:rsid w:val="00463D93"/>
    <w:rsid w:val="00464AD5"/>
    <w:rsid w:val="00465001"/>
    <w:rsid w:val="00465817"/>
    <w:rsid w:val="00465E1B"/>
    <w:rsid w:val="00466395"/>
    <w:rsid w:val="00466BF9"/>
    <w:rsid w:val="004674AF"/>
    <w:rsid w:val="00467553"/>
    <w:rsid w:val="004677E1"/>
    <w:rsid w:val="00467834"/>
    <w:rsid w:val="00467D89"/>
    <w:rsid w:val="00470767"/>
    <w:rsid w:val="004710C9"/>
    <w:rsid w:val="00471A94"/>
    <w:rsid w:val="00471CDA"/>
    <w:rsid w:val="004727A8"/>
    <w:rsid w:val="00472B1C"/>
    <w:rsid w:val="00472E4E"/>
    <w:rsid w:val="00473107"/>
    <w:rsid w:val="0047387B"/>
    <w:rsid w:val="00473A72"/>
    <w:rsid w:val="00473C30"/>
    <w:rsid w:val="004747EF"/>
    <w:rsid w:val="004764A7"/>
    <w:rsid w:val="00476A1D"/>
    <w:rsid w:val="00476C9F"/>
    <w:rsid w:val="00476F51"/>
    <w:rsid w:val="00480A3B"/>
    <w:rsid w:val="00480B70"/>
    <w:rsid w:val="0048102B"/>
    <w:rsid w:val="00481366"/>
    <w:rsid w:val="00481D3E"/>
    <w:rsid w:val="00481F4D"/>
    <w:rsid w:val="00481FEF"/>
    <w:rsid w:val="00482677"/>
    <w:rsid w:val="0048297A"/>
    <w:rsid w:val="00482A93"/>
    <w:rsid w:val="00482D3C"/>
    <w:rsid w:val="00482D77"/>
    <w:rsid w:val="00483272"/>
    <w:rsid w:val="00483591"/>
    <w:rsid w:val="00483599"/>
    <w:rsid w:val="00483BC2"/>
    <w:rsid w:val="00483C48"/>
    <w:rsid w:val="0048474C"/>
    <w:rsid w:val="00484AB8"/>
    <w:rsid w:val="00484BE9"/>
    <w:rsid w:val="00484E73"/>
    <w:rsid w:val="00485088"/>
    <w:rsid w:val="0048519E"/>
    <w:rsid w:val="004859F3"/>
    <w:rsid w:val="00486268"/>
    <w:rsid w:val="00486475"/>
    <w:rsid w:val="00486B80"/>
    <w:rsid w:val="00486DF3"/>
    <w:rsid w:val="00486ECF"/>
    <w:rsid w:val="00486FD9"/>
    <w:rsid w:val="00487567"/>
    <w:rsid w:val="00487582"/>
    <w:rsid w:val="004877AD"/>
    <w:rsid w:val="00487864"/>
    <w:rsid w:val="00487B36"/>
    <w:rsid w:val="00490062"/>
    <w:rsid w:val="004903BD"/>
    <w:rsid w:val="00490579"/>
    <w:rsid w:val="004915B6"/>
    <w:rsid w:val="00491EE3"/>
    <w:rsid w:val="00491EFA"/>
    <w:rsid w:val="00492A89"/>
    <w:rsid w:val="00492B0A"/>
    <w:rsid w:val="00492CD3"/>
    <w:rsid w:val="00492E3F"/>
    <w:rsid w:val="004933EE"/>
    <w:rsid w:val="00493509"/>
    <w:rsid w:val="0049398D"/>
    <w:rsid w:val="0049499A"/>
    <w:rsid w:val="004949FA"/>
    <w:rsid w:val="00494E0A"/>
    <w:rsid w:val="00495E6D"/>
    <w:rsid w:val="00496126"/>
    <w:rsid w:val="00496263"/>
    <w:rsid w:val="00496FAB"/>
    <w:rsid w:val="00497DF2"/>
    <w:rsid w:val="004A0D26"/>
    <w:rsid w:val="004A1338"/>
    <w:rsid w:val="004A185F"/>
    <w:rsid w:val="004A1FAF"/>
    <w:rsid w:val="004A2CD6"/>
    <w:rsid w:val="004A431E"/>
    <w:rsid w:val="004A5020"/>
    <w:rsid w:val="004A50D9"/>
    <w:rsid w:val="004A5113"/>
    <w:rsid w:val="004A60B9"/>
    <w:rsid w:val="004A7072"/>
    <w:rsid w:val="004A7401"/>
    <w:rsid w:val="004A7450"/>
    <w:rsid w:val="004A7875"/>
    <w:rsid w:val="004B0FB9"/>
    <w:rsid w:val="004B22C9"/>
    <w:rsid w:val="004B2A2C"/>
    <w:rsid w:val="004B3154"/>
    <w:rsid w:val="004B3292"/>
    <w:rsid w:val="004B37B6"/>
    <w:rsid w:val="004B44E2"/>
    <w:rsid w:val="004B4FCB"/>
    <w:rsid w:val="004B5322"/>
    <w:rsid w:val="004B54A2"/>
    <w:rsid w:val="004B5B85"/>
    <w:rsid w:val="004B5C1F"/>
    <w:rsid w:val="004B5F0A"/>
    <w:rsid w:val="004B7687"/>
    <w:rsid w:val="004B7E56"/>
    <w:rsid w:val="004B7F0C"/>
    <w:rsid w:val="004C0250"/>
    <w:rsid w:val="004C0790"/>
    <w:rsid w:val="004C0C23"/>
    <w:rsid w:val="004C0D55"/>
    <w:rsid w:val="004C10B3"/>
    <w:rsid w:val="004C1717"/>
    <w:rsid w:val="004C18FC"/>
    <w:rsid w:val="004C1A37"/>
    <w:rsid w:val="004C2A16"/>
    <w:rsid w:val="004C2D22"/>
    <w:rsid w:val="004C30C5"/>
    <w:rsid w:val="004C3D39"/>
    <w:rsid w:val="004C3D58"/>
    <w:rsid w:val="004C3E31"/>
    <w:rsid w:val="004C4056"/>
    <w:rsid w:val="004C50A6"/>
    <w:rsid w:val="004C55B0"/>
    <w:rsid w:val="004C6003"/>
    <w:rsid w:val="004C64F7"/>
    <w:rsid w:val="004C68BA"/>
    <w:rsid w:val="004D01CA"/>
    <w:rsid w:val="004D06FB"/>
    <w:rsid w:val="004D08CC"/>
    <w:rsid w:val="004D0E70"/>
    <w:rsid w:val="004D1018"/>
    <w:rsid w:val="004D147D"/>
    <w:rsid w:val="004D1A51"/>
    <w:rsid w:val="004D1B65"/>
    <w:rsid w:val="004D1E17"/>
    <w:rsid w:val="004D279C"/>
    <w:rsid w:val="004D2ABD"/>
    <w:rsid w:val="004D2BC4"/>
    <w:rsid w:val="004D2C2D"/>
    <w:rsid w:val="004D2F9C"/>
    <w:rsid w:val="004D31AA"/>
    <w:rsid w:val="004D3556"/>
    <w:rsid w:val="004D3A87"/>
    <w:rsid w:val="004D4096"/>
    <w:rsid w:val="004D40B9"/>
    <w:rsid w:val="004D42EF"/>
    <w:rsid w:val="004D4A0E"/>
    <w:rsid w:val="004D4A87"/>
    <w:rsid w:val="004D5288"/>
    <w:rsid w:val="004D5744"/>
    <w:rsid w:val="004D5A95"/>
    <w:rsid w:val="004D5E26"/>
    <w:rsid w:val="004D6263"/>
    <w:rsid w:val="004D62A1"/>
    <w:rsid w:val="004D64B7"/>
    <w:rsid w:val="004D64EA"/>
    <w:rsid w:val="004D64EB"/>
    <w:rsid w:val="004D6A31"/>
    <w:rsid w:val="004D6BC2"/>
    <w:rsid w:val="004D70CF"/>
    <w:rsid w:val="004D733A"/>
    <w:rsid w:val="004D78B5"/>
    <w:rsid w:val="004D7E16"/>
    <w:rsid w:val="004E1239"/>
    <w:rsid w:val="004E1405"/>
    <w:rsid w:val="004E1D32"/>
    <w:rsid w:val="004E1D4A"/>
    <w:rsid w:val="004E1EA2"/>
    <w:rsid w:val="004E2089"/>
    <w:rsid w:val="004E2349"/>
    <w:rsid w:val="004E2B64"/>
    <w:rsid w:val="004E32A8"/>
    <w:rsid w:val="004E3567"/>
    <w:rsid w:val="004E3CA7"/>
    <w:rsid w:val="004E3FD6"/>
    <w:rsid w:val="004E4A09"/>
    <w:rsid w:val="004E4DE8"/>
    <w:rsid w:val="004E55D5"/>
    <w:rsid w:val="004E5BED"/>
    <w:rsid w:val="004E640A"/>
    <w:rsid w:val="004E641A"/>
    <w:rsid w:val="004E67B9"/>
    <w:rsid w:val="004E6FF9"/>
    <w:rsid w:val="004E7391"/>
    <w:rsid w:val="004E76BE"/>
    <w:rsid w:val="004F0048"/>
    <w:rsid w:val="004F02FF"/>
    <w:rsid w:val="004F0976"/>
    <w:rsid w:val="004F0A86"/>
    <w:rsid w:val="004F103F"/>
    <w:rsid w:val="004F21C0"/>
    <w:rsid w:val="004F24C2"/>
    <w:rsid w:val="004F2D7C"/>
    <w:rsid w:val="004F321F"/>
    <w:rsid w:val="004F34F7"/>
    <w:rsid w:val="004F3621"/>
    <w:rsid w:val="004F4718"/>
    <w:rsid w:val="004F5825"/>
    <w:rsid w:val="004F6296"/>
    <w:rsid w:val="004F64B1"/>
    <w:rsid w:val="004F64EB"/>
    <w:rsid w:val="004F6602"/>
    <w:rsid w:val="004F67AD"/>
    <w:rsid w:val="004F6810"/>
    <w:rsid w:val="004F6C1C"/>
    <w:rsid w:val="004F7266"/>
    <w:rsid w:val="004F779D"/>
    <w:rsid w:val="004F7887"/>
    <w:rsid w:val="004F790A"/>
    <w:rsid w:val="0050068C"/>
    <w:rsid w:val="005008CC"/>
    <w:rsid w:val="00500BDA"/>
    <w:rsid w:val="005014F1"/>
    <w:rsid w:val="005017A9"/>
    <w:rsid w:val="00501D0F"/>
    <w:rsid w:val="00501EDC"/>
    <w:rsid w:val="00502116"/>
    <w:rsid w:val="005023F7"/>
    <w:rsid w:val="005024CA"/>
    <w:rsid w:val="005030FF"/>
    <w:rsid w:val="0050314E"/>
    <w:rsid w:val="00503284"/>
    <w:rsid w:val="005032F1"/>
    <w:rsid w:val="005033F0"/>
    <w:rsid w:val="00503817"/>
    <w:rsid w:val="00503D36"/>
    <w:rsid w:val="0050465D"/>
    <w:rsid w:val="00505824"/>
    <w:rsid w:val="005065D7"/>
    <w:rsid w:val="005068CE"/>
    <w:rsid w:val="005075BF"/>
    <w:rsid w:val="00507E0B"/>
    <w:rsid w:val="005100F5"/>
    <w:rsid w:val="0051027F"/>
    <w:rsid w:val="00510804"/>
    <w:rsid w:val="00510B0B"/>
    <w:rsid w:val="0051112A"/>
    <w:rsid w:val="00511419"/>
    <w:rsid w:val="00511689"/>
    <w:rsid w:val="005116C7"/>
    <w:rsid w:val="00512648"/>
    <w:rsid w:val="0051272A"/>
    <w:rsid w:val="00512F76"/>
    <w:rsid w:val="00513340"/>
    <w:rsid w:val="00513455"/>
    <w:rsid w:val="0051393C"/>
    <w:rsid w:val="00513C89"/>
    <w:rsid w:val="00514392"/>
    <w:rsid w:val="005157FB"/>
    <w:rsid w:val="00515B6F"/>
    <w:rsid w:val="00515B7E"/>
    <w:rsid w:val="00515BB3"/>
    <w:rsid w:val="00515C00"/>
    <w:rsid w:val="00516293"/>
    <w:rsid w:val="0051630A"/>
    <w:rsid w:val="005163B7"/>
    <w:rsid w:val="00517723"/>
    <w:rsid w:val="005202CE"/>
    <w:rsid w:val="00520342"/>
    <w:rsid w:val="00520618"/>
    <w:rsid w:val="00521328"/>
    <w:rsid w:val="00521388"/>
    <w:rsid w:val="005215C9"/>
    <w:rsid w:val="0052181E"/>
    <w:rsid w:val="0052196C"/>
    <w:rsid w:val="005220FA"/>
    <w:rsid w:val="0052269F"/>
    <w:rsid w:val="00522BBB"/>
    <w:rsid w:val="00523038"/>
    <w:rsid w:val="005230B6"/>
    <w:rsid w:val="0052321C"/>
    <w:rsid w:val="0052328D"/>
    <w:rsid w:val="005233A5"/>
    <w:rsid w:val="00524F27"/>
    <w:rsid w:val="005250DD"/>
    <w:rsid w:val="00525183"/>
    <w:rsid w:val="00526288"/>
    <w:rsid w:val="00526307"/>
    <w:rsid w:val="00526312"/>
    <w:rsid w:val="0052647F"/>
    <w:rsid w:val="005264B5"/>
    <w:rsid w:val="00527F24"/>
    <w:rsid w:val="0053015A"/>
    <w:rsid w:val="0053059E"/>
    <w:rsid w:val="00530B4E"/>
    <w:rsid w:val="00531319"/>
    <w:rsid w:val="0053213B"/>
    <w:rsid w:val="00533365"/>
    <w:rsid w:val="005334F5"/>
    <w:rsid w:val="00533F40"/>
    <w:rsid w:val="005340BF"/>
    <w:rsid w:val="0053450D"/>
    <w:rsid w:val="00534B3E"/>
    <w:rsid w:val="005352D2"/>
    <w:rsid w:val="00535A02"/>
    <w:rsid w:val="00535D2F"/>
    <w:rsid w:val="00536282"/>
    <w:rsid w:val="005369E1"/>
    <w:rsid w:val="00536E37"/>
    <w:rsid w:val="005377B7"/>
    <w:rsid w:val="00540EF7"/>
    <w:rsid w:val="005411A0"/>
    <w:rsid w:val="005412B9"/>
    <w:rsid w:val="00541477"/>
    <w:rsid w:val="00541672"/>
    <w:rsid w:val="0054189A"/>
    <w:rsid w:val="0054196C"/>
    <w:rsid w:val="0054196E"/>
    <w:rsid w:val="00541B97"/>
    <w:rsid w:val="005420D2"/>
    <w:rsid w:val="00542340"/>
    <w:rsid w:val="0054295A"/>
    <w:rsid w:val="00542B65"/>
    <w:rsid w:val="00542DEF"/>
    <w:rsid w:val="005435DA"/>
    <w:rsid w:val="00543622"/>
    <w:rsid w:val="00543690"/>
    <w:rsid w:val="00543AF6"/>
    <w:rsid w:val="00543DAD"/>
    <w:rsid w:val="00544351"/>
    <w:rsid w:val="00544489"/>
    <w:rsid w:val="005459A7"/>
    <w:rsid w:val="005466D4"/>
    <w:rsid w:val="005467CB"/>
    <w:rsid w:val="0054687C"/>
    <w:rsid w:val="00547122"/>
    <w:rsid w:val="00547923"/>
    <w:rsid w:val="00547C50"/>
    <w:rsid w:val="0055009E"/>
    <w:rsid w:val="00550F1F"/>
    <w:rsid w:val="00550F57"/>
    <w:rsid w:val="00550FD4"/>
    <w:rsid w:val="0055176C"/>
    <w:rsid w:val="00552C9E"/>
    <w:rsid w:val="00553371"/>
    <w:rsid w:val="0055351C"/>
    <w:rsid w:val="00553642"/>
    <w:rsid w:val="00553761"/>
    <w:rsid w:val="00553AAD"/>
    <w:rsid w:val="00553D3C"/>
    <w:rsid w:val="00554279"/>
    <w:rsid w:val="005548C7"/>
    <w:rsid w:val="00555896"/>
    <w:rsid w:val="00555DB2"/>
    <w:rsid w:val="00555DC5"/>
    <w:rsid w:val="00555E5D"/>
    <w:rsid w:val="00555ED8"/>
    <w:rsid w:val="0055607A"/>
    <w:rsid w:val="005576AA"/>
    <w:rsid w:val="00561017"/>
    <w:rsid w:val="005618F9"/>
    <w:rsid w:val="00561B5E"/>
    <w:rsid w:val="00561DF5"/>
    <w:rsid w:val="0056246A"/>
    <w:rsid w:val="005629D4"/>
    <w:rsid w:val="005636E1"/>
    <w:rsid w:val="00563CF7"/>
    <w:rsid w:val="00563FCF"/>
    <w:rsid w:val="00564002"/>
    <w:rsid w:val="005642C6"/>
    <w:rsid w:val="00564737"/>
    <w:rsid w:val="00565251"/>
    <w:rsid w:val="00565272"/>
    <w:rsid w:val="0056566A"/>
    <w:rsid w:val="00565CD7"/>
    <w:rsid w:val="00565EA5"/>
    <w:rsid w:val="00565FF2"/>
    <w:rsid w:val="00566597"/>
    <w:rsid w:val="00566828"/>
    <w:rsid w:val="00566B72"/>
    <w:rsid w:val="00566E54"/>
    <w:rsid w:val="00566E6E"/>
    <w:rsid w:val="005674F7"/>
    <w:rsid w:val="0056789A"/>
    <w:rsid w:val="00567A0C"/>
    <w:rsid w:val="00567CB9"/>
    <w:rsid w:val="00570040"/>
    <w:rsid w:val="00570703"/>
    <w:rsid w:val="00570B22"/>
    <w:rsid w:val="00570D2A"/>
    <w:rsid w:val="00570E51"/>
    <w:rsid w:val="00571461"/>
    <w:rsid w:val="00571EB3"/>
    <w:rsid w:val="00572403"/>
    <w:rsid w:val="0057259C"/>
    <w:rsid w:val="00572B2B"/>
    <w:rsid w:val="00572B2C"/>
    <w:rsid w:val="00572DF3"/>
    <w:rsid w:val="00572E43"/>
    <w:rsid w:val="0057397B"/>
    <w:rsid w:val="00574237"/>
    <w:rsid w:val="00574901"/>
    <w:rsid w:val="00574E89"/>
    <w:rsid w:val="00574F2F"/>
    <w:rsid w:val="005750AD"/>
    <w:rsid w:val="0057567E"/>
    <w:rsid w:val="005757DA"/>
    <w:rsid w:val="00575D72"/>
    <w:rsid w:val="0057632E"/>
    <w:rsid w:val="00576738"/>
    <w:rsid w:val="00576A34"/>
    <w:rsid w:val="00576C64"/>
    <w:rsid w:val="00576DC8"/>
    <w:rsid w:val="00577175"/>
    <w:rsid w:val="005773CA"/>
    <w:rsid w:val="00577A84"/>
    <w:rsid w:val="00577DAC"/>
    <w:rsid w:val="00580DAF"/>
    <w:rsid w:val="005811E9"/>
    <w:rsid w:val="0058140D"/>
    <w:rsid w:val="005815B8"/>
    <w:rsid w:val="0058168D"/>
    <w:rsid w:val="00581B81"/>
    <w:rsid w:val="00582956"/>
    <w:rsid w:val="00582BE3"/>
    <w:rsid w:val="0058359B"/>
    <w:rsid w:val="005836EB"/>
    <w:rsid w:val="0058380E"/>
    <w:rsid w:val="00583C66"/>
    <w:rsid w:val="00584493"/>
    <w:rsid w:val="00584554"/>
    <w:rsid w:val="005849F2"/>
    <w:rsid w:val="00584E33"/>
    <w:rsid w:val="00584E5F"/>
    <w:rsid w:val="00585011"/>
    <w:rsid w:val="005850EF"/>
    <w:rsid w:val="00586A44"/>
    <w:rsid w:val="00586D82"/>
    <w:rsid w:val="005871A4"/>
    <w:rsid w:val="00587D51"/>
    <w:rsid w:val="00587E70"/>
    <w:rsid w:val="005901AE"/>
    <w:rsid w:val="00590597"/>
    <w:rsid w:val="005906E1"/>
    <w:rsid w:val="00590831"/>
    <w:rsid w:val="005908D5"/>
    <w:rsid w:val="00590AFC"/>
    <w:rsid w:val="005910F7"/>
    <w:rsid w:val="00591A36"/>
    <w:rsid w:val="00591B18"/>
    <w:rsid w:val="005932E1"/>
    <w:rsid w:val="00593980"/>
    <w:rsid w:val="0059401D"/>
    <w:rsid w:val="0059405C"/>
    <w:rsid w:val="005943CE"/>
    <w:rsid w:val="00594BF6"/>
    <w:rsid w:val="00595129"/>
    <w:rsid w:val="005954C3"/>
    <w:rsid w:val="0059569E"/>
    <w:rsid w:val="0059584B"/>
    <w:rsid w:val="00595E1F"/>
    <w:rsid w:val="00596329"/>
    <w:rsid w:val="00596AAA"/>
    <w:rsid w:val="00596DE4"/>
    <w:rsid w:val="005A0010"/>
    <w:rsid w:val="005A0330"/>
    <w:rsid w:val="005A0860"/>
    <w:rsid w:val="005A0883"/>
    <w:rsid w:val="005A16F5"/>
    <w:rsid w:val="005A1CF5"/>
    <w:rsid w:val="005A2402"/>
    <w:rsid w:val="005A25C0"/>
    <w:rsid w:val="005A28E1"/>
    <w:rsid w:val="005A28FE"/>
    <w:rsid w:val="005A2952"/>
    <w:rsid w:val="005A2D68"/>
    <w:rsid w:val="005A2DA4"/>
    <w:rsid w:val="005A2E03"/>
    <w:rsid w:val="005A34E9"/>
    <w:rsid w:val="005A3547"/>
    <w:rsid w:val="005A35A1"/>
    <w:rsid w:val="005A360C"/>
    <w:rsid w:val="005A3612"/>
    <w:rsid w:val="005A36E0"/>
    <w:rsid w:val="005A3795"/>
    <w:rsid w:val="005A3B1D"/>
    <w:rsid w:val="005A42C8"/>
    <w:rsid w:val="005A4769"/>
    <w:rsid w:val="005A4A50"/>
    <w:rsid w:val="005A4B0B"/>
    <w:rsid w:val="005A4E3D"/>
    <w:rsid w:val="005A503D"/>
    <w:rsid w:val="005A573C"/>
    <w:rsid w:val="005A5958"/>
    <w:rsid w:val="005A5D61"/>
    <w:rsid w:val="005A60B7"/>
    <w:rsid w:val="005A694F"/>
    <w:rsid w:val="005A77E4"/>
    <w:rsid w:val="005B0DA1"/>
    <w:rsid w:val="005B1224"/>
    <w:rsid w:val="005B1BD6"/>
    <w:rsid w:val="005B1FEC"/>
    <w:rsid w:val="005B27E8"/>
    <w:rsid w:val="005B2979"/>
    <w:rsid w:val="005B29C4"/>
    <w:rsid w:val="005B2A02"/>
    <w:rsid w:val="005B2A31"/>
    <w:rsid w:val="005B3A2C"/>
    <w:rsid w:val="005B3EC2"/>
    <w:rsid w:val="005B4033"/>
    <w:rsid w:val="005B4764"/>
    <w:rsid w:val="005B4774"/>
    <w:rsid w:val="005B4E97"/>
    <w:rsid w:val="005B58F3"/>
    <w:rsid w:val="005B5E51"/>
    <w:rsid w:val="005B6F4F"/>
    <w:rsid w:val="005B750C"/>
    <w:rsid w:val="005B77F6"/>
    <w:rsid w:val="005B7E1A"/>
    <w:rsid w:val="005B7ECA"/>
    <w:rsid w:val="005C06D3"/>
    <w:rsid w:val="005C0ABC"/>
    <w:rsid w:val="005C0DA0"/>
    <w:rsid w:val="005C0FDE"/>
    <w:rsid w:val="005C1287"/>
    <w:rsid w:val="005C1790"/>
    <w:rsid w:val="005C18E5"/>
    <w:rsid w:val="005C2031"/>
    <w:rsid w:val="005C21E8"/>
    <w:rsid w:val="005C2229"/>
    <w:rsid w:val="005C255D"/>
    <w:rsid w:val="005C27C5"/>
    <w:rsid w:val="005C36AB"/>
    <w:rsid w:val="005C371C"/>
    <w:rsid w:val="005C51EF"/>
    <w:rsid w:val="005C5EE3"/>
    <w:rsid w:val="005C623F"/>
    <w:rsid w:val="005C6415"/>
    <w:rsid w:val="005C664C"/>
    <w:rsid w:val="005C682C"/>
    <w:rsid w:val="005C7082"/>
    <w:rsid w:val="005C754D"/>
    <w:rsid w:val="005D049A"/>
    <w:rsid w:val="005D1477"/>
    <w:rsid w:val="005D1864"/>
    <w:rsid w:val="005D1AFD"/>
    <w:rsid w:val="005D1F7A"/>
    <w:rsid w:val="005D2BC4"/>
    <w:rsid w:val="005D2BF4"/>
    <w:rsid w:val="005D391C"/>
    <w:rsid w:val="005D39F7"/>
    <w:rsid w:val="005D3B93"/>
    <w:rsid w:val="005D3C61"/>
    <w:rsid w:val="005D4593"/>
    <w:rsid w:val="005D5665"/>
    <w:rsid w:val="005D5844"/>
    <w:rsid w:val="005D6BCB"/>
    <w:rsid w:val="005D7071"/>
    <w:rsid w:val="005D70A6"/>
    <w:rsid w:val="005D7B66"/>
    <w:rsid w:val="005D7BF9"/>
    <w:rsid w:val="005D7DBC"/>
    <w:rsid w:val="005D7E63"/>
    <w:rsid w:val="005E07C3"/>
    <w:rsid w:val="005E0C8E"/>
    <w:rsid w:val="005E0F10"/>
    <w:rsid w:val="005E141A"/>
    <w:rsid w:val="005E1679"/>
    <w:rsid w:val="005E2D7F"/>
    <w:rsid w:val="005E2F96"/>
    <w:rsid w:val="005E3151"/>
    <w:rsid w:val="005E338D"/>
    <w:rsid w:val="005E33E0"/>
    <w:rsid w:val="005E3AAD"/>
    <w:rsid w:val="005E3AC3"/>
    <w:rsid w:val="005E4286"/>
    <w:rsid w:val="005E4636"/>
    <w:rsid w:val="005E476E"/>
    <w:rsid w:val="005E51E0"/>
    <w:rsid w:val="005E562F"/>
    <w:rsid w:val="005E59D6"/>
    <w:rsid w:val="005E5EB1"/>
    <w:rsid w:val="005E5FB0"/>
    <w:rsid w:val="005E6400"/>
    <w:rsid w:val="005E75A5"/>
    <w:rsid w:val="005E76FC"/>
    <w:rsid w:val="005F0008"/>
    <w:rsid w:val="005F03F8"/>
    <w:rsid w:val="005F0614"/>
    <w:rsid w:val="005F09B8"/>
    <w:rsid w:val="005F118F"/>
    <w:rsid w:val="005F18BF"/>
    <w:rsid w:val="005F190F"/>
    <w:rsid w:val="005F1F53"/>
    <w:rsid w:val="005F22D9"/>
    <w:rsid w:val="005F2569"/>
    <w:rsid w:val="005F3384"/>
    <w:rsid w:val="005F3F13"/>
    <w:rsid w:val="005F44B2"/>
    <w:rsid w:val="005F45C4"/>
    <w:rsid w:val="005F592F"/>
    <w:rsid w:val="005F59B7"/>
    <w:rsid w:val="005F647D"/>
    <w:rsid w:val="005F68C2"/>
    <w:rsid w:val="005F69CF"/>
    <w:rsid w:val="005F71F2"/>
    <w:rsid w:val="005F7343"/>
    <w:rsid w:val="005F74C3"/>
    <w:rsid w:val="00600257"/>
    <w:rsid w:val="00600D16"/>
    <w:rsid w:val="00601120"/>
    <w:rsid w:val="00601210"/>
    <w:rsid w:val="006016D2"/>
    <w:rsid w:val="00601A88"/>
    <w:rsid w:val="006022E2"/>
    <w:rsid w:val="006034F6"/>
    <w:rsid w:val="00603B29"/>
    <w:rsid w:val="00603C3A"/>
    <w:rsid w:val="00603F6D"/>
    <w:rsid w:val="00604070"/>
    <w:rsid w:val="006041DC"/>
    <w:rsid w:val="00604286"/>
    <w:rsid w:val="00604ADA"/>
    <w:rsid w:val="00605006"/>
    <w:rsid w:val="0060513A"/>
    <w:rsid w:val="0060611E"/>
    <w:rsid w:val="006061B5"/>
    <w:rsid w:val="006062BC"/>
    <w:rsid w:val="00606364"/>
    <w:rsid w:val="006066E5"/>
    <w:rsid w:val="00606AFF"/>
    <w:rsid w:val="00606E7B"/>
    <w:rsid w:val="00606F46"/>
    <w:rsid w:val="00607888"/>
    <w:rsid w:val="0060792F"/>
    <w:rsid w:val="00607C77"/>
    <w:rsid w:val="006102FE"/>
    <w:rsid w:val="0061053C"/>
    <w:rsid w:val="00610F05"/>
    <w:rsid w:val="006110DD"/>
    <w:rsid w:val="006111A9"/>
    <w:rsid w:val="0061121B"/>
    <w:rsid w:val="006114D4"/>
    <w:rsid w:val="00611B3E"/>
    <w:rsid w:val="0061206C"/>
    <w:rsid w:val="00612772"/>
    <w:rsid w:val="00612E61"/>
    <w:rsid w:val="006134C5"/>
    <w:rsid w:val="00613680"/>
    <w:rsid w:val="00613823"/>
    <w:rsid w:val="00613FA3"/>
    <w:rsid w:val="006140CF"/>
    <w:rsid w:val="0061422B"/>
    <w:rsid w:val="0061485A"/>
    <w:rsid w:val="00614888"/>
    <w:rsid w:val="00614A7A"/>
    <w:rsid w:val="00614BAD"/>
    <w:rsid w:val="00614C07"/>
    <w:rsid w:val="00615627"/>
    <w:rsid w:val="0061595C"/>
    <w:rsid w:val="00615FB1"/>
    <w:rsid w:val="006162E3"/>
    <w:rsid w:val="006168BD"/>
    <w:rsid w:val="00616F1F"/>
    <w:rsid w:val="0061738C"/>
    <w:rsid w:val="00617442"/>
    <w:rsid w:val="00617DB4"/>
    <w:rsid w:val="00617E1B"/>
    <w:rsid w:val="00620ED5"/>
    <w:rsid w:val="0062215D"/>
    <w:rsid w:val="0062280E"/>
    <w:rsid w:val="00622B11"/>
    <w:rsid w:val="00622C16"/>
    <w:rsid w:val="0062367E"/>
    <w:rsid w:val="00623A9C"/>
    <w:rsid w:val="00623C53"/>
    <w:rsid w:val="00623D45"/>
    <w:rsid w:val="0062461B"/>
    <w:rsid w:val="0062467D"/>
    <w:rsid w:val="00625F5E"/>
    <w:rsid w:val="006267A7"/>
    <w:rsid w:val="0062690F"/>
    <w:rsid w:val="00626AF3"/>
    <w:rsid w:val="00626F63"/>
    <w:rsid w:val="00627013"/>
    <w:rsid w:val="006270FE"/>
    <w:rsid w:val="00627765"/>
    <w:rsid w:val="00630496"/>
    <w:rsid w:val="00631647"/>
    <w:rsid w:val="006318E4"/>
    <w:rsid w:val="006328DD"/>
    <w:rsid w:val="006329E8"/>
    <w:rsid w:val="00633D04"/>
    <w:rsid w:val="00635352"/>
    <w:rsid w:val="00635942"/>
    <w:rsid w:val="00636422"/>
    <w:rsid w:val="00636A5D"/>
    <w:rsid w:val="006371BD"/>
    <w:rsid w:val="006378DB"/>
    <w:rsid w:val="00637BB6"/>
    <w:rsid w:val="00641123"/>
    <w:rsid w:val="00641892"/>
    <w:rsid w:val="00642DEF"/>
    <w:rsid w:val="00642ECA"/>
    <w:rsid w:val="0064329F"/>
    <w:rsid w:val="006437BB"/>
    <w:rsid w:val="00643991"/>
    <w:rsid w:val="00643A1B"/>
    <w:rsid w:val="006440CD"/>
    <w:rsid w:val="006442F3"/>
    <w:rsid w:val="00645262"/>
    <w:rsid w:val="00645305"/>
    <w:rsid w:val="006461A6"/>
    <w:rsid w:val="006464AB"/>
    <w:rsid w:val="006466B2"/>
    <w:rsid w:val="006467BB"/>
    <w:rsid w:val="00647756"/>
    <w:rsid w:val="00647C15"/>
    <w:rsid w:val="00650CB0"/>
    <w:rsid w:val="00650CFD"/>
    <w:rsid w:val="00650D41"/>
    <w:rsid w:val="00650FA2"/>
    <w:rsid w:val="00651083"/>
    <w:rsid w:val="00651099"/>
    <w:rsid w:val="00651917"/>
    <w:rsid w:val="00652512"/>
    <w:rsid w:val="0065256D"/>
    <w:rsid w:val="00652788"/>
    <w:rsid w:val="00652F00"/>
    <w:rsid w:val="0065331A"/>
    <w:rsid w:val="00654374"/>
    <w:rsid w:val="006544FA"/>
    <w:rsid w:val="0065471B"/>
    <w:rsid w:val="00654C64"/>
    <w:rsid w:val="00655541"/>
    <w:rsid w:val="00655896"/>
    <w:rsid w:val="0065590A"/>
    <w:rsid w:val="00655E5E"/>
    <w:rsid w:val="00656289"/>
    <w:rsid w:val="00656551"/>
    <w:rsid w:val="00656651"/>
    <w:rsid w:val="00656951"/>
    <w:rsid w:val="00656962"/>
    <w:rsid w:val="00656E38"/>
    <w:rsid w:val="00657043"/>
    <w:rsid w:val="00657287"/>
    <w:rsid w:val="006573C0"/>
    <w:rsid w:val="00657696"/>
    <w:rsid w:val="00660022"/>
    <w:rsid w:val="0066041E"/>
    <w:rsid w:val="0066091D"/>
    <w:rsid w:val="00660A8C"/>
    <w:rsid w:val="00661205"/>
    <w:rsid w:val="00661539"/>
    <w:rsid w:val="00661886"/>
    <w:rsid w:val="00662763"/>
    <w:rsid w:val="00662FA4"/>
    <w:rsid w:val="0066309B"/>
    <w:rsid w:val="00663E9F"/>
    <w:rsid w:val="00663FA0"/>
    <w:rsid w:val="00663FEB"/>
    <w:rsid w:val="00664013"/>
    <w:rsid w:val="006646A7"/>
    <w:rsid w:val="006647C9"/>
    <w:rsid w:val="00664C99"/>
    <w:rsid w:val="00664D85"/>
    <w:rsid w:val="00664EE4"/>
    <w:rsid w:val="006656E8"/>
    <w:rsid w:val="00666444"/>
    <w:rsid w:val="006667C3"/>
    <w:rsid w:val="006668FD"/>
    <w:rsid w:val="00666940"/>
    <w:rsid w:val="006670A8"/>
    <w:rsid w:val="0067072E"/>
    <w:rsid w:val="00670C94"/>
    <w:rsid w:val="00670E2A"/>
    <w:rsid w:val="0067121C"/>
    <w:rsid w:val="0067152E"/>
    <w:rsid w:val="00671E82"/>
    <w:rsid w:val="0067218A"/>
    <w:rsid w:val="006726EF"/>
    <w:rsid w:val="0067273E"/>
    <w:rsid w:val="00672BAD"/>
    <w:rsid w:val="00673152"/>
    <w:rsid w:val="006742F8"/>
    <w:rsid w:val="006743AF"/>
    <w:rsid w:val="006744DA"/>
    <w:rsid w:val="006747D3"/>
    <w:rsid w:val="00674D50"/>
    <w:rsid w:val="006758F0"/>
    <w:rsid w:val="00675CAB"/>
    <w:rsid w:val="0067629A"/>
    <w:rsid w:val="00676401"/>
    <w:rsid w:val="00676574"/>
    <w:rsid w:val="006771D2"/>
    <w:rsid w:val="0067722B"/>
    <w:rsid w:val="00677340"/>
    <w:rsid w:val="00677BB4"/>
    <w:rsid w:val="00680526"/>
    <w:rsid w:val="006808BC"/>
    <w:rsid w:val="0068091D"/>
    <w:rsid w:val="006817C2"/>
    <w:rsid w:val="00681A6E"/>
    <w:rsid w:val="00681EB7"/>
    <w:rsid w:val="00681FAD"/>
    <w:rsid w:val="006820CD"/>
    <w:rsid w:val="00682B58"/>
    <w:rsid w:val="00683EB7"/>
    <w:rsid w:val="00683F2B"/>
    <w:rsid w:val="00684760"/>
    <w:rsid w:val="0068543D"/>
    <w:rsid w:val="0068620F"/>
    <w:rsid w:val="00686B8B"/>
    <w:rsid w:val="00686F2D"/>
    <w:rsid w:val="00687406"/>
    <w:rsid w:val="00687FF6"/>
    <w:rsid w:val="00690202"/>
    <w:rsid w:val="006918BC"/>
    <w:rsid w:val="00691F92"/>
    <w:rsid w:val="00692AFE"/>
    <w:rsid w:val="00692C9C"/>
    <w:rsid w:val="00693152"/>
    <w:rsid w:val="00693DC0"/>
    <w:rsid w:val="00694AB1"/>
    <w:rsid w:val="00694BE4"/>
    <w:rsid w:val="00695260"/>
    <w:rsid w:val="0069596C"/>
    <w:rsid w:val="006959F1"/>
    <w:rsid w:val="00696034"/>
    <w:rsid w:val="00696356"/>
    <w:rsid w:val="00696A06"/>
    <w:rsid w:val="00696D1F"/>
    <w:rsid w:val="006970EF"/>
    <w:rsid w:val="00697442"/>
    <w:rsid w:val="006976D4"/>
    <w:rsid w:val="006977F2"/>
    <w:rsid w:val="006A01D7"/>
    <w:rsid w:val="006A01ED"/>
    <w:rsid w:val="006A04A9"/>
    <w:rsid w:val="006A0CC7"/>
    <w:rsid w:val="006A0CD8"/>
    <w:rsid w:val="006A136A"/>
    <w:rsid w:val="006A1505"/>
    <w:rsid w:val="006A1794"/>
    <w:rsid w:val="006A1DA4"/>
    <w:rsid w:val="006A22CE"/>
    <w:rsid w:val="006A25A8"/>
    <w:rsid w:val="006A26EC"/>
    <w:rsid w:val="006A2897"/>
    <w:rsid w:val="006A3081"/>
    <w:rsid w:val="006A39BA"/>
    <w:rsid w:val="006A4223"/>
    <w:rsid w:val="006A4691"/>
    <w:rsid w:val="006A47DB"/>
    <w:rsid w:val="006A4945"/>
    <w:rsid w:val="006A4A0E"/>
    <w:rsid w:val="006A4C89"/>
    <w:rsid w:val="006A5949"/>
    <w:rsid w:val="006A5CEE"/>
    <w:rsid w:val="006A5F0D"/>
    <w:rsid w:val="006A6C3D"/>
    <w:rsid w:val="006A6EAA"/>
    <w:rsid w:val="006A71FD"/>
    <w:rsid w:val="006A7640"/>
    <w:rsid w:val="006A7922"/>
    <w:rsid w:val="006A7B4F"/>
    <w:rsid w:val="006B042C"/>
    <w:rsid w:val="006B05E4"/>
    <w:rsid w:val="006B0C31"/>
    <w:rsid w:val="006B0C5C"/>
    <w:rsid w:val="006B0E74"/>
    <w:rsid w:val="006B0FCE"/>
    <w:rsid w:val="006B0FF7"/>
    <w:rsid w:val="006B111B"/>
    <w:rsid w:val="006B282C"/>
    <w:rsid w:val="006B28B9"/>
    <w:rsid w:val="006B2DE4"/>
    <w:rsid w:val="006B3310"/>
    <w:rsid w:val="006B3622"/>
    <w:rsid w:val="006B3B70"/>
    <w:rsid w:val="006B59C6"/>
    <w:rsid w:val="006B5A19"/>
    <w:rsid w:val="006B5DFD"/>
    <w:rsid w:val="006B60F0"/>
    <w:rsid w:val="006B61B0"/>
    <w:rsid w:val="006B6EDF"/>
    <w:rsid w:val="006B6F1E"/>
    <w:rsid w:val="006B702A"/>
    <w:rsid w:val="006B7767"/>
    <w:rsid w:val="006B7F7D"/>
    <w:rsid w:val="006C0131"/>
    <w:rsid w:val="006C02BF"/>
    <w:rsid w:val="006C0489"/>
    <w:rsid w:val="006C092F"/>
    <w:rsid w:val="006C10D9"/>
    <w:rsid w:val="006C14D3"/>
    <w:rsid w:val="006C1CBB"/>
    <w:rsid w:val="006C2526"/>
    <w:rsid w:val="006C2908"/>
    <w:rsid w:val="006C2991"/>
    <w:rsid w:val="006C2F19"/>
    <w:rsid w:val="006C3F64"/>
    <w:rsid w:val="006C4663"/>
    <w:rsid w:val="006C50FA"/>
    <w:rsid w:val="006C5207"/>
    <w:rsid w:val="006C52C4"/>
    <w:rsid w:val="006C52FD"/>
    <w:rsid w:val="006C6117"/>
    <w:rsid w:val="006C6A2F"/>
    <w:rsid w:val="006C6AB9"/>
    <w:rsid w:val="006C6C02"/>
    <w:rsid w:val="006C6F66"/>
    <w:rsid w:val="006C7E69"/>
    <w:rsid w:val="006C7FCD"/>
    <w:rsid w:val="006D0C38"/>
    <w:rsid w:val="006D0D09"/>
    <w:rsid w:val="006D1253"/>
    <w:rsid w:val="006D16E5"/>
    <w:rsid w:val="006D1A57"/>
    <w:rsid w:val="006D1A9C"/>
    <w:rsid w:val="006D2A0B"/>
    <w:rsid w:val="006D2E2C"/>
    <w:rsid w:val="006D4EF3"/>
    <w:rsid w:val="006D53C7"/>
    <w:rsid w:val="006D5AAD"/>
    <w:rsid w:val="006D5C53"/>
    <w:rsid w:val="006D62F3"/>
    <w:rsid w:val="006D661C"/>
    <w:rsid w:val="006D6AE1"/>
    <w:rsid w:val="006D6D95"/>
    <w:rsid w:val="006E0271"/>
    <w:rsid w:val="006E03FD"/>
    <w:rsid w:val="006E116E"/>
    <w:rsid w:val="006E1818"/>
    <w:rsid w:val="006E19BA"/>
    <w:rsid w:val="006E1B9D"/>
    <w:rsid w:val="006E1E1D"/>
    <w:rsid w:val="006E242E"/>
    <w:rsid w:val="006E282A"/>
    <w:rsid w:val="006E30F1"/>
    <w:rsid w:val="006E32A8"/>
    <w:rsid w:val="006E335D"/>
    <w:rsid w:val="006E348B"/>
    <w:rsid w:val="006E34A2"/>
    <w:rsid w:val="006E363B"/>
    <w:rsid w:val="006E3809"/>
    <w:rsid w:val="006E3CF3"/>
    <w:rsid w:val="006E4E5C"/>
    <w:rsid w:val="006E4EA7"/>
    <w:rsid w:val="006E55D0"/>
    <w:rsid w:val="006E5A25"/>
    <w:rsid w:val="006E5E0A"/>
    <w:rsid w:val="006E6349"/>
    <w:rsid w:val="006E64A8"/>
    <w:rsid w:val="006E7F0C"/>
    <w:rsid w:val="006E7F95"/>
    <w:rsid w:val="006F0570"/>
    <w:rsid w:val="006F0684"/>
    <w:rsid w:val="006F06D9"/>
    <w:rsid w:val="006F13B5"/>
    <w:rsid w:val="006F1BF3"/>
    <w:rsid w:val="006F1D7B"/>
    <w:rsid w:val="006F23A5"/>
    <w:rsid w:val="006F28D1"/>
    <w:rsid w:val="006F3012"/>
    <w:rsid w:val="006F3974"/>
    <w:rsid w:val="006F3EBC"/>
    <w:rsid w:val="006F510E"/>
    <w:rsid w:val="006F5731"/>
    <w:rsid w:val="006F6260"/>
    <w:rsid w:val="006F641A"/>
    <w:rsid w:val="006F6742"/>
    <w:rsid w:val="006F75EF"/>
    <w:rsid w:val="006F7807"/>
    <w:rsid w:val="006F7900"/>
    <w:rsid w:val="006F7C6E"/>
    <w:rsid w:val="006F7D34"/>
    <w:rsid w:val="006F7F85"/>
    <w:rsid w:val="006F7F8A"/>
    <w:rsid w:val="007000AA"/>
    <w:rsid w:val="00700338"/>
    <w:rsid w:val="007003BA"/>
    <w:rsid w:val="007007E0"/>
    <w:rsid w:val="00700FEF"/>
    <w:rsid w:val="00702814"/>
    <w:rsid w:val="00702DC2"/>
    <w:rsid w:val="007033CA"/>
    <w:rsid w:val="007037FB"/>
    <w:rsid w:val="00703A84"/>
    <w:rsid w:val="0070419D"/>
    <w:rsid w:val="0070453A"/>
    <w:rsid w:val="00704842"/>
    <w:rsid w:val="00704DAE"/>
    <w:rsid w:val="00705223"/>
    <w:rsid w:val="007052ED"/>
    <w:rsid w:val="007066FD"/>
    <w:rsid w:val="0070689A"/>
    <w:rsid w:val="007068AE"/>
    <w:rsid w:val="00706B38"/>
    <w:rsid w:val="00706E56"/>
    <w:rsid w:val="0070707A"/>
    <w:rsid w:val="00707C17"/>
    <w:rsid w:val="00707E0B"/>
    <w:rsid w:val="00710119"/>
    <w:rsid w:val="007101A1"/>
    <w:rsid w:val="0071033D"/>
    <w:rsid w:val="007104EF"/>
    <w:rsid w:val="0071051B"/>
    <w:rsid w:val="0071077B"/>
    <w:rsid w:val="007109D5"/>
    <w:rsid w:val="00710E6F"/>
    <w:rsid w:val="007115E3"/>
    <w:rsid w:val="007118D1"/>
    <w:rsid w:val="0071212E"/>
    <w:rsid w:val="0071257B"/>
    <w:rsid w:val="00712841"/>
    <w:rsid w:val="0071323F"/>
    <w:rsid w:val="00713984"/>
    <w:rsid w:val="00715415"/>
    <w:rsid w:val="00715569"/>
    <w:rsid w:val="0071574A"/>
    <w:rsid w:val="0071699B"/>
    <w:rsid w:val="00716B76"/>
    <w:rsid w:val="00716CDF"/>
    <w:rsid w:val="00717D2C"/>
    <w:rsid w:val="00717D97"/>
    <w:rsid w:val="00717DA8"/>
    <w:rsid w:val="00720B12"/>
    <w:rsid w:val="00720D5C"/>
    <w:rsid w:val="00721A37"/>
    <w:rsid w:val="00721E1A"/>
    <w:rsid w:val="00722817"/>
    <w:rsid w:val="00722900"/>
    <w:rsid w:val="00723201"/>
    <w:rsid w:val="00723346"/>
    <w:rsid w:val="00723425"/>
    <w:rsid w:val="00723943"/>
    <w:rsid w:val="00723CA5"/>
    <w:rsid w:val="007240DC"/>
    <w:rsid w:val="007242E4"/>
    <w:rsid w:val="00724994"/>
    <w:rsid w:val="00724BC4"/>
    <w:rsid w:val="00724C02"/>
    <w:rsid w:val="0072562B"/>
    <w:rsid w:val="00725899"/>
    <w:rsid w:val="00726562"/>
    <w:rsid w:val="00726C2C"/>
    <w:rsid w:val="00726FA8"/>
    <w:rsid w:val="007272AA"/>
    <w:rsid w:val="0072731C"/>
    <w:rsid w:val="007273CD"/>
    <w:rsid w:val="00727456"/>
    <w:rsid w:val="0072748B"/>
    <w:rsid w:val="00727AEF"/>
    <w:rsid w:val="00730656"/>
    <w:rsid w:val="00730AEA"/>
    <w:rsid w:val="00730DC4"/>
    <w:rsid w:val="007321C4"/>
    <w:rsid w:val="00732448"/>
    <w:rsid w:val="00732576"/>
    <w:rsid w:val="00732962"/>
    <w:rsid w:val="007329D1"/>
    <w:rsid w:val="00732B64"/>
    <w:rsid w:val="00733ECF"/>
    <w:rsid w:val="00733F40"/>
    <w:rsid w:val="00734395"/>
    <w:rsid w:val="007343E4"/>
    <w:rsid w:val="00734A00"/>
    <w:rsid w:val="007356D1"/>
    <w:rsid w:val="007357A9"/>
    <w:rsid w:val="007357D0"/>
    <w:rsid w:val="00735CAF"/>
    <w:rsid w:val="007364CD"/>
    <w:rsid w:val="007371BD"/>
    <w:rsid w:val="00737336"/>
    <w:rsid w:val="0073733C"/>
    <w:rsid w:val="00737610"/>
    <w:rsid w:val="00740335"/>
    <w:rsid w:val="007403C5"/>
    <w:rsid w:val="0074139B"/>
    <w:rsid w:val="00741A0D"/>
    <w:rsid w:val="0074220C"/>
    <w:rsid w:val="00743083"/>
    <w:rsid w:val="007438E2"/>
    <w:rsid w:val="00743DC8"/>
    <w:rsid w:val="007441EC"/>
    <w:rsid w:val="00744568"/>
    <w:rsid w:val="00744C5F"/>
    <w:rsid w:val="00745379"/>
    <w:rsid w:val="00745540"/>
    <w:rsid w:val="007456B2"/>
    <w:rsid w:val="00746070"/>
    <w:rsid w:val="0074690C"/>
    <w:rsid w:val="007469A0"/>
    <w:rsid w:val="00746D44"/>
    <w:rsid w:val="0074761A"/>
    <w:rsid w:val="00747714"/>
    <w:rsid w:val="00747C13"/>
    <w:rsid w:val="00750B72"/>
    <w:rsid w:val="0075220F"/>
    <w:rsid w:val="0075294A"/>
    <w:rsid w:val="0075350E"/>
    <w:rsid w:val="007537B1"/>
    <w:rsid w:val="007538CA"/>
    <w:rsid w:val="00753944"/>
    <w:rsid w:val="007539FC"/>
    <w:rsid w:val="00753BB9"/>
    <w:rsid w:val="00753DFB"/>
    <w:rsid w:val="00754ECB"/>
    <w:rsid w:val="0075517A"/>
    <w:rsid w:val="00755234"/>
    <w:rsid w:val="007559A2"/>
    <w:rsid w:val="00755B90"/>
    <w:rsid w:val="00755B94"/>
    <w:rsid w:val="00755B95"/>
    <w:rsid w:val="00755F6E"/>
    <w:rsid w:val="00756567"/>
    <w:rsid w:val="007566E7"/>
    <w:rsid w:val="007568C3"/>
    <w:rsid w:val="00756ABB"/>
    <w:rsid w:val="00756DA4"/>
    <w:rsid w:val="00757E35"/>
    <w:rsid w:val="00757F51"/>
    <w:rsid w:val="007600AA"/>
    <w:rsid w:val="0076012F"/>
    <w:rsid w:val="00760726"/>
    <w:rsid w:val="007613FF"/>
    <w:rsid w:val="007629CE"/>
    <w:rsid w:val="00762DD4"/>
    <w:rsid w:val="00762F0A"/>
    <w:rsid w:val="00763278"/>
    <w:rsid w:val="00764455"/>
    <w:rsid w:val="0076468C"/>
    <w:rsid w:val="00764717"/>
    <w:rsid w:val="0076480D"/>
    <w:rsid w:val="00764E1F"/>
    <w:rsid w:val="00764E71"/>
    <w:rsid w:val="00765202"/>
    <w:rsid w:val="00765529"/>
    <w:rsid w:val="00765635"/>
    <w:rsid w:val="007656AD"/>
    <w:rsid w:val="00766962"/>
    <w:rsid w:val="00766C9E"/>
    <w:rsid w:val="00767048"/>
    <w:rsid w:val="0076755E"/>
    <w:rsid w:val="00767F17"/>
    <w:rsid w:val="007704CF"/>
    <w:rsid w:val="007709AC"/>
    <w:rsid w:val="00771813"/>
    <w:rsid w:val="00772308"/>
    <w:rsid w:val="0077246B"/>
    <w:rsid w:val="007724F5"/>
    <w:rsid w:val="007726E9"/>
    <w:rsid w:val="00772F2F"/>
    <w:rsid w:val="00773374"/>
    <w:rsid w:val="00773478"/>
    <w:rsid w:val="0077396E"/>
    <w:rsid w:val="00773E54"/>
    <w:rsid w:val="00773EF6"/>
    <w:rsid w:val="00774342"/>
    <w:rsid w:val="007744EA"/>
    <w:rsid w:val="00774518"/>
    <w:rsid w:val="00774C0A"/>
    <w:rsid w:val="00775033"/>
    <w:rsid w:val="00775188"/>
    <w:rsid w:val="00776060"/>
    <w:rsid w:val="00776810"/>
    <w:rsid w:val="00776DE4"/>
    <w:rsid w:val="00777421"/>
    <w:rsid w:val="00777C0C"/>
    <w:rsid w:val="00777D0B"/>
    <w:rsid w:val="00780384"/>
    <w:rsid w:val="007804C7"/>
    <w:rsid w:val="00780DF9"/>
    <w:rsid w:val="0078115C"/>
    <w:rsid w:val="00781C66"/>
    <w:rsid w:val="00782587"/>
    <w:rsid w:val="00782638"/>
    <w:rsid w:val="00782A86"/>
    <w:rsid w:val="007831EE"/>
    <w:rsid w:val="00783975"/>
    <w:rsid w:val="00783BB8"/>
    <w:rsid w:val="0078414B"/>
    <w:rsid w:val="007841EC"/>
    <w:rsid w:val="0078464B"/>
    <w:rsid w:val="00784702"/>
    <w:rsid w:val="00784773"/>
    <w:rsid w:val="00784983"/>
    <w:rsid w:val="0078498C"/>
    <w:rsid w:val="00785608"/>
    <w:rsid w:val="00785C2B"/>
    <w:rsid w:val="00786325"/>
    <w:rsid w:val="007868C2"/>
    <w:rsid w:val="0078694D"/>
    <w:rsid w:val="00786C02"/>
    <w:rsid w:val="0078713E"/>
    <w:rsid w:val="007873D1"/>
    <w:rsid w:val="007879ED"/>
    <w:rsid w:val="007901F0"/>
    <w:rsid w:val="00790AED"/>
    <w:rsid w:val="00790F81"/>
    <w:rsid w:val="00790FB0"/>
    <w:rsid w:val="0079172B"/>
    <w:rsid w:val="00791A80"/>
    <w:rsid w:val="00792D8C"/>
    <w:rsid w:val="00792FB1"/>
    <w:rsid w:val="007930EC"/>
    <w:rsid w:val="007931F4"/>
    <w:rsid w:val="007933A9"/>
    <w:rsid w:val="007935C9"/>
    <w:rsid w:val="00793627"/>
    <w:rsid w:val="00793C37"/>
    <w:rsid w:val="00793E6A"/>
    <w:rsid w:val="00794A30"/>
    <w:rsid w:val="00794BA6"/>
    <w:rsid w:val="00795378"/>
    <w:rsid w:val="00795414"/>
    <w:rsid w:val="00795970"/>
    <w:rsid w:val="007962F6"/>
    <w:rsid w:val="007963AA"/>
    <w:rsid w:val="00796983"/>
    <w:rsid w:val="007969BA"/>
    <w:rsid w:val="00796A08"/>
    <w:rsid w:val="00796CF0"/>
    <w:rsid w:val="00796DF0"/>
    <w:rsid w:val="00796F7B"/>
    <w:rsid w:val="0079752F"/>
    <w:rsid w:val="00797AD9"/>
    <w:rsid w:val="00797DF1"/>
    <w:rsid w:val="007A0165"/>
    <w:rsid w:val="007A0B96"/>
    <w:rsid w:val="007A0E13"/>
    <w:rsid w:val="007A0FED"/>
    <w:rsid w:val="007A1524"/>
    <w:rsid w:val="007A1B5E"/>
    <w:rsid w:val="007A239C"/>
    <w:rsid w:val="007A24A2"/>
    <w:rsid w:val="007A2897"/>
    <w:rsid w:val="007A3C2E"/>
    <w:rsid w:val="007A402C"/>
    <w:rsid w:val="007A4A6E"/>
    <w:rsid w:val="007A62B7"/>
    <w:rsid w:val="007A6F27"/>
    <w:rsid w:val="007A7A1E"/>
    <w:rsid w:val="007A7D9F"/>
    <w:rsid w:val="007B032D"/>
    <w:rsid w:val="007B0691"/>
    <w:rsid w:val="007B0C60"/>
    <w:rsid w:val="007B0F64"/>
    <w:rsid w:val="007B1182"/>
    <w:rsid w:val="007B138B"/>
    <w:rsid w:val="007B140F"/>
    <w:rsid w:val="007B2647"/>
    <w:rsid w:val="007B299E"/>
    <w:rsid w:val="007B2C16"/>
    <w:rsid w:val="007B34FA"/>
    <w:rsid w:val="007B3601"/>
    <w:rsid w:val="007B3740"/>
    <w:rsid w:val="007B3D9D"/>
    <w:rsid w:val="007B428A"/>
    <w:rsid w:val="007B454D"/>
    <w:rsid w:val="007B485B"/>
    <w:rsid w:val="007B4D82"/>
    <w:rsid w:val="007B4E44"/>
    <w:rsid w:val="007B51CF"/>
    <w:rsid w:val="007B5A42"/>
    <w:rsid w:val="007B5A78"/>
    <w:rsid w:val="007B6589"/>
    <w:rsid w:val="007B6732"/>
    <w:rsid w:val="007B6D36"/>
    <w:rsid w:val="007B730D"/>
    <w:rsid w:val="007B7950"/>
    <w:rsid w:val="007C0435"/>
    <w:rsid w:val="007C04ED"/>
    <w:rsid w:val="007C08AD"/>
    <w:rsid w:val="007C0EAF"/>
    <w:rsid w:val="007C1293"/>
    <w:rsid w:val="007C14E7"/>
    <w:rsid w:val="007C1566"/>
    <w:rsid w:val="007C1987"/>
    <w:rsid w:val="007C1E2D"/>
    <w:rsid w:val="007C1EE1"/>
    <w:rsid w:val="007C28B4"/>
    <w:rsid w:val="007C2A8F"/>
    <w:rsid w:val="007C306D"/>
    <w:rsid w:val="007C31CB"/>
    <w:rsid w:val="007C323E"/>
    <w:rsid w:val="007C3D50"/>
    <w:rsid w:val="007C3DDC"/>
    <w:rsid w:val="007C3F5A"/>
    <w:rsid w:val="007C48AC"/>
    <w:rsid w:val="007C4F60"/>
    <w:rsid w:val="007C4FCF"/>
    <w:rsid w:val="007C564B"/>
    <w:rsid w:val="007C571F"/>
    <w:rsid w:val="007C579B"/>
    <w:rsid w:val="007C5B5F"/>
    <w:rsid w:val="007C5E23"/>
    <w:rsid w:val="007C6853"/>
    <w:rsid w:val="007C6992"/>
    <w:rsid w:val="007C6CB4"/>
    <w:rsid w:val="007C6D0C"/>
    <w:rsid w:val="007C7B8B"/>
    <w:rsid w:val="007C7F00"/>
    <w:rsid w:val="007D014C"/>
    <w:rsid w:val="007D066D"/>
    <w:rsid w:val="007D10D4"/>
    <w:rsid w:val="007D12E0"/>
    <w:rsid w:val="007D190D"/>
    <w:rsid w:val="007D243E"/>
    <w:rsid w:val="007D295B"/>
    <w:rsid w:val="007D2A8E"/>
    <w:rsid w:val="007D3657"/>
    <w:rsid w:val="007D3E55"/>
    <w:rsid w:val="007D3EC0"/>
    <w:rsid w:val="007D43A0"/>
    <w:rsid w:val="007D4984"/>
    <w:rsid w:val="007D4C92"/>
    <w:rsid w:val="007D4E74"/>
    <w:rsid w:val="007D51B9"/>
    <w:rsid w:val="007D5A01"/>
    <w:rsid w:val="007D5C77"/>
    <w:rsid w:val="007D5F65"/>
    <w:rsid w:val="007D60DB"/>
    <w:rsid w:val="007D772C"/>
    <w:rsid w:val="007D7D35"/>
    <w:rsid w:val="007E0F44"/>
    <w:rsid w:val="007E106F"/>
    <w:rsid w:val="007E1A93"/>
    <w:rsid w:val="007E23EB"/>
    <w:rsid w:val="007E2706"/>
    <w:rsid w:val="007E3166"/>
    <w:rsid w:val="007E3B03"/>
    <w:rsid w:val="007E3B74"/>
    <w:rsid w:val="007E412D"/>
    <w:rsid w:val="007E45FF"/>
    <w:rsid w:val="007E466F"/>
    <w:rsid w:val="007E56EA"/>
    <w:rsid w:val="007E580C"/>
    <w:rsid w:val="007E5B11"/>
    <w:rsid w:val="007E5B21"/>
    <w:rsid w:val="007E656E"/>
    <w:rsid w:val="007E6690"/>
    <w:rsid w:val="007E66F3"/>
    <w:rsid w:val="007E6F3B"/>
    <w:rsid w:val="007E706E"/>
    <w:rsid w:val="007E707D"/>
    <w:rsid w:val="007E74EC"/>
    <w:rsid w:val="007E7C46"/>
    <w:rsid w:val="007F0249"/>
    <w:rsid w:val="007F04B0"/>
    <w:rsid w:val="007F0DD3"/>
    <w:rsid w:val="007F1449"/>
    <w:rsid w:val="007F1D5C"/>
    <w:rsid w:val="007F28C0"/>
    <w:rsid w:val="007F3623"/>
    <w:rsid w:val="007F410C"/>
    <w:rsid w:val="007F4FC0"/>
    <w:rsid w:val="007F5055"/>
    <w:rsid w:val="007F51E6"/>
    <w:rsid w:val="007F53B7"/>
    <w:rsid w:val="007F54C0"/>
    <w:rsid w:val="007F5D85"/>
    <w:rsid w:val="007F6227"/>
    <w:rsid w:val="007F6357"/>
    <w:rsid w:val="007F642C"/>
    <w:rsid w:val="007F6DA1"/>
    <w:rsid w:val="007F701C"/>
    <w:rsid w:val="007F7313"/>
    <w:rsid w:val="007F79FF"/>
    <w:rsid w:val="007F7CCE"/>
    <w:rsid w:val="0080027B"/>
    <w:rsid w:val="008008B8"/>
    <w:rsid w:val="00800FE3"/>
    <w:rsid w:val="00801B07"/>
    <w:rsid w:val="00801D75"/>
    <w:rsid w:val="008024CB"/>
    <w:rsid w:val="00802556"/>
    <w:rsid w:val="00802A68"/>
    <w:rsid w:val="008031AC"/>
    <w:rsid w:val="00803420"/>
    <w:rsid w:val="00803CA9"/>
    <w:rsid w:val="00803D28"/>
    <w:rsid w:val="00804635"/>
    <w:rsid w:val="008046F9"/>
    <w:rsid w:val="00804D46"/>
    <w:rsid w:val="00804FF2"/>
    <w:rsid w:val="008052ED"/>
    <w:rsid w:val="00805A33"/>
    <w:rsid w:val="00805DBD"/>
    <w:rsid w:val="00805F5D"/>
    <w:rsid w:val="0080621E"/>
    <w:rsid w:val="00806713"/>
    <w:rsid w:val="00807F68"/>
    <w:rsid w:val="00810650"/>
    <w:rsid w:val="00810933"/>
    <w:rsid w:val="0081096A"/>
    <w:rsid w:val="00810A17"/>
    <w:rsid w:val="00810E5D"/>
    <w:rsid w:val="00811060"/>
    <w:rsid w:val="00811947"/>
    <w:rsid w:val="00811FCC"/>
    <w:rsid w:val="00812182"/>
    <w:rsid w:val="008121DF"/>
    <w:rsid w:val="008128C5"/>
    <w:rsid w:val="00812FEB"/>
    <w:rsid w:val="00813436"/>
    <w:rsid w:val="008134E0"/>
    <w:rsid w:val="00813690"/>
    <w:rsid w:val="00814458"/>
    <w:rsid w:val="00815025"/>
    <w:rsid w:val="00815288"/>
    <w:rsid w:val="008153B3"/>
    <w:rsid w:val="00815A7F"/>
    <w:rsid w:val="00815B60"/>
    <w:rsid w:val="0081688F"/>
    <w:rsid w:val="00816B02"/>
    <w:rsid w:val="0081730B"/>
    <w:rsid w:val="00817491"/>
    <w:rsid w:val="0081777D"/>
    <w:rsid w:val="00817BE9"/>
    <w:rsid w:val="00817CCB"/>
    <w:rsid w:val="00817D33"/>
    <w:rsid w:val="00817DC2"/>
    <w:rsid w:val="00817E73"/>
    <w:rsid w:val="00817E98"/>
    <w:rsid w:val="008217CE"/>
    <w:rsid w:val="00821B01"/>
    <w:rsid w:val="00821B19"/>
    <w:rsid w:val="00821D67"/>
    <w:rsid w:val="00821E08"/>
    <w:rsid w:val="00821F42"/>
    <w:rsid w:val="008228A5"/>
    <w:rsid w:val="00822A3D"/>
    <w:rsid w:val="0082348F"/>
    <w:rsid w:val="00823F3A"/>
    <w:rsid w:val="00823FF3"/>
    <w:rsid w:val="008244EC"/>
    <w:rsid w:val="0082467E"/>
    <w:rsid w:val="00824742"/>
    <w:rsid w:val="0082492A"/>
    <w:rsid w:val="00824A2C"/>
    <w:rsid w:val="00824A56"/>
    <w:rsid w:val="00824E00"/>
    <w:rsid w:val="00825623"/>
    <w:rsid w:val="008258EE"/>
    <w:rsid w:val="00825AE9"/>
    <w:rsid w:val="00825BE1"/>
    <w:rsid w:val="008266B2"/>
    <w:rsid w:val="008266F9"/>
    <w:rsid w:val="0082690F"/>
    <w:rsid w:val="00826BFD"/>
    <w:rsid w:val="00826F42"/>
    <w:rsid w:val="00827779"/>
    <w:rsid w:val="00827C0E"/>
    <w:rsid w:val="008301B0"/>
    <w:rsid w:val="008307C6"/>
    <w:rsid w:val="00831016"/>
    <w:rsid w:val="008314B6"/>
    <w:rsid w:val="00831673"/>
    <w:rsid w:val="00832678"/>
    <w:rsid w:val="0083267A"/>
    <w:rsid w:val="008326B3"/>
    <w:rsid w:val="00832E5D"/>
    <w:rsid w:val="00832F3C"/>
    <w:rsid w:val="00833598"/>
    <w:rsid w:val="0083372B"/>
    <w:rsid w:val="00833887"/>
    <w:rsid w:val="0083431A"/>
    <w:rsid w:val="00834F74"/>
    <w:rsid w:val="00835200"/>
    <w:rsid w:val="0083548D"/>
    <w:rsid w:val="008359CB"/>
    <w:rsid w:val="00835CF6"/>
    <w:rsid w:val="00835EFC"/>
    <w:rsid w:val="00836EAC"/>
    <w:rsid w:val="0083751C"/>
    <w:rsid w:val="008405BB"/>
    <w:rsid w:val="008406C0"/>
    <w:rsid w:val="00840FD1"/>
    <w:rsid w:val="008418B0"/>
    <w:rsid w:val="008418B8"/>
    <w:rsid w:val="0084221D"/>
    <w:rsid w:val="008423AC"/>
    <w:rsid w:val="0084421A"/>
    <w:rsid w:val="008443FA"/>
    <w:rsid w:val="0084475B"/>
    <w:rsid w:val="00844959"/>
    <w:rsid w:val="00844E2E"/>
    <w:rsid w:val="00844EC2"/>
    <w:rsid w:val="00845106"/>
    <w:rsid w:val="00845A10"/>
    <w:rsid w:val="00846753"/>
    <w:rsid w:val="00846F4B"/>
    <w:rsid w:val="00847C09"/>
    <w:rsid w:val="00847D79"/>
    <w:rsid w:val="00847FD9"/>
    <w:rsid w:val="00850390"/>
    <w:rsid w:val="008504FC"/>
    <w:rsid w:val="00850584"/>
    <w:rsid w:val="00850F1C"/>
    <w:rsid w:val="0085147F"/>
    <w:rsid w:val="008520CE"/>
    <w:rsid w:val="00853841"/>
    <w:rsid w:val="00853DC6"/>
    <w:rsid w:val="00854391"/>
    <w:rsid w:val="00854440"/>
    <w:rsid w:val="0085465F"/>
    <w:rsid w:val="00854ACB"/>
    <w:rsid w:val="0085574D"/>
    <w:rsid w:val="00855F5D"/>
    <w:rsid w:val="008567B2"/>
    <w:rsid w:val="00857A48"/>
    <w:rsid w:val="00857E50"/>
    <w:rsid w:val="008601E7"/>
    <w:rsid w:val="008604E2"/>
    <w:rsid w:val="00860D18"/>
    <w:rsid w:val="00861903"/>
    <w:rsid w:val="0086238F"/>
    <w:rsid w:val="00862403"/>
    <w:rsid w:val="008631EE"/>
    <w:rsid w:val="00864243"/>
    <w:rsid w:val="00864319"/>
    <w:rsid w:val="0086450D"/>
    <w:rsid w:val="00864FAC"/>
    <w:rsid w:val="00865919"/>
    <w:rsid w:val="00865C33"/>
    <w:rsid w:val="00865CC3"/>
    <w:rsid w:val="00865DC6"/>
    <w:rsid w:val="008665A6"/>
    <w:rsid w:val="00866CF8"/>
    <w:rsid w:val="0086719E"/>
    <w:rsid w:val="00867530"/>
    <w:rsid w:val="0086753B"/>
    <w:rsid w:val="00867960"/>
    <w:rsid w:val="0087085A"/>
    <w:rsid w:val="008710F2"/>
    <w:rsid w:val="008720F0"/>
    <w:rsid w:val="00872354"/>
    <w:rsid w:val="00872D60"/>
    <w:rsid w:val="00873AE4"/>
    <w:rsid w:val="00873C17"/>
    <w:rsid w:val="00873E8E"/>
    <w:rsid w:val="00874013"/>
    <w:rsid w:val="00874485"/>
    <w:rsid w:val="00874519"/>
    <w:rsid w:val="00874588"/>
    <w:rsid w:val="00874EA1"/>
    <w:rsid w:val="00874FD3"/>
    <w:rsid w:val="00875B10"/>
    <w:rsid w:val="00875B43"/>
    <w:rsid w:val="00875BEC"/>
    <w:rsid w:val="00876044"/>
    <w:rsid w:val="008760CC"/>
    <w:rsid w:val="008761F3"/>
    <w:rsid w:val="0087655C"/>
    <w:rsid w:val="00876717"/>
    <w:rsid w:val="00880083"/>
    <w:rsid w:val="008801F5"/>
    <w:rsid w:val="008802BE"/>
    <w:rsid w:val="00880404"/>
    <w:rsid w:val="00880619"/>
    <w:rsid w:val="00880A05"/>
    <w:rsid w:val="008820B1"/>
    <w:rsid w:val="00882935"/>
    <w:rsid w:val="00882A3E"/>
    <w:rsid w:val="008839F7"/>
    <w:rsid w:val="00884051"/>
    <w:rsid w:val="0088422A"/>
    <w:rsid w:val="00884567"/>
    <w:rsid w:val="00885551"/>
    <w:rsid w:val="0088574F"/>
    <w:rsid w:val="0088624B"/>
    <w:rsid w:val="00886326"/>
    <w:rsid w:val="00886ABA"/>
    <w:rsid w:val="00886F19"/>
    <w:rsid w:val="00886F37"/>
    <w:rsid w:val="00886FD3"/>
    <w:rsid w:val="00887592"/>
    <w:rsid w:val="00887FBE"/>
    <w:rsid w:val="008902F2"/>
    <w:rsid w:val="0089034F"/>
    <w:rsid w:val="00890A50"/>
    <w:rsid w:val="00890D91"/>
    <w:rsid w:val="00891546"/>
    <w:rsid w:val="008919A2"/>
    <w:rsid w:val="008926DE"/>
    <w:rsid w:val="00892A4A"/>
    <w:rsid w:val="00892AEA"/>
    <w:rsid w:val="00892D77"/>
    <w:rsid w:val="00892D7F"/>
    <w:rsid w:val="00892FEB"/>
    <w:rsid w:val="00893880"/>
    <w:rsid w:val="00893E8B"/>
    <w:rsid w:val="00893F45"/>
    <w:rsid w:val="00894808"/>
    <w:rsid w:val="00894912"/>
    <w:rsid w:val="00894CC4"/>
    <w:rsid w:val="00895608"/>
    <w:rsid w:val="0089565A"/>
    <w:rsid w:val="008956B9"/>
    <w:rsid w:val="00895975"/>
    <w:rsid w:val="00896904"/>
    <w:rsid w:val="00897002"/>
    <w:rsid w:val="00897539"/>
    <w:rsid w:val="008979AE"/>
    <w:rsid w:val="008A04E9"/>
    <w:rsid w:val="008A0CAD"/>
    <w:rsid w:val="008A0CCA"/>
    <w:rsid w:val="008A0CD5"/>
    <w:rsid w:val="008A174B"/>
    <w:rsid w:val="008A234B"/>
    <w:rsid w:val="008A271F"/>
    <w:rsid w:val="008A291B"/>
    <w:rsid w:val="008A2F56"/>
    <w:rsid w:val="008A32A9"/>
    <w:rsid w:val="008A359E"/>
    <w:rsid w:val="008A3677"/>
    <w:rsid w:val="008A3A7C"/>
    <w:rsid w:val="008A3C09"/>
    <w:rsid w:val="008A45AF"/>
    <w:rsid w:val="008A52B1"/>
    <w:rsid w:val="008A596D"/>
    <w:rsid w:val="008A6146"/>
    <w:rsid w:val="008A69DE"/>
    <w:rsid w:val="008A78AF"/>
    <w:rsid w:val="008A7B0E"/>
    <w:rsid w:val="008A7EDE"/>
    <w:rsid w:val="008B2A09"/>
    <w:rsid w:val="008B302D"/>
    <w:rsid w:val="008B30AA"/>
    <w:rsid w:val="008B3107"/>
    <w:rsid w:val="008B386A"/>
    <w:rsid w:val="008B3B26"/>
    <w:rsid w:val="008B3B32"/>
    <w:rsid w:val="008B4529"/>
    <w:rsid w:val="008B4EB4"/>
    <w:rsid w:val="008B5335"/>
    <w:rsid w:val="008B6E43"/>
    <w:rsid w:val="008B77BA"/>
    <w:rsid w:val="008B7DD7"/>
    <w:rsid w:val="008C053B"/>
    <w:rsid w:val="008C0550"/>
    <w:rsid w:val="008C07CC"/>
    <w:rsid w:val="008C0D22"/>
    <w:rsid w:val="008C1DB6"/>
    <w:rsid w:val="008C21E8"/>
    <w:rsid w:val="008C252F"/>
    <w:rsid w:val="008C2B90"/>
    <w:rsid w:val="008C2C4A"/>
    <w:rsid w:val="008C2D37"/>
    <w:rsid w:val="008C3BED"/>
    <w:rsid w:val="008C40ED"/>
    <w:rsid w:val="008C42C5"/>
    <w:rsid w:val="008C44B1"/>
    <w:rsid w:val="008C50DB"/>
    <w:rsid w:val="008C50DC"/>
    <w:rsid w:val="008C5755"/>
    <w:rsid w:val="008C6321"/>
    <w:rsid w:val="008C6739"/>
    <w:rsid w:val="008C6896"/>
    <w:rsid w:val="008C6B9E"/>
    <w:rsid w:val="008C72AE"/>
    <w:rsid w:val="008C77DF"/>
    <w:rsid w:val="008D044B"/>
    <w:rsid w:val="008D0D98"/>
    <w:rsid w:val="008D1309"/>
    <w:rsid w:val="008D132B"/>
    <w:rsid w:val="008D175A"/>
    <w:rsid w:val="008D1CD5"/>
    <w:rsid w:val="008D1E25"/>
    <w:rsid w:val="008D20D5"/>
    <w:rsid w:val="008D2703"/>
    <w:rsid w:val="008D288E"/>
    <w:rsid w:val="008D2C57"/>
    <w:rsid w:val="008D2C60"/>
    <w:rsid w:val="008D2D36"/>
    <w:rsid w:val="008D30D7"/>
    <w:rsid w:val="008D3281"/>
    <w:rsid w:val="008D32E5"/>
    <w:rsid w:val="008D345A"/>
    <w:rsid w:val="008D440A"/>
    <w:rsid w:val="008D5488"/>
    <w:rsid w:val="008D54DD"/>
    <w:rsid w:val="008D649B"/>
    <w:rsid w:val="008D6735"/>
    <w:rsid w:val="008D76E8"/>
    <w:rsid w:val="008D7D48"/>
    <w:rsid w:val="008D7FFB"/>
    <w:rsid w:val="008E011B"/>
    <w:rsid w:val="008E021C"/>
    <w:rsid w:val="008E131B"/>
    <w:rsid w:val="008E1AC6"/>
    <w:rsid w:val="008E1B57"/>
    <w:rsid w:val="008E1D28"/>
    <w:rsid w:val="008E1DAC"/>
    <w:rsid w:val="008E23C5"/>
    <w:rsid w:val="008E24D6"/>
    <w:rsid w:val="008E290A"/>
    <w:rsid w:val="008E2DCE"/>
    <w:rsid w:val="008E302C"/>
    <w:rsid w:val="008E366D"/>
    <w:rsid w:val="008E3AE9"/>
    <w:rsid w:val="008E3E44"/>
    <w:rsid w:val="008E443E"/>
    <w:rsid w:val="008E504F"/>
    <w:rsid w:val="008E50E5"/>
    <w:rsid w:val="008E5E94"/>
    <w:rsid w:val="008E6474"/>
    <w:rsid w:val="008E6E6C"/>
    <w:rsid w:val="008E79D2"/>
    <w:rsid w:val="008E7BB8"/>
    <w:rsid w:val="008F02BB"/>
    <w:rsid w:val="008F17DD"/>
    <w:rsid w:val="008F18D3"/>
    <w:rsid w:val="008F19C7"/>
    <w:rsid w:val="008F1E77"/>
    <w:rsid w:val="008F2ED8"/>
    <w:rsid w:val="008F34FB"/>
    <w:rsid w:val="008F3A9F"/>
    <w:rsid w:val="008F3B4C"/>
    <w:rsid w:val="008F3CFC"/>
    <w:rsid w:val="008F443E"/>
    <w:rsid w:val="008F48D5"/>
    <w:rsid w:val="008F4A4C"/>
    <w:rsid w:val="008F4AB9"/>
    <w:rsid w:val="008F4C0B"/>
    <w:rsid w:val="008F4EE4"/>
    <w:rsid w:val="008F5626"/>
    <w:rsid w:val="008F572C"/>
    <w:rsid w:val="008F5FF7"/>
    <w:rsid w:val="008F6020"/>
    <w:rsid w:val="008F6082"/>
    <w:rsid w:val="008F63D0"/>
    <w:rsid w:val="008F652B"/>
    <w:rsid w:val="008F67A0"/>
    <w:rsid w:val="008F69AA"/>
    <w:rsid w:val="008F6CBA"/>
    <w:rsid w:val="008F736E"/>
    <w:rsid w:val="008F7A6D"/>
    <w:rsid w:val="008F7CB8"/>
    <w:rsid w:val="008F7F98"/>
    <w:rsid w:val="009010D2"/>
    <w:rsid w:val="00901546"/>
    <w:rsid w:val="0090168B"/>
    <w:rsid w:val="00901CD3"/>
    <w:rsid w:val="009028ED"/>
    <w:rsid w:val="00902918"/>
    <w:rsid w:val="00902FE9"/>
    <w:rsid w:val="00903A29"/>
    <w:rsid w:val="00903C2E"/>
    <w:rsid w:val="00904B2D"/>
    <w:rsid w:val="00904E80"/>
    <w:rsid w:val="009054FD"/>
    <w:rsid w:val="009058A7"/>
    <w:rsid w:val="00905F89"/>
    <w:rsid w:val="00906B9C"/>
    <w:rsid w:val="00906C48"/>
    <w:rsid w:val="00907CD4"/>
    <w:rsid w:val="00907DF5"/>
    <w:rsid w:val="00910679"/>
    <w:rsid w:val="00911B58"/>
    <w:rsid w:val="00912229"/>
    <w:rsid w:val="00913102"/>
    <w:rsid w:val="0091355F"/>
    <w:rsid w:val="00913656"/>
    <w:rsid w:val="00913D92"/>
    <w:rsid w:val="00914C19"/>
    <w:rsid w:val="00914F07"/>
    <w:rsid w:val="009152EA"/>
    <w:rsid w:val="00915CF1"/>
    <w:rsid w:val="00915D8A"/>
    <w:rsid w:val="00915E9E"/>
    <w:rsid w:val="00916305"/>
    <w:rsid w:val="0091724A"/>
    <w:rsid w:val="00917B6D"/>
    <w:rsid w:val="00917BE0"/>
    <w:rsid w:val="00917CC7"/>
    <w:rsid w:val="00917EC9"/>
    <w:rsid w:val="00917FDD"/>
    <w:rsid w:val="00920703"/>
    <w:rsid w:val="00920BB1"/>
    <w:rsid w:val="00920F69"/>
    <w:rsid w:val="00921F98"/>
    <w:rsid w:val="00922582"/>
    <w:rsid w:val="009227DA"/>
    <w:rsid w:val="00922B1F"/>
    <w:rsid w:val="009231B5"/>
    <w:rsid w:val="009236D9"/>
    <w:rsid w:val="00924085"/>
    <w:rsid w:val="009242C1"/>
    <w:rsid w:val="0092430D"/>
    <w:rsid w:val="00924844"/>
    <w:rsid w:val="00924AE6"/>
    <w:rsid w:val="00924E41"/>
    <w:rsid w:val="00924EA7"/>
    <w:rsid w:val="00925B95"/>
    <w:rsid w:val="00925CD1"/>
    <w:rsid w:val="00926427"/>
    <w:rsid w:val="00926D43"/>
    <w:rsid w:val="00927415"/>
    <w:rsid w:val="00927A87"/>
    <w:rsid w:val="0093019A"/>
    <w:rsid w:val="00930432"/>
    <w:rsid w:val="009304C1"/>
    <w:rsid w:val="009304CA"/>
    <w:rsid w:val="009305B2"/>
    <w:rsid w:val="009306E7"/>
    <w:rsid w:val="009307AA"/>
    <w:rsid w:val="00930C6A"/>
    <w:rsid w:val="009315AE"/>
    <w:rsid w:val="00932089"/>
    <w:rsid w:val="0093264E"/>
    <w:rsid w:val="00932664"/>
    <w:rsid w:val="0093266A"/>
    <w:rsid w:val="00932716"/>
    <w:rsid w:val="00932988"/>
    <w:rsid w:val="00933775"/>
    <w:rsid w:val="00934F29"/>
    <w:rsid w:val="009354AD"/>
    <w:rsid w:val="009368FA"/>
    <w:rsid w:val="00936EF7"/>
    <w:rsid w:val="00937264"/>
    <w:rsid w:val="009373BD"/>
    <w:rsid w:val="00937454"/>
    <w:rsid w:val="00937BC3"/>
    <w:rsid w:val="00940986"/>
    <w:rsid w:val="00941818"/>
    <w:rsid w:val="009419CE"/>
    <w:rsid w:val="00941A73"/>
    <w:rsid w:val="00941D56"/>
    <w:rsid w:val="009423ED"/>
    <w:rsid w:val="00942503"/>
    <w:rsid w:val="0094264E"/>
    <w:rsid w:val="00942C99"/>
    <w:rsid w:val="0094376C"/>
    <w:rsid w:val="00944009"/>
    <w:rsid w:val="00944227"/>
    <w:rsid w:val="009442F6"/>
    <w:rsid w:val="00944489"/>
    <w:rsid w:val="009448D3"/>
    <w:rsid w:val="0094491F"/>
    <w:rsid w:val="00944F9C"/>
    <w:rsid w:val="00945F71"/>
    <w:rsid w:val="00946650"/>
    <w:rsid w:val="009469E7"/>
    <w:rsid w:val="00946FB4"/>
    <w:rsid w:val="0094727B"/>
    <w:rsid w:val="00947385"/>
    <w:rsid w:val="009474F3"/>
    <w:rsid w:val="00947622"/>
    <w:rsid w:val="00947B62"/>
    <w:rsid w:val="00947F2C"/>
    <w:rsid w:val="00950151"/>
    <w:rsid w:val="0095025F"/>
    <w:rsid w:val="009504A1"/>
    <w:rsid w:val="00950563"/>
    <w:rsid w:val="0095062F"/>
    <w:rsid w:val="009509DB"/>
    <w:rsid w:val="00950AFF"/>
    <w:rsid w:val="00950DD5"/>
    <w:rsid w:val="00950F3A"/>
    <w:rsid w:val="00951099"/>
    <w:rsid w:val="00951630"/>
    <w:rsid w:val="00951A6A"/>
    <w:rsid w:val="009525C8"/>
    <w:rsid w:val="00952EA0"/>
    <w:rsid w:val="0095304D"/>
    <w:rsid w:val="009531B6"/>
    <w:rsid w:val="00953415"/>
    <w:rsid w:val="009535E2"/>
    <w:rsid w:val="00953782"/>
    <w:rsid w:val="00953B06"/>
    <w:rsid w:val="00954C76"/>
    <w:rsid w:val="009559E8"/>
    <w:rsid w:val="00955BF6"/>
    <w:rsid w:val="00956762"/>
    <w:rsid w:val="00956BA6"/>
    <w:rsid w:val="00960044"/>
    <w:rsid w:val="00960103"/>
    <w:rsid w:val="0096013D"/>
    <w:rsid w:val="00960163"/>
    <w:rsid w:val="0096029F"/>
    <w:rsid w:val="00960848"/>
    <w:rsid w:val="00962139"/>
    <w:rsid w:val="009627DD"/>
    <w:rsid w:val="0096299F"/>
    <w:rsid w:val="00962D0B"/>
    <w:rsid w:val="00963142"/>
    <w:rsid w:val="009633A5"/>
    <w:rsid w:val="00963A23"/>
    <w:rsid w:val="00964C7A"/>
    <w:rsid w:val="009650C0"/>
    <w:rsid w:val="009665D2"/>
    <w:rsid w:val="00966BFA"/>
    <w:rsid w:val="00967409"/>
    <w:rsid w:val="009678A7"/>
    <w:rsid w:val="0096790D"/>
    <w:rsid w:val="00967910"/>
    <w:rsid w:val="00967A14"/>
    <w:rsid w:val="009700F6"/>
    <w:rsid w:val="009702D8"/>
    <w:rsid w:val="009706E6"/>
    <w:rsid w:val="0097108D"/>
    <w:rsid w:val="00971131"/>
    <w:rsid w:val="00971160"/>
    <w:rsid w:val="00971DDE"/>
    <w:rsid w:val="00971F38"/>
    <w:rsid w:val="009725EC"/>
    <w:rsid w:val="00972695"/>
    <w:rsid w:val="00973A50"/>
    <w:rsid w:val="00973C38"/>
    <w:rsid w:val="00973E68"/>
    <w:rsid w:val="009748F1"/>
    <w:rsid w:val="00974E2C"/>
    <w:rsid w:val="00976365"/>
    <w:rsid w:val="009763B5"/>
    <w:rsid w:val="00976704"/>
    <w:rsid w:val="00976BF0"/>
    <w:rsid w:val="00977963"/>
    <w:rsid w:val="00980FEF"/>
    <w:rsid w:val="00981271"/>
    <w:rsid w:val="009815DE"/>
    <w:rsid w:val="00981762"/>
    <w:rsid w:val="00981853"/>
    <w:rsid w:val="009818FB"/>
    <w:rsid w:val="00982383"/>
    <w:rsid w:val="009823E5"/>
    <w:rsid w:val="00982AF1"/>
    <w:rsid w:val="0098339B"/>
    <w:rsid w:val="00984478"/>
    <w:rsid w:val="00984B10"/>
    <w:rsid w:val="00984EE3"/>
    <w:rsid w:val="00985534"/>
    <w:rsid w:val="009858A0"/>
    <w:rsid w:val="009862F0"/>
    <w:rsid w:val="00986632"/>
    <w:rsid w:val="00986CF2"/>
    <w:rsid w:val="00986E5E"/>
    <w:rsid w:val="00986E69"/>
    <w:rsid w:val="00987066"/>
    <w:rsid w:val="0098783C"/>
    <w:rsid w:val="009879C7"/>
    <w:rsid w:val="0099124E"/>
    <w:rsid w:val="00991F07"/>
    <w:rsid w:val="00991F7E"/>
    <w:rsid w:val="00991FF1"/>
    <w:rsid w:val="009920F9"/>
    <w:rsid w:val="0099211A"/>
    <w:rsid w:val="009923C0"/>
    <w:rsid w:val="009924B9"/>
    <w:rsid w:val="00992855"/>
    <w:rsid w:val="00993084"/>
    <w:rsid w:val="00993761"/>
    <w:rsid w:val="00993D45"/>
    <w:rsid w:val="00994C70"/>
    <w:rsid w:val="00995644"/>
    <w:rsid w:val="00995C8B"/>
    <w:rsid w:val="0099636D"/>
    <w:rsid w:val="0099671E"/>
    <w:rsid w:val="00996D65"/>
    <w:rsid w:val="0099714B"/>
    <w:rsid w:val="00997285"/>
    <w:rsid w:val="009973DB"/>
    <w:rsid w:val="009A029F"/>
    <w:rsid w:val="009A112A"/>
    <w:rsid w:val="009A1256"/>
    <w:rsid w:val="009A16F8"/>
    <w:rsid w:val="009A1B0D"/>
    <w:rsid w:val="009A20CF"/>
    <w:rsid w:val="009A2653"/>
    <w:rsid w:val="009A26EA"/>
    <w:rsid w:val="009A2CA7"/>
    <w:rsid w:val="009A2CF7"/>
    <w:rsid w:val="009A2D82"/>
    <w:rsid w:val="009A2EFA"/>
    <w:rsid w:val="009A3265"/>
    <w:rsid w:val="009A39B8"/>
    <w:rsid w:val="009A40B8"/>
    <w:rsid w:val="009A4515"/>
    <w:rsid w:val="009A5027"/>
    <w:rsid w:val="009A5209"/>
    <w:rsid w:val="009A520F"/>
    <w:rsid w:val="009A528B"/>
    <w:rsid w:val="009A62BE"/>
    <w:rsid w:val="009A7D2F"/>
    <w:rsid w:val="009A7DF1"/>
    <w:rsid w:val="009B0186"/>
    <w:rsid w:val="009B09BB"/>
    <w:rsid w:val="009B0B9E"/>
    <w:rsid w:val="009B17FC"/>
    <w:rsid w:val="009B1865"/>
    <w:rsid w:val="009B2210"/>
    <w:rsid w:val="009B2662"/>
    <w:rsid w:val="009B37BB"/>
    <w:rsid w:val="009B3887"/>
    <w:rsid w:val="009B3E1C"/>
    <w:rsid w:val="009B3F15"/>
    <w:rsid w:val="009B4156"/>
    <w:rsid w:val="009B53D0"/>
    <w:rsid w:val="009B5921"/>
    <w:rsid w:val="009B5D17"/>
    <w:rsid w:val="009B60CB"/>
    <w:rsid w:val="009B60FA"/>
    <w:rsid w:val="009B6548"/>
    <w:rsid w:val="009B66FB"/>
    <w:rsid w:val="009B7067"/>
    <w:rsid w:val="009B7288"/>
    <w:rsid w:val="009B7902"/>
    <w:rsid w:val="009B7918"/>
    <w:rsid w:val="009C0537"/>
    <w:rsid w:val="009C0734"/>
    <w:rsid w:val="009C0814"/>
    <w:rsid w:val="009C0946"/>
    <w:rsid w:val="009C12D5"/>
    <w:rsid w:val="009C2306"/>
    <w:rsid w:val="009C262C"/>
    <w:rsid w:val="009C2A4E"/>
    <w:rsid w:val="009C2AF7"/>
    <w:rsid w:val="009C3293"/>
    <w:rsid w:val="009C3731"/>
    <w:rsid w:val="009C3952"/>
    <w:rsid w:val="009C4780"/>
    <w:rsid w:val="009C47AC"/>
    <w:rsid w:val="009C4E95"/>
    <w:rsid w:val="009C6223"/>
    <w:rsid w:val="009C6240"/>
    <w:rsid w:val="009C62F6"/>
    <w:rsid w:val="009C6748"/>
    <w:rsid w:val="009C7492"/>
    <w:rsid w:val="009C76F5"/>
    <w:rsid w:val="009C7A73"/>
    <w:rsid w:val="009D0453"/>
    <w:rsid w:val="009D095B"/>
    <w:rsid w:val="009D0E05"/>
    <w:rsid w:val="009D1AB5"/>
    <w:rsid w:val="009D1B25"/>
    <w:rsid w:val="009D1D8E"/>
    <w:rsid w:val="009D24A1"/>
    <w:rsid w:val="009D2582"/>
    <w:rsid w:val="009D2670"/>
    <w:rsid w:val="009D2709"/>
    <w:rsid w:val="009D2743"/>
    <w:rsid w:val="009D32F1"/>
    <w:rsid w:val="009D368B"/>
    <w:rsid w:val="009D3804"/>
    <w:rsid w:val="009D3E2F"/>
    <w:rsid w:val="009D4268"/>
    <w:rsid w:val="009D45BA"/>
    <w:rsid w:val="009D477A"/>
    <w:rsid w:val="009D4859"/>
    <w:rsid w:val="009D4DE5"/>
    <w:rsid w:val="009D4FEF"/>
    <w:rsid w:val="009D61EA"/>
    <w:rsid w:val="009D6566"/>
    <w:rsid w:val="009D6571"/>
    <w:rsid w:val="009D6775"/>
    <w:rsid w:val="009D71FF"/>
    <w:rsid w:val="009D73E6"/>
    <w:rsid w:val="009D74A9"/>
    <w:rsid w:val="009D75B4"/>
    <w:rsid w:val="009D7A64"/>
    <w:rsid w:val="009D7C2E"/>
    <w:rsid w:val="009E04C7"/>
    <w:rsid w:val="009E0584"/>
    <w:rsid w:val="009E0A3C"/>
    <w:rsid w:val="009E0AD3"/>
    <w:rsid w:val="009E10F1"/>
    <w:rsid w:val="009E245A"/>
    <w:rsid w:val="009E2583"/>
    <w:rsid w:val="009E25FA"/>
    <w:rsid w:val="009E297B"/>
    <w:rsid w:val="009E29F0"/>
    <w:rsid w:val="009E30F1"/>
    <w:rsid w:val="009E3376"/>
    <w:rsid w:val="009E3511"/>
    <w:rsid w:val="009E36CC"/>
    <w:rsid w:val="009E41EE"/>
    <w:rsid w:val="009E516D"/>
    <w:rsid w:val="009E5658"/>
    <w:rsid w:val="009E6AFD"/>
    <w:rsid w:val="009E6F0D"/>
    <w:rsid w:val="009E7A6D"/>
    <w:rsid w:val="009F1016"/>
    <w:rsid w:val="009F12DE"/>
    <w:rsid w:val="009F140B"/>
    <w:rsid w:val="009F18A8"/>
    <w:rsid w:val="009F1C67"/>
    <w:rsid w:val="009F1ED0"/>
    <w:rsid w:val="009F230E"/>
    <w:rsid w:val="009F2567"/>
    <w:rsid w:val="009F28FD"/>
    <w:rsid w:val="009F2B48"/>
    <w:rsid w:val="009F2EF7"/>
    <w:rsid w:val="009F3766"/>
    <w:rsid w:val="009F3C31"/>
    <w:rsid w:val="009F3E8A"/>
    <w:rsid w:val="009F45F6"/>
    <w:rsid w:val="009F4B2A"/>
    <w:rsid w:val="009F4C0A"/>
    <w:rsid w:val="009F4EB7"/>
    <w:rsid w:val="009F5089"/>
    <w:rsid w:val="009F52EC"/>
    <w:rsid w:val="009F57A3"/>
    <w:rsid w:val="009F5C6D"/>
    <w:rsid w:val="009F5C8C"/>
    <w:rsid w:val="009F5E2A"/>
    <w:rsid w:val="009F60C7"/>
    <w:rsid w:val="009F6443"/>
    <w:rsid w:val="009F6445"/>
    <w:rsid w:val="009F662E"/>
    <w:rsid w:val="009F6839"/>
    <w:rsid w:val="009F693D"/>
    <w:rsid w:val="009F74F8"/>
    <w:rsid w:val="009F7D45"/>
    <w:rsid w:val="00A003CB"/>
    <w:rsid w:val="00A005CF"/>
    <w:rsid w:val="00A005F7"/>
    <w:rsid w:val="00A006CB"/>
    <w:rsid w:val="00A00B2D"/>
    <w:rsid w:val="00A00B73"/>
    <w:rsid w:val="00A01B00"/>
    <w:rsid w:val="00A020F0"/>
    <w:rsid w:val="00A02298"/>
    <w:rsid w:val="00A02890"/>
    <w:rsid w:val="00A028CD"/>
    <w:rsid w:val="00A02CB0"/>
    <w:rsid w:val="00A03664"/>
    <w:rsid w:val="00A03925"/>
    <w:rsid w:val="00A039E6"/>
    <w:rsid w:val="00A04360"/>
    <w:rsid w:val="00A04671"/>
    <w:rsid w:val="00A047D9"/>
    <w:rsid w:val="00A04EE9"/>
    <w:rsid w:val="00A0519C"/>
    <w:rsid w:val="00A0576A"/>
    <w:rsid w:val="00A05BA0"/>
    <w:rsid w:val="00A05D17"/>
    <w:rsid w:val="00A0687D"/>
    <w:rsid w:val="00A0693F"/>
    <w:rsid w:val="00A069DC"/>
    <w:rsid w:val="00A06AD3"/>
    <w:rsid w:val="00A06B60"/>
    <w:rsid w:val="00A06F35"/>
    <w:rsid w:val="00A07001"/>
    <w:rsid w:val="00A0753C"/>
    <w:rsid w:val="00A0754E"/>
    <w:rsid w:val="00A075CD"/>
    <w:rsid w:val="00A10059"/>
    <w:rsid w:val="00A103F5"/>
    <w:rsid w:val="00A10B7A"/>
    <w:rsid w:val="00A10BBA"/>
    <w:rsid w:val="00A110C0"/>
    <w:rsid w:val="00A11460"/>
    <w:rsid w:val="00A115C1"/>
    <w:rsid w:val="00A11745"/>
    <w:rsid w:val="00A118F2"/>
    <w:rsid w:val="00A11A39"/>
    <w:rsid w:val="00A122FB"/>
    <w:rsid w:val="00A124C7"/>
    <w:rsid w:val="00A125DF"/>
    <w:rsid w:val="00A12C83"/>
    <w:rsid w:val="00A12D63"/>
    <w:rsid w:val="00A12F0F"/>
    <w:rsid w:val="00A12F61"/>
    <w:rsid w:val="00A13949"/>
    <w:rsid w:val="00A13CB1"/>
    <w:rsid w:val="00A13D26"/>
    <w:rsid w:val="00A14172"/>
    <w:rsid w:val="00A1492D"/>
    <w:rsid w:val="00A14A96"/>
    <w:rsid w:val="00A14E67"/>
    <w:rsid w:val="00A152DA"/>
    <w:rsid w:val="00A15439"/>
    <w:rsid w:val="00A15DE7"/>
    <w:rsid w:val="00A15E51"/>
    <w:rsid w:val="00A16147"/>
    <w:rsid w:val="00A161B4"/>
    <w:rsid w:val="00A171A5"/>
    <w:rsid w:val="00A179B9"/>
    <w:rsid w:val="00A17BBD"/>
    <w:rsid w:val="00A17F5A"/>
    <w:rsid w:val="00A21084"/>
    <w:rsid w:val="00A21539"/>
    <w:rsid w:val="00A2207B"/>
    <w:rsid w:val="00A22511"/>
    <w:rsid w:val="00A22F47"/>
    <w:rsid w:val="00A2361A"/>
    <w:rsid w:val="00A23637"/>
    <w:rsid w:val="00A23E40"/>
    <w:rsid w:val="00A24034"/>
    <w:rsid w:val="00A2429D"/>
    <w:rsid w:val="00A247EE"/>
    <w:rsid w:val="00A249C4"/>
    <w:rsid w:val="00A24E76"/>
    <w:rsid w:val="00A250AB"/>
    <w:rsid w:val="00A252BE"/>
    <w:rsid w:val="00A25986"/>
    <w:rsid w:val="00A25D31"/>
    <w:rsid w:val="00A25E78"/>
    <w:rsid w:val="00A267AB"/>
    <w:rsid w:val="00A2699E"/>
    <w:rsid w:val="00A26CC0"/>
    <w:rsid w:val="00A26CE8"/>
    <w:rsid w:val="00A27003"/>
    <w:rsid w:val="00A271C9"/>
    <w:rsid w:val="00A274BF"/>
    <w:rsid w:val="00A27556"/>
    <w:rsid w:val="00A30808"/>
    <w:rsid w:val="00A30B1C"/>
    <w:rsid w:val="00A315FD"/>
    <w:rsid w:val="00A329CE"/>
    <w:rsid w:val="00A330BC"/>
    <w:rsid w:val="00A33251"/>
    <w:rsid w:val="00A34310"/>
    <w:rsid w:val="00A34567"/>
    <w:rsid w:val="00A34C02"/>
    <w:rsid w:val="00A34E76"/>
    <w:rsid w:val="00A35192"/>
    <w:rsid w:val="00A35EDA"/>
    <w:rsid w:val="00A36DC1"/>
    <w:rsid w:val="00A372B9"/>
    <w:rsid w:val="00A3767A"/>
    <w:rsid w:val="00A37867"/>
    <w:rsid w:val="00A37AF7"/>
    <w:rsid w:val="00A40765"/>
    <w:rsid w:val="00A40BD8"/>
    <w:rsid w:val="00A4171B"/>
    <w:rsid w:val="00A419BB"/>
    <w:rsid w:val="00A41AC7"/>
    <w:rsid w:val="00A4222B"/>
    <w:rsid w:val="00A4251E"/>
    <w:rsid w:val="00A429DB"/>
    <w:rsid w:val="00A42A1A"/>
    <w:rsid w:val="00A42F0F"/>
    <w:rsid w:val="00A43244"/>
    <w:rsid w:val="00A4358C"/>
    <w:rsid w:val="00A437B2"/>
    <w:rsid w:val="00A437F6"/>
    <w:rsid w:val="00A43C9D"/>
    <w:rsid w:val="00A43EDF"/>
    <w:rsid w:val="00A44157"/>
    <w:rsid w:val="00A4488B"/>
    <w:rsid w:val="00A44B1B"/>
    <w:rsid w:val="00A44C49"/>
    <w:rsid w:val="00A4528F"/>
    <w:rsid w:val="00A45669"/>
    <w:rsid w:val="00A45860"/>
    <w:rsid w:val="00A4599A"/>
    <w:rsid w:val="00A46120"/>
    <w:rsid w:val="00A471A1"/>
    <w:rsid w:val="00A475C8"/>
    <w:rsid w:val="00A478A4"/>
    <w:rsid w:val="00A50049"/>
    <w:rsid w:val="00A50542"/>
    <w:rsid w:val="00A50639"/>
    <w:rsid w:val="00A50652"/>
    <w:rsid w:val="00A509AF"/>
    <w:rsid w:val="00A51188"/>
    <w:rsid w:val="00A521F0"/>
    <w:rsid w:val="00A524A2"/>
    <w:rsid w:val="00A5344B"/>
    <w:rsid w:val="00A53E87"/>
    <w:rsid w:val="00A546A6"/>
    <w:rsid w:val="00A54903"/>
    <w:rsid w:val="00A5517D"/>
    <w:rsid w:val="00A553DF"/>
    <w:rsid w:val="00A5596A"/>
    <w:rsid w:val="00A56512"/>
    <w:rsid w:val="00A5679F"/>
    <w:rsid w:val="00A570FE"/>
    <w:rsid w:val="00A571B1"/>
    <w:rsid w:val="00A6017B"/>
    <w:rsid w:val="00A607A2"/>
    <w:rsid w:val="00A60820"/>
    <w:rsid w:val="00A6111C"/>
    <w:rsid w:val="00A6133A"/>
    <w:rsid w:val="00A613D4"/>
    <w:rsid w:val="00A61883"/>
    <w:rsid w:val="00A61C19"/>
    <w:rsid w:val="00A628EC"/>
    <w:rsid w:val="00A63350"/>
    <w:rsid w:val="00A63545"/>
    <w:rsid w:val="00A64811"/>
    <w:rsid w:val="00A64C20"/>
    <w:rsid w:val="00A65010"/>
    <w:rsid w:val="00A6526C"/>
    <w:rsid w:val="00A65389"/>
    <w:rsid w:val="00A6595A"/>
    <w:rsid w:val="00A6692C"/>
    <w:rsid w:val="00A66D33"/>
    <w:rsid w:val="00A6710C"/>
    <w:rsid w:val="00A676B3"/>
    <w:rsid w:val="00A67FF1"/>
    <w:rsid w:val="00A7013F"/>
    <w:rsid w:val="00A70247"/>
    <w:rsid w:val="00A70297"/>
    <w:rsid w:val="00A702B3"/>
    <w:rsid w:val="00A70585"/>
    <w:rsid w:val="00A70882"/>
    <w:rsid w:val="00A70A79"/>
    <w:rsid w:val="00A71753"/>
    <w:rsid w:val="00A7205F"/>
    <w:rsid w:val="00A721A4"/>
    <w:rsid w:val="00A722D7"/>
    <w:rsid w:val="00A72309"/>
    <w:rsid w:val="00A72405"/>
    <w:rsid w:val="00A72736"/>
    <w:rsid w:val="00A72C22"/>
    <w:rsid w:val="00A735CD"/>
    <w:rsid w:val="00A73826"/>
    <w:rsid w:val="00A746DA"/>
    <w:rsid w:val="00A74CC7"/>
    <w:rsid w:val="00A74D39"/>
    <w:rsid w:val="00A74FC0"/>
    <w:rsid w:val="00A75726"/>
    <w:rsid w:val="00A7604A"/>
    <w:rsid w:val="00A76FE9"/>
    <w:rsid w:val="00A778F5"/>
    <w:rsid w:val="00A77A3D"/>
    <w:rsid w:val="00A77D32"/>
    <w:rsid w:val="00A8014A"/>
    <w:rsid w:val="00A80340"/>
    <w:rsid w:val="00A803C5"/>
    <w:rsid w:val="00A8088B"/>
    <w:rsid w:val="00A80CDF"/>
    <w:rsid w:val="00A80DE1"/>
    <w:rsid w:val="00A81033"/>
    <w:rsid w:val="00A81744"/>
    <w:rsid w:val="00A8196F"/>
    <w:rsid w:val="00A81B6C"/>
    <w:rsid w:val="00A826B2"/>
    <w:rsid w:val="00A832E0"/>
    <w:rsid w:val="00A83848"/>
    <w:rsid w:val="00A846B4"/>
    <w:rsid w:val="00A84B7E"/>
    <w:rsid w:val="00A84D51"/>
    <w:rsid w:val="00A8567A"/>
    <w:rsid w:val="00A85725"/>
    <w:rsid w:val="00A85726"/>
    <w:rsid w:val="00A85AA9"/>
    <w:rsid w:val="00A85F13"/>
    <w:rsid w:val="00A860FE"/>
    <w:rsid w:val="00A8629B"/>
    <w:rsid w:val="00A86975"/>
    <w:rsid w:val="00A869BA"/>
    <w:rsid w:val="00A874FD"/>
    <w:rsid w:val="00A87578"/>
    <w:rsid w:val="00A877FD"/>
    <w:rsid w:val="00A87A64"/>
    <w:rsid w:val="00A87B9C"/>
    <w:rsid w:val="00A904F3"/>
    <w:rsid w:val="00A90774"/>
    <w:rsid w:val="00A91474"/>
    <w:rsid w:val="00A914C6"/>
    <w:rsid w:val="00A914C7"/>
    <w:rsid w:val="00A91A14"/>
    <w:rsid w:val="00A924DD"/>
    <w:rsid w:val="00A925F1"/>
    <w:rsid w:val="00A92DAD"/>
    <w:rsid w:val="00A933E7"/>
    <w:rsid w:val="00A935F0"/>
    <w:rsid w:val="00A936C0"/>
    <w:rsid w:val="00A93FA8"/>
    <w:rsid w:val="00A94B66"/>
    <w:rsid w:val="00A94D7C"/>
    <w:rsid w:val="00A9540E"/>
    <w:rsid w:val="00A95D3E"/>
    <w:rsid w:val="00A962FE"/>
    <w:rsid w:val="00A96929"/>
    <w:rsid w:val="00A9695A"/>
    <w:rsid w:val="00A969AC"/>
    <w:rsid w:val="00A96A19"/>
    <w:rsid w:val="00A96ADF"/>
    <w:rsid w:val="00A974B3"/>
    <w:rsid w:val="00A97BE7"/>
    <w:rsid w:val="00A97F69"/>
    <w:rsid w:val="00A97F6C"/>
    <w:rsid w:val="00AA0102"/>
    <w:rsid w:val="00AA05B5"/>
    <w:rsid w:val="00AA06F4"/>
    <w:rsid w:val="00AA1313"/>
    <w:rsid w:val="00AA1C54"/>
    <w:rsid w:val="00AA241B"/>
    <w:rsid w:val="00AA2F7A"/>
    <w:rsid w:val="00AA32D9"/>
    <w:rsid w:val="00AA3441"/>
    <w:rsid w:val="00AA361B"/>
    <w:rsid w:val="00AA3DDC"/>
    <w:rsid w:val="00AA4597"/>
    <w:rsid w:val="00AA4D51"/>
    <w:rsid w:val="00AA4EEC"/>
    <w:rsid w:val="00AA59F1"/>
    <w:rsid w:val="00AA5DAE"/>
    <w:rsid w:val="00AA626B"/>
    <w:rsid w:val="00AA67B8"/>
    <w:rsid w:val="00AA68D8"/>
    <w:rsid w:val="00AA6A51"/>
    <w:rsid w:val="00AA6F58"/>
    <w:rsid w:val="00AA71A1"/>
    <w:rsid w:val="00AA786E"/>
    <w:rsid w:val="00AA7D33"/>
    <w:rsid w:val="00AB006F"/>
    <w:rsid w:val="00AB01F1"/>
    <w:rsid w:val="00AB02CB"/>
    <w:rsid w:val="00AB114C"/>
    <w:rsid w:val="00AB134B"/>
    <w:rsid w:val="00AB1EA6"/>
    <w:rsid w:val="00AB2285"/>
    <w:rsid w:val="00AB2C8A"/>
    <w:rsid w:val="00AB33A7"/>
    <w:rsid w:val="00AB4B9E"/>
    <w:rsid w:val="00AB4E02"/>
    <w:rsid w:val="00AB5EEF"/>
    <w:rsid w:val="00AB642A"/>
    <w:rsid w:val="00AB6623"/>
    <w:rsid w:val="00AB6E80"/>
    <w:rsid w:val="00AB7A0C"/>
    <w:rsid w:val="00AC03CF"/>
    <w:rsid w:val="00AC04A1"/>
    <w:rsid w:val="00AC069B"/>
    <w:rsid w:val="00AC0C9C"/>
    <w:rsid w:val="00AC0F10"/>
    <w:rsid w:val="00AC12B1"/>
    <w:rsid w:val="00AC1559"/>
    <w:rsid w:val="00AC2406"/>
    <w:rsid w:val="00AC2BF7"/>
    <w:rsid w:val="00AC33B1"/>
    <w:rsid w:val="00AC476A"/>
    <w:rsid w:val="00AC582A"/>
    <w:rsid w:val="00AC58A0"/>
    <w:rsid w:val="00AC5C1C"/>
    <w:rsid w:val="00AC6018"/>
    <w:rsid w:val="00AC6400"/>
    <w:rsid w:val="00AC6916"/>
    <w:rsid w:val="00AC7007"/>
    <w:rsid w:val="00AC74CF"/>
    <w:rsid w:val="00AC7B70"/>
    <w:rsid w:val="00AD06E1"/>
    <w:rsid w:val="00AD09C0"/>
    <w:rsid w:val="00AD13B8"/>
    <w:rsid w:val="00AD1874"/>
    <w:rsid w:val="00AD1D40"/>
    <w:rsid w:val="00AD1FEE"/>
    <w:rsid w:val="00AD2526"/>
    <w:rsid w:val="00AD2874"/>
    <w:rsid w:val="00AD292E"/>
    <w:rsid w:val="00AD3408"/>
    <w:rsid w:val="00AD39E9"/>
    <w:rsid w:val="00AD418C"/>
    <w:rsid w:val="00AD4A16"/>
    <w:rsid w:val="00AD4E25"/>
    <w:rsid w:val="00AD596B"/>
    <w:rsid w:val="00AD5C0E"/>
    <w:rsid w:val="00AD5CE4"/>
    <w:rsid w:val="00AD5F6E"/>
    <w:rsid w:val="00AD612B"/>
    <w:rsid w:val="00AD628A"/>
    <w:rsid w:val="00AD6749"/>
    <w:rsid w:val="00AD7461"/>
    <w:rsid w:val="00AD787A"/>
    <w:rsid w:val="00AD78A6"/>
    <w:rsid w:val="00AE0926"/>
    <w:rsid w:val="00AE0E73"/>
    <w:rsid w:val="00AE0EF6"/>
    <w:rsid w:val="00AE18B7"/>
    <w:rsid w:val="00AE1B91"/>
    <w:rsid w:val="00AE36B4"/>
    <w:rsid w:val="00AE371C"/>
    <w:rsid w:val="00AE3985"/>
    <w:rsid w:val="00AE4B56"/>
    <w:rsid w:val="00AE54AE"/>
    <w:rsid w:val="00AE5625"/>
    <w:rsid w:val="00AE5DA7"/>
    <w:rsid w:val="00AE6129"/>
    <w:rsid w:val="00AE6B2F"/>
    <w:rsid w:val="00AE754D"/>
    <w:rsid w:val="00AF0B6A"/>
    <w:rsid w:val="00AF0D02"/>
    <w:rsid w:val="00AF11E4"/>
    <w:rsid w:val="00AF241E"/>
    <w:rsid w:val="00AF2831"/>
    <w:rsid w:val="00AF32EA"/>
    <w:rsid w:val="00AF3874"/>
    <w:rsid w:val="00AF458E"/>
    <w:rsid w:val="00AF4E91"/>
    <w:rsid w:val="00AF4F3B"/>
    <w:rsid w:val="00AF521E"/>
    <w:rsid w:val="00AF70BE"/>
    <w:rsid w:val="00AF71C2"/>
    <w:rsid w:val="00AF75B5"/>
    <w:rsid w:val="00AF7F34"/>
    <w:rsid w:val="00B006F2"/>
    <w:rsid w:val="00B007EE"/>
    <w:rsid w:val="00B00C5E"/>
    <w:rsid w:val="00B00D75"/>
    <w:rsid w:val="00B023B6"/>
    <w:rsid w:val="00B02AA5"/>
    <w:rsid w:val="00B02CAF"/>
    <w:rsid w:val="00B02CBB"/>
    <w:rsid w:val="00B02EAA"/>
    <w:rsid w:val="00B030BC"/>
    <w:rsid w:val="00B0343B"/>
    <w:rsid w:val="00B04A51"/>
    <w:rsid w:val="00B04F56"/>
    <w:rsid w:val="00B052C7"/>
    <w:rsid w:val="00B05520"/>
    <w:rsid w:val="00B0633B"/>
    <w:rsid w:val="00B06AB8"/>
    <w:rsid w:val="00B07514"/>
    <w:rsid w:val="00B07E9D"/>
    <w:rsid w:val="00B10720"/>
    <w:rsid w:val="00B1080C"/>
    <w:rsid w:val="00B10EB1"/>
    <w:rsid w:val="00B11422"/>
    <w:rsid w:val="00B126B2"/>
    <w:rsid w:val="00B131A2"/>
    <w:rsid w:val="00B134F4"/>
    <w:rsid w:val="00B13A05"/>
    <w:rsid w:val="00B13C6A"/>
    <w:rsid w:val="00B13CB5"/>
    <w:rsid w:val="00B13EBF"/>
    <w:rsid w:val="00B14D31"/>
    <w:rsid w:val="00B15AD6"/>
    <w:rsid w:val="00B15D09"/>
    <w:rsid w:val="00B162E2"/>
    <w:rsid w:val="00B16303"/>
    <w:rsid w:val="00B16596"/>
    <w:rsid w:val="00B165EA"/>
    <w:rsid w:val="00B16897"/>
    <w:rsid w:val="00B20196"/>
    <w:rsid w:val="00B201DD"/>
    <w:rsid w:val="00B20DEA"/>
    <w:rsid w:val="00B210C8"/>
    <w:rsid w:val="00B217F5"/>
    <w:rsid w:val="00B21A73"/>
    <w:rsid w:val="00B2233B"/>
    <w:rsid w:val="00B227A5"/>
    <w:rsid w:val="00B22ADB"/>
    <w:rsid w:val="00B22E36"/>
    <w:rsid w:val="00B2379F"/>
    <w:rsid w:val="00B23954"/>
    <w:rsid w:val="00B23F6C"/>
    <w:rsid w:val="00B24069"/>
    <w:rsid w:val="00B258DF"/>
    <w:rsid w:val="00B25D63"/>
    <w:rsid w:val="00B262A3"/>
    <w:rsid w:val="00B26785"/>
    <w:rsid w:val="00B26799"/>
    <w:rsid w:val="00B30344"/>
    <w:rsid w:val="00B306CD"/>
    <w:rsid w:val="00B30BF4"/>
    <w:rsid w:val="00B30E05"/>
    <w:rsid w:val="00B31772"/>
    <w:rsid w:val="00B31890"/>
    <w:rsid w:val="00B31892"/>
    <w:rsid w:val="00B31A45"/>
    <w:rsid w:val="00B3257C"/>
    <w:rsid w:val="00B3258E"/>
    <w:rsid w:val="00B326E5"/>
    <w:rsid w:val="00B33261"/>
    <w:rsid w:val="00B340AA"/>
    <w:rsid w:val="00B34D55"/>
    <w:rsid w:val="00B34EAF"/>
    <w:rsid w:val="00B34FF1"/>
    <w:rsid w:val="00B354C0"/>
    <w:rsid w:val="00B35B74"/>
    <w:rsid w:val="00B35B7D"/>
    <w:rsid w:val="00B3601E"/>
    <w:rsid w:val="00B36962"/>
    <w:rsid w:val="00B36E2E"/>
    <w:rsid w:val="00B37241"/>
    <w:rsid w:val="00B375FA"/>
    <w:rsid w:val="00B37680"/>
    <w:rsid w:val="00B376B7"/>
    <w:rsid w:val="00B3777C"/>
    <w:rsid w:val="00B40698"/>
    <w:rsid w:val="00B406E5"/>
    <w:rsid w:val="00B409E2"/>
    <w:rsid w:val="00B40A52"/>
    <w:rsid w:val="00B40D03"/>
    <w:rsid w:val="00B40EF0"/>
    <w:rsid w:val="00B410AA"/>
    <w:rsid w:val="00B410C9"/>
    <w:rsid w:val="00B411B5"/>
    <w:rsid w:val="00B41331"/>
    <w:rsid w:val="00B41D36"/>
    <w:rsid w:val="00B4293B"/>
    <w:rsid w:val="00B42C5C"/>
    <w:rsid w:val="00B42F37"/>
    <w:rsid w:val="00B430CF"/>
    <w:rsid w:val="00B43194"/>
    <w:rsid w:val="00B44097"/>
    <w:rsid w:val="00B441B6"/>
    <w:rsid w:val="00B4481A"/>
    <w:rsid w:val="00B44BA8"/>
    <w:rsid w:val="00B44EE7"/>
    <w:rsid w:val="00B44FD0"/>
    <w:rsid w:val="00B45028"/>
    <w:rsid w:val="00B45288"/>
    <w:rsid w:val="00B452A5"/>
    <w:rsid w:val="00B45FA9"/>
    <w:rsid w:val="00B463A9"/>
    <w:rsid w:val="00B46A5C"/>
    <w:rsid w:val="00B47273"/>
    <w:rsid w:val="00B4755F"/>
    <w:rsid w:val="00B4768E"/>
    <w:rsid w:val="00B47963"/>
    <w:rsid w:val="00B4796C"/>
    <w:rsid w:val="00B47AF8"/>
    <w:rsid w:val="00B5004E"/>
    <w:rsid w:val="00B5008C"/>
    <w:rsid w:val="00B50102"/>
    <w:rsid w:val="00B5024D"/>
    <w:rsid w:val="00B508A5"/>
    <w:rsid w:val="00B508DA"/>
    <w:rsid w:val="00B518C3"/>
    <w:rsid w:val="00B51905"/>
    <w:rsid w:val="00B51A15"/>
    <w:rsid w:val="00B51A17"/>
    <w:rsid w:val="00B5241C"/>
    <w:rsid w:val="00B52CAA"/>
    <w:rsid w:val="00B5352F"/>
    <w:rsid w:val="00B539F0"/>
    <w:rsid w:val="00B546C1"/>
    <w:rsid w:val="00B548E1"/>
    <w:rsid w:val="00B5504F"/>
    <w:rsid w:val="00B554A3"/>
    <w:rsid w:val="00B55975"/>
    <w:rsid w:val="00B566ED"/>
    <w:rsid w:val="00B56E10"/>
    <w:rsid w:val="00B57932"/>
    <w:rsid w:val="00B57A6C"/>
    <w:rsid w:val="00B6029B"/>
    <w:rsid w:val="00B60C17"/>
    <w:rsid w:val="00B60EDD"/>
    <w:rsid w:val="00B61260"/>
    <w:rsid w:val="00B61A8A"/>
    <w:rsid w:val="00B63776"/>
    <w:rsid w:val="00B63B6E"/>
    <w:rsid w:val="00B63C61"/>
    <w:rsid w:val="00B64FEE"/>
    <w:rsid w:val="00B65048"/>
    <w:rsid w:val="00B6523E"/>
    <w:rsid w:val="00B6607D"/>
    <w:rsid w:val="00B66279"/>
    <w:rsid w:val="00B664A3"/>
    <w:rsid w:val="00B66812"/>
    <w:rsid w:val="00B66894"/>
    <w:rsid w:val="00B66D95"/>
    <w:rsid w:val="00B67B31"/>
    <w:rsid w:val="00B70617"/>
    <w:rsid w:val="00B711A6"/>
    <w:rsid w:val="00B71850"/>
    <w:rsid w:val="00B72029"/>
    <w:rsid w:val="00B720FA"/>
    <w:rsid w:val="00B7214A"/>
    <w:rsid w:val="00B721E4"/>
    <w:rsid w:val="00B72417"/>
    <w:rsid w:val="00B7264A"/>
    <w:rsid w:val="00B73374"/>
    <w:rsid w:val="00B73D4E"/>
    <w:rsid w:val="00B74279"/>
    <w:rsid w:val="00B7452F"/>
    <w:rsid w:val="00B7454E"/>
    <w:rsid w:val="00B74B74"/>
    <w:rsid w:val="00B76513"/>
    <w:rsid w:val="00B76589"/>
    <w:rsid w:val="00B766F6"/>
    <w:rsid w:val="00B769EC"/>
    <w:rsid w:val="00B77A81"/>
    <w:rsid w:val="00B77E1F"/>
    <w:rsid w:val="00B80966"/>
    <w:rsid w:val="00B81E4B"/>
    <w:rsid w:val="00B82441"/>
    <w:rsid w:val="00B82BED"/>
    <w:rsid w:val="00B82DDD"/>
    <w:rsid w:val="00B83BFD"/>
    <w:rsid w:val="00B83D15"/>
    <w:rsid w:val="00B83E4E"/>
    <w:rsid w:val="00B83F5D"/>
    <w:rsid w:val="00B84283"/>
    <w:rsid w:val="00B8449B"/>
    <w:rsid w:val="00B84DCF"/>
    <w:rsid w:val="00B85890"/>
    <w:rsid w:val="00B85F17"/>
    <w:rsid w:val="00B8601D"/>
    <w:rsid w:val="00B8618F"/>
    <w:rsid w:val="00B8632B"/>
    <w:rsid w:val="00B867FF"/>
    <w:rsid w:val="00B86C22"/>
    <w:rsid w:val="00B878E3"/>
    <w:rsid w:val="00B904D5"/>
    <w:rsid w:val="00B907E9"/>
    <w:rsid w:val="00B90D61"/>
    <w:rsid w:val="00B910A6"/>
    <w:rsid w:val="00B916F8"/>
    <w:rsid w:val="00B9173B"/>
    <w:rsid w:val="00B92044"/>
    <w:rsid w:val="00B92299"/>
    <w:rsid w:val="00B92964"/>
    <w:rsid w:val="00B92CAF"/>
    <w:rsid w:val="00B9313A"/>
    <w:rsid w:val="00B9379C"/>
    <w:rsid w:val="00B93942"/>
    <w:rsid w:val="00B95C7B"/>
    <w:rsid w:val="00B96141"/>
    <w:rsid w:val="00B964C7"/>
    <w:rsid w:val="00B968E2"/>
    <w:rsid w:val="00B973D8"/>
    <w:rsid w:val="00B979AB"/>
    <w:rsid w:val="00B97A66"/>
    <w:rsid w:val="00B97CAD"/>
    <w:rsid w:val="00B97CCB"/>
    <w:rsid w:val="00B97D89"/>
    <w:rsid w:val="00BA097D"/>
    <w:rsid w:val="00BA0D8D"/>
    <w:rsid w:val="00BA1C2D"/>
    <w:rsid w:val="00BA1DB2"/>
    <w:rsid w:val="00BA1EDA"/>
    <w:rsid w:val="00BA26F1"/>
    <w:rsid w:val="00BA2899"/>
    <w:rsid w:val="00BA3964"/>
    <w:rsid w:val="00BA3D40"/>
    <w:rsid w:val="00BA3E21"/>
    <w:rsid w:val="00BA4151"/>
    <w:rsid w:val="00BA4BCE"/>
    <w:rsid w:val="00BA4C68"/>
    <w:rsid w:val="00BA56E1"/>
    <w:rsid w:val="00BA6067"/>
    <w:rsid w:val="00BA688A"/>
    <w:rsid w:val="00BA6CC3"/>
    <w:rsid w:val="00BA75F3"/>
    <w:rsid w:val="00BA7A02"/>
    <w:rsid w:val="00BA7BCA"/>
    <w:rsid w:val="00BB030B"/>
    <w:rsid w:val="00BB0923"/>
    <w:rsid w:val="00BB0A99"/>
    <w:rsid w:val="00BB0C33"/>
    <w:rsid w:val="00BB0C58"/>
    <w:rsid w:val="00BB19DF"/>
    <w:rsid w:val="00BB1C39"/>
    <w:rsid w:val="00BB1C49"/>
    <w:rsid w:val="00BB2DF3"/>
    <w:rsid w:val="00BB2FB4"/>
    <w:rsid w:val="00BB39D5"/>
    <w:rsid w:val="00BB3F6D"/>
    <w:rsid w:val="00BB4BAF"/>
    <w:rsid w:val="00BB5747"/>
    <w:rsid w:val="00BB5EA3"/>
    <w:rsid w:val="00BB6141"/>
    <w:rsid w:val="00BB6227"/>
    <w:rsid w:val="00BB6255"/>
    <w:rsid w:val="00BB65DF"/>
    <w:rsid w:val="00BB69EA"/>
    <w:rsid w:val="00BB6AFC"/>
    <w:rsid w:val="00BB7AF6"/>
    <w:rsid w:val="00BB7C36"/>
    <w:rsid w:val="00BC017F"/>
    <w:rsid w:val="00BC14A4"/>
    <w:rsid w:val="00BC1716"/>
    <w:rsid w:val="00BC190E"/>
    <w:rsid w:val="00BC1C55"/>
    <w:rsid w:val="00BC1DF1"/>
    <w:rsid w:val="00BC1EEE"/>
    <w:rsid w:val="00BC1FD9"/>
    <w:rsid w:val="00BC2284"/>
    <w:rsid w:val="00BC22B0"/>
    <w:rsid w:val="00BC22DF"/>
    <w:rsid w:val="00BC245E"/>
    <w:rsid w:val="00BC28A8"/>
    <w:rsid w:val="00BC3040"/>
    <w:rsid w:val="00BC36E2"/>
    <w:rsid w:val="00BC3A72"/>
    <w:rsid w:val="00BC3AD0"/>
    <w:rsid w:val="00BC3BBA"/>
    <w:rsid w:val="00BC4147"/>
    <w:rsid w:val="00BC4387"/>
    <w:rsid w:val="00BC461E"/>
    <w:rsid w:val="00BC478E"/>
    <w:rsid w:val="00BC47D0"/>
    <w:rsid w:val="00BC50DC"/>
    <w:rsid w:val="00BC5DB1"/>
    <w:rsid w:val="00BC692E"/>
    <w:rsid w:val="00BC6954"/>
    <w:rsid w:val="00BC6D7A"/>
    <w:rsid w:val="00BC70F7"/>
    <w:rsid w:val="00BC78B7"/>
    <w:rsid w:val="00BD033C"/>
    <w:rsid w:val="00BD034C"/>
    <w:rsid w:val="00BD0C5A"/>
    <w:rsid w:val="00BD0C7B"/>
    <w:rsid w:val="00BD0EA6"/>
    <w:rsid w:val="00BD0FA5"/>
    <w:rsid w:val="00BD11B8"/>
    <w:rsid w:val="00BD1903"/>
    <w:rsid w:val="00BD22B4"/>
    <w:rsid w:val="00BD358A"/>
    <w:rsid w:val="00BD35A1"/>
    <w:rsid w:val="00BD3B24"/>
    <w:rsid w:val="00BD4509"/>
    <w:rsid w:val="00BD45DE"/>
    <w:rsid w:val="00BD4F44"/>
    <w:rsid w:val="00BD50F7"/>
    <w:rsid w:val="00BD55A5"/>
    <w:rsid w:val="00BD5815"/>
    <w:rsid w:val="00BD5980"/>
    <w:rsid w:val="00BD5B48"/>
    <w:rsid w:val="00BD5D68"/>
    <w:rsid w:val="00BD5EEE"/>
    <w:rsid w:val="00BD5F6B"/>
    <w:rsid w:val="00BD6073"/>
    <w:rsid w:val="00BD6180"/>
    <w:rsid w:val="00BD62B3"/>
    <w:rsid w:val="00BD65CF"/>
    <w:rsid w:val="00BD685C"/>
    <w:rsid w:val="00BD6E5A"/>
    <w:rsid w:val="00BD6EC6"/>
    <w:rsid w:val="00BD7488"/>
    <w:rsid w:val="00BD7BFD"/>
    <w:rsid w:val="00BD7CAA"/>
    <w:rsid w:val="00BD7D3C"/>
    <w:rsid w:val="00BD7E48"/>
    <w:rsid w:val="00BE1796"/>
    <w:rsid w:val="00BE197B"/>
    <w:rsid w:val="00BE1AE3"/>
    <w:rsid w:val="00BE1E6C"/>
    <w:rsid w:val="00BE27D0"/>
    <w:rsid w:val="00BE280E"/>
    <w:rsid w:val="00BE29A4"/>
    <w:rsid w:val="00BE2F44"/>
    <w:rsid w:val="00BE3778"/>
    <w:rsid w:val="00BE393B"/>
    <w:rsid w:val="00BE4B90"/>
    <w:rsid w:val="00BE5B67"/>
    <w:rsid w:val="00BE5C54"/>
    <w:rsid w:val="00BE5E78"/>
    <w:rsid w:val="00BE5EC0"/>
    <w:rsid w:val="00BE7073"/>
    <w:rsid w:val="00BE7EE7"/>
    <w:rsid w:val="00BF027E"/>
    <w:rsid w:val="00BF05A9"/>
    <w:rsid w:val="00BF075B"/>
    <w:rsid w:val="00BF0D7D"/>
    <w:rsid w:val="00BF1555"/>
    <w:rsid w:val="00BF1617"/>
    <w:rsid w:val="00BF168E"/>
    <w:rsid w:val="00BF17C2"/>
    <w:rsid w:val="00BF1A31"/>
    <w:rsid w:val="00BF1ABD"/>
    <w:rsid w:val="00BF259B"/>
    <w:rsid w:val="00BF2669"/>
    <w:rsid w:val="00BF287B"/>
    <w:rsid w:val="00BF2892"/>
    <w:rsid w:val="00BF294E"/>
    <w:rsid w:val="00BF36C6"/>
    <w:rsid w:val="00BF37BF"/>
    <w:rsid w:val="00BF3C54"/>
    <w:rsid w:val="00BF511E"/>
    <w:rsid w:val="00BF593D"/>
    <w:rsid w:val="00BF5C01"/>
    <w:rsid w:val="00BF5C3D"/>
    <w:rsid w:val="00BF5C81"/>
    <w:rsid w:val="00BF6142"/>
    <w:rsid w:val="00BF62B2"/>
    <w:rsid w:val="00BF647B"/>
    <w:rsid w:val="00BF68FF"/>
    <w:rsid w:val="00BF6BAF"/>
    <w:rsid w:val="00BF712C"/>
    <w:rsid w:val="00BF7333"/>
    <w:rsid w:val="00C007DC"/>
    <w:rsid w:val="00C00884"/>
    <w:rsid w:val="00C00978"/>
    <w:rsid w:val="00C022F0"/>
    <w:rsid w:val="00C02B24"/>
    <w:rsid w:val="00C03582"/>
    <w:rsid w:val="00C03792"/>
    <w:rsid w:val="00C03A58"/>
    <w:rsid w:val="00C04056"/>
    <w:rsid w:val="00C04236"/>
    <w:rsid w:val="00C04A08"/>
    <w:rsid w:val="00C054FC"/>
    <w:rsid w:val="00C05612"/>
    <w:rsid w:val="00C05673"/>
    <w:rsid w:val="00C05AE5"/>
    <w:rsid w:val="00C05B26"/>
    <w:rsid w:val="00C07961"/>
    <w:rsid w:val="00C10824"/>
    <w:rsid w:val="00C10E8F"/>
    <w:rsid w:val="00C110CC"/>
    <w:rsid w:val="00C116F8"/>
    <w:rsid w:val="00C11D0B"/>
    <w:rsid w:val="00C12A34"/>
    <w:rsid w:val="00C139BF"/>
    <w:rsid w:val="00C13BEE"/>
    <w:rsid w:val="00C150C5"/>
    <w:rsid w:val="00C153AA"/>
    <w:rsid w:val="00C16041"/>
    <w:rsid w:val="00C160C3"/>
    <w:rsid w:val="00C16CBA"/>
    <w:rsid w:val="00C17590"/>
    <w:rsid w:val="00C20372"/>
    <w:rsid w:val="00C20F2F"/>
    <w:rsid w:val="00C214B5"/>
    <w:rsid w:val="00C215AF"/>
    <w:rsid w:val="00C21775"/>
    <w:rsid w:val="00C227C4"/>
    <w:rsid w:val="00C22C9D"/>
    <w:rsid w:val="00C22D61"/>
    <w:rsid w:val="00C2308B"/>
    <w:rsid w:val="00C23245"/>
    <w:rsid w:val="00C2327D"/>
    <w:rsid w:val="00C23BB4"/>
    <w:rsid w:val="00C241F6"/>
    <w:rsid w:val="00C24310"/>
    <w:rsid w:val="00C2475D"/>
    <w:rsid w:val="00C24B93"/>
    <w:rsid w:val="00C24D31"/>
    <w:rsid w:val="00C25084"/>
    <w:rsid w:val="00C259F1"/>
    <w:rsid w:val="00C25AA5"/>
    <w:rsid w:val="00C263E2"/>
    <w:rsid w:val="00C263FC"/>
    <w:rsid w:val="00C264AB"/>
    <w:rsid w:val="00C2760F"/>
    <w:rsid w:val="00C278BF"/>
    <w:rsid w:val="00C27BB2"/>
    <w:rsid w:val="00C27E17"/>
    <w:rsid w:val="00C27F61"/>
    <w:rsid w:val="00C304C3"/>
    <w:rsid w:val="00C30B41"/>
    <w:rsid w:val="00C3150E"/>
    <w:rsid w:val="00C31722"/>
    <w:rsid w:val="00C318A4"/>
    <w:rsid w:val="00C31BE5"/>
    <w:rsid w:val="00C3209C"/>
    <w:rsid w:val="00C326CC"/>
    <w:rsid w:val="00C32951"/>
    <w:rsid w:val="00C32968"/>
    <w:rsid w:val="00C34128"/>
    <w:rsid w:val="00C34A77"/>
    <w:rsid w:val="00C34F85"/>
    <w:rsid w:val="00C350A4"/>
    <w:rsid w:val="00C3541F"/>
    <w:rsid w:val="00C36028"/>
    <w:rsid w:val="00C3615A"/>
    <w:rsid w:val="00C3644B"/>
    <w:rsid w:val="00C36717"/>
    <w:rsid w:val="00C36C7C"/>
    <w:rsid w:val="00C372D0"/>
    <w:rsid w:val="00C3749C"/>
    <w:rsid w:val="00C37603"/>
    <w:rsid w:val="00C37B33"/>
    <w:rsid w:val="00C37CFD"/>
    <w:rsid w:val="00C37D07"/>
    <w:rsid w:val="00C37F5D"/>
    <w:rsid w:val="00C401DC"/>
    <w:rsid w:val="00C414D9"/>
    <w:rsid w:val="00C41A70"/>
    <w:rsid w:val="00C428D6"/>
    <w:rsid w:val="00C42DD2"/>
    <w:rsid w:val="00C433A4"/>
    <w:rsid w:val="00C43452"/>
    <w:rsid w:val="00C437FB"/>
    <w:rsid w:val="00C43EBB"/>
    <w:rsid w:val="00C44B79"/>
    <w:rsid w:val="00C45050"/>
    <w:rsid w:val="00C46251"/>
    <w:rsid w:val="00C466BF"/>
    <w:rsid w:val="00C47089"/>
    <w:rsid w:val="00C47FED"/>
    <w:rsid w:val="00C500DF"/>
    <w:rsid w:val="00C501F0"/>
    <w:rsid w:val="00C51024"/>
    <w:rsid w:val="00C516E7"/>
    <w:rsid w:val="00C529AE"/>
    <w:rsid w:val="00C52B3A"/>
    <w:rsid w:val="00C53336"/>
    <w:rsid w:val="00C53359"/>
    <w:rsid w:val="00C53DC8"/>
    <w:rsid w:val="00C53DEE"/>
    <w:rsid w:val="00C53F69"/>
    <w:rsid w:val="00C546B8"/>
    <w:rsid w:val="00C54831"/>
    <w:rsid w:val="00C549D3"/>
    <w:rsid w:val="00C55796"/>
    <w:rsid w:val="00C557E4"/>
    <w:rsid w:val="00C55AD8"/>
    <w:rsid w:val="00C560E2"/>
    <w:rsid w:val="00C5612A"/>
    <w:rsid w:val="00C56EB3"/>
    <w:rsid w:val="00C57639"/>
    <w:rsid w:val="00C57FCD"/>
    <w:rsid w:val="00C60CE7"/>
    <w:rsid w:val="00C61CD2"/>
    <w:rsid w:val="00C621D5"/>
    <w:rsid w:val="00C622DA"/>
    <w:rsid w:val="00C62962"/>
    <w:rsid w:val="00C62E79"/>
    <w:rsid w:val="00C635A3"/>
    <w:rsid w:val="00C637E6"/>
    <w:rsid w:val="00C63B34"/>
    <w:rsid w:val="00C63D03"/>
    <w:rsid w:val="00C64138"/>
    <w:rsid w:val="00C649A3"/>
    <w:rsid w:val="00C64A44"/>
    <w:rsid w:val="00C6523C"/>
    <w:rsid w:val="00C65EB8"/>
    <w:rsid w:val="00C665B6"/>
    <w:rsid w:val="00C670EA"/>
    <w:rsid w:val="00C671AC"/>
    <w:rsid w:val="00C67B40"/>
    <w:rsid w:val="00C67C12"/>
    <w:rsid w:val="00C67DA0"/>
    <w:rsid w:val="00C702A5"/>
    <w:rsid w:val="00C7034D"/>
    <w:rsid w:val="00C70359"/>
    <w:rsid w:val="00C704EF"/>
    <w:rsid w:val="00C71152"/>
    <w:rsid w:val="00C72085"/>
    <w:rsid w:val="00C72427"/>
    <w:rsid w:val="00C727E9"/>
    <w:rsid w:val="00C729E2"/>
    <w:rsid w:val="00C72D38"/>
    <w:rsid w:val="00C72D8B"/>
    <w:rsid w:val="00C72FB7"/>
    <w:rsid w:val="00C733CA"/>
    <w:rsid w:val="00C7344D"/>
    <w:rsid w:val="00C73472"/>
    <w:rsid w:val="00C73473"/>
    <w:rsid w:val="00C7348C"/>
    <w:rsid w:val="00C73656"/>
    <w:rsid w:val="00C736EB"/>
    <w:rsid w:val="00C73A64"/>
    <w:rsid w:val="00C73E0A"/>
    <w:rsid w:val="00C7447F"/>
    <w:rsid w:val="00C74BD3"/>
    <w:rsid w:val="00C7651B"/>
    <w:rsid w:val="00C76E5A"/>
    <w:rsid w:val="00C76EFF"/>
    <w:rsid w:val="00C76FDA"/>
    <w:rsid w:val="00C773BD"/>
    <w:rsid w:val="00C77D98"/>
    <w:rsid w:val="00C80CF3"/>
    <w:rsid w:val="00C8132D"/>
    <w:rsid w:val="00C81C2A"/>
    <w:rsid w:val="00C81FAE"/>
    <w:rsid w:val="00C8252F"/>
    <w:rsid w:val="00C82CB5"/>
    <w:rsid w:val="00C830EC"/>
    <w:rsid w:val="00C83354"/>
    <w:rsid w:val="00C838A8"/>
    <w:rsid w:val="00C83B59"/>
    <w:rsid w:val="00C83C38"/>
    <w:rsid w:val="00C83E12"/>
    <w:rsid w:val="00C83E71"/>
    <w:rsid w:val="00C844BD"/>
    <w:rsid w:val="00C844FC"/>
    <w:rsid w:val="00C84F7B"/>
    <w:rsid w:val="00C85052"/>
    <w:rsid w:val="00C853E4"/>
    <w:rsid w:val="00C85413"/>
    <w:rsid w:val="00C85424"/>
    <w:rsid w:val="00C8567E"/>
    <w:rsid w:val="00C8622A"/>
    <w:rsid w:val="00C8690A"/>
    <w:rsid w:val="00C86B2A"/>
    <w:rsid w:val="00C870FD"/>
    <w:rsid w:val="00C8710F"/>
    <w:rsid w:val="00C871A2"/>
    <w:rsid w:val="00C87A94"/>
    <w:rsid w:val="00C87B84"/>
    <w:rsid w:val="00C901E4"/>
    <w:rsid w:val="00C9048D"/>
    <w:rsid w:val="00C9050E"/>
    <w:rsid w:val="00C90FA7"/>
    <w:rsid w:val="00C912B6"/>
    <w:rsid w:val="00C91750"/>
    <w:rsid w:val="00C9183E"/>
    <w:rsid w:val="00C928AB"/>
    <w:rsid w:val="00C92E63"/>
    <w:rsid w:val="00C9334B"/>
    <w:rsid w:val="00C934CD"/>
    <w:rsid w:val="00C93A6A"/>
    <w:rsid w:val="00C93FF0"/>
    <w:rsid w:val="00C9461D"/>
    <w:rsid w:val="00C94E73"/>
    <w:rsid w:val="00C952AD"/>
    <w:rsid w:val="00C959CF"/>
    <w:rsid w:val="00C960E0"/>
    <w:rsid w:val="00C962F1"/>
    <w:rsid w:val="00C96808"/>
    <w:rsid w:val="00C96AFD"/>
    <w:rsid w:val="00C97A7F"/>
    <w:rsid w:val="00CA012E"/>
    <w:rsid w:val="00CA02C0"/>
    <w:rsid w:val="00CA0A6B"/>
    <w:rsid w:val="00CA163C"/>
    <w:rsid w:val="00CA1F7E"/>
    <w:rsid w:val="00CA27B3"/>
    <w:rsid w:val="00CA3EBC"/>
    <w:rsid w:val="00CA47E3"/>
    <w:rsid w:val="00CA4B7D"/>
    <w:rsid w:val="00CA4D11"/>
    <w:rsid w:val="00CA4E7A"/>
    <w:rsid w:val="00CA4EDA"/>
    <w:rsid w:val="00CA4F0A"/>
    <w:rsid w:val="00CA5591"/>
    <w:rsid w:val="00CA59FF"/>
    <w:rsid w:val="00CA5ADF"/>
    <w:rsid w:val="00CA5D5F"/>
    <w:rsid w:val="00CA5FEB"/>
    <w:rsid w:val="00CA6446"/>
    <w:rsid w:val="00CA6CF0"/>
    <w:rsid w:val="00CA708D"/>
    <w:rsid w:val="00CA7386"/>
    <w:rsid w:val="00CA76AF"/>
    <w:rsid w:val="00CA7905"/>
    <w:rsid w:val="00CA79B3"/>
    <w:rsid w:val="00CA7A56"/>
    <w:rsid w:val="00CB032A"/>
    <w:rsid w:val="00CB0626"/>
    <w:rsid w:val="00CB0A5B"/>
    <w:rsid w:val="00CB1093"/>
    <w:rsid w:val="00CB120C"/>
    <w:rsid w:val="00CB213D"/>
    <w:rsid w:val="00CB26ED"/>
    <w:rsid w:val="00CB2767"/>
    <w:rsid w:val="00CB3C18"/>
    <w:rsid w:val="00CB3D04"/>
    <w:rsid w:val="00CB48D0"/>
    <w:rsid w:val="00CB4B7F"/>
    <w:rsid w:val="00CB5470"/>
    <w:rsid w:val="00CB6401"/>
    <w:rsid w:val="00CB66D8"/>
    <w:rsid w:val="00CB692F"/>
    <w:rsid w:val="00CB71AB"/>
    <w:rsid w:val="00CB71B6"/>
    <w:rsid w:val="00CB7CB0"/>
    <w:rsid w:val="00CC0009"/>
    <w:rsid w:val="00CC13D6"/>
    <w:rsid w:val="00CC1A1C"/>
    <w:rsid w:val="00CC1A31"/>
    <w:rsid w:val="00CC22B1"/>
    <w:rsid w:val="00CC2382"/>
    <w:rsid w:val="00CC246B"/>
    <w:rsid w:val="00CC28E4"/>
    <w:rsid w:val="00CC331C"/>
    <w:rsid w:val="00CC4939"/>
    <w:rsid w:val="00CC5263"/>
    <w:rsid w:val="00CC52FB"/>
    <w:rsid w:val="00CC677F"/>
    <w:rsid w:val="00CC6F5E"/>
    <w:rsid w:val="00CC70C8"/>
    <w:rsid w:val="00CC7270"/>
    <w:rsid w:val="00CC7D7B"/>
    <w:rsid w:val="00CC7FBD"/>
    <w:rsid w:val="00CD064C"/>
    <w:rsid w:val="00CD0964"/>
    <w:rsid w:val="00CD099F"/>
    <w:rsid w:val="00CD0F46"/>
    <w:rsid w:val="00CD10E1"/>
    <w:rsid w:val="00CD110B"/>
    <w:rsid w:val="00CD1158"/>
    <w:rsid w:val="00CD12C8"/>
    <w:rsid w:val="00CD1923"/>
    <w:rsid w:val="00CD1ED7"/>
    <w:rsid w:val="00CD2E21"/>
    <w:rsid w:val="00CD2EE7"/>
    <w:rsid w:val="00CD3186"/>
    <w:rsid w:val="00CD3AA5"/>
    <w:rsid w:val="00CD3DF5"/>
    <w:rsid w:val="00CD3F5F"/>
    <w:rsid w:val="00CD435C"/>
    <w:rsid w:val="00CD447D"/>
    <w:rsid w:val="00CD45A5"/>
    <w:rsid w:val="00CD46BD"/>
    <w:rsid w:val="00CD4F32"/>
    <w:rsid w:val="00CD4FB8"/>
    <w:rsid w:val="00CD5885"/>
    <w:rsid w:val="00CD5945"/>
    <w:rsid w:val="00CD5B36"/>
    <w:rsid w:val="00CD5C2A"/>
    <w:rsid w:val="00CD5E93"/>
    <w:rsid w:val="00CD5EAF"/>
    <w:rsid w:val="00CD5EE0"/>
    <w:rsid w:val="00CD5F27"/>
    <w:rsid w:val="00CD6166"/>
    <w:rsid w:val="00CD7633"/>
    <w:rsid w:val="00CD7A60"/>
    <w:rsid w:val="00CE0BD8"/>
    <w:rsid w:val="00CE0D59"/>
    <w:rsid w:val="00CE0FF4"/>
    <w:rsid w:val="00CE158F"/>
    <w:rsid w:val="00CE2AB7"/>
    <w:rsid w:val="00CE3AFB"/>
    <w:rsid w:val="00CE4089"/>
    <w:rsid w:val="00CE4C44"/>
    <w:rsid w:val="00CE4C5A"/>
    <w:rsid w:val="00CE4C5C"/>
    <w:rsid w:val="00CE507D"/>
    <w:rsid w:val="00CE57E3"/>
    <w:rsid w:val="00CE5864"/>
    <w:rsid w:val="00CE5C78"/>
    <w:rsid w:val="00CE5D82"/>
    <w:rsid w:val="00CE60F5"/>
    <w:rsid w:val="00CE645D"/>
    <w:rsid w:val="00CE67A3"/>
    <w:rsid w:val="00CE6DB3"/>
    <w:rsid w:val="00CE71F4"/>
    <w:rsid w:val="00CE7274"/>
    <w:rsid w:val="00CE748F"/>
    <w:rsid w:val="00CE794F"/>
    <w:rsid w:val="00CE7F18"/>
    <w:rsid w:val="00CF0214"/>
    <w:rsid w:val="00CF0298"/>
    <w:rsid w:val="00CF0C88"/>
    <w:rsid w:val="00CF0D89"/>
    <w:rsid w:val="00CF0FB7"/>
    <w:rsid w:val="00CF18B9"/>
    <w:rsid w:val="00CF1A5C"/>
    <w:rsid w:val="00CF2185"/>
    <w:rsid w:val="00CF21F3"/>
    <w:rsid w:val="00CF24D4"/>
    <w:rsid w:val="00CF2AD5"/>
    <w:rsid w:val="00CF34C2"/>
    <w:rsid w:val="00CF36E8"/>
    <w:rsid w:val="00CF3C4E"/>
    <w:rsid w:val="00CF418D"/>
    <w:rsid w:val="00CF41BF"/>
    <w:rsid w:val="00CF4523"/>
    <w:rsid w:val="00CF471C"/>
    <w:rsid w:val="00CF474E"/>
    <w:rsid w:val="00CF4FE3"/>
    <w:rsid w:val="00CF5A5F"/>
    <w:rsid w:val="00CF770E"/>
    <w:rsid w:val="00CF793A"/>
    <w:rsid w:val="00CF7E9D"/>
    <w:rsid w:val="00D003BB"/>
    <w:rsid w:val="00D008D7"/>
    <w:rsid w:val="00D00B2E"/>
    <w:rsid w:val="00D019D1"/>
    <w:rsid w:val="00D01EB5"/>
    <w:rsid w:val="00D026D9"/>
    <w:rsid w:val="00D0277C"/>
    <w:rsid w:val="00D027E5"/>
    <w:rsid w:val="00D02AC9"/>
    <w:rsid w:val="00D02E11"/>
    <w:rsid w:val="00D03567"/>
    <w:rsid w:val="00D04181"/>
    <w:rsid w:val="00D04294"/>
    <w:rsid w:val="00D043C5"/>
    <w:rsid w:val="00D04A3F"/>
    <w:rsid w:val="00D04A42"/>
    <w:rsid w:val="00D05C22"/>
    <w:rsid w:val="00D0618E"/>
    <w:rsid w:val="00D062D4"/>
    <w:rsid w:val="00D07677"/>
    <w:rsid w:val="00D07901"/>
    <w:rsid w:val="00D07AB0"/>
    <w:rsid w:val="00D10050"/>
    <w:rsid w:val="00D100B8"/>
    <w:rsid w:val="00D10386"/>
    <w:rsid w:val="00D10DE8"/>
    <w:rsid w:val="00D1141B"/>
    <w:rsid w:val="00D12526"/>
    <w:rsid w:val="00D12538"/>
    <w:rsid w:val="00D12CE8"/>
    <w:rsid w:val="00D12D95"/>
    <w:rsid w:val="00D13096"/>
    <w:rsid w:val="00D13553"/>
    <w:rsid w:val="00D13588"/>
    <w:rsid w:val="00D13F4A"/>
    <w:rsid w:val="00D14410"/>
    <w:rsid w:val="00D14420"/>
    <w:rsid w:val="00D15306"/>
    <w:rsid w:val="00D15E4C"/>
    <w:rsid w:val="00D16B6A"/>
    <w:rsid w:val="00D1700B"/>
    <w:rsid w:val="00D176BA"/>
    <w:rsid w:val="00D17725"/>
    <w:rsid w:val="00D17B19"/>
    <w:rsid w:val="00D20098"/>
    <w:rsid w:val="00D2065E"/>
    <w:rsid w:val="00D20805"/>
    <w:rsid w:val="00D20B26"/>
    <w:rsid w:val="00D21116"/>
    <w:rsid w:val="00D22227"/>
    <w:rsid w:val="00D222AE"/>
    <w:rsid w:val="00D226D5"/>
    <w:rsid w:val="00D233EE"/>
    <w:rsid w:val="00D23BFD"/>
    <w:rsid w:val="00D23E5A"/>
    <w:rsid w:val="00D2420E"/>
    <w:rsid w:val="00D24A81"/>
    <w:rsid w:val="00D25315"/>
    <w:rsid w:val="00D2563B"/>
    <w:rsid w:val="00D25787"/>
    <w:rsid w:val="00D257D9"/>
    <w:rsid w:val="00D25C83"/>
    <w:rsid w:val="00D25F37"/>
    <w:rsid w:val="00D262BD"/>
    <w:rsid w:val="00D26576"/>
    <w:rsid w:val="00D26A7A"/>
    <w:rsid w:val="00D27244"/>
    <w:rsid w:val="00D306C9"/>
    <w:rsid w:val="00D30CA9"/>
    <w:rsid w:val="00D30DC5"/>
    <w:rsid w:val="00D30F6A"/>
    <w:rsid w:val="00D31976"/>
    <w:rsid w:val="00D31992"/>
    <w:rsid w:val="00D31C4F"/>
    <w:rsid w:val="00D3263F"/>
    <w:rsid w:val="00D339D4"/>
    <w:rsid w:val="00D33FD2"/>
    <w:rsid w:val="00D347DB"/>
    <w:rsid w:val="00D34A59"/>
    <w:rsid w:val="00D34A64"/>
    <w:rsid w:val="00D34B07"/>
    <w:rsid w:val="00D34D05"/>
    <w:rsid w:val="00D34E09"/>
    <w:rsid w:val="00D3589F"/>
    <w:rsid w:val="00D35DBE"/>
    <w:rsid w:val="00D3680A"/>
    <w:rsid w:val="00D37277"/>
    <w:rsid w:val="00D37EC3"/>
    <w:rsid w:val="00D401F1"/>
    <w:rsid w:val="00D40597"/>
    <w:rsid w:val="00D4097B"/>
    <w:rsid w:val="00D41009"/>
    <w:rsid w:val="00D41746"/>
    <w:rsid w:val="00D42201"/>
    <w:rsid w:val="00D424C8"/>
    <w:rsid w:val="00D428D1"/>
    <w:rsid w:val="00D42F29"/>
    <w:rsid w:val="00D435C8"/>
    <w:rsid w:val="00D4386C"/>
    <w:rsid w:val="00D43BE4"/>
    <w:rsid w:val="00D43D09"/>
    <w:rsid w:val="00D43DE8"/>
    <w:rsid w:val="00D440D4"/>
    <w:rsid w:val="00D44744"/>
    <w:rsid w:val="00D44757"/>
    <w:rsid w:val="00D44EC8"/>
    <w:rsid w:val="00D456C1"/>
    <w:rsid w:val="00D459AC"/>
    <w:rsid w:val="00D460D6"/>
    <w:rsid w:val="00D468CD"/>
    <w:rsid w:val="00D46C7B"/>
    <w:rsid w:val="00D47632"/>
    <w:rsid w:val="00D479BC"/>
    <w:rsid w:val="00D47C83"/>
    <w:rsid w:val="00D47CF3"/>
    <w:rsid w:val="00D50024"/>
    <w:rsid w:val="00D501D0"/>
    <w:rsid w:val="00D5063F"/>
    <w:rsid w:val="00D516D9"/>
    <w:rsid w:val="00D51800"/>
    <w:rsid w:val="00D51E35"/>
    <w:rsid w:val="00D51ECA"/>
    <w:rsid w:val="00D5244F"/>
    <w:rsid w:val="00D52D63"/>
    <w:rsid w:val="00D52FBC"/>
    <w:rsid w:val="00D538EA"/>
    <w:rsid w:val="00D53A30"/>
    <w:rsid w:val="00D53DAC"/>
    <w:rsid w:val="00D54821"/>
    <w:rsid w:val="00D54AEB"/>
    <w:rsid w:val="00D54CFD"/>
    <w:rsid w:val="00D550AA"/>
    <w:rsid w:val="00D55151"/>
    <w:rsid w:val="00D55304"/>
    <w:rsid w:val="00D556DF"/>
    <w:rsid w:val="00D55ED9"/>
    <w:rsid w:val="00D56215"/>
    <w:rsid w:val="00D56408"/>
    <w:rsid w:val="00D56DF1"/>
    <w:rsid w:val="00D5751E"/>
    <w:rsid w:val="00D57C74"/>
    <w:rsid w:val="00D6068A"/>
    <w:rsid w:val="00D6086D"/>
    <w:rsid w:val="00D60880"/>
    <w:rsid w:val="00D61119"/>
    <w:rsid w:val="00D6129D"/>
    <w:rsid w:val="00D619AC"/>
    <w:rsid w:val="00D61BCB"/>
    <w:rsid w:val="00D61DF4"/>
    <w:rsid w:val="00D62224"/>
    <w:rsid w:val="00D62D25"/>
    <w:rsid w:val="00D634CC"/>
    <w:rsid w:val="00D63A85"/>
    <w:rsid w:val="00D63C26"/>
    <w:rsid w:val="00D63ED9"/>
    <w:rsid w:val="00D63F8F"/>
    <w:rsid w:val="00D644C7"/>
    <w:rsid w:val="00D64841"/>
    <w:rsid w:val="00D64D76"/>
    <w:rsid w:val="00D663F5"/>
    <w:rsid w:val="00D66C73"/>
    <w:rsid w:val="00D67B77"/>
    <w:rsid w:val="00D702D6"/>
    <w:rsid w:val="00D70E90"/>
    <w:rsid w:val="00D70FBD"/>
    <w:rsid w:val="00D70FD5"/>
    <w:rsid w:val="00D7108E"/>
    <w:rsid w:val="00D719F1"/>
    <w:rsid w:val="00D71E66"/>
    <w:rsid w:val="00D71EB2"/>
    <w:rsid w:val="00D726B6"/>
    <w:rsid w:val="00D72911"/>
    <w:rsid w:val="00D73173"/>
    <w:rsid w:val="00D7380A"/>
    <w:rsid w:val="00D73C82"/>
    <w:rsid w:val="00D73CE8"/>
    <w:rsid w:val="00D7406C"/>
    <w:rsid w:val="00D75020"/>
    <w:rsid w:val="00D75B7D"/>
    <w:rsid w:val="00D76D8C"/>
    <w:rsid w:val="00D77126"/>
    <w:rsid w:val="00D77FD0"/>
    <w:rsid w:val="00D803AC"/>
    <w:rsid w:val="00D8053E"/>
    <w:rsid w:val="00D80747"/>
    <w:rsid w:val="00D80D06"/>
    <w:rsid w:val="00D80E4D"/>
    <w:rsid w:val="00D826BF"/>
    <w:rsid w:val="00D82C5D"/>
    <w:rsid w:val="00D82DA4"/>
    <w:rsid w:val="00D83205"/>
    <w:rsid w:val="00D835A0"/>
    <w:rsid w:val="00D836BE"/>
    <w:rsid w:val="00D8416A"/>
    <w:rsid w:val="00D84217"/>
    <w:rsid w:val="00D8466D"/>
    <w:rsid w:val="00D846C7"/>
    <w:rsid w:val="00D84ADE"/>
    <w:rsid w:val="00D84DE0"/>
    <w:rsid w:val="00D85B29"/>
    <w:rsid w:val="00D85B81"/>
    <w:rsid w:val="00D85E15"/>
    <w:rsid w:val="00D86275"/>
    <w:rsid w:val="00D86A77"/>
    <w:rsid w:val="00D86D42"/>
    <w:rsid w:val="00D86ECA"/>
    <w:rsid w:val="00D87013"/>
    <w:rsid w:val="00D874CA"/>
    <w:rsid w:val="00D87934"/>
    <w:rsid w:val="00D87A1C"/>
    <w:rsid w:val="00D87A3D"/>
    <w:rsid w:val="00D87D45"/>
    <w:rsid w:val="00D900EC"/>
    <w:rsid w:val="00D90D8E"/>
    <w:rsid w:val="00D911BD"/>
    <w:rsid w:val="00D912FD"/>
    <w:rsid w:val="00D919D6"/>
    <w:rsid w:val="00D91AC0"/>
    <w:rsid w:val="00D925A9"/>
    <w:rsid w:val="00D935E2"/>
    <w:rsid w:val="00D93698"/>
    <w:rsid w:val="00D93802"/>
    <w:rsid w:val="00D94B31"/>
    <w:rsid w:val="00D94B74"/>
    <w:rsid w:val="00D95045"/>
    <w:rsid w:val="00D9593C"/>
    <w:rsid w:val="00D95B4E"/>
    <w:rsid w:val="00D95BF6"/>
    <w:rsid w:val="00D95D33"/>
    <w:rsid w:val="00D97451"/>
    <w:rsid w:val="00D975D2"/>
    <w:rsid w:val="00D97717"/>
    <w:rsid w:val="00D9789F"/>
    <w:rsid w:val="00D97AC3"/>
    <w:rsid w:val="00D97AE5"/>
    <w:rsid w:val="00DA093B"/>
    <w:rsid w:val="00DA0A19"/>
    <w:rsid w:val="00DA1B92"/>
    <w:rsid w:val="00DA1DCE"/>
    <w:rsid w:val="00DA1EDC"/>
    <w:rsid w:val="00DA2633"/>
    <w:rsid w:val="00DA333D"/>
    <w:rsid w:val="00DA3473"/>
    <w:rsid w:val="00DA3A64"/>
    <w:rsid w:val="00DA3BC8"/>
    <w:rsid w:val="00DA4967"/>
    <w:rsid w:val="00DA4FB9"/>
    <w:rsid w:val="00DA52C6"/>
    <w:rsid w:val="00DA540D"/>
    <w:rsid w:val="00DA551A"/>
    <w:rsid w:val="00DA5891"/>
    <w:rsid w:val="00DA6AE8"/>
    <w:rsid w:val="00DA6AF7"/>
    <w:rsid w:val="00DA755C"/>
    <w:rsid w:val="00DA7EBF"/>
    <w:rsid w:val="00DA7EDE"/>
    <w:rsid w:val="00DB0A82"/>
    <w:rsid w:val="00DB0FB0"/>
    <w:rsid w:val="00DB118B"/>
    <w:rsid w:val="00DB1453"/>
    <w:rsid w:val="00DB1658"/>
    <w:rsid w:val="00DB1F95"/>
    <w:rsid w:val="00DB2290"/>
    <w:rsid w:val="00DB2B5D"/>
    <w:rsid w:val="00DB30CD"/>
    <w:rsid w:val="00DB3164"/>
    <w:rsid w:val="00DB3DD1"/>
    <w:rsid w:val="00DB4037"/>
    <w:rsid w:val="00DB4352"/>
    <w:rsid w:val="00DB4A3B"/>
    <w:rsid w:val="00DB4E42"/>
    <w:rsid w:val="00DB53C0"/>
    <w:rsid w:val="00DB5430"/>
    <w:rsid w:val="00DB5778"/>
    <w:rsid w:val="00DB5C38"/>
    <w:rsid w:val="00DB5CAF"/>
    <w:rsid w:val="00DB6745"/>
    <w:rsid w:val="00DB6C9E"/>
    <w:rsid w:val="00DB75DC"/>
    <w:rsid w:val="00DC03E7"/>
    <w:rsid w:val="00DC0546"/>
    <w:rsid w:val="00DC1345"/>
    <w:rsid w:val="00DC1700"/>
    <w:rsid w:val="00DC1899"/>
    <w:rsid w:val="00DC1AFB"/>
    <w:rsid w:val="00DC2557"/>
    <w:rsid w:val="00DC2F22"/>
    <w:rsid w:val="00DC356E"/>
    <w:rsid w:val="00DC3748"/>
    <w:rsid w:val="00DC45CA"/>
    <w:rsid w:val="00DC4CBA"/>
    <w:rsid w:val="00DC546E"/>
    <w:rsid w:val="00DC5897"/>
    <w:rsid w:val="00DC5A03"/>
    <w:rsid w:val="00DC6098"/>
    <w:rsid w:val="00DC645B"/>
    <w:rsid w:val="00DC6A00"/>
    <w:rsid w:val="00DC719C"/>
    <w:rsid w:val="00DD09BB"/>
    <w:rsid w:val="00DD2433"/>
    <w:rsid w:val="00DD25E2"/>
    <w:rsid w:val="00DD28FA"/>
    <w:rsid w:val="00DD2D05"/>
    <w:rsid w:val="00DD315B"/>
    <w:rsid w:val="00DD3815"/>
    <w:rsid w:val="00DD3844"/>
    <w:rsid w:val="00DD3C16"/>
    <w:rsid w:val="00DD3E27"/>
    <w:rsid w:val="00DD4315"/>
    <w:rsid w:val="00DD4795"/>
    <w:rsid w:val="00DD4C18"/>
    <w:rsid w:val="00DD4DFA"/>
    <w:rsid w:val="00DD5FAD"/>
    <w:rsid w:val="00DD60BC"/>
    <w:rsid w:val="00DE0FE0"/>
    <w:rsid w:val="00DE118A"/>
    <w:rsid w:val="00DE1355"/>
    <w:rsid w:val="00DE139A"/>
    <w:rsid w:val="00DE1A65"/>
    <w:rsid w:val="00DE1DC4"/>
    <w:rsid w:val="00DE2BF7"/>
    <w:rsid w:val="00DE3164"/>
    <w:rsid w:val="00DE3588"/>
    <w:rsid w:val="00DE3A64"/>
    <w:rsid w:val="00DE3CB2"/>
    <w:rsid w:val="00DE405F"/>
    <w:rsid w:val="00DE420A"/>
    <w:rsid w:val="00DE42AA"/>
    <w:rsid w:val="00DE4323"/>
    <w:rsid w:val="00DE53A9"/>
    <w:rsid w:val="00DE66FE"/>
    <w:rsid w:val="00DE6B88"/>
    <w:rsid w:val="00DE6C06"/>
    <w:rsid w:val="00DF04E9"/>
    <w:rsid w:val="00DF1E14"/>
    <w:rsid w:val="00DF239D"/>
    <w:rsid w:val="00DF2C8C"/>
    <w:rsid w:val="00DF3D0F"/>
    <w:rsid w:val="00DF400C"/>
    <w:rsid w:val="00DF47C3"/>
    <w:rsid w:val="00DF4A7B"/>
    <w:rsid w:val="00DF4A88"/>
    <w:rsid w:val="00DF7956"/>
    <w:rsid w:val="00E009D5"/>
    <w:rsid w:val="00E00FA1"/>
    <w:rsid w:val="00E010F5"/>
    <w:rsid w:val="00E0122C"/>
    <w:rsid w:val="00E0171E"/>
    <w:rsid w:val="00E01785"/>
    <w:rsid w:val="00E0183E"/>
    <w:rsid w:val="00E01FC6"/>
    <w:rsid w:val="00E02479"/>
    <w:rsid w:val="00E024DA"/>
    <w:rsid w:val="00E02D95"/>
    <w:rsid w:val="00E0327B"/>
    <w:rsid w:val="00E03F37"/>
    <w:rsid w:val="00E04C24"/>
    <w:rsid w:val="00E04DF7"/>
    <w:rsid w:val="00E04E10"/>
    <w:rsid w:val="00E0534D"/>
    <w:rsid w:val="00E054AE"/>
    <w:rsid w:val="00E0553D"/>
    <w:rsid w:val="00E05E0B"/>
    <w:rsid w:val="00E061C1"/>
    <w:rsid w:val="00E06265"/>
    <w:rsid w:val="00E062B7"/>
    <w:rsid w:val="00E06FCE"/>
    <w:rsid w:val="00E07777"/>
    <w:rsid w:val="00E079B3"/>
    <w:rsid w:val="00E10029"/>
    <w:rsid w:val="00E10327"/>
    <w:rsid w:val="00E10371"/>
    <w:rsid w:val="00E108B2"/>
    <w:rsid w:val="00E1109E"/>
    <w:rsid w:val="00E11113"/>
    <w:rsid w:val="00E12A46"/>
    <w:rsid w:val="00E12F5D"/>
    <w:rsid w:val="00E131A5"/>
    <w:rsid w:val="00E134BC"/>
    <w:rsid w:val="00E136DD"/>
    <w:rsid w:val="00E13B0E"/>
    <w:rsid w:val="00E13D12"/>
    <w:rsid w:val="00E13FBE"/>
    <w:rsid w:val="00E1405E"/>
    <w:rsid w:val="00E1412C"/>
    <w:rsid w:val="00E147DD"/>
    <w:rsid w:val="00E14C39"/>
    <w:rsid w:val="00E15EDF"/>
    <w:rsid w:val="00E16308"/>
    <w:rsid w:val="00E1681B"/>
    <w:rsid w:val="00E16A02"/>
    <w:rsid w:val="00E1701A"/>
    <w:rsid w:val="00E17579"/>
    <w:rsid w:val="00E175B0"/>
    <w:rsid w:val="00E17844"/>
    <w:rsid w:val="00E179B2"/>
    <w:rsid w:val="00E17C70"/>
    <w:rsid w:val="00E201E7"/>
    <w:rsid w:val="00E207B3"/>
    <w:rsid w:val="00E208FF"/>
    <w:rsid w:val="00E20EF9"/>
    <w:rsid w:val="00E213D1"/>
    <w:rsid w:val="00E21427"/>
    <w:rsid w:val="00E21592"/>
    <w:rsid w:val="00E21DEF"/>
    <w:rsid w:val="00E21E36"/>
    <w:rsid w:val="00E21F7E"/>
    <w:rsid w:val="00E22685"/>
    <w:rsid w:val="00E22E0A"/>
    <w:rsid w:val="00E22FEC"/>
    <w:rsid w:val="00E2319E"/>
    <w:rsid w:val="00E232AD"/>
    <w:rsid w:val="00E2332B"/>
    <w:rsid w:val="00E239CD"/>
    <w:rsid w:val="00E240A3"/>
    <w:rsid w:val="00E24EF4"/>
    <w:rsid w:val="00E25916"/>
    <w:rsid w:val="00E26281"/>
    <w:rsid w:val="00E262AC"/>
    <w:rsid w:val="00E263E1"/>
    <w:rsid w:val="00E265B9"/>
    <w:rsid w:val="00E26942"/>
    <w:rsid w:val="00E270C5"/>
    <w:rsid w:val="00E27249"/>
    <w:rsid w:val="00E305F3"/>
    <w:rsid w:val="00E30A4D"/>
    <w:rsid w:val="00E30D3B"/>
    <w:rsid w:val="00E310A1"/>
    <w:rsid w:val="00E311AE"/>
    <w:rsid w:val="00E31773"/>
    <w:rsid w:val="00E31889"/>
    <w:rsid w:val="00E31998"/>
    <w:rsid w:val="00E3218E"/>
    <w:rsid w:val="00E324B8"/>
    <w:rsid w:val="00E3266A"/>
    <w:rsid w:val="00E3292D"/>
    <w:rsid w:val="00E33134"/>
    <w:rsid w:val="00E331FC"/>
    <w:rsid w:val="00E3377B"/>
    <w:rsid w:val="00E34345"/>
    <w:rsid w:val="00E347A1"/>
    <w:rsid w:val="00E34AFB"/>
    <w:rsid w:val="00E3514E"/>
    <w:rsid w:val="00E35238"/>
    <w:rsid w:val="00E358F9"/>
    <w:rsid w:val="00E36C1F"/>
    <w:rsid w:val="00E373C0"/>
    <w:rsid w:val="00E378EF"/>
    <w:rsid w:val="00E40034"/>
    <w:rsid w:val="00E4027F"/>
    <w:rsid w:val="00E4051B"/>
    <w:rsid w:val="00E41AEC"/>
    <w:rsid w:val="00E41F98"/>
    <w:rsid w:val="00E424D6"/>
    <w:rsid w:val="00E42611"/>
    <w:rsid w:val="00E42903"/>
    <w:rsid w:val="00E42B25"/>
    <w:rsid w:val="00E42EB1"/>
    <w:rsid w:val="00E42FDC"/>
    <w:rsid w:val="00E43875"/>
    <w:rsid w:val="00E4398D"/>
    <w:rsid w:val="00E43DA8"/>
    <w:rsid w:val="00E43F20"/>
    <w:rsid w:val="00E44C23"/>
    <w:rsid w:val="00E456FC"/>
    <w:rsid w:val="00E457C6"/>
    <w:rsid w:val="00E458E8"/>
    <w:rsid w:val="00E459FC"/>
    <w:rsid w:val="00E46750"/>
    <w:rsid w:val="00E472ED"/>
    <w:rsid w:val="00E4745A"/>
    <w:rsid w:val="00E47B0E"/>
    <w:rsid w:val="00E504B3"/>
    <w:rsid w:val="00E50E21"/>
    <w:rsid w:val="00E514B7"/>
    <w:rsid w:val="00E514DA"/>
    <w:rsid w:val="00E518F2"/>
    <w:rsid w:val="00E51EBF"/>
    <w:rsid w:val="00E51EC4"/>
    <w:rsid w:val="00E52175"/>
    <w:rsid w:val="00E522C7"/>
    <w:rsid w:val="00E52383"/>
    <w:rsid w:val="00E5242E"/>
    <w:rsid w:val="00E5285F"/>
    <w:rsid w:val="00E52C10"/>
    <w:rsid w:val="00E53358"/>
    <w:rsid w:val="00E5356E"/>
    <w:rsid w:val="00E53A1C"/>
    <w:rsid w:val="00E54034"/>
    <w:rsid w:val="00E54778"/>
    <w:rsid w:val="00E54DD0"/>
    <w:rsid w:val="00E54F6D"/>
    <w:rsid w:val="00E55813"/>
    <w:rsid w:val="00E565BC"/>
    <w:rsid w:val="00E565EF"/>
    <w:rsid w:val="00E5666A"/>
    <w:rsid w:val="00E568D9"/>
    <w:rsid w:val="00E56AEA"/>
    <w:rsid w:val="00E57063"/>
    <w:rsid w:val="00E579BC"/>
    <w:rsid w:val="00E57BB2"/>
    <w:rsid w:val="00E60142"/>
    <w:rsid w:val="00E601B3"/>
    <w:rsid w:val="00E60AAC"/>
    <w:rsid w:val="00E60E70"/>
    <w:rsid w:val="00E619DB"/>
    <w:rsid w:val="00E6223D"/>
    <w:rsid w:val="00E62BD7"/>
    <w:rsid w:val="00E64B4F"/>
    <w:rsid w:val="00E652F3"/>
    <w:rsid w:val="00E654E3"/>
    <w:rsid w:val="00E65511"/>
    <w:rsid w:val="00E661FC"/>
    <w:rsid w:val="00E66336"/>
    <w:rsid w:val="00E66D7E"/>
    <w:rsid w:val="00E67459"/>
    <w:rsid w:val="00E67538"/>
    <w:rsid w:val="00E67A0F"/>
    <w:rsid w:val="00E67EAE"/>
    <w:rsid w:val="00E7018B"/>
    <w:rsid w:val="00E70325"/>
    <w:rsid w:val="00E70545"/>
    <w:rsid w:val="00E70E00"/>
    <w:rsid w:val="00E71B84"/>
    <w:rsid w:val="00E72050"/>
    <w:rsid w:val="00E72305"/>
    <w:rsid w:val="00E72524"/>
    <w:rsid w:val="00E72570"/>
    <w:rsid w:val="00E72F13"/>
    <w:rsid w:val="00E7301E"/>
    <w:rsid w:val="00E73594"/>
    <w:rsid w:val="00E737AE"/>
    <w:rsid w:val="00E739AB"/>
    <w:rsid w:val="00E73A9F"/>
    <w:rsid w:val="00E74234"/>
    <w:rsid w:val="00E74442"/>
    <w:rsid w:val="00E75495"/>
    <w:rsid w:val="00E75F77"/>
    <w:rsid w:val="00E76018"/>
    <w:rsid w:val="00E76BEE"/>
    <w:rsid w:val="00E7712C"/>
    <w:rsid w:val="00E777FA"/>
    <w:rsid w:val="00E77AA3"/>
    <w:rsid w:val="00E77BF9"/>
    <w:rsid w:val="00E77D66"/>
    <w:rsid w:val="00E801D8"/>
    <w:rsid w:val="00E808C9"/>
    <w:rsid w:val="00E80AEA"/>
    <w:rsid w:val="00E80B37"/>
    <w:rsid w:val="00E80CDB"/>
    <w:rsid w:val="00E81671"/>
    <w:rsid w:val="00E81BC5"/>
    <w:rsid w:val="00E81FC2"/>
    <w:rsid w:val="00E822B4"/>
    <w:rsid w:val="00E8308C"/>
    <w:rsid w:val="00E837B1"/>
    <w:rsid w:val="00E83917"/>
    <w:rsid w:val="00E83F11"/>
    <w:rsid w:val="00E84BAD"/>
    <w:rsid w:val="00E84D8D"/>
    <w:rsid w:val="00E850EC"/>
    <w:rsid w:val="00E856D6"/>
    <w:rsid w:val="00E86490"/>
    <w:rsid w:val="00E865D2"/>
    <w:rsid w:val="00E86952"/>
    <w:rsid w:val="00E8699B"/>
    <w:rsid w:val="00E870D7"/>
    <w:rsid w:val="00E87C1E"/>
    <w:rsid w:val="00E87CEB"/>
    <w:rsid w:val="00E9049D"/>
    <w:rsid w:val="00E90F11"/>
    <w:rsid w:val="00E91010"/>
    <w:rsid w:val="00E911D7"/>
    <w:rsid w:val="00E91ADC"/>
    <w:rsid w:val="00E92207"/>
    <w:rsid w:val="00E926BA"/>
    <w:rsid w:val="00E92F9C"/>
    <w:rsid w:val="00E9397C"/>
    <w:rsid w:val="00E93A60"/>
    <w:rsid w:val="00E93A8E"/>
    <w:rsid w:val="00E93CC7"/>
    <w:rsid w:val="00E946C3"/>
    <w:rsid w:val="00E95337"/>
    <w:rsid w:val="00E95807"/>
    <w:rsid w:val="00E959C1"/>
    <w:rsid w:val="00E95EFB"/>
    <w:rsid w:val="00E96011"/>
    <w:rsid w:val="00E96545"/>
    <w:rsid w:val="00E965A7"/>
    <w:rsid w:val="00E9700A"/>
    <w:rsid w:val="00E97238"/>
    <w:rsid w:val="00E97562"/>
    <w:rsid w:val="00E97D3F"/>
    <w:rsid w:val="00E97DAB"/>
    <w:rsid w:val="00EA051B"/>
    <w:rsid w:val="00EA0EDF"/>
    <w:rsid w:val="00EA0F66"/>
    <w:rsid w:val="00EA1219"/>
    <w:rsid w:val="00EA1282"/>
    <w:rsid w:val="00EA19A4"/>
    <w:rsid w:val="00EA1A60"/>
    <w:rsid w:val="00EA1BE1"/>
    <w:rsid w:val="00EA20C2"/>
    <w:rsid w:val="00EA25EB"/>
    <w:rsid w:val="00EA2880"/>
    <w:rsid w:val="00EA2EC4"/>
    <w:rsid w:val="00EA2ED7"/>
    <w:rsid w:val="00EA31A3"/>
    <w:rsid w:val="00EA3394"/>
    <w:rsid w:val="00EA3B5B"/>
    <w:rsid w:val="00EA46F6"/>
    <w:rsid w:val="00EA4785"/>
    <w:rsid w:val="00EA544D"/>
    <w:rsid w:val="00EA5F53"/>
    <w:rsid w:val="00EA608F"/>
    <w:rsid w:val="00EA6103"/>
    <w:rsid w:val="00EA612B"/>
    <w:rsid w:val="00EA627D"/>
    <w:rsid w:val="00EA650C"/>
    <w:rsid w:val="00EA6692"/>
    <w:rsid w:val="00EA685E"/>
    <w:rsid w:val="00EA6A97"/>
    <w:rsid w:val="00EA6AA0"/>
    <w:rsid w:val="00EA7324"/>
    <w:rsid w:val="00EA73AF"/>
    <w:rsid w:val="00EA73B9"/>
    <w:rsid w:val="00EA770C"/>
    <w:rsid w:val="00EA771C"/>
    <w:rsid w:val="00EB00E3"/>
    <w:rsid w:val="00EB02EB"/>
    <w:rsid w:val="00EB04A8"/>
    <w:rsid w:val="00EB0C69"/>
    <w:rsid w:val="00EB184F"/>
    <w:rsid w:val="00EB1DF4"/>
    <w:rsid w:val="00EB23C2"/>
    <w:rsid w:val="00EB2693"/>
    <w:rsid w:val="00EB36D4"/>
    <w:rsid w:val="00EB3B16"/>
    <w:rsid w:val="00EB4492"/>
    <w:rsid w:val="00EB5177"/>
    <w:rsid w:val="00EB57ED"/>
    <w:rsid w:val="00EB5E81"/>
    <w:rsid w:val="00EB6417"/>
    <w:rsid w:val="00EB646D"/>
    <w:rsid w:val="00EB7945"/>
    <w:rsid w:val="00EB7A47"/>
    <w:rsid w:val="00EB7F15"/>
    <w:rsid w:val="00EC01F1"/>
    <w:rsid w:val="00EC0579"/>
    <w:rsid w:val="00EC0ABE"/>
    <w:rsid w:val="00EC0B62"/>
    <w:rsid w:val="00EC0EEC"/>
    <w:rsid w:val="00EC10B6"/>
    <w:rsid w:val="00EC2274"/>
    <w:rsid w:val="00EC2999"/>
    <w:rsid w:val="00EC2D24"/>
    <w:rsid w:val="00EC2DF9"/>
    <w:rsid w:val="00EC2E8C"/>
    <w:rsid w:val="00EC2FF3"/>
    <w:rsid w:val="00EC351E"/>
    <w:rsid w:val="00EC3767"/>
    <w:rsid w:val="00EC38E8"/>
    <w:rsid w:val="00EC4190"/>
    <w:rsid w:val="00EC4577"/>
    <w:rsid w:val="00EC487C"/>
    <w:rsid w:val="00EC4955"/>
    <w:rsid w:val="00EC583D"/>
    <w:rsid w:val="00EC594B"/>
    <w:rsid w:val="00EC5E52"/>
    <w:rsid w:val="00EC5F05"/>
    <w:rsid w:val="00EC6F98"/>
    <w:rsid w:val="00EC7499"/>
    <w:rsid w:val="00EC79EF"/>
    <w:rsid w:val="00EC7B9E"/>
    <w:rsid w:val="00EC7ED2"/>
    <w:rsid w:val="00ED029E"/>
    <w:rsid w:val="00ED0FAC"/>
    <w:rsid w:val="00ED11D5"/>
    <w:rsid w:val="00ED1726"/>
    <w:rsid w:val="00ED18D6"/>
    <w:rsid w:val="00ED1999"/>
    <w:rsid w:val="00ED1FBA"/>
    <w:rsid w:val="00ED202B"/>
    <w:rsid w:val="00ED23D9"/>
    <w:rsid w:val="00ED26DC"/>
    <w:rsid w:val="00ED3002"/>
    <w:rsid w:val="00ED3D5A"/>
    <w:rsid w:val="00ED4001"/>
    <w:rsid w:val="00ED41EC"/>
    <w:rsid w:val="00ED42A4"/>
    <w:rsid w:val="00ED5306"/>
    <w:rsid w:val="00ED5CF8"/>
    <w:rsid w:val="00ED5D14"/>
    <w:rsid w:val="00ED5E3B"/>
    <w:rsid w:val="00ED6281"/>
    <w:rsid w:val="00ED643E"/>
    <w:rsid w:val="00ED64DF"/>
    <w:rsid w:val="00ED6BC1"/>
    <w:rsid w:val="00ED6CF7"/>
    <w:rsid w:val="00ED6D80"/>
    <w:rsid w:val="00ED6F3B"/>
    <w:rsid w:val="00ED746F"/>
    <w:rsid w:val="00EE1717"/>
    <w:rsid w:val="00EE1B11"/>
    <w:rsid w:val="00EE1BE1"/>
    <w:rsid w:val="00EE2EC1"/>
    <w:rsid w:val="00EE313C"/>
    <w:rsid w:val="00EE3DE6"/>
    <w:rsid w:val="00EE3FF5"/>
    <w:rsid w:val="00EE43C6"/>
    <w:rsid w:val="00EE46F4"/>
    <w:rsid w:val="00EE4A8D"/>
    <w:rsid w:val="00EE4C99"/>
    <w:rsid w:val="00EE4CE0"/>
    <w:rsid w:val="00EE5270"/>
    <w:rsid w:val="00EE5DD2"/>
    <w:rsid w:val="00EE6203"/>
    <w:rsid w:val="00EE6394"/>
    <w:rsid w:val="00EE665A"/>
    <w:rsid w:val="00EE6998"/>
    <w:rsid w:val="00EE7550"/>
    <w:rsid w:val="00EE7648"/>
    <w:rsid w:val="00EE7716"/>
    <w:rsid w:val="00EE7935"/>
    <w:rsid w:val="00EE7C78"/>
    <w:rsid w:val="00EF09F4"/>
    <w:rsid w:val="00EF0B3D"/>
    <w:rsid w:val="00EF0BD8"/>
    <w:rsid w:val="00EF3758"/>
    <w:rsid w:val="00EF380D"/>
    <w:rsid w:val="00EF3EB9"/>
    <w:rsid w:val="00EF4196"/>
    <w:rsid w:val="00EF4A3E"/>
    <w:rsid w:val="00EF516D"/>
    <w:rsid w:val="00EF5BCE"/>
    <w:rsid w:val="00EF5FDE"/>
    <w:rsid w:val="00EF632E"/>
    <w:rsid w:val="00EF6B05"/>
    <w:rsid w:val="00EF7271"/>
    <w:rsid w:val="00EF773A"/>
    <w:rsid w:val="00EF7861"/>
    <w:rsid w:val="00EF7C86"/>
    <w:rsid w:val="00F006E7"/>
    <w:rsid w:val="00F00DAC"/>
    <w:rsid w:val="00F00FB6"/>
    <w:rsid w:val="00F010F6"/>
    <w:rsid w:val="00F0116B"/>
    <w:rsid w:val="00F01391"/>
    <w:rsid w:val="00F0201F"/>
    <w:rsid w:val="00F022D7"/>
    <w:rsid w:val="00F02471"/>
    <w:rsid w:val="00F02B3B"/>
    <w:rsid w:val="00F02D33"/>
    <w:rsid w:val="00F02E29"/>
    <w:rsid w:val="00F04208"/>
    <w:rsid w:val="00F046FE"/>
    <w:rsid w:val="00F04F2D"/>
    <w:rsid w:val="00F05424"/>
    <w:rsid w:val="00F0564F"/>
    <w:rsid w:val="00F058A0"/>
    <w:rsid w:val="00F05A1D"/>
    <w:rsid w:val="00F06070"/>
    <w:rsid w:val="00F0636F"/>
    <w:rsid w:val="00F063F9"/>
    <w:rsid w:val="00F06683"/>
    <w:rsid w:val="00F06B11"/>
    <w:rsid w:val="00F06C57"/>
    <w:rsid w:val="00F07A2A"/>
    <w:rsid w:val="00F07AD3"/>
    <w:rsid w:val="00F10374"/>
    <w:rsid w:val="00F10737"/>
    <w:rsid w:val="00F10B93"/>
    <w:rsid w:val="00F10F23"/>
    <w:rsid w:val="00F1148E"/>
    <w:rsid w:val="00F116AB"/>
    <w:rsid w:val="00F118AF"/>
    <w:rsid w:val="00F11F8E"/>
    <w:rsid w:val="00F121BD"/>
    <w:rsid w:val="00F1225A"/>
    <w:rsid w:val="00F12577"/>
    <w:rsid w:val="00F1368C"/>
    <w:rsid w:val="00F140F1"/>
    <w:rsid w:val="00F14145"/>
    <w:rsid w:val="00F144AF"/>
    <w:rsid w:val="00F14837"/>
    <w:rsid w:val="00F14AF1"/>
    <w:rsid w:val="00F14CDC"/>
    <w:rsid w:val="00F14E76"/>
    <w:rsid w:val="00F14FB9"/>
    <w:rsid w:val="00F15678"/>
    <w:rsid w:val="00F1574F"/>
    <w:rsid w:val="00F15EE3"/>
    <w:rsid w:val="00F1636E"/>
    <w:rsid w:val="00F1666A"/>
    <w:rsid w:val="00F16857"/>
    <w:rsid w:val="00F16ACD"/>
    <w:rsid w:val="00F16B4A"/>
    <w:rsid w:val="00F16FDC"/>
    <w:rsid w:val="00F17331"/>
    <w:rsid w:val="00F175BB"/>
    <w:rsid w:val="00F175EC"/>
    <w:rsid w:val="00F176A0"/>
    <w:rsid w:val="00F1773D"/>
    <w:rsid w:val="00F17A5B"/>
    <w:rsid w:val="00F17BFC"/>
    <w:rsid w:val="00F203AE"/>
    <w:rsid w:val="00F204F5"/>
    <w:rsid w:val="00F20F4D"/>
    <w:rsid w:val="00F21624"/>
    <w:rsid w:val="00F2162D"/>
    <w:rsid w:val="00F21C26"/>
    <w:rsid w:val="00F21D52"/>
    <w:rsid w:val="00F21DFF"/>
    <w:rsid w:val="00F22301"/>
    <w:rsid w:val="00F22405"/>
    <w:rsid w:val="00F22E63"/>
    <w:rsid w:val="00F23974"/>
    <w:rsid w:val="00F23C88"/>
    <w:rsid w:val="00F24311"/>
    <w:rsid w:val="00F25B8A"/>
    <w:rsid w:val="00F25E9B"/>
    <w:rsid w:val="00F264B1"/>
    <w:rsid w:val="00F26785"/>
    <w:rsid w:val="00F26A45"/>
    <w:rsid w:val="00F26C7A"/>
    <w:rsid w:val="00F302F5"/>
    <w:rsid w:val="00F30A4E"/>
    <w:rsid w:val="00F30E11"/>
    <w:rsid w:val="00F31F46"/>
    <w:rsid w:val="00F32258"/>
    <w:rsid w:val="00F322FF"/>
    <w:rsid w:val="00F324CD"/>
    <w:rsid w:val="00F32B10"/>
    <w:rsid w:val="00F3316E"/>
    <w:rsid w:val="00F33D18"/>
    <w:rsid w:val="00F34168"/>
    <w:rsid w:val="00F34297"/>
    <w:rsid w:val="00F3478D"/>
    <w:rsid w:val="00F3492F"/>
    <w:rsid w:val="00F34DAA"/>
    <w:rsid w:val="00F361A4"/>
    <w:rsid w:val="00F3659A"/>
    <w:rsid w:val="00F367F6"/>
    <w:rsid w:val="00F3682C"/>
    <w:rsid w:val="00F373B9"/>
    <w:rsid w:val="00F37A08"/>
    <w:rsid w:val="00F37B64"/>
    <w:rsid w:val="00F37E33"/>
    <w:rsid w:val="00F37F2C"/>
    <w:rsid w:val="00F405D8"/>
    <w:rsid w:val="00F40F73"/>
    <w:rsid w:val="00F43214"/>
    <w:rsid w:val="00F434EC"/>
    <w:rsid w:val="00F43874"/>
    <w:rsid w:val="00F4412C"/>
    <w:rsid w:val="00F44169"/>
    <w:rsid w:val="00F443B4"/>
    <w:rsid w:val="00F455EA"/>
    <w:rsid w:val="00F45969"/>
    <w:rsid w:val="00F459B9"/>
    <w:rsid w:val="00F4662C"/>
    <w:rsid w:val="00F469E2"/>
    <w:rsid w:val="00F46B06"/>
    <w:rsid w:val="00F46F83"/>
    <w:rsid w:val="00F501D7"/>
    <w:rsid w:val="00F507CF"/>
    <w:rsid w:val="00F508B4"/>
    <w:rsid w:val="00F50D2B"/>
    <w:rsid w:val="00F51479"/>
    <w:rsid w:val="00F51AF4"/>
    <w:rsid w:val="00F51CD9"/>
    <w:rsid w:val="00F51EDF"/>
    <w:rsid w:val="00F53083"/>
    <w:rsid w:val="00F531EF"/>
    <w:rsid w:val="00F53796"/>
    <w:rsid w:val="00F5399C"/>
    <w:rsid w:val="00F53E92"/>
    <w:rsid w:val="00F54746"/>
    <w:rsid w:val="00F54CAA"/>
    <w:rsid w:val="00F55044"/>
    <w:rsid w:val="00F55226"/>
    <w:rsid w:val="00F55DD0"/>
    <w:rsid w:val="00F56438"/>
    <w:rsid w:val="00F56633"/>
    <w:rsid w:val="00F56811"/>
    <w:rsid w:val="00F569A5"/>
    <w:rsid w:val="00F57046"/>
    <w:rsid w:val="00F57178"/>
    <w:rsid w:val="00F57259"/>
    <w:rsid w:val="00F60591"/>
    <w:rsid w:val="00F60712"/>
    <w:rsid w:val="00F61868"/>
    <w:rsid w:val="00F62E0B"/>
    <w:rsid w:val="00F6349C"/>
    <w:rsid w:val="00F63ED7"/>
    <w:rsid w:val="00F643E6"/>
    <w:rsid w:val="00F64517"/>
    <w:rsid w:val="00F6461E"/>
    <w:rsid w:val="00F64F01"/>
    <w:rsid w:val="00F6572E"/>
    <w:rsid w:val="00F65792"/>
    <w:rsid w:val="00F66AB2"/>
    <w:rsid w:val="00F66AFB"/>
    <w:rsid w:val="00F6705D"/>
    <w:rsid w:val="00F67A18"/>
    <w:rsid w:val="00F67A32"/>
    <w:rsid w:val="00F67AC4"/>
    <w:rsid w:val="00F700E7"/>
    <w:rsid w:val="00F7033F"/>
    <w:rsid w:val="00F70435"/>
    <w:rsid w:val="00F7098A"/>
    <w:rsid w:val="00F70A29"/>
    <w:rsid w:val="00F70C0C"/>
    <w:rsid w:val="00F70C2B"/>
    <w:rsid w:val="00F7112C"/>
    <w:rsid w:val="00F711D3"/>
    <w:rsid w:val="00F7145E"/>
    <w:rsid w:val="00F71879"/>
    <w:rsid w:val="00F71A9C"/>
    <w:rsid w:val="00F72056"/>
    <w:rsid w:val="00F72142"/>
    <w:rsid w:val="00F724A8"/>
    <w:rsid w:val="00F72505"/>
    <w:rsid w:val="00F7253B"/>
    <w:rsid w:val="00F72617"/>
    <w:rsid w:val="00F72A29"/>
    <w:rsid w:val="00F72F60"/>
    <w:rsid w:val="00F72FEC"/>
    <w:rsid w:val="00F737F7"/>
    <w:rsid w:val="00F73A13"/>
    <w:rsid w:val="00F74909"/>
    <w:rsid w:val="00F74DDD"/>
    <w:rsid w:val="00F75790"/>
    <w:rsid w:val="00F75ABC"/>
    <w:rsid w:val="00F75D44"/>
    <w:rsid w:val="00F75F1A"/>
    <w:rsid w:val="00F768E1"/>
    <w:rsid w:val="00F76D60"/>
    <w:rsid w:val="00F76DBB"/>
    <w:rsid w:val="00F77475"/>
    <w:rsid w:val="00F77DED"/>
    <w:rsid w:val="00F803B4"/>
    <w:rsid w:val="00F80801"/>
    <w:rsid w:val="00F80C6B"/>
    <w:rsid w:val="00F80D5C"/>
    <w:rsid w:val="00F80DD6"/>
    <w:rsid w:val="00F81136"/>
    <w:rsid w:val="00F81B31"/>
    <w:rsid w:val="00F81BF5"/>
    <w:rsid w:val="00F81FFF"/>
    <w:rsid w:val="00F821C5"/>
    <w:rsid w:val="00F82293"/>
    <w:rsid w:val="00F823BE"/>
    <w:rsid w:val="00F82BC3"/>
    <w:rsid w:val="00F82E66"/>
    <w:rsid w:val="00F832A6"/>
    <w:rsid w:val="00F835CC"/>
    <w:rsid w:val="00F8363E"/>
    <w:rsid w:val="00F83C1A"/>
    <w:rsid w:val="00F8429E"/>
    <w:rsid w:val="00F84A2D"/>
    <w:rsid w:val="00F84D7C"/>
    <w:rsid w:val="00F857DC"/>
    <w:rsid w:val="00F85880"/>
    <w:rsid w:val="00F85941"/>
    <w:rsid w:val="00F85B9B"/>
    <w:rsid w:val="00F85C3F"/>
    <w:rsid w:val="00F85D88"/>
    <w:rsid w:val="00F85E92"/>
    <w:rsid w:val="00F86253"/>
    <w:rsid w:val="00F867FB"/>
    <w:rsid w:val="00F86E51"/>
    <w:rsid w:val="00F87C83"/>
    <w:rsid w:val="00F905FD"/>
    <w:rsid w:val="00F90A44"/>
    <w:rsid w:val="00F9173C"/>
    <w:rsid w:val="00F918CC"/>
    <w:rsid w:val="00F91C08"/>
    <w:rsid w:val="00F9221C"/>
    <w:rsid w:val="00F9229E"/>
    <w:rsid w:val="00F9283D"/>
    <w:rsid w:val="00F92A7C"/>
    <w:rsid w:val="00F92B44"/>
    <w:rsid w:val="00F92C70"/>
    <w:rsid w:val="00F9348F"/>
    <w:rsid w:val="00F934A0"/>
    <w:rsid w:val="00F93809"/>
    <w:rsid w:val="00F9409B"/>
    <w:rsid w:val="00F94578"/>
    <w:rsid w:val="00F949AE"/>
    <w:rsid w:val="00F953F3"/>
    <w:rsid w:val="00F95497"/>
    <w:rsid w:val="00F9604C"/>
    <w:rsid w:val="00F96B1A"/>
    <w:rsid w:val="00F96E96"/>
    <w:rsid w:val="00F97F41"/>
    <w:rsid w:val="00FA07AE"/>
    <w:rsid w:val="00FA0A91"/>
    <w:rsid w:val="00FA132F"/>
    <w:rsid w:val="00FA13D9"/>
    <w:rsid w:val="00FA14E0"/>
    <w:rsid w:val="00FA2D4A"/>
    <w:rsid w:val="00FA32BB"/>
    <w:rsid w:val="00FA32ED"/>
    <w:rsid w:val="00FA3731"/>
    <w:rsid w:val="00FA3992"/>
    <w:rsid w:val="00FA3D70"/>
    <w:rsid w:val="00FA3F8F"/>
    <w:rsid w:val="00FA4097"/>
    <w:rsid w:val="00FA4366"/>
    <w:rsid w:val="00FA4BE4"/>
    <w:rsid w:val="00FA4D04"/>
    <w:rsid w:val="00FA4FF7"/>
    <w:rsid w:val="00FA5253"/>
    <w:rsid w:val="00FA6131"/>
    <w:rsid w:val="00FA643E"/>
    <w:rsid w:val="00FA74FB"/>
    <w:rsid w:val="00FA7932"/>
    <w:rsid w:val="00FB0145"/>
    <w:rsid w:val="00FB05C1"/>
    <w:rsid w:val="00FB099C"/>
    <w:rsid w:val="00FB0BBE"/>
    <w:rsid w:val="00FB0BE8"/>
    <w:rsid w:val="00FB102C"/>
    <w:rsid w:val="00FB188D"/>
    <w:rsid w:val="00FB20AF"/>
    <w:rsid w:val="00FB271E"/>
    <w:rsid w:val="00FB2B98"/>
    <w:rsid w:val="00FB2FF7"/>
    <w:rsid w:val="00FB3D89"/>
    <w:rsid w:val="00FB4D8E"/>
    <w:rsid w:val="00FB5508"/>
    <w:rsid w:val="00FB5BAB"/>
    <w:rsid w:val="00FB60F1"/>
    <w:rsid w:val="00FB634B"/>
    <w:rsid w:val="00FB64A5"/>
    <w:rsid w:val="00FB6D17"/>
    <w:rsid w:val="00FB6FC3"/>
    <w:rsid w:val="00FB73E1"/>
    <w:rsid w:val="00FB7739"/>
    <w:rsid w:val="00FB7F54"/>
    <w:rsid w:val="00FC01D9"/>
    <w:rsid w:val="00FC04F4"/>
    <w:rsid w:val="00FC0513"/>
    <w:rsid w:val="00FC0E57"/>
    <w:rsid w:val="00FC13AA"/>
    <w:rsid w:val="00FC1FA6"/>
    <w:rsid w:val="00FC2363"/>
    <w:rsid w:val="00FC28FF"/>
    <w:rsid w:val="00FC2ACE"/>
    <w:rsid w:val="00FC311F"/>
    <w:rsid w:val="00FC316C"/>
    <w:rsid w:val="00FC3588"/>
    <w:rsid w:val="00FC38AE"/>
    <w:rsid w:val="00FC3B90"/>
    <w:rsid w:val="00FC4240"/>
    <w:rsid w:val="00FC4482"/>
    <w:rsid w:val="00FC488E"/>
    <w:rsid w:val="00FC4BD7"/>
    <w:rsid w:val="00FC4CE7"/>
    <w:rsid w:val="00FC5B09"/>
    <w:rsid w:val="00FC67C6"/>
    <w:rsid w:val="00FC7ECD"/>
    <w:rsid w:val="00FD01F8"/>
    <w:rsid w:val="00FD03AD"/>
    <w:rsid w:val="00FD1A92"/>
    <w:rsid w:val="00FD1DCB"/>
    <w:rsid w:val="00FD26BA"/>
    <w:rsid w:val="00FD451B"/>
    <w:rsid w:val="00FD4954"/>
    <w:rsid w:val="00FD49DF"/>
    <w:rsid w:val="00FD4A49"/>
    <w:rsid w:val="00FD4A61"/>
    <w:rsid w:val="00FD4C41"/>
    <w:rsid w:val="00FD4D0A"/>
    <w:rsid w:val="00FD5366"/>
    <w:rsid w:val="00FD55C2"/>
    <w:rsid w:val="00FD5979"/>
    <w:rsid w:val="00FD6562"/>
    <w:rsid w:val="00FD6DDD"/>
    <w:rsid w:val="00FD7338"/>
    <w:rsid w:val="00FD7505"/>
    <w:rsid w:val="00FE004C"/>
    <w:rsid w:val="00FE0950"/>
    <w:rsid w:val="00FE1872"/>
    <w:rsid w:val="00FE1A85"/>
    <w:rsid w:val="00FE1FC3"/>
    <w:rsid w:val="00FE2241"/>
    <w:rsid w:val="00FE2DAE"/>
    <w:rsid w:val="00FE3AA3"/>
    <w:rsid w:val="00FE3CE9"/>
    <w:rsid w:val="00FE473F"/>
    <w:rsid w:val="00FE4D22"/>
    <w:rsid w:val="00FE4D26"/>
    <w:rsid w:val="00FE4F88"/>
    <w:rsid w:val="00FE501D"/>
    <w:rsid w:val="00FE5766"/>
    <w:rsid w:val="00FE6261"/>
    <w:rsid w:val="00FE62B8"/>
    <w:rsid w:val="00FE6C79"/>
    <w:rsid w:val="00FE70FF"/>
    <w:rsid w:val="00FE76BF"/>
    <w:rsid w:val="00FE77F3"/>
    <w:rsid w:val="00FE7B66"/>
    <w:rsid w:val="00FE7EF9"/>
    <w:rsid w:val="00FF074C"/>
    <w:rsid w:val="00FF0AC0"/>
    <w:rsid w:val="00FF1F6F"/>
    <w:rsid w:val="00FF1FA1"/>
    <w:rsid w:val="00FF22ED"/>
    <w:rsid w:val="00FF23BE"/>
    <w:rsid w:val="00FF28C8"/>
    <w:rsid w:val="00FF2EB1"/>
    <w:rsid w:val="00FF3EC8"/>
    <w:rsid w:val="00FF3FB4"/>
    <w:rsid w:val="00FF55DB"/>
    <w:rsid w:val="00FF56E7"/>
    <w:rsid w:val="00FF62C7"/>
    <w:rsid w:val="00FF751B"/>
    <w:rsid w:val="00FF78F7"/>
    <w:rsid w:val="00FF7CF2"/>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4B"/>
    <w:rPr>
      <w:sz w:val="24"/>
      <w:lang w:val="en-GB" w:eastAsia="en-US"/>
    </w:rPr>
  </w:style>
  <w:style w:type="paragraph" w:styleId="Heading1">
    <w:name w:val="heading 1"/>
    <w:basedOn w:val="Normal"/>
    <w:next w:val="Normal"/>
    <w:link w:val="Heading1Char"/>
    <w:qFormat/>
    <w:rsid w:val="0078464B"/>
    <w:pPr>
      <w:numPr>
        <w:numId w:val="2"/>
      </w:numPr>
      <w:spacing w:before="1800" w:after="1800" w:line="480" w:lineRule="exact"/>
      <w:ind w:right="1418"/>
      <w:jc w:val="center"/>
      <w:outlineLvl w:val="0"/>
    </w:pPr>
    <w:rPr>
      <w:b/>
      <w:sz w:val="48"/>
    </w:rPr>
  </w:style>
  <w:style w:type="paragraph" w:styleId="Heading2">
    <w:name w:val="heading 2"/>
    <w:basedOn w:val="Normal"/>
    <w:next w:val="FirstPara"/>
    <w:qFormat/>
    <w:rsid w:val="0078464B"/>
    <w:pPr>
      <w:keepNext/>
      <w:numPr>
        <w:ilvl w:val="1"/>
        <w:numId w:val="2"/>
      </w:numPr>
      <w:spacing w:before="240" w:line="480" w:lineRule="exact"/>
      <w:outlineLvl w:val="1"/>
    </w:pPr>
    <w:rPr>
      <w:b/>
    </w:rPr>
  </w:style>
  <w:style w:type="paragraph" w:styleId="Heading3">
    <w:name w:val="heading 3"/>
    <w:basedOn w:val="Normal"/>
    <w:next w:val="FirstPara"/>
    <w:link w:val="Heading3Char"/>
    <w:qFormat/>
    <w:rsid w:val="0078464B"/>
    <w:pPr>
      <w:keepNext/>
      <w:numPr>
        <w:ilvl w:val="2"/>
        <w:numId w:val="2"/>
      </w:numPr>
      <w:spacing w:before="240" w:line="360" w:lineRule="exact"/>
      <w:outlineLvl w:val="2"/>
    </w:pPr>
    <w:rPr>
      <w:u w:val="single"/>
    </w:rPr>
  </w:style>
  <w:style w:type="paragraph" w:styleId="Heading4">
    <w:name w:val="heading 4"/>
    <w:basedOn w:val="Normal"/>
    <w:next w:val="FirstPara"/>
    <w:qFormat/>
    <w:rsid w:val="0078464B"/>
    <w:pPr>
      <w:keepNext/>
      <w:numPr>
        <w:ilvl w:val="3"/>
        <w:numId w:val="2"/>
      </w:numPr>
      <w:spacing w:before="240" w:line="360" w:lineRule="exact"/>
      <w:outlineLvl w:val="3"/>
    </w:pPr>
    <w:rPr>
      <w:i/>
    </w:rPr>
  </w:style>
  <w:style w:type="paragraph" w:styleId="Heading5">
    <w:name w:val="heading 5"/>
    <w:basedOn w:val="Normal"/>
    <w:next w:val="Normal"/>
    <w:qFormat/>
    <w:rsid w:val="0078464B"/>
    <w:pPr>
      <w:keepNext/>
      <w:numPr>
        <w:ilvl w:val="4"/>
        <w:numId w:val="2"/>
      </w:numPr>
      <w:outlineLvl w:val="4"/>
    </w:pPr>
    <w:rPr>
      <w:b/>
      <w:bCs/>
      <w:sz w:val="20"/>
      <w:lang w:val="en-US"/>
    </w:rPr>
  </w:style>
  <w:style w:type="paragraph" w:styleId="Heading6">
    <w:name w:val="heading 6"/>
    <w:basedOn w:val="Normal"/>
    <w:next w:val="Normal"/>
    <w:qFormat/>
    <w:rsid w:val="0078464B"/>
    <w:pPr>
      <w:keepNext/>
      <w:numPr>
        <w:ilvl w:val="5"/>
        <w:numId w:val="2"/>
      </w:numPr>
      <w:jc w:val="center"/>
      <w:outlineLvl w:val="5"/>
    </w:pPr>
    <w:rPr>
      <w:b/>
      <w:bCs/>
      <w:sz w:val="20"/>
    </w:rPr>
  </w:style>
  <w:style w:type="paragraph" w:styleId="Heading7">
    <w:name w:val="heading 7"/>
    <w:basedOn w:val="Normal"/>
    <w:next w:val="Normal"/>
    <w:qFormat/>
    <w:rsid w:val="0078464B"/>
    <w:pPr>
      <w:numPr>
        <w:ilvl w:val="6"/>
        <w:numId w:val="2"/>
      </w:numPr>
      <w:outlineLvl w:val="6"/>
    </w:pPr>
    <w:rPr>
      <w:rFonts w:ascii="Arial" w:hAnsi="Arial"/>
      <w:i/>
      <w:sz w:val="20"/>
    </w:rPr>
  </w:style>
  <w:style w:type="paragraph" w:styleId="Heading8">
    <w:name w:val="heading 8"/>
    <w:basedOn w:val="Normal"/>
    <w:next w:val="Centre"/>
    <w:qFormat/>
    <w:rsid w:val="0078464B"/>
    <w:pPr>
      <w:keepNext/>
      <w:numPr>
        <w:ilvl w:val="7"/>
        <w:numId w:val="2"/>
      </w:numPr>
      <w:spacing w:before="240" w:after="240" w:line="360" w:lineRule="atLeast"/>
      <w:outlineLvl w:val="7"/>
    </w:pPr>
    <w:rPr>
      <w:b/>
    </w:rPr>
  </w:style>
  <w:style w:type="paragraph" w:styleId="Heading9">
    <w:name w:val="heading 9"/>
    <w:basedOn w:val="Normal"/>
    <w:next w:val="Centre"/>
    <w:qFormat/>
    <w:rsid w:val="0078464B"/>
    <w:pPr>
      <w:keepNext/>
      <w:numPr>
        <w:ilvl w:val="8"/>
        <w:numId w:val="2"/>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MainPara"/>
    <w:link w:val="FirstParaChar"/>
    <w:rsid w:val="0078464B"/>
    <w:pPr>
      <w:spacing w:before="240" w:line="360" w:lineRule="exact"/>
      <w:jc w:val="both"/>
    </w:pPr>
  </w:style>
  <w:style w:type="paragraph" w:customStyle="1" w:styleId="MainPara">
    <w:name w:val="Main Para"/>
    <w:basedOn w:val="Normal"/>
    <w:rsid w:val="0078464B"/>
    <w:pPr>
      <w:spacing w:before="240" w:line="360" w:lineRule="exact"/>
      <w:ind w:left="20" w:firstLine="320"/>
      <w:jc w:val="both"/>
    </w:pPr>
  </w:style>
  <w:style w:type="character" w:customStyle="1" w:styleId="FirstParaChar">
    <w:name w:val="First Para Char"/>
    <w:link w:val="FirstPara"/>
    <w:rsid w:val="005D39F7"/>
    <w:rPr>
      <w:sz w:val="24"/>
      <w:lang w:val="en-GB"/>
    </w:rPr>
  </w:style>
  <w:style w:type="paragraph" w:customStyle="1" w:styleId="Centre">
    <w:name w:val="Centre"/>
    <w:basedOn w:val="Normal"/>
    <w:rsid w:val="0078464B"/>
    <w:pPr>
      <w:spacing w:before="240" w:after="240" w:line="480" w:lineRule="auto"/>
      <w:jc w:val="center"/>
    </w:pPr>
  </w:style>
  <w:style w:type="paragraph" w:customStyle="1" w:styleId="Abstract">
    <w:name w:val="Abstract"/>
    <w:basedOn w:val="Normal"/>
    <w:rsid w:val="0078464B"/>
    <w:pPr>
      <w:spacing w:before="240" w:line="360" w:lineRule="atLeast"/>
      <w:ind w:left="567" w:right="567"/>
      <w:jc w:val="both"/>
    </w:pPr>
    <w:rPr>
      <w:rFonts w:ascii="Times" w:hAnsi="Times"/>
      <w:i/>
    </w:rPr>
  </w:style>
  <w:style w:type="character" w:styleId="EndnoteReference">
    <w:name w:val="endnote reference"/>
    <w:semiHidden/>
    <w:rsid w:val="0078464B"/>
    <w:rPr>
      <w:vertAlign w:val="superscript"/>
    </w:rPr>
  </w:style>
  <w:style w:type="paragraph" w:customStyle="1" w:styleId="Equation">
    <w:name w:val="Equation"/>
    <w:basedOn w:val="Normal"/>
    <w:next w:val="Normal"/>
    <w:rsid w:val="0078464B"/>
    <w:pPr>
      <w:tabs>
        <w:tab w:val="right" w:pos="8940"/>
      </w:tabs>
      <w:spacing w:before="240"/>
      <w:ind w:left="560"/>
    </w:pPr>
  </w:style>
  <w:style w:type="paragraph" w:styleId="Footer">
    <w:name w:val="footer"/>
    <w:basedOn w:val="Normal"/>
    <w:link w:val="FooterChar"/>
    <w:uiPriority w:val="99"/>
    <w:rsid w:val="0078464B"/>
    <w:pPr>
      <w:tabs>
        <w:tab w:val="center" w:pos="4320"/>
        <w:tab w:val="right" w:pos="8640"/>
      </w:tabs>
      <w:jc w:val="center"/>
    </w:pPr>
    <w:rPr>
      <w:rFonts w:ascii="Times" w:hAnsi="Times"/>
      <w:sz w:val="20"/>
    </w:rPr>
  </w:style>
  <w:style w:type="paragraph" w:customStyle="1" w:styleId="footnoteeqn">
    <w:name w:val="footnote eqn"/>
    <w:basedOn w:val="FootnoteText"/>
    <w:next w:val="FootnoteText"/>
    <w:rsid w:val="0078464B"/>
    <w:pPr>
      <w:ind w:left="840" w:firstLine="11"/>
    </w:pPr>
  </w:style>
  <w:style w:type="paragraph" w:styleId="FootnoteText">
    <w:name w:val="footnote text"/>
    <w:basedOn w:val="Normal"/>
    <w:link w:val="FootnoteTextChar"/>
    <w:semiHidden/>
    <w:rsid w:val="0078464B"/>
    <w:pPr>
      <w:ind w:left="560" w:hanging="560"/>
      <w:jc w:val="both"/>
    </w:pPr>
    <w:rPr>
      <w:sz w:val="20"/>
    </w:rPr>
  </w:style>
  <w:style w:type="character" w:customStyle="1" w:styleId="FootnoteTextChar">
    <w:name w:val="Footnote Text Char"/>
    <w:link w:val="FootnoteText"/>
    <w:semiHidden/>
    <w:locked/>
    <w:rsid w:val="00C8567E"/>
    <w:rPr>
      <w:lang w:val="en-GB"/>
    </w:rPr>
  </w:style>
  <w:style w:type="character" w:styleId="FootnoteReference">
    <w:name w:val="footnote reference"/>
    <w:semiHidden/>
    <w:rsid w:val="0078464B"/>
    <w:rPr>
      <w:rFonts w:ascii="Times" w:hAnsi="Times"/>
      <w:position w:val="6"/>
      <w:sz w:val="18"/>
    </w:rPr>
  </w:style>
  <w:style w:type="paragraph" w:customStyle="1" w:styleId="Hanging">
    <w:name w:val="Hanging"/>
    <w:basedOn w:val="FirstPara"/>
    <w:next w:val="FirstPara"/>
    <w:rsid w:val="0078464B"/>
    <w:pPr>
      <w:spacing w:before="0"/>
      <w:ind w:left="560" w:hanging="540"/>
      <w:jc w:val="left"/>
    </w:pPr>
  </w:style>
  <w:style w:type="paragraph" w:styleId="Header">
    <w:name w:val="header"/>
    <w:basedOn w:val="Normal"/>
    <w:rsid w:val="0078464B"/>
    <w:pPr>
      <w:jc w:val="center"/>
    </w:pPr>
    <w:rPr>
      <w:rFonts w:ascii="Times" w:hAnsi="Times"/>
      <w:i/>
    </w:rPr>
  </w:style>
  <w:style w:type="paragraph" w:customStyle="1" w:styleId="List1">
    <w:name w:val="List1"/>
    <w:basedOn w:val="Normal"/>
    <w:rsid w:val="0078464B"/>
    <w:pPr>
      <w:spacing w:line="360" w:lineRule="atLeast"/>
      <w:ind w:left="1121" w:hanging="561"/>
    </w:pPr>
  </w:style>
  <w:style w:type="paragraph" w:customStyle="1" w:styleId="NormalIndent1">
    <w:name w:val="Normal Indent1"/>
    <w:basedOn w:val="Normal"/>
    <w:next w:val="Normal"/>
    <w:rsid w:val="0078464B"/>
    <w:pPr>
      <w:spacing w:line="360" w:lineRule="atLeast"/>
      <w:ind w:left="720"/>
    </w:pPr>
  </w:style>
  <w:style w:type="paragraph" w:customStyle="1" w:styleId="ParaafterEqn">
    <w:name w:val="Para after Eqn"/>
    <w:basedOn w:val="FirstPara"/>
    <w:next w:val="MainPara"/>
    <w:rsid w:val="0078464B"/>
    <w:pPr>
      <w:spacing w:before="0" w:line="360" w:lineRule="atLeast"/>
    </w:pPr>
  </w:style>
  <w:style w:type="paragraph" w:customStyle="1" w:styleId="ColorfulGrid-Accent11">
    <w:name w:val="Colorful Grid - Accent 11"/>
    <w:basedOn w:val="MainPara"/>
    <w:next w:val="FirstPara"/>
    <w:qFormat/>
    <w:rsid w:val="0078464B"/>
    <w:pPr>
      <w:spacing w:before="0"/>
      <w:ind w:left="560" w:right="580" w:firstLine="0"/>
    </w:pPr>
  </w:style>
  <w:style w:type="paragraph" w:customStyle="1" w:styleId="Table">
    <w:name w:val="Table"/>
    <w:basedOn w:val="Normal"/>
    <w:rsid w:val="0078464B"/>
    <w:pPr>
      <w:keepNext/>
      <w:spacing w:line="240" w:lineRule="atLeast"/>
    </w:pPr>
    <w:rPr>
      <w:sz w:val="20"/>
    </w:rPr>
  </w:style>
  <w:style w:type="paragraph" w:customStyle="1" w:styleId="where">
    <w:name w:val="where"/>
    <w:basedOn w:val="ParaafterEqn"/>
    <w:rsid w:val="0078464B"/>
    <w:pPr>
      <w:spacing w:line="240" w:lineRule="auto"/>
      <w:jc w:val="left"/>
    </w:pPr>
  </w:style>
  <w:style w:type="character" w:styleId="PageNumber">
    <w:name w:val="page number"/>
    <w:basedOn w:val="DefaultParagraphFont"/>
    <w:rsid w:val="0078464B"/>
  </w:style>
  <w:style w:type="character" w:styleId="Hyperlink">
    <w:name w:val="Hyperlink"/>
    <w:rsid w:val="0078464B"/>
    <w:rPr>
      <w:color w:val="0000FF"/>
      <w:u w:val="single"/>
    </w:rPr>
  </w:style>
  <w:style w:type="paragraph" w:customStyle="1" w:styleId="References">
    <w:name w:val="References"/>
    <w:basedOn w:val="Normal"/>
    <w:rsid w:val="0078464B"/>
    <w:pPr>
      <w:spacing w:line="360" w:lineRule="atLeast"/>
      <w:ind w:left="860" w:hanging="840"/>
    </w:pPr>
    <w:rPr>
      <w:sz w:val="20"/>
    </w:rPr>
  </w:style>
  <w:style w:type="paragraph" w:styleId="BodyText2">
    <w:name w:val="Body Text 2"/>
    <w:basedOn w:val="Normal"/>
    <w:rsid w:val="0078464B"/>
    <w:pPr>
      <w:spacing w:line="312" w:lineRule="auto"/>
      <w:jc w:val="both"/>
    </w:pPr>
    <w:rPr>
      <w:color w:val="000000"/>
    </w:rPr>
  </w:style>
  <w:style w:type="character" w:styleId="CommentReference">
    <w:name w:val="annotation reference"/>
    <w:uiPriority w:val="99"/>
    <w:rsid w:val="0078464B"/>
    <w:rPr>
      <w:sz w:val="16"/>
    </w:rPr>
  </w:style>
  <w:style w:type="paragraph" w:styleId="CommentText">
    <w:name w:val="annotation text"/>
    <w:basedOn w:val="Normal"/>
    <w:link w:val="CommentTextChar1"/>
    <w:uiPriority w:val="99"/>
    <w:rsid w:val="0078464B"/>
    <w:rPr>
      <w:sz w:val="20"/>
    </w:rPr>
  </w:style>
  <w:style w:type="character" w:customStyle="1" w:styleId="CommentTextChar1">
    <w:name w:val="Comment Text Char1"/>
    <w:link w:val="CommentText"/>
    <w:rsid w:val="00C8567E"/>
    <w:rPr>
      <w:lang w:val="en-GB"/>
    </w:rPr>
  </w:style>
  <w:style w:type="paragraph" w:customStyle="1" w:styleId="Matrix">
    <w:name w:val="Matrix"/>
    <w:basedOn w:val="Normal"/>
    <w:next w:val="MainPara"/>
    <w:rsid w:val="0078464B"/>
    <w:pPr>
      <w:spacing w:line="360" w:lineRule="auto"/>
      <w:jc w:val="center"/>
    </w:pPr>
  </w:style>
  <w:style w:type="paragraph" w:customStyle="1" w:styleId="Figure">
    <w:name w:val="Figure"/>
    <w:basedOn w:val="Matrix"/>
    <w:next w:val="MainPara"/>
    <w:rsid w:val="0078464B"/>
    <w:pPr>
      <w:spacing w:before="240"/>
    </w:pPr>
  </w:style>
  <w:style w:type="paragraph" w:customStyle="1" w:styleId="footnoteequation">
    <w:name w:val="footnote equation"/>
    <w:basedOn w:val="FootnoteText"/>
    <w:rsid w:val="0078464B"/>
    <w:pPr>
      <w:ind w:left="1701" w:hanging="567"/>
      <w:jc w:val="left"/>
    </w:pPr>
  </w:style>
  <w:style w:type="paragraph" w:customStyle="1" w:styleId="HangingPara">
    <w:name w:val="Hanging Para"/>
    <w:basedOn w:val="MainPara"/>
    <w:rsid w:val="0078464B"/>
    <w:pPr>
      <w:spacing w:line="360" w:lineRule="auto"/>
      <w:ind w:left="420" w:hanging="400"/>
      <w:jc w:val="left"/>
    </w:pPr>
  </w:style>
  <w:style w:type="paragraph" w:styleId="PlainText">
    <w:name w:val="Plain Text"/>
    <w:basedOn w:val="Normal"/>
    <w:rsid w:val="0078464B"/>
    <w:rPr>
      <w:rFonts w:ascii="Courier New" w:hAnsi="Courier New"/>
      <w:sz w:val="20"/>
    </w:rPr>
  </w:style>
  <w:style w:type="paragraph" w:customStyle="1" w:styleId="publications">
    <w:name w:val="publications"/>
    <w:basedOn w:val="Normal"/>
    <w:rsid w:val="0078464B"/>
    <w:pPr>
      <w:tabs>
        <w:tab w:val="left" w:pos="840"/>
      </w:tabs>
      <w:spacing w:line="360" w:lineRule="atLeast"/>
      <w:ind w:left="1400" w:hanging="1400"/>
    </w:pPr>
    <w:rPr>
      <w:noProof/>
      <w:sz w:val="20"/>
    </w:rPr>
  </w:style>
  <w:style w:type="paragraph" w:customStyle="1" w:styleId="source">
    <w:name w:val="source"/>
    <w:basedOn w:val="References"/>
    <w:next w:val="MainPara"/>
    <w:rsid w:val="0078464B"/>
    <w:pPr>
      <w:spacing w:line="300" w:lineRule="atLeast"/>
      <w:ind w:left="839" w:hanging="839"/>
    </w:pPr>
  </w:style>
  <w:style w:type="character" w:styleId="FollowedHyperlink">
    <w:name w:val="FollowedHyperlink"/>
    <w:rsid w:val="0078464B"/>
    <w:rPr>
      <w:color w:val="800080"/>
      <w:u w:val="single"/>
    </w:rPr>
  </w:style>
  <w:style w:type="paragraph" w:styleId="TOC1">
    <w:name w:val="toc 1"/>
    <w:basedOn w:val="Normal"/>
    <w:next w:val="Normal"/>
    <w:autoRedefine/>
    <w:semiHidden/>
    <w:rsid w:val="0078464B"/>
    <w:pPr>
      <w:spacing w:before="120" w:after="120"/>
    </w:pPr>
    <w:rPr>
      <w:b/>
      <w:caps/>
      <w:sz w:val="20"/>
    </w:rPr>
  </w:style>
  <w:style w:type="paragraph" w:styleId="TOC2">
    <w:name w:val="toc 2"/>
    <w:basedOn w:val="Normal"/>
    <w:next w:val="Normal"/>
    <w:autoRedefine/>
    <w:uiPriority w:val="39"/>
    <w:rsid w:val="00615FB1"/>
    <w:pPr>
      <w:tabs>
        <w:tab w:val="left" w:pos="720"/>
        <w:tab w:val="right" w:leader="dot" w:pos="8990"/>
      </w:tabs>
      <w:spacing w:before="60" w:after="60"/>
    </w:pPr>
    <w:rPr>
      <w:smallCaps/>
      <w:sz w:val="20"/>
    </w:rPr>
  </w:style>
  <w:style w:type="paragraph" w:styleId="TOC3">
    <w:name w:val="toc 3"/>
    <w:basedOn w:val="Normal"/>
    <w:next w:val="Normal"/>
    <w:autoRedefine/>
    <w:uiPriority w:val="39"/>
    <w:rsid w:val="0078464B"/>
    <w:pPr>
      <w:ind w:left="480"/>
    </w:pPr>
    <w:rPr>
      <w:i/>
      <w:sz w:val="20"/>
    </w:rPr>
  </w:style>
  <w:style w:type="paragraph" w:styleId="TOC4">
    <w:name w:val="toc 4"/>
    <w:basedOn w:val="Normal"/>
    <w:next w:val="Normal"/>
    <w:autoRedefine/>
    <w:semiHidden/>
    <w:rsid w:val="0078464B"/>
    <w:pPr>
      <w:ind w:left="720"/>
    </w:pPr>
    <w:rPr>
      <w:sz w:val="18"/>
    </w:rPr>
  </w:style>
  <w:style w:type="paragraph" w:styleId="TOC5">
    <w:name w:val="toc 5"/>
    <w:basedOn w:val="Normal"/>
    <w:next w:val="Normal"/>
    <w:autoRedefine/>
    <w:semiHidden/>
    <w:rsid w:val="0078464B"/>
    <w:pPr>
      <w:ind w:left="960"/>
    </w:pPr>
    <w:rPr>
      <w:sz w:val="18"/>
    </w:rPr>
  </w:style>
  <w:style w:type="paragraph" w:styleId="TOC6">
    <w:name w:val="toc 6"/>
    <w:basedOn w:val="Normal"/>
    <w:next w:val="Normal"/>
    <w:autoRedefine/>
    <w:semiHidden/>
    <w:rsid w:val="0078464B"/>
    <w:pPr>
      <w:ind w:left="1200"/>
    </w:pPr>
    <w:rPr>
      <w:sz w:val="18"/>
    </w:rPr>
  </w:style>
  <w:style w:type="paragraph" w:styleId="TOC7">
    <w:name w:val="toc 7"/>
    <w:basedOn w:val="Normal"/>
    <w:next w:val="Normal"/>
    <w:autoRedefine/>
    <w:semiHidden/>
    <w:rsid w:val="0078464B"/>
    <w:pPr>
      <w:ind w:left="1440"/>
    </w:pPr>
    <w:rPr>
      <w:sz w:val="18"/>
    </w:rPr>
  </w:style>
  <w:style w:type="paragraph" w:styleId="TOC8">
    <w:name w:val="toc 8"/>
    <w:basedOn w:val="Normal"/>
    <w:next w:val="Normal"/>
    <w:autoRedefine/>
    <w:semiHidden/>
    <w:rsid w:val="0078464B"/>
    <w:pPr>
      <w:ind w:left="1680"/>
    </w:pPr>
    <w:rPr>
      <w:sz w:val="18"/>
    </w:rPr>
  </w:style>
  <w:style w:type="paragraph" w:styleId="TOC9">
    <w:name w:val="toc 9"/>
    <w:basedOn w:val="Normal"/>
    <w:next w:val="Normal"/>
    <w:autoRedefine/>
    <w:semiHidden/>
    <w:rsid w:val="0078464B"/>
    <w:pPr>
      <w:ind w:left="1920"/>
    </w:pPr>
    <w:rPr>
      <w:sz w:val="18"/>
    </w:rPr>
  </w:style>
  <w:style w:type="paragraph" w:styleId="DocumentMap">
    <w:name w:val="Document Map"/>
    <w:basedOn w:val="Normal"/>
    <w:semiHidden/>
    <w:rsid w:val="0078464B"/>
    <w:pPr>
      <w:shd w:val="clear" w:color="auto" w:fill="000080"/>
    </w:pPr>
    <w:rPr>
      <w:rFonts w:ascii="Tahoma" w:hAnsi="Tahoma"/>
    </w:rPr>
  </w:style>
  <w:style w:type="paragraph" w:styleId="ListBullet">
    <w:name w:val="List Bullet"/>
    <w:basedOn w:val="Normal"/>
    <w:autoRedefine/>
    <w:rsid w:val="0078464B"/>
    <w:pPr>
      <w:numPr>
        <w:numId w:val="1"/>
      </w:numPr>
      <w:spacing w:before="120" w:line="360" w:lineRule="auto"/>
      <w:ind w:left="357" w:hanging="357"/>
    </w:pPr>
    <w:rPr>
      <w:rFonts w:ascii="Arial" w:hAnsi="Arial" w:cs="Arial"/>
      <w:sz w:val="22"/>
    </w:rPr>
  </w:style>
  <w:style w:type="paragraph" w:styleId="Caption">
    <w:name w:val="caption"/>
    <w:basedOn w:val="Normal"/>
    <w:next w:val="Normal"/>
    <w:qFormat/>
    <w:rsid w:val="0078464B"/>
    <w:pPr>
      <w:spacing w:before="120" w:after="120"/>
    </w:pPr>
    <w:rPr>
      <w:b/>
      <w:bCs/>
      <w:sz w:val="20"/>
    </w:rPr>
  </w:style>
  <w:style w:type="paragraph" w:styleId="Title">
    <w:name w:val="Title"/>
    <w:basedOn w:val="Normal"/>
    <w:qFormat/>
    <w:rsid w:val="0078464B"/>
    <w:pPr>
      <w:jc w:val="center"/>
    </w:pPr>
    <w:rPr>
      <w:rFonts w:ascii="Arial" w:hAnsi="Arial" w:cs="Arial"/>
      <w:b/>
      <w:bCs/>
      <w:szCs w:val="24"/>
      <w:lang w:val="en-US"/>
    </w:rPr>
  </w:style>
  <w:style w:type="paragraph" w:styleId="BodyText">
    <w:name w:val="Body Text"/>
    <w:basedOn w:val="Normal"/>
    <w:rsid w:val="0078464B"/>
    <w:pPr>
      <w:jc w:val="center"/>
    </w:pPr>
    <w:rPr>
      <w:rFonts w:ascii="Arial" w:hAnsi="Arial" w:cs="Arial"/>
      <w:sz w:val="40"/>
      <w:szCs w:val="24"/>
    </w:rPr>
  </w:style>
  <w:style w:type="paragraph" w:styleId="TableofFigures">
    <w:name w:val="table of figures"/>
    <w:basedOn w:val="Normal"/>
    <w:next w:val="Normal"/>
    <w:semiHidden/>
    <w:rsid w:val="0078464B"/>
    <w:pPr>
      <w:ind w:left="480" w:hanging="480"/>
    </w:pPr>
  </w:style>
  <w:style w:type="paragraph" w:styleId="BalloonText">
    <w:name w:val="Balloon Text"/>
    <w:basedOn w:val="Normal"/>
    <w:link w:val="BalloonTextChar"/>
    <w:rsid w:val="007469A0"/>
    <w:rPr>
      <w:rFonts w:ascii="Tahoma" w:hAnsi="Tahoma"/>
      <w:sz w:val="16"/>
      <w:szCs w:val="16"/>
    </w:rPr>
  </w:style>
  <w:style w:type="character" w:customStyle="1" w:styleId="BalloonTextChar">
    <w:name w:val="Balloon Text Char"/>
    <w:link w:val="BalloonText"/>
    <w:rsid w:val="00C8567E"/>
    <w:rPr>
      <w:rFonts w:ascii="Tahoma" w:hAnsi="Tahoma" w:cs="Tahoma"/>
      <w:sz w:val="16"/>
      <w:szCs w:val="16"/>
      <w:lang w:val="en-GB"/>
    </w:rPr>
  </w:style>
  <w:style w:type="character" w:customStyle="1" w:styleId="CommentTextChar">
    <w:name w:val="Comment Text Char"/>
    <w:uiPriority w:val="99"/>
    <w:rsid w:val="00C8567E"/>
    <w:rPr>
      <w:lang w:val="en-GB" w:eastAsia="en-GB" w:bidi="ar-SA"/>
    </w:rPr>
  </w:style>
  <w:style w:type="paragraph" w:styleId="CommentSubject">
    <w:name w:val="annotation subject"/>
    <w:basedOn w:val="CommentText"/>
    <w:next w:val="CommentText"/>
    <w:link w:val="CommentSubjectChar"/>
    <w:rsid w:val="00C8567E"/>
    <w:rPr>
      <w:b/>
      <w:bCs/>
      <w:lang w:eastAsia="en-GB"/>
    </w:rPr>
  </w:style>
  <w:style w:type="character" w:customStyle="1" w:styleId="CommentSubjectChar">
    <w:name w:val="Comment Subject Char"/>
    <w:link w:val="CommentSubject"/>
    <w:rsid w:val="00C8567E"/>
    <w:rPr>
      <w:b/>
      <w:bCs/>
      <w:lang w:val="en-GB" w:eastAsia="en-GB"/>
    </w:rPr>
  </w:style>
  <w:style w:type="paragraph" w:customStyle="1" w:styleId="ColorfulList-Accent11">
    <w:name w:val="Colorful List - Accent 11"/>
    <w:basedOn w:val="Normal"/>
    <w:uiPriority w:val="34"/>
    <w:qFormat/>
    <w:rsid w:val="00C8567E"/>
    <w:pPr>
      <w:spacing w:after="200" w:line="276" w:lineRule="auto"/>
      <w:ind w:left="720"/>
      <w:contextualSpacing/>
    </w:pPr>
    <w:rPr>
      <w:rFonts w:ascii="Calibri" w:eastAsia="Calibri" w:hAnsi="Calibri"/>
      <w:sz w:val="22"/>
      <w:szCs w:val="22"/>
      <w:lang w:val="en-ZA"/>
    </w:rPr>
  </w:style>
  <w:style w:type="paragraph" w:customStyle="1" w:styleId="ac-01">
    <w:name w:val="ac-01"/>
    <w:basedOn w:val="Normal"/>
    <w:next w:val="Normal"/>
    <w:rsid w:val="00C8567E"/>
    <w:pPr>
      <w:widowControl w:val="0"/>
      <w:autoSpaceDE w:val="0"/>
      <w:autoSpaceDN w:val="0"/>
      <w:adjustRightInd w:val="0"/>
    </w:pPr>
    <w:rPr>
      <w:rFonts w:eastAsia="MS Mincho"/>
      <w:szCs w:val="24"/>
      <w:lang w:eastAsia="ja-JP"/>
    </w:rPr>
  </w:style>
  <w:style w:type="paragraph" w:customStyle="1" w:styleId="AGHeading2">
    <w:name w:val="AG Heading 2"/>
    <w:basedOn w:val="Normal"/>
    <w:next w:val="Normal"/>
    <w:autoRedefine/>
    <w:rsid w:val="00C8567E"/>
    <w:pPr>
      <w:shd w:val="clear" w:color="auto" w:fill="FFFFFF"/>
      <w:tabs>
        <w:tab w:val="num" w:pos="360"/>
        <w:tab w:val="left" w:pos="630"/>
      </w:tabs>
      <w:ind w:left="360" w:hanging="786"/>
    </w:pPr>
    <w:rPr>
      <w:rFonts w:ascii="Arial" w:hAnsi="Arial" w:cs="Arial"/>
      <w:sz w:val="22"/>
      <w:szCs w:val="24"/>
      <w:lang w:val="en-ZA" w:eastAsia="en-GB"/>
    </w:rPr>
  </w:style>
  <w:style w:type="paragraph" w:customStyle="1" w:styleId="Default">
    <w:name w:val="Default"/>
    <w:rsid w:val="00C8567E"/>
    <w:pPr>
      <w:numPr>
        <w:numId w:val="3"/>
      </w:numPr>
      <w:autoSpaceDE w:val="0"/>
      <w:autoSpaceDN w:val="0"/>
      <w:adjustRightInd w:val="0"/>
      <w:ind w:left="0" w:firstLine="0"/>
    </w:pPr>
    <w:rPr>
      <w:color w:val="000000"/>
      <w:sz w:val="24"/>
      <w:szCs w:val="24"/>
      <w:lang w:val="en-US" w:eastAsia="en-US"/>
    </w:rPr>
  </w:style>
  <w:style w:type="character" w:customStyle="1" w:styleId="CharChar2">
    <w:name w:val="Char Char2"/>
    <w:locked/>
    <w:rsid w:val="00C8567E"/>
    <w:rPr>
      <w:lang w:val="en-GB" w:eastAsia="en-GB" w:bidi="ar-SA"/>
    </w:rPr>
  </w:style>
  <w:style w:type="paragraph" w:styleId="NormalWeb">
    <w:name w:val="Normal (Web)"/>
    <w:basedOn w:val="Normal"/>
    <w:uiPriority w:val="99"/>
    <w:unhideWhenUsed/>
    <w:rsid w:val="0006027E"/>
    <w:pPr>
      <w:spacing w:before="100" w:beforeAutospacing="1" w:after="100" w:afterAutospacing="1"/>
    </w:pPr>
    <w:rPr>
      <w:szCs w:val="24"/>
      <w:lang w:val="en-ZA"/>
    </w:rPr>
  </w:style>
  <w:style w:type="paragraph" w:customStyle="1" w:styleId="MediumGrid21">
    <w:name w:val="Medium Grid 21"/>
    <w:qFormat/>
    <w:rsid w:val="0006027E"/>
    <w:rPr>
      <w:rFonts w:ascii="Calibri" w:eastAsia="Calibri" w:hAnsi="Calibri"/>
      <w:sz w:val="22"/>
      <w:szCs w:val="22"/>
      <w:lang w:val="xh-ZA" w:eastAsia="en-US"/>
    </w:rPr>
  </w:style>
  <w:style w:type="character" w:styleId="Emphasis">
    <w:name w:val="Emphasis"/>
    <w:qFormat/>
    <w:rsid w:val="0006027E"/>
    <w:rPr>
      <w:b/>
      <w:bCs/>
      <w:i w:val="0"/>
      <w:iCs w:val="0"/>
    </w:rPr>
  </w:style>
  <w:style w:type="paragraph" w:customStyle="1" w:styleId="Body1">
    <w:name w:val="Body 1"/>
    <w:rsid w:val="0006027E"/>
    <w:rPr>
      <w:rFonts w:ascii="Helvetica" w:eastAsia="Arial Unicode MS" w:hAnsi="Helvetica"/>
      <w:color w:val="000000"/>
      <w:sz w:val="24"/>
    </w:rPr>
  </w:style>
  <w:style w:type="character" w:customStyle="1" w:styleId="FooterChar">
    <w:name w:val="Footer Char"/>
    <w:link w:val="Footer"/>
    <w:uiPriority w:val="99"/>
    <w:rsid w:val="00486B80"/>
    <w:rPr>
      <w:rFonts w:ascii="Times" w:hAnsi="Times"/>
      <w:lang w:val="en-GB" w:eastAsia="en-US"/>
    </w:rPr>
  </w:style>
  <w:style w:type="character" w:customStyle="1" w:styleId="ListParagraphChar">
    <w:name w:val="List Paragraph Char"/>
    <w:link w:val="ListParagraph"/>
    <w:uiPriority w:val="34"/>
    <w:locked/>
    <w:rsid w:val="003F1288"/>
    <w:rPr>
      <w:sz w:val="22"/>
      <w:szCs w:val="22"/>
      <w:lang w:eastAsia="en-US"/>
    </w:rPr>
  </w:style>
  <w:style w:type="paragraph" w:styleId="ListParagraph">
    <w:name w:val="List Paragraph"/>
    <w:basedOn w:val="Normal"/>
    <w:link w:val="ListParagraphChar"/>
    <w:uiPriority w:val="34"/>
    <w:qFormat/>
    <w:rsid w:val="003F1288"/>
    <w:pPr>
      <w:spacing w:after="200" w:line="276" w:lineRule="auto"/>
      <w:ind w:left="720"/>
      <w:contextualSpacing/>
    </w:pPr>
    <w:rPr>
      <w:sz w:val="22"/>
      <w:szCs w:val="22"/>
    </w:rPr>
  </w:style>
  <w:style w:type="character" w:styleId="IntenseEmphasis">
    <w:name w:val="Intense Emphasis"/>
    <w:uiPriority w:val="21"/>
    <w:qFormat/>
    <w:rsid w:val="003F1288"/>
    <w:rPr>
      <w:rFonts w:ascii="Times New Roman" w:hAnsi="Times New Roman" w:cs="Times New Roman" w:hint="default"/>
      <w:b/>
      <w:bCs/>
      <w:i/>
      <w:iCs/>
      <w:color w:val="72A376"/>
    </w:rPr>
  </w:style>
  <w:style w:type="paragraph" w:styleId="Revision">
    <w:name w:val="Revision"/>
    <w:hidden/>
    <w:uiPriority w:val="99"/>
    <w:semiHidden/>
    <w:rsid w:val="00F72142"/>
    <w:rPr>
      <w:sz w:val="24"/>
      <w:lang w:val="en-GB" w:eastAsia="en-US"/>
    </w:rPr>
  </w:style>
  <w:style w:type="character" w:customStyle="1" w:styleId="Heading1Char">
    <w:name w:val="Heading 1 Char"/>
    <w:basedOn w:val="DefaultParagraphFont"/>
    <w:link w:val="Heading1"/>
    <w:rsid w:val="00450348"/>
    <w:rPr>
      <w:b/>
      <w:sz w:val="48"/>
      <w:lang w:val="en-GB" w:eastAsia="en-US"/>
    </w:rPr>
  </w:style>
  <w:style w:type="character" w:customStyle="1" w:styleId="Heading3Char">
    <w:name w:val="Heading 3 Char"/>
    <w:basedOn w:val="DefaultParagraphFont"/>
    <w:link w:val="Heading3"/>
    <w:rsid w:val="00450348"/>
    <w:rPr>
      <w:sz w:val="24"/>
      <w:u w:val="single"/>
      <w:lang w:val="en-GB" w:eastAsia="en-US"/>
    </w:rPr>
  </w:style>
</w:styles>
</file>

<file path=word/webSettings.xml><?xml version="1.0" encoding="utf-8"?>
<w:webSettings xmlns:r="http://schemas.openxmlformats.org/officeDocument/2006/relationships" xmlns:w="http://schemas.openxmlformats.org/wordprocessingml/2006/main">
  <w:divs>
    <w:div w:id="21715706">
      <w:bodyDiv w:val="1"/>
      <w:marLeft w:val="0"/>
      <w:marRight w:val="0"/>
      <w:marTop w:val="0"/>
      <w:marBottom w:val="0"/>
      <w:divBdr>
        <w:top w:val="none" w:sz="0" w:space="0" w:color="auto"/>
        <w:left w:val="none" w:sz="0" w:space="0" w:color="auto"/>
        <w:bottom w:val="none" w:sz="0" w:space="0" w:color="auto"/>
        <w:right w:val="none" w:sz="0" w:space="0" w:color="auto"/>
      </w:divBdr>
    </w:div>
    <w:div w:id="304359005">
      <w:bodyDiv w:val="1"/>
      <w:marLeft w:val="0"/>
      <w:marRight w:val="0"/>
      <w:marTop w:val="0"/>
      <w:marBottom w:val="0"/>
      <w:divBdr>
        <w:top w:val="none" w:sz="0" w:space="0" w:color="auto"/>
        <w:left w:val="none" w:sz="0" w:space="0" w:color="auto"/>
        <w:bottom w:val="none" w:sz="0" w:space="0" w:color="auto"/>
        <w:right w:val="none" w:sz="0" w:space="0" w:color="auto"/>
      </w:divBdr>
      <w:divsChild>
        <w:div w:id="1803889687">
          <w:marLeft w:val="0"/>
          <w:marRight w:val="0"/>
          <w:marTop w:val="0"/>
          <w:marBottom w:val="0"/>
          <w:divBdr>
            <w:top w:val="none" w:sz="0" w:space="0" w:color="auto"/>
            <w:left w:val="none" w:sz="0" w:space="0" w:color="auto"/>
            <w:bottom w:val="none" w:sz="0" w:space="0" w:color="auto"/>
            <w:right w:val="none" w:sz="0" w:space="0" w:color="auto"/>
          </w:divBdr>
        </w:div>
        <w:div w:id="2035183768">
          <w:marLeft w:val="0"/>
          <w:marRight w:val="0"/>
          <w:marTop w:val="0"/>
          <w:marBottom w:val="0"/>
          <w:divBdr>
            <w:top w:val="none" w:sz="0" w:space="0" w:color="auto"/>
            <w:left w:val="none" w:sz="0" w:space="0" w:color="auto"/>
            <w:bottom w:val="none" w:sz="0" w:space="0" w:color="auto"/>
            <w:right w:val="none" w:sz="0" w:space="0" w:color="auto"/>
          </w:divBdr>
        </w:div>
      </w:divsChild>
    </w:div>
    <w:div w:id="562835869">
      <w:bodyDiv w:val="1"/>
      <w:marLeft w:val="0"/>
      <w:marRight w:val="0"/>
      <w:marTop w:val="0"/>
      <w:marBottom w:val="0"/>
      <w:divBdr>
        <w:top w:val="none" w:sz="0" w:space="0" w:color="auto"/>
        <w:left w:val="none" w:sz="0" w:space="0" w:color="auto"/>
        <w:bottom w:val="none" w:sz="0" w:space="0" w:color="auto"/>
        <w:right w:val="none" w:sz="0" w:space="0" w:color="auto"/>
      </w:divBdr>
      <w:divsChild>
        <w:div w:id="1891569596">
          <w:marLeft w:val="0"/>
          <w:marRight w:val="0"/>
          <w:marTop w:val="0"/>
          <w:marBottom w:val="0"/>
          <w:divBdr>
            <w:top w:val="none" w:sz="0" w:space="0" w:color="auto"/>
            <w:left w:val="none" w:sz="0" w:space="0" w:color="auto"/>
            <w:bottom w:val="none" w:sz="0" w:space="0" w:color="auto"/>
            <w:right w:val="none" w:sz="0" w:space="0" w:color="auto"/>
          </w:divBdr>
        </w:div>
      </w:divsChild>
    </w:div>
    <w:div w:id="775977181">
      <w:bodyDiv w:val="1"/>
      <w:marLeft w:val="0"/>
      <w:marRight w:val="0"/>
      <w:marTop w:val="0"/>
      <w:marBottom w:val="0"/>
      <w:divBdr>
        <w:top w:val="none" w:sz="0" w:space="0" w:color="auto"/>
        <w:left w:val="none" w:sz="0" w:space="0" w:color="auto"/>
        <w:bottom w:val="none" w:sz="0" w:space="0" w:color="auto"/>
        <w:right w:val="none" w:sz="0" w:space="0" w:color="auto"/>
      </w:divBdr>
      <w:divsChild>
        <w:div w:id="772015372">
          <w:marLeft w:val="720"/>
          <w:marRight w:val="0"/>
          <w:marTop w:val="0"/>
          <w:marBottom w:val="0"/>
          <w:divBdr>
            <w:top w:val="none" w:sz="0" w:space="0" w:color="auto"/>
            <w:left w:val="none" w:sz="0" w:space="0" w:color="auto"/>
            <w:bottom w:val="none" w:sz="0" w:space="0" w:color="auto"/>
            <w:right w:val="none" w:sz="0" w:space="0" w:color="auto"/>
          </w:divBdr>
        </w:div>
        <w:div w:id="2090078110">
          <w:marLeft w:val="720"/>
          <w:marRight w:val="0"/>
          <w:marTop w:val="0"/>
          <w:marBottom w:val="0"/>
          <w:divBdr>
            <w:top w:val="none" w:sz="0" w:space="0" w:color="auto"/>
            <w:left w:val="none" w:sz="0" w:space="0" w:color="auto"/>
            <w:bottom w:val="none" w:sz="0" w:space="0" w:color="auto"/>
            <w:right w:val="none" w:sz="0" w:space="0" w:color="auto"/>
          </w:divBdr>
        </w:div>
      </w:divsChild>
    </w:div>
    <w:div w:id="818574572">
      <w:bodyDiv w:val="1"/>
      <w:marLeft w:val="0"/>
      <w:marRight w:val="0"/>
      <w:marTop w:val="0"/>
      <w:marBottom w:val="0"/>
      <w:divBdr>
        <w:top w:val="none" w:sz="0" w:space="0" w:color="auto"/>
        <w:left w:val="none" w:sz="0" w:space="0" w:color="auto"/>
        <w:bottom w:val="none" w:sz="0" w:space="0" w:color="auto"/>
        <w:right w:val="none" w:sz="0" w:space="0" w:color="auto"/>
      </w:divBdr>
      <w:divsChild>
        <w:div w:id="595477570">
          <w:marLeft w:val="1166"/>
          <w:marRight w:val="0"/>
          <w:marTop w:val="77"/>
          <w:marBottom w:val="0"/>
          <w:divBdr>
            <w:top w:val="none" w:sz="0" w:space="0" w:color="auto"/>
            <w:left w:val="none" w:sz="0" w:space="0" w:color="auto"/>
            <w:bottom w:val="none" w:sz="0" w:space="0" w:color="auto"/>
            <w:right w:val="none" w:sz="0" w:space="0" w:color="auto"/>
          </w:divBdr>
        </w:div>
      </w:divsChild>
    </w:div>
    <w:div w:id="1086073031">
      <w:bodyDiv w:val="1"/>
      <w:marLeft w:val="0"/>
      <w:marRight w:val="0"/>
      <w:marTop w:val="0"/>
      <w:marBottom w:val="0"/>
      <w:divBdr>
        <w:top w:val="none" w:sz="0" w:space="0" w:color="auto"/>
        <w:left w:val="none" w:sz="0" w:space="0" w:color="auto"/>
        <w:bottom w:val="none" w:sz="0" w:space="0" w:color="auto"/>
        <w:right w:val="none" w:sz="0" w:space="0" w:color="auto"/>
      </w:divBdr>
    </w:div>
    <w:div w:id="1108551009">
      <w:bodyDiv w:val="1"/>
      <w:marLeft w:val="0"/>
      <w:marRight w:val="0"/>
      <w:marTop w:val="0"/>
      <w:marBottom w:val="0"/>
      <w:divBdr>
        <w:top w:val="none" w:sz="0" w:space="0" w:color="auto"/>
        <w:left w:val="none" w:sz="0" w:space="0" w:color="auto"/>
        <w:bottom w:val="none" w:sz="0" w:space="0" w:color="auto"/>
        <w:right w:val="none" w:sz="0" w:space="0" w:color="auto"/>
      </w:divBdr>
    </w:div>
    <w:div w:id="1144086618">
      <w:bodyDiv w:val="1"/>
      <w:marLeft w:val="0"/>
      <w:marRight w:val="0"/>
      <w:marTop w:val="0"/>
      <w:marBottom w:val="0"/>
      <w:divBdr>
        <w:top w:val="none" w:sz="0" w:space="0" w:color="auto"/>
        <w:left w:val="none" w:sz="0" w:space="0" w:color="auto"/>
        <w:bottom w:val="none" w:sz="0" w:space="0" w:color="auto"/>
        <w:right w:val="none" w:sz="0" w:space="0" w:color="auto"/>
      </w:divBdr>
      <w:divsChild>
        <w:div w:id="219368755">
          <w:marLeft w:val="547"/>
          <w:marRight w:val="0"/>
          <w:marTop w:val="77"/>
          <w:marBottom w:val="0"/>
          <w:divBdr>
            <w:top w:val="none" w:sz="0" w:space="0" w:color="auto"/>
            <w:left w:val="none" w:sz="0" w:space="0" w:color="auto"/>
            <w:bottom w:val="none" w:sz="0" w:space="0" w:color="auto"/>
            <w:right w:val="none" w:sz="0" w:space="0" w:color="auto"/>
          </w:divBdr>
        </w:div>
      </w:divsChild>
    </w:div>
    <w:div w:id="1156916348">
      <w:bodyDiv w:val="1"/>
      <w:marLeft w:val="0"/>
      <w:marRight w:val="0"/>
      <w:marTop w:val="0"/>
      <w:marBottom w:val="0"/>
      <w:divBdr>
        <w:top w:val="none" w:sz="0" w:space="0" w:color="auto"/>
        <w:left w:val="none" w:sz="0" w:space="0" w:color="auto"/>
        <w:bottom w:val="none" w:sz="0" w:space="0" w:color="auto"/>
        <w:right w:val="none" w:sz="0" w:space="0" w:color="auto"/>
      </w:divBdr>
      <w:divsChild>
        <w:div w:id="1357849047">
          <w:marLeft w:val="1166"/>
          <w:marRight w:val="0"/>
          <w:marTop w:val="67"/>
          <w:marBottom w:val="0"/>
          <w:divBdr>
            <w:top w:val="none" w:sz="0" w:space="0" w:color="auto"/>
            <w:left w:val="none" w:sz="0" w:space="0" w:color="auto"/>
            <w:bottom w:val="none" w:sz="0" w:space="0" w:color="auto"/>
            <w:right w:val="none" w:sz="0" w:space="0" w:color="auto"/>
          </w:divBdr>
        </w:div>
      </w:divsChild>
    </w:div>
    <w:div w:id="1240217061">
      <w:bodyDiv w:val="1"/>
      <w:marLeft w:val="0"/>
      <w:marRight w:val="0"/>
      <w:marTop w:val="0"/>
      <w:marBottom w:val="0"/>
      <w:divBdr>
        <w:top w:val="none" w:sz="0" w:space="0" w:color="auto"/>
        <w:left w:val="none" w:sz="0" w:space="0" w:color="auto"/>
        <w:bottom w:val="none" w:sz="0" w:space="0" w:color="auto"/>
        <w:right w:val="none" w:sz="0" w:space="0" w:color="auto"/>
      </w:divBdr>
    </w:div>
    <w:div w:id="1350789644">
      <w:bodyDiv w:val="1"/>
      <w:marLeft w:val="0"/>
      <w:marRight w:val="0"/>
      <w:marTop w:val="0"/>
      <w:marBottom w:val="0"/>
      <w:divBdr>
        <w:top w:val="none" w:sz="0" w:space="0" w:color="auto"/>
        <w:left w:val="none" w:sz="0" w:space="0" w:color="auto"/>
        <w:bottom w:val="none" w:sz="0" w:space="0" w:color="auto"/>
        <w:right w:val="none" w:sz="0" w:space="0" w:color="auto"/>
      </w:divBdr>
    </w:div>
    <w:div w:id="1356884804">
      <w:bodyDiv w:val="1"/>
      <w:marLeft w:val="0"/>
      <w:marRight w:val="0"/>
      <w:marTop w:val="0"/>
      <w:marBottom w:val="0"/>
      <w:divBdr>
        <w:top w:val="none" w:sz="0" w:space="0" w:color="auto"/>
        <w:left w:val="none" w:sz="0" w:space="0" w:color="auto"/>
        <w:bottom w:val="none" w:sz="0" w:space="0" w:color="auto"/>
        <w:right w:val="none" w:sz="0" w:space="0" w:color="auto"/>
      </w:divBdr>
      <w:divsChild>
        <w:div w:id="1591547395">
          <w:marLeft w:val="274"/>
          <w:marRight w:val="0"/>
          <w:marTop w:val="150"/>
          <w:marBottom w:val="0"/>
          <w:divBdr>
            <w:top w:val="none" w:sz="0" w:space="0" w:color="auto"/>
            <w:left w:val="none" w:sz="0" w:space="0" w:color="auto"/>
            <w:bottom w:val="none" w:sz="0" w:space="0" w:color="auto"/>
            <w:right w:val="none" w:sz="0" w:space="0" w:color="auto"/>
          </w:divBdr>
        </w:div>
        <w:div w:id="2082752663">
          <w:marLeft w:val="274"/>
          <w:marRight w:val="0"/>
          <w:marTop w:val="150"/>
          <w:marBottom w:val="0"/>
          <w:divBdr>
            <w:top w:val="none" w:sz="0" w:space="0" w:color="auto"/>
            <w:left w:val="none" w:sz="0" w:space="0" w:color="auto"/>
            <w:bottom w:val="none" w:sz="0" w:space="0" w:color="auto"/>
            <w:right w:val="none" w:sz="0" w:space="0" w:color="auto"/>
          </w:divBdr>
        </w:div>
        <w:div w:id="1801261814">
          <w:marLeft w:val="274"/>
          <w:marRight w:val="0"/>
          <w:marTop w:val="150"/>
          <w:marBottom w:val="0"/>
          <w:divBdr>
            <w:top w:val="none" w:sz="0" w:space="0" w:color="auto"/>
            <w:left w:val="none" w:sz="0" w:space="0" w:color="auto"/>
            <w:bottom w:val="none" w:sz="0" w:space="0" w:color="auto"/>
            <w:right w:val="none" w:sz="0" w:space="0" w:color="auto"/>
          </w:divBdr>
        </w:div>
        <w:div w:id="96944274">
          <w:marLeft w:val="274"/>
          <w:marRight w:val="0"/>
          <w:marTop w:val="150"/>
          <w:marBottom w:val="0"/>
          <w:divBdr>
            <w:top w:val="none" w:sz="0" w:space="0" w:color="auto"/>
            <w:left w:val="none" w:sz="0" w:space="0" w:color="auto"/>
            <w:bottom w:val="none" w:sz="0" w:space="0" w:color="auto"/>
            <w:right w:val="none" w:sz="0" w:space="0" w:color="auto"/>
          </w:divBdr>
        </w:div>
        <w:div w:id="1108934721">
          <w:marLeft w:val="274"/>
          <w:marRight w:val="0"/>
          <w:marTop w:val="150"/>
          <w:marBottom w:val="0"/>
          <w:divBdr>
            <w:top w:val="none" w:sz="0" w:space="0" w:color="auto"/>
            <w:left w:val="none" w:sz="0" w:space="0" w:color="auto"/>
            <w:bottom w:val="none" w:sz="0" w:space="0" w:color="auto"/>
            <w:right w:val="none" w:sz="0" w:space="0" w:color="auto"/>
          </w:divBdr>
        </w:div>
      </w:divsChild>
    </w:div>
    <w:div w:id="1367874634">
      <w:bodyDiv w:val="1"/>
      <w:marLeft w:val="0"/>
      <w:marRight w:val="0"/>
      <w:marTop w:val="0"/>
      <w:marBottom w:val="0"/>
      <w:divBdr>
        <w:top w:val="none" w:sz="0" w:space="0" w:color="auto"/>
        <w:left w:val="none" w:sz="0" w:space="0" w:color="auto"/>
        <w:bottom w:val="none" w:sz="0" w:space="0" w:color="auto"/>
        <w:right w:val="none" w:sz="0" w:space="0" w:color="auto"/>
      </w:divBdr>
    </w:div>
    <w:div w:id="1399287791">
      <w:bodyDiv w:val="1"/>
      <w:marLeft w:val="0"/>
      <w:marRight w:val="0"/>
      <w:marTop w:val="0"/>
      <w:marBottom w:val="0"/>
      <w:divBdr>
        <w:top w:val="none" w:sz="0" w:space="0" w:color="auto"/>
        <w:left w:val="none" w:sz="0" w:space="0" w:color="auto"/>
        <w:bottom w:val="none" w:sz="0" w:space="0" w:color="auto"/>
        <w:right w:val="none" w:sz="0" w:space="0" w:color="auto"/>
      </w:divBdr>
      <w:divsChild>
        <w:div w:id="492838289">
          <w:marLeft w:val="0"/>
          <w:marRight w:val="0"/>
          <w:marTop w:val="0"/>
          <w:marBottom w:val="0"/>
          <w:divBdr>
            <w:top w:val="none" w:sz="0" w:space="0" w:color="auto"/>
            <w:left w:val="none" w:sz="0" w:space="0" w:color="auto"/>
            <w:bottom w:val="none" w:sz="0" w:space="0" w:color="auto"/>
            <w:right w:val="none" w:sz="0" w:space="0" w:color="auto"/>
          </w:divBdr>
        </w:div>
        <w:div w:id="504907468">
          <w:marLeft w:val="0"/>
          <w:marRight w:val="0"/>
          <w:marTop w:val="0"/>
          <w:marBottom w:val="0"/>
          <w:divBdr>
            <w:top w:val="none" w:sz="0" w:space="0" w:color="auto"/>
            <w:left w:val="none" w:sz="0" w:space="0" w:color="auto"/>
            <w:bottom w:val="none" w:sz="0" w:space="0" w:color="auto"/>
            <w:right w:val="none" w:sz="0" w:space="0" w:color="auto"/>
          </w:divBdr>
        </w:div>
        <w:div w:id="957756048">
          <w:marLeft w:val="0"/>
          <w:marRight w:val="0"/>
          <w:marTop w:val="0"/>
          <w:marBottom w:val="0"/>
          <w:divBdr>
            <w:top w:val="none" w:sz="0" w:space="0" w:color="auto"/>
            <w:left w:val="none" w:sz="0" w:space="0" w:color="auto"/>
            <w:bottom w:val="none" w:sz="0" w:space="0" w:color="auto"/>
            <w:right w:val="none" w:sz="0" w:space="0" w:color="auto"/>
          </w:divBdr>
        </w:div>
        <w:div w:id="1161195527">
          <w:marLeft w:val="0"/>
          <w:marRight w:val="0"/>
          <w:marTop w:val="0"/>
          <w:marBottom w:val="0"/>
          <w:divBdr>
            <w:top w:val="none" w:sz="0" w:space="0" w:color="auto"/>
            <w:left w:val="none" w:sz="0" w:space="0" w:color="auto"/>
            <w:bottom w:val="none" w:sz="0" w:space="0" w:color="auto"/>
            <w:right w:val="none" w:sz="0" w:space="0" w:color="auto"/>
          </w:divBdr>
        </w:div>
        <w:div w:id="1889032362">
          <w:marLeft w:val="0"/>
          <w:marRight w:val="0"/>
          <w:marTop w:val="0"/>
          <w:marBottom w:val="0"/>
          <w:divBdr>
            <w:top w:val="none" w:sz="0" w:space="0" w:color="auto"/>
            <w:left w:val="none" w:sz="0" w:space="0" w:color="auto"/>
            <w:bottom w:val="none" w:sz="0" w:space="0" w:color="auto"/>
            <w:right w:val="none" w:sz="0" w:space="0" w:color="auto"/>
          </w:divBdr>
        </w:div>
      </w:divsChild>
    </w:div>
    <w:div w:id="1414661301">
      <w:bodyDiv w:val="1"/>
      <w:marLeft w:val="0"/>
      <w:marRight w:val="0"/>
      <w:marTop w:val="0"/>
      <w:marBottom w:val="0"/>
      <w:divBdr>
        <w:top w:val="none" w:sz="0" w:space="0" w:color="auto"/>
        <w:left w:val="none" w:sz="0" w:space="0" w:color="auto"/>
        <w:bottom w:val="none" w:sz="0" w:space="0" w:color="auto"/>
        <w:right w:val="none" w:sz="0" w:space="0" w:color="auto"/>
      </w:divBdr>
      <w:divsChild>
        <w:div w:id="349257738">
          <w:marLeft w:val="1166"/>
          <w:marRight w:val="0"/>
          <w:marTop w:val="67"/>
          <w:marBottom w:val="0"/>
          <w:divBdr>
            <w:top w:val="none" w:sz="0" w:space="0" w:color="auto"/>
            <w:left w:val="none" w:sz="0" w:space="0" w:color="auto"/>
            <w:bottom w:val="none" w:sz="0" w:space="0" w:color="auto"/>
            <w:right w:val="none" w:sz="0" w:space="0" w:color="auto"/>
          </w:divBdr>
        </w:div>
        <w:div w:id="1398016226">
          <w:marLeft w:val="1166"/>
          <w:marRight w:val="0"/>
          <w:marTop w:val="67"/>
          <w:marBottom w:val="0"/>
          <w:divBdr>
            <w:top w:val="none" w:sz="0" w:space="0" w:color="auto"/>
            <w:left w:val="none" w:sz="0" w:space="0" w:color="auto"/>
            <w:bottom w:val="none" w:sz="0" w:space="0" w:color="auto"/>
            <w:right w:val="none" w:sz="0" w:space="0" w:color="auto"/>
          </w:divBdr>
        </w:div>
        <w:div w:id="1444616466">
          <w:marLeft w:val="1166"/>
          <w:marRight w:val="0"/>
          <w:marTop w:val="67"/>
          <w:marBottom w:val="0"/>
          <w:divBdr>
            <w:top w:val="none" w:sz="0" w:space="0" w:color="auto"/>
            <w:left w:val="none" w:sz="0" w:space="0" w:color="auto"/>
            <w:bottom w:val="none" w:sz="0" w:space="0" w:color="auto"/>
            <w:right w:val="none" w:sz="0" w:space="0" w:color="auto"/>
          </w:divBdr>
        </w:div>
        <w:div w:id="2095738644">
          <w:marLeft w:val="1166"/>
          <w:marRight w:val="0"/>
          <w:marTop w:val="67"/>
          <w:marBottom w:val="0"/>
          <w:divBdr>
            <w:top w:val="none" w:sz="0" w:space="0" w:color="auto"/>
            <w:left w:val="none" w:sz="0" w:space="0" w:color="auto"/>
            <w:bottom w:val="none" w:sz="0" w:space="0" w:color="auto"/>
            <w:right w:val="none" w:sz="0" w:space="0" w:color="auto"/>
          </w:divBdr>
        </w:div>
      </w:divsChild>
    </w:div>
    <w:div w:id="1468622483">
      <w:bodyDiv w:val="1"/>
      <w:marLeft w:val="0"/>
      <w:marRight w:val="0"/>
      <w:marTop w:val="0"/>
      <w:marBottom w:val="0"/>
      <w:divBdr>
        <w:top w:val="none" w:sz="0" w:space="0" w:color="auto"/>
        <w:left w:val="none" w:sz="0" w:space="0" w:color="auto"/>
        <w:bottom w:val="none" w:sz="0" w:space="0" w:color="auto"/>
        <w:right w:val="none" w:sz="0" w:space="0" w:color="auto"/>
      </w:divBdr>
    </w:div>
    <w:div w:id="1511674410">
      <w:bodyDiv w:val="1"/>
      <w:marLeft w:val="0"/>
      <w:marRight w:val="0"/>
      <w:marTop w:val="0"/>
      <w:marBottom w:val="0"/>
      <w:divBdr>
        <w:top w:val="none" w:sz="0" w:space="0" w:color="auto"/>
        <w:left w:val="none" w:sz="0" w:space="0" w:color="auto"/>
        <w:bottom w:val="none" w:sz="0" w:space="0" w:color="auto"/>
        <w:right w:val="none" w:sz="0" w:space="0" w:color="auto"/>
      </w:divBdr>
      <w:divsChild>
        <w:div w:id="41952024">
          <w:marLeft w:val="0"/>
          <w:marRight w:val="0"/>
          <w:marTop w:val="0"/>
          <w:marBottom w:val="0"/>
          <w:divBdr>
            <w:top w:val="none" w:sz="0" w:space="0" w:color="auto"/>
            <w:left w:val="none" w:sz="0" w:space="0" w:color="auto"/>
            <w:bottom w:val="none" w:sz="0" w:space="0" w:color="auto"/>
            <w:right w:val="none" w:sz="0" w:space="0" w:color="auto"/>
          </w:divBdr>
        </w:div>
        <w:div w:id="262808542">
          <w:marLeft w:val="0"/>
          <w:marRight w:val="0"/>
          <w:marTop w:val="0"/>
          <w:marBottom w:val="0"/>
          <w:divBdr>
            <w:top w:val="none" w:sz="0" w:space="0" w:color="auto"/>
            <w:left w:val="none" w:sz="0" w:space="0" w:color="auto"/>
            <w:bottom w:val="none" w:sz="0" w:space="0" w:color="auto"/>
            <w:right w:val="none" w:sz="0" w:space="0" w:color="auto"/>
          </w:divBdr>
        </w:div>
        <w:div w:id="804392192">
          <w:marLeft w:val="0"/>
          <w:marRight w:val="0"/>
          <w:marTop w:val="0"/>
          <w:marBottom w:val="0"/>
          <w:divBdr>
            <w:top w:val="none" w:sz="0" w:space="0" w:color="auto"/>
            <w:left w:val="none" w:sz="0" w:space="0" w:color="auto"/>
            <w:bottom w:val="none" w:sz="0" w:space="0" w:color="auto"/>
            <w:right w:val="none" w:sz="0" w:space="0" w:color="auto"/>
          </w:divBdr>
        </w:div>
        <w:div w:id="1232928984">
          <w:marLeft w:val="0"/>
          <w:marRight w:val="0"/>
          <w:marTop w:val="0"/>
          <w:marBottom w:val="0"/>
          <w:divBdr>
            <w:top w:val="none" w:sz="0" w:space="0" w:color="auto"/>
            <w:left w:val="none" w:sz="0" w:space="0" w:color="auto"/>
            <w:bottom w:val="none" w:sz="0" w:space="0" w:color="auto"/>
            <w:right w:val="none" w:sz="0" w:space="0" w:color="auto"/>
          </w:divBdr>
        </w:div>
        <w:div w:id="1489982480">
          <w:marLeft w:val="0"/>
          <w:marRight w:val="0"/>
          <w:marTop w:val="0"/>
          <w:marBottom w:val="0"/>
          <w:divBdr>
            <w:top w:val="none" w:sz="0" w:space="0" w:color="auto"/>
            <w:left w:val="none" w:sz="0" w:space="0" w:color="auto"/>
            <w:bottom w:val="none" w:sz="0" w:space="0" w:color="auto"/>
            <w:right w:val="none" w:sz="0" w:space="0" w:color="auto"/>
          </w:divBdr>
        </w:div>
      </w:divsChild>
    </w:div>
    <w:div w:id="1527979643">
      <w:bodyDiv w:val="1"/>
      <w:marLeft w:val="0"/>
      <w:marRight w:val="0"/>
      <w:marTop w:val="0"/>
      <w:marBottom w:val="0"/>
      <w:divBdr>
        <w:top w:val="none" w:sz="0" w:space="0" w:color="auto"/>
        <w:left w:val="none" w:sz="0" w:space="0" w:color="auto"/>
        <w:bottom w:val="none" w:sz="0" w:space="0" w:color="auto"/>
        <w:right w:val="none" w:sz="0" w:space="0" w:color="auto"/>
      </w:divBdr>
    </w:div>
    <w:div w:id="1587347560">
      <w:bodyDiv w:val="1"/>
      <w:marLeft w:val="0"/>
      <w:marRight w:val="0"/>
      <w:marTop w:val="0"/>
      <w:marBottom w:val="0"/>
      <w:divBdr>
        <w:top w:val="none" w:sz="0" w:space="0" w:color="auto"/>
        <w:left w:val="none" w:sz="0" w:space="0" w:color="auto"/>
        <w:bottom w:val="none" w:sz="0" w:space="0" w:color="auto"/>
        <w:right w:val="none" w:sz="0" w:space="0" w:color="auto"/>
      </w:divBdr>
      <w:divsChild>
        <w:div w:id="1498231766">
          <w:marLeft w:val="0"/>
          <w:marRight w:val="0"/>
          <w:marTop w:val="0"/>
          <w:marBottom w:val="0"/>
          <w:divBdr>
            <w:top w:val="none" w:sz="0" w:space="0" w:color="auto"/>
            <w:left w:val="none" w:sz="0" w:space="0" w:color="auto"/>
            <w:bottom w:val="none" w:sz="0" w:space="0" w:color="auto"/>
            <w:right w:val="none" w:sz="0" w:space="0" w:color="auto"/>
          </w:divBdr>
        </w:div>
        <w:div w:id="717358129">
          <w:marLeft w:val="0"/>
          <w:marRight w:val="0"/>
          <w:marTop w:val="0"/>
          <w:marBottom w:val="0"/>
          <w:divBdr>
            <w:top w:val="none" w:sz="0" w:space="0" w:color="auto"/>
            <w:left w:val="none" w:sz="0" w:space="0" w:color="auto"/>
            <w:bottom w:val="none" w:sz="0" w:space="0" w:color="auto"/>
            <w:right w:val="none" w:sz="0" w:space="0" w:color="auto"/>
          </w:divBdr>
        </w:div>
      </w:divsChild>
    </w:div>
    <w:div w:id="1686587952">
      <w:bodyDiv w:val="1"/>
      <w:marLeft w:val="0"/>
      <w:marRight w:val="0"/>
      <w:marTop w:val="0"/>
      <w:marBottom w:val="0"/>
      <w:divBdr>
        <w:top w:val="none" w:sz="0" w:space="0" w:color="auto"/>
        <w:left w:val="none" w:sz="0" w:space="0" w:color="auto"/>
        <w:bottom w:val="none" w:sz="0" w:space="0" w:color="auto"/>
        <w:right w:val="none" w:sz="0" w:space="0" w:color="auto"/>
      </w:divBdr>
    </w:div>
    <w:div w:id="1751461875">
      <w:bodyDiv w:val="1"/>
      <w:marLeft w:val="0"/>
      <w:marRight w:val="0"/>
      <w:marTop w:val="0"/>
      <w:marBottom w:val="0"/>
      <w:divBdr>
        <w:top w:val="none" w:sz="0" w:space="0" w:color="auto"/>
        <w:left w:val="none" w:sz="0" w:space="0" w:color="auto"/>
        <w:bottom w:val="none" w:sz="0" w:space="0" w:color="auto"/>
        <w:right w:val="none" w:sz="0" w:space="0" w:color="auto"/>
      </w:divBdr>
      <w:divsChild>
        <w:div w:id="293760257">
          <w:marLeft w:val="1166"/>
          <w:marRight w:val="0"/>
          <w:marTop w:val="67"/>
          <w:marBottom w:val="0"/>
          <w:divBdr>
            <w:top w:val="none" w:sz="0" w:space="0" w:color="auto"/>
            <w:left w:val="none" w:sz="0" w:space="0" w:color="auto"/>
            <w:bottom w:val="none" w:sz="0" w:space="0" w:color="auto"/>
            <w:right w:val="none" w:sz="0" w:space="0" w:color="auto"/>
          </w:divBdr>
        </w:div>
        <w:div w:id="1622104885">
          <w:marLeft w:val="1166"/>
          <w:marRight w:val="0"/>
          <w:marTop w:val="67"/>
          <w:marBottom w:val="0"/>
          <w:divBdr>
            <w:top w:val="none" w:sz="0" w:space="0" w:color="auto"/>
            <w:left w:val="none" w:sz="0" w:space="0" w:color="auto"/>
            <w:bottom w:val="none" w:sz="0" w:space="0" w:color="auto"/>
            <w:right w:val="none" w:sz="0" w:space="0" w:color="auto"/>
          </w:divBdr>
        </w:div>
        <w:div w:id="1883832529">
          <w:marLeft w:val="1166"/>
          <w:marRight w:val="0"/>
          <w:marTop w:val="67"/>
          <w:marBottom w:val="0"/>
          <w:divBdr>
            <w:top w:val="none" w:sz="0" w:space="0" w:color="auto"/>
            <w:left w:val="none" w:sz="0" w:space="0" w:color="auto"/>
            <w:bottom w:val="none" w:sz="0" w:space="0" w:color="auto"/>
            <w:right w:val="none" w:sz="0" w:space="0" w:color="auto"/>
          </w:divBdr>
        </w:div>
      </w:divsChild>
    </w:div>
    <w:div w:id="1755279406">
      <w:bodyDiv w:val="1"/>
      <w:marLeft w:val="0"/>
      <w:marRight w:val="0"/>
      <w:marTop w:val="0"/>
      <w:marBottom w:val="0"/>
      <w:divBdr>
        <w:top w:val="none" w:sz="0" w:space="0" w:color="auto"/>
        <w:left w:val="none" w:sz="0" w:space="0" w:color="auto"/>
        <w:bottom w:val="none" w:sz="0" w:space="0" w:color="auto"/>
        <w:right w:val="none" w:sz="0" w:space="0" w:color="auto"/>
      </w:divBdr>
    </w:div>
    <w:div w:id="1763912317">
      <w:bodyDiv w:val="1"/>
      <w:marLeft w:val="0"/>
      <w:marRight w:val="0"/>
      <w:marTop w:val="0"/>
      <w:marBottom w:val="0"/>
      <w:divBdr>
        <w:top w:val="none" w:sz="0" w:space="0" w:color="auto"/>
        <w:left w:val="none" w:sz="0" w:space="0" w:color="auto"/>
        <w:bottom w:val="none" w:sz="0" w:space="0" w:color="auto"/>
        <w:right w:val="none" w:sz="0" w:space="0" w:color="auto"/>
      </w:divBdr>
      <w:divsChild>
        <w:div w:id="85731000">
          <w:marLeft w:val="1238"/>
          <w:marRight w:val="0"/>
          <w:marTop w:val="140"/>
          <w:marBottom w:val="0"/>
          <w:divBdr>
            <w:top w:val="none" w:sz="0" w:space="0" w:color="auto"/>
            <w:left w:val="none" w:sz="0" w:space="0" w:color="auto"/>
            <w:bottom w:val="none" w:sz="0" w:space="0" w:color="auto"/>
            <w:right w:val="none" w:sz="0" w:space="0" w:color="auto"/>
          </w:divBdr>
        </w:div>
        <w:div w:id="141309827">
          <w:marLeft w:val="547"/>
          <w:marRight w:val="0"/>
          <w:marTop w:val="140"/>
          <w:marBottom w:val="0"/>
          <w:divBdr>
            <w:top w:val="none" w:sz="0" w:space="0" w:color="auto"/>
            <w:left w:val="none" w:sz="0" w:space="0" w:color="auto"/>
            <w:bottom w:val="none" w:sz="0" w:space="0" w:color="auto"/>
            <w:right w:val="none" w:sz="0" w:space="0" w:color="auto"/>
          </w:divBdr>
        </w:div>
        <w:div w:id="407000796">
          <w:marLeft w:val="1915"/>
          <w:marRight w:val="0"/>
          <w:marTop w:val="140"/>
          <w:marBottom w:val="0"/>
          <w:divBdr>
            <w:top w:val="none" w:sz="0" w:space="0" w:color="auto"/>
            <w:left w:val="none" w:sz="0" w:space="0" w:color="auto"/>
            <w:bottom w:val="none" w:sz="0" w:space="0" w:color="auto"/>
            <w:right w:val="none" w:sz="0" w:space="0" w:color="auto"/>
          </w:divBdr>
        </w:div>
        <w:div w:id="993875692">
          <w:marLeft w:val="547"/>
          <w:marRight w:val="0"/>
          <w:marTop w:val="140"/>
          <w:marBottom w:val="0"/>
          <w:divBdr>
            <w:top w:val="none" w:sz="0" w:space="0" w:color="auto"/>
            <w:left w:val="none" w:sz="0" w:space="0" w:color="auto"/>
            <w:bottom w:val="none" w:sz="0" w:space="0" w:color="auto"/>
            <w:right w:val="none" w:sz="0" w:space="0" w:color="auto"/>
          </w:divBdr>
        </w:div>
        <w:div w:id="1476413474">
          <w:marLeft w:val="1238"/>
          <w:marRight w:val="0"/>
          <w:marTop w:val="140"/>
          <w:marBottom w:val="0"/>
          <w:divBdr>
            <w:top w:val="none" w:sz="0" w:space="0" w:color="auto"/>
            <w:left w:val="none" w:sz="0" w:space="0" w:color="auto"/>
            <w:bottom w:val="none" w:sz="0" w:space="0" w:color="auto"/>
            <w:right w:val="none" w:sz="0" w:space="0" w:color="auto"/>
          </w:divBdr>
        </w:div>
      </w:divsChild>
    </w:div>
    <w:div w:id="1874994676">
      <w:bodyDiv w:val="1"/>
      <w:marLeft w:val="0"/>
      <w:marRight w:val="0"/>
      <w:marTop w:val="0"/>
      <w:marBottom w:val="0"/>
      <w:divBdr>
        <w:top w:val="none" w:sz="0" w:space="0" w:color="auto"/>
        <w:left w:val="none" w:sz="0" w:space="0" w:color="auto"/>
        <w:bottom w:val="none" w:sz="0" w:space="0" w:color="auto"/>
        <w:right w:val="none" w:sz="0" w:space="0" w:color="auto"/>
      </w:divBdr>
      <w:divsChild>
        <w:div w:id="392046807">
          <w:marLeft w:val="0"/>
          <w:marRight w:val="0"/>
          <w:marTop w:val="0"/>
          <w:marBottom w:val="0"/>
          <w:divBdr>
            <w:top w:val="none" w:sz="0" w:space="0" w:color="auto"/>
            <w:left w:val="none" w:sz="0" w:space="0" w:color="auto"/>
            <w:bottom w:val="none" w:sz="0" w:space="0" w:color="auto"/>
            <w:right w:val="none" w:sz="0" w:space="0" w:color="auto"/>
          </w:divBdr>
        </w:div>
        <w:div w:id="1115564698">
          <w:marLeft w:val="0"/>
          <w:marRight w:val="0"/>
          <w:marTop w:val="0"/>
          <w:marBottom w:val="0"/>
          <w:divBdr>
            <w:top w:val="none" w:sz="0" w:space="0" w:color="auto"/>
            <w:left w:val="none" w:sz="0" w:space="0" w:color="auto"/>
            <w:bottom w:val="none" w:sz="0" w:space="0" w:color="auto"/>
            <w:right w:val="none" w:sz="0" w:space="0" w:color="auto"/>
          </w:divBdr>
        </w:div>
      </w:divsChild>
    </w:div>
    <w:div w:id="19574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E63E-203D-4844-A5FF-CA91F452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7105</Words>
  <Characters>39020</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Word template for PROVIDE</vt:lpstr>
    </vt:vector>
  </TitlesOfParts>
  <Company>Proline</Company>
  <LinksUpToDate>false</LinksUpToDate>
  <CharactersWithSpaces>46033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for PROVIDE</dc:title>
  <dc:creator>Kalie Pauw</dc:creator>
  <cp:lastModifiedBy>PUMZA</cp:lastModifiedBy>
  <cp:revision>2</cp:revision>
  <cp:lastPrinted>2016-11-07T06:17:00Z</cp:lastPrinted>
  <dcterms:created xsi:type="dcterms:W3CDTF">2016-11-10T09:50:00Z</dcterms:created>
  <dcterms:modified xsi:type="dcterms:W3CDTF">2016-11-10T09:50:00Z</dcterms:modified>
</cp:coreProperties>
</file>