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4B" w:rsidRPr="00482999" w:rsidRDefault="009C6BCA" w:rsidP="00B24089">
      <w:pPr>
        <w:spacing w:line="280" w:lineRule="exact"/>
        <w:jc w:val="right"/>
        <w:rPr>
          <w:b/>
          <w:lang w:val="en-ZA"/>
        </w:rPr>
      </w:pPr>
      <w:r w:rsidRPr="00482999">
        <w:rPr>
          <w:b/>
          <w:noProof/>
          <w:lang w:val="en-ZA" w:eastAsia="en-ZA"/>
        </w:rPr>
        <w:drawing>
          <wp:anchor distT="0" distB="0" distL="114300" distR="114300" simplePos="0" relativeHeight="251658240" behindDoc="1" locked="0" layoutInCell="1" allowOverlap="1">
            <wp:simplePos x="0" y="0"/>
            <wp:positionH relativeFrom="column">
              <wp:posOffset>3429635</wp:posOffset>
            </wp:positionH>
            <wp:positionV relativeFrom="paragraph">
              <wp:posOffset>-11430</wp:posOffset>
            </wp:positionV>
            <wp:extent cx="2273300" cy="611505"/>
            <wp:effectExtent l="0" t="0" r="0" b="0"/>
            <wp:wrapNone/>
            <wp:docPr id="3" name="Picture 3" descr="Letterhead_committees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_B&amp;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0" cy="611505"/>
                    </a:xfrm>
                    <a:prstGeom prst="rect">
                      <a:avLst/>
                    </a:prstGeom>
                    <a:noFill/>
                  </pic:spPr>
                </pic:pic>
              </a:graphicData>
            </a:graphic>
          </wp:anchor>
        </w:drawing>
      </w:r>
      <w:r w:rsidRPr="00482999">
        <w:rPr>
          <w:b/>
          <w:noProof/>
          <w:lang w:val="en-ZA" w:eastAsia="en-ZA"/>
        </w:rPr>
        <w:drawing>
          <wp:anchor distT="0" distB="0" distL="114300" distR="114300" simplePos="0" relativeHeight="251657216" behindDoc="0" locked="0" layoutInCell="1" allowOverlap="1">
            <wp:simplePos x="0" y="0"/>
            <wp:positionH relativeFrom="column">
              <wp:posOffset>-422910</wp:posOffset>
            </wp:positionH>
            <wp:positionV relativeFrom="paragraph">
              <wp:posOffset>-194310</wp:posOffset>
            </wp:positionV>
            <wp:extent cx="2543810" cy="824230"/>
            <wp:effectExtent l="0" t="0" r="0" b="0"/>
            <wp:wrapNone/>
            <wp:docPr id="2" name="Picture 2"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p>
    <w:p w:rsidR="001F344B" w:rsidRPr="00482999" w:rsidRDefault="001F344B" w:rsidP="00B24089">
      <w:pPr>
        <w:spacing w:line="280" w:lineRule="exact"/>
        <w:jc w:val="center"/>
        <w:rPr>
          <w:b/>
          <w:lang w:val="en-ZA"/>
        </w:rPr>
      </w:pPr>
    </w:p>
    <w:p w:rsidR="001F344B" w:rsidRPr="00482999" w:rsidRDefault="001F344B" w:rsidP="00B24089">
      <w:pPr>
        <w:spacing w:line="280" w:lineRule="exact"/>
        <w:jc w:val="center"/>
        <w:rPr>
          <w:b/>
          <w:lang w:val="en-ZA"/>
        </w:rPr>
      </w:pPr>
    </w:p>
    <w:p w:rsidR="001F344B" w:rsidRPr="00482999" w:rsidRDefault="001F344B" w:rsidP="00B24089">
      <w:pPr>
        <w:spacing w:line="280" w:lineRule="exact"/>
        <w:jc w:val="center"/>
        <w:rPr>
          <w:b/>
          <w:lang w:val="en-ZA"/>
        </w:rPr>
      </w:pPr>
    </w:p>
    <w:p w:rsidR="0037697A" w:rsidRPr="00482999" w:rsidRDefault="0037697A" w:rsidP="0037697A">
      <w:pPr>
        <w:jc w:val="center"/>
        <w:rPr>
          <w:b/>
        </w:rPr>
      </w:pPr>
    </w:p>
    <w:p w:rsidR="00D064AE" w:rsidRPr="00482999" w:rsidRDefault="00D064AE" w:rsidP="00D064AE">
      <w:pPr>
        <w:jc w:val="center"/>
        <w:rPr>
          <w:b/>
        </w:rPr>
      </w:pPr>
      <w:r w:rsidRPr="00482999">
        <w:rPr>
          <w:b/>
        </w:rPr>
        <w:t>Procedural Note: Section 75 Legislation</w:t>
      </w:r>
    </w:p>
    <w:p w:rsidR="00482999" w:rsidRPr="00482999" w:rsidRDefault="00482999" w:rsidP="00D064AE">
      <w:pPr>
        <w:jc w:val="center"/>
        <w:rPr>
          <w:b/>
        </w:rPr>
      </w:pPr>
    </w:p>
    <w:p w:rsidR="00482999" w:rsidRPr="00482999" w:rsidRDefault="00482999" w:rsidP="00D064AE">
      <w:pPr>
        <w:jc w:val="center"/>
        <w:rPr>
          <w:b/>
        </w:rPr>
      </w:pPr>
      <w:r w:rsidRPr="00482999">
        <w:rPr>
          <w:b/>
        </w:rPr>
        <w:t>Public Participation Proposal</w:t>
      </w:r>
    </w:p>
    <w:p w:rsidR="009F2DEA" w:rsidRPr="00482999" w:rsidRDefault="009F2DEA" w:rsidP="00D064AE">
      <w:pPr>
        <w:jc w:val="center"/>
        <w:rPr>
          <w:b/>
        </w:rPr>
      </w:pPr>
    </w:p>
    <w:p w:rsidR="00D064AE" w:rsidRPr="00482999" w:rsidRDefault="009F2DEA" w:rsidP="00D064AE">
      <w:pPr>
        <w:jc w:val="center"/>
        <w:rPr>
          <w:color w:val="737373"/>
        </w:rPr>
      </w:pPr>
      <w:r w:rsidRPr="00482999">
        <w:rPr>
          <w:lang w:val="en-ZA" w:eastAsia="en-ZA"/>
        </w:rPr>
        <w:t>Justice Administered Fund Bill [B26-2016</w:t>
      </w:r>
      <w:proofErr w:type="gramStart"/>
      <w:r w:rsidRPr="00482999">
        <w:rPr>
          <w:lang w:val="en-ZA" w:eastAsia="en-ZA"/>
        </w:rPr>
        <w:t>]</w:t>
      </w:r>
      <w:proofErr w:type="gramEnd"/>
      <w:r w:rsidR="00D064AE" w:rsidRPr="00482999">
        <w:rPr>
          <w:b/>
        </w:rPr>
        <w:br/>
      </w:r>
      <w:r w:rsidR="00D064AE" w:rsidRPr="00482999">
        <w:rPr>
          <w:color w:val="737373"/>
        </w:rPr>
        <w:t>-------------------------------------------------------------------------------</w:t>
      </w:r>
      <w:r w:rsidR="005866CD" w:rsidRPr="00482999">
        <w:rPr>
          <w:color w:val="737373"/>
        </w:rPr>
        <w:t>------------------------</w:t>
      </w:r>
    </w:p>
    <w:p w:rsidR="005866CD" w:rsidRPr="00482999" w:rsidRDefault="005866CD" w:rsidP="00D064AE">
      <w:pPr>
        <w:jc w:val="center"/>
        <w:rPr>
          <w:color w:val="737373"/>
        </w:rPr>
      </w:pPr>
    </w:p>
    <w:p w:rsidR="00D064AE" w:rsidRPr="00482999" w:rsidRDefault="00D064AE" w:rsidP="00D064AE">
      <w:pPr>
        <w:spacing w:line="360" w:lineRule="auto"/>
        <w:jc w:val="both"/>
      </w:pPr>
      <w:r w:rsidRPr="00482999">
        <w:t>The Constitution distinguishes between four categories of Bills namely bills amending the Constitution (section 74), bills not affecting provinces (section 75), bills affecting provinces (section 76) and money bills (section 77) which the NCOP processes according to the procedures prescribed by the Constitution.</w:t>
      </w:r>
    </w:p>
    <w:p w:rsidR="00D064AE" w:rsidRPr="00482999" w:rsidRDefault="00F77EBD" w:rsidP="00D064AE">
      <w:pPr>
        <w:spacing w:before="100" w:beforeAutospacing="1" w:after="100" w:afterAutospacing="1" w:line="360" w:lineRule="auto"/>
        <w:jc w:val="both"/>
        <w:rPr>
          <w:lang w:eastAsia="en-ZA"/>
        </w:rPr>
      </w:pPr>
      <w:r w:rsidRPr="00482999">
        <w:rPr>
          <w:b/>
          <w:bCs/>
          <w:lang w:eastAsia="en-ZA"/>
        </w:rPr>
        <w:t>Parliament classified the Justice Administered Fund Bill as a Section 75 Bill, implying it is a Bill</w:t>
      </w:r>
      <w:r w:rsidR="00D064AE" w:rsidRPr="00482999">
        <w:rPr>
          <w:b/>
          <w:bCs/>
          <w:lang w:eastAsia="en-ZA"/>
        </w:rPr>
        <w:t xml:space="preserve"> not affecting provinces</w:t>
      </w:r>
      <w:r w:rsidRPr="00482999">
        <w:rPr>
          <w:b/>
          <w:bCs/>
          <w:lang w:eastAsia="en-ZA"/>
        </w:rPr>
        <w:t>.</w:t>
      </w:r>
    </w:p>
    <w:p w:rsidR="0097262B" w:rsidRPr="00482999" w:rsidRDefault="00D064AE" w:rsidP="00D064AE">
      <w:pPr>
        <w:spacing w:line="360" w:lineRule="auto"/>
        <w:jc w:val="both"/>
        <w:rPr>
          <w:lang w:eastAsia="en-ZA"/>
        </w:rPr>
      </w:pPr>
      <w:r w:rsidRPr="00482999">
        <w:rPr>
          <w:lang w:eastAsia="en-ZA"/>
        </w:rPr>
        <w:t xml:space="preserve">The NCOP processes these bills in terms of the procedure set out in section 75 of the Constitution. </w:t>
      </w:r>
    </w:p>
    <w:p w:rsidR="0097262B" w:rsidRPr="00482999" w:rsidRDefault="0097262B" w:rsidP="00D064AE">
      <w:pPr>
        <w:spacing w:line="360" w:lineRule="auto"/>
        <w:jc w:val="both"/>
        <w:rPr>
          <w:lang w:eastAsia="en-ZA"/>
        </w:rPr>
      </w:pPr>
    </w:p>
    <w:p w:rsidR="0097262B" w:rsidRPr="00482999" w:rsidRDefault="0097262B" w:rsidP="00D064AE">
      <w:pPr>
        <w:spacing w:line="360" w:lineRule="auto"/>
        <w:jc w:val="both"/>
        <w:rPr>
          <w:b/>
          <w:lang w:eastAsia="en-ZA"/>
        </w:rPr>
      </w:pPr>
      <w:r w:rsidRPr="00482999">
        <w:rPr>
          <w:b/>
          <w:lang w:eastAsia="en-ZA"/>
        </w:rPr>
        <w:t>LAMOSA Judgment and the public participation process</w:t>
      </w:r>
    </w:p>
    <w:p w:rsidR="00F77EBD" w:rsidRPr="00482999" w:rsidRDefault="00F77EBD" w:rsidP="00D064AE">
      <w:pPr>
        <w:spacing w:line="360" w:lineRule="auto"/>
        <w:jc w:val="both"/>
        <w:rPr>
          <w:lang w:eastAsia="en-ZA"/>
        </w:rPr>
      </w:pPr>
      <w:r w:rsidRPr="00482999">
        <w:rPr>
          <w:lang w:eastAsia="en-ZA"/>
        </w:rPr>
        <w:t xml:space="preserve">The NCOP has developed a practice note to </w:t>
      </w:r>
      <w:r w:rsidR="0097262B" w:rsidRPr="00482999">
        <w:rPr>
          <w:lang w:eastAsia="en-ZA"/>
        </w:rPr>
        <w:t xml:space="preserve">address the shortcomings in the public participation process highlighted in the </w:t>
      </w:r>
      <w:proofErr w:type="spellStart"/>
      <w:r w:rsidRPr="00482999">
        <w:rPr>
          <w:lang w:eastAsia="en-ZA"/>
        </w:rPr>
        <w:t>Lamosa</w:t>
      </w:r>
      <w:proofErr w:type="spellEnd"/>
      <w:r w:rsidRPr="00482999">
        <w:rPr>
          <w:lang w:eastAsia="en-ZA"/>
        </w:rPr>
        <w:t xml:space="preserve"> Judgement </w:t>
      </w:r>
      <w:r w:rsidR="0097262B" w:rsidRPr="00482999">
        <w:rPr>
          <w:lang w:eastAsia="en-ZA"/>
        </w:rPr>
        <w:t>that dealt with S76 Bills. However, the judgment noted that it is incumbent on each house to facilitate public involvement in legislation referred to it.</w:t>
      </w:r>
      <w:r w:rsidRPr="00482999">
        <w:rPr>
          <w:lang w:eastAsia="en-ZA"/>
        </w:rPr>
        <w:t xml:space="preserve"> </w:t>
      </w:r>
    </w:p>
    <w:p w:rsidR="0097262B" w:rsidRPr="00482999" w:rsidRDefault="0097262B" w:rsidP="00D064AE">
      <w:pPr>
        <w:spacing w:line="360" w:lineRule="auto"/>
        <w:jc w:val="both"/>
        <w:rPr>
          <w:lang w:eastAsia="en-ZA"/>
        </w:rPr>
      </w:pPr>
    </w:p>
    <w:p w:rsidR="0097262B" w:rsidRPr="00482999" w:rsidRDefault="0097262B" w:rsidP="00D064AE">
      <w:pPr>
        <w:spacing w:line="360" w:lineRule="auto"/>
        <w:jc w:val="both"/>
        <w:rPr>
          <w:b/>
          <w:lang w:eastAsia="en-ZA"/>
        </w:rPr>
      </w:pPr>
      <w:r w:rsidRPr="00482999">
        <w:rPr>
          <w:lang w:eastAsia="en-ZA"/>
        </w:rPr>
        <w:tab/>
      </w:r>
      <w:r w:rsidRPr="00482999">
        <w:rPr>
          <w:b/>
          <w:lang w:eastAsia="en-ZA"/>
        </w:rPr>
        <w:t>Public participation proposal:</w:t>
      </w:r>
    </w:p>
    <w:p w:rsidR="0097262B" w:rsidRPr="00482999" w:rsidRDefault="0097262B"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 xml:space="preserve">PC Justice </w:t>
      </w:r>
      <w:proofErr w:type="gramStart"/>
      <w:r w:rsidRPr="00482999">
        <w:rPr>
          <w:rFonts w:ascii="Times New Roman" w:hAnsi="Times New Roman"/>
          <w:sz w:val="24"/>
          <w:szCs w:val="24"/>
          <w:lang w:eastAsia="en-ZA"/>
        </w:rPr>
        <w:t>report</w:t>
      </w:r>
      <w:proofErr w:type="gramEnd"/>
      <w:r w:rsidRPr="00482999">
        <w:rPr>
          <w:rFonts w:ascii="Times New Roman" w:hAnsi="Times New Roman"/>
          <w:sz w:val="24"/>
          <w:szCs w:val="24"/>
          <w:lang w:eastAsia="en-ZA"/>
        </w:rPr>
        <w:t xml:space="preserve"> on the Justice Administered Fund Bill tabled 20 October 2016. The National Assembly has yet to adopt the Bill.</w:t>
      </w:r>
    </w:p>
    <w:p w:rsidR="0097262B" w:rsidRPr="00482999" w:rsidRDefault="0097262B"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The PC Justice advertised the Bill for public participation and received one written submission that did not request a verbal presentation.</w:t>
      </w:r>
    </w:p>
    <w:p w:rsidR="0097262B" w:rsidRPr="00482999" w:rsidRDefault="0097262B"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 xml:space="preserve">The Bill is not considered controversial in nature, The Department of Justice and Constitutional Development administers certain funds on behalf of third parties. The Bill seeks to address existing gaps in the governance and administration of Third Party Funds (TPF) by </w:t>
      </w:r>
      <w:r w:rsidRPr="00482999">
        <w:rPr>
          <w:rFonts w:ascii="Times New Roman" w:hAnsi="Times New Roman"/>
          <w:sz w:val="24"/>
          <w:szCs w:val="24"/>
          <w:lang w:eastAsia="en-ZA"/>
        </w:rPr>
        <w:lastRenderedPageBreak/>
        <w:t>providing for the establishment of a Justice Administered Fund to regulate the management, control, investment and use of money in the Fund.</w:t>
      </w:r>
    </w:p>
    <w:p w:rsidR="0097262B" w:rsidRPr="00482999" w:rsidRDefault="0097262B" w:rsidP="007D7892">
      <w:pPr>
        <w:pStyle w:val="ListParagraph"/>
        <w:numPr>
          <w:ilvl w:val="0"/>
          <w:numId w:val="1"/>
        </w:numPr>
        <w:spacing w:line="360" w:lineRule="auto"/>
        <w:jc w:val="both"/>
        <w:rPr>
          <w:rFonts w:ascii="Times New Roman" w:hAnsi="Times New Roman"/>
          <w:b/>
          <w:sz w:val="24"/>
          <w:szCs w:val="24"/>
          <w:lang w:eastAsia="en-ZA"/>
        </w:rPr>
      </w:pPr>
      <w:r w:rsidRPr="00482999">
        <w:rPr>
          <w:rFonts w:ascii="Times New Roman" w:hAnsi="Times New Roman"/>
          <w:b/>
          <w:sz w:val="24"/>
          <w:szCs w:val="24"/>
          <w:lang w:eastAsia="en-ZA"/>
        </w:rPr>
        <w:t>The public participation proposal is to advertise on</w:t>
      </w:r>
      <w:r w:rsidR="008764C7" w:rsidRPr="00482999">
        <w:rPr>
          <w:rFonts w:ascii="Times New Roman" w:hAnsi="Times New Roman"/>
          <w:b/>
          <w:sz w:val="24"/>
          <w:szCs w:val="24"/>
          <w:lang w:eastAsia="en-ZA"/>
        </w:rPr>
        <w:t xml:space="preserve"> radio and electronic platforms requesting written submissions on the Bill. </w:t>
      </w:r>
    </w:p>
    <w:p w:rsidR="008764C7" w:rsidRPr="00482999" w:rsidRDefault="008764C7"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 xml:space="preserve">We do not recommend advertising in print media due to the associated costs and taking into account the Bill only received one submission during the PC Justice advertisements for public comment and the nature of the Bill. </w:t>
      </w:r>
    </w:p>
    <w:p w:rsidR="008764C7" w:rsidRPr="00482999" w:rsidRDefault="008764C7"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The timeframe for advertisements will be one week from referral of the Bill to the NCOP.</w:t>
      </w:r>
    </w:p>
    <w:p w:rsidR="00F77EBD" w:rsidRPr="00482999" w:rsidRDefault="00F77EBD" w:rsidP="00D064AE">
      <w:pPr>
        <w:spacing w:line="360" w:lineRule="auto"/>
        <w:jc w:val="both"/>
        <w:rPr>
          <w:lang w:eastAsia="en-ZA"/>
        </w:rPr>
      </w:pPr>
    </w:p>
    <w:p w:rsidR="00D064AE" w:rsidRPr="00482999" w:rsidRDefault="00D064AE" w:rsidP="00D064AE">
      <w:pPr>
        <w:spacing w:line="360" w:lineRule="auto"/>
        <w:jc w:val="both"/>
        <w:rPr>
          <w:b/>
          <w:lang w:eastAsia="en-ZA"/>
        </w:rPr>
      </w:pPr>
      <w:r w:rsidRPr="00482999">
        <w:rPr>
          <w:b/>
          <w:lang w:eastAsia="en-ZA"/>
        </w:rPr>
        <w:t xml:space="preserve">The </w:t>
      </w:r>
      <w:r w:rsidR="008764C7" w:rsidRPr="00482999">
        <w:rPr>
          <w:b/>
          <w:lang w:eastAsia="en-ZA"/>
        </w:rPr>
        <w:t xml:space="preserve">Legislative </w:t>
      </w:r>
      <w:r w:rsidRPr="00482999">
        <w:rPr>
          <w:b/>
          <w:lang w:eastAsia="en-ZA"/>
        </w:rPr>
        <w:t>Process</w:t>
      </w:r>
    </w:p>
    <w:p w:rsidR="008764C7" w:rsidRPr="00482999" w:rsidRDefault="008764C7" w:rsidP="00D064AE">
      <w:pPr>
        <w:spacing w:before="100" w:beforeAutospacing="1" w:after="300" w:line="360" w:lineRule="atLeast"/>
        <w:jc w:val="both"/>
        <w:rPr>
          <w:b/>
          <w:spacing w:val="-2"/>
          <w:lang w:eastAsia="en-ZA"/>
        </w:rPr>
      </w:pPr>
      <w:r w:rsidRPr="00482999">
        <w:rPr>
          <w:b/>
          <w:spacing w:val="-2"/>
          <w:lang w:eastAsia="en-ZA"/>
        </w:rPr>
        <w:t>Joint Tagging Mechanism</w:t>
      </w:r>
    </w:p>
    <w:p w:rsidR="00D064AE" w:rsidRPr="00482999" w:rsidRDefault="00D064AE" w:rsidP="00D064AE">
      <w:pPr>
        <w:spacing w:before="100" w:beforeAutospacing="1" w:after="300" w:line="360" w:lineRule="atLeast"/>
        <w:jc w:val="both"/>
        <w:rPr>
          <w:spacing w:val="-2"/>
          <w:lang w:eastAsia="en-ZA"/>
        </w:rPr>
      </w:pPr>
      <w:r w:rsidRPr="00482999">
        <w:rPr>
          <w:spacing w:val="-2"/>
          <w:lang w:eastAsia="en-ZA"/>
        </w:rPr>
        <w:t xml:space="preserve">After a Bill has been introduced, the first important </w:t>
      </w:r>
      <w:r w:rsidR="009C6BCA" w:rsidRPr="00482999">
        <w:rPr>
          <w:spacing w:val="-2"/>
          <w:lang w:eastAsia="en-ZA"/>
        </w:rPr>
        <w:t>step</w:t>
      </w:r>
      <w:r w:rsidRPr="00482999">
        <w:rPr>
          <w:spacing w:val="-2"/>
          <w:lang w:eastAsia="en-ZA"/>
        </w:rPr>
        <w:t xml:space="preserve"> is for the referral of the Bill to the Joint Tagging Mechanism (“JTM”) for classification into one of the above categories. If a Bill does not clearly fit into one category, or if it fits into more than one category, it is usually redrafted or split into more than one Bill.</w:t>
      </w:r>
    </w:p>
    <w:p w:rsidR="008764C7" w:rsidRPr="00482999" w:rsidRDefault="008764C7" w:rsidP="00D064AE">
      <w:pPr>
        <w:spacing w:before="100" w:beforeAutospacing="1" w:after="300" w:line="360" w:lineRule="atLeast"/>
        <w:jc w:val="both"/>
        <w:rPr>
          <w:spacing w:val="-2"/>
          <w:lang w:eastAsia="en-ZA"/>
        </w:rPr>
      </w:pPr>
    </w:p>
    <w:p w:rsidR="008764C7" w:rsidRPr="00482999" w:rsidRDefault="008764C7" w:rsidP="00D064AE">
      <w:pPr>
        <w:spacing w:before="100" w:beforeAutospacing="1" w:after="300" w:line="360" w:lineRule="atLeast"/>
        <w:jc w:val="both"/>
        <w:rPr>
          <w:b/>
          <w:spacing w:val="-2"/>
          <w:lang w:eastAsia="en-ZA"/>
        </w:rPr>
      </w:pPr>
      <w:r w:rsidRPr="00482999">
        <w:rPr>
          <w:b/>
          <w:spacing w:val="-2"/>
          <w:lang w:eastAsia="en-ZA"/>
        </w:rPr>
        <w:t>Referral to Portfolio Committee</w:t>
      </w:r>
    </w:p>
    <w:p w:rsidR="00D064AE" w:rsidRPr="00482999" w:rsidRDefault="00D064AE" w:rsidP="00D064AE">
      <w:pPr>
        <w:spacing w:before="100" w:beforeAutospacing="1" w:after="300" w:line="360" w:lineRule="atLeast"/>
        <w:jc w:val="both"/>
        <w:rPr>
          <w:spacing w:val="-2"/>
          <w:lang w:eastAsia="en-ZA"/>
        </w:rPr>
      </w:pPr>
      <w:r w:rsidRPr="00482999">
        <w:rPr>
          <w:spacing w:val="-2"/>
          <w:lang w:eastAsia="en-ZA"/>
        </w:rPr>
        <w:t xml:space="preserve">The next step in the Parliamentary process is for the referral of the Bill to the relevant Portfolio Committee for consideration and report.  The members of the relevant Portfolio Committee must consider and debate the Bill to determine whether they are satisfied with the provisions of the Bill. If the Portfolio Committee is not satisfied with the provisions of the Bill, the Portfolio Committee amends the Bill to reflect the version that it prefers. Parliament refers to the amendments made by the Portfolio Committee as </w:t>
      </w:r>
      <w:r w:rsidR="009C6BCA" w:rsidRPr="00482999">
        <w:rPr>
          <w:spacing w:val="-2"/>
          <w:lang w:eastAsia="en-ZA"/>
        </w:rPr>
        <w:t xml:space="preserve">an </w:t>
      </w:r>
      <w:r w:rsidRPr="00482999">
        <w:rPr>
          <w:spacing w:val="-2"/>
          <w:lang w:eastAsia="en-ZA"/>
        </w:rPr>
        <w:t>A-list. When the Portfolio Committee incorporates the A-list of amendments into the Bill, it refers to this new Bill as the B-Bill.</w:t>
      </w:r>
    </w:p>
    <w:p w:rsidR="008764C7" w:rsidRPr="00482999" w:rsidRDefault="008764C7" w:rsidP="00D064AE">
      <w:pPr>
        <w:spacing w:before="100" w:beforeAutospacing="1" w:after="300" w:line="360" w:lineRule="atLeast"/>
        <w:jc w:val="both"/>
        <w:rPr>
          <w:b/>
          <w:i/>
          <w:spacing w:val="-2"/>
          <w:lang w:eastAsia="en-ZA"/>
        </w:rPr>
      </w:pPr>
    </w:p>
    <w:p w:rsidR="008764C7" w:rsidRPr="00482999" w:rsidRDefault="008764C7" w:rsidP="00D064AE">
      <w:pPr>
        <w:spacing w:before="100" w:beforeAutospacing="1" w:after="300" w:line="360" w:lineRule="atLeast"/>
        <w:jc w:val="both"/>
        <w:rPr>
          <w:b/>
          <w:spacing w:val="-2"/>
          <w:lang w:eastAsia="en-ZA"/>
        </w:rPr>
      </w:pPr>
      <w:r w:rsidRPr="00482999">
        <w:rPr>
          <w:b/>
          <w:spacing w:val="-2"/>
          <w:lang w:eastAsia="en-ZA"/>
        </w:rPr>
        <w:t>Referral to the Select Committee</w:t>
      </w:r>
    </w:p>
    <w:p w:rsidR="00D064AE" w:rsidRPr="00482999" w:rsidRDefault="00D064AE" w:rsidP="00D064AE">
      <w:pPr>
        <w:spacing w:before="100" w:beforeAutospacing="1" w:after="300" w:line="360" w:lineRule="atLeast"/>
        <w:jc w:val="both"/>
        <w:rPr>
          <w:spacing w:val="-2"/>
          <w:lang w:eastAsia="en-ZA"/>
        </w:rPr>
      </w:pPr>
      <w:r w:rsidRPr="00482999">
        <w:rPr>
          <w:spacing w:val="-2"/>
          <w:lang w:eastAsia="en-ZA"/>
        </w:rPr>
        <w:lastRenderedPageBreak/>
        <w:t>At the conclusion of its work, the Portfolio Committee submits the Bill, together with a report, to the National Assembly for debate (called the second reading debate) and a vote. If the National Assembly passes the Bill, it refers the Bill to the NCOP for concurrence. The NCOP refers the Bill to the relevant Select Committee for consideration and report.</w:t>
      </w:r>
    </w:p>
    <w:p w:rsidR="008764C7" w:rsidRPr="00482999" w:rsidRDefault="008764C7" w:rsidP="008764C7">
      <w:pPr>
        <w:spacing w:line="360" w:lineRule="auto"/>
        <w:jc w:val="both"/>
        <w:rPr>
          <w:b/>
          <w:lang w:eastAsia="en-ZA"/>
        </w:rPr>
      </w:pPr>
      <w:r w:rsidRPr="00482999">
        <w:rPr>
          <w:b/>
          <w:lang w:eastAsia="en-ZA"/>
        </w:rPr>
        <w:t>NCOP Rules on voting on the Section 75 Bill</w:t>
      </w:r>
    </w:p>
    <w:p w:rsidR="008764C7" w:rsidRPr="00482999" w:rsidRDefault="008764C7" w:rsidP="008764C7">
      <w:pPr>
        <w:spacing w:line="360" w:lineRule="auto"/>
        <w:jc w:val="both"/>
        <w:rPr>
          <w:lang w:eastAsia="en-ZA"/>
        </w:rPr>
      </w:pPr>
      <w:r w:rsidRPr="00482999">
        <w:rPr>
          <w:lang w:eastAsia="en-ZA"/>
        </w:rPr>
        <w:t>When considering Section 75 Bills, delegates vote as individuals (not as a delegation) and each has one vote. The Select Committee requires six members to form a quorum. The Committee agrees to the Bill if the majority of delegates vote in favour of the Bill.</w:t>
      </w:r>
    </w:p>
    <w:p w:rsidR="0083133E" w:rsidRPr="00482999" w:rsidRDefault="0083133E" w:rsidP="00151061">
      <w:pPr>
        <w:tabs>
          <w:tab w:val="left" w:pos="-1440"/>
        </w:tabs>
        <w:spacing w:line="360" w:lineRule="atLeast"/>
        <w:rPr>
          <w:b/>
          <w:spacing w:val="-2"/>
          <w:lang w:eastAsia="en-ZA"/>
        </w:rPr>
      </w:pPr>
    </w:p>
    <w:p w:rsidR="00151061" w:rsidRPr="00482999" w:rsidRDefault="00151061" w:rsidP="00151061">
      <w:pPr>
        <w:tabs>
          <w:tab w:val="left" w:pos="-1440"/>
        </w:tabs>
        <w:spacing w:line="360" w:lineRule="atLeast"/>
        <w:rPr>
          <w:b/>
        </w:rPr>
      </w:pPr>
      <w:r w:rsidRPr="00482999">
        <w:rPr>
          <w:b/>
          <w:spacing w:val="-2"/>
          <w:lang w:eastAsia="en-ZA"/>
        </w:rPr>
        <w:t xml:space="preserve">NCOP Rule 155 </w:t>
      </w:r>
    </w:p>
    <w:p w:rsidR="00151061" w:rsidRPr="00482999" w:rsidRDefault="00151061" w:rsidP="00151061">
      <w:pPr>
        <w:tabs>
          <w:tab w:val="left" w:pos="-1440"/>
        </w:tabs>
        <w:spacing w:line="360" w:lineRule="atLeast"/>
        <w:ind w:left="1440" w:hanging="720"/>
      </w:pPr>
      <w:r w:rsidRPr="00482999">
        <w:t>(3)</w:t>
      </w:r>
      <w:r w:rsidRPr="00482999">
        <w:tab/>
        <w:t>When a question is to be decided in terms of section 75 of the Constitution -</w:t>
      </w:r>
    </w:p>
    <w:p w:rsidR="00151061" w:rsidRPr="00482999" w:rsidRDefault="00151061" w:rsidP="00151061">
      <w:pPr>
        <w:tabs>
          <w:tab w:val="left" w:pos="-1440"/>
        </w:tabs>
        <w:spacing w:line="360" w:lineRule="atLeast"/>
        <w:ind w:left="2160" w:hanging="720"/>
      </w:pPr>
      <w:r w:rsidRPr="00482999">
        <w:t>(a)</w:t>
      </w:r>
      <w:r w:rsidRPr="00482999">
        <w:tab/>
      </w:r>
      <w:proofErr w:type="gramStart"/>
      <w:r w:rsidRPr="00482999">
        <w:t>the</w:t>
      </w:r>
      <w:proofErr w:type="gramEnd"/>
      <w:r w:rsidRPr="00482999">
        <w:t xml:space="preserve"> question may be decided only if a majority of the permanent</w:t>
      </w:r>
      <w:r w:rsidRPr="00482999">
        <w:rPr>
          <w:b/>
        </w:rPr>
        <w:t xml:space="preserve"> </w:t>
      </w:r>
      <w:r w:rsidRPr="00482999">
        <w:t>members of the committee is present;</w:t>
      </w:r>
    </w:p>
    <w:p w:rsidR="00151061" w:rsidRPr="00482999" w:rsidRDefault="00151061" w:rsidP="00151061">
      <w:pPr>
        <w:tabs>
          <w:tab w:val="left" w:pos="-1440"/>
        </w:tabs>
        <w:spacing w:line="360" w:lineRule="atLeast"/>
        <w:ind w:left="1440"/>
      </w:pPr>
      <w:r w:rsidRPr="00482999">
        <w:t>(b)</w:t>
      </w:r>
      <w:r w:rsidRPr="00482999">
        <w:tab/>
      </w:r>
      <w:proofErr w:type="gramStart"/>
      <w:r w:rsidRPr="00482999">
        <w:t>the</w:t>
      </w:r>
      <w:proofErr w:type="gramEnd"/>
      <w:r w:rsidRPr="00482999">
        <w:t xml:space="preserve"> question is decided by the majority of the votes cast;</w:t>
      </w:r>
    </w:p>
    <w:p w:rsidR="008764C7" w:rsidRPr="00482999" w:rsidRDefault="00151061" w:rsidP="00151061">
      <w:pPr>
        <w:spacing w:before="100" w:beforeAutospacing="1" w:after="300" w:line="360" w:lineRule="atLeast"/>
        <w:ind w:left="2127" w:hanging="687"/>
        <w:jc w:val="both"/>
        <w:rPr>
          <w:spacing w:val="-2"/>
          <w:lang w:eastAsia="en-ZA"/>
        </w:rPr>
      </w:pPr>
      <w:r w:rsidRPr="00482999">
        <w:t>(c)</w:t>
      </w:r>
      <w:r w:rsidRPr="00482999">
        <w:tab/>
      </w:r>
      <w:proofErr w:type="gramStart"/>
      <w:r w:rsidRPr="00482999">
        <w:t>if</w:t>
      </w:r>
      <w:proofErr w:type="gramEnd"/>
      <w:r w:rsidRPr="00482999">
        <w:t xml:space="preserve"> there is an equal number of votes on each side of a question, the chairperson must cast a deciding vote in addition to a vote as an ordinary member.</w:t>
      </w:r>
    </w:p>
    <w:p w:rsidR="00D064AE" w:rsidRPr="00482999" w:rsidRDefault="00D064AE" w:rsidP="00D064AE">
      <w:pPr>
        <w:spacing w:before="100" w:beforeAutospacing="1" w:after="300" w:line="360" w:lineRule="atLeast"/>
        <w:jc w:val="both"/>
        <w:rPr>
          <w:spacing w:val="-2"/>
        </w:rPr>
      </w:pPr>
      <w:r w:rsidRPr="00482999">
        <w:rPr>
          <w:spacing w:val="-2"/>
        </w:rPr>
        <w:t xml:space="preserve">The Council must pass the Bill, pass the Bill subject to proposed amendments, or reject the Bill. If the Council passes the Bill without proposed amendments, it refers the Bill to the President for assent. </w:t>
      </w:r>
    </w:p>
    <w:p w:rsidR="00D064AE" w:rsidRPr="00482999" w:rsidRDefault="00D064AE" w:rsidP="00D064AE">
      <w:pPr>
        <w:spacing w:before="100" w:beforeAutospacing="1" w:after="300" w:line="360" w:lineRule="atLeast"/>
        <w:jc w:val="both"/>
        <w:rPr>
          <w:color w:val="333333"/>
          <w:spacing w:val="-2"/>
        </w:rPr>
      </w:pPr>
      <w:r w:rsidRPr="00482999">
        <w:rPr>
          <w:spacing w:val="-2"/>
        </w:rPr>
        <w:t>If the NCOP passes a Bill subject to proposed amendments or if the NCOP rejects a Bill, it goes back to the National Assembly. The National Assembly must then reconsider the Bill by taking into account any amendments proposed by the NCOP, and may pass the Bill again (with or without the NCOP proposed amendments) or may decide not to proceed with the Bill. If the Portfolio Committee accepts the NCOP proposed amendments, it produces a C-list of amendments and incorporates this into a D-Bill. The National Assembly, after passing the Bill, refers it to the President for assent</w:t>
      </w:r>
      <w:r w:rsidRPr="00482999">
        <w:rPr>
          <w:rStyle w:val="FootnoteReference"/>
          <w:spacing w:val="-2"/>
        </w:rPr>
        <w:footnoteReference w:id="1"/>
      </w:r>
      <w:r w:rsidRPr="00482999">
        <w:rPr>
          <w:spacing w:val="-2"/>
        </w:rPr>
        <w:t>.</w:t>
      </w:r>
      <w:r w:rsidRPr="00482999">
        <w:rPr>
          <w:color w:val="333333"/>
          <w:spacing w:val="-2"/>
        </w:rPr>
        <w:t xml:space="preserve"> </w:t>
      </w:r>
    </w:p>
    <w:p w:rsidR="00D064AE" w:rsidRPr="00482999" w:rsidRDefault="00D064AE" w:rsidP="00D064AE">
      <w:pPr>
        <w:spacing w:before="100" w:beforeAutospacing="1" w:after="300" w:line="360" w:lineRule="atLeast"/>
        <w:jc w:val="both"/>
        <w:rPr>
          <w:b/>
          <w:spacing w:val="-2"/>
        </w:rPr>
      </w:pPr>
      <w:r w:rsidRPr="00482999">
        <w:rPr>
          <w:b/>
          <w:spacing w:val="-2"/>
        </w:rPr>
        <w:lastRenderedPageBreak/>
        <w:t>Conclusion</w:t>
      </w:r>
    </w:p>
    <w:p w:rsidR="00D064AE" w:rsidRPr="00482999" w:rsidRDefault="00151061" w:rsidP="00D064AE">
      <w:pPr>
        <w:spacing w:before="100" w:beforeAutospacing="1" w:after="300" w:line="360" w:lineRule="atLeast"/>
        <w:jc w:val="both"/>
        <w:rPr>
          <w:spacing w:val="-2"/>
          <w:lang w:eastAsia="en-ZA"/>
        </w:rPr>
      </w:pPr>
      <w:r w:rsidRPr="00482999">
        <w:rPr>
          <w:spacing w:val="-2"/>
          <w:lang w:eastAsia="en-ZA"/>
        </w:rPr>
        <w:t>I</w:t>
      </w:r>
      <w:r w:rsidR="00D064AE" w:rsidRPr="00482999">
        <w:rPr>
          <w:spacing w:val="-2"/>
          <w:lang w:eastAsia="en-ZA"/>
        </w:rPr>
        <w:t xml:space="preserve">n the case of the </w:t>
      </w:r>
      <w:r w:rsidRPr="00482999">
        <w:rPr>
          <w:lang w:val="en-ZA" w:eastAsia="en-ZA"/>
        </w:rPr>
        <w:t>Justice Administered Fund Bill</w:t>
      </w:r>
      <w:r w:rsidR="00D064AE" w:rsidRPr="00482999">
        <w:rPr>
          <w:spacing w:val="-2"/>
          <w:lang w:eastAsia="en-ZA"/>
        </w:rPr>
        <w:t xml:space="preserve">, the bill has not yet been formally referred to the NCOP as the National Assembly still has to pass the bill. The briefing on the </w:t>
      </w:r>
      <w:r w:rsidR="0083133E" w:rsidRPr="00482999">
        <w:rPr>
          <w:lang w:val="en-ZA" w:eastAsia="en-ZA"/>
        </w:rPr>
        <w:t>Justice Administered Fund Bill</w:t>
      </w:r>
      <w:r w:rsidR="0083133E" w:rsidRPr="00482999">
        <w:rPr>
          <w:spacing w:val="-2"/>
          <w:lang w:eastAsia="en-ZA"/>
        </w:rPr>
        <w:t xml:space="preserve"> is </w:t>
      </w:r>
      <w:r w:rsidR="004402E5" w:rsidRPr="00482999">
        <w:rPr>
          <w:spacing w:val="-2"/>
          <w:lang w:eastAsia="en-ZA"/>
        </w:rPr>
        <w:t xml:space="preserve">provisionally </w:t>
      </w:r>
      <w:r w:rsidR="0083133E" w:rsidRPr="00482999">
        <w:rPr>
          <w:spacing w:val="-2"/>
          <w:lang w:eastAsia="en-ZA"/>
        </w:rPr>
        <w:t xml:space="preserve">scheduled to take place on </w:t>
      </w:r>
      <w:r w:rsidR="00482999" w:rsidRPr="00482999">
        <w:rPr>
          <w:spacing w:val="-2"/>
          <w:lang w:eastAsia="en-ZA"/>
        </w:rPr>
        <w:t>8</w:t>
      </w:r>
      <w:r w:rsidR="004402E5" w:rsidRPr="00482999">
        <w:rPr>
          <w:spacing w:val="-2"/>
          <w:lang w:eastAsia="en-ZA"/>
        </w:rPr>
        <w:t xml:space="preserve"> November</w:t>
      </w:r>
      <w:r w:rsidR="0083133E" w:rsidRPr="00482999">
        <w:rPr>
          <w:spacing w:val="-2"/>
          <w:lang w:eastAsia="en-ZA"/>
        </w:rPr>
        <w:t xml:space="preserve"> 2016</w:t>
      </w:r>
      <w:r w:rsidR="004402E5" w:rsidRPr="00482999">
        <w:rPr>
          <w:spacing w:val="-2"/>
          <w:lang w:eastAsia="en-ZA"/>
        </w:rPr>
        <w:t>,</w:t>
      </w:r>
      <w:r w:rsidR="00D064AE" w:rsidRPr="00482999">
        <w:rPr>
          <w:spacing w:val="-2"/>
          <w:lang w:eastAsia="en-ZA"/>
        </w:rPr>
        <w:t xml:space="preserve"> </w:t>
      </w:r>
      <w:r w:rsidR="004402E5" w:rsidRPr="00482999">
        <w:rPr>
          <w:spacing w:val="-2"/>
          <w:lang w:eastAsia="en-ZA"/>
        </w:rPr>
        <w:t xml:space="preserve">pending </w:t>
      </w:r>
      <w:proofErr w:type="gramStart"/>
      <w:r w:rsidR="004402E5" w:rsidRPr="00482999">
        <w:rPr>
          <w:spacing w:val="-2"/>
          <w:lang w:eastAsia="en-ZA"/>
        </w:rPr>
        <w:t>approval,</w:t>
      </w:r>
      <w:proofErr w:type="gramEnd"/>
      <w:r w:rsidR="004402E5" w:rsidRPr="00482999">
        <w:rPr>
          <w:spacing w:val="-2"/>
          <w:lang w:eastAsia="en-ZA"/>
        </w:rPr>
        <w:t xml:space="preserve"> </w:t>
      </w:r>
      <w:r w:rsidR="0083133E" w:rsidRPr="00482999">
        <w:rPr>
          <w:spacing w:val="-2"/>
          <w:lang w:eastAsia="en-ZA"/>
        </w:rPr>
        <w:t>the briefing at this stage will</w:t>
      </w:r>
      <w:r w:rsidR="00D064AE" w:rsidRPr="00482999">
        <w:rPr>
          <w:spacing w:val="-2"/>
          <w:lang w:eastAsia="en-ZA"/>
        </w:rPr>
        <w:t xml:space="preserve"> only </w:t>
      </w:r>
      <w:r w:rsidR="0083133E" w:rsidRPr="00482999">
        <w:rPr>
          <w:spacing w:val="-2"/>
          <w:lang w:eastAsia="en-ZA"/>
        </w:rPr>
        <w:t xml:space="preserve">be </w:t>
      </w:r>
      <w:r w:rsidR="00D064AE" w:rsidRPr="00482999">
        <w:rPr>
          <w:spacing w:val="-2"/>
          <w:lang w:eastAsia="en-ZA"/>
        </w:rPr>
        <w:t xml:space="preserve">for information purposes. The Committee will therefore make a final decision on this bill upon its formal referral to the </w:t>
      </w:r>
      <w:r w:rsidR="0083133E" w:rsidRPr="00482999">
        <w:rPr>
          <w:spacing w:val="-2"/>
          <w:lang w:eastAsia="en-ZA"/>
        </w:rPr>
        <w:t xml:space="preserve">Select Committee from the </w:t>
      </w:r>
      <w:r w:rsidR="004402E5" w:rsidRPr="00482999">
        <w:rPr>
          <w:spacing w:val="-2"/>
          <w:lang w:eastAsia="en-ZA"/>
        </w:rPr>
        <w:t>NCOP for</w:t>
      </w:r>
      <w:r w:rsidR="00D064AE" w:rsidRPr="00482999">
        <w:rPr>
          <w:spacing w:val="-2"/>
          <w:lang w:eastAsia="en-ZA"/>
        </w:rPr>
        <w:t xml:space="preserve"> </w:t>
      </w:r>
      <w:r w:rsidR="0083133E" w:rsidRPr="00482999">
        <w:rPr>
          <w:spacing w:val="-2"/>
          <w:lang w:eastAsia="en-ZA"/>
        </w:rPr>
        <w:t>consideration and report</w:t>
      </w:r>
      <w:r w:rsidR="00D064AE" w:rsidRPr="00482999">
        <w:rPr>
          <w:spacing w:val="-2"/>
          <w:lang w:eastAsia="en-ZA"/>
        </w:rPr>
        <w:t>.</w:t>
      </w:r>
    </w:p>
    <w:p w:rsidR="004402E5" w:rsidRPr="00482999" w:rsidRDefault="004402E5" w:rsidP="00D064AE">
      <w:pPr>
        <w:spacing w:before="100" w:beforeAutospacing="1" w:after="300" w:line="360" w:lineRule="atLeast"/>
        <w:jc w:val="both"/>
        <w:rPr>
          <w:b/>
          <w:spacing w:val="-2"/>
          <w:lang w:eastAsia="en-ZA"/>
        </w:rPr>
      </w:pPr>
      <w:r w:rsidRPr="00482999">
        <w:rPr>
          <w:b/>
          <w:spacing w:val="-2"/>
          <w:lang w:eastAsia="en-ZA"/>
        </w:rPr>
        <w:t>Proposed programme:</w:t>
      </w:r>
    </w:p>
    <w:p w:rsidR="004402E5" w:rsidRPr="00482999" w:rsidRDefault="00482999" w:rsidP="007D7892">
      <w:pPr>
        <w:pStyle w:val="ListParagraph"/>
        <w:numPr>
          <w:ilvl w:val="0"/>
          <w:numId w:val="3"/>
        </w:numPr>
        <w:spacing w:before="100" w:beforeAutospacing="1" w:after="300" w:line="360" w:lineRule="atLeast"/>
        <w:jc w:val="both"/>
        <w:rPr>
          <w:rFonts w:ascii="Times New Roman" w:hAnsi="Times New Roman"/>
          <w:spacing w:val="-2"/>
          <w:sz w:val="24"/>
          <w:szCs w:val="24"/>
          <w:lang w:eastAsia="en-ZA"/>
        </w:rPr>
      </w:pPr>
      <w:r w:rsidRPr="00482999">
        <w:rPr>
          <w:rFonts w:ascii="Times New Roman" w:hAnsi="Times New Roman"/>
          <w:spacing w:val="-2"/>
          <w:sz w:val="24"/>
          <w:szCs w:val="24"/>
          <w:lang w:eastAsia="en-ZA"/>
        </w:rPr>
        <w:t>8</w:t>
      </w:r>
      <w:r w:rsidR="004402E5" w:rsidRPr="00482999">
        <w:rPr>
          <w:rFonts w:ascii="Times New Roman" w:hAnsi="Times New Roman"/>
          <w:spacing w:val="-2"/>
          <w:sz w:val="24"/>
          <w:szCs w:val="24"/>
          <w:lang w:eastAsia="en-ZA"/>
        </w:rPr>
        <w:t xml:space="preserve"> November 2016: Preliminary briefing on the subject of the Bill.</w:t>
      </w:r>
    </w:p>
    <w:p w:rsidR="004402E5" w:rsidRPr="00482999" w:rsidRDefault="004402E5" w:rsidP="007D7892">
      <w:pPr>
        <w:pStyle w:val="ListParagraph"/>
        <w:numPr>
          <w:ilvl w:val="0"/>
          <w:numId w:val="3"/>
        </w:numPr>
        <w:spacing w:before="100" w:beforeAutospacing="1" w:after="300" w:line="360" w:lineRule="atLeast"/>
        <w:jc w:val="both"/>
        <w:rPr>
          <w:rFonts w:ascii="Times New Roman" w:hAnsi="Times New Roman"/>
          <w:spacing w:val="-2"/>
          <w:sz w:val="24"/>
          <w:szCs w:val="24"/>
          <w:lang w:eastAsia="en-ZA"/>
        </w:rPr>
      </w:pPr>
      <w:r w:rsidRPr="00482999">
        <w:rPr>
          <w:rFonts w:ascii="Times New Roman" w:hAnsi="Times New Roman"/>
          <w:spacing w:val="-2"/>
          <w:sz w:val="24"/>
          <w:szCs w:val="24"/>
          <w:lang w:eastAsia="en-ZA"/>
        </w:rPr>
        <w:t>After Bill referred to NCOP: 7-18 November 2016 Bill advertised for public comment.</w:t>
      </w:r>
    </w:p>
    <w:p w:rsidR="005F2B92" w:rsidRPr="00482999" w:rsidRDefault="005F2B92" w:rsidP="007D7892">
      <w:pPr>
        <w:pStyle w:val="ListParagraph"/>
        <w:numPr>
          <w:ilvl w:val="0"/>
          <w:numId w:val="3"/>
        </w:numPr>
        <w:rPr>
          <w:rFonts w:ascii="Times New Roman" w:hAnsi="Times New Roman"/>
          <w:spacing w:val="-2"/>
          <w:sz w:val="24"/>
          <w:szCs w:val="24"/>
          <w:lang w:eastAsia="en-ZA"/>
        </w:rPr>
      </w:pPr>
      <w:r w:rsidRPr="00482999">
        <w:rPr>
          <w:rFonts w:ascii="Times New Roman" w:hAnsi="Times New Roman"/>
          <w:spacing w:val="-2"/>
          <w:sz w:val="24"/>
          <w:szCs w:val="24"/>
          <w:lang w:eastAsia="en-ZA"/>
        </w:rPr>
        <w:t xml:space="preserve">23 November 2016: </w:t>
      </w:r>
      <w:r w:rsidRPr="00482999">
        <w:rPr>
          <w:rFonts w:ascii="Times New Roman" w:hAnsi="Times New Roman"/>
          <w:spacing w:val="-2"/>
          <w:sz w:val="24"/>
          <w:szCs w:val="24"/>
          <w:lang w:eastAsia="en-ZA"/>
        </w:rPr>
        <w:tab/>
      </w:r>
    </w:p>
    <w:p w:rsidR="005F2B92" w:rsidRPr="00482999" w:rsidRDefault="005F2B92" w:rsidP="007D7892">
      <w:pPr>
        <w:pStyle w:val="ListParagraph"/>
        <w:numPr>
          <w:ilvl w:val="0"/>
          <w:numId w:val="2"/>
        </w:numPr>
        <w:rPr>
          <w:rFonts w:ascii="Times New Roman" w:hAnsi="Times New Roman"/>
          <w:sz w:val="24"/>
          <w:szCs w:val="24"/>
        </w:rPr>
      </w:pPr>
      <w:r w:rsidRPr="00482999">
        <w:rPr>
          <w:rFonts w:ascii="Times New Roman" w:hAnsi="Times New Roman"/>
          <w:sz w:val="24"/>
          <w:szCs w:val="24"/>
        </w:rPr>
        <w:t xml:space="preserve">Public Hearing: verbal comments presented to the Committee on the Bill. </w:t>
      </w:r>
    </w:p>
    <w:p w:rsidR="005F2B92" w:rsidRPr="00482999" w:rsidRDefault="005F2B92" w:rsidP="007D7892">
      <w:pPr>
        <w:pStyle w:val="ListParagraph"/>
        <w:numPr>
          <w:ilvl w:val="0"/>
          <w:numId w:val="2"/>
        </w:numPr>
        <w:rPr>
          <w:rFonts w:ascii="Times New Roman" w:hAnsi="Times New Roman"/>
          <w:sz w:val="24"/>
          <w:szCs w:val="24"/>
          <w:lang w:eastAsia="en-ZA"/>
        </w:rPr>
      </w:pPr>
      <w:r w:rsidRPr="00482999">
        <w:rPr>
          <w:rFonts w:ascii="Times New Roman" w:hAnsi="Times New Roman"/>
          <w:sz w:val="24"/>
          <w:szCs w:val="24"/>
        </w:rPr>
        <w:t xml:space="preserve">Reply by the Department of Justice on the </w:t>
      </w:r>
      <w:r w:rsidRPr="00482999">
        <w:rPr>
          <w:rFonts w:ascii="Times New Roman" w:hAnsi="Times New Roman"/>
          <w:sz w:val="24"/>
          <w:szCs w:val="24"/>
          <w:lang w:eastAsia="en-ZA"/>
        </w:rPr>
        <w:t xml:space="preserve">public comments both written and verbal. </w:t>
      </w:r>
    </w:p>
    <w:p w:rsidR="005F2B92" w:rsidRPr="00482999" w:rsidRDefault="005F2B92" w:rsidP="007D7892">
      <w:pPr>
        <w:pStyle w:val="ListParagraph"/>
        <w:numPr>
          <w:ilvl w:val="0"/>
          <w:numId w:val="2"/>
        </w:numPr>
        <w:rPr>
          <w:rFonts w:ascii="Times New Roman" w:hAnsi="Times New Roman"/>
          <w:sz w:val="24"/>
          <w:szCs w:val="24"/>
          <w:lang w:eastAsia="en-ZA"/>
        </w:rPr>
      </w:pPr>
      <w:r w:rsidRPr="00482999">
        <w:rPr>
          <w:rFonts w:ascii="Times New Roman" w:hAnsi="Times New Roman"/>
          <w:sz w:val="24"/>
          <w:szCs w:val="24"/>
          <w:lang w:eastAsia="en-ZA"/>
        </w:rPr>
        <w:t>Deliberation by Committee on the Bill.</w:t>
      </w:r>
    </w:p>
    <w:p w:rsidR="005F2B92" w:rsidRPr="00482999" w:rsidRDefault="005F2B92" w:rsidP="007D7892">
      <w:pPr>
        <w:pStyle w:val="ListParagraph"/>
        <w:numPr>
          <w:ilvl w:val="0"/>
          <w:numId w:val="3"/>
        </w:numPr>
        <w:rPr>
          <w:rFonts w:ascii="Times New Roman" w:hAnsi="Times New Roman"/>
          <w:sz w:val="24"/>
          <w:szCs w:val="24"/>
          <w:lang w:eastAsia="en-ZA"/>
        </w:rPr>
      </w:pPr>
      <w:r w:rsidRPr="00482999">
        <w:rPr>
          <w:rFonts w:ascii="Times New Roman" w:hAnsi="Times New Roman"/>
          <w:sz w:val="24"/>
          <w:szCs w:val="24"/>
          <w:lang w:eastAsia="en-ZA"/>
        </w:rPr>
        <w:t xml:space="preserve">30 November 2016: </w:t>
      </w:r>
      <w:r w:rsidRPr="00482999">
        <w:rPr>
          <w:rFonts w:ascii="Times New Roman" w:hAnsi="Times New Roman"/>
          <w:bCs/>
          <w:sz w:val="24"/>
          <w:szCs w:val="24"/>
        </w:rPr>
        <w:t xml:space="preserve">Consideration and adoption of the </w:t>
      </w:r>
      <w:r w:rsidRPr="00482999">
        <w:rPr>
          <w:rFonts w:ascii="Times New Roman" w:hAnsi="Times New Roman"/>
          <w:sz w:val="24"/>
          <w:szCs w:val="24"/>
          <w:lang w:eastAsia="en-ZA"/>
        </w:rPr>
        <w:t>Justice Administered Fund Bill.</w:t>
      </w:r>
    </w:p>
    <w:p w:rsidR="005F2B92" w:rsidRPr="00482999" w:rsidRDefault="005F2B92" w:rsidP="007D7892">
      <w:pPr>
        <w:pStyle w:val="ListParagraph"/>
        <w:numPr>
          <w:ilvl w:val="0"/>
          <w:numId w:val="3"/>
        </w:numPr>
        <w:rPr>
          <w:rFonts w:ascii="Times New Roman" w:hAnsi="Times New Roman"/>
          <w:b/>
          <w:bCs/>
          <w:iCs/>
          <w:sz w:val="24"/>
          <w:szCs w:val="24"/>
        </w:rPr>
      </w:pPr>
      <w:r w:rsidRPr="00482999">
        <w:rPr>
          <w:rFonts w:ascii="Times New Roman" w:hAnsi="Times New Roman"/>
          <w:b/>
          <w:sz w:val="24"/>
          <w:szCs w:val="24"/>
        </w:rPr>
        <w:t xml:space="preserve">NCOP Constituency Period: </w:t>
      </w:r>
      <w:r w:rsidR="00482999" w:rsidRPr="00482999">
        <w:rPr>
          <w:rFonts w:ascii="Times New Roman" w:hAnsi="Times New Roman"/>
          <w:b/>
          <w:bCs/>
          <w:iCs/>
          <w:sz w:val="24"/>
          <w:szCs w:val="24"/>
        </w:rPr>
        <w:t>12</w:t>
      </w:r>
      <w:r w:rsidRPr="00482999">
        <w:rPr>
          <w:rFonts w:ascii="Times New Roman" w:hAnsi="Times New Roman"/>
          <w:b/>
          <w:bCs/>
          <w:iCs/>
          <w:sz w:val="24"/>
          <w:szCs w:val="24"/>
        </w:rPr>
        <w:t xml:space="preserve"> – 15 DECEMBER 2016: </w:t>
      </w:r>
    </w:p>
    <w:p w:rsidR="005F2B92" w:rsidRPr="00482999" w:rsidRDefault="005F2B92" w:rsidP="005F2B92">
      <w:pPr>
        <w:rPr>
          <w:b/>
          <w:bCs/>
          <w:iCs/>
        </w:rPr>
      </w:pPr>
    </w:p>
    <w:p w:rsidR="005F2B92" w:rsidRPr="00482999" w:rsidRDefault="005F2B92" w:rsidP="005F2B92">
      <w:pPr>
        <w:rPr>
          <w:b/>
          <w:bCs/>
          <w:iCs/>
        </w:rPr>
      </w:pPr>
    </w:p>
    <w:p w:rsidR="005F2B92" w:rsidRPr="00482999" w:rsidRDefault="005F2B92" w:rsidP="005F2B92"/>
    <w:p w:rsidR="005F2B92" w:rsidRPr="00482999" w:rsidRDefault="005F2B92" w:rsidP="005F2B92">
      <w:pPr>
        <w:rPr>
          <w:lang w:val="en-ZA" w:eastAsia="en-ZA"/>
        </w:rPr>
      </w:pPr>
    </w:p>
    <w:p w:rsidR="005F2B92" w:rsidRPr="00482999" w:rsidRDefault="005F2B92" w:rsidP="00D064AE">
      <w:pPr>
        <w:spacing w:before="100" w:beforeAutospacing="1" w:after="300" w:line="360" w:lineRule="atLeast"/>
        <w:jc w:val="both"/>
        <w:rPr>
          <w:spacing w:val="-2"/>
          <w:lang w:eastAsia="en-ZA"/>
        </w:rPr>
      </w:pPr>
    </w:p>
    <w:p w:rsidR="004402E5" w:rsidRPr="00482999" w:rsidRDefault="004402E5" w:rsidP="00D064AE">
      <w:pPr>
        <w:spacing w:before="100" w:beforeAutospacing="1" w:after="300" w:line="360" w:lineRule="atLeast"/>
        <w:jc w:val="both"/>
        <w:rPr>
          <w:spacing w:val="-2"/>
          <w:lang w:eastAsia="en-ZA"/>
        </w:rPr>
      </w:pPr>
      <w:r w:rsidRPr="00482999">
        <w:rPr>
          <w:spacing w:val="-2"/>
          <w:lang w:eastAsia="en-ZA"/>
        </w:rPr>
        <w:t xml:space="preserve"> </w:t>
      </w: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4402E5" w:rsidRPr="00482999" w:rsidRDefault="005F2B92" w:rsidP="00D064AE">
      <w:pPr>
        <w:spacing w:before="100" w:beforeAutospacing="1" w:after="300" w:line="360" w:lineRule="atLeast"/>
        <w:jc w:val="both"/>
        <w:rPr>
          <w:b/>
          <w:spacing w:val="-2"/>
          <w:lang w:eastAsia="en-ZA"/>
        </w:rPr>
      </w:pPr>
      <w:bookmarkStart w:id="0" w:name="_GoBack"/>
      <w:bookmarkEnd w:id="0"/>
      <w:r w:rsidRPr="00482999">
        <w:rPr>
          <w:b/>
          <w:spacing w:val="-2"/>
          <w:lang w:eastAsia="en-ZA"/>
        </w:rPr>
        <w:t>ANNEXURE A: NCOP RULES ON COMMITTEE FUNCTION AND REPORTING.</w:t>
      </w:r>
    </w:p>
    <w:p w:rsidR="004402E5" w:rsidRPr="00482999" w:rsidRDefault="004402E5" w:rsidP="004402E5">
      <w:pPr>
        <w:pStyle w:val="Heading2"/>
        <w:tabs>
          <w:tab w:val="left" w:pos="-1440"/>
        </w:tabs>
        <w:jc w:val="left"/>
        <w:rPr>
          <w:sz w:val="24"/>
          <w:szCs w:val="24"/>
        </w:rPr>
      </w:pPr>
      <w:r w:rsidRPr="00482999">
        <w:rPr>
          <w:sz w:val="24"/>
          <w:szCs w:val="24"/>
        </w:rPr>
        <w:t>Committee’s functions</w:t>
      </w:r>
    </w:p>
    <w:p w:rsidR="004402E5" w:rsidRPr="00482999" w:rsidRDefault="004402E5" w:rsidP="004402E5">
      <w:pPr>
        <w:tabs>
          <w:tab w:val="left" w:pos="-1440"/>
        </w:tabs>
        <w:spacing w:line="360" w:lineRule="atLeast"/>
        <w:ind w:left="720" w:hanging="720"/>
      </w:pPr>
      <w:r w:rsidRPr="00482999">
        <w:rPr>
          <w:b/>
        </w:rPr>
        <w:t>210.</w:t>
      </w:r>
      <w:r w:rsidRPr="00482999">
        <w:rPr>
          <w:b/>
        </w:rPr>
        <w:tab/>
      </w:r>
      <w:r w:rsidRPr="00482999">
        <w:t>(1)</w:t>
      </w:r>
      <w:r w:rsidRPr="00482999">
        <w:tab/>
      </w:r>
      <w:proofErr w:type="gramStart"/>
      <w:r w:rsidRPr="00482999">
        <w:t>The</w:t>
      </w:r>
      <w:proofErr w:type="gramEnd"/>
      <w:r w:rsidRPr="00482999">
        <w:t xml:space="preserve"> select committee or other Council committee to which the Bill is referred –</w:t>
      </w:r>
    </w:p>
    <w:p w:rsidR="004402E5" w:rsidRPr="00482999" w:rsidRDefault="004402E5" w:rsidP="004402E5">
      <w:pPr>
        <w:tabs>
          <w:tab w:val="left" w:pos="-1440"/>
          <w:tab w:val="left" w:pos="720"/>
        </w:tabs>
        <w:spacing w:line="360" w:lineRule="atLeast"/>
        <w:ind w:left="720" w:hanging="720"/>
      </w:pPr>
      <w:r w:rsidRPr="00482999">
        <w:t>(a)</w:t>
      </w:r>
      <w:r w:rsidRPr="00482999">
        <w:tab/>
      </w:r>
      <w:proofErr w:type="gramStart"/>
      <w:r w:rsidRPr="00482999">
        <w:t>must</w:t>
      </w:r>
      <w:proofErr w:type="gramEnd"/>
      <w:r w:rsidRPr="00482999">
        <w:t xml:space="preserve"> enquire into the subject of the Bill; and</w:t>
      </w:r>
    </w:p>
    <w:p w:rsidR="004402E5" w:rsidRPr="00482999" w:rsidRDefault="004402E5" w:rsidP="004402E5">
      <w:pPr>
        <w:tabs>
          <w:tab w:val="left" w:pos="-1440"/>
          <w:tab w:val="left" w:pos="720"/>
        </w:tabs>
        <w:spacing w:line="360" w:lineRule="atLeast"/>
        <w:ind w:left="720" w:hanging="720"/>
      </w:pPr>
      <w:r w:rsidRPr="00482999">
        <w:t>(b)</w:t>
      </w:r>
      <w:r w:rsidRPr="00482999">
        <w:tab/>
      </w:r>
      <w:proofErr w:type="gramStart"/>
      <w:r w:rsidRPr="00482999">
        <w:t>may</w:t>
      </w:r>
      <w:proofErr w:type="gramEnd"/>
      <w:r w:rsidRPr="00482999">
        <w:t>,  or if ordered by the Chairperson of the Council must,  consult any other committee that has a direct interest in the substance of the Bill;</w:t>
      </w:r>
    </w:p>
    <w:p w:rsidR="004402E5" w:rsidRPr="00482999" w:rsidRDefault="004402E5" w:rsidP="004402E5">
      <w:pPr>
        <w:tabs>
          <w:tab w:val="left" w:pos="-1440"/>
          <w:tab w:val="left" w:pos="720"/>
        </w:tabs>
        <w:spacing w:line="360" w:lineRule="atLeast"/>
        <w:ind w:left="720" w:hanging="720"/>
      </w:pPr>
      <w:r w:rsidRPr="00482999">
        <w:t>(c)</w:t>
      </w:r>
      <w:r w:rsidRPr="00482999">
        <w:tab/>
      </w:r>
      <w:proofErr w:type="gramStart"/>
      <w:r w:rsidRPr="00482999">
        <w:t>may</w:t>
      </w:r>
      <w:proofErr w:type="gramEnd"/>
      <w:r w:rsidRPr="00482999">
        <w:t xml:space="preserve"> consult the person in charge of the Bill;</w:t>
      </w:r>
    </w:p>
    <w:p w:rsidR="004402E5" w:rsidRPr="00482999" w:rsidRDefault="004402E5" w:rsidP="004402E5">
      <w:pPr>
        <w:tabs>
          <w:tab w:val="left" w:pos="-1440"/>
          <w:tab w:val="left" w:pos="720"/>
        </w:tabs>
        <w:spacing w:line="360" w:lineRule="atLeast"/>
        <w:ind w:left="720" w:hanging="720"/>
      </w:pPr>
      <w:r w:rsidRPr="00482999">
        <w:t>(d)</w:t>
      </w:r>
      <w:r w:rsidRPr="00482999">
        <w:tab/>
      </w:r>
      <w:proofErr w:type="gramStart"/>
      <w:r w:rsidRPr="00482999">
        <w:t>may</w:t>
      </w:r>
      <w:proofErr w:type="gramEnd"/>
      <w:r w:rsidRPr="00482999">
        <w:t xml:space="preserve"> require any suitable person to brief the committee on the objects and substance of the Bill;</w:t>
      </w:r>
    </w:p>
    <w:p w:rsidR="004402E5" w:rsidRPr="00482999" w:rsidRDefault="004402E5" w:rsidP="004402E5">
      <w:pPr>
        <w:tabs>
          <w:tab w:val="left" w:pos="-1440"/>
          <w:tab w:val="left" w:pos="720"/>
        </w:tabs>
        <w:spacing w:line="360" w:lineRule="atLeast"/>
        <w:ind w:left="720" w:hanging="720"/>
      </w:pPr>
      <w:r w:rsidRPr="00482999">
        <w:t>(e)</w:t>
      </w:r>
      <w:r w:rsidRPr="00482999">
        <w:tab/>
      </w:r>
      <w:proofErr w:type="gramStart"/>
      <w:r w:rsidRPr="00482999">
        <w:t>may</w:t>
      </w:r>
      <w:proofErr w:type="gramEnd"/>
      <w:r w:rsidRPr="00482999">
        <w:t xml:space="preserve"> consult the appropriate Assembly portfolio committee or chairperson of that committee;</w:t>
      </w:r>
    </w:p>
    <w:p w:rsidR="004402E5" w:rsidRPr="00482999" w:rsidRDefault="004402E5" w:rsidP="004402E5">
      <w:pPr>
        <w:tabs>
          <w:tab w:val="left" w:pos="-1440"/>
          <w:tab w:val="left" w:pos="720"/>
        </w:tabs>
        <w:spacing w:line="360" w:lineRule="atLeast"/>
        <w:ind w:left="720" w:hanging="720"/>
      </w:pPr>
      <w:r w:rsidRPr="00482999">
        <w:t>(f)</w:t>
      </w:r>
      <w:r w:rsidRPr="00482999">
        <w:tab/>
      </w:r>
      <w:proofErr w:type="gramStart"/>
      <w:r w:rsidRPr="00482999">
        <w:t>may</w:t>
      </w:r>
      <w:proofErr w:type="gramEnd"/>
      <w:r w:rsidRPr="00482999">
        <w:t xml:space="preserve"> recommend that the time limit for the Council’s consideration of the Bill as may have been set in terms of the Joint Rules,  be extended;</w:t>
      </w:r>
    </w:p>
    <w:p w:rsidR="004402E5" w:rsidRPr="00482999" w:rsidRDefault="004402E5" w:rsidP="004402E5">
      <w:pPr>
        <w:tabs>
          <w:tab w:val="left" w:pos="-1440"/>
          <w:tab w:val="left" w:pos="720"/>
        </w:tabs>
        <w:spacing w:line="360" w:lineRule="atLeast"/>
        <w:ind w:left="720" w:hanging="720"/>
      </w:pPr>
      <w:r w:rsidRPr="00482999">
        <w:t>(g)</w:t>
      </w:r>
      <w:r w:rsidRPr="00482999">
        <w:tab/>
      </w:r>
      <w:proofErr w:type="gramStart"/>
      <w:r w:rsidRPr="00482999">
        <w:t>may</w:t>
      </w:r>
      <w:proofErr w:type="gramEnd"/>
      <w:r w:rsidRPr="00482999">
        <w:t xml:space="preserve"> consult the </w:t>
      </w:r>
      <w:r w:rsidRPr="00482999">
        <w:rPr>
          <w:b/>
        </w:rPr>
        <w:t>JTM</w:t>
      </w:r>
      <w:r w:rsidRPr="00482999">
        <w:t xml:space="preserve"> on whether any amendments to the Bill proposed in  the committee  -</w:t>
      </w:r>
    </w:p>
    <w:p w:rsidR="004402E5" w:rsidRPr="00482999" w:rsidRDefault="004402E5" w:rsidP="004402E5">
      <w:pPr>
        <w:tabs>
          <w:tab w:val="left" w:pos="-1440"/>
        </w:tabs>
        <w:spacing w:line="360" w:lineRule="atLeast"/>
        <w:ind w:left="720"/>
      </w:pPr>
      <w:r w:rsidRPr="00482999">
        <w:t>(</w:t>
      </w:r>
      <w:proofErr w:type="spellStart"/>
      <w:r w:rsidRPr="00482999">
        <w:t>i</w:t>
      </w:r>
      <w:proofErr w:type="spellEnd"/>
      <w:r w:rsidRPr="00482999">
        <w:t>)</w:t>
      </w:r>
      <w:r w:rsidRPr="00482999">
        <w:tab/>
      </w:r>
      <w:proofErr w:type="gramStart"/>
      <w:r w:rsidRPr="00482999">
        <w:t>may</w:t>
      </w:r>
      <w:proofErr w:type="gramEnd"/>
      <w:r w:rsidRPr="00482999">
        <w:t xml:space="preserve"> affect the classification of the Bill;</w:t>
      </w:r>
    </w:p>
    <w:p w:rsidR="004402E5" w:rsidRPr="00482999" w:rsidRDefault="004402E5" w:rsidP="004402E5">
      <w:pPr>
        <w:tabs>
          <w:tab w:val="left" w:pos="-1440"/>
          <w:tab w:val="left" w:pos="1440"/>
        </w:tabs>
        <w:spacing w:line="360" w:lineRule="atLeast"/>
        <w:ind w:left="1440" w:hanging="720"/>
      </w:pPr>
      <w:r w:rsidRPr="00482999">
        <w:t>(iii)</w:t>
      </w:r>
      <w:r w:rsidRPr="00482999">
        <w:tab/>
      </w:r>
      <w:proofErr w:type="gramStart"/>
      <w:r w:rsidRPr="00482999">
        <w:t>may</w:t>
      </w:r>
      <w:proofErr w:type="gramEnd"/>
      <w:r w:rsidRPr="00482999">
        <w:t xml:space="preserve"> render the Bill constitutionally or procedurally out of order within the meaning of </w:t>
      </w:r>
      <w:r w:rsidRPr="00482999">
        <w:rPr>
          <w:b/>
        </w:rPr>
        <w:t>joint rule 161</w:t>
      </w:r>
      <w:r w:rsidRPr="00482999">
        <w:t>;</w:t>
      </w:r>
    </w:p>
    <w:p w:rsidR="004402E5" w:rsidRPr="00482999" w:rsidRDefault="004402E5" w:rsidP="004402E5">
      <w:pPr>
        <w:tabs>
          <w:tab w:val="left" w:pos="-1440"/>
          <w:tab w:val="left" w:pos="720"/>
        </w:tabs>
        <w:spacing w:line="360" w:lineRule="atLeast"/>
        <w:ind w:left="720" w:hanging="720"/>
      </w:pPr>
      <w:r w:rsidRPr="00482999">
        <w:t>(h)</w:t>
      </w:r>
      <w:r w:rsidRPr="00482999">
        <w:tab/>
      </w:r>
      <w:proofErr w:type="gramStart"/>
      <w:r w:rsidRPr="00482999">
        <w:t>may</w:t>
      </w:r>
      <w:proofErr w:type="gramEnd"/>
      <w:r w:rsidRPr="00482999">
        <w:t xml:space="preserve"> not propose an amendment that may –</w:t>
      </w:r>
    </w:p>
    <w:p w:rsidR="004402E5" w:rsidRPr="00482999" w:rsidRDefault="004402E5" w:rsidP="004402E5">
      <w:pPr>
        <w:tabs>
          <w:tab w:val="left" w:pos="-1440"/>
        </w:tabs>
        <w:spacing w:line="360" w:lineRule="atLeast"/>
        <w:ind w:left="720"/>
      </w:pPr>
      <w:r w:rsidRPr="00482999">
        <w:t>(</w:t>
      </w:r>
      <w:proofErr w:type="spellStart"/>
      <w:proofErr w:type="gramStart"/>
      <w:r w:rsidRPr="00482999">
        <w:t>i</w:t>
      </w:r>
      <w:proofErr w:type="spellEnd"/>
      <w:proofErr w:type="gramEnd"/>
      <w:r w:rsidRPr="00482999">
        <w:t>)</w:t>
      </w:r>
      <w:r w:rsidRPr="00482999">
        <w:tab/>
        <w:t>change the classification of the Bill;</w:t>
      </w:r>
    </w:p>
    <w:p w:rsidR="004402E5" w:rsidRPr="00482999" w:rsidRDefault="004402E5" w:rsidP="004402E5">
      <w:pPr>
        <w:tabs>
          <w:tab w:val="left" w:pos="-1440"/>
          <w:tab w:val="left" w:pos="1440"/>
        </w:tabs>
        <w:spacing w:line="360" w:lineRule="atLeast"/>
        <w:ind w:left="1440" w:hanging="720"/>
      </w:pPr>
      <w:r w:rsidRPr="00482999">
        <w:t>(iii)</w:t>
      </w:r>
      <w:r w:rsidRPr="00482999">
        <w:tab/>
      </w:r>
      <w:proofErr w:type="gramStart"/>
      <w:r w:rsidRPr="00482999">
        <w:t>render</w:t>
      </w:r>
      <w:proofErr w:type="gramEnd"/>
      <w:r w:rsidRPr="00482999">
        <w:t xml:space="preserve"> the Bill constitutionally or procedurally out of order within the meaning of </w:t>
      </w:r>
      <w:r w:rsidRPr="00482999">
        <w:rPr>
          <w:b/>
        </w:rPr>
        <w:t>joint rule 161</w:t>
      </w:r>
      <w:r w:rsidRPr="00482999">
        <w:t>;</w:t>
      </w:r>
    </w:p>
    <w:p w:rsidR="004402E5" w:rsidRPr="00482999" w:rsidRDefault="004402E5" w:rsidP="004402E5">
      <w:pPr>
        <w:tabs>
          <w:tab w:val="left" w:pos="-1440"/>
          <w:tab w:val="left" w:pos="720"/>
        </w:tabs>
        <w:spacing w:line="360" w:lineRule="atLeast"/>
        <w:ind w:left="720" w:hanging="720"/>
      </w:pPr>
      <w:r w:rsidRPr="00482999">
        <w:t>(</w:t>
      </w:r>
      <w:proofErr w:type="spellStart"/>
      <w:r w:rsidRPr="00482999">
        <w:t>i</w:t>
      </w:r>
      <w:proofErr w:type="spellEnd"/>
      <w:r w:rsidRPr="00482999">
        <w:t>)</w:t>
      </w:r>
      <w:r w:rsidRPr="00482999">
        <w:tab/>
      </w:r>
      <w:proofErr w:type="gramStart"/>
      <w:r w:rsidRPr="00482999">
        <w:t>may</w:t>
      </w:r>
      <w:proofErr w:type="gramEnd"/>
      <w:r w:rsidRPr="00482999">
        <w:t xml:space="preserve"> recommend approval or rejection of the Bill or present an amendment Bill; and</w:t>
      </w:r>
    </w:p>
    <w:p w:rsidR="004402E5" w:rsidRPr="00482999" w:rsidRDefault="004402E5" w:rsidP="004402E5">
      <w:pPr>
        <w:tabs>
          <w:tab w:val="left" w:pos="-1440"/>
          <w:tab w:val="left" w:pos="720"/>
        </w:tabs>
        <w:spacing w:line="360" w:lineRule="atLeast"/>
        <w:ind w:left="720" w:hanging="720"/>
      </w:pPr>
      <w:r w:rsidRPr="00482999">
        <w:t>(j)</w:t>
      </w:r>
      <w:r w:rsidRPr="00482999">
        <w:tab/>
      </w:r>
      <w:proofErr w:type="gramStart"/>
      <w:r w:rsidRPr="00482999">
        <w:t>must</w:t>
      </w:r>
      <w:proofErr w:type="gramEnd"/>
      <w:r w:rsidRPr="00482999">
        <w:t xml:space="preserve"> report to the Council in accordance with rule </w:t>
      </w:r>
      <w:r w:rsidRPr="00482999">
        <w:rPr>
          <w:b/>
        </w:rPr>
        <w:t>211</w:t>
      </w:r>
      <w:r w:rsidRPr="00482999">
        <w:t>.</w:t>
      </w:r>
    </w:p>
    <w:p w:rsidR="004402E5" w:rsidRPr="00482999" w:rsidRDefault="004402E5" w:rsidP="004402E5">
      <w:pPr>
        <w:tabs>
          <w:tab w:val="left" w:pos="-1440"/>
        </w:tabs>
        <w:spacing w:line="360" w:lineRule="atLeast"/>
      </w:pPr>
    </w:p>
    <w:p w:rsidR="004402E5" w:rsidRPr="00482999" w:rsidRDefault="004402E5" w:rsidP="004402E5">
      <w:pPr>
        <w:pStyle w:val="Heading2"/>
        <w:tabs>
          <w:tab w:val="left" w:pos="-1440"/>
        </w:tabs>
        <w:jc w:val="left"/>
        <w:rPr>
          <w:sz w:val="24"/>
          <w:szCs w:val="24"/>
        </w:rPr>
      </w:pPr>
      <w:r w:rsidRPr="00482999">
        <w:rPr>
          <w:sz w:val="24"/>
          <w:szCs w:val="24"/>
        </w:rPr>
        <w:t>Committee’s report</w:t>
      </w:r>
    </w:p>
    <w:p w:rsidR="004402E5" w:rsidRPr="00482999" w:rsidRDefault="004402E5" w:rsidP="004402E5">
      <w:pPr>
        <w:tabs>
          <w:tab w:val="left" w:pos="-1440"/>
        </w:tabs>
        <w:spacing w:line="360" w:lineRule="atLeast"/>
      </w:pPr>
      <w:r w:rsidRPr="00482999">
        <w:rPr>
          <w:b/>
        </w:rPr>
        <w:t>211.</w:t>
      </w:r>
      <w:r w:rsidRPr="00482999">
        <w:tab/>
        <w:t>(1)</w:t>
      </w:r>
      <w:r w:rsidRPr="00482999">
        <w:tab/>
        <w:t>The committee to which a Bill is referred must table in the Council –</w:t>
      </w:r>
    </w:p>
    <w:p w:rsidR="004402E5" w:rsidRPr="00482999" w:rsidRDefault="004402E5" w:rsidP="004402E5">
      <w:pPr>
        <w:tabs>
          <w:tab w:val="left" w:pos="-1440"/>
          <w:tab w:val="left" w:pos="720"/>
        </w:tabs>
        <w:spacing w:line="360" w:lineRule="atLeast"/>
        <w:ind w:left="720" w:hanging="720"/>
      </w:pPr>
      <w:r w:rsidRPr="00482999">
        <w:t>(a)</w:t>
      </w:r>
      <w:r w:rsidRPr="00482999">
        <w:tab/>
      </w:r>
      <w:proofErr w:type="gramStart"/>
      <w:r w:rsidRPr="00482999">
        <w:t>its</w:t>
      </w:r>
      <w:proofErr w:type="gramEnd"/>
      <w:r w:rsidRPr="00482999">
        <w:t xml:space="preserve"> report;</w:t>
      </w:r>
    </w:p>
    <w:p w:rsidR="004402E5" w:rsidRPr="00482999" w:rsidRDefault="004402E5" w:rsidP="004402E5">
      <w:pPr>
        <w:tabs>
          <w:tab w:val="left" w:pos="-1440"/>
          <w:tab w:val="left" w:pos="720"/>
        </w:tabs>
        <w:spacing w:line="360" w:lineRule="atLeast"/>
        <w:ind w:left="720" w:hanging="720"/>
      </w:pPr>
      <w:r w:rsidRPr="00482999">
        <w:t>(b)</w:t>
      </w:r>
      <w:r w:rsidRPr="00482999">
        <w:tab/>
      </w:r>
      <w:proofErr w:type="gramStart"/>
      <w:r w:rsidRPr="00482999">
        <w:t>the</w:t>
      </w:r>
      <w:proofErr w:type="gramEnd"/>
      <w:r w:rsidRPr="00482999">
        <w:t xml:space="preserve"> Bill that has been agreed on by it,  or,  if it has not agreed on a Bill,  the Bill as referred to it;  and</w:t>
      </w:r>
    </w:p>
    <w:p w:rsidR="004402E5" w:rsidRPr="00482999" w:rsidRDefault="004402E5" w:rsidP="004402E5">
      <w:pPr>
        <w:tabs>
          <w:tab w:val="left" w:pos="-1440"/>
          <w:tab w:val="left" w:pos="720"/>
        </w:tabs>
        <w:spacing w:line="360" w:lineRule="atLeast"/>
        <w:ind w:left="720" w:hanging="720"/>
      </w:pPr>
      <w:r w:rsidRPr="00482999">
        <w:t>(c)</w:t>
      </w:r>
      <w:r w:rsidRPr="00482999">
        <w:tab/>
      </w:r>
      <w:proofErr w:type="gramStart"/>
      <w:r w:rsidRPr="00482999">
        <w:t>the</w:t>
      </w:r>
      <w:proofErr w:type="gramEnd"/>
      <w:r w:rsidRPr="00482999">
        <w:t xml:space="preserve"> supporting memorandum which was introduced with the Bill.</w:t>
      </w:r>
    </w:p>
    <w:p w:rsidR="004402E5" w:rsidRPr="00482999" w:rsidRDefault="004402E5" w:rsidP="004402E5">
      <w:pPr>
        <w:tabs>
          <w:tab w:val="left" w:pos="-1440"/>
        </w:tabs>
        <w:spacing w:line="360" w:lineRule="atLeast"/>
      </w:pPr>
    </w:p>
    <w:p w:rsidR="004402E5" w:rsidRPr="00482999" w:rsidRDefault="004402E5" w:rsidP="004402E5">
      <w:pPr>
        <w:tabs>
          <w:tab w:val="left" w:pos="-1440"/>
          <w:tab w:val="left" w:pos="1440"/>
        </w:tabs>
        <w:spacing w:line="360" w:lineRule="atLeast"/>
        <w:ind w:left="1440" w:hanging="720"/>
      </w:pPr>
      <w:r w:rsidRPr="00482999">
        <w:t>(2)</w:t>
      </w:r>
      <w:r w:rsidRPr="00482999">
        <w:tab/>
        <w:t>In its report the committee –</w:t>
      </w:r>
    </w:p>
    <w:p w:rsidR="004402E5" w:rsidRPr="00482999" w:rsidRDefault="004402E5" w:rsidP="004402E5">
      <w:pPr>
        <w:pStyle w:val="BodyTextIndent2"/>
        <w:tabs>
          <w:tab w:val="left" w:pos="720"/>
        </w:tabs>
        <w:jc w:val="left"/>
        <w:rPr>
          <w:sz w:val="24"/>
          <w:szCs w:val="24"/>
        </w:rPr>
      </w:pPr>
      <w:r w:rsidRPr="00482999">
        <w:rPr>
          <w:sz w:val="24"/>
          <w:szCs w:val="24"/>
        </w:rPr>
        <w:t>(a)</w:t>
      </w:r>
      <w:r w:rsidRPr="00482999">
        <w:rPr>
          <w:sz w:val="24"/>
          <w:szCs w:val="24"/>
        </w:rPr>
        <w:tab/>
      </w:r>
      <w:proofErr w:type="gramStart"/>
      <w:r w:rsidRPr="00482999">
        <w:rPr>
          <w:sz w:val="24"/>
          <w:szCs w:val="24"/>
        </w:rPr>
        <w:t>must</w:t>
      </w:r>
      <w:proofErr w:type="gramEnd"/>
      <w:r w:rsidRPr="00482999">
        <w:rPr>
          <w:sz w:val="24"/>
          <w:szCs w:val="24"/>
        </w:rPr>
        <w:t xml:space="preserve"> state whether it recommends approval of the Bill with or without proposed amendments,  or rejection of the Bill;</w:t>
      </w:r>
    </w:p>
    <w:p w:rsidR="004402E5" w:rsidRPr="00482999" w:rsidRDefault="004402E5" w:rsidP="004402E5">
      <w:pPr>
        <w:tabs>
          <w:tab w:val="left" w:pos="-1440"/>
          <w:tab w:val="left" w:pos="720"/>
        </w:tabs>
        <w:spacing w:line="360" w:lineRule="atLeast"/>
        <w:ind w:left="720" w:hanging="720"/>
      </w:pPr>
      <w:r w:rsidRPr="00482999">
        <w:t>(b)</w:t>
      </w:r>
      <w:r w:rsidRPr="00482999">
        <w:tab/>
      </w:r>
      <w:proofErr w:type="gramStart"/>
      <w:r w:rsidRPr="00482999">
        <w:t>must</w:t>
      </w:r>
      <w:proofErr w:type="gramEnd"/>
      <w:r w:rsidRPr="00482999">
        <w:t xml:space="preserve"> specify each amendment if an amended Bill was agreed on by it,  and each amendment that was considered and,  for a reason other than its being out of order,  was rejected by it;</w:t>
      </w:r>
    </w:p>
    <w:p w:rsidR="004402E5" w:rsidRPr="00482999" w:rsidRDefault="004402E5" w:rsidP="004402E5">
      <w:pPr>
        <w:tabs>
          <w:tab w:val="left" w:pos="-1440"/>
        </w:tabs>
        <w:spacing w:line="360" w:lineRule="atLeast"/>
      </w:pPr>
      <w:r w:rsidRPr="00482999">
        <w:t>(c)</w:t>
      </w:r>
      <w:r w:rsidRPr="00482999">
        <w:tab/>
      </w:r>
      <w:proofErr w:type="gramStart"/>
      <w:r w:rsidRPr="00482999">
        <w:t>must</w:t>
      </w:r>
      <w:proofErr w:type="gramEnd"/>
      <w:r w:rsidRPr="00482999">
        <w:t xml:space="preserve"> certify that –</w:t>
      </w:r>
    </w:p>
    <w:p w:rsidR="004402E5" w:rsidRPr="00482999" w:rsidRDefault="004402E5" w:rsidP="004402E5">
      <w:pPr>
        <w:tabs>
          <w:tab w:val="left" w:pos="-1440"/>
        </w:tabs>
        <w:spacing w:line="360" w:lineRule="atLeast"/>
        <w:ind w:left="720" w:hanging="720"/>
      </w:pPr>
      <w:r w:rsidRPr="00482999">
        <w:tab/>
        <w:t>(</w:t>
      </w:r>
      <w:proofErr w:type="spellStart"/>
      <w:r w:rsidRPr="00482999">
        <w:t>i</w:t>
      </w:r>
      <w:proofErr w:type="spellEnd"/>
      <w:r w:rsidRPr="00482999">
        <w:t>)</w:t>
      </w:r>
      <w:r w:rsidRPr="00482999">
        <w:tab/>
      </w:r>
      <w:proofErr w:type="gramStart"/>
      <w:r w:rsidRPr="00482999">
        <w:t>all</w:t>
      </w:r>
      <w:proofErr w:type="gramEnd"/>
      <w:r w:rsidRPr="00482999">
        <w:t xml:space="preserve"> amendments are constitutionally and procedurally in order within the meaning of </w:t>
      </w:r>
      <w:r w:rsidRPr="00482999">
        <w:rPr>
          <w:b/>
        </w:rPr>
        <w:t>joint rule 161</w:t>
      </w:r>
      <w:r w:rsidRPr="00482999">
        <w:t>;  and</w:t>
      </w:r>
    </w:p>
    <w:p w:rsidR="004402E5" w:rsidRPr="00482999" w:rsidRDefault="004402E5" w:rsidP="004402E5">
      <w:pPr>
        <w:tabs>
          <w:tab w:val="left" w:pos="-1440"/>
        </w:tabs>
        <w:spacing w:line="360" w:lineRule="atLeast"/>
        <w:ind w:left="720"/>
      </w:pPr>
      <w:r w:rsidRPr="00482999">
        <w:t>(ii)</w:t>
      </w:r>
      <w:r w:rsidRPr="00482999">
        <w:tab/>
      </w:r>
      <w:proofErr w:type="gramStart"/>
      <w:r w:rsidRPr="00482999">
        <w:t>no</w:t>
      </w:r>
      <w:proofErr w:type="gramEnd"/>
      <w:r w:rsidRPr="00482999">
        <w:t xml:space="preserve"> amendment affects the classification of the Bill;</w:t>
      </w:r>
    </w:p>
    <w:p w:rsidR="004402E5" w:rsidRPr="00482999" w:rsidRDefault="004402E5" w:rsidP="004402E5">
      <w:pPr>
        <w:tabs>
          <w:tab w:val="left" w:pos="-1440"/>
          <w:tab w:val="left" w:pos="720"/>
        </w:tabs>
        <w:spacing w:line="360" w:lineRule="atLeast"/>
        <w:ind w:left="720" w:hanging="720"/>
      </w:pPr>
      <w:r w:rsidRPr="00482999">
        <w:t>(d)</w:t>
      </w:r>
      <w:r w:rsidRPr="00482999">
        <w:tab/>
      </w:r>
      <w:proofErr w:type="gramStart"/>
      <w:r w:rsidRPr="00482999">
        <w:t>must</w:t>
      </w:r>
      <w:proofErr w:type="gramEnd"/>
      <w:r w:rsidRPr="00482999">
        <w:t>,  if it is not a unanimous report –</w:t>
      </w:r>
    </w:p>
    <w:p w:rsidR="004402E5" w:rsidRPr="00482999" w:rsidRDefault="004402E5" w:rsidP="004402E5">
      <w:pPr>
        <w:tabs>
          <w:tab w:val="left" w:pos="-1440"/>
          <w:tab w:val="left" w:pos="1440"/>
        </w:tabs>
        <w:spacing w:line="360" w:lineRule="atLeast"/>
        <w:ind w:left="1440" w:hanging="720"/>
      </w:pPr>
      <w:r w:rsidRPr="00482999">
        <w:t>(</w:t>
      </w:r>
      <w:proofErr w:type="spellStart"/>
      <w:r w:rsidRPr="00482999">
        <w:t>i</w:t>
      </w:r>
      <w:proofErr w:type="spellEnd"/>
      <w:r w:rsidRPr="00482999">
        <w:t>)</w:t>
      </w:r>
      <w:r w:rsidRPr="00482999">
        <w:tab/>
      </w:r>
      <w:proofErr w:type="gramStart"/>
      <w:r w:rsidRPr="00482999">
        <w:t>specify</w:t>
      </w:r>
      <w:proofErr w:type="gramEnd"/>
      <w:r w:rsidRPr="00482999">
        <w:t xml:space="preserve"> in which respects there was not consensus;  and</w:t>
      </w:r>
    </w:p>
    <w:p w:rsidR="004402E5" w:rsidRPr="00482999" w:rsidRDefault="004402E5" w:rsidP="004402E5">
      <w:pPr>
        <w:tabs>
          <w:tab w:val="left" w:pos="-1440"/>
          <w:tab w:val="left" w:pos="1440"/>
        </w:tabs>
        <w:spacing w:line="360" w:lineRule="atLeast"/>
        <w:ind w:left="1440" w:hanging="720"/>
      </w:pPr>
      <w:r w:rsidRPr="00482999">
        <w:t>(ii)</w:t>
      </w:r>
      <w:r w:rsidRPr="00482999">
        <w:tab/>
      </w:r>
      <w:proofErr w:type="gramStart"/>
      <w:r w:rsidRPr="00482999">
        <w:t>in</w:t>
      </w:r>
      <w:proofErr w:type="gramEnd"/>
      <w:r w:rsidRPr="00482999">
        <w:t xml:space="preserve"> addition to the majority report,  express the views of any minority concerned;</w:t>
      </w:r>
    </w:p>
    <w:p w:rsidR="004402E5" w:rsidRPr="00482999" w:rsidRDefault="004402E5" w:rsidP="004402E5">
      <w:pPr>
        <w:pStyle w:val="BodyTextIndent2"/>
        <w:tabs>
          <w:tab w:val="left" w:pos="720"/>
        </w:tabs>
        <w:jc w:val="left"/>
        <w:rPr>
          <w:sz w:val="24"/>
          <w:szCs w:val="24"/>
        </w:rPr>
      </w:pPr>
      <w:r w:rsidRPr="00482999">
        <w:rPr>
          <w:sz w:val="24"/>
          <w:szCs w:val="24"/>
        </w:rPr>
        <w:t>(e)</w:t>
      </w:r>
      <w:r w:rsidRPr="00482999">
        <w:rPr>
          <w:sz w:val="24"/>
          <w:szCs w:val="24"/>
        </w:rPr>
        <w:tab/>
      </w:r>
      <w:proofErr w:type="gramStart"/>
      <w:r w:rsidRPr="00482999">
        <w:rPr>
          <w:sz w:val="24"/>
          <w:szCs w:val="24"/>
        </w:rPr>
        <w:t>may</w:t>
      </w:r>
      <w:proofErr w:type="gramEnd"/>
      <w:r w:rsidRPr="00482999">
        <w:rPr>
          <w:sz w:val="24"/>
          <w:szCs w:val="24"/>
        </w:rPr>
        <w:t xml:space="preserve"> specify such details or information about its enquiry and any representations or evidence received or taken by it,  as it may consider necessary for the purposes of the debate on the Bill;</w:t>
      </w:r>
    </w:p>
    <w:p w:rsidR="004402E5" w:rsidRPr="00482999" w:rsidRDefault="004402E5" w:rsidP="004402E5">
      <w:pPr>
        <w:pStyle w:val="BodyTextIndent2"/>
        <w:tabs>
          <w:tab w:val="left" w:pos="720"/>
        </w:tabs>
        <w:jc w:val="left"/>
        <w:rPr>
          <w:sz w:val="24"/>
          <w:szCs w:val="24"/>
        </w:rPr>
      </w:pPr>
      <w:r w:rsidRPr="00482999">
        <w:rPr>
          <w:sz w:val="24"/>
          <w:szCs w:val="24"/>
        </w:rPr>
        <w:t>(f)</w:t>
      </w:r>
      <w:r w:rsidRPr="00482999">
        <w:rPr>
          <w:sz w:val="24"/>
          <w:szCs w:val="24"/>
        </w:rPr>
        <w:tab/>
      </w:r>
      <w:proofErr w:type="gramStart"/>
      <w:r w:rsidRPr="00482999">
        <w:rPr>
          <w:sz w:val="24"/>
          <w:szCs w:val="24"/>
        </w:rPr>
        <w:t>may</w:t>
      </w:r>
      <w:proofErr w:type="gramEnd"/>
      <w:r w:rsidRPr="00482999">
        <w:rPr>
          <w:sz w:val="24"/>
          <w:szCs w:val="24"/>
        </w:rPr>
        <w:t xml:space="preserve"> recommend to the Council that any matter contained in the report be placed on the Order Paper for separate consideration either before or after the Council considers the Bill.</w:t>
      </w:r>
    </w:p>
    <w:p w:rsidR="004402E5" w:rsidRPr="00482999" w:rsidRDefault="004402E5" w:rsidP="004402E5">
      <w:pPr>
        <w:tabs>
          <w:tab w:val="left" w:pos="-1440"/>
        </w:tabs>
        <w:spacing w:line="360" w:lineRule="atLeast"/>
      </w:pPr>
    </w:p>
    <w:p w:rsidR="004402E5" w:rsidRPr="00482999" w:rsidRDefault="004402E5" w:rsidP="004402E5">
      <w:pPr>
        <w:tabs>
          <w:tab w:val="left" w:pos="-1440"/>
          <w:tab w:val="left" w:pos="1440"/>
        </w:tabs>
        <w:spacing w:line="360" w:lineRule="atLeast"/>
        <w:ind w:left="1440" w:hanging="720"/>
      </w:pPr>
      <w:r w:rsidRPr="00482999">
        <w:t>(3)</w:t>
      </w:r>
      <w:r w:rsidRPr="00482999">
        <w:rPr>
          <w:b/>
        </w:rPr>
        <w:tab/>
      </w:r>
      <w:r w:rsidRPr="00482999">
        <w:t xml:space="preserve">The report of the committee together with the Bill, any proposed </w:t>
      </w:r>
    </w:p>
    <w:p w:rsidR="004402E5" w:rsidRPr="00482999" w:rsidRDefault="004402E5" w:rsidP="004402E5">
      <w:pPr>
        <w:tabs>
          <w:tab w:val="left" w:pos="-1440"/>
        </w:tabs>
        <w:spacing w:line="360" w:lineRule="atLeast"/>
        <w:ind w:left="1440"/>
      </w:pPr>
      <w:proofErr w:type="gramStart"/>
      <w:r w:rsidRPr="00482999">
        <w:t>amendments</w:t>
      </w:r>
      <w:proofErr w:type="gramEnd"/>
      <w:r w:rsidRPr="00482999">
        <w:t xml:space="preserve"> and the memorandum must be placed on the Order Paper for consideration.</w:t>
      </w:r>
    </w:p>
    <w:p w:rsidR="004402E5" w:rsidRPr="00482999" w:rsidRDefault="004402E5" w:rsidP="004402E5">
      <w:pPr>
        <w:tabs>
          <w:tab w:val="left" w:pos="-1440"/>
        </w:tabs>
        <w:spacing w:line="360" w:lineRule="atLeast"/>
        <w:ind w:left="720"/>
      </w:pPr>
    </w:p>
    <w:p w:rsidR="004402E5" w:rsidRPr="00482999" w:rsidRDefault="004402E5" w:rsidP="004402E5">
      <w:pPr>
        <w:tabs>
          <w:tab w:val="left" w:pos="-1440"/>
        </w:tabs>
        <w:spacing w:line="360" w:lineRule="atLeast"/>
        <w:ind w:left="1440" w:hanging="720"/>
      </w:pPr>
      <w:r w:rsidRPr="00482999">
        <w:t>(4)</w:t>
      </w:r>
      <w:r w:rsidRPr="00482999">
        <w:tab/>
        <w:t>The Bill, subject to proposed amendments where applicable, is passed by the Council if the Bill and any amendments are agreed to by the Council in terms of section 75(2) of the Constitution.</w:t>
      </w:r>
    </w:p>
    <w:p w:rsidR="004402E5" w:rsidRPr="00482999" w:rsidRDefault="004402E5" w:rsidP="00D064AE">
      <w:pPr>
        <w:spacing w:before="100" w:beforeAutospacing="1" w:after="300" w:line="360" w:lineRule="atLeast"/>
        <w:jc w:val="both"/>
        <w:rPr>
          <w:spacing w:val="-2"/>
          <w:lang w:eastAsia="en-ZA"/>
        </w:rPr>
      </w:pPr>
    </w:p>
    <w:p w:rsidR="00D064AE" w:rsidRPr="00482999" w:rsidRDefault="00D064AE" w:rsidP="00D064AE">
      <w:pPr>
        <w:spacing w:before="100" w:beforeAutospacing="1" w:after="300" w:line="360" w:lineRule="atLeast"/>
        <w:jc w:val="both"/>
      </w:pPr>
    </w:p>
    <w:p w:rsidR="0037697A" w:rsidRPr="00482999" w:rsidRDefault="0037697A" w:rsidP="00B24089">
      <w:pPr>
        <w:spacing w:line="280" w:lineRule="exact"/>
        <w:jc w:val="center"/>
        <w:rPr>
          <w:b/>
          <w:lang w:val="en-ZA"/>
        </w:rPr>
      </w:pPr>
    </w:p>
    <w:sectPr w:rsidR="0037697A" w:rsidRPr="00482999" w:rsidSect="000C2B4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E3" w:rsidRDefault="00D90EE3">
      <w:r>
        <w:separator/>
      </w:r>
    </w:p>
  </w:endnote>
  <w:endnote w:type="continuationSeparator" w:id="0">
    <w:p w:rsidR="00D90EE3" w:rsidRDefault="00D9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D" w:rsidRDefault="00A7233B" w:rsidP="00783AE5">
    <w:pPr>
      <w:pStyle w:val="Footer"/>
      <w:framePr w:wrap="around" w:vAnchor="text" w:hAnchor="margin" w:xAlign="right" w:y="1"/>
      <w:rPr>
        <w:rStyle w:val="PageNumber"/>
      </w:rPr>
    </w:pPr>
    <w:r>
      <w:rPr>
        <w:rStyle w:val="PageNumber"/>
      </w:rPr>
      <w:fldChar w:fldCharType="begin"/>
    </w:r>
    <w:r w:rsidR="00E5376D">
      <w:rPr>
        <w:rStyle w:val="PageNumber"/>
      </w:rPr>
      <w:instrText xml:space="preserve">PAGE  </w:instrText>
    </w:r>
    <w:r>
      <w:rPr>
        <w:rStyle w:val="PageNumber"/>
      </w:rPr>
      <w:fldChar w:fldCharType="end"/>
    </w:r>
  </w:p>
  <w:p w:rsidR="00E5376D" w:rsidRDefault="00E5376D" w:rsidP="00713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3" w:rsidRPr="00EE4B02" w:rsidRDefault="00B967B3" w:rsidP="00EE4B02">
    <w:pPr>
      <w:pStyle w:val="Footer"/>
      <w:pBdr>
        <w:top w:val="thinThickSmallGap" w:sz="24" w:space="1" w:color="622423"/>
      </w:pBdr>
      <w:tabs>
        <w:tab w:val="clear" w:pos="4153"/>
      </w:tabs>
      <w:rPr>
        <w:rFonts w:ascii="Cambria" w:hAnsi="Cambria"/>
      </w:rPr>
    </w:pPr>
    <w:r w:rsidRPr="00EE4B02">
      <w:rPr>
        <w:rFonts w:ascii="Cambria" w:hAnsi="Cambria"/>
      </w:rPr>
      <w:tab/>
      <w:t xml:space="preserve">Page </w:t>
    </w:r>
    <w:r w:rsidR="00A7233B" w:rsidRPr="00A7233B">
      <w:fldChar w:fldCharType="begin"/>
    </w:r>
    <w:r w:rsidR="00EE4B02">
      <w:instrText xml:space="preserve"> PAGE   \* MERGEFORMAT </w:instrText>
    </w:r>
    <w:r w:rsidR="00A7233B" w:rsidRPr="00A7233B">
      <w:fldChar w:fldCharType="separate"/>
    </w:r>
    <w:r w:rsidR="004C4087" w:rsidRPr="004C4087">
      <w:rPr>
        <w:rFonts w:ascii="Cambria" w:hAnsi="Cambria"/>
        <w:noProof/>
      </w:rPr>
      <w:t>1</w:t>
    </w:r>
    <w:r w:rsidR="00A7233B" w:rsidRPr="00EE4B02">
      <w:rPr>
        <w:rFonts w:ascii="Cambria" w:hAnsi="Cambria"/>
        <w:noProof/>
      </w:rPr>
      <w:fldChar w:fldCharType="end"/>
    </w:r>
  </w:p>
  <w:p w:rsidR="00E5376D" w:rsidRDefault="00E5376D" w:rsidP="004D12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E3" w:rsidRDefault="00D90EE3">
      <w:r>
        <w:separator/>
      </w:r>
    </w:p>
  </w:footnote>
  <w:footnote w:type="continuationSeparator" w:id="0">
    <w:p w:rsidR="00D90EE3" w:rsidRDefault="00D90EE3">
      <w:r>
        <w:continuationSeparator/>
      </w:r>
    </w:p>
  </w:footnote>
  <w:footnote w:id="1">
    <w:p w:rsidR="00D064AE" w:rsidRPr="00D064AE" w:rsidRDefault="00D064AE" w:rsidP="00D064AE">
      <w:pPr>
        <w:spacing w:before="100" w:beforeAutospacing="1" w:after="300" w:line="360" w:lineRule="atLeast"/>
        <w:jc w:val="both"/>
        <w:rPr>
          <w:rFonts w:ascii="Arial" w:hAnsi="Arial" w:cs="Arial"/>
          <w:color w:val="333333"/>
          <w:spacing w:val="-2"/>
          <w:sz w:val="18"/>
          <w:szCs w:val="18"/>
          <w:lang w:eastAsia="en-ZA"/>
        </w:rPr>
      </w:pPr>
      <w:r>
        <w:rPr>
          <w:rStyle w:val="FootnoteReference"/>
        </w:rPr>
        <w:footnoteRef/>
      </w:r>
      <w:r>
        <w:t xml:space="preserve"> </w:t>
      </w:r>
      <w:r w:rsidRPr="00D064AE">
        <w:rPr>
          <w:rFonts w:ascii="Arial" w:hAnsi="Arial" w:cs="Arial"/>
          <w:color w:val="333333"/>
          <w:spacing w:val="-2"/>
          <w:sz w:val="18"/>
          <w:szCs w:val="18"/>
        </w:rPr>
        <w:t>http://www.justice.gov.za/legislation/legprocess.htm#sthash.hWMWgy1o.dpuf</w:t>
      </w:r>
    </w:p>
    <w:p w:rsidR="00D064AE" w:rsidRDefault="00D064AE" w:rsidP="00D064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0B"/>
    <w:multiLevelType w:val="hybridMultilevel"/>
    <w:tmpl w:val="E5DEF424"/>
    <w:lvl w:ilvl="0" w:tplc="9F42507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A61E6"/>
    <w:multiLevelType w:val="hybridMultilevel"/>
    <w:tmpl w:val="16481E9C"/>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2">
    <w:nsid w:val="21BD7B47"/>
    <w:multiLevelType w:val="hybridMultilevel"/>
    <w:tmpl w:val="56B035D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665C7"/>
    <w:rsid w:val="00000139"/>
    <w:rsid w:val="000002C8"/>
    <w:rsid w:val="000058DB"/>
    <w:rsid w:val="00006093"/>
    <w:rsid w:val="00006CC0"/>
    <w:rsid w:val="00013D7D"/>
    <w:rsid w:val="00013E50"/>
    <w:rsid w:val="0002144D"/>
    <w:rsid w:val="00024F89"/>
    <w:rsid w:val="00025F73"/>
    <w:rsid w:val="00026C95"/>
    <w:rsid w:val="000279D4"/>
    <w:rsid w:val="00031D6F"/>
    <w:rsid w:val="000362A8"/>
    <w:rsid w:val="000631CD"/>
    <w:rsid w:val="00063E40"/>
    <w:rsid w:val="00064C8C"/>
    <w:rsid w:val="00065C70"/>
    <w:rsid w:val="00066061"/>
    <w:rsid w:val="00070061"/>
    <w:rsid w:val="00077BB2"/>
    <w:rsid w:val="000829CC"/>
    <w:rsid w:val="000878E9"/>
    <w:rsid w:val="000907C7"/>
    <w:rsid w:val="00090E64"/>
    <w:rsid w:val="000921D8"/>
    <w:rsid w:val="0009479B"/>
    <w:rsid w:val="000A05F0"/>
    <w:rsid w:val="000A0FFF"/>
    <w:rsid w:val="000A43D0"/>
    <w:rsid w:val="000A4AEA"/>
    <w:rsid w:val="000A4B8A"/>
    <w:rsid w:val="000A4E16"/>
    <w:rsid w:val="000A6E79"/>
    <w:rsid w:val="000A7000"/>
    <w:rsid w:val="000A7DED"/>
    <w:rsid w:val="000B20BA"/>
    <w:rsid w:val="000B4319"/>
    <w:rsid w:val="000B553B"/>
    <w:rsid w:val="000B5805"/>
    <w:rsid w:val="000C2723"/>
    <w:rsid w:val="000C2B43"/>
    <w:rsid w:val="000D4DC1"/>
    <w:rsid w:val="000D6E1D"/>
    <w:rsid w:val="000E78E0"/>
    <w:rsid w:val="000F18D1"/>
    <w:rsid w:val="000F5960"/>
    <w:rsid w:val="00101541"/>
    <w:rsid w:val="001020DD"/>
    <w:rsid w:val="001046D7"/>
    <w:rsid w:val="00106D04"/>
    <w:rsid w:val="001146ED"/>
    <w:rsid w:val="001333F8"/>
    <w:rsid w:val="00135B00"/>
    <w:rsid w:val="00137626"/>
    <w:rsid w:val="00141BA4"/>
    <w:rsid w:val="00146F4C"/>
    <w:rsid w:val="00150F41"/>
    <w:rsid w:val="00151061"/>
    <w:rsid w:val="00154A4D"/>
    <w:rsid w:val="00155852"/>
    <w:rsid w:val="00155923"/>
    <w:rsid w:val="00157965"/>
    <w:rsid w:val="00160E3A"/>
    <w:rsid w:val="00166740"/>
    <w:rsid w:val="00166C26"/>
    <w:rsid w:val="00167F38"/>
    <w:rsid w:val="0017796F"/>
    <w:rsid w:val="00181F98"/>
    <w:rsid w:val="00182211"/>
    <w:rsid w:val="00186180"/>
    <w:rsid w:val="001932E2"/>
    <w:rsid w:val="00193CF6"/>
    <w:rsid w:val="00196E3F"/>
    <w:rsid w:val="001A06D0"/>
    <w:rsid w:val="001A317B"/>
    <w:rsid w:val="001B183F"/>
    <w:rsid w:val="001B3BAC"/>
    <w:rsid w:val="001B764F"/>
    <w:rsid w:val="001C649C"/>
    <w:rsid w:val="001D5160"/>
    <w:rsid w:val="001E1E4D"/>
    <w:rsid w:val="001E466F"/>
    <w:rsid w:val="001E614A"/>
    <w:rsid w:val="001E6903"/>
    <w:rsid w:val="001E7D2F"/>
    <w:rsid w:val="001F271A"/>
    <w:rsid w:val="001F344B"/>
    <w:rsid w:val="002040C3"/>
    <w:rsid w:val="00204A51"/>
    <w:rsid w:val="002055F7"/>
    <w:rsid w:val="00210DD2"/>
    <w:rsid w:val="00211370"/>
    <w:rsid w:val="00222DEB"/>
    <w:rsid w:val="002238A0"/>
    <w:rsid w:val="00225049"/>
    <w:rsid w:val="00232EB1"/>
    <w:rsid w:val="00236127"/>
    <w:rsid w:val="00242A72"/>
    <w:rsid w:val="00243F72"/>
    <w:rsid w:val="00245069"/>
    <w:rsid w:val="00245D75"/>
    <w:rsid w:val="00267D02"/>
    <w:rsid w:val="00271AA2"/>
    <w:rsid w:val="00274A85"/>
    <w:rsid w:val="0027626D"/>
    <w:rsid w:val="00282747"/>
    <w:rsid w:val="002839CC"/>
    <w:rsid w:val="002871FC"/>
    <w:rsid w:val="0029405F"/>
    <w:rsid w:val="00295150"/>
    <w:rsid w:val="00295C35"/>
    <w:rsid w:val="00296673"/>
    <w:rsid w:val="002A614E"/>
    <w:rsid w:val="002B04C5"/>
    <w:rsid w:val="002B1AA3"/>
    <w:rsid w:val="002B22F0"/>
    <w:rsid w:val="002C020E"/>
    <w:rsid w:val="002D0B82"/>
    <w:rsid w:val="002D27F0"/>
    <w:rsid w:val="002D4C11"/>
    <w:rsid w:val="002E3450"/>
    <w:rsid w:val="002E3F1C"/>
    <w:rsid w:val="002E5602"/>
    <w:rsid w:val="002F0E8F"/>
    <w:rsid w:val="002F1531"/>
    <w:rsid w:val="002F4A10"/>
    <w:rsid w:val="00300866"/>
    <w:rsid w:val="003018FF"/>
    <w:rsid w:val="003133FB"/>
    <w:rsid w:val="00317115"/>
    <w:rsid w:val="00325555"/>
    <w:rsid w:val="00330230"/>
    <w:rsid w:val="00331DCE"/>
    <w:rsid w:val="00332E1A"/>
    <w:rsid w:val="00332F90"/>
    <w:rsid w:val="003421E7"/>
    <w:rsid w:val="00342FB0"/>
    <w:rsid w:val="00350D1D"/>
    <w:rsid w:val="0035515D"/>
    <w:rsid w:val="00355681"/>
    <w:rsid w:val="003557E0"/>
    <w:rsid w:val="00355D0E"/>
    <w:rsid w:val="00363CE9"/>
    <w:rsid w:val="00364A51"/>
    <w:rsid w:val="003665C7"/>
    <w:rsid w:val="00366DB7"/>
    <w:rsid w:val="00367C75"/>
    <w:rsid w:val="0037697A"/>
    <w:rsid w:val="00380282"/>
    <w:rsid w:val="003832C4"/>
    <w:rsid w:val="0038560A"/>
    <w:rsid w:val="0038738E"/>
    <w:rsid w:val="00394B9C"/>
    <w:rsid w:val="003952D5"/>
    <w:rsid w:val="00395FD4"/>
    <w:rsid w:val="00397E0A"/>
    <w:rsid w:val="003A0602"/>
    <w:rsid w:val="003A5DEE"/>
    <w:rsid w:val="003A678B"/>
    <w:rsid w:val="003B0FA8"/>
    <w:rsid w:val="003B20BC"/>
    <w:rsid w:val="003B24A3"/>
    <w:rsid w:val="003B6B07"/>
    <w:rsid w:val="003C0328"/>
    <w:rsid w:val="003C208B"/>
    <w:rsid w:val="003C5910"/>
    <w:rsid w:val="003C6FDA"/>
    <w:rsid w:val="003D098F"/>
    <w:rsid w:val="003D3B74"/>
    <w:rsid w:val="003D4C08"/>
    <w:rsid w:val="003E7133"/>
    <w:rsid w:val="003E7C4F"/>
    <w:rsid w:val="00404FC7"/>
    <w:rsid w:val="0040699F"/>
    <w:rsid w:val="00406D22"/>
    <w:rsid w:val="00411B5B"/>
    <w:rsid w:val="004145A0"/>
    <w:rsid w:val="00417E13"/>
    <w:rsid w:val="00422645"/>
    <w:rsid w:val="00425F92"/>
    <w:rsid w:val="004263E9"/>
    <w:rsid w:val="004402E5"/>
    <w:rsid w:val="004477B0"/>
    <w:rsid w:val="0045153B"/>
    <w:rsid w:val="00452647"/>
    <w:rsid w:val="00454413"/>
    <w:rsid w:val="004578ED"/>
    <w:rsid w:val="00457BE6"/>
    <w:rsid w:val="0046028D"/>
    <w:rsid w:val="00461090"/>
    <w:rsid w:val="00461D16"/>
    <w:rsid w:val="004661B2"/>
    <w:rsid w:val="00466E3D"/>
    <w:rsid w:val="004744C3"/>
    <w:rsid w:val="00474E0C"/>
    <w:rsid w:val="00477E21"/>
    <w:rsid w:val="00482999"/>
    <w:rsid w:val="00483031"/>
    <w:rsid w:val="00494E8F"/>
    <w:rsid w:val="00494E9E"/>
    <w:rsid w:val="0049732F"/>
    <w:rsid w:val="004A07AC"/>
    <w:rsid w:val="004A3752"/>
    <w:rsid w:val="004A395B"/>
    <w:rsid w:val="004A4128"/>
    <w:rsid w:val="004A456A"/>
    <w:rsid w:val="004C1466"/>
    <w:rsid w:val="004C4087"/>
    <w:rsid w:val="004C4422"/>
    <w:rsid w:val="004D1223"/>
    <w:rsid w:val="004D550A"/>
    <w:rsid w:val="004E037A"/>
    <w:rsid w:val="004E61ED"/>
    <w:rsid w:val="004E62D6"/>
    <w:rsid w:val="0051037B"/>
    <w:rsid w:val="0051273E"/>
    <w:rsid w:val="0051368F"/>
    <w:rsid w:val="005176C3"/>
    <w:rsid w:val="00523AFA"/>
    <w:rsid w:val="005308BF"/>
    <w:rsid w:val="00534047"/>
    <w:rsid w:val="00534E19"/>
    <w:rsid w:val="00537D63"/>
    <w:rsid w:val="00540205"/>
    <w:rsid w:val="00540D1A"/>
    <w:rsid w:val="00540FB5"/>
    <w:rsid w:val="005426F5"/>
    <w:rsid w:val="005474CD"/>
    <w:rsid w:val="005502BF"/>
    <w:rsid w:val="00551412"/>
    <w:rsid w:val="00556A35"/>
    <w:rsid w:val="0056398B"/>
    <w:rsid w:val="00564048"/>
    <w:rsid w:val="005725A5"/>
    <w:rsid w:val="005735A4"/>
    <w:rsid w:val="00573797"/>
    <w:rsid w:val="005743C0"/>
    <w:rsid w:val="00584C82"/>
    <w:rsid w:val="005866CD"/>
    <w:rsid w:val="00591135"/>
    <w:rsid w:val="00591D78"/>
    <w:rsid w:val="0059417A"/>
    <w:rsid w:val="00594802"/>
    <w:rsid w:val="005A6129"/>
    <w:rsid w:val="005A6971"/>
    <w:rsid w:val="005B0976"/>
    <w:rsid w:val="005B4164"/>
    <w:rsid w:val="005B78F4"/>
    <w:rsid w:val="005C3270"/>
    <w:rsid w:val="005C6ADF"/>
    <w:rsid w:val="005D098C"/>
    <w:rsid w:val="005D1972"/>
    <w:rsid w:val="005D2177"/>
    <w:rsid w:val="005D2A59"/>
    <w:rsid w:val="005D31C3"/>
    <w:rsid w:val="005D547A"/>
    <w:rsid w:val="005D60F1"/>
    <w:rsid w:val="005E5694"/>
    <w:rsid w:val="005E63ED"/>
    <w:rsid w:val="005F1287"/>
    <w:rsid w:val="005F2B92"/>
    <w:rsid w:val="005F3E9B"/>
    <w:rsid w:val="005F7AE0"/>
    <w:rsid w:val="00600E34"/>
    <w:rsid w:val="00621A78"/>
    <w:rsid w:val="00623C5A"/>
    <w:rsid w:val="00626557"/>
    <w:rsid w:val="006266E4"/>
    <w:rsid w:val="00627012"/>
    <w:rsid w:val="006322C9"/>
    <w:rsid w:val="006406A5"/>
    <w:rsid w:val="00643355"/>
    <w:rsid w:val="00647CC1"/>
    <w:rsid w:val="00647D72"/>
    <w:rsid w:val="006657B9"/>
    <w:rsid w:val="00671BA5"/>
    <w:rsid w:val="00673CDF"/>
    <w:rsid w:val="006843C9"/>
    <w:rsid w:val="00684809"/>
    <w:rsid w:val="00684957"/>
    <w:rsid w:val="00684BBD"/>
    <w:rsid w:val="00690D87"/>
    <w:rsid w:val="00692EFD"/>
    <w:rsid w:val="006978D4"/>
    <w:rsid w:val="006A1307"/>
    <w:rsid w:val="006B0D12"/>
    <w:rsid w:val="006B0F6C"/>
    <w:rsid w:val="006B1D70"/>
    <w:rsid w:val="006B4D03"/>
    <w:rsid w:val="006B5A05"/>
    <w:rsid w:val="006C0717"/>
    <w:rsid w:val="006C71B0"/>
    <w:rsid w:val="006C7484"/>
    <w:rsid w:val="006C7C4E"/>
    <w:rsid w:val="006D6B18"/>
    <w:rsid w:val="006E417E"/>
    <w:rsid w:val="006E650C"/>
    <w:rsid w:val="006F0EEE"/>
    <w:rsid w:val="006F1981"/>
    <w:rsid w:val="006F272E"/>
    <w:rsid w:val="007136AF"/>
    <w:rsid w:val="00713CF6"/>
    <w:rsid w:val="007164FD"/>
    <w:rsid w:val="00720E15"/>
    <w:rsid w:val="00721450"/>
    <w:rsid w:val="00723345"/>
    <w:rsid w:val="00731AC1"/>
    <w:rsid w:val="00732D12"/>
    <w:rsid w:val="00734226"/>
    <w:rsid w:val="00734362"/>
    <w:rsid w:val="0074612F"/>
    <w:rsid w:val="0074692A"/>
    <w:rsid w:val="0075238C"/>
    <w:rsid w:val="0076227A"/>
    <w:rsid w:val="00763322"/>
    <w:rsid w:val="0076350A"/>
    <w:rsid w:val="00764045"/>
    <w:rsid w:val="00771E27"/>
    <w:rsid w:val="007767A2"/>
    <w:rsid w:val="0078259F"/>
    <w:rsid w:val="00783AE5"/>
    <w:rsid w:val="007865CF"/>
    <w:rsid w:val="00786925"/>
    <w:rsid w:val="00791F2F"/>
    <w:rsid w:val="00794899"/>
    <w:rsid w:val="00795F7D"/>
    <w:rsid w:val="007A661E"/>
    <w:rsid w:val="007A7735"/>
    <w:rsid w:val="007C09A6"/>
    <w:rsid w:val="007C30F9"/>
    <w:rsid w:val="007C4D11"/>
    <w:rsid w:val="007C65A4"/>
    <w:rsid w:val="007C6DB3"/>
    <w:rsid w:val="007D6E19"/>
    <w:rsid w:val="007D7892"/>
    <w:rsid w:val="007E621E"/>
    <w:rsid w:val="007E69BA"/>
    <w:rsid w:val="007F2CE0"/>
    <w:rsid w:val="007F7333"/>
    <w:rsid w:val="00802365"/>
    <w:rsid w:val="00806872"/>
    <w:rsid w:val="008112A6"/>
    <w:rsid w:val="008221D3"/>
    <w:rsid w:val="008311CB"/>
    <w:rsid w:val="0083124C"/>
    <w:rsid w:val="0083133E"/>
    <w:rsid w:val="008320BF"/>
    <w:rsid w:val="00835687"/>
    <w:rsid w:val="008443C1"/>
    <w:rsid w:val="00846610"/>
    <w:rsid w:val="008507F8"/>
    <w:rsid w:val="00851CD2"/>
    <w:rsid w:val="008569B6"/>
    <w:rsid w:val="0086510F"/>
    <w:rsid w:val="00867625"/>
    <w:rsid w:val="00875422"/>
    <w:rsid w:val="008764C7"/>
    <w:rsid w:val="00884108"/>
    <w:rsid w:val="008961DD"/>
    <w:rsid w:val="008A1673"/>
    <w:rsid w:val="008A1C7F"/>
    <w:rsid w:val="008A773B"/>
    <w:rsid w:val="008B1016"/>
    <w:rsid w:val="008B1271"/>
    <w:rsid w:val="008B49E8"/>
    <w:rsid w:val="008B5007"/>
    <w:rsid w:val="008B65BA"/>
    <w:rsid w:val="008C07DC"/>
    <w:rsid w:val="008C1174"/>
    <w:rsid w:val="008C129C"/>
    <w:rsid w:val="008C2D50"/>
    <w:rsid w:val="008C6D65"/>
    <w:rsid w:val="008D3811"/>
    <w:rsid w:val="008D5D7B"/>
    <w:rsid w:val="008D720E"/>
    <w:rsid w:val="008E2062"/>
    <w:rsid w:val="008F1D30"/>
    <w:rsid w:val="008F6EFA"/>
    <w:rsid w:val="00901306"/>
    <w:rsid w:val="00907A1B"/>
    <w:rsid w:val="00910E95"/>
    <w:rsid w:val="009110F9"/>
    <w:rsid w:val="00915510"/>
    <w:rsid w:val="00922518"/>
    <w:rsid w:val="0092303A"/>
    <w:rsid w:val="00924EB5"/>
    <w:rsid w:val="00925EE6"/>
    <w:rsid w:val="00926400"/>
    <w:rsid w:val="00931811"/>
    <w:rsid w:val="00940B2B"/>
    <w:rsid w:val="00950CA1"/>
    <w:rsid w:val="00953AC1"/>
    <w:rsid w:val="0095792F"/>
    <w:rsid w:val="009619C4"/>
    <w:rsid w:val="00965649"/>
    <w:rsid w:val="00967D52"/>
    <w:rsid w:val="00971497"/>
    <w:rsid w:val="009720F5"/>
    <w:rsid w:val="0097262B"/>
    <w:rsid w:val="009734FE"/>
    <w:rsid w:val="0098145B"/>
    <w:rsid w:val="00982589"/>
    <w:rsid w:val="0098678B"/>
    <w:rsid w:val="00986D4B"/>
    <w:rsid w:val="00996816"/>
    <w:rsid w:val="009A14F7"/>
    <w:rsid w:val="009A75BF"/>
    <w:rsid w:val="009B02C1"/>
    <w:rsid w:val="009C0D05"/>
    <w:rsid w:val="009C11EF"/>
    <w:rsid w:val="009C24F9"/>
    <w:rsid w:val="009C30EA"/>
    <w:rsid w:val="009C6BCA"/>
    <w:rsid w:val="009D1DFD"/>
    <w:rsid w:val="009D5546"/>
    <w:rsid w:val="009E0D42"/>
    <w:rsid w:val="009E25DA"/>
    <w:rsid w:val="009E2ADC"/>
    <w:rsid w:val="009E64F2"/>
    <w:rsid w:val="009F2DEA"/>
    <w:rsid w:val="009F4482"/>
    <w:rsid w:val="00A0467F"/>
    <w:rsid w:val="00A053EF"/>
    <w:rsid w:val="00A05EA5"/>
    <w:rsid w:val="00A066DA"/>
    <w:rsid w:val="00A177A3"/>
    <w:rsid w:val="00A241E3"/>
    <w:rsid w:val="00A25E3E"/>
    <w:rsid w:val="00A27BC2"/>
    <w:rsid w:val="00A3078A"/>
    <w:rsid w:val="00A31A45"/>
    <w:rsid w:val="00A36758"/>
    <w:rsid w:val="00A36AD3"/>
    <w:rsid w:val="00A51F26"/>
    <w:rsid w:val="00A52CDC"/>
    <w:rsid w:val="00A55C1B"/>
    <w:rsid w:val="00A7233B"/>
    <w:rsid w:val="00A732DE"/>
    <w:rsid w:val="00A82C15"/>
    <w:rsid w:val="00A868B3"/>
    <w:rsid w:val="00AA3628"/>
    <w:rsid w:val="00AB4873"/>
    <w:rsid w:val="00AB64E8"/>
    <w:rsid w:val="00AB77F8"/>
    <w:rsid w:val="00AC10AF"/>
    <w:rsid w:val="00AC7D2C"/>
    <w:rsid w:val="00AE18BD"/>
    <w:rsid w:val="00AE1A50"/>
    <w:rsid w:val="00AE2E19"/>
    <w:rsid w:val="00AF2974"/>
    <w:rsid w:val="00AF2C8C"/>
    <w:rsid w:val="00AF4DFB"/>
    <w:rsid w:val="00B01B54"/>
    <w:rsid w:val="00B0306D"/>
    <w:rsid w:val="00B132D6"/>
    <w:rsid w:val="00B145EF"/>
    <w:rsid w:val="00B168A2"/>
    <w:rsid w:val="00B17CDF"/>
    <w:rsid w:val="00B22C78"/>
    <w:rsid w:val="00B22C8B"/>
    <w:rsid w:val="00B2303F"/>
    <w:rsid w:val="00B235A6"/>
    <w:rsid w:val="00B24089"/>
    <w:rsid w:val="00B24B74"/>
    <w:rsid w:val="00B24CA2"/>
    <w:rsid w:val="00B27B5E"/>
    <w:rsid w:val="00B3021E"/>
    <w:rsid w:val="00B32205"/>
    <w:rsid w:val="00B32AFC"/>
    <w:rsid w:val="00B33938"/>
    <w:rsid w:val="00B43083"/>
    <w:rsid w:val="00B471A5"/>
    <w:rsid w:val="00B47B9E"/>
    <w:rsid w:val="00B52D75"/>
    <w:rsid w:val="00B63952"/>
    <w:rsid w:val="00B63A47"/>
    <w:rsid w:val="00B70C13"/>
    <w:rsid w:val="00B71685"/>
    <w:rsid w:val="00B7246F"/>
    <w:rsid w:val="00B727BE"/>
    <w:rsid w:val="00B73AAA"/>
    <w:rsid w:val="00B8150A"/>
    <w:rsid w:val="00B84126"/>
    <w:rsid w:val="00B85302"/>
    <w:rsid w:val="00B9057D"/>
    <w:rsid w:val="00B967B3"/>
    <w:rsid w:val="00B97443"/>
    <w:rsid w:val="00BA2005"/>
    <w:rsid w:val="00BA26D1"/>
    <w:rsid w:val="00BA57AE"/>
    <w:rsid w:val="00BA688D"/>
    <w:rsid w:val="00BB32B5"/>
    <w:rsid w:val="00BC0FB4"/>
    <w:rsid w:val="00BC1241"/>
    <w:rsid w:val="00BC7C03"/>
    <w:rsid w:val="00BD0207"/>
    <w:rsid w:val="00BD4528"/>
    <w:rsid w:val="00BD4D46"/>
    <w:rsid w:val="00BD6956"/>
    <w:rsid w:val="00BD77B1"/>
    <w:rsid w:val="00BE1B43"/>
    <w:rsid w:val="00BE2B65"/>
    <w:rsid w:val="00BE315C"/>
    <w:rsid w:val="00BE5812"/>
    <w:rsid w:val="00BE6EF7"/>
    <w:rsid w:val="00BF04A4"/>
    <w:rsid w:val="00BF0DD1"/>
    <w:rsid w:val="00BF105A"/>
    <w:rsid w:val="00BF2F0A"/>
    <w:rsid w:val="00BF6398"/>
    <w:rsid w:val="00BF6C68"/>
    <w:rsid w:val="00C05AE1"/>
    <w:rsid w:val="00C10119"/>
    <w:rsid w:val="00C1372E"/>
    <w:rsid w:val="00C13FB0"/>
    <w:rsid w:val="00C20ADD"/>
    <w:rsid w:val="00C27119"/>
    <w:rsid w:val="00C27FF6"/>
    <w:rsid w:val="00C3520D"/>
    <w:rsid w:val="00C36B8B"/>
    <w:rsid w:val="00C4708F"/>
    <w:rsid w:val="00C565D9"/>
    <w:rsid w:val="00C60E1B"/>
    <w:rsid w:val="00C61D44"/>
    <w:rsid w:val="00C64471"/>
    <w:rsid w:val="00C71F46"/>
    <w:rsid w:val="00C7286A"/>
    <w:rsid w:val="00C76EB5"/>
    <w:rsid w:val="00C82115"/>
    <w:rsid w:val="00C83BD5"/>
    <w:rsid w:val="00C83EBB"/>
    <w:rsid w:val="00C929AA"/>
    <w:rsid w:val="00C95666"/>
    <w:rsid w:val="00C96374"/>
    <w:rsid w:val="00C977AB"/>
    <w:rsid w:val="00CA0F98"/>
    <w:rsid w:val="00CA2F98"/>
    <w:rsid w:val="00CA3B99"/>
    <w:rsid w:val="00CA467D"/>
    <w:rsid w:val="00CA6A56"/>
    <w:rsid w:val="00CA79ED"/>
    <w:rsid w:val="00CB294D"/>
    <w:rsid w:val="00CB3050"/>
    <w:rsid w:val="00CC121E"/>
    <w:rsid w:val="00CC6417"/>
    <w:rsid w:val="00CC6A71"/>
    <w:rsid w:val="00CD227F"/>
    <w:rsid w:val="00CD62C2"/>
    <w:rsid w:val="00CD6F6A"/>
    <w:rsid w:val="00CE229C"/>
    <w:rsid w:val="00CF221A"/>
    <w:rsid w:val="00CF3F00"/>
    <w:rsid w:val="00CF458B"/>
    <w:rsid w:val="00CF575B"/>
    <w:rsid w:val="00D022DE"/>
    <w:rsid w:val="00D039B0"/>
    <w:rsid w:val="00D04E7D"/>
    <w:rsid w:val="00D051BA"/>
    <w:rsid w:val="00D064AE"/>
    <w:rsid w:val="00D10510"/>
    <w:rsid w:val="00D1364B"/>
    <w:rsid w:val="00D145FC"/>
    <w:rsid w:val="00D14AED"/>
    <w:rsid w:val="00D160BB"/>
    <w:rsid w:val="00D223F5"/>
    <w:rsid w:val="00D35AB6"/>
    <w:rsid w:val="00D36458"/>
    <w:rsid w:val="00D40EA6"/>
    <w:rsid w:val="00D4285E"/>
    <w:rsid w:val="00D43635"/>
    <w:rsid w:val="00D43CAD"/>
    <w:rsid w:val="00D461D6"/>
    <w:rsid w:val="00D46B43"/>
    <w:rsid w:val="00D51B7A"/>
    <w:rsid w:val="00D53879"/>
    <w:rsid w:val="00D53D6E"/>
    <w:rsid w:val="00D54425"/>
    <w:rsid w:val="00D54A52"/>
    <w:rsid w:val="00D5557F"/>
    <w:rsid w:val="00D56570"/>
    <w:rsid w:val="00D620DF"/>
    <w:rsid w:val="00D62887"/>
    <w:rsid w:val="00D62E63"/>
    <w:rsid w:val="00D65F33"/>
    <w:rsid w:val="00D7015A"/>
    <w:rsid w:val="00D77F71"/>
    <w:rsid w:val="00D83372"/>
    <w:rsid w:val="00D8409F"/>
    <w:rsid w:val="00D84707"/>
    <w:rsid w:val="00D85137"/>
    <w:rsid w:val="00D86374"/>
    <w:rsid w:val="00D900D4"/>
    <w:rsid w:val="00D90EE3"/>
    <w:rsid w:val="00D93453"/>
    <w:rsid w:val="00D951A9"/>
    <w:rsid w:val="00DA09B3"/>
    <w:rsid w:val="00DA3807"/>
    <w:rsid w:val="00DA3EED"/>
    <w:rsid w:val="00DA6C14"/>
    <w:rsid w:val="00DB7135"/>
    <w:rsid w:val="00DC7CA7"/>
    <w:rsid w:val="00DD1502"/>
    <w:rsid w:val="00DD3628"/>
    <w:rsid w:val="00DE0E9B"/>
    <w:rsid w:val="00DE1584"/>
    <w:rsid w:val="00E026A5"/>
    <w:rsid w:val="00E04D41"/>
    <w:rsid w:val="00E0603A"/>
    <w:rsid w:val="00E070D5"/>
    <w:rsid w:val="00E1733F"/>
    <w:rsid w:val="00E20D2F"/>
    <w:rsid w:val="00E20ED3"/>
    <w:rsid w:val="00E2314A"/>
    <w:rsid w:val="00E23F48"/>
    <w:rsid w:val="00E26020"/>
    <w:rsid w:val="00E351CB"/>
    <w:rsid w:val="00E4284A"/>
    <w:rsid w:val="00E42A3B"/>
    <w:rsid w:val="00E45094"/>
    <w:rsid w:val="00E451A2"/>
    <w:rsid w:val="00E513F1"/>
    <w:rsid w:val="00E51499"/>
    <w:rsid w:val="00E52D8C"/>
    <w:rsid w:val="00E5376D"/>
    <w:rsid w:val="00E62D20"/>
    <w:rsid w:val="00E63F62"/>
    <w:rsid w:val="00E6623C"/>
    <w:rsid w:val="00E67D5C"/>
    <w:rsid w:val="00E70D67"/>
    <w:rsid w:val="00E749D1"/>
    <w:rsid w:val="00E755F5"/>
    <w:rsid w:val="00E81088"/>
    <w:rsid w:val="00E86769"/>
    <w:rsid w:val="00E90FC0"/>
    <w:rsid w:val="00E932E6"/>
    <w:rsid w:val="00E9574B"/>
    <w:rsid w:val="00E97219"/>
    <w:rsid w:val="00EA03DB"/>
    <w:rsid w:val="00EA0510"/>
    <w:rsid w:val="00EA1153"/>
    <w:rsid w:val="00EA4565"/>
    <w:rsid w:val="00EA48C1"/>
    <w:rsid w:val="00EA761B"/>
    <w:rsid w:val="00EB0591"/>
    <w:rsid w:val="00EB0C63"/>
    <w:rsid w:val="00EB4E0D"/>
    <w:rsid w:val="00EB64AF"/>
    <w:rsid w:val="00EB7502"/>
    <w:rsid w:val="00EC2FB4"/>
    <w:rsid w:val="00EC3C37"/>
    <w:rsid w:val="00EC6D2A"/>
    <w:rsid w:val="00EC7A9C"/>
    <w:rsid w:val="00EE4B02"/>
    <w:rsid w:val="00EE6214"/>
    <w:rsid w:val="00EE7EFD"/>
    <w:rsid w:val="00EF04F3"/>
    <w:rsid w:val="00EF0DD5"/>
    <w:rsid w:val="00EF106E"/>
    <w:rsid w:val="00EF1AFD"/>
    <w:rsid w:val="00EF1BB6"/>
    <w:rsid w:val="00EF39E4"/>
    <w:rsid w:val="00EF3EDF"/>
    <w:rsid w:val="00F017D2"/>
    <w:rsid w:val="00F040EB"/>
    <w:rsid w:val="00F04786"/>
    <w:rsid w:val="00F05675"/>
    <w:rsid w:val="00F071A3"/>
    <w:rsid w:val="00F2014E"/>
    <w:rsid w:val="00F202DA"/>
    <w:rsid w:val="00F21EBF"/>
    <w:rsid w:val="00F22C63"/>
    <w:rsid w:val="00F23E9F"/>
    <w:rsid w:val="00F266AC"/>
    <w:rsid w:val="00F3199A"/>
    <w:rsid w:val="00F47403"/>
    <w:rsid w:val="00F527F9"/>
    <w:rsid w:val="00F53660"/>
    <w:rsid w:val="00F55892"/>
    <w:rsid w:val="00F616CB"/>
    <w:rsid w:val="00F63667"/>
    <w:rsid w:val="00F63818"/>
    <w:rsid w:val="00F77607"/>
    <w:rsid w:val="00F77EBD"/>
    <w:rsid w:val="00F83AB8"/>
    <w:rsid w:val="00F92FD1"/>
    <w:rsid w:val="00FA2033"/>
    <w:rsid w:val="00FA3187"/>
    <w:rsid w:val="00FA5B1E"/>
    <w:rsid w:val="00FA7AF2"/>
    <w:rsid w:val="00FA7F94"/>
    <w:rsid w:val="00FB75A9"/>
    <w:rsid w:val="00FC1D52"/>
    <w:rsid w:val="00FC3EA5"/>
    <w:rsid w:val="00FC5DA6"/>
    <w:rsid w:val="00FD03A8"/>
    <w:rsid w:val="00FF0B2E"/>
    <w:rsid w:val="00FF0DFE"/>
    <w:rsid w:val="00FF17F1"/>
    <w:rsid w:val="00FF6B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3"/>
    <w:rPr>
      <w:sz w:val="24"/>
      <w:szCs w:val="24"/>
      <w:lang w:val="en-GB" w:eastAsia="en-GB"/>
    </w:rPr>
  </w:style>
  <w:style w:type="paragraph" w:styleId="Heading2">
    <w:name w:val="heading 2"/>
    <w:basedOn w:val="Normal"/>
    <w:next w:val="Normal"/>
    <w:link w:val="Heading2Char"/>
    <w:qFormat/>
    <w:rsid w:val="004402E5"/>
    <w:pPr>
      <w:keepNext/>
      <w:spacing w:line="360" w:lineRule="atLeast"/>
      <w:jc w:val="both"/>
      <w:outlineLvl w:val="1"/>
    </w:pPr>
    <w:rPr>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CF6"/>
    <w:pPr>
      <w:tabs>
        <w:tab w:val="center" w:pos="4153"/>
        <w:tab w:val="right" w:pos="8306"/>
      </w:tabs>
    </w:pPr>
  </w:style>
  <w:style w:type="character" w:styleId="PageNumber">
    <w:name w:val="page number"/>
    <w:basedOn w:val="DefaultParagraphFont"/>
    <w:rsid w:val="00713CF6"/>
  </w:style>
  <w:style w:type="paragraph" w:styleId="Header">
    <w:name w:val="header"/>
    <w:basedOn w:val="Normal"/>
    <w:rsid w:val="00713CF6"/>
    <w:pPr>
      <w:tabs>
        <w:tab w:val="center" w:pos="4153"/>
        <w:tab w:val="right" w:pos="8306"/>
      </w:tabs>
    </w:pPr>
  </w:style>
  <w:style w:type="character" w:customStyle="1" w:styleId="FooterChar">
    <w:name w:val="Footer Char"/>
    <w:link w:val="Footer"/>
    <w:uiPriority w:val="99"/>
    <w:rsid w:val="001F344B"/>
    <w:rPr>
      <w:sz w:val="24"/>
      <w:szCs w:val="24"/>
      <w:lang w:val="en-GB" w:eastAsia="en-GB" w:bidi="ar-SA"/>
    </w:rPr>
  </w:style>
  <w:style w:type="character" w:styleId="Hyperlink">
    <w:name w:val="Hyperlink"/>
    <w:rsid w:val="001F344B"/>
    <w:rPr>
      <w:rFonts w:cs="Times New Roman"/>
      <w:color w:val="0000FF"/>
      <w:u w:val="single"/>
    </w:rPr>
  </w:style>
  <w:style w:type="character" w:styleId="FollowedHyperlink">
    <w:name w:val="FollowedHyperlink"/>
    <w:rsid w:val="00B24089"/>
    <w:rPr>
      <w:color w:val="800080"/>
      <w:u w:val="single"/>
    </w:rPr>
  </w:style>
  <w:style w:type="paragraph" w:customStyle="1" w:styleId="Default">
    <w:name w:val="Default"/>
    <w:rsid w:val="008443C1"/>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8443C1"/>
    <w:rPr>
      <w:b/>
      <w:bCs/>
    </w:rPr>
  </w:style>
  <w:style w:type="character" w:styleId="Emphasis">
    <w:name w:val="Emphasis"/>
    <w:uiPriority w:val="20"/>
    <w:qFormat/>
    <w:rsid w:val="008443C1"/>
    <w:rPr>
      <w:i/>
      <w:iCs/>
    </w:rPr>
  </w:style>
  <w:style w:type="character" w:customStyle="1" w:styleId="ms-rtecustom-cityarticletext1">
    <w:name w:val="ms-rtecustom-cityarticletext1"/>
    <w:rsid w:val="008443C1"/>
    <w:rPr>
      <w:rFonts w:ascii="Verdana" w:hAnsi="Verdana" w:hint="default"/>
      <w:b w:val="0"/>
      <w:bCs w:val="0"/>
      <w:color w:val="000000"/>
      <w:sz w:val="17"/>
      <w:szCs w:val="17"/>
    </w:rPr>
  </w:style>
  <w:style w:type="paragraph" w:styleId="ListParagraph">
    <w:name w:val="List Paragraph"/>
    <w:basedOn w:val="Normal"/>
    <w:uiPriority w:val="34"/>
    <w:qFormat/>
    <w:rsid w:val="008443C1"/>
    <w:pPr>
      <w:spacing w:after="200" w:line="276"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rsid w:val="0049732F"/>
    <w:rPr>
      <w:sz w:val="20"/>
      <w:szCs w:val="20"/>
    </w:rPr>
  </w:style>
  <w:style w:type="character" w:customStyle="1" w:styleId="FootnoteTextChar">
    <w:name w:val="Footnote Text Char"/>
    <w:link w:val="FootnoteText"/>
    <w:uiPriority w:val="99"/>
    <w:rsid w:val="0049732F"/>
    <w:rPr>
      <w:lang w:val="en-GB" w:eastAsia="en-GB"/>
    </w:rPr>
  </w:style>
  <w:style w:type="character" w:styleId="FootnoteReference">
    <w:name w:val="footnote reference"/>
    <w:uiPriority w:val="99"/>
    <w:rsid w:val="0049732F"/>
    <w:rPr>
      <w:vertAlign w:val="superscript"/>
    </w:rPr>
  </w:style>
  <w:style w:type="paragraph" w:styleId="BalloonText">
    <w:name w:val="Balloon Text"/>
    <w:basedOn w:val="Normal"/>
    <w:link w:val="BalloonTextChar"/>
    <w:rsid w:val="003B20BC"/>
    <w:rPr>
      <w:rFonts w:ascii="Tahoma" w:hAnsi="Tahoma" w:cs="Tahoma"/>
      <w:sz w:val="16"/>
      <w:szCs w:val="16"/>
    </w:rPr>
  </w:style>
  <w:style w:type="character" w:customStyle="1" w:styleId="BalloonTextChar">
    <w:name w:val="Balloon Text Char"/>
    <w:link w:val="BalloonText"/>
    <w:rsid w:val="003B20BC"/>
    <w:rPr>
      <w:rFonts w:ascii="Tahoma" w:hAnsi="Tahoma" w:cs="Tahoma"/>
      <w:sz w:val="16"/>
      <w:szCs w:val="16"/>
      <w:lang w:val="en-GB" w:eastAsia="en-GB"/>
    </w:rPr>
  </w:style>
  <w:style w:type="paragraph" w:styleId="NormalWeb">
    <w:name w:val="Normal (Web)"/>
    <w:basedOn w:val="Normal"/>
    <w:uiPriority w:val="99"/>
    <w:unhideWhenUsed/>
    <w:rsid w:val="009F4482"/>
    <w:pPr>
      <w:spacing w:before="100" w:beforeAutospacing="1" w:after="96"/>
    </w:pPr>
    <w:rPr>
      <w:sz w:val="29"/>
      <w:szCs w:val="29"/>
      <w:lang w:val="en-ZA" w:eastAsia="en-ZA"/>
    </w:rPr>
  </w:style>
  <w:style w:type="table" w:styleId="TableGrid">
    <w:name w:val="Table Grid"/>
    <w:basedOn w:val="TableNormal"/>
    <w:uiPriority w:val="59"/>
    <w:rsid w:val="0037697A"/>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9F2DEA"/>
    <w:pPr>
      <w:spacing w:after="160" w:line="240" w:lineRule="exact"/>
    </w:pPr>
    <w:rPr>
      <w:rFonts w:ascii="Arial" w:hAnsi="Arial"/>
      <w:bCs/>
      <w:sz w:val="22"/>
      <w:lang w:val="en-US" w:eastAsia="en-US"/>
    </w:rPr>
  </w:style>
  <w:style w:type="character" w:customStyle="1" w:styleId="Heading2Char">
    <w:name w:val="Heading 2 Char"/>
    <w:basedOn w:val="DefaultParagraphFont"/>
    <w:link w:val="Heading2"/>
    <w:rsid w:val="004402E5"/>
    <w:rPr>
      <w:b/>
      <w:sz w:val="26"/>
      <w:lang w:val="en-US" w:eastAsia="en-US"/>
    </w:rPr>
  </w:style>
  <w:style w:type="paragraph" w:styleId="BodyTextIndent2">
    <w:name w:val="Body Text Indent 2"/>
    <w:basedOn w:val="Normal"/>
    <w:link w:val="BodyTextIndent2Char"/>
    <w:rsid w:val="004402E5"/>
    <w:pPr>
      <w:tabs>
        <w:tab w:val="left" w:pos="-1440"/>
      </w:tabs>
      <w:spacing w:line="360" w:lineRule="atLeast"/>
      <w:ind w:left="720" w:hanging="720"/>
      <w:jc w:val="both"/>
    </w:pPr>
    <w:rPr>
      <w:sz w:val="26"/>
      <w:szCs w:val="20"/>
      <w:lang w:val="en-US" w:eastAsia="en-US"/>
    </w:rPr>
  </w:style>
  <w:style w:type="character" w:customStyle="1" w:styleId="BodyTextIndent2Char">
    <w:name w:val="Body Text Indent 2 Char"/>
    <w:basedOn w:val="DefaultParagraphFont"/>
    <w:link w:val="BodyTextIndent2"/>
    <w:rsid w:val="004402E5"/>
    <w:rPr>
      <w:sz w:val="26"/>
      <w:lang w:val="en-US" w:eastAsia="en-US"/>
    </w:rPr>
  </w:style>
</w:styles>
</file>

<file path=word/webSettings.xml><?xml version="1.0" encoding="utf-8"?>
<w:webSettings xmlns:r="http://schemas.openxmlformats.org/officeDocument/2006/relationships" xmlns:w="http://schemas.openxmlformats.org/wordprocessingml/2006/main">
  <w:divs>
    <w:div w:id="804081446">
      <w:bodyDiv w:val="1"/>
      <w:marLeft w:val="0"/>
      <w:marRight w:val="0"/>
      <w:marTop w:val="0"/>
      <w:marBottom w:val="0"/>
      <w:divBdr>
        <w:top w:val="none" w:sz="0" w:space="0" w:color="auto"/>
        <w:left w:val="none" w:sz="0" w:space="0" w:color="auto"/>
        <w:bottom w:val="none" w:sz="0" w:space="0" w:color="auto"/>
        <w:right w:val="none" w:sz="0" w:space="0" w:color="auto"/>
      </w:divBdr>
      <w:divsChild>
        <w:div w:id="706180015">
          <w:marLeft w:val="0"/>
          <w:marRight w:val="0"/>
          <w:marTop w:val="100"/>
          <w:marBottom w:val="100"/>
          <w:divBdr>
            <w:top w:val="none" w:sz="0" w:space="0" w:color="auto"/>
            <w:left w:val="none" w:sz="0" w:space="0" w:color="auto"/>
            <w:bottom w:val="none" w:sz="0" w:space="0" w:color="auto"/>
            <w:right w:val="none" w:sz="0" w:space="0" w:color="auto"/>
          </w:divBdr>
          <w:divsChild>
            <w:div w:id="2093550444">
              <w:marLeft w:val="0"/>
              <w:marRight w:val="0"/>
              <w:marTop w:val="0"/>
              <w:marBottom w:val="0"/>
              <w:divBdr>
                <w:top w:val="none" w:sz="0" w:space="0" w:color="auto"/>
                <w:left w:val="none" w:sz="0" w:space="0" w:color="auto"/>
                <w:bottom w:val="none" w:sz="0" w:space="0" w:color="auto"/>
                <w:right w:val="none" w:sz="0" w:space="0" w:color="auto"/>
              </w:divBdr>
              <w:divsChild>
                <w:div w:id="1524974887">
                  <w:marLeft w:val="0"/>
                  <w:marRight w:val="75"/>
                  <w:marTop w:val="0"/>
                  <w:marBottom w:val="0"/>
                  <w:divBdr>
                    <w:top w:val="none" w:sz="0" w:space="0" w:color="auto"/>
                    <w:left w:val="none" w:sz="0" w:space="0" w:color="auto"/>
                    <w:bottom w:val="none" w:sz="0" w:space="0" w:color="auto"/>
                    <w:right w:val="none" w:sz="0" w:space="0" w:color="auto"/>
                  </w:divBdr>
                  <w:divsChild>
                    <w:div w:id="1327593169">
                      <w:marLeft w:val="0"/>
                      <w:marRight w:val="0"/>
                      <w:marTop w:val="0"/>
                      <w:marBottom w:val="360"/>
                      <w:divBdr>
                        <w:top w:val="none" w:sz="0" w:space="0" w:color="auto"/>
                        <w:left w:val="none" w:sz="0" w:space="0" w:color="auto"/>
                        <w:bottom w:val="none" w:sz="0" w:space="0" w:color="auto"/>
                        <w:right w:val="none" w:sz="0" w:space="0" w:color="auto"/>
                      </w:divBdr>
                      <w:divsChild>
                        <w:div w:id="147333521">
                          <w:marLeft w:val="0"/>
                          <w:marRight w:val="0"/>
                          <w:marTop w:val="0"/>
                          <w:marBottom w:val="15"/>
                          <w:divBdr>
                            <w:top w:val="dotted" w:sz="12" w:space="0" w:color="DDEFF5"/>
                            <w:left w:val="none" w:sz="0" w:space="0" w:color="auto"/>
                            <w:bottom w:val="none" w:sz="0" w:space="0" w:color="auto"/>
                            <w:right w:val="none" w:sz="0" w:space="0" w:color="auto"/>
                          </w:divBdr>
                          <w:divsChild>
                            <w:div w:id="874804212">
                              <w:marLeft w:val="0"/>
                              <w:marRight w:val="0"/>
                              <w:marTop w:val="0"/>
                              <w:marBottom w:val="0"/>
                              <w:divBdr>
                                <w:top w:val="none" w:sz="0" w:space="0" w:color="auto"/>
                                <w:left w:val="none" w:sz="0" w:space="0" w:color="auto"/>
                                <w:bottom w:val="none" w:sz="0" w:space="0" w:color="auto"/>
                                <w:right w:val="none" w:sz="0" w:space="0" w:color="auto"/>
                              </w:divBdr>
                              <w:divsChild>
                                <w:div w:id="20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Protection of Personal Information Bill [B9 – 2009]:</vt:lpstr>
    </vt:vector>
  </TitlesOfParts>
  <Company>Proline</Company>
  <LinksUpToDate>false</LinksUpToDate>
  <CharactersWithSpaces>9402</CharactersWithSpaces>
  <SharedDoc>false</SharedDoc>
  <HLinks>
    <vt:vector size="18" baseType="variant">
      <vt:variant>
        <vt:i4>3866628</vt:i4>
      </vt:variant>
      <vt:variant>
        <vt:i4>6</vt:i4>
      </vt:variant>
      <vt:variant>
        <vt:i4>0</vt:i4>
      </vt:variant>
      <vt:variant>
        <vt:i4>5</vt:i4>
      </vt:variant>
      <vt:variant>
        <vt:lpwstr>http://www.capetown.gov.za/en/EnvironmentalResourceManagement/publications/Documents/NEM_Biodiversity_Act_10_of_2004.pdf</vt:lpwstr>
      </vt:variant>
      <vt:variant>
        <vt:lpwstr/>
      </vt:variant>
      <vt:variant>
        <vt:i4>3866628</vt:i4>
      </vt:variant>
      <vt:variant>
        <vt:i4>3</vt:i4>
      </vt:variant>
      <vt:variant>
        <vt:i4>0</vt:i4>
      </vt:variant>
      <vt:variant>
        <vt:i4>5</vt:i4>
      </vt:variant>
      <vt:variant>
        <vt:lpwstr>http://www.capetown.gov.za/en/EnvironmentalResourceManagement/publications/Documents/NEM_Biodiversity_Act_10_of_2004.pdf</vt:lpwstr>
      </vt:variant>
      <vt:variant>
        <vt:lpwstr/>
      </vt:variant>
      <vt:variant>
        <vt:i4>3932188</vt:i4>
      </vt:variant>
      <vt:variant>
        <vt:i4>0</vt:i4>
      </vt:variant>
      <vt:variant>
        <vt:i4>0</vt:i4>
      </vt:variant>
      <vt:variant>
        <vt:i4>5</vt:i4>
      </vt:variant>
      <vt:variant>
        <vt:lpwstr>http://www.capetown.gov.za/en/EnvironmentalResourceManagement/publications/Documents/Conservation_of_Agric_Resources_Act_43_of_1983.pdf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Personal Information Bill [B9 – 2009]:</dc:title>
  <dc:creator>csilkstone</dc:creator>
  <cp:lastModifiedBy>PUMZA</cp:lastModifiedBy>
  <cp:revision>2</cp:revision>
  <cp:lastPrinted>2013-06-03T07:37:00Z</cp:lastPrinted>
  <dcterms:created xsi:type="dcterms:W3CDTF">2016-11-10T09:10:00Z</dcterms:created>
  <dcterms:modified xsi:type="dcterms:W3CDTF">2016-11-10T09:10:00Z</dcterms:modified>
</cp:coreProperties>
</file>