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3A" w:rsidRPr="0095482B" w:rsidRDefault="000C5A3A" w:rsidP="0095482B">
      <w:pPr>
        <w:spacing w:after="0" w:line="360" w:lineRule="auto"/>
        <w:jc w:val="both"/>
        <w:rPr>
          <w:rFonts w:ascii="Arial" w:eastAsia="Times New Roman" w:hAnsi="Arial" w:cs="Arial"/>
          <w:b/>
        </w:rPr>
      </w:pPr>
      <w:bookmarkStart w:id="0" w:name="_GoBack"/>
      <w:bookmarkEnd w:id="0"/>
    </w:p>
    <w:p w:rsidR="000C5A3A" w:rsidRPr="0095482B" w:rsidRDefault="000C5A3A" w:rsidP="0095482B">
      <w:pPr>
        <w:spacing w:after="0" w:line="360" w:lineRule="auto"/>
        <w:jc w:val="both"/>
        <w:rPr>
          <w:rFonts w:ascii="Arial" w:eastAsia="Times New Roman" w:hAnsi="Arial" w:cs="Arial"/>
          <w:b/>
        </w:rPr>
      </w:pPr>
    </w:p>
    <w:p w:rsidR="000C5A3A" w:rsidRPr="0095482B" w:rsidRDefault="000C5A3A" w:rsidP="0095482B">
      <w:pPr>
        <w:spacing w:after="0" w:line="360" w:lineRule="auto"/>
        <w:jc w:val="both"/>
        <w:rPr>
          <w:rFonts w:ascii="Arial" w:eastAsia="Times New Roman" w:hAnsi="Arial" w:cs="Arial"/>
          <w:lang w:val="en-GB"/>
        </w:rPr>
      </w:pPr>
    </w:p>
    <w:p w:rsidR="00B12067" w:rsidRPr="00466E42" w:rsidRDefault="00A2203F" w:rsidP="0095482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4. </w:t>
      </w:r>
      <w:r w:rsidR="00025F71" w:rsidRPr="00466E42">
        <w:rPr>
          <w:rFonts w:ascii="Times New Roman" w:eastAsia="Times New Roman" w:hAnsi="Times New Roman" w:cs="Times New Roman"/>
          <w:b/>
          <w:sz w:val="24"/>
          <w:szCs w:val="24"/>
          <w:lang w:val="en-GB"/>
        </w:rPr>
        <w:t xml:space="preserve">BUDGETARY REVIEW AND RECOMMENDATIONS REPORT OF THE PORTFOLIO COMMITTEE ON CO-OPERATIVE GOVERNANCE AND TRADITIONAL AFFAIRS, DATED </w:t>
      </w:r>
      <w:r w:rsidR="00352DE1" w:rsidRPr="00466E42">
        <w:rPr>
          <w:rFonts w:ascii="Times New Roman" w:eastAsia="Times New Roman" w:hAnsi="Times New Roman" w:cs="Times New Roman"/>
          <w:b/>
          <w:sz w:val="24"/>
          <w:szCs w:val="24"/>
          <w:lang w:val="en-GB"/>
        </w:rPr>
        <w:t xml:space="preserve">20 </w:t>
      </w:r>
      <w:r w:rsidR="00025F71" w:rsidRPr="00466E42">
        <w:rPr>
          <w:rFonts w:ascii="Times New Roman" w:eastAsia="Times New Roman" w:hAnsi="Times New Roman" w:cs="Times New Roman"/>
          <w:b/>
          <w:sz w:val="24"/>
          <w:szCs w:val="24"/>
          <w:lang w:val="en-GB"/>
        </w:rPr>
        <w:t>OCTOBER 2016.</w:t>
      </w:r>
    </w:p>
    <w:p w:rsidR="00FA3226" w:rsidRPr="00466E42" w:rsidRDefault="00FA3226" w:rsidP="0095482B">
      <w:pPr>
        <w:spacing w:after="0" w:line="360" w:lineRule="auto"/>
        <w:jc w:val="both"/>
        <w:rPr>
          <w:rFonts w:ascii="Times New Roman" w:eastAsia="Times New Roman" w:hAnsi="Times New Roman" w:cs="Times New Roman"/>
          <w:sz w:val="24"/>
          <w:szCs w:val="24"/>
          <w:lang w:val="en-GB"/>
        </w:rPr>
      </w:pPr>
    </w:p>
    <w:p w:rsidR="00FA3226" w:rsidRPr="00466E42" w:rsidRDefault="00FA3226"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Portfolio Committee on Cooperative Governance and Traditional Affairs </w:t>
      </w:r>
      <w:r w:rsidR="004017CB" w:rsidRPr="00466E42">
        <w:rPr>
          <w:rFonts w:ascii="Times New Roman" w:eastAsia="Times New Roman" w:hAnsi="Times New Roman" w:cs="Times New Roman"/>
          <w:sz w:val="24"/>
          <w:szCs w:val="24"/>
          <w:lang w:val="en-GB"/>
        </w:rPr>
        <w:t>(the Committee</w:t>
      </w:r>
      <w:r w:rsidRPr="00466E42">
        <w:rPr>
          <w:rFonts w:ascii="Times New Roman" w:eastAsia="Times New Roman" w:hAnsi="Times New Roman" w:cs="Times New Roman"/>
          <w:sz w:val="24"/>
          <w:szCs w:val="24"/>
          <w:lang w:val="en-GB"/>
        </w:rPr>
        <w:t xml:space="preserve">), having assessed the financial </w:t>
      </w:r>
      <w:r w:rsidR="004017CB" w:rsidRPr="00466E42">
        <w:rPr>
          <w:rFonts w:ascii="Times New Roman" w:eastAsia="Times New Roman" w:hAnsi="Times New Roman" w:cs="Times New Roman"/>
          <w:sz w:val="24"/>
          <w:szCs w:val="24"/>
          <w:lang w:val="en-GB"/>
        </w:rPr>
        <w:t>and non</w:t>
      </w:r>
      <w:r w:rsidRPr="00466E42">
        <w:rPr>
          <w:rFonts w:ascii="Times New Roman" w:eastAsia="Times New Roman" w:hAnsi="Times New Roman" w:cs="Times New Roman"/>
          <w:sz w:val="24"/>
          <w:szCs w:val="24"/>
          <w:lang w:val="en-GB"/>
        </w:rPr>
        <w:t xml:space="preserve">-financial performance of </w:t>
      </w:r>
      <w:r w:rsidR="008A4675" w:rsidRPr="00466E42">
        <w:rPr>
          <w:rFonts w:ascii="Times New Roman" w:eastAsia="Times New Roman" w:hAnsi="Times New Roman" w:cs="Times New Roman"/>
          <w:sz w:val="24"/>
          <w:szCs w:val="24"/>
          <w:lang w:val="en-GB"/>
        </w:rPr>
        <w:t xml:space="preserve">Department of </w:t>
      </w:r>
      <w:r w:rsidRPr="00466E42">
        <w:rPr>
          <w:rFonts w:ascii="Times New Roman" w:eastAsia="Times New Roman" w:hAnsi="Times New Roman" w:cs="Times New Roman"/>
          <w:sz w:val="24"/>
          <w:szCs w:val="24"/>
          <w:lang w:val="en-GB"/>
        </w:rPr>
        <w:t xml:space="preserve">Cooperative Governance and Traditional Affairs, for the 2015/16 financial year, reports as follows:  </w:t>
      </w:r>
    </w:p>
    <w:p w:rsidR="00DB20F2" w:rsidRPr="00466E42" w:rsidRDefault="00DB20F2" w:rsidP="0095482B">
      <w:pPr>
        <w:spacing w:after="0" w:line="360" w:lineRule="auto"/>
        <w:jc w:val="both"/>
        <w:rPr>
          <w:rFonts w:ascii="Times New Roman" w:eastAsia="Times New Roman" w:hAnsi="Times New Roman" w:cs="Times New Roman"/>
          <w:sz w:val="24"/>
          <w:szCs w:val="24"/>
          <w:lang w:val="en-GB"/>
        </w:rPr>
      </w:pPr>
    </w:p>
    <w:p w:rsidR="00DB20F2" w:rsidRPr="00466E42" w:rsidRDefault="00DB20F2" w:rsidP="0095482B">
      <w:pPr>
        <w:pStyle w:val="ListParagraph"/>
        <w:numPr>
          <w:ilvl w:val="0"/>
          <w:numId w:val="6"/>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b/>
          <w:sz w:val="24"/>
          <w:szCs w:val="24"/>
          <w:lang w:val="en-GB"/>
        </w:rPr>
        <w:t>INTRODUCTION</w:t>
      </w:r>
    </w:p>
    <w:p w:rsidR="00DB20F2" w:rsidRPr="00466E42" w:rsidRDefault="00DB20F2" w:rsidP="0095482B">
      <w:pPr>
        <w:spacing w:after="0" w:line="360" w:lineRule="auto"/>
        <w:jc w:val="both"/>
        <w:rPr>
          <w:rFonts w:ascii="Times New Roman" w:eastAsia="Times New Roman" w:hAnsi="Times New Roman" w:cs="Times New Roman"/>
          <w:sz w:val="24"/>
          <w:szCs w:val="24"/>
          <w:lang w:val="en-GB"/>
        </w:rPr>
      </w:pPr>
    </w:p>
    <w:p w:rsidR="00DB20F2" w:rsidRPr="00466E42" w:rsidRDefault="00DB20F2" w:rsidP="0095482B">
      <w:pPr>
        <w:pStyle w:val="ListParagraph"/>
        <w:numPr>
          <w:ilvl w:val="1"/>
          <w:numId w:val="6"/>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b/>
          <w:sz w:val="24"/>
          <w:szCs w:val="24"/>
          <w:lang w:val="en-GB"/>
        </w:rPr>
        <w:t>Mandate of the Committee</w:t>
      </w:r>
    </w:p>
    <w:p w:rsidR="000F44A7" w:rsidRPr="00466E42" w:rsidRDefault="000F44A7" w:rsidP="0095482B">
      <w:pPr>
        <w:spacing w:after="0" w:line="360" w:lineRule="auto"/>
        <w:jc w:val="both"/>
        <w:rPr>
          <w:rFonts w:ascii="Times New Roman" w:eastAsia="Times New Roman" w:hAnsi="Times New Roman" w:cs="Times New Roman"/>
          <w:sz w:val="24"/>
          <w:szCs w:val="24"/>
          <w:lang w:val="en-GB"/>
        </w:rPr>
      </w:pPr>
    </w:p>
    <w:p w:rsidR="00DB20F2" w:rsidRPr="00466E42" w:rsidRDefault="00DB20F2"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Chapter 4 of the Constitution, 1996 sets out in detail the powers, functions and procedures of Parliament. Parliament through its Committees, such as the Portfolio Committee on Cooperative Governance and Traditional </w:t>
      </w:r>
      <w:r w:rsidR="00784E43" w:rsidRPr="00466E42">
        <w:rPr>
          <w:rFonts w:ascii="Times New Roman" w:eastAsia="Times New Roman" w:hAnsi="Times New Roman" w:cs="Times New Roman"/>
          <w:sz w:val="24"/>
          <w:szCs w:val="24"/>
          <w:lang w:val="en-GB"/>
        </w:rPr>
        <w:t>Affairs</w:t>
      </w:r>
      <w:r w:rsidRPr="00466E42">
        <w:rPr>
          <w:rFonts w:ascii="Times New Roman" w:eastAsia="Times New Roman" w:hAnsi="Times New Roman" w:cs="Times New Roman"/>
          <w:sz w:val="24"/>
          <w:szCs w:val="24"/>
          <w:lang w:val="en-GB"/>
        </w:rPr>
        <w:t>, is tasked with the following functions:</w:t>
      </w:r>
    </w:p>
    <w:p w:rsidR="00DB20F2" w:rsidRPr="00466E42" w:rsidRDefault="00DB20F2" w:rsidP="0095482B">
      <w:pPr>
        <w:spacing w:after="0" w:line="360" w:lineRule="auto"/>
        <w:jc w:val="both"/>
        <w:rPr>
          <w:rFonts w:ascii="Times New Roman" w:eastAsia="Times New Roman" w:hAnsi="Times New Roman" w:cs="Times New Roman"/>
          <w:sz w:val="24"/>
          <w:szCs w:val="24"/>
          <w:lang w:val="en-GB"/>
        </w:rPr>
      </w:pPr>
    </w:p>
    <w:p w:rsidR="00DB20F2" w:rsidRPr="00466E42" w:rsidRDefault="00DB20F2" w:rsidP="0095482B">
      <w:pPr>
        <w:pStyle w:val="ListParagraph"/>
        <w:numPr>
          <w:ilvl w:val="0"/>
          <w:numId w:val="7"/>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Making laws;</w:t>
      </w:r>
    </w:p>
    <w:p w:rsidR="00DB20F2" w:rsidRPr="00466E42" w:rsidRDefault="00DB20F2" w:rsidP="0095482B">
      <w:pPr>
        <w:pStyle w:val="ListParagraph"/>
        <w:numPr>
          <w:ilvl w:val="0"/>
          <w:numId w:val="7"/>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Maintaining oversight over </w:t>
      </w:r>
      <w:r w:rsidR="008A4675" w:rsidRPr="00466E42">
        <w:rPr>
          <w:rFonts w:ascii="Times New Roman" w:eastAsia="Times New Roman" w:hAnsi="Times New Roman" w:cs="Times New Roman"/>
          <w:sz w:val="24"/>
          <w:szCs w:val="24"/>
          <w:lang w:val="en-GB"/>
        </w:rPr>
        <w:t xml:space="preserve">the </w:t>
      </w:r>
      <w:r w:rsidRPr="00466E42">
        <w:rPr>
          <w:rFonts w:ascii="Times New Roman" w:eastAsia="Times New Roman" w:hAnsi="Times New Roman" w:cs="Times New Roman"/>
          <w:sz w:val="24"/>
          <w:szCs w:val="24"/>
          <w:lang w:val="en-GB"/>
        </w:rPr>
        <w:t>National Executive Authority and any organ of state;</w:t>
      </w:r>
    </w:p>
    <w:p w:rsidR="00DB20F2" w:rsidRPr="00466E42" w:rsidRDefault="00DB20F2" w:rsidP="0095482B">
      <w:pPr>
        <w:pStyle w:val="ListParagraph"/>
        <w:numPr>
          <w:ilvl w:val="0"/>
          <w:numId w:val="7"/>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Facilitating public involvement in the legislative and other processes of the Assembly and its Committees;</w:t>
      </w:r>
    </w:p>
    <w:p w:rsidR="00784E43" w:rsidRPr="00466E42" w:rsidRDefault="00DB20F2" w:rsidP="0095482B">
      <w:pPr>
        <w:pStyle w:val="ListParagraph"/>
        <w:numPr>
          <w:ilvl w:val="0"/>
          <w:numId w:val="7"/>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Participating in, promoting and overseeing co-operative governance; and</w:t>
      </w:r>
    </w:p>
    <w:p w:rsidR="00DB20F2" w:rsidRPr="00466E42" w:rsidRDefault="00784E43" w:rsidP="0095482B">
      <w:pPr>
        <w:pStyle w:val="ListParagraph"/>
        <w:numPr>
          <w:ilvl w:val="0"/>
          <w:numId w:val="7"/>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Engaging and participate in international participation (participate in regional, continental and international bodies)</w:t>
      </w:r>
      <w:r w:rsidR="00DB20F2" w:rsidRPr="00466E42">
        <w:rPr>
          <w:rFonts w:ascii="Times New Roman" w:eastAsia="Times New Roman" w:hAnsi="Times New Roman" w:cs="Times New Roman"/>
          <w:sz w:val="24"/>
          <w:szCs w:val="24"/>
          <w:lang w:val="en-GB"/>
        </w:rPr>
        <w:t xml:space="preserve"> </w:t>
      </w:r>
    </w:p>
    <w:p w:rsidR="0035205C" w:rsidRPr="00466E42" w:rsidRDefault="0035205C" w:rsidP="0095482B">
      <w:pPr>
        <w:pStyle w:val="ListParagraph"/>
        <w:spacing w:after="0" w:line="360" w:lineRule="auto"/>
        <w:jc w:val="both"/>
        <w:rPr>
          <w:rFonts w:ascii="Times New Roman" w:eastAsia="Times New Roman" w:hAnsi="Times New Roman" w:cs="Times New Roman"/>
          <w:sz w:val="24"/>
          <w:szCs w:val="24"/>
          <w:lang w:val="en-GB"/>
        </w:rPr>
      </w:pPr>
    </w:p>
    <w:p w:rsidR="00784E43" w:rsidRPr="00466E42" w:rsidRDefault="00784E43"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In line with the parliamentary oversight function</w:t>
      </w:r>
      <w:r w:rsidR="008A4675" w:rsidRPr="00466E42">
        <w:rPr>
          <w:rFonts w:ascii="Times New Roman" w:eastAsia="Times New Roman" w:hAnsi="Times New Roman" w:cs="Times New Roman"/>
          <w:sz w:val="24"/>
          <w:szCs w:val="24"/>
          <w:lang w:val="en-GB"/>
        </w:rPr>
        <w:t>s</w:t>
      </w:r>
      <w:r w:rsidRPr="00466E42">
        <w:rPr>
          <w:rFonts w:ascii="Times New Roman" w:eastAsia="Times New Roman" w:hAnsi="Times New Roman" w:cs="Times New Roman"/>
          <w:sz w:val="24"/>
          <w:szCs w:val="24"/>
          <w:lang w:val="en-GB"/>
        </w:rPr>
        <w:t xml:space="preserve">, Section 5 of the Money Bills Amendment Procedure and Related Matters Act No.9 of 2009 empowers Portfolio Committees, to annually assess the performance of each national </w:t>
      </w:r>
      <w:r w:rsidR="008A4675" w:rsidRPr="00466E42">
        <w:rPr>
          <w:rFonts w:ascii="Times New Roman" w:eastAsia="Times New Roman" w:hAnsi="Times New Roman" w:cs="Times New Roman"/>
          <w:sz w:val="24"/>
          <w:szCs w:val="24"/>
          <w:lang w:val="en-GB"/>
        </w:rPr>
        <w:t>d</w:t>
      </w:r>
      <w:r w:rsidRPr="00466E42">
        <w:rPr>
          <w:rFonts w:ascii="Times New Roman" w:eastAsia="Times New Roman" w:hAnsi="Times New Roman" w:cs="Times New Roman"/>
          <w:sz w:val="24"/>
          <w:szCs w:val="24"/>
          <w:lang w:val="en-GB"/>
        </w:rPr>
        <w:t xml:space="preserve">epartment through an annual Budgetary Review and Recommendations Report (BRRR). The overarching purpose of the BRR Report is for a Committee to make recommendations on the forward use of resources to address the </w:t>
      </w:r>
      <w:r w:rsidRPr="00466E42">
        <w:rPr>
          <w:rFonts w:ascii="Times New Roman" w:eastAsia="Times New Roman" w:hAnsi="Times New Roman" w:cs="Times New Roman"/>
          <w:sz w:val="24"/>
          <w:szCs w:val="24"/>
          <w:lang w:val="en-GB"/>
        </w:rPr>
        <w:lastRenderedPageBreak/>
        <w:t xml:space="preserve">implementation of policy priorities and services as the relevant department may require additional, reduced or re-configured resources to achieve these priorities and services. </w:t>
      </w:r>
    </w:p>
    <w:p w:rsidR="000F44A7" w:rsidRPr="00466E42" w:rsidRDefault="000F44A7" w:rsidP="0095482B">
      <w:pPr>
        <w:spacing w:after="0" w:line="360" w:lineRule="auto"/>
        <w:jc w:val="both"/>
        <w:rPr>
          <w:rFonts w:ascii="Times New Roman" w:eastAsia="Times New Roman" w:hAnsi="Times New Roman" w:cs="Times New Roman"/>
          <w:sz w:val="24"/>
          <w:szCs w:val="24"/>
          <w:lang w:val="en-GB"/>
        </w:rPr>
      </w:pPr>
    </w:p>
    <w:p w:rsidR="00784E43" w:rsidRPr="00466E42" w:rsidRDefault="00784E43"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Act also gives effect to Parliament’s constitutional powers to amend the budget in line with the fiscal framework</w:t>
      </w:r>
      <w:r w:rsidR="0035205C" w:rsidRPr="00466E42">
        <w:rPr>
          <w:rFonts w:ascii="Times New Roman" w:eastAsia="Times New Roman" w:hAnsi="Times New Roman" w:cs="Times New Roman"/>
          <w:sz w:val="24"/>
          <w:szCs w:val="24"/>
          <w:lang w:val="en-GB"/>
        </w:rPr>
        <w:t>. The BRRR process, enables a Committee to exercise its legislative responsibility to ensure that the Department and its entities are adequately funded to fulfil their respective mandates. The BRR</w:t>
      </w:r>
      <w:r w:rsidR="00EE5F77" w:rsidRPr="00466E42">
        <w:rPr>
          <w:rFonts w:ascii="Times New Roman" w:eastAsia="Times New Roman" w:hAnsi="Times New Roman" w:cs="Times New Roman"/>
          <w:sz w:val="24"/>
          <w:szCs w:val="24"/>
          <w:lang w:val="en-GB"/>
        </w:rPr>
        <w:t>R</w:t>
      </w:r>
      <w:r w:rsidR="0035205C" w:rsidRPr="00466E42">
        <w:rPr>
          <w:rFonts w:ascii="Times New Roman" w:eastAsia="Times New Roman" w:hAnsi="Times New Roman" w:cs="Times New Roman"/>
          <w:sz w:val="24"/>
          <w:szCs w:val="24"/>
          <w:lang w:val="en-GB"/>
        </w:rPr>
        <w:t xml:space="preserve"> Reports must be tabled in the National Assembly. </w:t>
      </w:r>
      <w:r w:rsidRPr="00466E42">
        <w:rPr>
          <w:rFonts w:ascii="Times New Roman" w:eastAsia="Times New Roman" w:hAnsi="Times New Roman" w:cs="Times New Roman"/>
          <w:sz w:val="24"/>
          <w:szCs w:val="24"/>
          <w:lang w:val="en-GB"/>
        </w:rPr>
        <w:t xml:space="preserve"> </w:t>
      </w:r>
    </w:p>
    <w:p w:rsidR="0035205C" w:rsidRPr="00466E42" w:rsidRDefault="0035205C" w:rsidP="0095482B">
      <w:pPr>
        <w:spacing w:after="0" w:line="360" w:lineRule="auto"/>
        <w:jc w:val="both"/>
        <w:rPr>
          <w:rFonts w:ascii="Times New Roman" w:eastAsia="Times New Roman" w:hAnsi="Times New Roman" w:cs="Times New Roman"/>
          <w:sz w:val="24"/>
          <w:szCs w:val="24"/>
          <w:lang w:val="en-GB"/>
        </w:rPr>
      </w:pPr>
    </w:p>
    <w:p w:rsidR="0035205C" w:rsidRPr="00466E42" w:rsidRDefault="0035205C" w:rsidP="0095482B">
      <w:pPr>
        <w:pStyle w:val="ListParagraph"/>
        <w:numPr>
          <w:ilvl w:val="1"/>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Description of core functions of the Department.</w:t>
      </w:r>
    </w:p>
    <w:p w:rsidR="0035205C" w:rsidRPr="00466E42" w:rsidRDefault="0035205C" w:rsidP="0095482B">
      <w:pPr>
        <w:spacing w:after="0" w:line="360" w:lineRule="auto"/>
        <w:jc w:val="both"/>
        <w:rPr>
          <w:rFonts w:ascii="Times New Roman" w:eastAsia="Times New Roman" w:hAnsi="Times New Roman" w:cs="Times New Roman"/>
          <w:b/>
          <w:sz w:val="24"/>
          <w:szCs w:val="24"/>
          <w:lang w:val="en-GB"/>
        </w:rPr>
      </w:pPr>
    </w:p>
    <w:p w:rsidR="0035205C" w:rsidRPr="00466E42" w:rsidRDefault="007E210A"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main aim of the </w:t>
      </w:r>
      <w:r w:rsidR="000B23C1" w:rsidRPr="00466E42">
        <w:rPr>
          <w:rFonts w:ascii="Times New Roman" w:eastAsia="Times New Roman" w:hAnsi="Times New Roman" w:cs="Times New Roman"/>
          <w:sz w:val="24"/>
          <w:szCs w:val="24"/>
          <w:lang w:val="en-GB"/>
        </w:rPr>
        <w:t>D</w:t>
      </w:r>
      <w:r w:rsidRPr="00466E42">
        <w:rPr>
          <w:rFonts w:ascii="Times New Roman" w:eastAsia="Times New Roman" w:hAnsi="Times New Roman" w:cs="Times New Roman"/>
          <w:sz w:val="24"/>
          <w:szCs w:val="24"/>
          <w:lang w:val="en-GB"/>
        </w:rPr>
        <w:t xml:space="preserve">epartment of Cooperative Governance and Traditional Affairs is to improve </w:t>
      </w:r>
      <w:r w:rsidR="008A4675" w:rsidRPr="00466E42">
        <w:rPr>
          <w:rFonts w:ascii="Times New Roman" w:eastAsia="Times New Roman" w:hAnsi="Times New Roman" w:cs="Times New Roman"/>
          <w:sz w:val="24"/>
          <w:szCs w:val="24"/>
          <w:lang w:val="en-GB"/>
        </w:rPr>
        <w:t>c</w:t>
      </w:r>
      <w:r w:rsidRPr="00466E42">
        <w:rPr>
          <w:rFonts w:ascii="Times New Roman" w:eastAsia="Times New Roman" w:hAnsi="Times New Roman" w:cs="Times New Roman"/>
          <w:sz w:val="24"/>
          <w:szCs w:val="24"/>
          <w:lang w:val="en-GB"/>
        </w:rPr>
        <w:t xml:space="preserve">ooperative </w:t>
      </w:r>
      <w:r w:rsidR="008A4675" w:rsidRPr="00466E42">
        <w:rPr>
          <w:rFonts w:ascii="Times New Roman" w:eastAsia="Times New Roman" w:hAnsi="Times New Roman" w:cs="Times New Roman"/>
          <w:sz w:val="24"/>
          <w:szCs w:val="24"/>
          <w:lang w:val="en-GB"/>
        </w:rPr>
        <w:t>g</w:t>
      </w:r>
      <w:r w:rsidRPr="00466E42">
        <w:rPr>
          <w:rFonts w:ascii="Times New Roman" w:eastAsia="Times New Roman" w:hAnsi="Times New Roman" w:cs="Times New Roman"/>
          <w:sz w:val="24"/>
          <w:szCs w:val="24"/>
          <w:lang w:val="en-GB"/>
        </w:rPr>
        <w:t>overnance across the three spheres of government. The department</w:t>
      </w:r>
      <w:r w:rsidR="000B23C1" w:rsidRPr="00466E42">
        <w:rPr>
          <w:rFonts w:ascii="Times New Roman" w:eastAsia="Times New Roman" w:hAnsi="Times New Roman" w:cs="Times New Roman"/>
          <w:sz w:val="24"/>
          <w:szCs w:val="24"/>
          <w:lang w:val="en-GB"/>
        </w:rPr>
        <w:t>, must</w:t>
      </w:r>
      <w:r w:rsidRPr="00466E42">
        <w:rPr>
          <w:rFonts w:ascii="Times New Roman" w:eastAsia="Times New Roman" w:hAnsi="Times New Roman" w:cs="Times New Roman"/>
          <w:sz w:val="24"/>
          <w:szCs w:val="24"/>
          <w:lang w:val="en-GB"/>
        </w:rPr>
        <w:t xml:space="preserve"> support and strengthen the capacity of municipalities </w:t>
      </w:r>
      <w:r w:rsidR="000B23C1" w:rsidRPr="00466E42">
        <w:rPr>
          <w:rFonts w:ascii="Times New Roman" w:eastAsia="Times New Roman" w:hAnsi="Times New Roman" w:cs="Times New Roman"/>
          <w:sz w:val="24"/>
          <w:szCs w:val="24"/>
          <w:lang w:val="en-GB"/>
        </w:rPr>
        <w:t>to manage</w:t>
      </w:r>
      <w:r w:rsidRPr="00466E42">
        <w:rPr>
          <w:rFonts w:ascii="Times New Roman" w:eastAsia="Times New Roman" w:hAnsi="Times New Roman" w:cs="Times New Roman"/>
          <w:sz w:val="24"/>
          <w:szCs w:val="24"/>
          <w:lang w:val="en-GB"/>
        </w:rPr>
        <w:t xml:space="preserve"> their own a</w:t>
      </w:r>
      <w:r w:rsidR="00CA586A" w:rsidRPr="00466E42">
        <w:rPr>
          <w:rFonts w:ascii="Times New Roman" w:eastAsia="Times New Roman" w:hAnsi="Times New Roman" w:cs="Times New Roman"/>
          <w:sz w:val="24"/>
          <w:szCs w:val="24"/>
          <w:lang w:val="en-GB"/>
        </w:rPr>
        <w:t>ffairs, exercise their powers and perform their functions.</w:t>
      </w:r>
      <w:r w:rsidRPr="00466E42">
        <w:rPr>
          <w:rFonts w:ascii="Times New Roman" w:eastAsia="Times New Roman" w:hAnsi="Times New Roman" w:cs="Times New Roman"/>
          <w:sz w:val="24"/>
          <w:szCs w:val="24"/>
          <w:lang w:val="en-GB"/>
        </w:rPr>
        <w:t xml:space="preserve">  </w:t>
      </w:r>
    </w:p>
    <w:p w:rsidR="001F4D35" w:rsidRPr="00466E42" w:rsidRDefault="001F4D35" w:rsidP="0095482B">
      <w:pPr>
        <w:spacing w:after="0" w:line="360" w:lineRule="auto"/>
        <w:jc w:val="both"/>
        <w:rPr>
          <w:rFonts w:ascii="Times New Roman" w:eastAsia="Times New Roman" w:hAnsi="Times New Roman" w:cs="Times New Roman"/>
          <w:sz w:val="24"/>
          <w:szCs w:val="24"/>
          <w:lang w:val="en-GB"/>
        </w:rPr>
      </w:pPr>
    </w:p>
    <w:p w:rsidR="001F4D35" w:rsidRPr="00466E42" w:rsidRDefault="001F4D35"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primary mandate of the Department is to:</w:t>
      </w:r>
    </w:p>
    <w:p w:rsidR="00CC364E" w:rsidRPr="00466E42" w:rsidRDefault="00CC364E" w:rsidP="0095482B">
      <w:pPr>
        <w:spacing w:after="0" w:line="360" w:lineRule="auto"/>
        <w:jc w:val="both"/>
        <w:rPr>
          <w:rFonts w:ascii="Times New Roman" w:eastAsia="Times New Roman" w:hAnsi="Times New Roman" w:cs="Times New Roman"/>
          <w:sz w:val="24"/>
          <w:szCs w:val="24"/>
          <w:lang w:val="en-GB"/>
        </w:rPr>
      </w:pPr>
    </w:p>
    <w:p w:rsidR="001F4D35" w:rsidRPr="00466E42" w:rsidRDefault="001F4D35"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Develop and monitor the implementation of national policy and legislation, seeking to transform and strengthen key institutions and mechanisms of governance to fulfil their developmental role;</w:t>
      </w:r>
    </w:p>
    <w:p w:rsidR="001F4D35" w:rsidRPr="00466E42" w:rsidRDefault="001F4D35"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Develop, promote and monitor mechanisms, systems and structures to enable integrated service delivery and implementation within government; and</w:t>
      </w:r>
    </w:p>
    <w:p w:rsidR="001F4D35" w:rsidRPr="00466E42" w:rsidRDefault="001F4D35"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Promote sustainable development by providing support to and exercising oversight over provincial and local government.  </w:t>
      </w:r>
    </w:p>
    <w:p w:rsidR="001F4D35" w:rsidRPr="00466E42" w:rsidRDefault="001F4D35" w:rsidP="0095482B">
      <w:pPr>
        <w:spacing w:after="0" w:line="360" w:lineRule="auto"/>
        <w:jc w:val="both"/>
        <w:rPr>
          <w:rFonts w:ascii="Times New Roman" w:eastAsia="Times New Roman" w:hAnsi="Times New Roman" w:cs="Times New Roman"/>
          <w:sz w:val="24"/>
          <w:szCs w:val="24"/>
          <w:lang w:val="en-GB"/>
        </w:rPr>
      </w:pPr>
    </w:p>
    <w:p w:rsidR="00D76FB6" w:rsidRPr="00466E42" w:rsidRDefault="001F4D35"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Department also monitor</w:t>
      </w:r>
      <w:r w:rsidR="008A4675" w:rsidRPr="00466E42">
        <w:rPr>
          <w:rFonts w:ascii="Times New Roman" w:eastAsia="Times New Roman" w:hAnsi="Times New Roman" w:cs="Times New Roman"/>
          <w:sz w:val="24"/>
          <w:szCs w:val="24"/>
          <w:lang w:val="en-GB"/>
        </w:rPr>
        <w:t>s</w:t>
      </w:r>
      <w:r w:rsidRPr="00466E42">
        <w:rPr>
          <w:rFonts w:ascii="Times New Roman" w:eastAsia="Times New Roman" w:hAnsi="Times New Roman" w:cs="Times New Roman"/>
          <w:sz w:val="24"/>
          <w:szCs w:val="24"/>
          <w:lang w:val="en-GB"/>
        </w:rPr>
        <w:t xml:space="preserve"> the implementation of the following key legislations: Municipal Property Rates Act, 2004 (Act No 6 of 2004), Local Government: Municipal Finance Management Act, 2003 (Act No.56 of 2003), Disaster Management Act</w:t>
      </w:r>
      <w:r w:rsidR="00D76FB6" w:rsidRPr="00466E42">
        <w:rPr>
          <w:rFonts w:ascii="Times New Roman" w:eastAsia="Times New Roman" w:hAnsi="Times New Roman" w:cs="Times New Roman"/>
          <w:sz w:val="24"/>
          <w:szCs w:val="24"/>
          <w:lang w:val="en-GB"/>
        </w:rPr>
        <w:t xml:space="preserve">, 2002 (Act No. 57 of 2002), Local Government: Municipal Systems Act, 2000 (Act No.32 of 2000), Local Government: Municipal Structures Act, 1998 (Act No. 117 of 1998), The Intergovernmental Relations Framework Act (Act No.13 of 2005), Local Government: Municipal Demarcation Act, 1998 (Act No.27 of 1998), Organised Local Government Act, </w:t>
      </w:r>
      <w:r w:rsidR="00D76FB6" w:rsidRPr="00466E42">
        <w:rPr>
          <w:rFonts w:ascii="Times New Roman" w:eastAsia="Times New Roman" w:hAnsi="Times New Roman" w:cs="Times New Roman"/>
          <w:sz w:val="24"/>
          <w:szCs w:val="24"/>
          <w:lang w:val="en-GB"/>
        </w:rPr>
        <w:lastRenderedPageBreak/>
        <w:t xml:space="preserve">(Act No.52 of 1997, and </w:t>
      </w:r>
      <w:r w:rsidR="008A4675" w:rsidRPr="00466E42">
        <w:rPr>
          <w:rFonts w:ascii="Times New Roman" w:eastAsia="Times New Roman" w:hAnsi="Times New Roman" w:cs="Times New Roman"/>
          <w:sz w:val="24"/>
          <w:szCs w:val="24"/>
          <w:lang w:val="en-GB"/>
        </w:rPr>
        <w:t xml:space="preserve">the </w:t>
      </w:r>
      <w:r w:rsidR="00D76FB6" w:rsidRPr="00466E42">
        <w:rPr>
          <w:rFonts w:ascii="Times New Roman" w:eastAsia="Times New Roman" w:hAnsi="Times New Roman" w:cs="Times New Roman"/>
          <w:sz w:val="24"/>
          <w:szCs w:val="24"/>
          <w:lang w:val="en-GB"/>
        </w:rPr>
        <w:t>Remuneration of Public Office Bearers Act, (Act No. 20 of 1998).</w:t>
      </w:r>
    </w:p>
    <w:p w:rsidR="000F44A7" w:rsidRDefault="000F44A7" w:rsidP="0095482B">
      <w:pPr>
        <w:spacing w:after="0" w:line="360" w:lineRule="auto"/>
        <w:jc w:val="both"/>
        <w:rPr>
          <w:rFonts w:ascii="Times New Roman" w:eastAsia="Times New Roman" w:hAnsi="Times New Roman" w:cs="Times New Roman"/>
          <w:sz w:val="24"/>
          <w:szCs w:val="24"/>
          <w:lang w:val="en-GB"/>
        </w:rPr>
      </w:pPr>
    </w:p>
    <w:p w:rsidR="00466E42" w:rsidRPr="00466E42" w:rsidRDefault="00466E42" w:rsidP="0095482B">
      <w:pPr>
        <w:spacing w:after="0" w:line="360" w:lineRule="auto"/>
        <w:jc w:val="both"/>
        <w:rPr>
          <w:rFonts w:ascii="Times New Roman" w:eastAsia="Times New Roman" w:hAnsi="Times New Roman" w:cs="Times New Roman"/>
          <w:sz w:val="24"/>
          <w:szCs w:val="24"/>
          <w:lang w:val="en-GB"/>
        </w:rPr>
      </w:pPr>
    </w:p>
    <w:p w:rsidR="00BD46E6" w:rsidRPr="00466E42" w:rsidRDefault="00BD46E6"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Department also oversees the following entities: </w:t>
      </w:r>
    </w:p>
    <w:p w:rsidR="000F44A7" w:rsidRPr="00466E42" w:rsidRDefault="000F44A7" w:rsidP="0095482B">
      <w:pPr>
        <w:spacing w:after="0" w:line="360" w:lineRule="auto"/>
        <w:jc w:val="both"/>
        <w:rPr>
          <w:rFonts w:ascii="Times New Roman" w:eastAsia="Times New Roman" w:hAnsi="Times New Roman" w:cs="Times New Roman"/>
          <w:sz w:val="24"/>
          <w:szCs w:val="24"/>
          <w:lang w:val="en-GB"/>
        </w:rPr>
      </w:pPr>
    </w:p>
    <w:p w:rsidR="00BD46E6" w:rsidRPr="00466E42" w:rsidRDefault="00BD46E6"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Commission for the Promotion and Protection of the Rights of Cultural, Religious and Linguistic Communities, which promotes and protects cultural, religious and linguistic rights.</w:t>
      </w:r>
    </w:p>
    <w:p w:rsidR="00BD46E6" w:rsidRPr="00466E42" w:rsidRDefault="00BD46E6"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Municipal Demarcation Board, an independent authority responsible for determining municipal </w:t>
      </w:r>
      <w:r w:rsidR="00491DC6" w:rsidRPr="00466E42">
        <w:rPr>
          <w:rFonts w:ascii="Times New Roman" w:eastAsia="Times New Roman" w:hAnsi="Times New Roman" w:cs="Times New Roman"/>
          <w:sz w:val="24"/>
          <w:szCs w:val="24"/>
          <w:lang w:val="en-GB"/>
        </w:rPr>
        <w:t>boundaries and also mandated to declare</w:t>
      </w:r>
      <w:r w:rsidR="00CD56F7" w:rsidRPr="00466E42">
        <w:rPr>
          <w:rFonts w:ascii="Times New Roman" w:eastAsia="Times New Roman" w:hAnsi="Times New Roman" w:cs="Times New Roman"/>
          <w:sz w:val="24"/>
          <w:szCs w:val="24"/>
          <w:lang w:val="en-GB"/>
        </w:rPr>
        <w:t xml:space="preserve"> district management areas, delimit wards for local elections and assess the capacity of municipalities to perform their functions.</w:t>
      </w:r>
    </w:p>
    <w:p w:rsidR="00CD56F7" w:rsidRPr="00466E42" w:rsidRDefault="00CD56F7"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South African Local Government Association, which is mandated by the Constitution to assist in the transformation of </w:t>
      </w:r>
      <w:r w:rsidR="008A4675" w:rsidRPr="00466E42">
        <w:rPr>
          <w:rFonts w:ascii="Times New Roman" w:eastAsia="Times New Roman" w:hAnsi="Times New Roman" w:cs="Times New Roman"/>
          <w:sz w:val="24"/>
          <w:szCs w:val="24"/>
          <w:lang w:val="en-GB"/>
        </w:rPr>
        <w:t>l</w:t>
      </w:r>
      <w:r w:rsidRPr="00466E42">
        <w:rPr>
          <w:rFonts w:ascii="Times New Roman" w:eastAsia="Times New Roman" w:hAnsi="Times New Roman" w:cs="Times New Roman"/>
          <w:sz w:val="24"/>
          <w:szCs w:val="24"/>
          <w:lang w:val="en-GB"/>
        </w:rPr>
        <w:t>ocal government.</w:t>
      </w:r>
    </w:p>
    <w:p w:rsidR="00CD56F7" w:rsidRPr="00466E42" w:rsidRDefault="00CD56F7" w:rsidP="0095482B">
      <w:pPr>
        <w:pStyle w:val="ListParagraph"/>
        <w:numPr>
          <w:ilvl w:val="0"/>
          <w:numId w:val="8"/>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Municipal Infrastructure Support Agency</w:t>
      </w:r>
      <w:r w:rsidR="0048717B" w:rsidRPr="00466E42">
        <w:rPr>
          <w:rFonts w:ascii="Times New Roman" w:eastAsia="Times New Roman" w:hAnsi="Times New Roman" w:cs="Times New Roman"/>
          <w:sz w:val="24"/>
          <w:szCs w:val="24"/>
          <w:lang w:val="en-GB"/>
        </w:rPr>
        <w:t>, which is mandated to render technical advice and support to municipalities, as well as strengthen their capacity to provide access to basic services.</w:t>
      </w:r>
    </w:p>
    <w:p w:rsidR="00BD46E6" w:rsidRPr="00466E42" w:rsidRDefault="00BD46E6" w:rsidP="0095482B">
      <w:pPr>
        <w:spacing w:after="0" w:line="360" w:lineRule="auto"/>
        <w:jc w:val="both"/>
        <w:rPr>
          <w:rFonts w:ascii="Times New Roman" w:eastAsia="Times New Roman" w:hAnsi="Times New Roman" w:cs="Times New Roman"/>
          <w:sz w:val="24"/>
          <w:szCs w:val="24"/>
          <w:lang w:val="en-GB"/>
        </w:rPr>
      </w:pPr>
    </w:p>
    <w:p w:rsidR="001F4D35" w:rsidRPr="00466E42" w:rsidRDefault="00D76FB6" w:rsidP="0095482B">
      <w:pPr>
        <w:pStyle w:val="ListParagraph"/>
        <w:numPr>
          <w:ilvl w:val="1"/>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 xml:space="preserve">Purpose of the Budget Recommendation Review Report    </w:t>
      </w:r>
    </w:p>
    <w:p w:rsidR="00D76FB6" w:rsidRPr="00466E42" w:rsidRDefault="00D76FB6" w:rsidP="0095482B">
      <w:pPr>
        <w:spacing w:after="0" w:line="360" w:lineRule="auto"/>
        <w:jc w:val="both"/>
        <w:rPr>
          <w:rFonts w:ascii="Times New Roman" w:eastAsia="Times New Roman" w:hAnsi="Times New Roman" w:cs="Times New Roman"/>
          <w:b/>
          <w:sz w:val="24"/>
          <w:szCs w:val="24"/>
          <w:lang w:val="en-GB"/>
        </w:rPr>
      </w:pPr>
    </w:p>
    <w:p w:rsidR="00BD46E6" w:rsidRPr="00466E42" w:rsidRDefault="00BD46E6"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Section 77 (3) of the Constitution stipulates that an Act of Parliament must provide for a procedure to amend money Bills before Parliament. This Constitutional provision resulted in Parliament passing the Money Bills Amendment Procedure and Related Matters Act No. 9 of 2009 (the Money Bills Act).</w:t>
      </w:r>
    </w:p>
    <w:p w:rsidR="00BD46E6" w:rsidRPr="00466E42" w:rsidRDefault="00BD46E6" w:rsidP="0095482B">
      <w:pPr>
        <w:spacing w:after="0" w:line="360" w:lineRule="auto"/>
        <w:jc w:val="both"/>
        <w:rPr>
          <w:rFonts w:ascii="Times New Roman" w:eastAsia="Times New Roman" w:hAnsi="Times New Roman" w:cs="Times New Roman"/>
          <w:sz w:val="24"/>
          <w:szCs w:val="24"/>
          <w:lang w:val="en-GB"/>
        </w:rPr>
      </w:pPr>
    </w:p>
    <w:p w:rsidR="00BD46E6" w:rsidRPr="00466E42" w:rsidRDefault="00BD46E6"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Money Bills Act sets out the process that allows Parliament to make recommendations to the Minister of finance to amend the budget of a national </w:t>
      </w:r>
      <w:r w:rsidR="004E2EC3" w:rsidRPr="00466E42">
        <w:rPr>
          <w:rFonts w:ascii="Times New Roman" w:eastAsia="Times New Roman" w:hAnsi="Times New Roman" w:cs="Times New Roman"/>
          <w:sz w:val="24"/>
          <w:szCs w:val="24"/>
          <w:lang w:val="en-GB"/>
        </w:rPr>
        <w:t>d</w:t>
      </w:r>
      <w:r w:rsidRPr="00466E42">
        <w:rPr>
          <w:rFonts w:ascii="Times New Roman" w:eastAsia="Times New Roman" w:hAnsi="Times New Roman" w:cs="Times New Roman"/>
          <w:sz w:val="24"/>
          <w:szCs w:val="24"/>
          <w:lang w:val="en-GB"/>
        </w:rPr>
        <w:t xml:space="preserve">epartment. In October each year, </w:t>
      </w:r>
      <w:r w:rsidR="001138A5" w:rsidRPr="00466E42">
        <w:rPr>
          <w:rFonts w:ascii="Times New Roman" w:eastAsia="Times New Roman" w:hAnsi="Times New Roman" w:cs="Times New Roman"/>
          <w:sz w:val="24"/>
          <w:szCs w:val="24"/>
          <w:lang w:val="en-GB"/>
        </w:rPr>
        <w:t>Portfolio Committees must compile the Budgetary Review and Recommendation Reports (BRRR) that assess service delivery performance given the available resources; evaluate the effective and efficient use and forward allocation of resources; and may make recommendations on forward use of resources.</w:t>
      </w:r>
    </w:p>
    <w:p w:rsidR="00C513E8" w:rsidRPr="00466E42" w:rsidRDefault="00C513E8" w:rsidP="0095482B">
      <w:pPr>
        <w:spacing w:after="0" w:line="360" w:lineRule="auto"/>
        <w:jc w:val="both"/>
        <w:rPr>
          <w:rFonts w:ascii="Times New Roman" w:eastAsia="Times New Roman" w:hAnsi="Times New Roman" w:cs="Times New Roman"/>
          <w:sz w:val="24"/>
          <w:szCs w:val="24"/>
          <w:lang w:val="en-GB"/>
        </w:rPr>
      </w:pPr>
    </w:p>
    <w:p w:rsidR="00C513E8" w:rsidRPr="00466E42" w:rsidRDefault="00C513E8" w:rsidP="0095482B">
      <w:pPr>
        <w:pStyle w:val="ListParagraph"/>
        <w:numPr>
          <w:ilvl w:val="1"/>
          <w:numId w:val="6"/>
        </w:num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b/>
          <w:sz w:val="24"/>
          <w:szCs w:val="24"/>
          <w:lang w:val="en-GB"/>
        </w:rPr>
        <w:lastRenderedPageBreak/>
        <w:t>Method of reporting</w:t>
      </w:r>
    </w:p>
    <w:p w:rsidR="00C513E8" w:rsidRPr="00466E42" w:rsidRDefault="00C513E8" w:rsidP="0095482B">
      <w:pPr>
        <w:spacing w:after="0" w:line="360" w:lineRule="auto"/>
        <w:jc w:val="both"/>
        <w:rPr>
          <w:rFonts w:ascii="Times New Roman" w:eastAsia="Times New Roman" w:hAnsi="Times New Roman" w:cs="Times New Roman"/>
          <w:sz w:val="24"/>
          <w:szCs w:val="24"/>
          <w:lang w:val="en-GB"/>
        </w:rPr>
      </w:pPr>
    </w:p>
    <w:p w:rsidR="00F17509" w:rsidRPr="00466E42" w:rsidRDefault="00C513E8"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w:t>
      </w:r>
      <w:r w:rsidR="000F44A7" w:rsidRPr="00466E42">
        <w:rPr>
          <w:rFonts w:ascii="Times New Roman" w:eastAsia="Times New Roman" w:hAnsi="Times New Roman" w:cs="Times New Roman"/>
          <w:sz w:val="24"/>
          <w:szCs w:val="24"/>
          <w:lang w:val="en-GB"/>
        </w:rPr>
        <w:t xml:space="preserve">is </w:t>
      </w:r>
      <w:r w:rsidRPr="00466E42">
        <w:rPr>
          <w:rFonts w:ascii="Times New Roman" w:eastAsia="Times New Roman" w:hAnsi="Times New Roman" w:cs="Times New Roman"/>
          <w:sz w:val="24"/>
          <w:szCs w:val="24"/>
          <w:lang w:val="en-GB"/>
        </w:rPr>
        <w:t>BRR</w:t>
      </w:r>
      <w:r w:rsidR="000F44A7" w:rsidRPr="00466E42">
        <w:rPr>
          <w:rFonts w:ascii="Times New Roman" w:eastAsia="Times New Roman" w:hAnsi="Times New Roman" w:cs="Times New Roman"/>
          <w:sz w:val="24"/>
          <w:szCs w:val="24"/>
          <w:lang w:val="en-GB"/>
        </w:rPr>
        <w:t xml:space="preserve"> Report</w:t>
      </w:r>
      <w:r w:rsidRPr="00466E42">
        <w:rPr>
          <w:rFonts w:ascii="Times New Roman" w:eastAsia="Times New Roman" w:hAnsi="Times New Roman" w:cs="Times New Roman"/>
          <w:sz w:val="24"/>
          <w:szCs w:val="24"/>
          <w:lang w:val="en-GB"/>
        </w:rPr>
        <w:t xml:space="preserve"> </w:t>
      </w:r>
      <w:r w:rsidR="000F44A7" w:rsidRPr="00466E42">
        <w:rPr>
          <w:rFonts w:ascii="Times New Roman" w:eastAsia="Times New Roman" w:hAnsi="Times New Roman" w:cs="Times New Roman"/>
          <w:sz w:val="24"/>
          <w:szCs w:val="24"/>
          <w:lang w:val="en-GB"/>
        </w:rPr>
        <w:t xml:space="preserve">assesses the financial performance as well as service delivery performance of the Department of Cooperative Governance and Traditional Affairs and its entities for the 2015/16 financial years. </w:t>
      </w:r>
      <w:r w:rsidR="00F17509" w:rsidRPr="00466E42">
        <w:rPr>
          <w:rFonts w:ascii="Times New Roman" w:eastAsia="Times New Roman" w:hAnsi="Times New Roman" w:cs="Times New Roman"/>
          <w:sz w:val="24"/>
          <w:szCs w:val="24"/>
          <w:lang w:val="en-GB"/>
        </w:rPr>
        <w:t xml:space="preserve">The assessment is based on briefings to the Committee by the </w:t>
      </w:r>
      <w:r w:rsidR="00A40151" w:rsidRPr="00466E42">
        <w:rPr>
          <w:rFonts w:ascii="Times New Roman" w:eastAsia="Times New Roman" w:hAnsi="Times New Roman" w:cs="Times New Roman"/>
          <w:sz w:val="24"/>
          <w:szCs w:val="24"/>
          <w:lang w:val="en-GB"/>
        </w:rPr>
        <w:t xml:space="preserve">department and its entities </w:t>
      </w:r>
      <w:r w:rsidR="00F17509" w:rsidRPr="00466E42">
        <w:rPr>
          <w:rFonts w:ascii="Times New Roman" w:eastAsia="Times New Roman" w:hAnsi="Times New Roman" w:cs="Times New Roman"/>
          <w:sz w:val="24"/>
          <w:szCs w:val="24"/>
          <w:lang w:val="en-GB"/>
        </w:rPr>
        <w:t>and other sources of information such as the reports of the Auditor General</w:t>
      </w:r>
      <w:r w:rsidR="00A40151" w:rsidRPr="00466E42">
        <w:rPr>
          <w:rFonts w:ascii="Times New Roman" w:eastAsia="Times New Roman" w:hAnsi="Times New Roman" w:cs="Times New Roman"/>
          <w:sz w:val="24"/>
          <w:szCs w:val="24"/>
          <w:lang w:val="en-GB"/>
        </w:rPr>
        <w:t xml:space="preserve"> and annual reports</w:t>
      </w:r>
      <w:r w:rsidR="00F17509" w:rsidRPr="00466E42">
        <w:rPr>
          <w:rFonts w:ascii="Times New Roman" w:eastAsia="Times New Roman" w:hAnsi="Times New Roman" w:cs="Times New Roman"/>
          <w:sz w:val="24"/>
          <w:szCs w:val="24"/>
          <w:lang w:val="en-GB"/>
        </w:rPr>
        <w:t>.</w:t>
      </w:r>
    </w:p>
    <w:p w:rsidR="005E7730" w:rsidRPr="00466E42" w:rsidRDefault="005E7730" w:rsidP="0095482B">
      <w:pPr>
        <w:spacing w:after="0" w:line="360" w:lineRule="auto"/>
        <w:jc w:val="both"/>
        <w:rPr>
          <w:rFonts w:ascii="Times New Roman" w:eastAsia="Times New Roman" w:hAnsi="Times New Roman" w:cs="Times New Roman"/>
          <w:sz w:val="24"/>
          <w:szCs w:val="24"/>
          <w:lang w:val="en-GB"/>
        </w:rPr>
      </w:pPr>
    </w:p>
    <w:p w:rsidR="005E7730" w:rsidRPr="00466E42" w:rsidRDefault="005E7730" w:rsidP="0095482B">
      <w:pPr>
        <w:pStyle w:val="ListParagraph"/>
        <w:numPr>
          <w:ilvl w:val="1"/>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Outline on the BRRR Report</w:t>
      </w:r>
    </w:p>
    <w:p w:rsidR="00F17509" w:rsidRPr="00466E42" w:rsidRDefault="00F17509" w:rsidP="0095482B">
      <w:pPr>
        <w:spacing w:after="0" w:line="360" w:lineRule="auto"/>
        <w:jc w:val="both"/>
        <w:rPr>
          <w:rFonts w:ascii="Times New Roman" w:eastAsia="Times New Roman" w:hAnsi="Times New Roman" w:cs="Times New Roman"/>
          <w:b/>
          <w:sz w:val="24"/>
          <w:szCs w:val="24"/>
          <w:lang w:val="en-GB"/>
        </w:rPr>
      </w:pPr>
    </w:p>
    <w:p w:rsidR="00F17509" w:rsidRPr="00466E42" w:rsidRDefault="00F17509"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This report is structured as follows:</w:t>
      </w:r>
      <w:r w:rsidR="00641DAC" w:rsidRPr="00466E42">
        <w:rPr>
          <w:rFonts w:ascii="Times New Roman" w:eastAsia="Times New Roman" w:hAnsi="Times New Roman" w:cs="Times New Roman"/>
          <w:sz w:val="24"/>
          <w:szCs w:val="24"/>
          <w:lang w:val="en-GB"/>
        </w:rPr>
        <w:t xml:space="preserve"> section 2 provides an overview of key policy focus areas of the </w:t>
      </w:r>
      <w:r w:rsidR="004E2EC3" w:rsidRPr="00466E42">
        <w:rPr>
          <w:rFonts w:ascii="Times New Roman" w:eastAsia="Times New Roman" w:hAnsi="Times New Roman" w:cs="Times New Roman"/>
          <w:sz w:val="24"/>
          <w:szCs w:val="24"/>
          <w:lang w:val="en-GB"/>
        </w:rPr>
        <w:t>D</w:t>
      </w:r>
      <w:r w:rsidR="00641DAC" w:rsidRPr="00466E42">
        <w:rPr>
          <w:rFonts w:ascii="Times New Roman" w:eastAsia="Times New Roman" w:hAnsi="Times New Roman" w:cs="Times New Roman"/>
          <w:sz w:val="24"/>
          <w:szCs w:val="24"/>
          <w:lang w:val="en-GB"/>
        </w:rPr>
        <w:t xml:space="preserve">epartment of </w:t>
      </w:r>
      <w:r w:rsidR="004E2EC3" w:rsidRPr="00466E42">
        <w:rPr>
          <w:rFonts w:ascii="Times New Roman" w:eastAsia="Times New Roman" w:hAnsi="Times New Roman" w:cs="Times New Roman"/>
          <w:sz w:val="24"/>
          <w:szCs w:val="24"/>
          <w:lang w:val="en-GB"/>
        </w:rPr>
        <w:t>C</w:t>
      </w:r>
      <w:r w:rsidR="00641DAC" w:rsidRPr="00466E42">
        <w:rPr>
          <w:rFonts w:ascii="Times New Roman" w:eastAsia="Times New Roman" w:hAnsi="Times New Roman" w:cs="Times New Roman"/>
          <w:sz w:val="24"/>
          <w:szCs w:val="24"/>
          <w:lang w:val="en-GB"/>
        </w:rPr>
        <w:t xml:space="preserve">ooperative </w:t>
      </w:r>
      <w:r w:rsidR="004E2EC3" w:rsidRPr="00466E42">
        <w:rPr>
          <w:rFonts w:ascii="Times New Roman" w:eastAsia="Times New Roman" w:hAnsi="Times New Roman" w:cs="Times New Roman"/>
          <w:sz w:val="24"/>
          <w:szCs w:val="24"/>
          <w:lang w:val="en-GB"/>
        </w:rPr>
        <w:t xml:space="preserve">Governance </w:t>
      </w:r>
      <w:r w:rsidR="00641DAC" w:rsidRPr="00466E42">
        <w:rPr>
          <w:rFonts w:ascii="Times New Roman" w:eastAsia="Times New Roman" w:hAnsi="Times New Roman" w:cs="Times New Roman"/>
          <w:sz w:val="24"/>
          <w:szCs w:val="24"/>
          <w:lang w:val="en-GB"/>
        </w:rPr>
        <w:t xml:space="preserve">and </w:t>
      </w:r>
      <w:r w:rsidR="004E2EC3" w:rsidRPr="00466E42">
        <w:rPr>
          <w:rFonts w:ascii="Times New Roman" w:eastAsia="Times New Roman" w:hAnsi="Times New Roman" w:cs="Times New Roman"/>
          <w:sz w:val="24"/>
          <w:szCs w:val="24"/>
          <w:lang w:val="en-GB"/>
        </w:rPr>
        <w:t>T</w:t>
      </w:r>
      <w:r w:rsidR="00641DAC" w:rsidRPr="00466E42">
        <w:rPr>
          <w:rFonts w:ascii="Times New Roman" w:eastAsia="Times New Roman" w:hAnsi="Times New Roman" w:cs="Times New Roman"/>
          <w:sz w:val="24"/>
          <w:szCs w:val="24"/>
          <w:lang w:val="en-GB"/>
        </w:rPr>
        <w:t xml:space="preserve">raditional </w:t>
      </w:r>
      <w:r w:rsidR="004E2EC3" w:rsidRPr="00466E42">
        <w:rPr>
          <w:rFonts w:ascii="Times New Roman" w:eastAsia="Times New Roman" w:hAnsi="Times New Roman" w:cs="Times New Roman"/>
          <w:sz w:val="24"/>
          <w:szCs w:val="24"/>
          <w:lang w:val="en-GB"/>
        </w:rPr>
        <w:t>A</w:t>
      </w:r>
      <w:r w:rsidR="00641DAC" w:rsidRPr="00466E42">
        <w:rPr>
          <w:rFonts w:ascii="Times New Roman" w:eastAsia="Times New Roman" w:hAnsi="Times New Roman" w:cs="Times New Roman"/>
          <w:sz w:val="24"/>
          <w:szCs w:val="24"/>
          <w:lang w:val="en-GB"/>
        </w:rPr>
        <w:t>ffairs during the 2015/16 financial year. Section 3 provides key financial and performance recommendations of the Portfolio Committee on COGTA. Section 4 of the report provides an overview and assessment of reported financial and service delivery performance for 2015/16 financial year. Section 5 of the report focuses on the Portfolio Committee’s observations on COGTA</w:t>
      </w:r>
      <w:r w:rsidR="004E2EC3" w:rsidRPr="00466E42">
        <w:rPr>
          <w:rFonts w:ascii="Times New Roman" w:eastAsia="Times New Roman" w:hAnsi="Times New Roman" w:cs="Times New Roman"/>
          <w:sz w:val="24"/>
          <w:szCs w:val="24"/>
          <w:lang w:val="en-GB"/>
        </w:rPr>
        <w:t>’s</w:t>
      </w:r>
      <w:r w:rsidR="00641DAC" w:rsidRPr="00466E42">
        <w:rPr>
          <w:rFonts w:ascii="Times New Roman" w:eastAsia="Times New Roman" w:hAnsi="Times New Roman" w:cs="Times New Roman"/>
          <w:sz w:val="24"/>
          <w:szCs w:val="24"/>
          <w:lang w:val="en-GB"/>
        </w:rPr>
        <w:t xml:space="preserve"> governance, technical, service delivery and financial performance i</w:t>
      </w:r>
      <w:r w:rsidR="004E2EC3" w:rsidRPr="00466E42">
        <w:rPr>
          <w:rFonts w:ascii="Times New Roman" w:eastAsia="Times New Roman" w:hAnsi="Times New Roman" w:cs="Times New Roman"/>
          <w:sz w:val="24"/>
          <w:szCs w:val="24"/>
          <w:lang w:val="en-GB"/>
        </w:rPr>
        <w:t>nformation</w:t>
      </w:r>
      <w:r w:rsidR="00641DAC" w:rsidRPr="00466E42">
        <w:rPr>
          <w:rFonts w:ascii="Times New Roman" w:eastAsia="Times New Roman" w:hAnsi="Times New Roman" w:cs="Times New Roman"/>
          <w:sz w:val="24"/>
          <w:szCs w:val="24"/>
          <w:lang w:val="en-GB"/>
        </w:rPr>
        <w:t xml:space="preserve">. Section 6 </w:t>
      </w:r>
      <w:r w:rsidR="00352DE1" w:rsidRPr="00466E42">
        <w:rPr>
          <w:rFonts w:ascii="Times New Roman" w:eastAsia="Times New Roman" w:hAnsi="Times New Roman" w:cs="Times New Roman"/>
          <w:sz w:val="24"/>
          <w:szCs w:val="24"/>
          <w:lang w:val="en-GB"/>
        </w:rPr>
        <w:t>table’s</w:t>
      </w:r>
      <w:r w:rsidR="00641DAC" w:rsidRPr="00466E42">
        <w:rPr>
          <w:rFonts w:ascii="Times New Roman" w:eastAsia="Times New Roman" w:hAnsi="Times New Roman" w:cs="Times New Roman"/>
          <w:sz w:val="24"/>
          <w:szCs w:val="24"/>
          <w:lang w:val="en-GB"/>
        </w:rPr>
        <w:t xml:space="preserve"> additional reporting requests by the Portfolio Committee and lastly the report conclude with recommendations in section 7. </w:t>
      </w:r>
    </w:p>
    <w:p w:rsidR="006335BE" w:rsidRPr="00466E42" w:rsidRDefault="006335BE" w:rsidP="0095482B">
      <w:pPr>
        <w:spacing w:after="0" w:line="360" w:lineRule="auto"/>
        <w:jc w:val="both"/>
        <w:rPr>
          <w:rFonts w:ascii="Times New Roman" w:eastAsia="Times New Roman" w:hAnsi="Times New Roman" w:cs="Times New Roman"/>
          <w:sz w:val="24"/>
          <w:szCs w:val="24"/>
          <w:lang w:val="en-GB"/>
        </w:rPr>
      </w:pPr>
    </w:p>
    <w:p w:rsidR="006335BE" w:rsidRPr="00466E42" w:rsidRDefault="006F0113" w:rsidP="0095482B">
      <w:pPr>
        <w:pStyle w:val="ListParagraph"/>
        <w:numPr>
          <w:ilvl w:val="0"/>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OVERVIEW OF KEY RELEVANT POLICY</w:t>
      </w:r>
    </w:p>
    <w:p w:rsidR="006F0113" w:rsidRPr="00466E42" w:rsidRDefault="006F0113" w:rsidP="0095482B">
      <w:pPr>
        <w:spacing w:after="0" w:line="360" w:lineRule="auto"/>
        <w:jc w:val="both"/>
        <w:rPr>
          <w:rFonts w:ascii="Times New Roman" w:eastAsia="Times New Roman" w:hAnsi="Times New Roman" w:cs="Times New Roman"/>
          <w:b/>
          <w:sz w:val="24"/>
          <w:szCs w:val="24"/>
          <w:lang w:val="en-GB"/>
        </w:rPr>
      </w:pPr>
    </w:p>
    <w:p w:rsidR="006335BE" w:rsidRPr="00466E42" w:rsidRDefault="00D82551"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During the year under review, the Department of Cooperative Governance and Traditional Affairs continued with the implementation of the </w:t>
      </w:r>
      <w:r w:rsidR="004E2EC3" w:rsidRPr="00466E42">
        <w:rPr>
          <w:rFonts w:ascii="Times New Roman" w:eastAsia="Times New Roman" w:hAnsi="Times New Roman" w:cs="Times New Roman"/>
          <w:sz w:val="24"/>
          <w:szCs w:val="24"/>
          <w:lang w:val="en-GB"/>
        </w:rPr>
        <w:t>‘</w:t>
      </w:r>
      <w:r w:rsidRPr="00466E42">
        <w:rPr>
          <w:rFonts w:ascii="Times New Roman" w:eastAsia="Times New Roman" w:hAnsi="Times New Roman" w:cs="Times New Roman"/>
          <w:sz w:val="24"/>
          <w:szCs w:val="24"/>
          <w:lang w:val="en-GB"/>
        </w:rPr>
        <w:t>Back to Basics</w:t>
      </w:r>
      <w:r w:rsidR="004E2EC3" w:rsidRPr="00466E42">
        <w:rPr>
          <w:rFonts w:ascii="Times New Roman" w:eastAsia="Times New Roman" w:hAnsi="Times New Roman" w:cs="Times New Roman"/>
          <w:sz w:val="24"/>
          <w:szCs w:val="24"/>
          <w:lang w:val="en-GB"/>
        </w:rPr>
        <w:t>’</w:t>
      </w:r>
      <w:r w:rsidRPr="00466E42">
        <w:rPr>
          <w:rFonts w:ascii="Times New Roman" w:eastAsia="Times New Roman" w:hAnsi="Times New Roman" w:cs="Times New Roman"/>
          <w:sz w:val="24"/>
          <w:szCs w:val="24"/>
          <w:lang w:val="en-GB"/>
        </w:rPr>
        <w:t xml:space="preserve"> programme. The Back to Basics programme was launched by the President in 2014 with the aim of strengthening and transforming the local government sector.</w:t>
      </w:r>
      <w:r w:rsidR="001437F5" w:rsidRPr="00466E42">
        <w:rPr>
          <w:rFonts w:ascii="Times New Roman" w:eastAsia="Times New Roman" w:hAnsi="Times New Roman" w:cs="Times New Roman"/>
          <w:sz w:val="24"/>
          <w:szCs w:val="24"/>
          <w:lang w:val="en-GB"/>
        </w:rPr>
        <w:t xml:space="preserve"> The programme is underpinned by five pillars, namely: prioritis</w:t>
      </w:r>
      <w:r w:rsidR="004E2EC3" w:rsidRPr="00466E42">
        <w:rPr>
          <w:rFonts w:ascii="Times New Roman" w:eastAsia="Times New Roman" w:hAnsi="Times New Roman" w:cs="Times New Roman"/>
          <w:sz w:val="24"/>
          <w:szCs w:val="24"/>
          <w:lang w:val="en-GB"/>
        </w:rPr>
        <w:t>ing</w:t>
      </w:r>
      <w:r w:rsidR="001437F5" w:rsidRPr="00466E42">
        <w:rPr>
          <w:rFonts w:ascii="Times New Roman" w:eastAsia="Times New Roman" w:hAnsi="Times New Roman" w:cs="Times New Roman"/>
          <w:sz w:val="24"/>
          <w:szCs w:val="24"/>
          <w:lang w:val="en-GB"/>
        </w:rPr>
        <w:t xml:space="preserve"> residents; support</w:t>
      </w:r>
      <w:r w:rsidR="004E2EC3" w:rsidRPr="00466E42">
        <w:rPr>
          <w:rFonts w:ascii="Times New Roman" w:eastAsia="Times New Roman" w:hAnsi="Times New Roman" w:cs="Times New Roman"/>
          <w:sz w:val="24"/>
          <w:szCs w:val="24"/>
          <w:lang w:val="en-GB"/>
        </w:rPr>
        <w:t>ing</w:t>
      </w:r>
      <w:r w:rsidR="001437F5" w:rsidRPr="00466E42">
        <w:rPr>
          <w:rFonts w:ascii="Times New Roman" w:eastAsia="Times New Roman" w:hAnsi="Times New Roman" w:cs="Times New Roman"/>
          <w:sz w:val="24"/>
          <w:szCs w:val="24"/>
          <w:lang w:val="en-GB"/>
        </w:rPr>
        <w:t xml:space="preserve"> the delivery of municipal services to the right quality and standard; promot</w:t>
      </w:r>
      <w:r w:rsidR="004E2EC3" w:rsidRPr="00466E42">
        <w:rPr>
          <w:rFonts w:ascii="Times New Roman" w:eastAsia="Times New Roman" w:hAnsi="Times New Roman" w:cs="Times New Roman"/>
          <w:sz w:val="24"/>
          <w:szCs w:val="24"/>
          <w:lang w:val="en-GB"/>
        </w:rPr>
        <w:t>ing</w:t>
      </w:r>
      <w:r w:rsidR="001437F5" w:rsidRPr="00466E42">
        <w:rPr>
          <w:rFonts w:ascii="Times New Roman" w:eastAsia="Times New Roman" w:hAnsi="Times New Roman" w:cs="Times New Roman"/>
          <w:sz w:val="24"/>
          <w:szCs w:val="24"/>
          <w:lang w:val="en-GB"/>
        </w:rPr>
        <w:t xml:space="preserve"> good governance; </w:t>
      </w:r>
      <w:r w:rsidR="004E2EC3" w:rsidRPr="00466E42">
        <w:rPr>
          <w:rFonts w:ascii="Times New Roman" w:eastAsia="Times New Roman" w:hAnsi="Times New Roman" w:cs="Times New Roman"/>
          <w:sz w:val="24"/>
          <w:szCs w:val="24"/>
          <w:lang w:val="en-GB"/>
        </w:rPr>
        <w:t xml:space="preserve">promoting </w:t>
      </w:r>
      <w:r w:rsidR="001437F5" w:rsidRPr="00466E42">
        <w:rPr>
          <w:rFonts w:ascii="Times New Roman" w:eastAsia="Times New Roman" w:hAnsi="Times New Roman" w:cs="Times New Roman"/>
          <w:sz w:val="24"/>
          <w:szCs w:val="24"/>
          <w:lang w:val="en-GB"/>
        </w:rPr>
        <w:t>transparen</w:t>
      </w:r>
      <w:r w:rsidR="004E2EC3" w:rsidRPr="00466E42">
        <w:rPr>
          <w:rFonts w:ascii="Times New Roman" w:eastAsia="Times New Roman" w:hAnsi="Times New Roman" w:cs="Times New Roman"/>
          <w:sz w:val="24"/>
          <w:szCs w:val="24"/>
          <w:lang w:val="en-GB"/>
        </w:rPr>
        <w:t>cy</w:t>
      </w:r>
      <w:r w:rsidR="001437F5" w:rsidRPr="00466E42">
        <w:rPr>
          <w:rFonts w:ascii="Times New Roman" w:eastAsia="Times New Roman" w:hAnsi="Times New Roman" w:cs="Times New Roman"/>
          <w:sz w:val="24"/>
          <w:szCs w:val="24"/>
          <w:lang w:val="en-GB"/>
        </w:rPr>
        <w:t xml:space="preserve"> and accountability; ensur</w:t>
      </w:r>
      <w:r w:rsidR="004E2EC3" w:rsidRPr="00466E42">
        <w:rPr>
          <w:rFonts w:ascii="Times New Roman" w:eastAsia="Times New Roman" w:hAnsi="Times New Roman" w:cs="Times New Roman"/>
          <w:sz w:val="24"/>
          <w:szCs w:val="24"/>
          <w:lang w:val="en-GB"/>
        </w:rPr>
        <w:t>ing</w:t>
      </w:r>
      <w:r w:rsidR="001437F5" w:rsidRPr="00466E42">
        <w:rPr>
          <w:rFonts w:ascii="Times New Roman" w:eastAsia="Times New Roman" w:hAnsi="Times New Roman" w:cs="Times New Roman"/>
          <w:sz w:val="24"/>
          <w:szCs w:val="24"/>
          <w:lang w:val="en-GB"/>
        </w:rPr>
        <w:t xml:space="preserve"> sound financial management and accountability; and build</w:t>
      </w:r>
      <w:r w:rsidR="004E2EC3" w:rsidRPr="00466E42">
        <w:rPr>
          <w:rFonts w:ascii="Times New Roman" w:eastAsia="Times New Roman" w:hAnsi="Times New Roman" w:cs="Times New Roman"/>
          <w:sz w:val="24"/>
          <w:szCs w:val="24"/>
          <w:lang w:val="en-GB"/>
        </w:rPr>
        <w:t>ing</w:t>
      </w:r>
      <w:r w:rsidR="001437F5" w:rsidRPr="00466E42">
        <w:rPr>
          <w:rFonts w:ascii="Times New Roman" w:eastAsia="Times New Roman" w:hAnsi="Times New Roman" w:cs="Times New Roman"/>
          <w:sz w:val="24"/>
          <w:szCs w:val="24"/>
          <w:lang w:val="en-GB"/>
        </w:rPr>
        <w:t xml:space="preserve"> institutional resilience and administrative capacity.</w:t>
      </w:r>
    </w:p>
    <w:p w:rsidR="003B1745" w:rsidRPr="00466E42" w:rsidRDefault="003B1745" w:rsidP="0095482B">
      <w:pPr>
        <w:spacing w:after="0" w:line="360" w:lineRule="auto"/>
        <w:jc w:val="both"/>
        <w:rPr>
          <w:rFonts w:ascii="Times New Roman" w:eastAsia="Times New Roman" w:hAnsi="Times New Roman" w:cs="Times New Roman"/>
          <w:sz w:val="24"/>
          <w:szCs w:val="24"/>
          <w:lang w:val="en-GB"/>
        </w:rPr>
      </w:pPr>
    </w:p>
    <w:p w:rsidR="003B1745" w:rsidRPr="00466E42" w:rsidRDefault="003B1745"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During the third quarter of the financial year under review, Minister Pravin Gordhan, who initiated the Back to Basics programme, was reappointed the Minister of Finance. He was </w:t>
      </w:r>
      <w:r w:rsidRPr="00466E42">
        <w:rPr>
          <w:rFonts w:ascii="Times New Roman" w:eastAsia="Times New Roman" w:hAnsi="Times New Roman" w:cs="Times New Roman"/>
          <w:sz w:val="24"/>
          <w:szCs w:val="24"/>
          <w:lang w:val="en-GB"/>
        </w:rPr>
        <w:lastRenderedPageBreak/>
        <w:t xml:space="preserve">replaced by Minister Desmond van Rooyen. The new Minister ensured that there is policy continuity by continuing with the implementation of the Back to Basics programme. </w:t>
      </w:r>
    </w:p>
    <w:p w:rsidR="006335BE" w:rsidRPr="00466E42" w:rsidRDefault="006335BE" w:rsidP="0095482B">
      <w:pPr>
        <w:spacing w:after="0" w:line="360" w:lineRule="auto"/>
        <w:jc w:val="both"/>
        <w:rPr>
          <w:rFonts w:ascii="Times New Roman" w:eastAsia="Times New Roman" w:hAnsi="Times New Roman" w:cs="Times New Roman"/>
          <w:sz w:val="24"/>
          <w:szCs w:val="24"/>
          <w:lang w:val="en-GB"/>
        </w:rPr>
      </w:pPr>
    </w:p>
    <w:p w:rsidR="005212E7" w:rsidRPr="00466E42" w:rsidRDefault="005212E7" w:rsidP="0095482B">
      <w:pPr>
        <w:pStyle w:val="Normalbold"/>
        <w:spacing w:line="360" w:lineRule="auto"/>
        <w:jc w:val="both"/>
        <w:rPr>
          <w:rFonts w:ascii="Times New Roman" w:hAnsi="Times New Roman"/>
          <w:b w:val="0"/>
          <w:sz w:val="24"/>
          <w:szCs w:val="24"/>
        </w:rPr>
      </w:pPr>
      <w:r w:rsidRPr="00466E42">
        <w:rPr>
          <w:rFonts w:ascii="Times New Roman" w:hAnsi="Times New Roman"/>
          <w:b w:val="0"/>
          <w:sz w:val="24"/>
          <w:szCs w:val="24"/>
        </w:rPr>
        <w:t xml:space="preserve">During the 2015/16 financial year the </w:t>
      </w:r>
      <w:r w:rsidR="004E2EC3" w:rsidRPr="00466E42">
        <w:rPr>
          <w:rFonts w:ascii="Times New Roman" w:hAnsi="Times New Roman"/>
          <w:b w:val="0"/>
          <w:sz w:val="24"/>
          <w:szCs w:val="24"/>
        </w:rPr>
        <w:t>D</w:t>
      </w:r>
      <w:r w:rsidRPr="00466E42">
        <w:rPr>
          <w:rFonts w:ascii="Times New Roman" w:hAnsi="Times New Roman"/>
          <w:b w:val="0"/>
          <w:sz w:val="24"/>
          <w:szCs w:val="24"/>
        </w:rPr>
        <w:t>epartment relooked at its role and structure and reconfigure</w:t>
      </w:r>
      <w:r w:rsidR="004E2EC3" w:rsidRPr="00466E42">
        <w:rPr>
          <w:rFonts w:ascii="Times New Roman" w:hAnsi="Times New Roman"/>
          <w:b w:val="0"/>
          <w:sz w:val="24"/>
          <w:szCs w:val="24"/>
        </w:rPr>
        <w:t>d</w:t>
      </w:r>
      <w:r w:rsidRPr="00466E42">
        <w:rPr>
          <w:rFonts w:ascii="Times New Roman" w:hAnsi="Times New Roman"/>
          <w:b w:val="0"/>
          <w:sz w:val="24"/>
          <w:szCs w:val="24"/>
        </w:rPr>
        <w:t xml:space="preserve"> itself to be able to deliver the second phase of the Back to Basics programme. </w:t>
      </w:r>
      <w:r w:rsidR="0029700F" w:rsidRPr="00466E42">
        <w:rPr>
          <w:rFonts w:ascii="Times New Roman" w:hAnsi="Times New Roman"/>
          <w:b w:val="0"/>
          <w:sz w:val="24"/>
          <w:szCs w:val="24"/>
        </w:rPr>
        <w:t xml:space="preserve">The process included reprioritization of projects including focused attention on the implementation of the Back to Basics programme. </w:t>
      </w:r>
      <w:r w:rsidRPr="00466E42">
        <w:rPr>
          <w:rFonts w:ascii="Times New Roman" w:hAnsi="Times New Roman"/>
          <w:b w:val="0"/>
          <w:sz w:val="24"/>
          <w:szCs w:val="24"/>
        </w:rPr>
        <w:t xml:space="preserve">The Department </w:t>
      </w:r>
      <w:r w:rsidR="00352DE1" w:rsidRPr="00466E42">
        <w:rPr>
          <w:rFonts w:ascii="Times New Roman" w:hAnsi="Times New Roman"/>
          <w:b w:val="0"/>
          <w:sz w:val="24"/>
          <w:szCs w:val="24"/>
        </w:rPr>
        <w:t>has established</w:t>
      </w:r>
      <w:r w:rsidRPr="00466E42">
        <w:rPr>
          <w:rFonts w:ascii="Times New Roman" w:hAnsi="Times New Roman"/>
          <w:b w:val="0"/>
          <w:sz w:val="24"/>
          <w:szCs w:val="24"/>
        </w:rPr>
        <w:t xml:space="preserve"> the following organisational structure in response to the Back to Basics </w:t>
      </w:r>
      <w:r w:rsidR="00E2551A" w:rsidRPr="00466E42">
        <w:rPr>
          <w:rFonts w:ascii="Times New Roman" w:hAnsi="Times New Roman"/>
          <w:b w:val="0"/>
          <w:sz w:val="24"/>
          <w:szCs w:val="24"/>
        </w:rPr>
        <w:t>p</w:t>
      </w:r>
      <w:r w:rsidRPr="00466E42">
        <w:rPr>
          <w:rFonts w:ascii="Times New Roman" w:hAnsi="Times New Roman"/>
          <w:b w:val="0"/>
          <w:sz w:val="24"/>
          <w:szCs w:val="24"/>
        </w:rPr>
        <w:t>rogramme:</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sz w:val="24"/>
          <w:szCs w:val="24"/>
        </w:rPr>
        <w:t>Programme 1: Administration</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This programme provides strategic leadership management and support services to the Department and includes the Office of the Director-General, Financial and Corporate Management Services.</w:t>
      </w:r>
    </w:p>
    <w:p w:rsidR="005212E7" w:rsidRPr="00466E42" w:rsidRDefault="005212E7" w:rsidP="0095482B">
      <w:pPr>
        <w:pStyle w:val="Normalbold"/>
        <w:spacing w:line="360" w:lineRule="auto"/>
        <w:ind w:left="360"/>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sz w:val="24"/>
          <w:szCs w:val="24"/>
        </w:rPr>
        <w:t>Programme 2: Regional and Urban Development and Legislative Support</w:t>
      </w:r>
      <w:r w:rsidRPr="00466E42">
        <w:rPr>
          <w:rFonts w:ascii="Times New Roman" w:hAnsi="Times New Roman"/>
          <w:b w:val="0"/>
          <w:sz w:val="24"/>
          <w:szCs w:val="24"/>
        </w:rPr>
        <w:t xml:space="preserve"> </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This programme provides policy analysis and development in order to transform local government and improve cooperative governance.</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sz w:val="24"/>
          <w:szCs w:val="24"/>
        </w:rPr>
        <w:t>Programme 3: Institutional Development</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The purpose of the programme is to build institutional resilience in the local government system by supporting system development, governance, capacity building and revenue management and provide for the functions of the Department of Traditional Affairs.</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sz w:val="24"/>
          <w:szCs w:val="24"/>
        </w:rPr>
      </w:pPr>
      <w:r w:rsidRPr="00466E42">
        <w:rPr>
          <w:rFonts w:ascii="Times New Roman" w:hAnsi="Times New Roman"/>
          <w:sz w:val="24"/>
          <w:szCs w:val="24"/>
        </w:rPr>
        <w:t>Programme 4: National Disaster Management Centre</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The purpose of this programme is to promote an integrated and coordinated system of disaster prevention, mitigation and risk management.</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sz w:val="24"/>
          <w:szCs w:val="24"/>
        </w:rPr>
      </w:pPr>
      <w:r w:rsidRPr="00466E42">
        <w:rPr>
          <w:rFonts w:ascii="Times New Roman" w:hAnsi="Times New Roman"/>
          <w:sz w:val="24"/>
          <w:szCs w:val="24"/>
        </w:rPr>
        <w:t>Programme 5: Local Government Support and Interventions Management</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This programme conducts hands-on performance monitoring, support and interventions in municipalities and provincial departments of cooperative governance that will drive Back to Basics activities.</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sz w:val="24"/>
          <w:szCs w:val="24"/>
        </w:rPr>
        <w:t>Programme 6: Community Work Programme</w:t>
      </w:r>
    </w:p>
    <w:p w:rsidR="005212E7" w:rsidRPr="00466E42" w:rsidRDefault="005212E7" w:rsidP="0095482B">
      <w:pPr>
        <w:pStyle w:val="Normalbold"/>
        <w:spacing w:line="360" w:lineRule="auto"/>
        <w:ind w:left="360"/>
        <w:jc w:val="both"/>
        <w:rPr>
          <w:rFonts w:ascii="Times New Roman" w:hAnsi="Times New Roman"/>
          <w:b w:val="0"/>
          <w:sz w:val="24"/>
          <w:szCs w:val="24"/>
        </w:rPr>
      </w:pPr>
      <w:r w:rsidRPr="00466E42">
        <w:rPr>
          <w:rFonts w:ascii="Times New Roman" w:hAnsi="Times New Roman"/>
          <w:b w:val="0"/>
          <w:sz w:val="24"/>
          <w:szCs w:val="24"/>
        </w:rPr>
        <w:t>The purpose of this programme is to create income security and work experience for participants, targeting areas that promote social and economic inclusion by targeting areas of high unemployment.</w:t>
      </w:r>
    </w:p>
    <w:p w:rsidR="005212E7" w:rsidRPr="00466E42" w:rsidRDefault="005212E7" w:rsidP="0095482B">
      <w:pPr>
        <w:pStyle w:val="Normalbold"/>
        <w:spacing w:line="360" w:lineRule="auto"/>
        <w:jc w:val="both"/>
        <w:rPr>
          <w:rFonts w:ascii="Times New Roman" w:hAnsi="Times New Roman"/>
          <w:b w:val="0"/>
          <w:sz w:val="24"/>
          <w:szCs w:val="24"/>
        </w:rPr>
      </w:pPr>
    </w:p>
    <w:p w:rsidR="005212E7" w:rsidRPr="00466E42" w:rsidRDefault="004017CB" w:rsidP="0095482B">
      <w:pPr>
        <w:pStyle w:val="Normalbold"/>
        <w:spacing w:line="360" w:lineRule="auto"/>
        <w:jc w:val="both"/>
        <w:rPr>
          <w:rFonts w:ascii="Times New Roman" w:hAnsi="Times New Roman"/>
          <w:b w:val="0"/>
          <w:sz w:val="24"/>
          <w:szCs w:val="24"/>
        </w:rPr>
      </w:pPr>
      <w:r w:rsidRPr="00466E42">
        <w:rPr>
          <w:rFonts w:ascii="Times New Roman" w:hAnsi="Times New Roman"/>
          <w:b w:val="0"/>
          <w:sz w:val="24"/>
          <w:szCs w:val="24"/>
        </w:rPr>
        <w:t xml:space="preserve">The Back to Basics programme is linked to outcome 9 (a responsive, accountable, and efficient local government system) of government’s 2014 – 2019 </w:t>
      </w:r>
      <w:r w:rsidR="00EF5423" w:rsidRPr="00466E42">
        <w:rPr>
          <w:rFonts w:ascii="Times New Roman" w:hAnsi="Times New Roman"/>
          <w:b w:val="0"/>
          <w:sz w:val="24"/>
          <w:szCs w:val="24"/>
        </w:rPr>
        <w:t>M</w:t>
      </w:r>
      <w:r w:rsidRPr="00466E42">
        <w:rPr>
          <w:rFonts w:ascii="Times New Roman" w:hAnsi="Times New Roman"/>
          <w:b w:val="0"/>
          <w:sz w:val="24"/>
          <w:szCs w:val="24"/>
        </w:rPr>
        <w:t xml:space="preserve">edium </w:t>
      </w:r>
      <w:r w:rsidR="00EF5423" w:rsidRPr="00466E42">
        <w:rPr>
          <w:rFonts w:ascii="Times New Roman" w:hAnsi="Times New Roman"/>
          <w:b w:val="0"/>
          <w:sz w:val="24"/>
          <w:szCs w:val="24"/>
        </w:rPr>
        <w:t>T</w:t>
      </w:r>
      <w:r w:rsidRPr="00466E42">
        <w:rPr>
          <w:rFonts w:ascii="Times New Roman" w:hAnsi="Times New Roman"/>
          <w:b w:val="0"/>
          <w:sz w:val="24"/>
          <w:szCs w:val="24"/>
        </w:rPr>
        <w:t xml:space="preserve">erm </w:t>
      </w:r>
      <w:r w:rsidR="00EF5423" w:rsidRPr="00466E42">
        <w:rPr>
          <w:rFonts w:ascii="Times New Roman" w:hAnsi="Times New Roman"/>
          <w:b w:val="0"/>
          <w:sz w:val="24"/>
          <w:szCs w:val="24"/>
        </w:rPr>
        <w:t>S</w:t>
      </w:r>
      <w:r w:rsidRPr="00466E42">
        <w:rPr>
          <w:rFonts w:ascii="Times New Roman" w:hAnsi="Times New Roman"/>
          <w:b w:val="0"/>
          <w:sz w:val="24"/>
          <w:szCs w:val="24"/>
        </w:rPr>
        <w:t xml:space="preserve">trategic </w:t>
      </w:r>
      <w:r w:rsidR="00EF5423" w:rsidRPr="00466E42">
        <w:rPr>
          <w:rFonts w:ascii="Times New Roman" w:hAnsi="Times New Roman"/>
          <w:b w:val="0"/>
          <w:sz w:val="24"/>
          <w:szCs w:val="24"/>
        </w:rPr>
        <w:t>F</w:t>
      </w:r>
      <w:r w:rsidRPr="00466E42">
        <w:rPr>
          <w:rFonts w:ascii="Times New Roman" w:hAnsi="Times New Roman"/>
          <w:b w:val="0"/>
          <w:sz w:val="24"/>
          <w:szCs w:val="24"/>
        </w:rPr>
        <w:t>ramework</w:t>
      </w:r>
      <w:r w:rsidR="00EF5423" w:rsidRPr="00466E42">
        <w:rPr>
          <w:rFonts w:ascii="Times New Roman" w:hAnsi="Times New Roman"/>
          <w:b w:val="0"/>
          <w:sz w:val="24"/>
          <w:szCs w:val="24"/>
        </w:rPr>
        <w:t xml:space="preserve"> (MTSF)</w:t>
      </w:r>
      <w:r w:rsidRPr="00466E42">
        <w:rPr>
          <w:rFonts w:ascii="Times New Roman" w:hAnsi="Times New Roman"/>
          <w:b w:val="0"/>
          <w:sz w:val="24"/>
          <w:szCs w:val="24"/>
        </w:rPr>
        <w:t>.</w:t>
      </w:r>
      <w:r w:rsidR="00E4232C" w:rsidRPr="00466E42">
        <w:rPr>
          <w:rStyle w:val="FootnoteReference"/>
          <w:rFonts w:ascii="Times New Roman" w:hAnsi="Times New Roman"/>
          <w:b w:val="0"/>
          <w:sz w:val="24"/>
          <w:szCs w:val="24"/>
        </w:rPr>
        <w:footnoteReference w:id="1"/>
      </w:r>
      <w:r w:rsidRPr="00466E42">
        <w:rPr>
          <w:rFonts w:ascii="Times New Roman" w:hAnsi="Times New Roman"/>
          <w:b w:val="0"/>
          <w:sz w:val="24"/>
          <w:szCs w:val="24"/>
        </w:rPr>
        <w:t xml:space="preserve"> </w:t>
      </w:r>
      <w:r w:rsidR="005212E7" w:rsidRPr="00466E42">
        <w:rPr>
          <w:rFonts w:ascii="Times New Roman" w:hAnsi="Times New Roman"/>
          <w:b w:val="0"/>
          <w:sz w:val="24"/>
          <w:szCs w:val="24"/>
        </w:rPr>
        <w:t xml:space="preserve">The continued implementation of the Back to Basics programme during the year under review is aligned to the following sub-outcomes of </w:t>
      </w:r>
      <w:r w:rsidR="00EF5423" w:rsidRPr="00466E42">
        <w:rPr>
          <w:rFonts w:ascii="Times New Roman" w:hAnsi="Times New Roman"/>
          <w:b w:val="0"/>
          <w:sz w:val="24"/>
          <w:szCs w:val="24"/>
        </w:rPr>
        <w:t xml:space="preserve">the </w:t>
      </w:r>
      <w:r w:rsidR="005212E7" w:rsidRPr="00466E42">
        <w:rPr>
          <w:rFonts w:ascii="Times New Roman" w:hAnsi="Times New Roman"/>
          <w:b w:val="0"/>
          <w:sz w:val="24"/>
          <w:szCs w:val="24"/>
        </w:rPr>
        <w:t xml:space="preserve">Government’s </w:t>
      </w:r>
      <w:r w:rsidR="008546BA" w:rsidRPr="00466E42">
        <w:rPr>
          <w:rFonts w:ascii="Times New Roman" w:hAnsi="Times New Roman"/>
          <w:b w:val="0"/>
          <w:sz w:val="24"/>
          <w:szCs w:val="24"/>
        </w:rPr>
        <w:t>MTSF</w:t>
      </w:r>
      <w:r w:rsidR="005212E7" w:rsidRPr="00466E42">
        <w:rPr>
          <w:rFonts w:ascii="Times New Roman" w:hAnsi="Times New Roman"/>
          <w:b w:val="0"/>
          <w:sz w:val="24"/>
          <w:szCs w:val="24"/>
        </w:rPr>
        <w:t xml:space="preserve"> for the period</w:t>
      </w:r>
      <w:r w:rsidR="00EF5423" w:rsidRPr="00466E42">
        <w:rPr>
          <w:rFonts w:ascii="Times New Roman" w:hAnsi="Times New Roman"/>
          <w:b w:val="0"/>
          <w:sz w:val="24"/>
          <w:szCs w:val="24"/>
        </w:rPr>
        <w:t>-</w:t>
      </w:r>
      <w:r w:rsidR="005212E7" w:rsidRPr="00466E42">
        <w:rPr>
          <w:rFonts w:ascii="Times New Roman" w:hAnsi="Times New Roman"/>
          <w:b w:val="0"/>
          <w:sz w:val="24"/>
          <w:szCs w:val="24"/>
        </w:rPr>
        <w:t xml:space="preserve"> 2014 – 2019</w:t>
      </w:r>
      <w:r w:rsidR="00CB18E4" w:rsidRPr="00466E42">
        <w:rPr>
          <w:rFonts w:ascii="Times New Roman" w:hAnsi="Times New Roman"/>
          <w:b w:val="0"/>
          <w:sz w:val="24"/>
          <w:szCs w:val="24"/>
        </w:rPr>
        <w:t>.</w:t>
      </w:r>
    </w:p>
    <w:p w:rsidR="00CB18E4" w:rsidRPr="00466E42" w:rsidRDefault="00CB18E4" w:rsidP="0095482B">
      <w:pPr>
        <w:pStyle w:val="Normalbold"/>
        <w:spacing w:line="360" w:lineRule="auto"/>
        <w:jc w:val="both"/>
        <w:rPr>
          <w:rFonts w:ascii="Times New Roman" w:hAnsi="Times New Roman"/>
          <w:b w:val="0"/>
          <w:sz w:val="24"/>
          <w:szCs w:val="24"/>
        </w:rPr>
      </w:pPr>
    </w:p>
    <w:p w:rsidR="005212E7" w:rsidRPr="00466E42" w:rsidRDefault="005212E7"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b w:val="0"/>
          <w:sz w:val="24"/>
          <w:szCs w:val="24"/>
        </w:rPr>
        <w:t>Members of society have sustainable and reliable access to basic services</w:t>
      </w:r>
    </w:p>
    <w:p w:rsidR="008546BA" w:rsidRPr="00466E42" w:rsidRDefault="008546BA"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b w:val="0"/>
          <w:sz w:val="24"/>
          <w:szCs w:val="24"/>
        </w:rPr>
        <w:t>Intergovernmental and democratic governance arrangements for a functional system of cooperative governance and participatory democracy strengthened.</w:t>
      </w:r>
    </w:p>
    <w:p w:rsidR="008546BA" w:rsidRPr="00466E42" w:rsidRDefault="008546BA"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b w:val="0"/>
          <w:sz w:val="24"/>
          <w:szCs w:val="24"/>
        </w:rPr>
        <w:t>Sound financial and administrative management.</w:t>
      </w:r>
    </w:p>
    <w:p w:rsidR="008546BA" w:rsidRPr="00466E42" w:rsidRDefault="008546BA"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b w:val="0"/>
          <w:sz w:val="24"/>
          <w:szCs w:val="24"/>
        </w:rPr>
        <w:t>Promotion of social and economic development</w:t>
      </w:r>
    </w:p>
    <w:p w:rsidR="008546BA" w:rsidRPr="00466E42" w:rsidRDefault="008546BA" w:rsidP="0095482B">
      <w:pPr>
        <w:pStyle w:val="Normalbold"/>
        <w:numPr>
          <w:ilvl w:val="0"/>
          <w:numId w:val="12"/>
        </w:numPr>
        <w:spacing w:line="360" w:lineRule="auto"/>
        <w:jc w:val="both"/>
        <w:rPr>
          <w:rFonts w:ascii="Times New Roman" w:hAnsi="Times New Roman"/>
          <w:b w:val="0"/>
          <w:sz w:val="24"/>
          <w:szCs w:val="24"/>
        </w:rPr>
      </w:pPr>
      <w:r w:rsidRPr="00466E42">
        <w:rPr>
          <w:rFonts w:ascii="Times New Roman" w:hAnsi="Times New Roman"/>
          <w:b w:val="0"/>
          <w:sz w:val="24"/>
          <w:szCs w:val="24"/>
        </w:rPr>
        <w:t xml:space="preserve">Local public employment programmes expanded through the Community Work Programme. </w:t>
      </w:r>
      <w:r w:rsidR="005212E7" w:rsidRPr="00466E42">
        <w:rPr>
          <w:rFonts w:ascii="Times New Roman" w:hAnsi="Times New Roman"/>
          <w:b w:val="0"/>
          <w:sz w:val="24"/>
          <w:szCs w:val="24"/>
        </w:rPr>
        <w:t xml:space="preserve"> </w:t>
      </w:r>
    </w:p>
    <w:p w:rsidR="008546BA" w:rsidRPr="00466E42" w:rsidRDefault="008546BA" w:rsidP="0095482B">
      <w:pPr>
        <w:pStyle w:val="Normalbold"/>
        <w:spacing w:line="360" w:lineRule="auto"/>
        <w:jc w:val="both"/>
        <w:rPr>
          <w:rFonts w:ascii="Times New Roman" w:hAnsi="Times New Roman"/>
          <w:b w:val="0"/>
          <w:sz w:val="24"/>
          <w:szCs w:val="24"/>
        </w:rPr>
      </w:pPr>
    </w:p>
    <w:p w:rsidR="005212E7" w:rsidRPr="00466E42" w:rsidRDefault="008546BA" w:rsidP="0095482B">
      <w:pPr>
        <w:pStyle w:val="Normalbold"/>
        <w:numPr>
          <w:ilvl w:val="0"/>
          <w:numId w:val="6"/>
        </w:numPr>
        <w:spacing w:line="360" w:lineRule="auto"/>
        <w:jc w:val="both"/>
        <w:rPr>
          <w:rFonts w:ascii="Times New Roman" w:hAnsi="Times New Roman"/>
          <w:sz w:val="24"/>
          <w:szCs w:val="24"/>
        </w:rPr>
      </w:pPr>
      <w:r w:rsidRPr="00466E42">
        <w:rPr>
          <w:rFonts w:ascii="Times New Roman" w:hAnsi="Times New Roman"/>
          <w:sz w:val="24"/>
          <w:szCs w:val="24"/>
        </w:rPr>
        <w:t>SUMMARY OF PREVIOUS KEY FINANCIAL AND PERFORMANCE RECOMMENDATIONS OF THE COMMITTEE</w:t>
      </w:r>
      <w:r w:rsidR="005212E7" w:rsidRPr="00466E42">
        <w:rPr>
          <w:rFonts w:ascii="Times New Roman" w:hAnsi="Times New Roman"/>
          <w:sz w:val="24"/>
          <w:szCs w:val="24"/>
        </w:rPr>
        <w:t xml:space="preserve"> </w:t>
      </w:r>
    </w:p>
    <w:p w:rsidR="005212E7" w:rsidRPr="00466E42" w:rsidRDefault="005212E7" w:rsidP="0095482B">
      <w:pPr>
        <w:pStyle w:val="Normalbold"/>
        <w:spacing w:line="360" w:lineRule="auto"/>
        <w:jc w:val="both"/>
        <w:rPr>
          <w:rFonts w:ascii="Times New Roman" w:hAnsi="Times New Roman"/>
          <w:sz w:val="24"/>
          <w:szCs w:val="24"/>
        </w:rPr>
      </w:pPr>
    </w:p>
    <w:p w:rsidR="006335BE" w:rsidRPr="00466E42" w:rsidRDefault="008546BA" w:rsidP="0095482B">
      <w:pPr>
        <w:spacing w:after="0"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During the 2014/15 financial year the Committee made the following recommendations to the Department: </w:t>
      </w:r>
    </w:p>
    <w:p w:rsidR="0095693A" w:rsidRPr="00466E42" w:rsidRDefault="0095693A" w:rsidP="0095482B">
      <w:pPr>
        <w:spacing w:after="0" w:line="360" w:lineRule="auto"/>
        <w:jc w:val="both"/>
        <w:rPr>
          <w:rFonts w:ascii="Times New Roman" w:eastAsia="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508"/>
        <w:gridCol w:w="4508"/>
      </w:tblGrid>
      <w:tr w:rsidR="0095693A" w:rsidRPr="00466E42" w:rsidTr="0095693A">
        <w:tc>
          <w:tcPr>
            <w:tcW w:w="4508" w:type="dxa"/>
          </w:tcPr>
          <w:p w:rsidR="0095693A" w:rsidRPr="00466E42" w:rsidRDefault="0095693A" w:rsidP="0095482B">
            <w:pPr>
              <w:spacing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Committee Recommendation</w:t>
            </w:r>
          </w:p>
        </w:tc>
        <w:tc>
          <w:tcPr>
            <w:tcW w:w="4508" w:type="dxa"/>
          </w:tcPr>
          <w:p w:rsidR="0095693A" w:rsidRPr="00466E42" w:rsidRDefault="0095693A" w:rsidP="0095482B">
            <w:pPr>
              <w:spacing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Progress by department</w:t>
            </w:r>
          </w:p>
        </w:tc>
      </w:tr>
      <w:tr w:rsidR="0095693A" w:rsidRPr="00466E42" w:rsidTr="0095693A">
        <w:tc>
          <w:tcPr>
            <w:tcW w:w="4508" w:type="dxa"/>
          </w:tcPr>
          <w:p w:rsidR="0095693A" w:rsidRPr="00466E42" w:rsidRDefault="0095693A" w:rsidP="0095482B">
            <w:pPr>
              <w:spacing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Communication between the Department of Cooperative Governance and the Office of the Auditor-General needs to be improved. It is recommended that the Department should meet with the Auditor General to </w:t>
            </w:r>
            <w:r w:rsidRPr="00466E42">
              <w:rPr>
                <w:rFonts w:ascii="Times New Roman" w:eastAsia="Times New Roman" w:hAnsi="Times New Roman" w:cs="Times New Roman"/>
                <w:sz w:val="24"/>
                <w:szCs w:val="24"/>
                <w:lang w:val="en-GB"/>
              </w:rPr>
              <w:lastRenderedPageBreak/>
              <w:t>ensure that they share the same understanding with respect to the expected standards of compliance with reporting requirements.</w:t>
            </w:r>
          </w:p>
        </w:tc>
        <w:tc>
          <w:tcPr>
            <w:tcW w:w="4508" w:type="dxa"/>
          </w:tcPr>
          <w:p w:rsidR="0095693A" w:rsidRPr="00466E42" w:rsidRDefault="000E21E5" w:rsidP="0095482B">
            <w:pPr>
              <w:spacing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lastRenderedPageBreak/>
              <w:t xml:space="preserve">Regular engagements took place between the Department, the Ministry and the Auditor – General South Africa during the 2015/16 financial year. </w:t>
            </w:r>
          </w:p>
        </w:tc>
      </w:tr>
      <w:tr w:rsidR="0095693A" w:rsidRPr="00466E42" w:rsidTr="0095693A">
        <w:tc>
          <w:tcPr>
            <w:tcW w:w="4508" w:type="dxa"/>
          </w:tcPr>
          <w:p w:rsidR="0095693A" w:rsidRPr="00466E42" w:rsidRDefault="0095693A" w:rsidP="0095482B">
            <w:pPr>
              <w:spacing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lastRenderedPageBreak/>
              <w:t xml:space="preserve">Minister of Cooperative Governance and Traditional Affairs and National Treasury to review Supply Chain Management processes and regulations within the Department of Cooperative Governance and Traditional Affairs and its entities. </w:t>
            </w:r>
          </w:p>
          <w:p w:rsidR="0095693A" w:rsidRPr="00466E42" w:rsidRDefault="0095693A" w:rsidP="0095482B">
            <w:pPr>
              <w:spacing w:line="360" w:lineRule="auto"/>
              <w:jc w:val="both"/>
              <w:rPr>
                <w:rFonts w:ascii="Times New Roman" w:eastAsia="Times New Roman" w:hAnsi="Times New Roman" w:cs="Times New Roman"/>
                <w:sz w:val="24"/>
                <w:szCs w:val="24"/>
                <w:lang w:val="en-GB"/>
              </w:rPr>
            </w:pPr>
          </w:p>
          <w:p w:rsidR="0095693A" w:rsidRPr="00466E42" w:rsidRDefault="0095693A" w:rsidP="0095482B">
            <w:pPr>
              <w:spacing w:line="360" w:lineRule="auto"/>
              <w:jc w:val="both"/>
              <w:rPr>
                <w:rFonts w:ascii="Times New Roman" w:eastAsia="Times New Roman" w:hAnsi="Times New Roman" w:cs="Times New Roman"/>
                <w:sz w:val="24"/>
                <w:szCs w:val="24"/>
                <w:lang w:val="en-GB"/>
              </w:rPr>
            </w:pPr>
          </w:p>
        </w:tc>
        <w:tc>
          <w:tcPr>
            <w:tcW w:w="4508" w:type="dxa"/>
          </w:tcPr>
          <w:p w:rsidR="0095693A" w:rsidRPr="00466E42" w:rsidRDefault="000E21E5" w:rsidP="0095482B">
            <w:pPr>
              <w:spacing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The Department of Cooperative Governance has reviewed its Supply Chain Management Policy. It is now in the process of approval.</w:t>
            </w:r>
          </w:p>
          <w:p w:rsidR="000E21E5" w:rsidRPr="00466E42" w:rsidRDefault="007E5CF6" w:rsidP="0095482B">
            <w:pPr>
              <w:spacing w:line="360" w:lineRule="auto"/>
              <w:jc w:val="both"/>
              <w:rPr>
                <w:rFonts w:ascii="Times New Roman" w:eastAsia="Times New Roman" w:hAnsi="Times New Roman" w:cs="Times New Roman"/>
                <w:sz w:val="24"/>
                <w:szCs w:val="24"/>
                <w:lang w:val="en-GB"/>
              </w:rPr>
            </w:pPr>
            <w:r w:rsidRPr="00466E42">
              <w:rPr>
                <w:rFonts w:ascii="Times New Roman" w:eastAsia="Times New Roman" w:hAnsi="Times New Roman" w:cs="Times New Roman"/>
                <w:sz w:val="24"/>
                <w:szCs w:val="24"/>
                <w:lang w:val="en-GB"/>
              </w:rPr>
              <w:t xml:space="preserve">The </w:t>
            </w:r>
            <w:r w:rsidR="000E21E5" w:rsidRPr="00466E42">
              <w:rPr>
                <w:rFonts w:ascii="Times New Roman" w:eastAsia="Times New Roman" w:hAnsi="Times New Roman" w:cs="Times New Roman"/>
                <w:sz w:val="24"/>
                <w:szCs w:val="24"/>
                <w:lang w:val="en-GB"/>
              </w:rPr>
              <w:t xml:space="preserve">Detailed Standard Operating Procedures Manual </w:t>
            </w:r>
            <w:r w:rsidRPr="00466E42">
              <w:rPr>
                <w:rFonts w:ascii="Times New Roman" w:eastAsia="Times New Roman" w:hAnsi="Times New Roman" w:cs="Times New Roman"/>
                <w:sz w:val="24"/>
                <w:szCs w:val="24"/>
                <w:lang w:val="en-GB"/>
              </w:rPr>
              <w:t>is</w:t>
            </w:r>
            <w:r w:rsidR="000E21E5" w:rsidRPr="00466E42">
              <w:rPr>
                <w:rFonts w:ascii="Times New Roman" w:eastAsia="Times New Roman" w:hAnsi="Times New Roman" w:cs="Times New Roman"/>
                <w:sz w:val="24"/>
                <w:szCs w:val="24"/>
                <w:lang w:val="en-GB"/>
              </w:rPr>
              <w:t xml:space="preserve"> in the process of finalisation. </w:t>
            </w:r>
          </w:p>
        </w:tc>
      </w:tr>
    </w:tbl>
    <w:p w:rsidR="0095693A" w:rsidRPr="00466E42" w:rsidRDefault="0095693A" w:rsidP="0095482B">
      <w:pPr>
        <w:spacing w:after="0" w:line="360" w:lineRule="auto"/>
        <w:jc w:val="both"/>
        <w:rPr>
          <w:rFonts w:ascii="Times New Roman" w:eastAsia="Times New Roman" w:hAnsi="Times New Roman" w:cs="Times New Roman"/>
          <w:sz w:val="24"/>
          <w:szCs w:val="24"/>
          <w:lang w:val="en-GB"/>
        </w:rPr>
      </w:pPr>
    </w:p>
    <w:p w:rsidR="008546BA" w:rsidRPr="00466E42" w:rsidRDefault="008546BA" w:rsidP="0095482B">
      <w:pPr>
        <w:spacing w:after="0" w:line="360" w:lineRule="auto"/>
        <w:jc w:val="both"/>
        <w:rPr>
          <w:rFonts w:ascii="Times New Roman" w:eastAsia="Times New Roman" w:hAnsi="Times New Roman" w:cs="Times New Roman"/>
          <w:sz w:val="24"/>
          <w:szCs w:val="24"/>
          <w:lang w:val="en-GB"/>
        </w:rPr>
      </w:pPr>
    </w:p>
    <w:p w:rsidR="00F20DBB" w:rsidRPr="00466E42" w:rsidRDefault="00F20DBB" w:rsidP="0095482B">
      <w:pPr>
        <w:pStyle w:val="ListParagraph"/>
        <w:numPr>
          <w:ilvl w:val="0"/>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OVERVIEW AND ASSESSMENT OF FINANCIAL PERFORMANCE</w:t>
      </w:r>
    </w:p>
    <w:p w:rsidR="006335BE" w:rsidRPr="00466E42" w:rsidRDefault="006335BE" w:rsidP="0095482B">
      <w:pPr>
        <w:spacing w:after="0" w:line="360" w:lineRule="auto"/>
        <w:jc w:val="both"/>
        <w:rPr>
          <w:rFonts w:ascii="Times New Roman" w:eastAsia="Times New Roman" w:hAnsi="Times New Roman" w:cs="Times New Roman"/>
          <w:sz w:val="24"/>
          <w:szCs w:val="24"/>
          <w:lang w:val="en-GB"/>
        </w:rPr>
      </w:pPr>
    </w:p>
    <w:p w:rsidR="006335BE" w:rsidRPr="00466E42" w:rsidRDefault="006A27C9" w:rsidP="0095482B">
      <w:pPr>
        <w:pStyle w:val="ListParagraph"/>
        <w:numPr>
          <w:ilvl w:val="1"/>
          <w:numId w:val="6"/>
        </w:num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Financial and service delivery performance 2015/16</w:t>
      </w:r>
    </w:p>
    <w:p w:rsidR="006A27C9" w:rsidRPr="00466E42" w:rsidRDefault="006A27C9" w:rsidP="0095482B">
      <w:pPr>
        <w:spacing w:after="0" w:line="360" w:lineRule="auto"/>
        <w:jc w:val="both"/>
        <w:rPr>
          <w:rFonts w:ascii="Times New Roman" w:eastAsia="Times New Roman" w:hAnsi="Times New Roman" w:cs="Times New Roman"/>
          <w:sz w:val="24"/>
          <w:szCs w:val="24"/>
          <w:lang w:val="en-GB"/>
        </w:rPr>
      </w:pPr>
    </w:p>
    <w:p w:rsidR="006A27C9" w:rsidRPr="00466E42" w:rsidRDefault="006A27C9" w:rsidP="0095482B">
      <w:pPr>
        <w:spacing w:after="0" w:line="360" w:lineRule="auto"/>
        <w:jc w:val="both"/>
        <w:rPr>
          <w:rFonts w:ascii="Times New Roman" w:eastAsia="Times New Roman" w:hAnsi="Times New Roman" w:cs="Times New Roman"/>
          <w:b/>
          <w:sz w:val="24"/>
          <w:szCs w:val="24"/>
          <w:lang w:val="en-GB"/>
        </w:rPr>
      </w:pPr>
      <w:r w:rsidRPr="00466E42">
        <w:rPr>
          <w:rFonts w:ascii="Times New Roman" w:eastAsia="Times New Roman" w:hAnsi="Times New Roman" w:cs="Times New Roman"/>
          <w:b/>
          <w:sz w:val="24"/>
          <w:szCs w:val="24"/>
          <w:lang w:val="en-GB"/>
        </w:rPr>
        <w:t>Department of Cooperative Governance</w:t>
      </w:r>
    </w:p>
    <w:p w:rsidR="006335BE" w:rsidRPr="00466E42" w:rsidRDefault="006335BE" w:rsidP="0095482B">
      <w:pPr>
        <w:spacing w:after="0" w:line="360" w:lineRule="auto"/>
        <w:jc w:val="both"/>
        <w:rPr>
          <w:rFonts w:ascii="Times New Roman" w:eastAsia="Times New Roman" w:hAnsi="Times New Roman" w:cs="Times New Roman"/>
          <w:sz w:val="24"/>
          <w:szCs w:val="24"/>
          <w:lang w:val="en-GB"/>
        </w:rPr>
      </w:pPr>
    </w:p>
    <w:p w:rsidR="002176E5" w:rsidRPr="00466E42" w:rsidRDefault="002176E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initial budget of the Department of Cooperative Governance and Traditional Affairs for the 2015/16 financial year was R69.314 billion. During the 2015/16 Adjusted Estimates of National Expenditure, the </w:t>
      </w:r>
      <w:r w:rsidR="007E5CF6" w:rsidRPr="00466E42">
        <w:rPr>
          <w:rFonts w:ascii="Times New Roman" w:hAnsi="Times New Roman" w:cs="Times New Roman"/>
          <w:sz w:val="24"/>
          <w:szCs w:val="24"/>
        </w:rPr>
        <w:t>D</w:t>
      </w:r>
      <w:r w:rsidRPr="00466E42">
        <w:rPr>
          <w:rFonts w:ascii="Times New Roman" w:hAnsi="Times New Roman" w:cs="Times New Roman"/>
          <w:sz w:val="24"/>
          <w:szCs w:val="24"/>
        </w:rPr>
        <w:t>epartment received an additional appropriation to the value of R1.501 billion which slightly increase</w:t>
      </w:r>
      <w:r w:rsidR="007E5CF6" w:rsidRPr="00466E42">
        <w:rPr>
          <w:rFonts w:ascii="Times New Roman" w:hAnsi="Times New Roman" w:cs="Times New Roman"/>
          <w:sz w:val="24"/>
          <w:szCs w:val="24"/>
        </w:rPr>
        <w:t>d</w:t>
      </w:r>
      <w:r w:rsidRPr="00466E42">
        <w:rPr>
          <w:rFonts w:ascii="Times New Roman" w:hAnsi="Times New Roman" w:cs="Times New Roman"/>
          <w:sz w:val="24"/>
          <w:szCs w:val="24"/>
        </w:rPr>
        <w:t xml:space="preserve"> the appropriation to R70.815 billion. This represents an increase of R7.361 billion (11.60%) when compared to the budget allocation for the previous financial year</w:t>
      </w:r>
      <w:r w:rsidR="007E5CF6" w:rsidRPr="00466E42">
        <w:rPr>
          <w:rFonts w:ascii="Times New Roman" w:hAnsi="Times New Roman" w:cs="Times New Roman"/>
          <w:sz w:val="24"/>
          <w:szCs w:val="24"/>
        </w:rPr>
        <w:t xml:space="preserve"> (2014/15)</w:t>
      </w:r>
      <w:r w:rsidRPr="00466E42">
        <w:rPr>
          <w:rFonts w:ascii="Times New Roman" w:hAnsi="Times New Roman" w:cs="Times New Roman"/>
          <w:sz w:val="24"/>
          <w:szCs w:val="24"/>
        </w:rPr>
        <w:t>.</w:t>
      </w:r>
    </w:p>
    <w:p w:rsidR="00377DFE" w:rsidRPr="00466E42" w:rsidRDefault="00377DF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increased allocations for the 2015/16 financial year were mainly in respect of the introduction of the new Municipal Demarcation Transition Grant as well as the approved roll-over of Local Government Equitable Share funds from the 2014/15 financial year. </w:t>
      </w:r>
    </w:p>
    <w:p w:rsidR="00377DFE" w:rsidRPr="00466E42" w:rsidRDefault="00377DFE"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 xml:space="preserve">Table 1: </w:t>
      </w:r>
      <w:r w:rsidR="00FA217A" w:rsidRPr="00466E42">
        <w:rPr>
          <w:rFonts w:ascii="Times New Roman" w:hAnsi="Times New Roman" w:cs="Times New Roman"/>
          <w:b/>
          <w:sz w:val="24"/>
          <w:szCs w:val="24"/>
        </w:rPr>
        <w:t>FINANCIAL INFORMATION FOR 2015/16</w:t>
      </w:r>
    </w:p>
    <w:tbl>
      <w:tblPr>
        <w:tblStyle w:val="TableGrid"/>
        <w:tblW w:w="0" w:type="auto"/>
        <w:tblLook w:val="04A0" w:firstRow="1" w:lastRow="0" w:firstColumn="1" w:lastColumn="0" w:noHBand="0" w:noVBand="1"/>
      </w:tblPr>
      <w:tblGrid>
        <w:gridCol w:w="2254"/>
        <w:gridCol w:w="2254"/>
        <w:gridCol w:w="2254"/>
        <w:gridCol w:w="2254"/>
      </w:tblGrid>
      <w:tr w:rsidR="00377DFE" w:rsidRPr="00466E42" w:rsidTr="00377DFE">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 Name</w:t>
            </w:r>
          </w:p>
        </w:tc>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Final Appropriation</w:t>
            </w:r>
          </w:p>
          <w:p w:rsidR="00FA217A"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lastRenderedPageBreak/>
              <w:t>R’000</w:t>
            </w:r>
          </w:p>
        </w:tc>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lastRenderedPageBreak/>
              <w:t>Actual Expenditure</w:t>
            </w:r>
          </w:p>
        </w:tc>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(Over)Under Expenditure</w:t>
            </w:r>
          </w:p>
        </w:tc>
      </w:tr>
      <w:tr w:rsidR="00377DFE" w:rsidRPr="00466E42" w:rsidTr="00377DFE">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lastRenderedPageBreak/>
              <w:t>Prog1: Administration</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271 125</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269 422</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1 703</w:t>
            </w:r>
          </w:p>
        </w:tc>
      </w:tr>
      <w:tr w:rsidR="00377DFE" w:rsidRPr="00466E42" w:rsidTr="00377DFE">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 xml:space="preserve">Prog2: Policy, Research and Knowledge Management </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19 281</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17 914</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1 367</w:t>
            </w:r>
          </w:p>
        </w:tc>
      </w:tr>
      <w:tr w:rsidR="00377DFE" w:rsidRPr="00466E42" w:rsidTr="00377DFE">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Prog:3 Governance and Intergovernmental Relations</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51 809 326</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49 466 922</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2 342 404</w:t>
            </w:r>
          </w:p>
        </w:tc>
      </w:tr>
      <w:tr w:rsidR="00377DFE" w:rsidRPr="00466E42" w:rsidTr="00377DFE">
        <w:tc>
          <w:tcPr>
            <w:tcW w:w="2254" w:type="dxa"/>
          </w:tcPr>
          <w:p w:rsidR="00377DFE" w:rsidRPr="00466E42" w:rsidRDefault="00FA217A"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 xml:space="preserve">Prog:4 </w:t>
            </w:r>
            <w:r w:rsidR="006D0596" w:rsidRPr="00466E42">
              <w:rPr>
                <w:rFonts w:ascii="Times New Roman" w:hAnsi="Times New Roman" w:cs="Times New Roman"/>
                <w:b/>
                <w:sz w:val="24"/>
                <w:szCs w:val="24"/>
              </w:rPr>
              <w:t>Disaster Management Centre</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591 355</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258 158</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333 197</w:t>
            </w:r>
          </w:p>
        </w:tc>
      </w:tr>
      <w:tr w:rsidR="00377DFE" w:rsidRPr="00466E42" w:rsidTr="00377DFE">
        <w:tc>
          <w:tcPr>
            <w:tcW w:w="2254" w:type="dxa"/>
          </w:tcPr>
          <w:p w:rsidR="00377DFE"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 5 Provincial and Municipal Government Systems</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329 092</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293 335</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35 757</w:t>
            </w:r>
          </w:p>
        </w:tc>
      </w:tr>
      <w:tr w:rsidR="00377DFE" w:rsidRPr="00466E42" w:rsidTr="00377DFE">
        <w:tc>
          <w:tcPr>
            <w:tcW w:w="2254" w:type="dxa"/>
          </w:tcPr>
          <w:p w:rsidR="00377DFE"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Prog:6 Infrastructure and Economic Development</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17 669 370</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17 665 858</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3 512</w:t>
            </w:r>
          </w:p>
        </w:tc>
      </w:tr>
      <w:tr w:rsidR="00377DFE" w:rsidRPr="00466E42" w:rsidTr="00377DFE">
        <w:tc>
          <w:tcPr>
            <w:tcW w:w="2254" w:type="dxa"/>
          </w:tcPr>
          <w:p w:rsidR="00377DFE"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Prog:7 Department of Traditional Affairs</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125 928</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125 928</w:t>
            </w:r>
          </w:p>
        </w:tc>
        <w:tc>
          <w:tcPr>
            <w:tcW w:w="2254" w:type="dxa"/>
          </w:tcPr>
          <w:p w:rsidR="00377DFE" w:rsidRPr="00466E42" w:rsidRDefault="006D059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w:t>
            </w:r>
          </w:p>
        </w:tc>
      </w:tr>
      <w:tr w:rsidR="006D0596" w:rsidRPr="00466E42" w:rsidTr="006D0596">
        <w:tc>
          <w:tcPr>
            <w:tcW w:w="2254" w:type="dxa"/>
          </w:tcPr>
          <w:p w:rsidR="006D0596"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6D0596"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70 815 477</w:t>
            </w:r>
          </w:p>
        </w:tc>
        <w:tc>
          <w:tcPr>
            <w:tcW w:w="2254" w:type="dxa"/>
          </w:tcPr>
          <w:p w:rsidR="006D0596"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68 097 537</w:t>
            </w:r>
          </w:p>
        </w:tc>
        <w:tc>
          <w:tcPr>
            <w:tcW w:w="2254" w:type="dxa"/>
          </w:tcPr>
          <w:p w:rsidR="006D0596" w:rsidRPr="00466E42" w:rsidRDefault="006D059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2 809 176</w:t>
            </w:r>
          </w:p>
        </w:tc>
      </w:tr>
    </w:tbl>
    <w:p w:rsidR="00377DFE" w:rsidRPr="00466E42" w:rsidRDefault="00377DFE" w:rsidP="0095482B">
      <w:pPr>
        <w:spacing w:line="360" w:lineRule="auto"/>
        <w:jc w:val="both"/>
        <w:rPr>
          <w:rFonts w:ascii="Times New Roman" w:hAnsi="Times New Roman" w:cs="Times New Roman"/>
          <w:b/>
          <w:sz w:val="24"/>
          <w:szCs w:val="24"/>
        </w:rPr>
      </w:pPr>
    </w:p>
    <w:p w:rsidR="006335BE" w:rsidRPr="00466E42" w:rsidRDefault="00377DF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Table </w:t>
      </w:r>
      <w:r w:rsidR="007E5CF6" w:rsidRPr="00466E42">
        <w:rPr>
          <w:rFonts w:ascii="Times New Roman" w:hAnsi="Times New Roman" w:cs="Times New Roman"/>
          <w:sz w:val="24"/>
          <w:szCs w:val="24"/>
        </w:rPr>
        <w:t>1</w:t>
      </w:r>
      <w:r w:rsidR="005253FF" w:rsidRPr="00466E42">
        <w:rPr>
          <w:rFonts w:ascii="Times New Roman" w:hAnsi="Times New Roman" w:cs="Times New Roman"/>
          <w:sz w:val="24"/>
          <w:szCs w:val="24"/>
        </w:rPr>
        <w:t xml:space="preserve"> above depicts the total expenditure of the </w:t>
      </w:r>
      <w:r w:rsidR="007E5CF6" w:rsidRPr="00466E42">
        <w:rPr>
          <w:rFonts w:ascii="Times New Roman" w:hAnsi="Times New Roman" w:cs="Times New Roman"/>
          <w:sz w:val="24"/>
          <w:szCs w:val="24"/>
        </w:rPr>
        <w:t>D</w:t>
      </w:r>
      <w:r w:rsidR="005253FF" w:rsidRPr="00466E42">
        <w:rPr>
          <w:rFonts w:ascii="Times New Roman" w:hAnsi="Times New Roman" w:cs="Times New Roman"/>
          <w:sz w:val="24"/>
          <w:szCs w:val="24"/>
        </w:rPr>
        <w:t>epartment during the year under review</w:t>
      </w:r>
      <w:r w:rsidR="007E5CF6" w:rsidRPr="00466E42">
        <w:rPr>
          <w:rFonts w:ascii="Times New Roman" w:hAnsi="Times New Roman" w:cs="Times New Roman"/>
          <w:sz w:val="24"/>
          <w:szCs w:val="24"/>
        </w:rPr>
        <w:t>,</w:t>
      </w:r>
      <w:r w:rsidR="005253FF" w:rsidRPr="00466E42">
        <w:rPr>
          <w:rFonts w:ascii="Times New Roman" w:hAnsi="Times New Roman" w:cs="Times New Roman"/>
          <w:sz w:val="24"/>
          <w:szCs w:val="24"/>
        </w:rPr>
        <w:t xml:space="preserve"> which amounts to R68 billion or 96% of the total appropriation. An under-spending of R2.717 billion or 3.84% of the total budget is reflected</w:t>
      </w:r>
      <w:r w:rsidR="005E3B1E" w:rsidRPr="00466E42">
        <w:rPr>
          <w:rStyle w:val="FootnoteReference"/>
          <w:rFonts w:ascii="Times New Roman" w:hAnsi="Times New Roman" w:cs="Times New Roman"/>
          <w:sz w:val="24"/>
          <w:szCs w:val="24"/>
        </w:rPr>
        <w:footnoteReference w:id="2"/>
      </w:r>
      <w:r w:rsidR="005253FF" w:rsidRPr="00466E42">
        <w:rPr>
          <w:rFonts w:ascii="Times New Roman" w:hAnsi="Times New Roman" w:cs="Times New Roman"/>
          <w:sz w:val="24"/>
          <w:szCs w:val="24"/>
        </w:rPr>
        <w:t xml:space="preserve">. </w:t>
      </w:r>
      <w:r w:rsidR="00C21DB2" w:rsidRPr="00466E42">
        <w:rPr>
          <w:rFonts w:ascii="Times New Roman" w:hAnsi="Times New Roman" w:cs="Times New Roman"/>
          <w:sz w:val="24"/>
          <w:szCs w:val="24"/>
        </w:rPr>
        <w:t xml:space="preserve"> The under expenditure in 2015/16 reflects an improvement compared to the 6.4 percent or 4 billion under</w:t>
      </w:r>
      <w:r w:rsidR="007E5CF6" w:rsidRPr="00466E42">
        <w:rPr>
          <w:rFonts w:ascii="Times New Roman" w:hAnsi="Times New Roman" w:cs="Times New Roman"/>
          <w:sz w:val="24"/>
          <w:szCs w:val="24"/>
        </w:rPr>
        <w:t>-</w:t>
      </w:r>
      <w:r w:rsidR="00C21DB2" w:rsidRPr="00466E42">
        <w:rPr>
          <w:rFonts w:ascii="Times New Roman" w:hAnsi="Times New Roman" w:cs="Times New Roman"/>
          <w:sz w:val="24"/>
          <w:szCs w:val="24"/>
        </w:rPr>
        <w:t>expenditure incurred in 2014/15.</w:t>
      </w:r>
      <w:r w:rsidR="007E5CF6" w:rsidRPr="00466E42">
        <w:rPr>
          <w:rFonts w:ascii="Times New Roman" w:hAnsi="Times New Roman" w:cs="Times New Roman"/>
          <w:sz w:val="24"/>
          <w:szCs w:val="24"/>
        </w:rPr>
        <w:t>C</w:t>
      </w:r>
      <w:r w:rsidR="006335BE" w:rsidRPr="00466E42">
        <w:rPr>
          <w:rFonts w:ascii="Times New Roman" w:hAnsi="Times New Roman" w:cs="Times New Roman"/>
          <w:sz w:val="24"/>
          <w:szCs w:val="24"/>
        </w:rPr>
        <w:t>ontributing to the under</w:t>
      </w:r>
      <w:r w:rsidR="007E5CF6" w:rsidRPr="00466E42">
        <w:rPr>
          <w:rFonts w:ascii="Times New Roman" w:hAnsi="Times New Roman" w:cs="Times New Roman"/>
          <w:sz w:val="24"/>
          <w:szCs w:val="24"/>
        </w:rPr>
        <w:t>-</w:t>
      </w:r>
      <w:r w:rsidR="006335BE" w:rsidRPr="00466E42">
        <w:rPr>
          <w:rFonts w:ascii="Times New Roman" w:hAnsi="Times New Roman" w:cs="Times New Roman"/>
          <w:sz w:val="24"/>
          <w:szCs w:val="24"/>
        </w:rPr>
        <w:t xml:space="preserve">expenditure was an amount of R5.7 million budgeted </w:t>
      </w:r>
      <w:r w:rsidR="006335BE" w:rsidRPr="00466E42">
        <w:rPr>
          <w:rFonts w:ascii="Times New Roman" w:hAnsi="Times New Roman" w:cs="Times New Roman"/>
          <w:sz w:val="24"/>
          <w:szCs w:val="24"/>
        </w:rPr>
        <w:lastRenderedPageBreak/>
        <w:t>for transfer</w:t>
      </w:r>
      <w:r w:rsidR="007E5CF6" w:rsidRPr="00466E42">
        <w:rPr>
          <w:rFonts w:ascii="Times New Roman" w:hAnsi="Times New Roman" w:cs="Times New Roman"/>
          <w:sz w:val="24"/>
          <w:szCs w:val="24"/>
        </w:rPr>
        <w:t>s</w:t>
      </w:r>
      <w:r w:rsidR="006335BE" w:rsidRPr="00466E42">
        <w:rPr>
          <w:rFonts w:ascii="Times New Roman" w:hAnsi="Times New Roman" w:cs="Times New Roman"/>
          <w:sz w:val="24"/>
          <w:szCs w:val="24"/>
        </w:rPr>
        <w:t xml:space="preserve"> to the United Cities and Local Government of Africa</w:t>
      </w:r>
      <w:r w:rsidR="007F5220" w:rsidRPr="00466E42">
        <w:rPr>
          <w:rFonts w:ascii="Times New Roman" w:hAnsi="Times New Roman" w:cs="Times New Roman"/>
          <w:sz w:val="24"/>
          <w:szCs w:val="24"/>
        </w:rPr>
        <w:t xml:space="preserve">. The delay was as a result of claims not being submitted to the </w:t>
      </w:r>
      <w:r w:rsidR="007E5CF6" w:rsidRPr="00466E42">
        <w:rPr>
          <w:rFonts w:ascii="Times New Roman" w:hAnsi="Times New Roman" w:cs="Times New Roman"/>
          <w:sz w:val="24"/>
          <w:szCs w:val="24"/>
        </w:rPr>
        <w:t>D</w:t>
      </w:r>
      <w:r w:rsidR="007F5220" w:rsidRPr="00466E42">
        <w:rPr>
          <w:rFonts w:ascii="Times New Roman" w:hAnsi="Times New Roman" w:cs="Times New Roman"/>
          <w:sz w:val="24"/>
          <w:szCs w:val="24"/>
        </w:rPr>
        <w:t>epartment.</w:t>
      </w:r>
    </w:p>
    <w:p w:rsidR="006335BE" w:rsidRPr="00466E42" w:rsidRDefault="00C87D0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financial year under review, a number of virement</w:t>
      </w:r>
      <w:r w:rsidR="007E5CF6" w:rsidRPr="00466E42">
        <w:rPr>
          <w:rFonts w:ascii="Times New Roman" w:hAnsi="Times New Roman" w:cs="Times New Roman"/>
          <w:sz w:val="24"/>
          <w:szCs w:val="24"/>
        </w:rPr>
        <w:t>s</w:t>
      </w:r>
      <w:r w:rsidRPr="00466E42">
        <w:rPr>
          <w:rFonts w:ascii="Times New Roman" w:hAnsi="Times New Roman" w:cs="Times New Roman"/>
          <w:sz w:val="24"/>
          <w:szCs w:val="24"/>
        </w:rPr>
        <w:t xml:space="preserve"> were </w:t>
      </w:r>
      <w:r w:rsidR="007E5CF6" w:rsidRPr="00466E42">
        <w:rPr>
          <w:rFonts w:ascii="Times New Roman" w:hAnsi="Times New Roman" w:cs="Times New Roman"/>
          <w:sz w:val="24"/>
          <w:szCs w:val="24"/>
        </w:rPr>
        <w:t>e</w:t>
      </w:r>
      <w:r w:rsidRPr="00466E42">
        <w:rPr>
          <w:rFonts w:ascii="Times New Roman" w:hAnsi="Times New Roman" w:cs="Times New Roman"/>
          <w:sz w:val="24"/>
          <w:szCs w:val="24"/>
        </w:rPr>
        <w:t xml:space="preserve">ffected by the </w:t>
      </w:r>
      <w:r w:rsidR="007E5CF6" w:rsidRPr="00466E42">
        <w:rPr>
          <w:rFonts w:ascii="Times New Roman" w:hAnsi="Times New Roman" w:cs="Times New Roman"/>
          <w:sz w:val="24"/>
          <w:szCs w:val="24"/>
        </w:rPr>
        <w:t>D</w:t>
      </w:r>
      <w:r w:rsidRPr="00466E42">
        <w:rPr>
          <w:rFonts w:ascii="Times New Roman" w:hAnsi="Times New Roman" w:cs="Times New Roman"/>
          <w:sz w:val="24"/>
          <w:szCs w:val="24"/>
        </w:rPr>
        <w:t>epartment in terms of section 43 of the Public Finance Management Act (PFMA), (Act 1 of 1999)</w:t>
      </w:r>
      <w:r w:rsidR="00B81B5B" w:rsidRPr="00466E42">
        <w:rPr>
          <w:rFonts w:ascii="Times New Roman" w:hAnsi="Times New Roman" w:cs="Times New Roman"/>
          <w:sz w:val="24"/>
          <w:szCs w:val="24"/>
        </w:rPr>
        <w:t>. This was</w:t>
      </w:r>
      <w:r w:rsidRPr="00466E42">
        <w:rPr>
          <w:rFonts w:ascii="Times New Roman" w:hAnsi="Times New Roman" w:cs="Times New Roman"/>
          <w:sz w:val="24"/>
          <w:szCs w:val="24"/>
        </w:rPr>
        <w:t xml:space="preserve"> to fund the overruns and increased spending levels of the different programmes. The following are the virements during the 2015/16 financial year:</w:t>
      </w:r>
    </w:p>
    <w:p w:rsidR="00B81B5B" w:rsidRPr="00466E42" w:rsidRDefault="00C87D0A" w:rsidP="0095482B">
      <w:pPr>
        <w:spacing w:line="360" w:lineRule="auto"/>
        <w:ind w:left="720"/>
        <w:jc w:val="both"/>
        <w:rPr>
          <w:rFonts w:ascii="Times New Roman" w:hAnsi="Times New Roman" w:cs="Times New Roman"/>
          <w:i/>
          <w:sz w:val="24"/>
          <w:szCs w:val="24"/>
        </w:rPr>
      </w:pPr>
      <w:r w:rsidRPr="00466E42">
        <w:rPr>
          <w:rFonts w:ascii="Times New Roman" w:hAnsi="Times New Roman" w:cs="Times New Roman"/>
          <w:sz w:val="24"/>
          <w:szCs w:val="24"/>
        </w:rPr>
        <w:t>An amount of</w:t>
      </w:r>
      <w:r w:rsidR="006335BE" w:rsidRPr="00466E42">
        <w:rPr>
          <w:rFonts w:ascii="Times New Roman" w:hAnsi="Times New Roman" w:cs="Times New Roman"/>
          <w:sz w:val="24"/>
          <w:szCs w:val="24"/>
        </w:rPr>
        <w:t xml:space="preserve"> R1.2 million was shifted from Programme 6: Infrastructure and Economic Development to increase the compensation of employees’ allocation of Programme</w:t>
      </w:r>
      <w:r w:rsidR="006335BE" w:rsidRPr="00466E42">
        <w:rPr>
          <w:rFonts w:ascii="Times New Roman" w:hAnsi="Times New Roman" w:cs="Times New Roman"/>
          <w:i/>
          <w:sz w:val="24"/>
          <w:szCs w:val="24"/>
        </w:rPr>
        <w:t xml:space="preserve"> 3: </w:t>
      </w:r>
      <w:r w:rsidR="006335BE" w:rsidRPr="00466E42">
        <w:rPr>
          <w:rFonts w:ascii="Times New Roman" w:hAnsi="Times New Roman" w:cs="Times New Roman"/>
          <w:sz w:val="24"/>
          <w:szCs w:val="24"/>
        </w:rPr>
        <w:t>Governance and Intergovernmental Relations</w:t>
      </w:r>
      <w:r w:rsidR="006335BE" w:rsidRPr="00466E42">
        <w:rPr>
          <w:rFonts w:ascii="Times New Roman" w:hAnsi="Times New Roman" w:cs="Times New Roman"/>
          <w:i/>
          <w:sz w:val="24"/>
          <w:szCs w:val="24"/>
        </w:rPr>
        <w:t xml:space="preserve">. </w:t>
      </w:r>
    </w:p>
    <w:p w:rsidR="006335BE" w:rsidRPr="00466E42" w:rsidRDefault="006335BE" w:rsidP="0095482B">
      <w:pPr>
        <w:spacing w:line="360" w:lineRule="auto"/>
        <w:ind w:left="720"/>
        <w:jc w:val="both"/>
        <w:rPr>
          <w:rFonts w:ascii="Times New Roman" w:hAnsi="Times New Roman" w:cs="Times New Roman"/>
          <w:sz w:val="24"/>
          <w:szCs w:val="24"/>
        </w:rPr>
      </w:pPr>
      <w:r w:rsidRPr="00466E42">
        <w:rPr>
          <w:rFonts w:ascii="Times New Roman" w:hAnsi="Times New Roman" w:cs="Times New Roman"/>
          <w:sz w:val="24"/>
          <w:szCs w:val="24"/>
        </w:rPr>
        <w:t xml:space="preserve">With respect to goods and services, R17.7 million was shifted from Programme 3, and R7.6 million from the National Disaster Management Centre (NDMC), to increase goods and services allocation of Programme 1: Administration. </w:t>
      </w:r>
    </w:p>
    <w:p w:rsidR="00B81B5B" w:rsidRPr="00466E42" w:rsidRDefault="006335BE" w:rsidP="0095482B">
      <w:pPr>
        <w:spacing w:line="360" w:lineRule="auto"/>
        <w:ind w:left="720"/>
        <w:jc w:val="both"/>
        <w:rPr>
          <w:rFonts w:ascii="Times New Roman" w:hAnsi="Times New Roman" w:cs="Times New Roman"/>
          <w:sz w:val="24"/>
          <w:szCs w:val="24"/>
        </w:rPr>
      </w:pPr>
      <w:r w:rsidRPr="00466E42">
        <w:rPr>
          <w:rFonts w:ascii="Times New Roman" w:hAnsi="Times New Roman" w:cs="Times New Roman"/>
          <w:sz w:val="24"/>
          <w:szCs w:val="24"/>
        </w:rPr>
        <w:t xml:space="preserve">Further amounts of R1.1 million and R2.3 million, respectively, were shifted from the NDMC to increase the goods and services allocation in respect of Programme 5: Provincial and Municipal Governance Systems and Programme 6. </w:t>
      </w:r>
    </w:p>
    <w:p w:rsidR="00B81B5B" w:rsidRPr="00466E42" w:rsidRDefault="006335BE" w:rsidP="0095482B">
      <w:pPr>
        <w:spacing w:line="360" w:lineRule="auto"/>
        <w:ind w:left="720"/>
        <w:jc w:val="both"/>
        <w:rPr>
          <w:rFonts w:ascii="Times New Roman" w:hAnsi="Times New Roman" w:cs="Times New Roman"/>
          <w:sz w:val="24"/>
          <w:szCs w:val="24"/>
        </w:rPr>
      </w:pPr>
      <w:r w:rsidRPr="00466E42">
        <w:rPr>
          <w:rFonts w:ascii="Times New Roman" w:hAnsi="Times New Roman" w:cs="Times New Roman"/>
          <w:sz w:val="24"/>
          <w:szCs w:val="24"/>
        </w:rPr>
        <w:t>Programme 5 also received R1 million in virements from Programme 2: Policy, Research and Knowledge Management. With regard to virements effected in respect of payment for capital assets</w:t>
      </w:r>
      <w:r w:rsidR="00B81B5B" w:rsidRPr="00466E42">
        <w:rPr>
          <w:rFonts w:ascii="Times New Roman" w:hAnsi="Times New Roman" w:cs="Times New Roman"/>
          <w:sz w:val="24"/>
          <w:szCs w:val="24"/>
        </w:rPr>
        <w:t>.</w:t>
      </w:r>
    </w:p>
    <w:p w:rsidR="006335BE" w:rsidRPr="00466E42" w:rsidRDefault="006335BE" w:rsidP="0095482B">
      <w:pPr>
        <w:spacing w:line="360" w:lineRule="auto"/>
        <w:ind w:left="720"/>
        <w:jc w:val="both"/>
        <w:rPr>
          <w:rFonts w:ascii="Times New Roman" w:hAnsi="Times New Roman" w:cs="Times New Roman"/>
          <w:sz w:val="24"/>
          <w:szCs w:val="24"/>
        </w:rPr>
      </w:pPr>
      <w:r w:rsidRPr="00466E42">
        <w:rPr>
          <w:rFonts w:ascii="Times New Roman" w:hAnsi="Times New Roman" w:cs="Times New Roman"/>
          <w:sz w:val="24"/>
          <w:szCs w:val="24"/>
        </w:rPr>
        <w:t>R3.2 million was shifted from the NDMC, R20 000 from Programme 3, R1.25 million from the NDMC, R100 000 from Programme 5 and R150 000 from Programme 6, to Programme 1.</w:t>
      </w:r>
    </w:p>
    <w:p w:rsidR="006335BE" w:rsidRPr="00466E42" w:rsidRDefault="007A6929"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All the above virements were subjected to the due processes in terms of the policies and procedures of the </w:t>
      </w:r>
      <w:r w:rsidR="00B81B5B" w:rsidRPr="00466E42">
        <w:rPr>
          <w:rFonts w:ascii="Times New Roman" w:hAnsi="Times New Roman" w:cs="Times New Roman"/>
          <w:sz w:val="24"/>
          <w:szCs w:val="24"/>
        </w:rPr>
        <w:t>D</w:t>
      </w:r>
      <w:r w:rsidRPr="00466E42">
        <w:rPr>
          <w:rFonts w:ascii="Times New Roman" w:hAnsi="Times New Roman" w:cs="Times New Roman"/>
          <w:sz w:val="24"/>
          <w:szCs w:val="24"/>
        </w:rPr>
        <w:t>epartment.</w:t>
      </w:r>
    </w:p>
    <w:p w:rsidR="006335BE" w:rsidRPr="00466E42" w:rsidRDefault="007A6929"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incurred an amount of R482.2 million in irregular expenditure. This represents an increase from R155.3</w:t>
      </w:r>
      <w:r w:rsidR="00B81B5B" w:rsidRPr="00466E42">
        <w:rPr>
          <w:rFonts w:ascii="Times New Roman" w:hAnsi="Times New Roman" w:cs="Times New Roman"/>
          <w:sz w:val="24"/>
          <w:szCs w:val="24"/>
        </w:rPr>
        <w:t xml:space="preserve"> million</w:t>
      </w:r>
      <w:r w:rsidRPr="00466E42">
        <w:rPr>
          <w:rFonts w:ascii="Times New Roman" w:hAnsi="Times New Roman" w:cs="Times New Roman"/>
          <w:sz w:val="24"/>
          <w:szCs w:val="24"/>
        </w:rPr>
        <w:t xml:space="preserve"> irregular expenditure incurred in 2014/15 financial year. The Department’s Audit Committee has noted with concern this increase in irregular expenditure</w:t>
      </w:r>
      <w:r w:rsidR="000A7BCF" w:rsidRPr="00466E42">
        <w:rPr>
          <w:rFonts w:ascii="Times New Roman" w:hAnsi="Times New Roman" w:cs="Times New Roman"/>
          <w:sz w:val="24"/>
          <w:szCs w:val="24"/>
        </w:rPr>
        <w:t xml:space="preserve"> in the 2015/16 financial year</w:t>
      </w:r>
      <w:r w:rsidRPr="00466E42">
        <w:rPr>
          <w:rFonts w:ascii="Times New Roman" w:hAnsi="Times New Roman" w:cs="Times New Roman"/>
          <w:sz w:val="24"/>
          <w:szCs w:val="24"/>
        </w:rPr>
        <w:t>.</w:t>
      </w:r>
      <w:r w:rsidR="000A7BCF" w:rsidRPr="00466E42">
        <w:rPr>
          <w:rFonts w:ascii="Times New Roman" w:hAnsi="Times New Roman" w:cs="Times New Roman"/>
          <w:sz w:val="24"/>
          <w:szCs w:val="24"/>
        </w:rPr>
        <w:t xml:space="preserve"> </w:t>
      </w:r>
    </w:p>
    <w:p w:rsidR="000A7BCF" w:rsidRPr="00466E42" w:rsidRDefault="000A7BC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An unspent amount of R1.499 billion was requested to be rolled over from the 2014/15 financial year from National Treasury in respect of the Local Government Equitable Share Grant for municipalities in order to finance accounts to Eskom and the various Water Boards </w:t>
      </w:r>
      <w:r w:rsidRPr="00466E42">
        <w:rPr>
          <w:rFonts w:ascii="Times New Roman" w:hAnsi="Times New Roman" w:cs="Times New Roman"/>
          <w:sz w:val="24"/>
          <w:szCs w:val="24"/>
        </w:rPr>
        <w:lastRenderedPageBreak/>
        <w:t xml:space="preserve">for bulk water and electricity services. No unauthorised, fruitless and wasteful expenditure were incurred by the </w:t>
      </w:r>
      <w:r w:rsidR="00B81B5B" w:rsidRPr="00466E42">
        <w:rPr>
          <w:rFonts w:ascii="Times New Roman" w:hAnsi="Times New Roman" w:cs="Times New Roman"/>
          <w:sz w:val="24"/>
          <w:szCs w:val="24"/>
        </w:rPr>
        <w:t>D</w:t>
      </w:r>
      <w:r w:rsidRPr="00466E42">
        <w:rPr>
          <w:rFonts w:ascii="Times New Roman" w:hAnsi="Times New Roman" w:cs="Times New Roman"/>
          <w:sz w:val="24"/>
          <w:szCs w:val="24"/>
        </w:rPr>
        <w:t>epartment in the 2015/16 financial year.</w:t>
      </w:r>
    </w:p>
    <w:p w:rsidR="00FD75DF" w:rsidRPr="00466E42" w:rsidRDefault="00FD75D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Department achieved 36 </w:t>
      </w:r>
      <w:r w:rsidR="00B81B5B" w:rsidRPr="00466E42">
        <w:rPr>
          <w:rFonts w:ascii="Times New Roman" w:hAnsi="Times New Roman" w:cs="Times New Roman"/>
          <w:sz w:val="24"/>
          <w:szCs w:val="24"/>
        </w:rPr>
        <w:t xml:space="preserve">targets </w:t>
      </w:r>
      <w:r w:rsidRPr="00466E42">
        <w:rPr>
          <w:rFonts w:ascii="Times New Roman" w:hAnsi="Times New Roman" w:cs="Times New Roman"/>
          <w:sz w:val="24"/>
          <w:szCs w:val="24"/>
        </w:rPr>
        <w:t xml:space="preserve">or 65 percent of the 55 planned targets set out in the 2015/16 Annual Performance Plan (APP). This level of performance is attributed to an internal realignment exercise, which resulted in movement of key personnel across various programmes. </w:t>
      </w:r>
      <w:r w:rsidR="000A7CF3" w:rsidRPr="00466E42">
        <w:rPr>
          <w:rFonts w:ascii="Times New Roman" w:hAnsi="Times New Roman" w:cs="Times New Roman"/>
          <w:sz w:val="24"/>
          <w:szCs w:val="24"/>
        </w:rPr>
        <w:t xml:space="preserve">The mismatch between expenditure and achievement of targets </w:t>
      </w:r>
      <w:r w:rsidRPr="00466E42">
        <w:rPr>
          <w:rFonts w:ascii="Times New Roman" w:hAnsi="Times New Roman" w:cs="Times New Roman"/>
          <w:sz w:val="24"/>
          <w:szCs w:val="24"/>
        </w:rPr>
        <w:t xml:space="preserve">is remarkable. </w:t>
      </w:r>
    </w:p>
    <w:p w:rsidR="00FD75DF" w:rsidRPr="00466E42" w:rsidRDefault="00FD75DF"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 1: Administration</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6335BE" w:rsidRPr="00466E42" w:rsidRDefault="006335B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Programme provides for leadership and administration of the Department. It spent 99.4% of its budget</w:t>
      </w:r>
      <w:r w:rsidR="00FD75DF" w:rsidRPr="00466E42">
        <w:rPr>
          <w:rFonts w:ascii="Times New Roman" w:hAnsi="Times New Roman" w:cs="Times New Roman"/>
          <w:sz w:val="24"/>
          <w:szCs w:val="24"/>
        </w:rPr>
        <w:t xml:space="preserve">. The </w:t>
      </w:r>
      <w:r w:rsidR="00291035" w:rsidRPr="00466E42">
        <w:rPr>
          <w:rFonts w:ascii="Times New Roman" w:hAnsi="Times New Roman" w:cs="Times New Roman"/>
          <w:sz w:val="24"/>
          <w:szCs w:val="24"/>
        </w:rPr>
        <w:t>under-spending was mainly in the Ministry and Communication sub-programme</w:t>
      </w:r>
      <w:r w:rsidR="000A7CF3" w:rsidRPr="00466E42">
        <w:rPr>
          <w:rFonts w:ascii="Times New Roman" w:hAnsi="Times New Roman" w:cs="Times New Roman"/>
          <w:sz w:val="24"/>
          <w:szCs w:val="24"/>
        </w:rPr>
        <w:t>s</w:t>
      </w:r>
      <w:r w:rsidR="00291035" w:rsidRPr="00466E42">
        <w:rPr>
          <w:rFonts w:ascii="Times New Roman" w:hAnsi="Times New Roman" w:cs="Times New Roman"/>
          <w:sz w:val="24"/>
          <w:szCs w:val="24"/>
        </w:rPr>
        <w:t>. Of the planned targets for 2015/16 financial year, the programme achieved</w:t>
      </w:r>
      <w:r w:rsidRPr="00466E42">
        <w:rPr>
          <w:rFonts w:ascii="Times New Roman" w:hAnsi="Times New Roman" w:cs="Times New Roman"/>
          <w:sz w:val="24"/>
          <w:szCs w:val="24"/>
        </w:rPr>
        <w:t xml:space="preserve"> only</w:t>
      </w:r>
      <w:r w:rsidR="00291035" w:rsidRPr="00466E42">
        <w:rPr>
          <w:rFonts w:ascii="Times New Roman" w:hAnsi="Times New Roman" w:cs="Times New Roman"/>
          <w:sz w:val="24"/>
          <w:szCs w:val="24"/>
        </w:rPr>
        <w:t xml:space="preserve"> one out of four, or 25 percent.</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6335BE" w:rsidRPr="00466E42" w:rsidRDefault="0029103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Table 2: Programme 1: Administration</w:t>
      </w:r>
    </w:p>
    <w:tbl>
      <w:tblPr>
        <w:tblStyle w:val="TableGrid"/>
        <w:tblW w:w="0" w:type="auto"/>
        <w:tblLook w:val="04A0" w:firstRow="1" w:lastRow="0" w:firstColumn="1" w:lastColumn="0" w:noHBand="0" w:noVBand="1"/>
      </w:tblPr>
      <w:tblGrid>
        <w:gridCol w:w="2254"/>
        <w:gridCol w:w="2254"/>
        <w:gridCol w:w="2254"/>
        <w:gridCol w:w="2254"/>
      </w:tblGrid>
      <w:tr w:rsidR="00291035" w:rsidRPr="00466E42" w:rsidTr="00291035">
        <w:tc>
          <w:tcPr>
            <w:tcW w:w="9016" w:type="dxa"/>
            <w:gridSpan w:val="4"/>
          </w:tcPr>
          <w:p w:rsidR="00291035" w:rsidRPr="00466E42" w:rsidRDefault="00D6563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2015/2016</w:t>
            </w:r>
          </w:p>
        </w:tc>
      </w:tr>
      <w:tr w:rsidR="00291035" w:rsidRPr="00466E42" w:rsidTr="00291035">
        <w:tc>
          <w:tcPr>
            <w:tcW w:w="2254" w:type="dxa"/>
          </w:tcPr>
          <w:p w:rsidR="00291035" w:rsidRPr="00466E42" w:rsidRDefault="0029103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291035" w:rsidRPr="00466E42" w:rsidRDefault="0029103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291035" w:rsidRPr="00466E42" w:rsidRDefault="0029103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291035" w:rsidRPr="00466E42" w:rsidRDefault="0029103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(Over)Under </w:t>
            </w:r>
            <w:r w:rsidR="00184EFB" w:rsidRPr="00466E42">
              <w:rPr>
                <w:rFonts w:ascii="Times New Roman" w:hAnsi="Times New Roman" w:cs="Times New Roman"/>
                <w:b/>
                <w:sz w:val="24"/>
                <w:szCs w:val="24"/>
              </w:rPr>
              <w:t>Expenditure</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Ministry</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30 247</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29 551</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696</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Management</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18 905</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18 864</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41</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Chief Operating Officer</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14 126</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14 122</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Corporate Services</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98 243</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98 204</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39</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Financial Services</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27 590</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27 589</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Communication and Liaison</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8 004</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7 082</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922</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Legislation, Review &amp; Drafting</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10 310</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10 310</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Internal Audit &amp; Risk Management</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7 836</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7 836</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Office </w:t>
            </w:r>
            <w:r w:rsidRPr="00466E42">
              <w:rPr>
                <w:rFonts w:ascii="Times New Roman" w:hAnsi="Times New Roman" w:cs="Times New Roman"/>
                <w:sz w:val="24"/>
                <w:szCs w:val="24"/>
              </w:rPr>
              <w:lastRenderedPageBreak/>
              <w:t>Accommodation</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lastRenderedPageBreak/>
              <w:t>55 864</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55 864</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291035" w:rsidRPr="00466E42" w:rsidTr="00291035">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lastRenderedPageBreak/>
              <w:t>Total</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271 125</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269 422</w:t>
            </w:r>
          </w:p>
        </w:tc>
        <w:tc>
          <w:tcPr>
            <w:tcW w:w="2254" w:type="dxa"/>
          </w:tcPr>
          <w:p w:rsidR="00291035" w:rsidRPr="00466E42" w:rsidRDefault="00D656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1 703</w:t>
            </w:r>
          </w:p>
        </w:tc>
      </w:tr>
    </w:tbl>
    <w:p w:rsidR="00291035" w:rsidRPr="00466E42" w:rsidRDefault="00291035" w:rsidP="0095482B">
      <w:pPr>
        <w:spacing w:line="360" w:lineRule="auto"/>
        <w:rPr>
          <w:rFonts w:ascii="Times New Roman" w:hAnsi="Times New Roman" w:cs="Times New Roman"/>
          <w:sz w:val="24"/>
          <w:szCs w:val="24"/>
        </w:rPr>
      </w:pP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sz w:val="24"/>
          <w:szCs w:val="24"/>
        </w:rPr>
        <w:t>T</w:t>
      </w:r>
      <w:r w:rsidR="00291035" w:rsidRPr="00466E42">
        <w:rPr>
          <w:rFonts w:ascii="Times New Roman" w:hAnsi="Times New Roman" w:cs="Times New Roman"/>
          <w:sz w:val="24"/>
          <w:szCs w:val="24"/>
        </w:rPr>
        <w:t>h</w:t>
      </w:r>
      <w:r w:rsidRPr="00466E42">
        <w:rPr>
          <w:rFonts w:ascii="Times New Roman" w:hAnsi="Times New Roman" w:cs="Times New Roman"/>
          <w:sz w:val="24"/>
          <w:szCs w:val="24"/>
        </w:rPr>
        <w:t>e</w:t>
      </w:r>
      <w:r w:rsidR="003D41C1" w:rsidRPr="00466E42">
        <w:rPr>
          <w:rFonts w:ascii="Times New Roman" w:hAnsi="Times New Roman" w:cs="Times New Roman"/>
          <w:sz w:val="24"/>
          <w:szCs w:val="24"/>
        </w:rPr>
        <w:t xml:space="preserve"> above table </w:t>
      </w:r>
      <w:r w:rsidRPr="00466E42">
        <w:rPr>
          <w:rFonts w:ascii="Times New Roman" w:hAnsi="Times New Roman" w:cs="Times New Roman"/>
          <w:sz w:val="24"/>
          <w:szCs w:val="24"/>
        </w:rPr>
        <w:t>reflects an underspending of R1.7 million or 0.6 percent of the final appropriation of R271.1 million.</w:t>
      </w:r>
    </w:p>
    <w:p w:rsidR="006335BE" w:rsidRPr="00466E42" w:rsidRDefault="006335BE"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Performance:</w:t>
      </w:r>
    </w:p>
    <w:p w:rsidR="006335BE" w:rsidRPr="00466E42" w:rsidRDefault="006335BE" w:rsidP="0095482B">
      <w:pPr>
        <w:tabs>
          <w:tab w:val="left" w:pos="960"/>
        </w:tabs>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Annual Report states that there were no serious concerns of underperformance for this Programme. This does not seem consistent with the fact th</w:t>
      </w:r>
      <w:r w:rsidR="003D41C1" w:rsidRPr="00466E42">
        <w:rPr>
          <w:rFonts w:ascii="Times New Roman" w:hAnsi="Times New Roman" w:cs="Times New Roman"/>
          <w:sz w:val="24"/>
          <w:szCs w:val="24"/>
        </w:rPr>
        <w:t>at the</w:t>
      </w:r>
      <w:r w:rsidRPr="00466E42">
        <w:rPr>
          <w:rFonts w:ascii="Times New Roman" w:hAnsi="Times New Roman" w:cs="Times New Roman"/>
          <w:sz w:val="24"/>
          <w:szCs w:val="24"/>
        </w:rPr>
        <w:t xml:space="preserve"> Programme only achieved one of its</w:t>
      </w:r>
      <w:r w:rsidR="003D41C1" w:rsidRPr="00466E42">
        <w:rPr>
          <w:rFonts w:ascii="Times New Roman" w:hAnsi="Times New Roman" w:cs="Times New Roman"/>
          <w:sz w:val="24"/>
          <w:szCs w:val="24"/>
        </w:rPr>
        <w:t xml:space="preserve"> four planned</w:t>
      </w:r>
      <w:r w:rsidRPr="00466E42">
        <w:rPr>
          <w:rFonts w:ascii="Times New Roman" w:hAnsi="Times New Roman" w:cs="Times New Roman"/>
          <w:sz w:val="24"/>
          <w:szCs w:val="24"/>
        </w:rPr>
        <w:t xml:space="preserve"> targets. </w:t>
      </w:r>
      <w:r w:rsidR="003D41C1" w:rsidRPr="00466E42">
        <w:rPr>
          <w:rFonts w:ascii="Times New Roman" w:hAnsi="Times New Roman" w:cs="Times New Roman"/>
          <w:sz w:val="24"/>
          <w:szCs w:val="24"/>
        </w:rPr>
        <w:t>The poor performance in this programme is not consistent with the</w:t>
      </w:r>
      <w:r w:rsidR="00C443B7" w:rsidRPr="00466E42">
        <w:rPr>
          <w:rFonts w:ascii="Times New Roman" w:hAnsi="Times New Roman" w:cs="Times New Roman"/>
          <w:sz w:val="24"/>
          <w:szCs w:val="24"/>
        </w:rPr>
        <w:t xml:space="preserve"> fact that it spent</w:t>
      </w:r>
      <w:r w:rsidR="003D41C1" w:rsidRPr="00466E42">
        <w:rPr>
          <w:rFonts w:ascii="Times New Roman" w:hAnsi="Times New Roman" w:cs="Times New Roman"/>
          <w:sz w:val="24"/>
          <w:szCs w:val="24"/>
        </w:rPr>
        <w:t xml:space="preserve"> 99.4 </w:t>
      </w:r>
      <w:r w:rsidR="001C2D8F" w:rsidRPr="00466E42">
        <w:rPr>
          <w:rFonts w:ascii="Times New Roman" w:hAnsi="Times New Roman" w:cs="Times New Roman"/>
          <w:sz w:val="24"/>
          <w:szCs w:val="24"/>
        </w:rPr>
        <w:t>% of its allocated</w:t>
      </w:r>
      <w:r w:rsidRPr="00466E42">
        <w:rPr>
          <w:rFonts w:ascii="Times New Roman" w:hAnsi="Times New Roman" w:cs="Times New Roman"/>
          <w:sz w:val="24"/>
          <w:szCs w:val="24"/>
        </w:rPr>
        <w:t xml:space="preserve"> budget.</w:t>
      </w:r>
    </w:p>
    <w:p w:rsidR="006335BE" w:rsidRPr="00466E42" w:rsidRDefault="00881A9F" w:rsidP="0095482B">
      <w:pPr>
        <w:tabs>
          <w:tab w:val="left" w:pos="970"/>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2: Policy, Research and Knowledge Management</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6335BE" w:rsidRPr="00466E42" w:rsidRDefault="006335B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Programme provides specialised support services to the Department in the areas of research, knowledge management, and policy formulation. It spent 92.9 percent of its budget, and achieved three of five or 60 percent of the planned targets for 2015/16.</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Table 3: Programme 2: Policy, Research and Knowledge Management. </w:t>
      </w:r>
    </w:p>
    <w:tbl>
      <w:tblPr>
        <w:tblStyle w:val="TableGrid"/>
        <w:tblW w:w="0" w:type="auto"/>
        <w:tblLook w:val="04A0" w:firstRow="1" w:lastRow="0" w:firstColumn="1" w:lastColumn="0" w:noHBand="0" w:noVBand="1"/>
      </w:tblPr>
      <w:tblGrid>
        <w:gridCol w:w="2254"/>
        <w:gridCol w:w="2254"/>
        <w:gridCol w:w="2254"/>
        <w:gridCol w:w="2254"/>
      </w:tblGrid>
      <w:tr w:rsidR="00881A9F" w:rsidRPr="00466E42" w:rsidTr="00881A9F">
        <w:tc>
          <w:tcPr>
            <w:tcW w:w="9016" w:type="dxa"/>
            <w:gridSpan w:val="4"/>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2015/2016</w:t>
            </w:r>
          </w:p>
        </w:tc>
      </w:tr>
      <w:tr w:rsidR="00881A9F" w:rsidRPr="00466E42" w:rsidTr="00881A9F">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(Over)Under Expenditure</w:t>
            </w:r>
          </w:p>
        </w:tc>
      </w:tr>
      <w:tr w:rsidR="00881A9F" w:rsidRPr="00466E42" w:rsidTr="00881A9F">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Management: Research and Policy</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5 779</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4 776</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1 003</w:t>
            </w:r>
          </w:p>
        </w:tc>
      </w:tr>
      <w:tr w:rsidR="00881A9F" w:rsidRPr="00466E42" w:rsidTr="00881A9F">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Policy Methods and Research </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5 572</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5 358</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214</w:t>
            </w:r>
          </w:p>
        </w:tc>
      </w:tr>
      <w:tr w:rsidR="00881A9F" w:rsidRPr="00466E42" w:rsidTr="00881A9F">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Knowledge and Information management</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7 930</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7 780</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150</w:t>
            </w:r>
          </w:p>
        </w:tc>
      </w:tr>
      <w:tr w:rsidR="00881A9F" w:rsidRPr="00466E42" w:rsidTr="00881A9F">
        <w:tc>
          <w:tcPr>
            <w:tcW w:w="2254" w:type="dxa"/>
          </w:tcPr>
          <w:p w:rsidR="00881A9F" w:rsidRPr="00466E42" w:rsidRDefault="00881A9F"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881A9F" w:rsidRPr="00466E42" w:rsidRDefault="00881A9F"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19 281</w:t>
            </w:r>
          </w:p>
        </w:tc>
        <w:tc>
          <w:tcPr>
            <w:tcW w:w="2254" w:type="dxa"/>
          </w:tcPr>
          <w:p w:rsidR="00881A9F" w:rsidRPr="00466E42" w:rsidRDefault="00BA6B08"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17 914</w:t>
            </w:r>
          </w:p>
        </w:tc>
        <w:tc>
          <w:tcPr>
            <w:tcW w:w="2254" w:type="dxa"/>
          </w:tcPr>
          <w:p w:rsidR="00881A9F" w:rsidRPr="00466E42" w:rsidRDefault="00BA6B08"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1 367</w:t>
            </w:r>
          </w:p>
        </w:tc>
      </w:tr>
    </w:tbl>
    <w:p w:rsidR="00881A9F" w:rsidRPr="00466E42" w:rsidRDefault="00881A9F" w:rsidP="0095482B">
      <w:pPr>
        <w:spacing w:line="360" w:lineRule="auto"/>
        <w:rPr>
          <w:rFonts w:ascii="Times New Roman" w:hAnsi="Times New Roman" w:cs="Times New Roman"/>
          <w:b/>
          <w:sz w:val="24"/>
          <w:szCs w:val="24"/>
        </w:rPr>
      </w:pPr>
    </w:p>
    <w:p w:rsidR="006335BE" w:rsidRDefault="006335B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lastRenderedPageBreak/>
        <w:t>The programme reflects underspending of R1.3 million or 7.1 percent of the final appropriation of R19.2 million, as a result of delays in the implementation of the 2015/16 Procurement Plan.</w:t>
      </w:r>
      <w:r w:rsidR="00BA6B08" w:rsidRPr="00466E42">
        <w:rPr>
          <w:rFonts w:ascii="Times New Roman" w:hAnsi="Times New Roman" w:cs="Times New Roman"/>
          <w:sz w:val="24"/>
          <w:szCs w:val="24"/>
        </w:rPr>
        <w:t xml:space="preserve"> The underspending was mainly in the Office of the Deputy Director General. </w:t>
      </w:r>
      <w:r w:rsidRPr="00466E42">
        <w:rPr>
          <w:rFonts w:ascii="Times New Roman" w:hAnsi="Times New Roman" w:cs="Times New Roman"/>
          <w:sz w:val="24"/>
          <w:szCs w:val="24"/>
        </w:rPr>
        <w:t xml:space="preserve">An amount of R1 million was also shifted, as a virement, to Programme 3 to increase its goods and services allocation. </w:t>
      </w:r>
    </w:p>
    <w:p w:rsidR="00466E42" w:rsidRPr="00466E42" w:rsidRDefault="00466E42" w:rsidP="0095482B">
      <w:pPr>
        <w:spacing w:line="360" w:lineRule="auto"/>
        <w:jc w:val="both"/>
        <w:rPr>
          <w:rFonts w:ascii="Times New Roman" w:hAnsi="Times New Roman" w:cs="Times New Roman"/>
          <w:b/>
          <w:sz w:val="24"/>
          <w:szCs w:val="24"/>
        </w:rPr>
      </w:pPr>
    </w:p>
    <w:p w:rsidR="006335BE" w:rsidRPr="00466E42" w:rsidRDefault="006335BE" w:rsidP="0095482B">
      <w:pPr>
        <w:tabs>
          <w:tab w:val="left" w:pos="7226"/>
        </w:tabs>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Performance:</w:t>
      </w:r>
      <w:r w:rsidR="00BA6B08" w:rsidRPr="00466E42">
        <w:rPr>
          <w:rFonts w:ascii="Times New Roman" w:hAnsi="Times New Roman" w:cs="Times New Roman"/>
          <w:b/>
          <w:sz w:val="24"/>
          <w:szCs w:val="24"/>
        </w:rPr>
        <w:tab/>
      </w:r>
    </w:p>
    <w:p w:rsidR="006335BE" w:rsidRPr="00466E42" w:rsidRDefault="00AA5A33"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The p</w:t>
      </w:r>
      <w:r w:rsidR="006335BE" w:rsidRPr="00466E42">
        <w:rPr>
          <w:rFonts w:ascii="Times New Roman" w:hAnsi="Times New Roman" w:cs="Times New Roman"/>
          <w:sz w:val="24"/>
          <w:szCs w:val="24"/>
        </w:rPr>
        <w:t xml:space="preserve">rogramme was unable to achieve all planned targets due to </w:t>
      </w:r>
      <w:r w:rsidR="00BA6B08" w:rsidRPr="00466E42">
        <w:rPr>
          <w:rFonts w:ascii="Times New Roman" w:hAnsi="Times New Roman" w:cs="Times New Roman"/>
          <w:sz w:val="24"/>
          <w:szCs w:val="24"/>
        </w:rPr>
        <w:t>human</w:t>
      </w:r>
      <w:r w:rsidR="006335BE" w:rsidRPr="00466E42">
        <w:rPr>
          <w:rFonts w:ascii="Times New Roman" w:hAnsi="Times New Roman" w:cs="Times New Roman"/>
          <w:sz w:val="24"/>
          <w:szCs w:val="24"/>
        </w:rPr>
        <w:t xml:space="preserve"> resources</w:t>
      </w:r>
      <w:r w:rsidR="00BA6B08" w:rsidRPr="00466E42">
        <w:rPr>
          <w:rFonts w:ascii="Times New Roman" w:hAnsi="Times New Roman" w:cs="Times New Roman"/>
          <w:sz w:val="24"/>
          <w:szCs w:val="24"/>
        </w:rPr>
        <w:t xml:space="preserve"> constraints. The two targets not achieved were shifted to the 2016/17 financial year.</w:t>
      </w:r>
    </w:p>
    <w:p w:rsidR="003368E5" w:rsidRPr="00466E42" w:rsidRDefault="003368E5"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3: Governance and Intergovernmental Relations</w:t>
      </w:r>
    </w:p>
    <w:p w:rsidR="006335BE" w:rsidRPr="00466E42" w:rsidRDefault="00184EFB"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184EFB" w:rsidRPr="00466E42" w:rsidRDefault="00184EFB"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w:t>
      </w:r>
      <w:r w:rsidR="00B57431"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manage</w:t>
      </w:r>
      <w:r w:rsidR="000A7CF3" w:rsidRPr="00466E42">
        <w:rPr>
          <w:rFonts w:ascii="Times New Roman" w:hAnsi="Times New Roman" w:cs="Times New Roman"/>
          <w:sz w:val="24"/>
          <w:szCs w:val="24"/>
        </w:rPr>
        <w:t>s</w:t>
      </w:r>
      <w:r w:rsidRPr="00466E42">
        <w:rPr>
          <w:rFonts w:ascii="Times New Roman" w:hAnsi="Times New Roman" w:cs="Times New Roman"/>
          <w:sz w:val="24"/>
          <w:szCs w:val="24"/>
        </w:rPr>
        <w:t>, promote</w:t>
      </w:r>
      <w:r w:rsidR="000A7CF3" w:rsidRPr="00466E42">
        <w:rPr>
          <w:rFonts w:ascii="Times New Roman" w:hAnsi="Times New Roman" w:cs="Times New Roman"/>
          <w:sz w:val="24"/>
          <w:szCs w:val="24"/>
        </w:rPr>
        <w:t>s</w:t>
      </w:r>
      <w:r w:rsidRPr="00466E42">
        <w:rPr>
          <w:rFonts w:ascii="Times New Roman" w:hAnsi="Times New Roman" w:cs="Times New Roman"/>
          <w:sz w:val="24"/>
          <w:szCs w:val="24"/>
        </w:rPr>
        <w:t xml:space="preserve"> and facilitate</w:t>
      </w:r>
      <w:r w:rsidR="000A7CF3" w:rsidRPr="00466E42">
        <w:rPr>
          <w:rFonts w:ascii="Times New Roman" w:hAnsi="Times New Roman" w:cs="Times New Roman"/>
          <w:sz w:val="24"/>
          <w:szCs w:val="24"/>
        </w:rPr>
        <w:t>s</w:t>
      </w:r>
      <w:r w:rsidRPr="00466E42">
        <w:rPr>
          <w:rFonts w:ascii="Times New Roman" w:hAnsi="Times New Roman" w:cs="Times New Roman"/>
          <w:sz w:val="24"/>
          <w:szCs w:val="24"/>
        </w:rPr>
        <w:t xml:space="preserve"> an effective system of intergovernmental fiscal relations in support of municipalities to deliver sustainable infrastructure for increased access to basic services, improve financial and revenue management audit outcomes, and to implement the Municipal Property Rates Act (MPRA)</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Table 4: Governance and Intergovernmental Relations</w:t>
      </w:r>
    </w:p>
    <w:tbl>
      <w:tblPr>
        <w:tblStyle w:val="TableGrid"/>
        <w:tblW w:w="0" w:type="auto"/>
        <w:tblLook w:val="04A0" w:firstRow="1" w:lastRow="0" w:firstColumn="1" w:lastColumn="0" w:noHBand="0" w:noVBand="1"/>
      </w:tblPr>
      <w:tblGrid>
        <w:gridCol w:w="2254"/>
        <w:gridCol w:w="2254"/>
        <w:gridCol w:w="2254"/>
        <w:gridCol w:w="2254"/>
      </w:tblGrid>
      <w:tr w:rsidR="00A74152" w:rsidRPr="00466E42" w:rsidTr="00A74152">
        <w:tc>
          <w:tcPr>
            <w:tcW w:w="9016" w:type="dxa"/>
            <w:gridSpan w:val="4"/>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2015/2016</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Sub-programme name</w:t>
            </w:r>
          </w:p>
        </w:tc>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(Over)Under expenditure</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Management: Governance</w:t>
            </w:r>
          </w:p>
        </w:tc>
        <w:tc>
          <w:tcPr>
            <w:tcW w:w="2254" w:type="dxa"/>
          </w:tcPr>
          <w:p w:rsidR="00A74152" w:rsidRPr="00466E42" w:rsidRDefault="00A7415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11 448</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11 411</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37</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Intergovernmental Coordination</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5 236</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5 236</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Intergovernmental Fiscal Relations</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17 872</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17 849</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23</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Governance and Public Participation</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6 960</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4 625</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2 335</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South African </w:t>
            </w:r>
            <w:r w:rsidRPr="00466E42">
              <w:rPr>
                <w:rFonts w:ascii="Times New Roman" w:hAnsi="Times New Roman" w:cs="Times New Roman"/>
                <w:b/>
                <w:sz w:val="24"/>
                <w:szCs w:val="24"/>
              </w:rPr>
              <w:lastRenderedPageBreak/>
              <w:t>Local Government Association</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lastRenderedPageBreak/>
              <w:t>9 215</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9 215</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lastRenderedPageBreak/>
              <w:t>Municipal Demarcation Board</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45 793</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45 793</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South African Cities Network</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6 286</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6 286</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United Cities and Local Government of Africa</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c>
          <w:tcPr>
            <w:tcW w:w="2254" w:type="dxa"/>
          </w:tcPr>
          <w:p w:rsidR="00A74152" w:rsidRPr="00466E42" w:rsidRDefault="00AC788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Local Government Equitable Share</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51 706 516</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49 366 507</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2 340 009</w:t>
            </w:r>
          </w:p>
        </w:tc>
      </w:tr>
      <w:tr w:rsidR="00A74152" w:rsidRPr="00466E42" w:rsidTr="00A74152">
        <w:tc>
          <w:tcPr>
            <w:tcW w:w="2254" w:type="dxa"/>
          </w:tcPr>
          <w:p w:rsidR="00A74152" w:rsidRPr="00466E42" w:rsidRDefault="00A7415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51 809 </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49 466 922</w:t>
            </w:r>
          </w:p>
        </w:tc>
        <w:tc>
          <w:tcPr>
            <w:tcW w:w="2254" w:type="dxa"/>
          </w:tcPr>
          <w:p w:rsidR="00A74152" w:rsidRPr="00466E42" w:rsidRDefault="00BA338E"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2 342 404</w:t>
            </w:r>
          </w:p>
        </w:tc>
      </w:tr>
    </w:tbl>
    <w:p w:rsidR="00A74152" w:rsidRPr="00466E42" w:rsidRDefault="00A74152" w:rsidP="0095482B">
      <w:pPr>
        <w:spacing w:line="360" w:lineRule="auto"/>
        <w:rPr>
          <w:rFonts w:ascii="Times New Roman" w:hAnsi="Times New Roman" w:cs="Times New Roman"/>
          <w:b/>
          <w:sz w:val="24"/>
          <w:szCs w:val="24"/>
        </w:rPr>
      </w:pPr>
    </w:p>
    <w:p w:rsidR="00BA338E" w:rsidRPr="00466E42" w:rsidRDefault="00AA5A3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w:t>
      </w:r>
      <w:r w:rsidR="00BA338E" w:rsidRPr="00466E42">
        <w:rPr>
          <w:rFonts w:ascii="Times New Roman" w:hAnsi="Times New Roman" w:cs="Times New Roman"/>
          <w:sz w:val="24"/>
          <w:szCs w:val="24"/>
        </w:rPr>
        <w:t>rogramme spent 95.5 percent of its budget</w:t>
      </w:r>
      <w:r w:rsidR="00A2682C" w:rsidRPr="00466E42">
        <w:rPr>
          <w:rFonts w:ascii="Times New Roman" w:hAnsi="Times New Roman" w:cs="Times New Roman"/>
          <w:sz w:val="24"/>
          <w:szCs w:val="24"/>
        </w:rPr>
        <w:t>.</w:t>
      </w:r>
      <w:r w:rsidR="00BA338E" w:rsidRPr="00466E42">
        <w:rPr>
          <w:rFonts w:ascii="Times New Roman" w:hAnsi="Times New Roman" w:cs="Times New Roman"/>
          <w:sz w:val="24"/>
          <w:szCs w:val="24"/>
        </w:rPr>
        <w:t xml:space="preserve"> </w:t>
      </w:r>
      <w:r w:rsidR="00D6529B" w:rsidRPr="00466E42">
        <w:rPr>
          <w:rFonts w:ascii="Times New Roman" w:hAnsi="Times New Roman" w:cs="Times New Roman"/>
          <w:sz w:val="24"/>
          <w:szCs w:val="24"/>
        </w:rPr>
        <w:t xml:space="preserve">The total amount </w:t>
      </w:r>
      <w:r w:rsidR="00B57431" w:rsidRPr="00466E42">
        <w:rPr>
          <w:rFonts w:ascii="Times New Roman" w:hAnsi="Times New Roman" w:cs="Times New Roman"/>
          <w:sz w:val="24"/>
          <w:szCs w:val="24"/>
        </w:rPr>
        <w:t xml:space="preserve">of </w:t>
      </w:r>
      <w:r w:rsidR="00D6529B" w:rsidRPr="00466E42">
        <w:rPr>
          <w:rFonts w:ascii="Times New Roman" w:hAnsi="Times New Roman" w:cs="Times New Roman"/>
          <w:sz w:val="24"/>
          <w:szCs w:val="24"/>
        </w:rPr>
        <w:t xml:space="preserve">underspend </w:t>
      </w:r>
      <w:r w:rsidR="00B57431" w:rsidRPr="00466E42">
        <w:rPr>
          <w:rFonts w:ascii="Times New Roman" w:hAnsi="Times New Roman" w:cs="Times New Roman"/>
          <w:sz w:val="24"/>
          <w:szCs w:val="24"/>
        </w:rPr>
        <w:t>was</w:t>
      </w:r>
      <w:r w:rsidR="00D6529B" w:rsidRPr="00466E42">
        <w:rPr>
          <w:rFonts w:ascii="Times New Roman" w:hAnsi="Times New Roman" w:cs="Times New Roman"/>
          <w:sz w:val="24"/>
          <w:szCs w:val="24"/>
        </w:rPr>
        <w:t xml:space="preserve"> R2.3 billion or 4.5 percent. </w:t>
      </w:r>
      <w:r w:rsidR="00DC7FD5" w:rsidRPr="00466E42">
        <w:rPr>
          <w:rFonts w:ascii="Times New Roman" w:hAnsi="Times New Roman" w:cs="Times New Roman"/>
          <w:sz w:val="24"/>
          <w:szCs w:val="24"/>
        </w:rPr>
        <w:t>The under</w:t>
      </w:r>
      <w:r w:rsidR="00B57431" w:rsidRPr="00466E42">
        <w:rPr>
          <w:rFonts w:ascii="Times New Roman" w:hAnsi="Times New Roman" w:cs="Times New Roman"/>
          <w:sz w:val="24"/>
          <w:szCs w:val="24"/>
        </w:rPr>
        <w:t>-</w:t>
      </w:r>
      <w:r w:rsidR="00DC7FD5" w:rsidRPr="00466E42">
        <w:rPr>
          <w:rFonts w:ascii="Times New Roman" w:hAnsi="Times New Roman" w:cs="Times New Roman"/>
          <w:sz w:val="24"/>
          <w:szCs w:val="24"/>
        </w:rPr>
        <w:t xml:space="preserve">spending was </w:t>
      </w:r>
      <w:r w:rsidR="00B57431" w:rsidRPr="00466E42">
        <w:rPr>
          <w:rFonts w:ascii="Times New Roman" w:hAnsi="Times New Roman" w:cs="Times New Roman"/>
          <w:sz w:val="24"/>
          <w:szCs w:val="24"/>
        </w:rPr>
        <w:t>attributed to sub-programmes</w:t>
      </w:r>
      <w:r w:rsidR="00623D91" w:rsidRPr="00466E42">
        <w:rPr>
          <w:rFonts w:ascii="Times New Roman" w:hAnsi="Times New Roman" w:cs="Times New Roman"/>
          <w:sz w:val="24"/>
          <w:szCs w:val="24"/>
        </w:rPr>
        <w:t>- Governance</w:t>
      </w:r>
      <w:r w:rsidR="00DC7FD5" w:rsidRPr="00466E42">
        <w:rPr>
          <w:rFonts w:ascii="Times New Roman" w:hAnsi="Times New Roman" w:cs="Times New Roman"/>
          <w:sz w:val="24"/>
          <w:szCs w:val="24"/>
        </w:rPr>
        <w:t xml:space="preserve"> and Public Participation and Local Government Equitable Share. The serious concerns of underperformance were reported on the Local Government Equitable Share, which was due to the withholding/off-setting of funds from some municipalities as per the requirements of D</w:t>
      </w:r>
      <w:r w:rsidR="00933064" w:rsidRPr="00466E42">
        <w:rPr>
          <w:rFonts w:ascii="Times New Roman" w:hAnsi="Times New Roman" w:cs="Times New Roman"/>
          <w:sz w:val="24"/>
          <w:szCs w:val="24"/>
        </w:rPr>
        <w:t xml:space="preserve">ivision </w:t>
      </w:r>
      <w:r w:rsidR="00DC7FD5" w:rsidRPr="00466E42">
        <w:rPr>
          <w:rFonts w:ascii="Times New Roman" w:hAnsi="Times New Roman" w:cs="Times New Roman"/>
          <w:sz w:val="24"/>
          <w:szCs w:val="24"/>
        </w:rPr>
        <w:t>O</w:t>
      </w:r>
      <w:r w:rsidR="00933064" w:rsidRPr="00466E42">
        <w:rPr>
          <w:rFonts w:ascii="Times New Roman" w:hAnsi="Times New Roman" w:cs="Times New Roman"/>
          <w:sz w:val="24"/>
          <w:szCs w:val="24"/>
        </w:rPr>
        <w:t xml:space="preserve">f </w:t>
      </w:r>
      <w:r w:rsidR="00DC7FD5" w:rsidRPr="00466E42">
        <w:rPr>
          <w:rFonts w:ascii="Times New Roman" w:hAnsi="Times New Roman" w:cs="Times New Roman"/>
          <w:sz w:val="24"/>
          <w:szCs w:val="24"/>
        </w:rPr>
        <w:t>R</w:t>
      </w:r>
      <w:r w:rsidR="00933064" w:rsidRPr="00466E42">
        <w:rPr>
          <w:rFonts w:ascii="Times New Roman" w:hAnsi="Times New Roman" w:cs="Times New Roman"/>
          <w:sz w:val="24"/>
          <w:szCs w:val="24"/>
        </w:rPr>
        <w:t xml:space="preserve">evenue </w:t>
      </w:r>
      <w:r w:rsidR="00DC7FD5" w:rsidRPr="00466E42">
        <w:rPr>
          <w:rFonts w:ascii="Times New Roman" w:hAnsi="Times New Roman" w:cs="Times New Roman"/>
          <w:sz w:val="24"/>
          <w:szCs w:val="24"/>
        </w:rPr>
        <w:t>A</w:t>
      </w:r>
      <w:r w:rsidR="00933064" w:rsidRPr="00466E42">
        <w:rPr>
          <w:rFonts w:ascii="Times New Roman" w:hAnsi="Times New Roman" w:cs="Times New Roman"/>
          <w:sz w:val="24"/>
          <w:szCs w:val="24"/>
        </w:rPr>
        <w:t>ct (DORA)</w:t>
      </w:r>
      <w:r w:rsidR="00D6529B" w:rsidRPr="00466E42">
        <w:rPr>
          <w:rFonts w:ascii="Times New Roman" w:hAnsi="Times New Roman" w:cs="Times New Roman"/>
          <w:sz w:val="24"/>
          <w:szCs w:val="24"/>
        </w:rPr>
        <w:t xml:space="preserve"> as well as delays in the transfer of funds for the United Cities and Local Government of Africa due to claims not being submitted to the Department.</w:t>
      </w:r>
    </w:p>
    <w:p w:rsidR="006335BE" w:rsidRPr="00466E42" w:rsidRDefault="006335BE" w:rsidP="0095482B">
      <w:pPr>
        <w:spacing w:line="360" w:lineRule="auto"/>
        <w:jc w:val="both"/>
        <w:rPr>
          <w:rFonts w:ascii="Times New Roman" w:hAnsi="Times New Roman" w:cs="Times New Roman"/>
          <w:i/>
          <w:sz w:val="24"/>
          <w:szCs w:val="24"/>
        </w:rPr>
      </w:pPr>
      <w:r w:rsidRPr="00466E42">
        <w:rPr>
          <w:rFonts w:ascii="Times New Roman" w:hAnsi="Times New Roman" w:cs="Times New Roman"/>
          <w:sz w:val="24"/>
          <w:szCs w:val="24"/>
        </w:rPr>
        <w:t xml:space="preserve"> An amount of R1.2 million was shifted, as a virement, to this programme from Programme 6: Infrastructure and Economic Development to increase the compensation of employees’ allocation. There was also R1 million shifted from Programme 2 to increase the goods and services allocation. An amount of R20 000 was shifted to Programme 1 to increase the payment of capital assets</w:t>
      </w:r>
      <w:r w:rsidRPr="00466E42">
        <w:rPr>
          <w:rFonts w:ascii="Times New Roman" w:hAnsi="Times New Roman" w:cs="Times New Roman"/>
          <w:b/>
          <w:sz w:val="24"/>
          <w:szCs w:val="24"/>
        </w:rPr>
        <w:t xml:space="preserve"> </w:t>
      </w:r>
      <w:r w:rsidRPr="00466E42">
        <w:rPr>
          <w:rFonts w:ascii="Times New Roman" w:hAnsi="Times New Roman" w:cs="Times New Roman"/>
          <w:sz w:val="24"/>
          <w:szCs w:val="24"/>
        </w:rPr>
        <w:t>allocation in that Programme. There is no evidence to suggest that the above items were not subjected to due process in terms of the relevant policies and procedures.</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Performance:</w:t>
      </w:r>
    </w:p>
    <w:p w:rsidR="00F86789" w:rsidRPr="00466E42" w:rsidRDefault="00AA5A3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programme </w:t>
      </w:r>
      <w:r w:rsidR="00F86789" w:rsidRPr="00466E42">
        <w:rPr>
          <w:rFonts w:ascii="Times New Roman" w:hAnsi="Times New Roman" w:cs="Times New Roman"/>
          <w:sz w:val="24"/>
          <w:szCs w:val="24"/>
        </w:rPr>
        <w:t xml:space="preserve">achieved 11 (73.3 percent) of the 15 planned targets for 2015/16. </w:t>
      </w:r>
      <w:r w:rsidR="00637D76" w:rsidRPr="00466E42">
        <w:rPr>
          <w:rFonts w:ascii="Times New Roman" w:hAnsi="Times New Roman" w:cs="Times New Roman"/>
          <w:sz w:val="24"/>
          <w:szCs w:val="24"/>
        </w:rPr>
        <w:t xml:space="preserve">One of the critical targets not achieved is the promulgation of IMSI Bill as well as the target for the national campaign on improving the culture of payment </w:t>
      </w:r>
      <w:r w:rsidR="00B57431" w:rsidRPr="00466E42">
        <w:rPr>
          <w:rFonts w:ascii="Times New Roman" w:hAnsi="Times New Roman" w:cs="Times New Roman"/>
          <w:sz w:val="24"/>
          <w:szCs w:val="24"/>
        </w:rPr>
        <w:t>for</w:t>
      </w:r>
      <w:r w:rsidR="00637D76" w:rsidRPr="00466E42">
        <w:rPr>
          <w:rFonts w:ascii="Times New Roman" w:hAnsi="Times New Roman" w:cs="Times New Roman"/>
          <w:sz w:val="24"/>
          <w:szCs w:val="24"/>
        </w:rPr>
        <w:t xml:space="preserve"> services. The underperformance relating to the Local Government Equitable Share was reported due to the withholding of the funds from some of the municipalities as per DORA requirements.  </w:t>
      </w:r>
    </w:p>
    <w:p w:rsidR="00637D76" w:rsidRPr="00466E42" w:rsidRDefault="00637D7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 4: National Disaster Management Centre</w:t>
      </w:r>
    </w:p>
    <w:p w:rsidR="009B0788" w:rsidRPr="00466E42" w:rsidRDefault="009B078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year under review, the National Disaster Management Centre (NDMC) was still a programme within the Department. The Disaster Management Amendment Act, which made the Centre a government component only came into operation on the 1</w:t>
      </w:r>
      <w:r w:rsidR="00C443B7" w:rsidRPr="00466E42">
        <w:rPr>
          <w:rFonts w:ascii="Times New Roman" w:hAnsi="Times New Roman" w:cs="Times New Roman"/>
          <w:sz w:val="24"/>
          <w:szCs w:val="24"/>
          <w:vertAlign w:val="superscript"/>
        </w:rPr>
        <w:t>st</w:t>
      </w:r>
      <w:r w:rsidR="00C443B7" w:rsidRPr="00466E42">
        <w:rPr>
          <w:rFonts w:ascii="Times New Roman" w:hAnsi="Times New Roman" w:cs="Times New Roman"/>
          <w:sz w:val="24"/>
          <w:szCs w:val="24"/>
        </w:rPr>
        <w:t xml:space="preserve"> of</w:t>
      </w:r>
      <w:r w:rsidRPr="00466E42">
        <w:rPr>
          <w:rFonts w:ascii="Times New Roman" w:hAnsi="Times New Roman" w:cs="Times New Roman"/>
          <w:sz w:val="24"/>
          <w:szCs w:val="24"/>
        </w:rPr>
        <w:t xml:space="preserve"> May 2016. </w:t>
      </w:r>
    </w:p>
    <w:p w:rsidR="00F94686" w:rsidRPr="00466E42" w:rsidRDefault="00F94686" w:rsidP="0095482B">
      <w:pPr>
        <w:spacing w:line="360" w:lineRule="auto"/>
        <w:rPr>
          <w:rFonts w:ascii="Times New Roman" w:hAnsi="Times New Roman" w:cs="Times New Roman"/>
          <w:b/>
          <w:sz w:val="24"/>
          <w:szCs w:val="24"/>
        </w:rPr>
      </w:pPr>
    </w:p>
    <w:p w:rsidR="009B0788" w:rsidRPr="00466E42" w:rsidRDefault="009B0788"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A30532" w:rsidRPr="00466E42" w:rsidRDefault="009B078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purpose of th</w:t>
      </w:r>
      <w:r w:rsidR="00655DF7"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is to promote an integrated and coordinated system of disaster management with specific emphasis on prevention, mitigation and preparedness by national</w:t>
      </w:r>
      <w:r w:rsidR="00A30532" w:rsidRPr="00466E42">
        <w:rPr>
          <w:rFonts w:ascii="Times New Roman" w:hAnsi="Times New Roman" w:cs="Times New Roman"/>
          <w:sz w:val="24"/>
          <w:szCs w:val="24"/>
        </w:rPr>
        <w:t>, provincial and municipal organs of state, statutory functionaries and other role players involved in disaster management and communities. The programme is also responsible for the administration of fire services legislation.</w:t>
      </w:r>
    </w:p>
    <w:p w:rsidR="00A30532" w:rsidRPr="00466E42" w:rsidRDefault="00A3053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2254"/>
        <w:gridCol w:w="2254"/>
        <w:gridCol w:w="2254"/>
        <w:gridCol w:w="2254"/>
      </w:tblGrid>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Management: Head of Disaster </w:t>
            </w:r>
          </w:p>
        </w:tc>
        <w:tc>
          <w:tcPr>
            <w:tcW w:w="2254" w:type="dxa"/>
          </w:tcPr>
          <w:p w:rsidR="00A30532" w:rsidRPr="00466E42" w:rsidRDefault="00864D9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6 105</w:t>
            </w:r>
          </w:p>
        </w:tc>
        <w:tc>
          <w:tcPr>
            <w:tcW w:w="2254" w:type="dxa"/>
          </w:tcPr>
          <w:p w:rsidR="00A30532" w:rsidRPr="00466E42" w:rsidRDefault="00864D9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5 683</w:t>
            </w:r>
          </w:p>
        </w:tc>
        <w:tc>
          <w:tcPr>
            <w:tcW w:w="2254" w:type="dxa"/>
          </w:tcPr>
          <w:p w:rsidR="00A30532" w:rsidRPr="00466E42" w:rsidRDefault="00864D9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422</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Legislation, Policy and Compliance Management</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6 115</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6115</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Planning Coordination and Support</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13 740</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13 204</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536</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Intelligence and Information Systems Management</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10 914</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10 254</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660</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Disaster relief</w:t>
            </w:r>
            <w:r w:rsidR="00850226" w:rsidRPr="00466E42">
              <w:rPr>
                <w:rFonts w:ascii="Times New Roman" w:hAnsi="Times New Roman" w:cs="Times New Roman"/>
                <w:b/>
                <w:sz w:val="24"/>
                <w:szCs w:val="24"/>
              </w:rPr>
              <w:t xml:space="preserve"> Grant</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364 343</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35 588</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328 755</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Integrated disaster management monitoring and evaluation systems </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1 238</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1 193</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45</w:t>
            </w:r>
          </w:p>
        </w:tc>
      </w:tr>
      <w:tr w:rsidR="00A30532" w:rsidRPr="00466E42" w:rsidTr="00A30532">
        <w:tc>
          <w:tcPr>
            <w:tcW w:w="2254" w:type="dxa"/>
          </w:tcPr>
          <w:p w:rsidR="00A30532" w:rsidRPr="00466E42" w:rsidRDefault="00864D9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disaster recovery grant</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188 900</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186 121</w:t>
            </w:r>
          </w:p>
        </w:tc>
        <w:tc>
          <w:tcPr>
            <w:tcW w:w="2254" w:type="dxa"/>
          </w:tcPr>
          <w:p w:rsidR="00A30532"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2 779</w:t>
            </w:r>
          </w:p>
        </w:tc>
      </w:tr>
      <w:tr w:rsidR="00864D90" w:rsidRPr="00466E42" w:rsidTr="00864D90">
        <w:tc>
          <w:tcPr>
            <w:tcW w:w="2254" w:type="dxa"/>
          </w:tcPr>
          <w:p w:rsidR="00864D90" w:rsidRPr="00466E42" w:rsidRDefault="0085022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864D90"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591 355</w:t>
            </w:r>
          </w:p>
        </w:tc>
        <w:tc>
          <w:tcPr>
            <w:tcW w:w="2254" w:type="dxa"/>
          </w:tcPr>
          <w:p w:rsidR="00864D90"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258 158</w:t>
            </w:r>
          </w:p>
        </w:tc>
        <w:tc>
          <w:tcPr>
            <w:tcW w:w="2254" w:type="dxa"/>
          </w:tcPr>
          <w:p w:rsidR="00864D90" w:rsidRPr="00466E42" w:rsidRDefault="0085022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333 197</w:t>
            </w:r>
          </w:p>
        </w:tc>
      </w:tr>
    </w:tbl>
    <w:p w:rsidR="00A30532" w:rsidRPr="00466E42" w:rsidRDefault="00A30532" w:rsidP="0095482B">
      <w:pPr>
        <w:spacing w:line="360" w:lineRule="auto"/>
        <w:rPr>
          <w:rFonts w:ascii="Times New Roman" w:hAnsi="Times New Roman" w:cs="Times New Roman"/>
          <w:b/>
          <w:sz w:val="24"/>
          <w:szCs w:val="24"/>
        </w:rPr>
      </w:pPr>
    </w:p>
    <w:p w:rsidR="00D97B31" w:rsidRPr="00466E42" w:rsidRDefault="0085022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programme spent 43.7% of its budget. The under</w:t>
      </w:r>
      <w:r w:rsidR="00655DF7" w:rsidRPr="00466E42">
        <w:rPr>
          <w:rFonts w:ascii="Times New Roman" w:hAnsi="Times New Roman" w:cs="Times New Roman"/>
          <w:sz w:val="24"/>
          <w:szCs w:val="24"/>
        </w:rPr>
        <w:t>-</w:t>
      </w:r>
      <w:r w:rsidRPr="00466E42">
        <w:rPr>
          <w:rFonts w:ascii="Times New Roman" w:hAnsi="Times New Roman" w:cs="Times New Roman"/>
          <w:sz w:val="24"/>
          <w:szCs w:val="24"/>
        </w:rPr>
        <w:t xml:space="preserve">spending was mainly in the Disaster Relief Grant and Municipal Disaster Recovery Grant. It is </w:t>
      </w:r>
      <w:r w:rsidR="00D97B31" w:rsidRPr="00466E42">
        <w:rPr>
          <w:rFonts w:ascii="Times New Roman" w:hAnsi="Times New Roman" w:cs="Times New Roman"/>
          <w:sz w:val="24"/>
          <w:szCs w:val="24"/>
        </w:rPr>
        <w:t>reported</w:t>
      </w:r>
      <w:r w:rsidRPr="00466E42">
        <w:rPr>
          <w:rFonts w:ascii="Times New Roman" w:hAnsi="Times New Roman" w:cs="Times New Roman"/>
          <w:sz w:val="24"/>
          <w:szCs w:val="24"/>
        </w:rPr>
        <w:t xml:space="preserve"> that the under</w:t>
      </w:r>
      <w:r w:rsidR="00655DF7" w:rsidRPr="00466E42">
        <w:rPr>
          <w:rFonts w:ascii="Times New Roman" w:hAnsi="Times New Roman" w:cs="Times New Roman"/>
          <w:sz w:val="24"/>
          <w:szCs w:val="24"/>
        </w:rPr>
        <w:t>-</w:t>
      </w:r>
      <w:r w:rsidRPr="00466E42">
        <w:rPr>
          <w:rFonts w:ascii="Times New Roman" w:hAnsi="Times New Roman" w:cs="Times New Roman"/>
          <w:sz w:val="24"/>
          <w:szCs w:val="24"/>
        </w:rPr>
        <w:t xml:space="preserve">performance of the </w:t>
      </w:r>
      <w:r w:rsidR="00D97B31" w:rsidRPr="00466E42">
        <w:rPr>
          <w:rFonts w:ascii="Times New Roman" w:hAnsi="Times New Roman" w:cs="Times New Roman"/>
          <w:sz w:val="24"/>
          <w:szCs w:val="24"/>
        </w:rPr>
        <w:t xml:space="preserve">two grants </w:t>
      </w:r>
      <w:r w:rsidR="00655DF7" w:rsidRPr="00466E42">
        <w:rPr>
          <w:rFonts w:ascii="Times New Roman" w:hAnsi="Times New Roman" w:cs="Times New Roman"/>
          <w:sz w:val="24"/>
          <w:szCs w:val="24"/>
        </w:rPr>
        <w:t>was</w:t>
      </w:r>
      <w:r w:rsidR="00D97B31" w:rsidRPr="00466E42">
        <w:rPr>
          <w:rFonts w:ascii="Times New Roman" w:hAnsi="Times New Roman" w:cs="Times New Roman"/>
          <w:sz w:val="24"/>
          <w:szCs w:val="24"/>
        </w:rPr>
        <w:t xml:space="preserve"> due to the uncertainty of when a disaster will be incurred and declared.</w:t>
      </w:r>
    </w:p>
    <w:p w:rsidR="00D97B31" w:rsidRPr="00466E42" w:rsidRDefault="00D97B31" w:rsidP="0095482B">
      <w:pPr>
        <w:spacing w:line="360" w:lineRule="auto"/>
        <w:rPr>
          <w:rFonts w:ascii="Times New Roman" w:hAnsi="Times New Roman" w:cs="Times New Roman"/>
          <w:sz w:val="24"/>
          <w:szCs w:val="24"/>
        </w:rPr>
      </w:pPr>
    </w:p>
    <w:p w:rsidR="009B0788" w:rsidRPr="00466E42" w:rsidRDefault="00D97B31"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Performance </w:t>
      </w:r>
    </w:p>
    <w:p w:rsidR="00D97B31" w:rsidRPr="00466E42" w:rsidRDefault="00D97B31"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NDMC achieved 100% of its planned targets for the 2014/15 financial year. No material findings on the usefulness and reliability of the reported performance indicators were identified by the Auditor General.</w:t>
      </w:r>
    </w:p>
    <w:p w:rsidR="0014171A" w:rsidRPr="00466E42" w:rsidRDefault="001417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5: Provincial and Municipal Government Support</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6335BE" w:rsidRPr="00466E42" w:rsidRDefault="00AA5A3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w:t>
      </w:r>
      <w:r w:rsidR="006335BE" w:rsidRPr="00466E42">
        <w:rPr>
          <w:rFonts w:ascii="Times New Roman" w:hAnsi="Times New Roman" w:cs="Times New Roman"/>
          <w:sz w:val="24"/>
          <w:szCs w:val="24"/>
        </w:rPr>
        <w:t xml:space="preserve">rogramme provides evidence-based regulatory mechanisms, as well as oversight and support programmes for provincial and municipal government, and associated institutions, in order to facilitate development planning and service delivery. </w:t>
      </w:r>
      <w:r w:rsidR="0014171A" w:rsidRPr="00466E42">
        <w:rPr>
          <w:rFonts w:ascii="Times New Roman" w:hAnsi="Times New Roman" w:cs="Times New Roman"/>
          <w:sz w:val="24"/>
          <w:szCs w:val="24"/>
        </w:rPr>
        <w:t xml:space="preserve">The programme </w:t>
      </w:r>
      <w:r w:rsidR="006335BE" w:rsidRPr="00466E42">
        <w:rPr>
          <w:rFonts w:ascii="Times New Roman" w:hAnsi="Times New Roman" w:cs="Times New Roman"/>
          <w:sz w:val="24"/>
          <w:szCs w:val="24"/>
        </w:rPr>
        <w:t xml:space="preserve">spent 89.1 percent of its budget during the year under review. Of the 13 targets planned by the Department under this </w:t>
      </w:r>
      <w:r w:rsidR="00655DF7" w:rsidRPr="00466E42">
        <w:rPr>
          <w:rFonts w:ascii="Times New Roman" w:hAnsi="Times New Roman" w:cs="Times New Roman"/>
          <w:sz w:val="24"/>
          <w:szCs w:val="24"/>
        </w:rPr>
        <w:t>p</w:t>
      </w:r>
      <w:r w:rsidR="006335BE" w:rsidRPr="00466E42">
        <w:rPr>
          <w:rFonts w:ascii="Times New Roman" w:hAnsi="Times New Roman" w:cs="Times New Roman"/>
          <w:sz w:val="24"/>
          <w:szCs w:val="24"/>
        </w:rPr>
        <w:t xml:space="preserve">rogramme, nine or 81.8 percent were achieved. This performance information, however, was found </w:t>
      </w:r>
      <w:r w:rsidR="00655DF7" w:rsidRPr="00466E42">
        <w:rPr>
          <w:rFonts w:ascii="Times New Roman" w:hAnsi="Times New Roman" w:cs="Times New Roman"/>
          <w:sz w:val="24"/>
          <w:szCs w:val="24"/>
        </w:rPr>
        <w:t xml:space="preserve">by the AG </w:t>
      </w:r>
      <w:r w:rsidR="006335BE" w:rsidRPr="00466E42">
        <w:rPr>
          <w:rFonts w:ascii="Times New Roman" w:hAnsi="Times New Roman" w:cs="Times New Roman"/>
          <w:sz w:val="24"/>
          <w:szCs w:val="24"/>
        </w:rPr>
        <w:t xml:space="preserve">to be </w:t>
      </w:r>
      <w:r w:rsidR="00655DF7" w:rsidRPr="00466E42">
        <w:rPr>
          <w:rFonts w:ascii="Times New Roman" w:hAnsi="Times New Roman" w:cs="Times New Roman"/>
          <w:sz w:val="24"/>
          <w:szCs w:val="24"/>
        </w:rPr>
        <w:t>un</w:t>
      </w:r>
      <w:r w:rsidR="006335BE" w:rsidRPr="00466E42">
        <w:rPr>
          <w:rFonts w:ascii="Times New Roman" w:hAnsi="Times New Roman" w:cs="Times New Roman"/>
          <w:sz w:val="24"/>
          <w:szCs w:val="24"/>
        </w:rPr>
        <w:t xml:space="preserve">reliable when compared to </w:t>
      </w:r>
      <w:r w:rsidR="00655DF7" w:rsidRPr="00466E42">
        <w:rPr>
          <w:rFonts w:ascii="Times New Roman" w:hAnsi="Times New Roman" w:cs="Times New Roman"/>
          <w:sz w:val="24"/>
          <w:szCs w:val="24"/>
        </w:rPr>
        <w:t xml:space="preserve">the </w:t>
      </w:r>
      <w:r w:rsidR="006335BE" w:rsidRPr="00466E42">
        <w:rPr>
          <w:rFonts w:ascii="Times New Roman" w:hAnsi="Times New Roman" w:cs="Times New Roman"/>
          <w:sz w:val="24"/>
          <w:szCs w:val="24"/>
        </w:rPr>
        <w:t>evidence provided.</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6335BE" w:rsidRPr="00466E42" w:rsidRDefault="001417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Table 5: Provincial and Municipal </w:t>
      </w:r>
      <w:r w:rsidR="00416817" w:rsidRPr="00466E42">
        <w:rPr>
          <w:rFonts w:ascii="Times New Roman" w:hAnsi="Times New Roman" w:cs="Times New Roman"/>
          <w:b/>
          <w:sz w:val="24"/>
          <w:szCs w:val="24"/>
        </w:rPr>
        <w:t>Government</w:t>
      </w:r>
      <w:r w:rsidRPr="00466E42">
        <w:rPr>
          <w:rFonts w:ascii="Times New Roman" w:hAnsi="Times New Roman" w:cs="Times New Roman"/>
          <w:b/>
          <w:sz w:val="24"/>
          <w:szCs w:val="24"/>
        </w:rPr>
        <w:t xml:space="preserve"> Support</w:t>
      </w:r>
    </w:p>
    <w:tbl>
      <w:tblPr>
        <w:tblStyle w:val="TableGrid"/>
        <w:tblW w:w="0" w:type="auto"/>
        <w:tblLook w:val="04A0" w:firstRow="1" w:lastRow="0" w:firstColumn="1" w:lastColumn="0" w:noHBand="0" w:noVBand="1"/>
      </w:tblPr>
      <w:tblGrid>
        <w:gridCol w:w="2254"/>
        <w:gridCol w:w="2254"/>
        <w:gridCol w:w="2254"/>
        <w:gridCol w:w="2254"/>
      </w:tblGrid>
      <w:tr w:rsidR="00416817" w:rsidRPr="00466E42" w:rsidTr="00416817">
        <w:tc>
          <w:tcPr>
            <w:tcW w:w="9016" w:type="dxa"/>
            <w:gridSpan w:val="4"/>
          </w:tcPr>
          <w:p w:rsidR="00416817" w:rsidRPr="00466E42" w:rsidRDefault="0041681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2015/2016</w:t>
            </w:r>
          </w:p>
        </w:tc>
      </w:tr>
      <w:tr w:rsidR="00416817" w:rsidRPr="00466E42" w:rsidTr="00416817">
        <w:tc>
          <w:tcPr>
            <w:tcW w:w="2254" w:type="dxa"/>
          </w:tcPr>
          <w:p w:rsidR="00416817" w:rsidRPr="00466E42" w:rsidRDefault="0041681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Sub-programme Name</w:t>
            </w:r>
          </w:p>
        </w:tc>
        <w:tc>
          <w:tcPr>
            <w:tcW w:w="2254" w:type="dxa"/>
          </w:tcPr>
          <w:p w:rsidR="00416817" w:rsidRPr="00466E42" w:rsidRDefault="0041681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416817" w:rsidRPr="00466E42" w:rsidRDefault="0041681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416817" w:rsidRPr="00466E42" w:rsidRDefault="0041681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416817" w:rsidRPr="00466E42" w:rsidTr="00416817">
        <w:tc>
          <w:tcPr>
            <w:tcW w:w="2254" w:type="dxa"/>
          </w:tcPr>
          <w:p w:rsidR="00416817" w:rsidRPr="00466E42" w:rsidRDefault="009145A1"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Management: Provincial and Local Government Support</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9 510</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9 394</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116</w:t>
            </w:r>
          </w:p>
        </w:tc>
      </w:tr>
      <w:tr w:rsidR="00416817" w:rsidRPr="00466E42" w:rsidTr="00416817">
        <w:tc>
          <w:tcPr>
            <w:tcW w:w="2254" w:type="dxa"/>
          </w:tcPr>
          <w:p w:rsidR="00416817" w:rsidRPr="00466E42" w:rsidRDefault="009145A1"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Provincial Government Support and Intervention</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4 626</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4 626</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416817" w:rsidRPr="00466E42" w:rsidTr="00416817">
        <w:tc>
          <w:tcPr>
            <w:tcW w:w="2254" w:type="dxa"/>
          </w:tcPr>
          <w:p w:rsidR="00416817" w:rsidRPr="00466E42" w:rsidRDefault="009145A1"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Development Planning</w:t>
            </w:r>
          </w:p>
        </w:tc>
        <w:tc>
          <w:tcPr>
            <w:tcW w:w="2254" w:type="dxa"/>
          </w:tcPr>
          <w:p w:rsidR="00416817" w:rsidRPr="00466E42" w:rsidRDefault="009145A1"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11 767</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11 481</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286</w:t>
            </w:r>
          </w:p>
        </w:tc>
      </w:tr>
      <w:tr w:rsidR="00416817" w:rsidRPr="00466E42" w:rsidTr="00416817">
        <w:tc>
          <w:tcPr>
            <w:tcW w:w="2254" w:type="dxa"/>
          </w:tcPr>
          <w:p w:rsidR="00416817" w:rsidRPr="00466E42" w:rsidRDefault="00DF20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Systems Improvement Grant</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251 442</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251 442</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416817" w:rsidRPr="00466E42" w:rsidTr="00416817">
        <w:tc>
          <w:tcPr>
            <w:tcW w:w="2254" w:type="dxa"/>
          </w:tcPr>
          <w:p w:rsidR="00416817" w:rsidRPr="00466E42" w:rsidRDefault="00DF20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Local Government Support and Intervention</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12 747</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12 678</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69</w:t>
            </w:r>
          </w:p>
        </w:tc>
      </w:tr>
      <w:tr w:rsidR="00416817" w:rsidRPr="00466E42" w:rsidTr="00416817">
        <w:tc>
          <w:tcPr>
            <w:tcW w:w="2254" w:type="dxa"/>
          </w:tcPr>
          <w:p w:rsidR="00416817" w:rsidRPr="00466E42" w:rsidRDefault="00DF20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Demarcation Transition Grant</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39 000</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3 714</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35 286</w:t>
            </w:r>
          </w:p>
        </w:tc>
      </w:tr>
      <w:tr w:rsidR="00416817" w:rsidRPr="00466E42" w:rsidTr="00416817">
        <w:tc>
          <w:tcPr>
            <w:tcW w:w="2254" w:type="dxa"/>
          </w:tcPr>
          <w:p w:rsidR="00416817" w:rsidRPr="00466E42" w:rsidRDefault="00DF201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329 092</w:t>
            </w:r>
          </w:p>
        </w:tc>
        <w:tc>
          <w:tcPr>
            <w:tcW w:w="2254" w:type="dxa"/>
          </w:tcPr>
          <w:p w:rsidR="00416817" w:rsidRPr="00466E42" w:rsidRDefault="00DF201A"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293 335</w:t>
            </w:r>
          </w:p>
        </w:tc>
        <w:tc>
          <w:tcPr>
            <w:tcW w:w="2254" w:type="dxa"/>
          </w:tcPr>
          <w:p w:rsidR="00416817" w:rsidRPr="00466E42" w:rsidRDefault="001E4036"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35 757</w:t>
            </w:r>
          </w:p>
        </w:tc>
      </w:tr>
    </w:tbl>
    <w:p w:rsidR="0095482B" w:rsidRPr="00466E42" w:rsidRDefault="0095482B" w:rsidP="0095482B">
      <w:pPr>
        <w:spacing w:line="360" w:lineRule="auto"/>
        <w:jc w:val="both"/>
        <w:rPr>
          <w:rFonts w:ascii="Times New Roman" w:hAnsi="Times New Roman" w:cs="Times New Roman"/>
          <w:sz w:val="24"/>
          <w:szCs w:val="24"/>
        </w:rPr>
      </w:pPr>
    </w:p>
    <w:p w:rsidR="006335BE" w:rsidRPr="00466E42" w:rsidRDefault="006335BE"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Th</w:t>
      </w:r>
      <w:r w:rsidR="00655DF7"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had a final appropriation of R329 million, of which R35.7 million, or 10.9 percent, was underspent due to the change in the transfer arrangements of the Municipal Demarcation Transition Grant, and delays by some municipalities in finalising some of the D</w:t>
      </w:r>
      <w:r w:rsidR="00655DF7" w:rsidRPr="00466E42">
        <w:rPr>
          <w:rFonts w:ascii="Times New Roman" w:hAnsi="Times New Roman" w:cs="Times New Roman"/>
          <w:sz w:val="24"/>
          <w:szCs w:val="24"/>
        </w:rPr>
        <w:t>O</w:t>
      </w:r>
      <w:r w:rsidRPr="00466E42">
        <w:rPr>
          <w:rFonts w:ascii="Times New Roman" w:hAnsi="Times New Roman" w:cs="Times New Roman"/>
          <w:sz w:val="24"/>
          <w:szCs w:val="24"/>
        </w:rPr>
        <w:t xml:space="preserve">RA conditions. A virement amounting to R1.1 million was also made from the NDMC to increase the goods and services allocation of this programme.  A shift of R100 000 was effected from this programme to increase the payment of capital assets allocation in respect of Programme 3. </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Performance:</w:t>
      </w:r>
    </w:p>
    <w:p w:rsidR="001E4036" w:rsidRDefault="001E403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Under this programme, under</w:t>
      </w:r>
      <w:r w:rsidR="00655DF7" w:rsidRPr="00466E42">
        <w:rPr>
          <w:rFonts w:ascii="Times New Roman" w:hAnsi="Times New Roman" w:cs="Times New Roman"/>
          <w:sz w:val="24"/>
          <w:szCs w:val="24"/>
        </w:rPr>
        <w:t>-</w:t>
      </w:r>
      <w:r w:rsidRPr="00466E42">
        <w:rPr>
          <w:rFonts w:ascii="Times New Roman" w:hAnsi="Times New Roman" w:cs="Times New Roman"/>
          <w:sz w:val="24"/>
          <w:szCs w:val="24"/>
        </w:rPr>
        <w:t xml:space="preserve">spending was mainly </w:t>
      </w:r>
      <w:r w:rsidR="006335BE" w:rsidRPr="00466E42">
        <w:rPr>
          <w:rFonts w:ascii="Times New Roman" w:hAnsi="Times New Roman" w:cs="Times New Roman"/>
          <w:sz w:val="24"/>
          <w:szCs w:val="24"/>
        </w:rPr>
        <w:t>reported in respect of the Municipal Demarcation Transition Grant</w:t>
      </w:r>
      <w:r w:rsidR="00655DF7" w:rsidRPr="00466E42">
        <w:rPr>
          <w:rFonts w:ascii="Times New Roman" w:hAnsi="Times New Roman" w:cs="Times New Roman"/>
          <w:sz w:val="24"/>
          <w:szCs w:val="24"/>
        </w:rPr>
        <w:t xml:space="preserve"> and was attributed </w:t>
      </w:r>
      <w:r w:rsidR="006335BE" w:rsidRPr="00466E42">
        <w:rPr>
          <w:rFonts w:ascii="Times New Roman" w:hAnsi="Times New Roman" w:cs="Times New Roman"/>
          <w:sz w:val="24"/>
          <w:szCs w:val="24"/>
        </w:rPr>
        <w:t>to delays by some municipalities in finalising some of the D</w:t>
      </w:r>
      <w:r w:rsidR="00655DF7" w:rsidRPr="00466E42">
        <w:rPr>
          <w:rFonts w:ascii="Times New Roman" w:hAnsi="Times New Roman" w:cs="Times New Roman"/>
          <w:sz w:val="24"/>
          <w:szCs w:val="24"/>
        </w:rPr>
        <w:t>O</w:t>
      </w:r>
      <w:r w:rsidR="006335BE" w:rsidRPr="00466E42">
        <w:rPr>
          <w:rFonts w:ascii="Times New Roman" w:hAnsi="Times New Roman" w:cs="Times New Roman"/>
          <w:sz w:val="24"/>
          <w:szCs w:val="24"/>
        </w:rPr>
        <w:t>RA conditions. Transfers were only made to the erstwhile Randfontein and Westonaria Local Municipalities in the Gauteng Province, on 12 February 2016. The funds were not spent by 31 March, as the municipalities had to comply with various supply chain processes. Another explanation provided is that there was a change in the transfer arrangement from the municipalities in KwaZulu-Natal to the Provincial Department of Cooperative Governance.</w:t>
      </w:r>
      <w:r w:rsidR="00466E42">
        <w:rPr>
          <w:rFonts w:ascii="Times New Roman" w:hAnsi="Times New Roman" w:cs="Times New Roman"/>
          <w:sz w:val="24"/>
          <w:szCs w:val="24"/>
        </w:rPr>
        <w:t xml:space="preserve"> </w:t>
      </w:r>
    </w:p>
    <w:p w:rsidR="00466E42" w:rsidRDefault="00466E42" w:rsidP="0095482B">
      <w:pPr>
        <w:spacing w:line="360" w:lineRule="auto"/>
        <w:jc w:val="both"/>
        <w:rPr>
          <w:rFonts w:ascii="Times New Roman" w:hAnsi="Times New Roman" w:cs="Times New Roman"/>
          <w:sz w:val="24"/>
          <w:szCs w:val="24"/>
        </w:rPr>
      </w:pPr>
    </w:p>
    <w:p w:rsidR="00466E42" w:rsidRPr="00466E42" w:rsidRDefault="00466E42" w:rsidP="0095482B">
      <w:pPr>
        <w:spacing w:line="360" w:lineRule="auto"/>
        <w:jc w:val="both"/>
        <w:rPr>
          <w:rFonts w:ascii="Times New Roman" w:hAnsi="Times New Roman" w:cs="Times New Roman"/>
          <w:sz w:val="24"/>
          <w:szCs w:val="24"/>
        </w:rPr>
      </w:pPr>
    </w:p>
    <w:p w:rsidR="006335BE" w:rsidRPr="00466E42" w:rsidRDefault="001E403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 6: Infrastructure and Economic Development.</w:t>
      </w:r>
      <w:r w:rsidR="006335BE" w:rsidRPr="00466E42">
        <w:rPr>
          <w:rFonts w:ascii="Times New Roman" w:hAnsi="Times New Roman" w:cs="Times New Roman"/>
          <w:b/>
          <w:sz w:val="24"/>
          <w:szCs w:val="24"/>
        </w:rPr>
        <w:t xml:space="preserve"> </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6335BE" w:rsidRPr="00466E42" w:rsidRDefault="00AA5A3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w:t>
      </w:r>
      <w:r w:rsidR="006335BE" w:rsidRPr="00466E42">
        <w:rPr>
          <w:rFonts w:ascii="Times New Roman" w:hAnsi="Times New Roman" w:cs="Times New Roman"/>
          <w:sz w:val="24"/>
          <w:szCs w:val="24"/>
        </w:rPr>
        <w:t xml:space="preserve">rogramme supports provincial and local government programmes and systems to promote economic and infrastructure development within the context of national priorities. It spent 99.9 percent of its budget, and yet, of the 14 targets set, only eight (57.1 percent) were achieved. The Auditor-General </w:t>
      </w:r>
      <w:r w:rsidR="00655DF7" w:rsidRPr="00466E42">
        <w:rPr>
          <w:rFonts w:ascii="Times New Roman" w:hAnsi="Times New Roman" w:cs="Times New Roman"/>
          <w:sz w:val="24"/>
          <w:szCs w:val="24"/>
        </w:rPr>
        <w:t xml:space="preserve">reported that he </w:t>
      </w:r>
      <w:r w:rsidR="006335BE" w:rsidRPr="00466E42">
        <w:rPr>
          <w:rFonts w:ascii="Times New Roman" w:hAnsi="Times New Roman" w:cs="Times New Roman"/>
          <w:sz w:val="24"/>
          <w:szCs w:val="24"/>
        </w:rPr>
        <w:t>was unable to obtain sufficient appropriate audit evidence to support the reasons provided for the variance between planned targets and actual achievements.</w:t>
      </w: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6335BE" w:rsidRPr="00466E42" w:rsidRDefault="001E403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Table 6: Infrastructure and Economic Development</w:t>
      </w:r>
    </w:p>
    <w:tbl>
      <w:tblPr>
        <w:tblStyle w:val="TableGrid"/>
        <w:tblW w:w="0" w:type="auto"/>
        <w:tblLook w:val="04A0" w:firstRow="1" w:lastRow="0" w:firstColumn="1" w:lastColumn="0" w:noHBand="0" w:noVBand="1"/>
      </w:tblPr>
      <w:tblGrid>
        <w:gridCol w:w="2254"/>
        <w:gridCol w:w="2254"/>
        <w:gridCol w:w="2254"/>
        <w:gridCol w:w="2254"/>
      </w:tblGrid>
      <w:tr w:rsidR="001E4036" w:rsidRPr="00466E42" w:rsidTr="001E4036">
        <w:tc>
          <w:tcPr>
            <w:tcW w:w="9016" w:type="dxa"/>
            <w:gridSpan w:val="4"/>
          </w:tcPr>
          <w:p w:rsidR="001E4036" w:rsidRPr="00466E42" w:rsidRDefault="001E403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2015/2016</w:t>
            </w:r>
          </w:p>
        </w:tc>
      </w:tr>
      <w:tr w:rsidR="001E4036" w:rsidRPr="00466E42" w:rsidTr="001E4036">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Sub-programme name</w:t>
            </w:r>
          </w:p>
        </w:tc>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tc>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Performance</w:t>
            </w:r>
          </w:p>
        </w:tc>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1E4036" w:rsidRPr="00466E42" w:rsidTr="001E4036">
        <w:tc>
          <w:tcPr>
            <w:tcW w:w="2254" w:type="dxa"/>
          </w:tcPr>
          <w:p w:rsidR="001E4036" w:rsidRPr="00466E42" w:rsidRDefault="00C96D9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Local Economic development Plan</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9 385</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8 783</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602</w:t>
            </w:r>
          </w:p>
        </w:tc>
      </w:tr>
      <w:tr w:rsidR="001E4036" w:rsidRPr="00466E42" w:rsidTr="001E4036">
        <w:tc>
          <w:tcPr>
            <w:tcW w:w="2254" w:type="dxa"/>
          </w:tcPr>
          <w:p w:rsidR="001E4036" w:rsidRPr="00466E42" w:rsidRDefault="00C96D9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Infrastructure Development</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21 475</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20 412</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1 063</w:t>
            </w:r>
          </w:p>
        </w:tc>
      </w:tr>
      <w:tr w:rsidR="001E4036" w:rsidRPr="00466E42" w:rsidTr="001E4036">
        <w:tc>
          <w:tcPr>
            <w:tcW w:w="2254" w:type="dxa"/>
          </w:tcPr>
          <w:p w:rsidR="001E4036" w:rsidRPr="00466E42" w:rsidRDefault="00C96D9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Infrastructure G</w:t>
            </w:r>
            <w:r w:rsidR="00DD15B7" w:rsidRPr="00466E42">
              <w:rPr>
                <w:rFonts w:ascii="Times New Roman" w:hAnsi="Times New Roman" w:cs="Times New Roman"/>
                <w:b/>
                <w:sz w:val="24"/>
                <w:szCs w:val="24"/>
              </w:rPr>
              <w:t>r</w:t>
            </w:r>
            <w:r w:rsidRPr="00466E42">
              <w:rPr>
                <w:rFonts w:ascii="Times New Roman" w:hAnsi="Times New Roman" w:cs="Times New Roman"/>
                <w:b/>
                <w:sz w:val="24"/>
                <w:szCs w:val="24"/>
              </w:rPr>
              <w:t>ant</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14 955 762</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14 955 762</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1E4036" w:rsidRPr="00466E42" w:rsidTr="001E4036">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Community Work Programme</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2 375 939</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2 394 230</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1 709</w:t>
            </w:r>
          </w:p>
        </w:tc>
      </w:tr>
      <w:tr w:rsidR="001E4036" w:rsidRPr="00466E42" w:rsidTr="001E4036">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Infrastructure Support Agency</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304 013</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304 013</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1E4036" w:rsidRPr="00466E42" w:rsidTr="001E4036">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Management: Infrastructure</w:t>
            </w:r>
          </w:p>
        </w:tc>
        <w:tc>
          <w:tcPr>
            <w:tcW w:w="2254" w:type="dxa"/>
          </w:tcPr>
          <w:p w:rsidR="001E4036" w:rsidRPr="00466E42" w:rsidRDefault="00DD15B7"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2 796</w:t>
            </w:r>
          </w:p>
        </w:tc>
        <w:tc>
          <w:tcPr>
            <w:tcW w:w="2254" w:type="dxa"/>
          </w:tcPr>
          <w:p w:rsidR="001E4036" w:rsidRPr="00466E42" w:rsidRDefault="00DD15B7"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2 658</w:t>
            </w:r>
          </w:p>
        </w:tc>
        <w:tc>
          <w:tcPr>
            <w:tcW w:w="2254" w:type="dxa"/>
          </w:tcPr>
          <w:p w:rsidR="001E4036" w:rsidRPr="00466E42" w:rsidRDefault="00DD15B7"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138</w:t>
            </w:r>
          </w:p>
        </w:tc>
      </w:tr>
      <w:tr w:rsidR="001E4036" w:rsidRPr="00466E42" w:rsidTr="001E4036">
        <w:tc>
          <w:tcPr>
            <w:tcW w:w="2254" w:type="dxa"/>
          </w:tcPr>
          <w:p w:rsidR="001E4036" w:rsidRPr="00466E42" w:rsidRDefault="00DD15B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17 669 370</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17 665 858</w:t>
            </w:r>
          </w:p>
        </w:tc>
        <w:tc>
          <w:tcPr>
            <w:tcW w:w="2254" w:type="dxa"/>
          </w:tcPr>
          <w:p w:rsidR="001E4036" w:rsidRPr="00466E42" w:rsidRDefault="009511A3"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3 512</w:t>
            </w:r>
          </w:p>
        </w:tc>
      </w:tr>
    </w:tbl>
    <w:p w:rsidR="001E4036" w:rsidRPr="00466E42" w:rsidRDefault="001E4036" w:rsidP="0095482B">
      <w:pPr>
        <w:spacing w:line="360" w:lineRule="auto"/>
        <w:rPr>
          <w:rFonts w:ascii="Times New Roman" w:hAnsi="Times New Roman" w:cs="Times New Roman"/>
          <w:b/>
          <w:sz w:val="24"/>
          <w:szCs w:val="24"/>
        </w:rPr>
      </w:pPr>
    </w:p>
    <w:p w:rsidR="001E4036" w:rsidRPr="00466E42" w:rsidRDefault="001E4036" w:rsidP="0095482B">
      <w:pPr>
        <w:spacing w:line="360" w:lineRule="auto"/>
        <w:rPr>
          <w:rFonts w:ascii="Times New Roman" w:hAnsi="Times New Roman" w:cs="Times New Roman"/>
          <w:b/>
          <w:sz w:val="24"/>
          <w:szCs w:val="24"/>
        </w:rPr>
      </w:pPr>
    </w:p>
    <w:p w:rsidR="006335BE" w:rsidRPr="00466E42" w:rsidRDefault="006335B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w:t>
      </w:r>
      <w:r w:rsidR="00655DF7"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spent 99.</w:t>
      </w:r>
      <w:r w:rsidR="009511A3" w:rsidRPr="00466E42">
        <w:rPr>
          <w:rFonts w:ascii="Times New Roman" w:hAnsi="Times New Roman" w:cs="Times New Roman"/>
          <w:sz w:val="24"/>
          <w:szCs w:val="24"/>
        </w:rPr>
        <w:t>5</w:t>
      </w:r>
      <w:r w:rsidRPr="00466E42">
        <w:rPr>
          <w:rFonts w:ascii="Times New Roman" w:hAnsi="Times New Roman" w:cs="Times New Roman"/>
          <w:sz w:val="24"/>
          <w:szCs w:val="24"/>
        </w:rPr>
        <w:t xml:space="preserve"> percent of its R17.6 billion final appropriation.</w:t>
      </w:r>
      <w:r w:rsidR="009511A3" w:rsidRPr="00466E42">
        <w:rPr>
          <w:rFonts w:ascii="Times New Roman" w:hAnsi="Times New Roman" w:cs="Times New Roman"/>
          <w:sz w:val="24"/>
          <w:szCs w:val="24"/>
        </w:rPr>
        <w:t xml:space="preserve"> The under spending </w:t>
      </w:r>
      <w:r w:rsidR="00655DF7" w:rsidRPr="00466E42">
        <w:rPr>
          <w:rFonts w:ascii="Times New Roman" w:hAnsi="Times New Roman" w:cs="Times New Roman"/>
          <w:sz w:val="24"/>
          <w:szCs w:val="24"/>
        </w:rPr>
        <w:t>was</w:t>
      </w:r>
      <w:r w:rsidR="009511A3" w:rsidRPr="00466E42">
        <w:rPr>
          <w:rFonts w:ascii="Times New Roman" w:hAnsi="Times New Roman" w:cs="Times New Roman"/>
          <w:sz w:val="24"/>
          <w:szCs w:val="24"/>
        </w:rPr>
        <w:t xml:space="preserve"> mainly in the Community Work Programme</w:t>
      </w:r>
      <w:r w:rsidR="00655DF7" w:rsidRPr="00466E42">
        <w:rPr>
          <w:rFonts w:ascii="Times New Roman" w:hAnsi="Times New Roman" w:cs="Times New Roman"/>
          <w:sz w:val="24"/>
          <w:szCs w:val="24"/>
        </w:rPr>
        <w:t>.</w:t>
      </w:r>
      <w:r w:rsidR="009511A3" w:rsidRPr="00466E42">
        <w:rPr>
          <w:rFonts w:ascii="Times New Roman" w:hAnsi="Times New Roman" w:cs="Times New Roman"/>
          <w:sz w:val="24"/>
          <w:szCs w:val="24"/>
        </w:rPr>
        <w:t xml:space="preserve"> </w:t>
      </w:r>
      <w:r w:rsidR="00655DF7" w:rsidRPr="00466E42">
        <w:rPr>
          <w:rFonts w:ascii="Times New Roman" w:hAnsi="Times New Roman" w:cs="Times New Roman"/>
          <w:sz w:val="24"/>
          <w:szCs w:val="24"/>
        </w:rPr>
        <w:t>T</w:t>
      </w:r>
      <w:r w:rsidR="009511A3" w:rsidRPr="00466E42">
        <w:rPr>
          <w:rFonts w:ascii="Times New Roman" w:hAnsi="Times New Roman" w:cs="Times New Roman"/>
          <w:sz w:val="24"/>
          <w:szCs w:val="24"/>
        </w:rPr>
        <w:t xml:space="preserve">he serious concerns for under-performance </w:t>
      </w:r>
      <w:r w:rsidR="00655DF7" w:rsidRPr="00466E42">
        <w:rPr>
          <w:rFonts w:ascii="Times New Roman" w:hAnsi="Times New Roman" w:cs="Times New Roman"/>
          <w:sz w:val="24"/>
          <w:szCs w:val="24"/>
        </w:rPr>
        <w:t>were</w:t>
      </w:r>
      <w:r w:rsidR="009511A3" w:rsidRPr="00466E42">
        <w:rPr>
          <w:rFonts w:ascii="Times New Roman" w:hAnsi="Times New Roman" w:cs="Times New Roman"/>
          <w:sz w:val="24"/>
          <w:szCs w:val="24"/>
        </w:rPr>
        <w:t xml:space="preserve"> due to delays in </w:t>
      </w:r>
      <w:r w:rsidR="00655DF7" w:rsidRPr="00466E42">
        <w:rPr>
          <w:rFonts w:ascii="Times New Roman" w:hAnsi="Times New Roman" w:cs="Times New Roman"/>
          <w:sz w:val="24"/>
          <w:szCs w:val="24"/>
        </w:rPr>
        <w:t xml:space="preserve">the </w:t>
      </w:r>
      <w:r w:rsidR="009511A3" w:rsidRPr="00466E42">
        <w:rPr>
          <w:rFonts w:ascii="Times New Roman" w:hAnsi="Times New Roman" w:cs="Times New Roman"/>
          <w:sz w:val="24"/>
          <w:szCs w:val="24"/>
        </w:rPr>
        <w:t xml:space="preserve">receipt of invoices from implementing Agents and </w:t>
      </w:r>
      <w:r w:rsidR="00655DF7" w:rsidRPr="00466E42">
        <w:rPr>
          <w:rFonts w:ascii="Times New Roman" w:hAnsi="Times New Roman" w:cs="Times New Roman"/>
          <w:sz w:val="24"/>
          <w:szCs w:val="24"/>
        </w:rPr>
        <w:t xml:space="preserve">the failure to </w:t>
      </w:r>
      <w:r w:rsidR="009511A3" w:rsidRPr="00466E42">
        <w:rPr>
          <w:rFonts w:ascii="Times New Roman" w:hAnsi="Times New Roman" w:cs="Times New Roman"/>
          <w:sz w:val="24"/>
          <w:szCs w:val="24"/>
        </w:rPr>
        <w:t>fill</w:t>
      </w:r>
      <w:r w:rsidR="00655DF7" w:rsidRPr="00466E42">
        <w:rPr>
          <w:rFonts w:ascii="Times New Roman" w:hAnsi="Times New Roman" w:cs="Times New Roman"/>
          <w:sz w:val="24"/>
          <w:szCs w:val="24"/>
        </w:rPr>
        <w:t xml:space="preserve"> funded </w:t>
      </w:r>
      <w:r w:rsidR="009511A3" w:rsidRPr="00466E42">
        <w:rPr>
          <w:rFonts w:ascii="Times New Roman" w:hAnsi="Times New Roman" w:cs="Times New Roman"/>
          <w:sz w:val="24"/>
          <w:szCs w:val="24"/>
        </w:rPr>
        <w:t>vacant posts.</w:t>
      </w:r>
      <w:r w:rsidRPr="00466E42">
        <w:rPr>
          <w:rFonts w:ascii="Times New Roman" w:hAnsi="Times New Roman" w:cs="Times New Roman"/>
          <w:sz w:val="24"/>
          <w:szCs w:val="24"/>
        </w:rPr>
        <w:t xml:space="preserve"> A virement amounting to R1.2 million was effected to increase the compensation of employees’ allocation of Programme 3: Governance and Intergovernmental Relations. </w:t>
      </w:r>
      <w:r w:rsidR="0048672E" w:rsidRPr="00466E42">
        <w:rPr>
          <w:rFonts w:ascii="Times New Roman" w:hAnsi="Times New Roman" w:cs="Times New Roman"/>
          <w:sz w:val="24"/>
          <w:szCs w:val="24"/>
        </w:rPr>
        <w:t xml:space="preserve">Another amount of </w:t>
      </w:r>
      <w:r w:rsidRPr="00466E42">
        <w:rPr>
          <w:rFonts w:ascii="Times New Roman" w:hAnsi="Times New Roman" w:cs="Times New Roman"/>
          <w:sz w:val="24"/>
          <w:szCs w:val="24"/>
        </w:rPr>
        <w:t xml:space="preserve">R2.3 million virement was effected from the NDMC to increase the goods and services allocation of this programme. An amount of R150 000 was shifted from this Programme to increase the payment for capital assets allocation in respect of Programme 1. </w:t>
      </w:r>
    </w:p>
    <w:p w:rsidR="006335BE" w:rsidRPr="00466E42" w:rsidRDefault="006335BE" w:rsidP="0095482B">
      <w:pPr>
        <w:spacing w:line="360" w:lineRule="auto"/>
        <w:rPr>
          <w:rFonts w:ascii="Times New Roman" w:hAnsi="Times New Roman" w:cs="Times New Roman"/>
          <w:sz w:val="24"/>
          <w:szCs w:val="24"/>
        </w:rPr>
      </w:pPr>
    </w:p>
    <w:p w:rsidR="006335BE" w:rsidRPr="00466E42" w:rsidRDefault="006335B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Performance:</w:t>
      </w:r>
    </w:p>
    <w:p w:rsidR="006335BE" w:rsidRPr="00466E42" w:rsidRDefault="006335BE"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As in the previous financial years, the Community Work sub-programme remains a source of serious concern for underperformance due to delays in receipt of invoices from Implementing Agents and </w:t>
      </w:r>
      <w:r w:rsidR="00CD5B8C" w:rsidRPr="00466E42">
        <w:rPr>
          <w:rFonts w:ascii="Times New Roman" w:hAnsi="Times New Roman" w:cs="Times New Roman"/>
          <w:sz w:val="24"/>
          <w:szCs w:val="24"/>
        </w:rPr>
        <w:t xml:space="preserve">failure to fill funded </w:t>
      </w:r>
      <w:r w:rsidRPr="00466E42">
        <w:rPr>
          <w:rFonts w:ascii="Times New Roman" w:hAnsi="Times New Roman" w:cs="Times New Roman"/>
          <w:sz w:val="24"/>
          <w:szCs w:val="24"/>
        </w:rPr>
        <w:t>vacant posts. However, it is also noteworthy that the previously chronic problem of underspending on the Municipal Infrastructure Grant (MIG) appears to have been resolved. There is no reported under expenditure on the MIG during the financial year under review.</w:t>
      </w:r>
    </w:p>
    <w:p w:rsidR="006335BE" w:rsidRPr="00466E42" w:rsidRDefault="00502308"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Department of Traditional Affairs</w:t>
      </w:r>
    </w:p>
    <w:p w:rsidR="00923BD2" w:rsidRPr="00466E42" w:rsidRDefault="000E21E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financial year under review, the Department of Traditional Affairs received a transfer of R 125 982 million from the Department of Cooperative Governance.</w:t>
      </w:r>
      <w:r w:rsidR="00923BD2" w:rsidRPr="00466E42">
        <w:rPr>
          <w:rFonts w:ascii="Times New Roman" w:hAnsi="Times New Roman" w:cs="Times New Roman"/>
          <w:sz w:val="24"/>
          <w:szCs w:val="24"/>
        </w:rPr>
        <w:t xml:space="preserve"> The Department managed to reduce underspending from R4, 111 million in 2014/15 financial year to R0</w:t>
      </w:r>
      <w:r w:rsidR="002A5129" w:rsidRPr="00466E42">
        <w:rPr>
          <w:rFonts w:ascii="Times New Roman" w:hAnsi="Times New Roman" w:cs="Times New Roman"/>
          <w:sz w:val="24"/>
          <w:szCs w:val="24"/>
        </w:rPr>
        <w:t>, 566</w:t>
      </w:r>
      <w:r w:rsidR="00923BD2" w:rsidRPr="00466E42">
        <w:rPr>
          <w:rFonts w:ascii="Times New Roman" w:hAnsi="Times New Roman" w:cs="Times New Roman"/>
          <w:sz w:val="24"/>
          <w:szCs w:val="24"/>
        </w:rPr>
        <w:t xml:space="preserve"> million in 2015/16 financial year.</w:t>
      </w: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Table 7: Programme Expenditure</w:t>
      </w:r>
    </w:p>
    <w:tbl>
      <w:tblPr>
        <w:tblStyle w:val="TableGrid"/>
        <w:tblW w:w="0" w:type="auto"/>
        <w:tblLook w:val="04A0" w:firstRow="1" w:lastRow="0" w:firstColumn="1" w:lastColumn="0" w:noHBand="0" w:noVBand="1"/>
      </w:tblPr>
      <w:tblGrid>
        <w:gridCol w:w="2254"/>
        <w:gridCol w:w="2254"/>
        <w:gridCol w:w="2254"/>
        <w:gridCol w:w="2254"/>
      </w:tblGrid>
      <w:tr w:rsidR="00923BD2" w:rsidRPr="00466E42" w:rsidTr="00923BD2">
        <w:tc>
          <w:tcPr>
            <w:tcW w:w="9016" w:type="dxa"/>
            <w:gridSpan w:val="4"/>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2015/16</w:t>
            </w:r>
          </w:p>
        </w:tc>
      </w:tr>
      <w:tr w:rsidR="00923BD2" w:rsidRPr="00466E42" w:rsidTr="00923BD2">
        <w:tc>
          <w:tcPr>
            <w:tcW w:w="2254" w:type="dxa"/>
          </w:tcPr>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name</w:t>
            </w:r>
          </w:p>
        </w:tc>
        <w:tc>
          <w:tcPr>
            <w:tcW w:w="2254" w:type="dxa"/>
          </w:tcPr>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Expenditure</w:t>
            </w:r>
          </w:p>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p w:rsidR="00923BD2" w:rsidRPr="00466E42" w:rsidRDefault="00923BD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r>
      <w:tr w:rsidR="00923BD2" w:rsidRPr="00466E42" w:rsidTr="00923BD2">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Administration</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R31 355</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31 189</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166</w:t>
            </w:r>
          </w:p>
        </w:tc>
      </w:tr>
      <w:tr w:rsidR="00923BD2" w:rsidRPr="00466E42" w:rsidTr="00923BD2">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Research, Policy and Legislation</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15 112</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15 112</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923BD2" w:rsidRPr="00466E42" w:rsidTr="00923BD2">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Institutional Support and coordination</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79 461</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79 461</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400</w:t>
            </w:r>
          </w:p>
        </w:tc>
      </w:tr>
      <w:tr w:rsidR="00923BD2" w:rsidRPr="00466E42" w:rsidTr="00923BD2">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Total</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125 928</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125 362</w:t>
            </w:r>
          </w:p>
        </w:tc>
        <w:tc>
          <w:tcPr>
            <w:tcW w:w="2254" w:type="dxa"/>
          </w:tcPr>
          <w:p w:rsidR="00923BD2" w:rsidRPr="00466E42" w:rsidRDefault="00923BD2"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566</w:t>
            </w:r>
          </w:p>
        </w:tc>
      </w:tr>
    </w:tbl>
    <w:p w:rsidR="00A2682C" w:rsidRPr="00466E42" w:rsidRDefault="00A2682C" w:rsidP="0095482B">
      <w:pPr>
        <w:spacing w:line="360" w:lineRule="auto"/>
        <w:rPr>
          <w:rFonts w:ascii="Times New Roman" w:hAnsi="Times New Roman" w:cs="Times New Roman"/>
          <w:sz w:val="24"/>
          <w:szCs w:val="24"/>
        </w:rPr>
      </w:pPr>
    </w:p>
    <w:p w:rsidR="002A5129" w:rsidRPr="00466E42" w:rsidRDefault="002A5129"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Department of Traditional Affairs received an additional amount of R3, 981 as a virement from the </w:t>
      </w:r>
      <w:r w:rsidR="006B7F48" w:rsidRPr="00466E42">
        <w:rPr>
          <w:rFonts w:ascii="Times New Roman" w:hAnsi="Times New Roman" w:cs="Times New Roman"/>
          <w:sz w:val="24"/>
          <w:szCs w:val="24"/>
        </w:rPr>
        <w:t>D</w:t>
      </w:r>
      <w:r w:rsidRPr="00466E42">
        <w:rPr>
          <w:rFonts w:ascii="Times New Roman" w:hAnsi="Times New Roman" w:cs="Times New Roman"/>
          <w:sz w:val="24"/>
          <w:szCs w:val="24"/>
        </w:rPr>
        <w:t xml:space="preserve">epartment of Cooperative Governance as part of shared line items as per the standard chart of accounts. The virement was necessitated by the imbalance between the appropriated budget on Compensation of Employees and the headcount. The virement was approved by National Treasury. No roll overs were requested. There </w:t>
      </w:r>
      <w:r w:rsidR="006B7F48" w:rsidRPr="00466E42">
        <w:rPr>
          <w:rFonts w:ascii="Times New Roman" w:hAnsi="Times New Roman" w:cs="Times New Roman"/>
          <w:sz w:val="24"/>
          <w:szCs w:val="24"/>
        </w:rPr>
        <w:t>was</w:t>
      </w:r>
      <w:r w:rsidRPr="00466E42">
        <w:rPr>
          <w:rFonts w:ascii="Times New Roman" w:hAnsi="Times New Roman" w:cs="Times New Roman"/>
          <w:sz w:val="24"/>
          <w:szCs w:val="24"/>
        </w:rPr>
        <w:t xml:space="preserve"> no unauthorised expenditure for the financial year under review. Unauthorised expenditure of R2, 252 million from the 2014/15 financial year remains on the financial statements of the </w:t>
      </w:r>
      <w:r w:rsidR="006B7F48" w:rsidRPr="00466E42">
        <w:rPr>
          <w:rFonts w:ascii="Times New Roman" w:hAnsi="Times New Roman" w:cs="Times New Roman"/>
          <w:sz w:val="24"/>
          <w:szCs w:val="24"/>
        </w:rPr>
        <w:t>D</w:t>
      </w:r>
      <w:r w:rsidRPr="00466E42">
        <w:rPr>
          <w:rFonts w:ascii="Times New Roman" w:hAnsi="Times New Roman" w:cs="Times New Roman"/>
          <w:sz w:val="24"/>
          <w:szCs w:val="24"/>
        </w:rPr>
        <w:t xml:space="preserve">epartment. </w:t>
      </w:r>
      <w:r w:rsidR="007804F7" w:rsidRPr="00466E42">
        <w:rPr>
          <w:rFonts w:ascii="Times New Roman" w:hAnsi="Times New Roman" w:cs="Times New Roman"/>
          <w:sz w:val="24"/>
          <w:szCs w:val="24"/>
        </w:rPr>
        <w:t xml:space="preserve">The </w:t>
      </w:r>
      <w:r w:rsidR="006B7F48" w:rsidRPr="00466E42">
        <w:rPr>
          <w:rFonts w:ascii="Times New Roman" w:hAnsi="Times New Roman" w:cs="Times New Roman"/>
          <w:sz w:val="24"/>
          <w:szCs w:val="24"/>
        </w:rPr>
        <w:t>D</w:t>
      </w:r>
      <w:r w:rsidR="007804F7" w:rsidRPr="00466E42">
        <w:rPr>
          <w:rFonts w:ascii="Times New Roman" w:hAnsi="Times New Roman" w:cs="Times New Roman"/>
          <w:sz w:val="24"/>
          <w:szCs w:val="24"/>
        </w:rPr>
        <w:t>epartment has not as yet received an approval from National Treasury to table this amount in various oversight committees for consideration.</w:t>
      </w:r>
      <w:r w:rsidRPr="00466E42">
        <w:rPr>
          <w:rFonts w:ascii="Times New Roman" w:hAnsi="Times New Roman" w:cs="Times New Roman"/>
          <w:sz w:val="24"/>
          <w:szCs w:val="24"/>
        </w:rPr>
        <w:t xml:space="preserve"> </w:t>
      </w:r>
      <w:r w:rsidR="004021A6" w:rsidRPr="00466E42">
        <w:rPr>
          <w:rFonts w:ascii="Times New Roman" w:hAnsi="Times New Roman" w:cs="Times New Roman"/>
          <w:sz w:val="24"/>
          <w:szCs w:val="24"/>
        </w:rPr>
        <w:t xml:space="preserve"> There were no incidents of fruitless and wasteful expenditure for the 2015/16 that was reported by the </w:t>
      </w:r>
      <w:r w:rsidR="006B7F48" w:rsidRPr="00466E42">
        <w:rPr>
          <w:rFonts w:ascii="Times New Roman" w:hAnsi="Times New Roman" w:cs="Times New Roman"/>
          <w:sz w:val="24"/>
          <w:szCs w:val="24"/>
        </w:rPr>
        <w:t>D</w:t>
      </w:r>
      <w:r w:rsidR="004021A6" w:rsidRPr="00466E42">
        <w:rPr>
          <w:rFonts w:ascii="Times New Roman" w:hAnsi="Times New Roman" w:cs="Times New Roman"/>
          <w:sz w:val="24"/>
          <w:szCs w:val="24"/>
        </w:rPr>
        <w:t>epartment.</w:t>
      </w:r>
    </w:p>
    <w:p w:rsidR="00E1493B" w:rsidRPr="00466E42" w:rsidRDefault="00E1493B" w:rsidP="0095482B">
      <w:pPr>
        <w:spacing w:line="360" w:lineRule="auto"/>
        <w:jc w:val="both"/>
        <w:rPr>
          <w:rFonts w:ascii="Times New Roman" w:hAnsi="Times New Roman" w:cs="Times New Roman"/>
          <w:sz w:val="24"/>
          <w:szCs w:val="24"/>
        </w:rPr>
      </w:pPr>
    </w:p>
    <w:p w:rsidR="00A2682C" w:rsidRPr="00466E42" w:rsidRDefault="00F63897"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During the year under review, the Department</w:t>
      </w:r>
      <w:r w:rsidR="0068389C" w:rsidRPr="00466E42">
        <w:rPr>
          <w:rFonts w:ascii="Times New Roman" w:hAnsi="Times New Roman" w:cs="Times New Roman"/>
          <w:sz w:val="24"/>
          <w:szCs w:val="24"/>
        </w:rPr>
        <w:t xml:space="preserve"> of Traditional Affairs</w:t>
      </w:r>
      <w:r w:rsidRPr="00466E42">
        <w:rPr>
          <w:rFonts w:ascii="Times New Roman" w:hAnsi="Times New Roman" w:cs="Times New Roman"/>
          <w:sz w:val="24"/>
          <w:szCs w:val="24"/>
        </w:rPr>
        <w:t xml:space="preserve"> achieved 14 of its targets </w:t>
      </w:r>
      <w:r w:rsidR="006B7F48" w:rsidRPr="00466E42">
        <w:rPr>
          <w:rFonts w:ascii="Times New Roman" w:hAnsi="Times New Roman" w:cs="Times New Roman"/>
          <w:sz w:val="24"/>
          <w:szCs w:val="24"/>
        </w:rPr>
        <w:t xml:space="preserve">or </w:t>
      </w:r>
      <w:r w:rsidRPr="00466E42">
        <w:rPr>
          <w:rFonts w:ascii="Times New Roman" w:hAnsi="Times New Roman" w:cs="Times New Roman"/>
          <w:sz w:val="24"/>
          <w:szCs w:val="24"/>
        </w:rPr>
        <w:t>7</w:t>
      </w:r>
      <w:r w:rsidR="006B7F48" w:rsidRPr="00466E42">
        <w:rPr>
          <w:rFonts w:ascii="Times New Roman" w:hAnsi="Times New Roman" w:cs="Times New Roman"/>
          <w:sz w:val="24"/>
          <w:szCs w:val="24"/>
        </w:rPr>
        <w:t xml:space="preserve">8 </w:t>
      </w:r>
      <w:r w:rsidR="00F46949" w:rsidRPr="00466E42">
        <w:rPr>
          <w:rFonts w:ascii="Times New Roman" w:hAnsi="Times New Roman" w:cs="Times New Roman"/>
          <w:sz w:val="24"/>
          <w:szCs w:val="24"/>
        </w:rPr>
        <w:t xml:space="preserve">percent. </w:t>
      </w:r>
      <w:r w:rsidR="0068389C" w:rsidRPr="00466E42">
        <w:rPr>
          <w:rFonts w:ascii="Times New Roman" w:hAnsi="Times New Roman" w:cs="Times New Roman"/>
          <w:sz w:val="24"/>
          <w:szCs w:val="24"/>
        </w:rPr>
        <w:t>The table below presents a summary of 2015/16 Annual Performance per Programme.</w:t>
      </w:r>
    </w:p>
    <w:p w:rsidR="0068389C" w:rsidRDefault="0068389C"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Default="00466E42" w:rsidP="0095482B">
      <w:pPr>
        <w:spacing w:line="360" w:lineRule="auto"/>
        <w:rPr>
          <w:rFonts w:ascii="Times New Roman" w:hAnsi="Times New Roman" w:cs="Times New Roman"/>
          <w:sz w:val="24"/>
          <w:szCs w:val="24"/>
        </w:rPr>
      </w:pPr>
    </w:p>
    <w:p w:rsidR="00466E42" w:rsidRPr="00466E42" w:rsidRDefault="00466E42" w:rsidP="0095482B">
      <w:pPr>
        <w:spacing w:line="360" w:lineRule="auto"/>
        <w:rPr>
          <w:rFonts w:ascii="Times New Roman" w:hAnsi="Times New Roman" w:cs="Times New Roman"/>
          <w:sz w:val="24"/>
          <w:szCs w:val="24"/>
        </w:rPr>
      </w:pPr>
    </w:p>
    <w:p w:rsidR="0068389C" w:rsidRPr="00466E42" w:rsidRDefault="0068389C"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Table 7:</w:t>
      </w:r>
      <w:r w:rsidR="00D4588A" w:rsidRPr="00466E42">
        <w:rPr>
          <w:rFonts w:ascii="Times New Roman" w:hAnsi="Times New Roman" w:cs="Times New Roman"/>
          <w:b/>
          <w:sz w:val="24"/>
          <w:szCs w:val="24"/>
        </w:rPr>
        <w:t xml:space="preserve"> 2015/16 annual performance per programme</w:t>
      </w:r>
    </w:p>
    <w:tbl>
      <w:tblPr>
        <w:tblStyle w:val="TableGrid"/>
        <w:tblW w:w="0" w:type="auto"/>
        <w:tblLook w:val="04A0" w:firstRow="1" w:lastRow="0" w:firstColumn="1" w:lastColumn="0" w:noHBand="0" w:noVBand="1"/>
      </w:tblPr>
      <w:tblGrid>
        <w:gridCol w:w="1803"/>
        <w:gridCol w:w="1803"/>
        <w:gridCol w:w="1803"/>
        <w:gridCol w:w="1803"/>
        <w:gridCol w:w="1804"/>
      </w:tblGrid>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w:t>
            </w:r>
          </w:p>
        </w:tc>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 number of 2015/16 annual targets</w:t>
            </w:r>
          </w:p>
        </w:tc>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Number and % of targets achieved</w:t>
            </w:r>
          </w:p>
        </w:tc>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Number and % of targets partially achieved</w:t>
            </w:r>
          </w:p>
        </w:tc>
        <w:tc>
          <w:tcPr>
            <w:tcW w:w="1804"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Number and % of targets not achieved</w:t>
            </w:r>
          </w:p>
        </w:tc>
      </w:tr>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Administration</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6</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0</w:t>
            </w:r>
          </w:p>
        </w:tc>
        <w:tc>
          <w:tcPr>
            <w:tcW w:w="1804"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Research, Policy and Legislation</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5</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0</w:t>
            </w:r>
          </w:p>
        </w:tc>
        <w:tc>
          <w:tcPr>
            <w:tcW w:w="1804"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Institutional Support and Coordination</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0</w:t>
            </w:r>
          </w:p>
        </w:tc>
        <w:tc>
          <w:tcPr>
            <w:tcW w:w="1804"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National House of Traditional Affairs</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3</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2</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0</w:t>
            </w:r>
          </w:p>
        </w:tc>
        <w:tc>
          <w:tcPr>
            <w:tcW w:w="1804"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D4588A" w:rsidRPr="00466E42" w:rsidTr="00D4588A">
        <w:tc>
          <w:tcPr>
            <w:tcW w:w="1803" w:type="dxa"/>
          </w:tcPr>
          <w:p w:rsidR="00D4588A" w:rsidRPr="00466E42" w:rsidRDefault="00D4588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18</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14 (78%)</w:t>
            </w:r>
          </w:p>
        </w:tc>
        <w:tc>
          <w:tcPr>
            <w:tcW w:w="1803"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0</w:t>
            </w:r>
          </w:p>
        </w:tc>
        <w:tc>
          <w:tcPr>
            <w:tcW w:w="1804" w:type="dxa"/>
          </w:tcPr>
          <w:p w:rsidR="00D4588A" w:rsidRPr="00466E42" w:rsidRDefault="00AC287C"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4 (22%)</w:t>
            </w:r>
          </w:p>
        </w:tc>
      </w:tr>
    </w:tbl>
    <w:p w:rsidR="00D4588A" w:rsidRPr="00466E42" w:rsidRDefault="00D4588A" w:rsidP="0095482B">
      <w:pPr>
        <w:spacing w:line="360" w:lineRule="auto"/>
        <w:rPr>
          <w:rFonts w:ascii="Times New Roman" w:hAnsi="Times New Roman" w:cs="Times New Roman"/>
          <w:b/>
          <w:sz w:val="24"/>
          <w:szCs w:val="24"/>
        </w:rPr>
      </w:pPr>
    </w:p>
    <w:p w:rsidR="006F6CE4" w:rsidRPr="00466E42" w:rsidRDefault="006F6CE4"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1: Administration</w:t>
      </w:r>
    </w:p>
    <w:p w:rsidR="006F6CE4" w:rsidRPr="00466E42" w:rsidRDefault="00D50B47"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 </w:t>
      </w:r>
      <w:r w:rsidR="006F6CE4" w:rsidRPr="00466E42">
        <w:rPr>
          <w:rFonts w:ascii="Times New Roman" w:hAnsi="Times New Roman" w:cs="Times New Roman"/>
          <w:b/>
          <w:sz w:val="24"/>
          <w:szCs w:val="24"/>
        </w:rPr>
        <w:t>Summary</w:t>
      </w:r>
    </w:p>
    <w:p w:rsidR="00601653" w:rsidRPr="00466E42" w:rsidRDefault="006F6CE4" w:rsidP="0095482B">
      <w:pPr>
        <w:tabs>
          <w:tab w:val="left" w:pos="843"/>
        </w:tabs>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w:t>
      </w:r>
      <w:r w:rsidR="006B7F48"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provides strategic leadership, effective administration, executive support, monitoring and evaluation of traditional affairs performance, internal audit and corporate</w:t>
      </w:r>
      <w:r w:rsidR="00742B97" w:rsidRPr="00466E42">
        <w:rPr>
          <w:rFonts w:ascii="Times New Roman" w:hAnsi="Times New Roman" w:cs="Times New Roman"/>
          <w:sz w:val="24"/>
          <w:szCs w:val="24"/>
        </w:rPr>
        <w:t xml:space="preserve"> financial services. The programme had 6 annual targets and only achieved 5 which translate to 83</w:t>
      </w:r>
      <w:r w:rsidR="006B7F48" w:rsidRPr="00466E42">
        <w:rPr>
          <w:rFonts w:ascii="Times New Roman" w:hAnsi="Times New Roman" w:cs="Times New Roman"/>
          <w:sz w:val="24"/>
          <w:szCs w:val="24"/>
        </w:rPr>
        <w:t xml:space="preserve"> percent</w:t>
      </w:r>
      <w:r w:rsidR="00742B97" w:rsidRPr="00466E42">
        <w:rPr>
          <w:rFonts w:ascii="Times New Roman" w:hAnsi="Times New Roman" w:cs="Times New Roman"/>
          <w:sz w:val="24"/>
          <w:szCs w:val="24"/>
        </w:rPr>
        <w:t xml:space="preserve"> achievement.</w:t>
      </w:r>
    </w:p>
    <w:p w:rsidR="0095482B" w:rsidRDefault="0095482B" w:rsidP="0095482B">
      <w:pPr>
        <w:tabs>
          <w:tab w:val="left" w:pos="843"/>
        </w:tabs>
        <w:spacing w:line="360" w:lineRule="auto"/>
        <w:rPr>
          <w:rFonts w:ascii="Times New Roman" w:hAnsi="Times New Roman" w:cs="Times New Roman"/>
          <w:b/>
          <w:sz w:val="24"/>
          <w:szCs w:val="24"/>
        </w:rPr>
      </w:pPr>
    </w:p>
    <w:p w:rsidR="00466E42" w:rsidRDefault="00466E42" w:rsidP="0095482B">
      <w:pPr>
        <w:tabs>
          <w:tab w:val="left" w:pos="843"/>
        </w:tabs>
        <w:spacing w:line="360" w:lineRule="auto"/>
        <w:rPr>
          <w:rFonts w:ascii="Times New Roman" w:hAnsi="Times New Roman" w:cs="Times New Roman"/>
          <w:b/>
          <w:sz w:val="24"/>
          <w:szCs w:val="24"/>
        </w:rPr>
      </w:pPr>
    </w:p>
    <w:p w:rsidR="00466E42" w:rsidRDefault="00466E42" w:rsidP="0095482B">
      <w:pPr>
        <w:tabs>
          <w:tab w:val="left" w:pos="843"/>
        </w:tabs>
        <w:spacing w:line="360" w:lineRule="auto"/>
        <w:rPr>
          <w:rFonts w:ascii="Times New Roman" w:hAnsi="Times New Roman" w:cs="Times New Roman"/>
          <w:b/>
          <w:sz w:val="24"/>
          <w:szCs w:val="24"/>
        </w:rPr>
      </w:pPr>
    </w:p>
    <w:p w:rsidR="00466E42" w:rsidRDefault="00466E42" w:rsidP="0095482B">
      <w:pPr>
        <w:tabs>
          <w:tab w:val="left" w:pos="843"/>
        </w:tabs>
        <w:spacing w:line="360" w:lineRule="auto"/>
        <w:rPr>
          <w:rFonts w:ascii="Times New Roman" w:hAnsi="Times New Roman" w:cs="Times New Roman"/>
          <w:b/>
          <w:sz w:val="24"/>
          <w:szCs w:val="24"/>
        </w:rPr>
      </w:pPr>
    </w:p>
    <w:p w:rsidR="00466E42" w:rsidRDefault="00466E42" w:rsidP="0095482B">
      <w:pPr>
        <w:tabs>
          <w:tab w:val="left" w:pos="843"/>
        </w:tabs>
        <w:spacing w:line="360" w:lineRule="auto"/>
        <w:rPr>
          <w:rFonts w:ascii="Times New Roman" w:hAnsi="Times New Roman" w:cs="Times New Roman"/>
          <w:b/>
          <w:sz w:val="24"/>
          <w:szCs w:val="24"/>
        </w:rPr>
      </w:pPr>
    </w:p>
    <w:p w:rsidR="00466E42" w:rsidRPr="00466E42" w:rsidRDefault="00466E42" w:rsidP="0095482B">
      <w:pPr>
        <w:tabs>
          <w:tab w:val="left" w:pos="843"/>
        </w:tabs>
        <w:spacing w:line="360" w:lineRule="auto"/>
        <w:rPr>
          <w:rFonts w:ascii="Times New Roman" w:hAnsi="Times New Roman" w:cs="Times New Roman"/>
          <w:b/>
          <w:sz w:val="24"/>
          <w:szCs w:val="24"/>
        </w:rPr>
      </w:pPr>
    </w:p>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2254"/>
        <w:gridCol w:w="2254"/>
        <w:gridCol w:w="2254"/>
        <w:gridCol w:w="2254"/>
      </w:tblGrid>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R’000 </w:t>
            </w:r>
          </w:p>
        </w:tc>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Expenditure</w:t>
            </w:r>
          </w:p>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Ministry</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6 098</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6 098</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Management </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10 472</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10 473</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Corporate and Financial Services</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12 500</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12 499</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Internal Audit</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2 285</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2 119</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166</w:t>
            </w:r>
          </w:p>
        </w:tc>
      </w:tr>
      <w:tr w:rsidR="00601653" w:rsidRPr="00466E42" w:rsidTr="00601653">
        <w:tc>
          <w:tcPr>
            <w:tcW w:w="2254" w:type="dxa"/>
          </w:tcPr>
          <w:p w:rsidR="00601653" w:rsidRPr="00466E42" w:rsidRDefault="00601653"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31 355</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31 189</w:t>
            </w:r>
          </w:p>
        </w:tc>
        <w:tc>
          <w:tcPr>
            <w:tcW w:w="2254" w:type="dxa"/>
          </w:tcPr>
          <w:p w:rsidR="00601653" w:rsidRPr="00466E42" w:rsidRDefault="0060165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166</w:t>
            </w:r>
          </w:p>
        </w:tc>
      </w:tr>
    </w:tbl>
    <w:p w:rsidR="00601653" w:rsidRPr="00466E42" w:rsidRDefault="00601653" w:rsidP="0095482B">
      <w:pPr>
        <w:tabs>
          <w:tab w:val="left" w:pos="843"/>
        </w:tabs>
        <w:spacing w:line="360" w:lineRule="auto"/>
        <w:rPr>
          <w:rFonts w:ascii="Times New Roman" w:hAnsi="Times New Roman" w:cs="Times New Roman"/>
          <w:b/>
          <w:sz w:val="24"/>
          <w:szCs w:val="24"/>
        </w:rPr>
      </w:pPr>
    </w:p>
    <w:p w:rsidR="00D50B47" w:rsidRPr="00466E42" w:rsidRDefault="007E2DB2" w:rsidP="0095482B">
      <w:pPr>
        <w:tabs>
          <w:tab w:val="left" w:pos="843"/>
        </w:tabs>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total adjusted </w:t>
      </w:r>
      <w:r w:rsidR="00D50B47" w:rsidRPr="00466E42">
        <w:rPr>
          <w:rFonts w:ascii="Times New Roman" w:hAnsi="Times New Roman" w:cs="Times New Roman"/>
          <w:sz w:val="24"/>
          <w:szCs w:val="24"/>
        </w:rPr>
        <w:t xml:space="preserve">budget for the programme was R31, 3 million and the total spending at the end of the financial year amounted to R31, 1 million which translate to 99, 5% spending against the adjusted budget. The programme achieved 83.3 percent of the planned targets. </w:t>
      </w:r>
    </w:p>
    <w:p w:rsidR="00FC2B80" w:rsidRPr="00466E42" w:rsidRDefault="00FC2B80"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2: Research, Policy and Legislation</w:t>
      </w:r>
    </w:p>
    <w:p w:rsidR="00FC2B80" w:rsidRPr="00466E42" w:rsidRDefault="00FC2B80"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6F6CE4" w:rsidRPr="00466E42" w:rsidRDefault="00FC2B80" w:rsidP="0095482B">
      <w:pPr>
        <w:tabs>
          <w:tab w:val="left" w:pos="843"/>
        </w:tabs>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programme provides </w:t>
      </w:r>
      <w:r w:rsidR="00525623" w:rsidRPr="00466E42">
        <w:rPr>
          <w:rFonts w:ascii="Times New Roman" w:hAnsi="Times New Roman" w:cs="Times New Roman"/>
          <w:sz w:val="24"/>
          <w:szCs w:val="24"/>
        </w:rPr>
        <w:t xml:space="preserve">for </w:t>
      </w:r>
      <w:r w:rsidRPr="00466E42">
        <w:rPr>
          <w:rFonts w:ascii="Times New Roman" w:hAnsi="Times New Roman" w:cs="Times New Roman"/>
          <w:sz w:val="24"/>
          <w:szCs w:val="24"/>
        </w:rPr>
        <w:t xml:space="preserve">research and establishes and maintains traditional affairs information systems. The programme is also responsible for the development, review, coordination and monitoring implementation of traditional affairs policies, norms and standards by provincial </w:t>
      </w:r>
      <w:r w:rsidR="00695295" w:rsidRPr="00466E42">
        <w:rPr>
          <w:rFonts w:ascii="Times New Roman" w:hAnsi="Times New Roman" w:cs="Times New Roman"/>
          <w:sz w:val="24"/>
          <w:szCs w:val="24"/>
        </w:rPr>
        <w:t>government and</w:t>
      </w:r>
      <w:r w:rsidRPr="00466E42">
        <w:rPr>
          <w:rFonts w:ascii="Times New Roman" w:hAnsi="Times New Roman" w:cs="Times New Roman"/>
          <w:sz w:val="24"/>
          <w:szCs w:val="24"/>
        </w:rPr>
        <w:t xml:space="preserve"> supports traditional affairs en</w:t>
      </w:r>
      <w:r w:rsidR="00695295" w:rsidRPr="00466E42">
        <w:rPr>
          <w:rFonts w:ascii="Times New Roman" w:hAnsi="Times New Roman" w:cs="Times New Roman"/>
          <w:sz w:val="24"/>
          <w:szCs w:val="24"/>
        </w:rPr>
        <w:t>tities to restore the integrity and dignity of traditional leadership.</w:t>
      </w:r>
    </w:p>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2254"/>
        <w:gridCol w:w="2254"/>
        <w:gridCol w:w="2254"/>
        <w:gridCol w:w="2254"/>
      </w:tblGrid>
      <w:tr w:rsidR="00695295" w:rsidRPr="00466E42" w:rsidTr="00695295">
        <w:tc>
          <w:tcPr>
            <w:tcW w:w="2254" w:type="dxa"/>
          </w:tcPr>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Expenditure</w:t>
            </w:r>
          </w:p>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695295" w:rsidRPr="00466E42" w:rsidRDefault="00695295"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695295" w:rsidRPr="00466E42" w:rsidTr="00695295">
        <w:tc>
          <w:tcPr>
            <w:tcW w:w="2254" w:type="dxa"/>
          </w:tcPr>
          <w:p w:rsidR="00695295" w:rsidRPr="00466E42" w:rsidRDefault="00063F3E"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Management </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3 874</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3, 874</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695295" w:rsidRPr="00466E42" w:rsidTr="00695295">
        <w:tc>
          <w:tcPr>
            <w:tcW w:w="2254" w:type="dxa"/>
          </w:tcPr>
          <w:p w:rsidR="00695295" w:rsidRPr="00466E42" w:rsidRDefault="00063F3E"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Policy and Legislation</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3 551</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3 551</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695295" w:rsidRPr="00466E42" w:rsidTr="00695295">
        <w:tc>
          <w:tcPr>
            <w:tcW w:w="2254" w:type="dxa"/>
          </w:tcPr>
          <w:p w:rsidR="00695295" w:rsidRPr="00466E42" w:rsidRDefault="00063F3E"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Research and Information Management</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7 687</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7 687</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695295" w:rsidRPr="00466E42" w:rsidTr="00695295">
        <w:tc>
          <w:tcPr>
            <w:tcW w:w="2254" w:type="dxa"/>
          </w:tcPr>
          <w:p w:rsidR="00695295" w:rsidRPr="00466E42" w:rsidRDefault="00063F3E"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15 112</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15 112</w:t>
            </w:r>
          </w:p>
        </w:tc>
        <w:tc>
          <w:tcPr>
            <w:tcW w:w="2254" w:type="dxa"/>
          </w:tcPr>
          <w:p w:rsidR="00695295"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bl>
    <w:p w:rsidR="00695295" w:rsidRPr="00466E42" w:rsidRDefault="00695295" w:rsidP="0095482B">
      <w:pPr>
        <w:tabs>
          <w:tab w:val="left" w:pos="843"/>
        </w:tabs>
        <w:spacing w:line="360" w:lineRule="auto"/>
        <w:rPr>
          <w:rFonts w:ascii="Times New Roman" w:hAnsi="Times New Roman" w:cs="Times New Roman"/>
          <w:sz w:val="24"/>
          <w:szCs w:val="24"/>
        </w:rPr>
      </w:pPr>
    </w:p>
    <w:p w:rsidR="00601CB4" w:rsidRPr="00466E42" w:rsidRDefault="00601CB4"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As illustrated above, the programme spent R15, 1 million </w:t>
      </w:r>
      <w:r w:rsidR="00525623" w:rsidRPr="00466E42">
        <w:rPr>
          <w:rFonts w:ascii="Times New Roman" w:hAnsi="Times New Roman" w:cs="Times New Roman"/>
          <w:sz w:val="24"/>
          <w:szCs w:val="24"/>
        </w:rPr>
        <w:t xml:space="preserve">or 100 percent </w:t>
      </w:r>
      <w:r w:rsidRPr="00466E42">
        <w:rPr>
          <w:rFonts w:ascii="Times New Roman" w:hAnsi="Times New Roman" w:cs="Times New Roman"/>
          <w:sz w:val="24"/>
          <w:szCs w:val="24"/>
        </w:rPr>
        <w:t xml:space="preserve">of its </w:t>
      </w:r>
      <w:r w:rsidR="00352DE1" w:rsidRPr="00466E42">
        <w:rPr>
          <w:rFonts w:ascii="Times New Roman" w:hAnsi="Times New Roman" w:cs="Times New Roman"/>
          <w:sz w:val="24"/>
          <w:szCs w:val="24"/>
        </w:rPr>
        <w:t>budget.</w:t>
      </w:r>
    </w:p>
    <w:p w:rsidR="00601CB4" w:rsidRPr="00466E42" w:rsidRDefault="00601CB4"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Performance  </w:t>
      </w:r>
    </w:p>
    <w:p w:rsidR="00601CB4" w:rsidRPr="00466E42" w:rsidRDefault="00525623"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While this </w:t>
      </w:r>
      <w:r w:rsidR="0029051D" w:rsidRPr="00466E42">
        <w:rPr>
          <w:rFonts w:ascii="Times New Roman" w:hAnsi="Times New Roman" w:cs="Times New Roman"/>
          <w:sz w:val="24"/>
          <w:szCs w:val="24"/>
        </w:rPr>
        <w:t>programme</w:t>
      </w:r>
      <w:r w:rsidR="00106D6E" w:rsidRPr="00466E42">
        <w:rPr>
          <w:rFonts w:ascii="Times New Roman" w:hAnsi="Times New Roman" w:cs="Times New Roman"/>
          <w:sz w:val="24"/>
          <w:szCs w:val="24"/>
        </w:rPr>
        <w:t xml:space="preserve"> spent 100% of its budget</w:t>
      </w:r>
      <w:r w:rsidRPr="00466E42">
        <w:rPr>
          <w:rFonts w:ascii="Times New Roman" w:hAnsi="Times New Roman" w:cs="Times New Roman"/>
          <w:sz w:val="24"/>
          <w:szCs w:val="24"/>
        </w:rPr>
        <w:t>, it achieved 80 percent (4 out 5) of its targets</w:t>
      </w:r>
      <w:r w:rsidR="00106D6E" w:rsidRPr="00466E42">
        <w:rPr>
          <w:rFonts w:ascii="Times New Roman" w:hAnsi="Times New Roman" w:cs="Times New Roman"/>
          <w:sz w:val="24"/>
          <w:szCs w:val="24"/>
        </w:rPr>
        <w:t>.</w:t>
      </w:r>
    </w:p>
    <w:p w:rsidR="00106D6E" w:rsidRPr="00466E42" w:rsidRDefault="00106D6E"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Programme 3: Institutional Support and Coordination</w:t>
      </w:r>
    </w:p>
    <w:p w:rsidR="003E6588" w:rsidRPr="00466E42" w:rsidRDefault="003E658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Summary</w:t>
      </w:r>
    </w:p>
    <w:p w:rsidR="003E6588" w:rsidRPr="00466E42" w:rsidRDefault="003E6588" w:rsidP="0095482B">
      <w:pPr>
        <w:tabs>
          <w:tab w:val="left" w:pos="843"/>
        </w:tabs>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programme promotes institutional development and capacity building within Traditional Affairs and facilitate partnerships and collaborative relations of the institution of traditional leadership with all spheres of government, civil </w:t>
      </w:r>
      <w:r w:rsidR="00C508C9" w:rsidRPr="00466E42">
        <w:rPr>
          <w:rFonts w:ascii="Times New Roman" w:hAnsi="Times New Roman" w:cs="Times New Roman"/>
          <w:sz w:val="24"/>
          <w:szCs w:val="24"/>
        </w:rPr>
        <w:t>society and</w:t>
      </w:r>
      <w:r w:rsidRPr="00466E42">
        <w:rPr>
          <w:rFonts w:ascii="Times New Roman" w:hAnsi="Times New Roman" w:cs="Times New Roman"/>
          <w:sz w:val="24"/>
          <w:szCs w:val="24"/>
        </w:rPr>
        <w:t xml:space="preserve"> private sector.</w:t>
      </w:r>
    </w:p>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2254"/>
        <w:gridCol w:w="2254"/>
        <w:gridCol w:w="2254"/>
        <w:gridCol w:w="2254"/>
      </w:tblGrid>
      <w:tr w:rsidR="00C508C9" w:rsidRPr="00466E42" w:rsidTr="00C508C9">
        <w:tc>
          <w:tcPr>
            <w:tcW w:w="2254" w:type="dxa"/>
          </w:tcPr>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Sub- programme name</w:t>
            </w:r>
          </w:p>
        </w:tc>
        <w:tc>
          <w:tcPr>
            <w:tcW w:w="2254" w:type="dxa"/>
          </w:tcPr>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Final Appropriation</w:t>
            </w:r>
          </w:p>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Actual Expenditure</w:t>
            </w:r>
          </w:p>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R’000</w:t>
            </w:r>
          </w:p>
        </w:tc>
        <w:tc>
          <w:tcPr>
            <w:tcW w:w="2254" w:type="dxa"/>
          </w:tcPr>
          <w:p w:rsidR="00C508C9" w:rsidRPr="00466E42" w:rsidRDefault="00C508C9"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(Over) Under Expenditure</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Management</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1 475</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1 458</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17</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Institutional development and Capacity Building</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5 078</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5 079</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Partnerships</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6 510</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6 511</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National House of Traditional Leaders</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18 730</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18 554</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176</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CRL Commission</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36 582</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36 582</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Commission on TL Disputes &amp; claims</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11 086</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10 877</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209</w:t>
            </w:r>
          </w:p>
        </w:tc>
      </w:tr>
      <w:tr w:rsidR="00C508C9" w:rsidRPr="00466E42" w:rsidTr="00C508C9">
        <w:tc>
          <w:tcPr>
            <w:tcW w:w="2254" w:type="dxa"/>
          </w:tcPr>
          <w:p w:rsidR="00C508C9" w:rsidRPr="00466E42" w:rsidRDefault="00FC60A8" w:rsidP="0095482B">
            <w:pPr>
              <w:tabs>
                <w:tab w:val="left" w:pos="843"/>
              </w:tabs>
              <w:spacing w:line="360" w:lineRule="auto"/>
              <w:rPr>
                <w:rFonts w:ascii="Times New Roman" w:hAnsi="Times New Roman" w:cs="Times New Roman"/>
                <w:b/>
                <w:sz w:val="24"/>
                <w:szCs w:val="24"/>
              </w:rPr>
            </w:pPr>
            <w:r w:rsidRPr="00466E42">
              <w:rPr>
                <w:rFonts w:ascii="Times New Roman" w:hAnsi="Times New Roman" w:cs="Times New Roman"/>
                <w:b/>
                <w:sz w:val="24"/>
                <w:szCs w:val="24"/>
              </w:rPr>
              <w:t>Total</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79 461</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79 061</w:t>
            </w:r>
          </w:p>
        </w:tc>
        <w:tc>
          <w:tcPr>
            <w:tcW w:w="2254" w:type="dxa"/>
          </w:tcPr>
          <w:p w:rsidR="00C508C9" w:rsidRPr="00466E42" w:rsidRDefault="00FC60A8" w:rsidP="0095482B">
            <w:pPr>
              <w:tabs>
                <w:tab w:val="left" w:pos="843"/>
              </w:tabs>
              <w:spacing w:line="360" w:lineRule="auto"/>
              <w:rPr>
                <w:rFonts w:ascii="Times New Roman" w:hAnsi="Times New Roman" w:cs="Times New Roman"/>
                <w:sz w:val="24"/>
                <w:szCs w:val="24"/>
              </w:rPr>
            </w:pPr>
            <w:r w:rsidRPr="00466E42">
              <w:rPr>
                <w:rFonts w:ascii="Times New Roman" w:hAnsi="Times New Roman" w:cs="Times New Roman"/>
                <w:sz w:val="24"/>
                <w:szCs w:val="24"/>
              </w:rPr>
              <w:t>400</w:t>
            </w:r>
          </w:p>
        </w:tc>
      </w:tr>
    </w:tbl>
    <w:p w:rsidR="00C508C9" w:rsidRPr="00466E42" w:rsidRDefault="00C508C9" w:rsidP="0095482B">
      <w:pPr>
        <w:tabs>
          <w:tab w:val="left" w:pos="843"/>
        </w:tabs>
        <w:spacing w:line="360" w:lineRule="auto"/>
        <w:rPr>
          <w:rFonts w:ascii="Times New Roman" w:hAnsi="Times New Roman" w:cs="Times New Roman"/>
          <w:b/>
          <w:sz w:val="24"/>
          <w:szCs w:val="24"/>
        </w:rPr>
      </w:pPr>
    </w:p>
    <w:p w:rsidR="0095482B" w:rsidRPr="00466E42" w:rsidRDefault="00FC60A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programme out of final appropriation of R79 461 as indicated above, spent R79 061 million</w:t>
      </w:r>
      <w:r w:rsidR="009C65AF" w:rsidRPr="00466E42">
        <w:rPr>
          <w:rFonts w:ascii="Times New Roman" w:hAnsi="Times New Roman" w:cs="Times New Roman"/>
          <w:sz w:val="24"/>
          <w:szCs w:val="24"/>
        </w:rPr>
        <w:t xml:space="preserve"> </w:t>
      </w:r>
      <w:r w:rsidR="00525623" w:rsidRPr="00466E42">
        <w:rPr>
          <w:rFonts w:ascii="Times New Roman" w:hAnsi="Times New Roman" w:cs="Times New Roman"/>
          <w:sz w:val="24"/>
          <w:szCs w:val="24"/>
        </w:rPr>
        <w:t>or 99 percent of its final appropriation</w:t>
      </w:r>
      <w:r w:rsidR="009C65AF" w:rsidRPr="00466E42">
        <w:rPr>
          <w:rFonts w:ascii="Times New Roman" w:hAnsi="Times New Roman" w:cs="Times New Roman"/>
          <w:sz w:val="24"/>
          <w:szCs w:val="24"/>
        </w:rPr>
        <w:t xml:space="preserve">. </w:t>
      </w:r>
      <w:r w:rsidR="00525623" w:rsidRPr="00466E42">
        <w:rPr>
          <w:rFonts w:ascii="Times New Roman" w:hAnsi="Times New Roman" w:cs="Times New Roman"/>
          <w:sz w:val="24"/>
          <w:szCs w:val="24"/>
        </w:rPr>
        <w:t xml:space="preserve">An under- </w:t>
      </w:r>
      <w:r w:rsidR="009C65AF" w:rsidRPr="00466E42">
        <w:rPr>
          <w:rFonts w:ascii="Times New Roman" w:hAnsi="Times New Roman" w:cs="Times New Roman"/>
          <w:sz w:val="24"/>
          <w:szCs w:val="24"/>
        </w:rPr>
        <w:t xml:space="preserve">expenditure of R400 000 </w:t>
      </w:r>
      <w:r w:rsidR="00525623" w:rsidRPr="00466E42">
        <w:rPr>
          <w:rFonts w:ascii="Times New Roman" w:hAnsi="Times New Roman" w:cs="Times New Roman"/>
          <w:sz w:val="24"/>
          <w:szCs w:val="24"/>
        </w:rPr>
        <w:t xml:space="preserve">was </w:t>
      </w:r>
      <w:r w:rsidR="00352DE1" w:rsidRPr="00466E42">
        <w:rPr>
          <w:rFonts w:ascii="Times New Roman" w:hAnsi="Times New Roman" w:cs="Times New Roman"/>
          <w:sz w:val="24"/>
          <w:szCs w:val="24"/>
        </w:rPr>
        <w:t>reported.</w:t>
      </w:r>
    </w:p>
    <w:p w:rsidR="00466E42" w:rsidRDefault="00466E42" w:rsidP="0095482B">
      <w:pPr>
        <w:spacing w:line="360" w:lineRule="auto"/>
        <w:jc w:val="both"/>
        <w:rPr>
          <w:rFonts w:ascii="Times New Roman" w:hAnsi="Times New Roman" w:cs="Times New Roman"/>
          <w:b/>
          <w:sz w:val="24"/>
          <w:szCs w:val="24"/>
        </w:rPr>
      </w:pPr>
    </w:p>
    <w:p w:rsidR="006F6CE4" w:rsidRPr="00466E42" w:rsidRDefault="009C65AF"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 xml:space="preserve">Performance </w:t>
      </w:r>
    </w:p>
    <w:p w:rsidR="009C65AF" w:rsidRPr="00466E42" w:rsidRDefault="009C65AF" w:rsidP="0095482B">
      <w:pPr>
        <w:spacing w:line="360" w:lineRule="auto"/>
        <w:rPr>
          <w:rFonts w:ascii="Times New Roman" w:hAnsi="Times New Roman" w:cs="Times New Roman"/>
          <w:b/>
          <w:sz w:val="24"/>
          <w:szCs w:val="24"/>
        </w:rPr>
      </w:pPr>
      <w:r w:rsidRPr="00466E42">
        <w:rPr>
          <w:rFonts w:ascii="Times New Roman" w:hAnsi="Times New Roman" w:cs="Times New Roman"/>
          <w:sz w:val="24"/>
          <w:szCs w:val="24"/>
        </w:rPr>
        <w:t>Th</w:t>
      </w:r>
      <w:r w:rsidR="00525623" w:rsidRPr="00466E42">
        <w:rPr>
          <w:rFonts w:ascii="Times New Roman" w:hAnsi="Times New Roman" w:cs="Times New Roman"/>
          <w:sz w:val="24"/>
          <w:szCs w:val="24"/>
        </w:rPr>
        <w:t>is</w:t>
      </w:r>
      <w:r w:rsidRPr="00466E42">
        <w:rPr>
          <w:rFonts w:ascii="Times New Roman" w:hAnsi="Times New Roman" w:cs="Times New Roman"/>
          <w:sz w:val="24"/>
          <w:szCs w:val="24"/>
        </w:rPr>
        <w:t xml:space="preserve"> programme </w:t>
      </w:r>
      <w:r w:rsidR="00525623" w:rsidRPr="00466E42">
        <w:rPr>
          <w:rFonts w:ascii="Times New Roman" w:hAnsi="Times New Roman" w:cs="Times New Roman"/>
          <w:sz w:val="24"/>
          <w:szCs w:val="24"/>
        </w:rPr>
        <w:t xml:space="preserve">achieved 5 (71 percent) of its </w:t>
      </w:r>
      <w:r w:rsidRPr="00466E42">
        <w:rPr>
          <w:rFonts w:ascii="Times New Roman" w:hAnsi="Times New Roman" w:cs="Times New Roman"/>
          <w:sz w:val="24"/>
          <w:szCs w:val="24"/>
        </w:rPr>
        <w:t>7 targets</w:t>
      </w:r>
      <w:r w:rsidR="00525623" w:rsidRPr="00466E42">
        <w:rPr>
          <w:rFonts w:ascii="Times New Roman" w:hAnsi="Times New Roman" w:cs="Times New Roman"/>
          <w:sz w:val="24"/>
          <w:szCs w:val="24"/>
        </w:rPr>
        <w:t>.</w:t>
      </w:r>
    </w:p>
    <w:p w:rsidR="00525623" w:rsidRPr="00466E42" w:rsidRDefault="00525623" w:rsidP="0095482B">
      <w:pPr>
        <w:spacing w:line="360" w:lineRule="auto"/>
        <w:rPr>
          <w:rFonts w:ascii="Times New Roman" w:hAnsi="Times New Roman" w:cs="Times New Roman"/>
          <w:b/>
          <w:sz w:val="24"/>
          <w:szCs w:val="24"/>
        </w:rPr>
      </w:pPr>
    </w:p>
    <w:p w:rsidR="00315500" w:rsidRPr="00466E42" w:rsidRDefault="00A96014"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Infrastructure Support Agent</w:t>
      </w:r>
    </w:p>
    <w:p w:rsidR="00C86CF6" w:rsidRPr="00466E42" w:rsidRDefault="00C86CF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Expenditure</w:t>
      </w:r>
    </w:p>
    <w:p w:rsidR="00A96014" w:rsidRPr="00466E42" w:rsidRDefault="00A96014"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2015/16 financial year MISA</w:t>
      </w:r>
      <w:r w:rsidR="00A14CB2" w:rsidRPr="00466E42">
        <w:rPr>
          <w:rFonts w:ascii="Times New Roman" w:hAnsi="Times New Roman" w:cs="Times New Roman"/>
          <w:sz w:val="24"/>
          <w:szCs w:val="24"/>
        </w:rPr>
        <w:t xml:space="preserve"> </w:t>
      </w:r>
      <w:r w:rsidR="00933064" w:rsidRPr="00466E42">
        <w:rPr>
          <w:rFonts w:ascii="Times New Roman" w:hAnsi="Times New Roman" w:cs="Times New Roman"/>
          <w:sz w:val="24"/>
          <w:szCs w:val="24"/>
        </w:rPr>
        <w:t>received, as</w:t>
      </w:r>
      <w:r w:rsidR="00A14CB2" w:rsidRPr="00466E42">
        <w:rPr>
          <w:rFonts w:ascii="Times New Roman" w:hAnsi="Times New Roman" w:cs="Times New Roman"/>
          <w:sz w:val="24"/>
          <w:szCs w:val="24"/>
        </w:rPr>
        <w:t xml:space="preserve"> a transfer from the Department of Cooperative Governance, a final appropriation of R304 million. The entity received an additional income of R2, 3 million from other sources, increasing the total revenue to R306, 3 million.</w:t>
      </w:r>
      <w:r w:rsidRPr="00466E42">
        <w:rPr>
          <w:rFonts w:ascii="Times New Roman" w:hAnsi="Times New Roman" w:cs="Times New Roman"/>
          <w:sz w:val="24"/>
          <w:szCs w:val="24"/>
        </w:rPr>
        <w:t xml:space="preserve"> </w:t>
      </w:r>
      <w:r w:rsidR="00863B24" w:rsidRPr="00466E42">
        <w:rPr>
          <w:rFonts w:ascii="Times New Roman" w:hAnsi="Times New Roman" w:cs="Times New Roman"/>
          <w:sz w:val="24"/>
          <w:szCs w:val="24"/>
        </w:rPr>
        <w:t xml:space="preserve">Although the entity’s annual report and audited financial statements had not been finalised at the time of the BRRR process, a preliminary draft report indicates that MISA </w:t>
      </w:r>
      <w:r w:rsidR="00A14CB2" w:rsidRPr="00466E42">
        <w:rPr>
          <w:rFonts w:ascii="Times New Roman" w:hAnsi="Times New Roman" w:cs="Times New Roman"/>
          <w:sz w:val="24"/>
          <w:szCs w:val="24"/>
        </w:rPr>
        <w:t xml:space="preserve">incurred R236, 900 in fruitless and wasteful expenditure and R 136 408 466 million in irregular expenditure. The irregular expenditure relates to tenders not advertised for 21 days in line with their Supply Chain Management Policy, </w:t>
      </w:r>
      <w:r w:rsidR="000476C6" w:rsidRPr="00466E42">
        <w:rPr>
          <w:rFonts w:ascii="Times New Roman" w:hAnsi="Times New Roman" w:cs="Times New Roman"/>
          <w:sz w:val="24"/>
          <w:szCs w:val="24"/>
        </w:rPr>
        <w:t>travel invoices signed without delegated authority and IT services not procured through SITA</w:t>
      </w:r>
      <w:r w:rsidR="00863B24" w:rsidRPr="00466E42">
        <w:rPr>
          <w:rFonts w:ascii="Times New Roman" w:hAnsi="Times New Roman" w:cs="Times New Roman"/>
          <w:sz w:val="24"/>
          <w:szCs w:val="24"/>
        </w:rPr>
        <w:t xml:space="preserve"> as required by law</w:t>
      </w:r>
      <w:r w:rsidR="000476C6" w:rsidRPr="00466E42">
        <w:rPr>
          <w:rFonts w:ascii="Times New Roman" w:hAnsi="Times New Roman" w:cs="Times New Roman"/>
          <w:sz w:val="24"/>
          <w:szCs w:val="24"/>
        </w:rPr>
        <w:t xml:space="preserve"> </w:t>
      </w:r>
    </w:p>
    <w:p w:rsidR="00C86CF6" w:rsidRPr="00466E42" w:rsidRDefault="00C86CF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Performance</w:t>
      </w:r>
    </w:p>
    <w:p w:rsidR="00927695" w:rsidRPr="00466E42" w:rsidRDefault="00C86CF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During the year under review, MISA had </w:t>
      </w:r>
      <w:r w:rsidR="0095482B" w:rsidRPr="00466E42">
        <w:rPr>
          <w:rFonts w:ascii="Times New Roman" w:hAnsi="Times New Roman" w:cs="Times New Roman"/>
          <w:sz w:val="24"/>
          <w:szCs w:val="24"/>
        </w:rPr>
        <w:t>23 targets</w:t>
      </w:r>
      <w:r w:rsidRPr="00466E42">
        <w:rPr>
          <w:rFonts w:ascii="Times New Roman" w:hAnsi="Times New Roman" w:cs="Times New Roman"/>
          <w:sz w:val="24"/>
          <w:szCs w:val="24"/>
        </w:rPr>
        <w:t>. The entity achieved 18 which translate</w:t>
      </w:r>
      <w:r w:rsidR="00863B24" w:rsidRPr="00466E42">
        <w:rPr>
          <w:rFonts w:ascii="Times New Roman" w:hAnsi="Times New Roman" w:cs="Times New Roman"/>
          <w:sz w:val="24"/>
          <w:szCs w:val="24"/>
        </w:rPr>
        <w:t>s</w:t>
      </w:r>
      <w:r w:rsidRPr="00466E42">
        <w:rPr>
          <w:rFonts w:ascii="Times New Roman" w:hAnsi="Times New Roman" w:cs="Times New Roman"/>
          <w:sz w:val="24"/>
          <w:szCs w:val="24"/>
        </w:rPr>
        <w:t xml:space="preserve"> into</w:t>
      </w:r>
      <w:r w:rsidR="00863B24" w:rsidRPr="00466E42">
        <w:rPr>
          <w:rFonts w:ascii="Times New Roman" w:hAnsi="Times New Roman" w:cs="Times New Roman"/>
          <w:sz w:val="24"/>
          <w:szCs w:val="24"/>
        </w:rPr>
        <w:t xml:space="preserve"> an achievement rate of</w:t>
      </w:r>
      <w:r w:rsidRPr="00466E42">
        <w:rPr>
          <w:rFonts w:ascii="Times New Roman" w:hAnsi="Times New Roman" w:cs="Times New Roman"/>
          <w:sz w:val="24"/>
          <w:szCs w:val="24"/>
        </w:rPr>
        <w:t xml:space="preserve"> 78%</w:t>
      </w:r>
      <w:r w:rsidR="00863B24" w:rsidRPr="00466E42">
        <w:rPr>
          <w:rFonts w:ascii="Times New Roman" w:hAnsi="Times New Roman" w:cs="Times New Roman"/>
          <w:sz w:val="24"/>
          <w:szCs w:val="24"/>
        </w:rPr>
        <w:t xml:space="preserve">. </w:t>
      </w:r>
      <w:r w:rsidRPr="00466E42">
        <w:rPr>
          <w:rFonts w:ascii="Times New Roman" w:hAnsi="Times New Roman" w:cs="Times New Roman"/>
          <w:sz w:val="24"/>
          <w:szCs w:val="24"/>
        </w:rPr>
        <w:t xml:space="preserve"> </w:t>
      </w:r>
      <w:r w:rsidR="00863B24" w:rsidRPr="00466E42">
        <w:rPr>
          <w:rFonts w:ascii="Times New Roman" w:hAnsi="Times New Roman" w:cs="Times New Roman"/>
          <w:sz w:val="24"/>
          <w:szCs w:val="24"/>
        </w:rPr>
        <w:t xml:space="preserve">Four targets </w:t>
      </w:r>
      <w:r w:rsidRPr="00466E42">
        <w:rPr>
          <w:rFonts w:ascii="Times New Roman" w:hAnsi="Times New Roman" w:cs="Times New Roman"/>
          <w:sz w:val="24"/>
          <w:szCs w:val="24"/>
        </w:rPr>
        <w:t>or 18%</w:t>
      </w:r>
      <w:r w:rsidR="00863B24" w:rsidRPr="00466E42">
        <w:rPr>
          <w:rFonts w:ascii="Times New Roman" w:hAnsi="Times New Roman" w:cs="Times New Roman"/>
          <w:sz w:val="24"/>
          <w:szCs w:val="24"/>
        </w:rPr>
        <w:t xml:space="preserve"> were not achieved</w:t>
      </w:r>
      <w:r w:rsidRPr="00466E42">
        <w:rPr>
          <w:rFonts w:ascii="Times New Roman" w:hAnsi="Times New Roman" w:cs="Times New Roman"/>
          <w:sz w:val="24"/>
          <w:szCs w:val="24"/>
        </w:rPr>
        <w:t>.</w:t>
      </w:r>
      <w:r w:rsidR="00927695" w:rsidRPr="00466E42">
        <w:rPr>
          <w:rFonts w:ascii="Times New Roman" w:hAnsi="Times New Roman" w:cs="Times New Roman"/>
          <w:sz w:val="24"/>
          <w:szCs w:val="24"/>
        </w:rPr>
        <w:t xml:space="preserve"> The table below provides a summary of performance per programme.</w:t>
      </w:r>
    </w:p>
    <w:tbl>
      <w:tblPr>
        <w:tblStyle w:val="TableGrid"/>
        <w:tblW w:w="0" w:type="auto"/>
        <w:tblLook w:val="04A0" w:firstRow="1" w:lastRow="0" w:firstColumn="1" w:lastColumn="0" w:noHBand="0" w:noVBand="1"/>
      </w:tblPr>
      <w:tblGrid>
        <w:gridCol w:w="1803"/>
        <w:gridCol w:w="1803"/>
        <w:gridCol w:w="1803"/>
        <w:gridCol w:w="1803"/>
        <w:gridCol w:w="1804"/>
      </w:tblGrid>
      <w:tr w:rsidR="00927695" w:rsidRPr="00466E42" w:rsidTr="00927695">
        <w:tc>
          <w:tcPr>
            <w:tcW w:w="1803"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Programmes</w:t>
            </w:r>
          </w:p>
        </w:tc>
        <w:tc>
          <w:tcPr>
            <w:tcW w:w="1803"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Total number of 2015/16 annual targets</w:t>
            </w:r>
          </w:p>
        </w:tc>
        <w:tc>
          <w:tcPr>
            <w:tcW w:w="1803"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Number and % of targets achieved</w:t>
            </w:r>
          </w:p>
        </w:tc>
        <w:tc>
          <w:tcPr>
            <w:tcW w:w="1803"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Number and % of targets partially achieved</w:t>
            </w:r>
          </w:p>
        </w:tc>
        <w:tc>
          <w:tcPr>
            <w:tcW w:w="1804"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Number and % of targets not achieved.</w:t>
            </w:r>
          </w:p>
        </w:tc>
      </w:tr>
      <w:tr w:rsidR="00927695" w:rsidRPr="00466E42" w:rsidTr="00927695">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b/>
                <w:sz w:val="24"/>
                <w:szCs w:val="24"/>
              </w:rPr>
              <w:t>Programme 1</w:t>
            </w:r>
            <w:r w:rsidRPr="00466E42">
              <w:rPr>
                <w:rFonts w:ascii="Times New Roman" w:hAnsi="Times New Roman" w:cs="Times New Roman"/>
                <w:sz w:val="24"/>
                <w:szCs w:val="24"/>
              </w:rPr>
              <w:t>:</w:t>
            </w:r>
          </w:p>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Administration</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8</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6 (75%)</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(12.5%)</w:t>
            </w:r>
          </w:p>
        </w:tc>
        <w:tc>
          <w:tcPr>
            <w:tcW w:w="1804"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(12.5%)</w:t>
            </w:r>
          </w:p>
        </w:tc>
      </w:tr>
      <w:tr w:rsidR="00927695" w:rsidRPr="00466E42" w:rsidTr="00927695">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b/>
                <w:sz w:val="24"/>
                <w:szCs w:val="24"/>
              </w:rPr>
              <w:t>Programme 2</w:t>
            </w:r>
            <w:r w:rsidRPr="00466E42">
              <w:rPr>
                <w:rFonts w:ascii="Times New Roman" w:hAnsi="Times New Roman" w:cs="Times New Roman"/>
                <w:sz w:val="24"/>
                <w:szCs w:val="24"/>
              </w:rPr>
              <w:t>:</w:t>
            </w:r>
          </w:p>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Municipal and Sectoral Technical Support</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4</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4 (100%)</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0 (0%)</w:t>
            </w:r>
          </w:p>
        </w:tc>
        <w:tc>
          <w:tcPr>
            <w:tcW w:w="1804"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0 (0%)</w:t>
            </w:r>
          </w:p>
        </w:tc>
      </w:tr>
      <w:tr w:rsidR="00927695" w:rsidRPr="00466E42" w:rsidTr="00927695">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b/>
                <w:sz w:val="24"/>
                <w:szCs w:val="24"/>
              </w:rPr>
              <w:t>Programme 3:</w:t>
            </w:r>
            <w:r w:rsidRPr="00466E42">
              <w:rPr>
                <w:rFonts w:ascii="Times New Roman" w:hAnsi="Times New Roman" w:cs="Times New Roman"/>
                <w:sz w:val="24"/>
                <w:szCs w:val="24"/>
              </w:rPr>
              <w:t xml:space="preserve"> Capacity Development</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7</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5 (71%)</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0 (0%)</w:t>
            </w:r>
          </w:p>
        </w:tc>
        <w:tc>
          <w:tcPr>
            <w:tcW w:w="1804"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 (29%)</w:t>
            </w:r>
          </w:p>
        </w:tc>
      </w:tr>
      <w:tr w:rsidR="00927695" w:rsidRPr="00466E42" w:rsidTr="00927695">
        <w:tc>
          <w:tcPr>
            <w:tcW w:w="1803" w:type="dxa"/>
          </w:tcPr>
          <w:p w:rsidR="00927695" w:rsidRPr="00466E42" w:rsidRDefault="00927695"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Programme 4:</w:t>
            </w:r>
          </w:p>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Strategic support</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4</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3 (75%)</w:t>
            </w:r>
          </w:p>
        </w:tc>
        <w:tc>
          <w:tcPr>
            <w:tcW w:w="1803"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0 (0%)</w:t>
            </w:r>
          </w:p>
        </w:tc>
        <w:tc>
          <w:tcPr>
            <w:tcW w:w="1804" w:type="dxa"/>
          </w:tcPr>
          <w:p w:rsidR="00927695" w:rsidRPr="00466E42" w:rsidRDefault="00927695"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(25%)</w:t>
            </w:r>
          </w:p>
        </w:tc>
      </w:tr>
      <w:tr w:rsidR="00927695" w:rsidRPr="00466E42" w:rsidTr="00927695">
        <w:tc>
          <w:tcPr>
            <w:tcW w:w="1803" w:type="dxa"/>
          </w:tcPr>
          <w:p w:rsidR="00927695" w:rsidRPr="00466E42" w:rsidRDefault="00C86D8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Total</w:t>
            </w:r>
          </w:p>
        </w:tc>
        <w:tc>
          <w:tcPr>
            <w:tcW w:w="1803" w:type="dxa"/>
          </w:tcPr>
          <w:p w:rsidR="00927695" w:rsidRPr="00466E42" w:rsidRDefault="00C86D8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23</w:t>
            </w:r>
          </w:p>
        </w:tc>
        <w:tc>
          <w:tcPr>
            <w:tcW w:w="1803" w:type="dxa"/>
          </w:tcPr>
          <w:p w:rsidR="00927695" w:rsidRPr="00466E42" w:rsidRDefault="00C86D8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18 (78%)</w:t>
            </w:r>
          </w:p>
        </w:tc>
        <w:tc>
          <w:tcPr>
            <w:tcW w:w="1803" w:type="dxa"/>
          </w:tcPr>
          <w:p w:rsidR="00927695" w:rsidRPr="00466E42" w:rsidRDefault="00C86D8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1 (4%)</w:t>
            </w:r>
          </w:p>
        </w:tc>
        <w:tc>
          <w:tcPr>
            <w:tcW w:w="1804" w:type="dxa"/>
          </w:tcPr>
          <w:p w:rsidR="00927695" w:rsidRPr="00466E42" w:rsidRDefault="00C86D8A"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4 (18%)</w:t>
            </w:r>
          </w:p>
        </w:tc>
      </w:tr>
    </w:tbl>
    <w:p w:rsidR="00927695" w:rsidRPr="00466E42" w:rsidRDefault="00927695" w:rsidP="0095482B">
      <w:pPr>
        <w:spacing w:line="360" w:lineRule="auto"/>
        <w:jc w:val="both"/>
        <w:rPr>
          <w:rFonts w:ascii="Times New Roman" w:hAnsi="Times New Roman" w:cs="Times New Roman"/>
          <w:sz w:val="24"/>
          <w:szCs w:val="24"/>
        </w:rPr>
      </w:pPr>
    </w:p>
    <w:p w:rsidR="00315500" w:rsidRPr="00466E42" w:rsidRDefault="0031550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South African Local Government Association</w:t>
      </w:r>
    </w:p>
    <w:p w:rsidR="00687A4B" w:rsidRPr="00466E42" w:rsidRDefault="00687A4B"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During the period under review, SALGA received R9.2 million from the Department of Cooperative Governance. </w:t>
      </w:r>
      <w:r w:rsidR="00D20F0D" w:rsidRPr="00466E42">
        <w:rPr>
          <w:rFonts w:ascii="Times New Roman" w:hAnsi="Times New Roman" w:cs="Times New Roman"/>
          <w:sz w:val="24"/>
          <w:szCs w:val="24"/>
        </w:rPr>
        <w:t>The amount constituted 7% of SALGA</w:t>
      </w:r>
      <w:r w:rsidR="00E90CA8" w:rsidRPr="00466E42">
        <w:rPr>
          <w:rFonts w:ascii="Times New Roman" w:hAnsi="Times New Roman" w:cs="Times New Roman"/>
          <w:sz w:val="24"/>
          <w:szCs w:val="24"/>
        </w:rPr>
        <w:t>’s</w:t>
      </w:r>
      <w:r w:rsidR="00D20F0D" w:rsidRPr="00466E42">
        <w:rPr>
          <w:rFonts w:ascii="Times New Roman" w:hAnsi="Times New Roman" w:cs="Times New Roman"/>
          <w:sz w:val="24"/>
          <w:szCs w:val="24"/>
        </w:rPr>
        <w:t xml:space="preserve"> total operating revenue of R504.8 million. Of the total operating revenue of SALGA for the financial year under review, R460.1 million was revenue derived from membership levies paid by municipalities. Additional income to increase the entity revenue to R522.8 million came from investments and other sources. SALGA spent R495.7 million or 95% of its total operating </w:t>
      </w:r>
      <w:r w:rsidR="00832757" w:rsidRPr="00466E42">
        <w:rPr>
          <w:rFonts w:ascii="Times New Roman" w:hAnsi="Times New Roman" w:cs="Times New Roman"/>
          <w:sz w:val="24"/>
          <w:szCs w:val="24"/>
        </w:rPr>
        <w:t>revenue,</w:t>
      </w:r>
      <w:r w:rsidR="00D20F0D" w:rsidRPr="00466E42">
        <w:rPr>
          <w:rFonts w:ascii="Times New Roman" w:hAnsi="Times New Roman" w:cs="Times New Roman"/>
          <w:sz w:val="24"/>
          <w:szCs w:val="24"/>
        </w:rPr>
        <w:t xml:space="preserve"> leaving a surplus of R21.1 million.</w:t>
      </w:r>
    </w:p>
    <w:p w:rsidR="00F83328" w:rsidRPr="00466E42" w:rsidRDefault="0083275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For the year under review, SALGA had 36 planned targets</w:t>
      </w:r>
      <w:r w:rsidR="00863B24" w:rsidRPr="00466E42">
        <w:rPr>
          <w:rFonts w:ascii="Times New Roman" w:hAnsi="Times New Roman" w:cs="Times New Roman"/>
          <w:sz w:val="24"/>
          <w:szCs w:val="24"/>
        </w:rPr>
        <w:t>, all of which were reportedly achieved.</w:t>
      </w:r>
      <w:r w:rsidRPr="00466E42">
        <w:rPr>
          <w:rFonts w:ascii="Times New Roman" w:hAnsi="Times New Roman" w:cs="Times New Roman"/>
          <w:sz w:val="24"/>
          <w:szCs w:val="24"/>
        </w:rPr>
        <w:t xml:space="preserve"> The targets were spread across the organisation</w:t>
      </w:r>
      <w:r w:rsidR="00E90CA8" w:rsidRPr="00466E42">
        <w:rPr>
          <w:rFonts w:ascii="Times New Roman" w:hAnsi="Times New Roman" w:cs="Times New Roman"/>
          <w:sz w:val="24"/>
          <w:szCs w:val="24"/>
        </w:rPr>
        <w:t>’s</w:t>
      </w:r>
      <w:r w:rsidRPr="00466E42">
        <w:rPr>
          <w:rFonts w:ascii="Times New Roman" w:hAnsi="Times New Roman" w:cs="Times New Roman"/>
          <w:sz w:val="24"/>
          <w:szCs w:val="24"/>
        </w:rPr>
        <w:t xml:space="preserve"> seven predetermined objectives. There were no material audit findings identified by the Auditor General on the usefulness and reliability of the reported performance information in respect of these objectives. </w:t>
      </w:r>
    </w:p>
    <w:p w:rsidR="006F6CE4" w:rsidRPr="00466E42" w:rsidRDefault="00832757"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 xml:space="preserve"> </w:t>
      </w:r>
      <w:r w:rsidR="00F83328" w:rsidRPr="00466E42">
        <w:rPr>
          <w:rFonts w:ascii="Times New Roman" w:hAnsi="Times New Roman" w:cs="Times New Roman"/>
          <w:b/>
          <w:sz w:val="24"/>
          <w:szCs w:val="24"/>
        </w:rPr>
        <w:t>CRL Rights Commission</w:t>
      </w:r>
    </w:p>
    <w:p w:rsidR="00565A3F" w:rsidRPr="00466E42" w:rsidRDefault="00F8332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During the period under review, the Commission received a total transfer of R36, 582 million. An additional exchange revenue </w:t>
      </w:r>
      <w:r w:rsidR="00E90CA8" w:rsidRPr="00466E42">
        <w:rPr>
          <w:rFonts w:ascii="Times New Roman" w:hAnsi="Times New Roman" w:cs="Times New Roman"/>
          <w:sz w:val="24"/>
          <w:szCs w:val="24"/>
        </w:rPr>
        <w:t>of</w:t>
      </w:r>
      <w:r w:rsidRPr="00466E42">
        <w:rPr>
          <w:rFonts w:ascii="Times New Roman" w:hAnsi="Times New Roman" w:cs="Times New Roman"/>
          <w:sz w:val="24"/>
          <w:szCs w:val="24"/>
        </w:rPr>
        <w:t xml:space="preserve"> R207 000 was also received, increasing the total revenue of the entity to R36, 788 million. Total expenses amounted to R37, 891 million, resulting in a deficit of R1, 103 million.</w:t>
      </w:r>
    </w:p>
    <w:p w:rsidR="00F83328" w:rsidRPr="00466E42" w:rsidRDefault="00565A3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Commission achieved all its targets for the financial year under review.</w:t>
      </w:r>
      <w:r w:rsidR="00F83328" w:rsidRPr="00466E42">
        <w:rPr>
          <w:rFonts w:ascii="Times New Roman" w:hAnsi="Times New Roman" w:cs="Times New Roman"/>
          <w:sz w:val="24"/>
          <w:szCs w:val="24"/>
        </w:rPr>
        <w:t xml:space="preserve"> </w:t>
      </w:r>
    </w:p>
    <w:p w:rsidR="00565A3F" w:rsidRPr="00466E42" w:rsidRDefault="008A7B33"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 xml:space="preserve"> </w:t>
      </w:r>
      <w:r w:rsidR="00565A3F" w:rsidRPr="00466E42">
        <w:rPr>
          <w:rFonts w:ascii="Times New Roman" w:hAnsi="Times New Roman" w:cs="Times New Roman"/>
          <w:b/>
          <w:sz w:val="24"/>
          <w:szCs w:val="24"/>
        </w:rPr>
        <w:t>Municipal Demarcation Board</w:t>
      </w:r>
    </w:p>
    <w:p w:rsidR="00565A3F" w:rsidRPr="00466E42" w:rsidRDefault="00565A3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2015/16 financial year the Board</w:t>
      </w:r>
      <w:r w:rsidR="008A7B33" w:rsidRPr="00466E42">
        <w:rPr>
          <w:rFonts w:ascii="Times New Roman" w:hAnsi="Times New Roman" w:cs="Times New Roman"/>
          <w:sz w:val="24"/>
          <w:szCs w:val="24"/>
        </w:rPr>
        <w:t xml:space="preserve"> received an allocation of R45 793 million from the Department of Cooperative Governance. An additional income of R495 000 was received from other sources resulting in a total income of R46 288 million. The total expenditure for the final year was R64 737 million.</w:t>
      </w:r>
      <w:r w:rsidR="00AA3024" w:rsidRPr="00466E42">
        <w:rPr>
          <w:rFonts w:ascii="Times New Roman" w:hAnsi="Times New Roman" w:cs="Times New Roman"/>
          <w:sz w:val="24"/>
          <w:szCs w:val="24"/>
        </w:rPr>
        <w:t xml:space="preserve"> An amount of </w:t>
      </w:r>
      <w:r w:rsidR="00910BB9" w:rsidRPr="00466E42">
        <w:rPr>
          <w:rFonts w:ascii="Times New Roman" w:hAnsi="Times New Roman" w:cs="Times New Roman"/>
          <w:sz w:val="24"/>
          <w:szCs w:val="24"/>
        </w:rPr>
        <w:t>R18 449 million from accumulated surplus was utilised to fund the section 22 (2) project, requested by the Minister.</w:t>
      </w:r>
      <w:r w:rsidR="00AA3024" w:rsidRPr="00466E42">
        <w:rPr>
          <w:rFonts w:ascii="Times New Roman" w:hAnsi="Times New Roman" w:cs="Times New Roman"/>
          <w:sz w:val="24"/>
          <w:szCs w:val="24"/>
        </w:rPr>
        <w:t xml:space="preserve"> </w:t>
      </w:r>
    </w:p>
    <w:p w:rsidR="00A2682C" w:rsidRPr="00466E42" w:rsidRDefault="00A2682C"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4.1.1 Auditor - General Reports</w:t>
      </w:r>
    </w:p>
    <w:p w:rsidR="00A2682C" w:rsidRPr="00466E42" w:rsidRDefault="00A2682C"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Department of Cooperative Governance</w:t>
      </w:r>
    </w:p>
    <w:p w:rsidR="00A2682C" w:rsidRPr="00466E42" w:rsidRDefault="00D11D3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For the </w:t>
      </w:r>
      <w:r w:rsidR="00E90CA8" w:rsidRPr="00466E42">
        <w:rPr>
          <w:rFonts w:ascii="Times New Roman" w:hAnsi="Times New Roman" w:cs="Times New Roman"/>
          <w:sz w:val="24"/>
          <w:szCs w:val="24"/>
        </w:rPr>
        <w:t>f</w:t>
      </w:r>
      <w:r w:rsidRPr="00466E42">
        <w:rPr>
          <w:rFonts w:ascii="Times New Roman" w:hAnsi="Times New Roman" w:cs="Times New Roman"/>
          <w:sz w:val="24"/>
          <w:szCs w:val="24"/>
        </w:rPr>
        <w:t>inancial year under review the Department has received a qualified audit opinion.</w:t>
      </w:r>
      <w:r w:rsidR="00B517BD" w:rsidRPr="00466E42">
        <w:rPr>
          <w:rFonts w:ascii="Times New Roman" w:hAnsi="Times New Roman" w:cs="Times New Roman"/>
          <w:sz w:val="24"/>
          <w:szCs w:val="24"/>
        </w:rPr>
        <w:t xml:space="preserve"> The </w:t>
      </w:r>
      <w:r w:rsidR="00E90CA8" w:rsidRPr="00466E42">
        <w:rPr>
          <w:rFonts w:ascii="Times New Roman" w:hAnsi="Times New Roman" w:cs="Times New Roman"/>
          <w:sz w:val="24"/>
          <w:szCs w:val="24"/>
        </w:rPr>
        <w:t>D</w:t>
      </w:r>
      <w:r w:rsidR="00B517BD" w:rsidRPr="00466E42">
        <w:rPr>
          <w:rFonts w:ascii="Times New Roman" w:hAnsi="Times New Roman" w:cs="Times New Roman"/>
          <w:sz w:val="24"/>
          <w:szCs w:val="24"/>
        </w:rPr>
        <w:t xml:space="preserve">epartment regressed from the unqualified audit opinion obtained in 2014/15 financial year. </w:t>
      </w:r>
      <w:r w:rsidR="003F4654" w:rsidRPr="00466E42">
        <w:rPr>
          <w:rFonts w:ascii="Times New Roman" w:hAnsi="Times New Roman" w:cs="Times New Roman"/>
          <w:sz w:val="24"/>
          <w:szCs w:val="24"/>
        </w:rPr>
        <w:t>The basis for the opinion was lack of sufficient appropriate audit evidence</w:t>
      </w:r>
      <w:r w:rsidR="00B95ED7" w:rsidRPr="00466E42">
        <w:rPr>
          <w:rFonts w:ascii="Times New Roman" w:hAnsi="Times New Roman" w:cs="Times New Roman"/>
          <w:sz w:val="24"/>
          <w:szCs w:val="24"/>
        </w:rPr>
        <w:t xml:space="preserve"> for payments made to Community Work Programme (CWP) implementing agents as the </w:t>
      </w:r>
      <w:r w:rsidR="00E90CA8" w:rsidRPr="00466E42">
        <w:rPr>
          <w:rFonts w:ascii="Times New Roman" w:hAnsi="Times New Roman" w:cs="Times New Roman"/>
          <w:sz w:val="24"/>
          <w:szCs w:val="24"/>
        </w:rPr>
        <w:t>D</w:t>
      </w:r>
      <w:r w:rsidR="00B95ED7" w:rsidRPr="00466E42">
        <w:rPr>
          <w:rFonts w:ascii="Times New Roman" w:hAnsi="Times New Roman" w:cs="Times New Roman"/>
          <w:sz w:val="24"/>
          <w:szCs w:val="24"/>
        </w:rPr>
        <w:t xml:space="preserve">epartment could not provide accurate and complete substantiating records, as required by the contracts signed with implementing agents.  The second basis for a qualified audit opinion was lack of sufficient appropriate </w:t>
      </w:r>
      <w:r w:rsidR="00B517BD" w:rsidRPr="00466E42">
        <w:rPr>
          <w:rFonts w:ascii="Times New Roman" w:hAnsi="Times New Roman" w:cs="Times New Roman"/>
          <w:sz w:val="24"/>
          <w:szCs w:val="24"/>
        </w:rPr>
        <w:t>audit evidence</w:t>
      </w:r>
      <w:r w:rsidR="00B95ED7" w:rsidRPr="00466E42">
        <w:rPr>
          <w:rFonts w:ascii="Times New Roman" w:hAnsi="Times New Roman" w:cs="Times New Roman"/>
          <w:sz w:val="24"/>
          <w:szCs w:val="24"/>
        </w:rPr>
        <w:t xml:space="preserve"> for movable</w:t>
      </w:r>
      <w:r w:rsidR="00B517BD" w:rsidRPr="00466E42">
        <w:rPr>
          <w:rFonts w:ascii="Times New Roman" w:hAnsi="Times New Roman" w:cs="Times New Roman"/>
          <w:sz w:val="24"/>
          <w:szCs w:val="24"/>
        </w:rPr>
        <w:t xml:space="preserve"> tangible assets, as the </w:t>
      </w:r>
      <w:r w:rsidR="00E90CA8" w:rsidRPr="00466E42">
        <w:rPr>
          <w:rFonts w:ascii="Times New Roman" w:hAnsi="Times New Roman" w:cs="Times New Roman"/>
          <w:sz w:val="24"/>
          <w:szCs w:val="24"/>
        </w:rPr>
        <w:t>D</w:t>
      </w:r>
      <w:r w:rsidR="00B517BD" w:rsidRPr="00466E42">
        <w:rPr>
          <w:rFonts w:ascii="Times New Roman" w:hAnsi="Times New Roman" w:cs="Times New Roman"/>
          <w:sz w:val="24"/>
          <w:szCs w:val="24"/>
        </w:rPr>
        <w:t xml:space="preserve">epartment did not maintain an assets register for the Community Works Programme that adhered to the minimum requirements for an asset register as prescribed by National Treasury. Irregular expenditure for the </w:t>
      </w:r>
      <w:r w:rsidR="00E90CA8" w:rsidRPr="00466E42">
        <w:rPr>
          <w:rFonts w:ascii="Times New Roman" w:hAnsi="Times New Roman" w:cs="Times New Roman"/>
          <w:sz w:val="24"/>
          <w:szCs w:val="24"/>
        </w:rPr>
        <w:t>D</w:t>
      </w:r>
      <w:r w:rsidR="00B517BD" w:rsidRPr="00466E42">
        <w:rPr>
          <w:rFonts w:ascii="Times New Roman" w:hAnsi="Times New Roman" w:cs="Times New Roman"/>
          <w:sz w:val="24"/>
          <w:szCs w:val="24"/>
        </w:rPr>
        <w:t>epartment increased to R482 283</w:t>
      </w:r>
      <w:r w:rsidR="00B53252" w:rsidRPr="00466E42">
        <w:rPr>
          <w:rFonts w:ascii="Times New Roman" w:hAnsi="Times New Roman" w:cs="Times New Roman"/>
          <w:sz w:val="24"/>
          <w:szCs w:val="24"/>
        </w:rPr>
        <w:t> </w:t>
      </w:r>
      <w:r w:rsidR="00B517BD" w:rsidRPr="00466E42">
        <w:rPr>
          <w:rFonts w:ascii="Times New Roman" w:hAnsi="Times New Roman" w:cs="Times New Roman"/>
          <w:sz w:val="24"/>
          <w:szCs w:val="24"/>
        </w:rPr>
        <w:t>000</w:t>
      </w:r>
      <w:r w:rsidR="00B53252" w:rsidRPr="00466E42">
        <w:rPr>
          <w:rFonts w:ascii="Times New Roman" w:hAnsi="Times New Roman" w:cs="Times New Roman"/>
          <w:sz w:val="24"/>
          <w:szCs w:val="24"/>
        </w:rPr>
        <w:t xml:space="preserve"> million</w:t>
      </w:r>
      <w:r w:rsidR="00B517BD" w:rsidRPr="00466E42">
        <w:rPr>
          <w:rFonts w:ascii="Times New Roman" w:hAnsi="Times New Roman" w:cs="Times New Roman"/>
          <w:sz w:val="24"/>
          <w:szCs w:val="24"/>
        </w:rPr>
        <w:t xml:space="preserve"> during the 2015/16 financial year</w:t>
      </w:r>
    </w:p>
    <w:p w:rsidR="00ED0883" w:rsidRPr="00466E42" w:rsidRDefault="00ED0883"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Department of Traditional Affairs</w:t>
      </w:r>
    </w:p>
    <w:p w:rsidR="00F95382" w:rsidRPr="00466E42" w:rsidRDefault="00ED088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Department for the second year received an unqualified </w:t>
      </w:r>
      <w:r w:rsidR="00352DE1" w:rsidRPr="00466E42">
        <w:rPr>
          <w:rFonts w:ascii="Times New Roman" w:hAnsi="Times New Roman" w:cs="Times New Roman"/>
          <w:sz w:val="24"/>
          <w:szCs w:val="24"/>
        </w:rPr>
        <w:t>audit,</w:t>
      </w:r>
      <w:r w:rsidRPr="00466E42">
        <w:rPr>
          <w:rFonts w:ascii="Times New Roman" w:hAnsi="Times New Roman" w:cs="Times New Roman"/>
          <w:sz w:val="24"/>
          <w:szCs w:val="24"/>
        </w:rPr>
        <w:t xml:space="preserve"> with material findings on compliance and/or predetermined objectives.</w:t>
      </w:r>
      <w:r w:rsidR="00D45EEF" w:rsidRPr="00466E42">
        <w:rPr>
          <w:rFonts w:ascii="Times New Roman" w:hAnsi="Times New Roman" w:cs="Times New Roman"/>
          <w:sz w:val="24"/>
          <w:szCs w:val="24"/>
        </w:rPr>
        <w:t xml:space="preserve"> It was found that the Department did not take effective steps to prevent irregular expenditure amounting to R4, 093 million. The bulk of the irregular expenditure incurred by the Department was as a result of legal fees payable to attorneys representing government on </w:t>
      </w:r>
      <w:r w:rsidR="00E90CA8" w:rsidRPr="00466E42">
        <w:rPr>
          <w:rFonts w:ascii="Times New Roman" w:hAnsi="Times New Roman" w:cs="Times New Roman"/>
          <w:sz w:val="24"/>
          <w:szCs w:val="24"/>
        </w:rPr>
        <w:t>t</w:t>
      </w:r>
      <w:r w:rsidR="00D45EEF" w:rsidRPr="00466E42">
        <w:rPr>
          <w:rFonts w:ascii="Times New Roman" w:hAnsi="Times New Roman" w:cs="Times New Roman"/>
          <w:sz w:val="24"/>
          <w:szCs w:val="24"/>
        </w:rPr>
        <w:t xml:space="preserve">raditional </w:t>
      </w:r>
      <w:r w:rsidR="00E90CA8" w:rsidRPr="00466E42">
        <w:rPr>
          <w:rFonts w:ascii="Times New Roman" w:hAnsi="Times New Roman" w:cs="Times New Roman"/>
          <w:sz w:val="24"/>
          <w:szCs w:val="24"/>
        </w:rPr>
        <w:t>l</w:t>
      </w:r>
      <w:r w:rsidR="00D45EEF" w:rsidRPr="00466E42">
        <w:rPr>
          <w:rFonts w:ascii="Times New Roman" w:hAnsi="Times New Roman" w:cs="Times New Roman"/>
          <w:sz w:val="24"/>
          <w:szCs w:val="24"/>
        </w:rPr>
        <w:t xml:space="preserve">eadership </w:t>
      </w:r>
      <w:r w:rsidR="00E90CA8" w:rsidRPr="00466E42">
        <w:rPr>
          <w:rFonts w:ascii="Times New Roman" w:hAnsi="Times New Roman" w:cs="Times New Roman"/>
          <w:sz w:val="24"/>
          <w:szCs w:val="24"/>
        </w:rPr>
        <w:t>d</w:t>
      </w:r>
      <w:r w:rsidR="00D45EEF" w:rsidRPr="00466E42">
        <w:rPr>
          <w:rFonts w:ascii="Times New Roman" w:hAnsi="Times New Roman" w:cs="Times New Roman"/>
          <w:sz w:val="24"/>
          <w:szCs w:val="24"/>
        </w:rPr>
        <w:t>isputes</w:t>
      </w:r>
      <w:r w:rsidR="00E90CA8" w:rsidRPr="00466E42">
        <w:rPr>
          <w:rFonts w:ascii="Times New Roman" w:hAnsi="Times New Roman" w:cs="Times New Roman"/>
          <w:sz w:val="24"/>
          <w:szCs w:val="24"/>
        </w:rPr>
        <w:t xml:space="preserve"> and</w:t>
      </w:r>
      <w:r w:rsidR="00D45EEF" w:rsidRPr="00466E42">
        <w:rPr>
          <w:rFonts w:ascii="Times New Roman" w:hAnsi="Times New Roman" w:cs="Times New Roman"/>
          <w:sz w:val="24"/>
          <w:szCs w:val="24"/>
        </w:rPr>
        <w:t xml:space="preserve"> claims emanating f</w:t>
      </w:r>
      <w:r w:rsidR="00E90CA8" w:rsidRPr="00466E42">
        <w:rPr>
          <w:rFonts w:ascii="Times New Roman" w:hAnsi="Times New Roman" w:cs="Times New Roman"/>
          <w:sz w:val="24"/>
          <w:szCs w:val="24"/>
        </w:rPr>
        <w:t>rom</w:t>
      </w:r>
      <w:r w:rsidR="00D45EEF" w:rsidRPr="00466E42">
        <w:rPr>
          <w:rFonts w:ascii="Times New Roman" w:hAnsi="Times New Roman" w:cs="Times New Roman"/>
          <w:sz w:val="24"/>
          <w:szCs w:val="24"/>
        </w:rPr>
        <w:t xml:space="preserve"> cases handled by </w:t>
      </w:r>
      <w:r w:rsidR="00E90CA8" w:rsidRPr="00466E42">
        <w:rPr>
          <w:rFonts w:ascii="Times New Roman" w:hAnsi="Times New Roman" w:cs="Times New Roman"/>
          <w:sz w:val="24"/>
          <w:szCs w:val="24"/>
        </w:rPr>
        <w:t xml:space="preserve">the </w:t>
      </w:r>
      <w:r w:rsidR="00D45EEF" w:rsidRPr="00466E42">
        <w:rPr>
          <w:rFonts w:ascii="Times New Roman" w:hAnsi="Times New Roman" w:cs="Times New Roman"/>
          <w:sz w:val="24"/>
          <w:szCs w:val="24"/>
        </w:rPr>
        <w:t xml:space="preserve">Nhlapo </w:t>
      </w:r>
      <w:r w:rsidR="00F44EE9" w:rsidRPr="00466E42">
        <w:rPr>
          <w:rFonts w:ascii="Times New Roman" w:hAnsi="Times New Roman" w:cs="Times New Roman"/>
          <w:sz w:val="24"/>
          <w:szCs w:val="24"/>
        </w:rPr>
        <w:t>Commission</w:t>
      </w:r>
      <w:r w:rsidR="00E90CA8" w:rsidRPr="00466E42">
        <w:rPr>
          <w:rFonts w:ascii="Times New Roman" w:hAnsi="Times New Roman" w:cs="Times New Roman"/>
          <w:sz w:val="24"/>
          <w:szCs w:val="24"/>
        </w:rPr>
        <w:t xml:space="preserve"> of Inquiry on Traditional Leadership</w:t>
      </w:r>
      <w:r w:rsidR="00F44EE9" w:rsidRPr="00466E42">
        <w:rPr>
          <w:rFonts w:ascii="Times New Roman" w:hAnsi="Times New Roman" w:cs="Times New Roman"/>
          <w:sz w:val="24"/>
          <w:szCs w:val="24"/>
        </w:rPr>
        <w:t>. The financial statements submitted required material adjustments in order to receive an unmodified audit opinion.</w:t>
      </w:r>
      <w:r w:rsidR="004021A6" w:rsidRPr="00466E42">
        <w:rPr>
          <w:rFonts w:ascii="Times New Roman" w:hAnsi="Times New Roman" w:cs="Times New Roman"/>
          <w:sz w:val="24"/>
          <w:szCs w:val="24"/>
        </w:rPr>
        <w:t xml:space="preserve"> </w:t>
      </w:r>
    </w:p>
    <w:p w:rsidR="00F95382" w:rsidRPr="00466E42" w:rsidRDefault="00F95382"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South African Local Government Association</w:t>
      </w:r>
      <w:r w:rsidR="00D45EEF" w:rsidRPr="00466E42">
        <w:rPr>
          <w:rFonts w:ascii="Times New Roman" w:hAnsi="Times New Roman" w:cs="Times New Roman"/>
          <w:b/>
          <w:sz w:val="24"/>
          <w:szCs w:val="24"/>
        </w:rPr>
        <w:t xml:space="preserve"> </w:t>
      </w:r>
    </w:p>
    <w:p w:rsidR="00ED0883" w:rsidRDefault="00F9538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Association</w:t>
      </w:r>
      <w:r w:rsidRPr="00466E42">
        <w:rPr>
          <w:rFonts w:ascii="Times New Roman" w:hAnsi="Times New Roman" w:cs="Times New Roman"/>
          <w:b/>
          <w:sz w:val="24"/>
          <w:szCs w:val="24"/>
        </w:rPr>
        <w:t xml:space="preserve"> </w:t>
      </w:r>
      <w:r w:rsidRPr="00466E42">
        <w:rPr>
          <w:rFonts w:ascii="Times New Roman" w:hAnsi="Times New Roman" w:cs="Times New Roman"/>
          <w:sz w:val="24"/>
          <w:szCs w:val="24"/>
        </w:rPr>
        <w:t>has maintained high performance outcomes, resulting in the achievements of a clean (unqualified with no findings)</w:t>
      </w:r>
      <w:r w:rsidR="00F44EE9" w:rsidRPr="00466E42">
        <w:rPr>
          <w:rFonts w:ascii="Times New Roman" w:hAnsi="Times New Roman" w:cs="Times New Roman"/>
          <w:sz w:val="24"/>
          <w:szCs w:val="24"/>
        </w:rPr>
        <w:t xml:space="preserve"> </w:t>
      </w:r>
      <w:r w:rsidRPr="00466E42">
        <w:rPr>
          <w:rFonts w:ascii="Times New Roman" w:hAnsi="Times New Roman" w:cs="Times New Roman"/>
          <w:sz w:val="24"/>
          <w:szCs w:val="24"/>
        </w:rPr>
        <w:t>audit for the fourth conservative year.</w:t>
      </w:r>
      <w:r w:rsidR="00245839" w:rsidRPr="00466E42">
        <w:rPr>
          <w:rFonts w:ascii="Times New Roman" w:hAnsi="Times New Roman" w:cs="Times New Roman"/>
          <w:sz w:val="24"/>
          <w:szCs w:val="24"/>
        </w:rPr>
        <w:t xml:space="preserve"> Fruitless and wasteful expenditure amounting to R5 966 was incurred in interest charges, and R380 was recovered from the responsible officials. The remaining amount of R5 616 was condoned by National Executive Committee (NEC)</w:t>
      </w:r>
      <w:r w:rsidR="00955CAB" w:rsidRPr="00466E42">
        <w:rPr>
          <w:rFonts w:ascii="Times New Roman" w:hAnsi="Times New Roman" w:cs="Times New Roman"/>
          <w:sz w:val="24"/>
          <w:szCs w:val="24"/>
        </w:rPr>
        <w:t xml:space="preserve"> as irrecoverable.</w:t>
      </w:r>
    </w:p>
    <w:p w:rsidR="00466E42" w:rsidRPr="00466E42" w:rsidRDefault="00466E42" w:rsidP="0095482B">
      <w:pPr>
        <w:spacing w:line="360" w:lineRule="auto"/>
        <w:jc w:val="both"/>
        <w:rPr>
          <w:rFonts w:ascii="Times New Roman" w:hAnsi="Times New Roman" w:cs="Times New Roman"/>
          <w:sz w:val="24"/>
          <w:szCs w:val="24"/>
        </w:rPr>
      </w:pPr>
    </w:p>
    <w:p w:rsidR="00F95382" w:rsidRPr="00466E42" w:rsidRDefault="00F95382" w:rsidP="0095482B">
      <w:pPr>
        <w:spacing w:line="360" w:lineRule="auto"/>
        <w:jc w:val="both"/>
        <w:rPr>
          <w:rFonts w:ascii="Times New Roman" w:hAnsi="Times New Roman" w:cs="Times New Roman"/>
          <w:sz w:val="24"/>
          <w:szCs w:val="24"/>
        </w:rPr>
      </w:pPr>
      <w:r w:rsidRPr="00466E42">
        <w:rPr>
          <w:rFonts w:ascii="Times New Roman" w:hAnsi="Times New Roman" w:cs="Times New Roman"/>
          <w:b/>
          <w:sz w:val="24"/>
          <w:szCs w:val="24"/>
        </w:rPr>
        <w:t>Municipal Demarcation Board</w:t>
      </w:r>
    </w:p>
    <w:p w:rsidR="00F95382" w:rsidRPr="00466E42" w:rsidRDefault="00F9538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Board received an unqualified audit opinion with</w:t>
      </w:r>
      <w:r w:rsidR="009563F2" w:rsidRPr="00466E42">
        <w:rPr>
          <w:rFonts w:ascii="Times New Roman" w:hAnsi="Times New Roman" w:cs="Times New Roman"/>
          <w:sz w:val="24"/>
          <w:szCs w:val="24"/>
        </w:rPr>
        <w:t xml:space="preserve"> material </w:t>
      </w:r>
      <w:r w:rsidRPr="00466E42">
        <w:rPr>
          <w:rFonts w:ascii="Times New Roman" w:hAnsi="Times New Roman" w:cs="Times New Roman"/>
          <w:sz w:val="24"/>
          <w:szCs w:val="24"/>
        </w:rPr>
        <w:t>findings</w:t>
      </w:r>
      <w:r w:rsidR="009563F2" w:rsidRPr="00466E42">
        <w:rPr>
          <w:rFonts w:ascii="Times New Roman" w:hAnsi="Times New Roman" w:cs="Times New Roman"/>
          <w:sz w:val="24"/>
          <w:szCs w:val="24"/>
        </w:rPr>
        <w:t xml:space="preserve"> on compliance and/ or predetermined objectives</w:t>
      </w:r>
      <w:r w:rsidRPr="00466E42">
        <w:rPr>
          <w:rFonts w:ascii="Times New Roman" w:hAnsi="Times New Roman" w:cs="Times New Roman"/>
          <w:sz w:val="24"/>
          <w:szCs w:val="24"/>
        </w:rPr>
        <w:t>.</w:t>
      </w:r>
      <w:r w:rsidR="008A7B33" w:rsidRPr="00466E42">
        <w:rPr>
          <w:rFonts w:ascii="Times New Roman" w:hAnsi="Times New Roman" w:cs="Times New Roman"/>
          <w:sz w:val="24"/>
          <w:szCs w:val="24"/>
        </w:rPr>
        <w:t xml:space="preserve"> The Board incurred an irregular expenditure amounting to R66 000.</w:t>
      </w:r>
      <w:r w:rsidR="003459C1" w:rsidRPr="00466E42">
        <w:rPr>
          <w:rFonts w:ascii="Times New Roman" w:hAnsi="Times New Roman" w:cs="Times New Roman"/>
          <w:sz w:val="24"/>
          <w:szCs w:val="24"/>
        </w:rPr>
        <w:t xml:space="preserve"> </w:t>
      </w:r>
    </w:p>
    <w:p w:rsidR="003459C1" w:rsidRPr="00466E42" w:rsidRDefault="003459C1"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Municipal Infrastructure Support Agent</w:t>
      </w:r>
    </w:p>
    <w:p w:rsidR="003459C1" w:rsidRPr="00466E42" w:rsidRDefault="00B5325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As noted earlier, t</w:t>
      </w:r>
      <w:r w:rsidR="003459C1" w:rsidRPr="00466E42">
        <w:rPr>
          <w:rFonts w:ascii="Times New Roman" w:hAnsi="Times New Roman" w:cs="Times New Roman"/>
          <w:sz w:val="24"/>
          <w:szCs w:val="24"/>
        </w:rPr>
        <w:t xml:space="preserve">he </w:t>
      </w:r>
      <w:r w:rsidRPr="00466E42">
        <w:rPr>
          <w:rFonts w:ascii="Times New Roman" w:hAnsi="Times New Roman" w:cs="Times New Roman"/>
          <w:sz w:val="24"/>
          <w:szCs w:val="24"/>
        </w:rPr>
        <w:t>a</w:t>
      </w:r>
      <w:r w:rsidR="003459C1" w:rsidRPr="00466E42">
        <w:rPr>
          <w:rFonts w:ascii="Times New Roman" w:hAnsi="Times New Roman" w:cs="Times New Roman"/>
          <w:sz w:val="24"/>
          <w:szCs w:val="24"/>
        </w:rPr>
        <w:t xml:space="preserve">udit </w:t>
      </w:r>
      <w:r w:rsidR="00407BB7" w:rsidRPr="00466E42">
        <w:rPr>
          <w:rFonts w:ascii="Times New Roman" w:hAnsi="Times New Roman" w:cs="Times New Roman"/>
          <w:sz w:val="24"/>
          <w:szCs w:val="24"/>
        </w:rPr>
        <w:t>of the</w:t>
      </w:r>
      <w:r w:rsidR="003459C1" w:rsidRPr="00466E42">
        <w:rPr>
          <w:rFonts w:ascii="Times New Roman" w:hAnsi="Times New Roman" w:cs="Times New Roman"/>
          <w:sz w:val="24"/>
          <w:szCs w:val="24"/>
        </w:rPr>
        <w:t xml:space="preserve"> entity</w:t>
      </w:r>
      <w:r w:rsidRPr="00466E42">
        <w:rPr>
          <w:rFonts w:ascii="Times New Roman" w:hAnsi="Times New Roman" w:cs="Times New Roman"/>
          <w:sz w:val="24"/>
          <w:szCs w:val="24"/>
        </w:rPr>
        <w:t xml:space="preserve">’s financial statements had not yet been </w:t>
      </w:r>
      <w:r w:rsidR="00CF088A" w:rsidRPr="00466E42">
        <w:rPr>
          <w:rFonts w:ascii="Times New Roman" w:hAnsi="Times New Roman" w:cs="Times New Roman"/>
          <w:sz w:val="24"/>
          <w:szCs w:val="24"/>
        </w:rPr>
        <w:t xml:space="preserve">finalised. </w:t>
      </w:r>
      <w:r w:rsidR="003459C1" w:rsidRPr="00466E42">
        <w:rPr>
          <w:rFonts w:ascii="Times New Roman" w:hAnsi="Times New Roman" w:cs="Times New Roman"/>
          <w:sz w:val="24"/>
          <w:szCs w:val="24"/>
        </w:rPr>
        <w:t>According to the Auditor – General, their office experienced challenges with the external service provider who was conducting the audit on their behalf. It was indicated that the audit will be completed by the end of October 2016.</w:t>
      </w:r>
    </w:p>
    <w:p w:rsidR="00A2682C" w:rsidRPr="00466E42" w:rsidRDefault="003459C1"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 xml:space="preserve">CRL Rights Commission  </w:t>
      </w:r>
    </w:p>
    <w:p w:rsidR="00BD0618" w:rsidRPr="00466E42" w:rsidRDefault="003459C1"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Commission received an unqualified audit opinion with findings</w:t>
      </w:r>
      <w:r w:rsidR="00BD0618" w:rsidRPr="00466E42">
        <w:rPr>
          <w:rFonts w:ascii="Times New Roman" w:hAnsi="Times New Roman" w:cs="Times New Roman"/>
          <w:sz w:val="24"/>
          <w:szCs w:val="24"/>
        </w:rPr>
        <w:t xml:space="preserve"> on pre-determined objectives and compliance</w:t>
      </w:r>
      <w:r w:rsidRPr="00466E42">
        <w:rPr>
          <w:rFonts w:ascii="Times New Roman" w:hAnsi="Times New Roman" w:cs="Times New Roman"/>
          <w:sz w:val="24"/>
          <w:szCs w:val="24"/>
        </w:rPr>
        <w:t>.</w:t>
      </w:r>
      <w:r w:rsidR="00BD0618" w:rsidRPr="00466E42">
        <w:rPr>
          <w:rFonts w:ascii="Times New Roman" w:hAnsi="Times New Roman" w:cs="Times New Roman"/>
          <w:sz w:val="24"/>
          <w:szCs w:val="24"/>
        </w:rPr>
        <w:t xml:space="preserve"> It was found that the Commission did not prevent an irregular expenditure to the value of R43 252. The amount relates to the purchase of toner for copier machines on the basis of a service level agreement with the supplier. The service level agreement does not list all the copier machines, which resulted in the irregular expenditure.</w:t>
      </w:r>
    </w:p>
    <w:p w:rsidR="00BD0618" w:rsidRDefault="00BD061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Fruitless and wasteful expenditure amounting to R51 000 was incurred. This was due to the appointment of a valua</w:t>
      </w:r>
      <w:r w:rsidR="00406A67" w:rsidRPr="00466E42">
        <w:rPr>
          <w:rFonts w:ascii="Times New Roman" w:hAnsi="Times New Roman" w:cs="Times New Roman"/>
          <w:sz w:val="24"/>
          <w:szCs w:val="24"/>
        </w:rPr>
        <w:t xml:space="preserve">tor to revalue all the fixed assets </w:t>
      </w:r>
      <w:r w:rsidR="002313FC" w:rsidRPr="00466E42">
        <w:rPr>
          <w:rFonts w:ascii="Times New Roman" w:hAnsi="Times New Roman" w:cs="Times New Roman"/>
          <w:sz w:val="24"/>
          <w:szCs w:val="24"/>
        </w:rPr>
        <w:t>o</w:t>
      </w:r>
      <w:r w:rsidR="00406A67" w:rsidRPr="00466E42">
        <w:rPr>
          <w:rFonts w:ascii="Times New Roman" w:hAnsi="Times New Roman" w:cs="Times New Roman"/>
          <w:sz w:val="24"/>
          <w:szCs w:val="24"/>
        </w:rPr>
        <w:t>f the Commission.</w:t>
      </w:r>
      <w:r w:rsidR="002313FC" w:rsidRPr="00466E42">
        <w:rPr>
          <w:rFonts w:ascii="Times New Roman" w:hAnsi="Times New Roman" w:cs="Times New Roman"/>
          <w:sz w:val="24"/>
          <w:szCs w:val="24"/>
        </w:rPr>
        <w:t xml:space="preserve"> </w:t>
      </w:r>
      <w:r w:rsidR="00442EDA" w:rsidRPr="00466E42">
        <w:rPr>
          <w:rFonts w:ascii="Times New Roman" w:hAnsi="Times New Roman" w:cs="Times New Roman"/>
          <w:sz w:val="24"/>
          <w:szCs w:val="24"/>
        </w:rPr>
        <w:t>The report</w:t>
      </w:r>
      <w:r w:rsidR="00B53252" w:rsidRPr="00466E42">
        <w:rPr>
          <w:rFonts w:ascii="Times New Roman" w:hAnsi="Times New Roman" w:cs="Times New Roman"/>
          <w:sz w:val="24"/>
          <w:szCs w:val="24"/>
        </w:rPr>
        <w:t xml:space="preserve"> was</w:t>
      </w:r>
      <w:r w:rsidR="00442EDA" w:rsidRPr="00466E42">
        <w:rPr>
          <w:rFonts w:ascii="Times New Roman" w:hAnsi="Times New Roman" w:cs="Times New Roman"/>
          <w:sz w:val="24"/>
          <w:szCs w:val="24"/>
        </w:rPr>
        <w:t xml:space="preserve"> paid for but never utilised.</w:t>
      </w:r>
    </w:p>
    <w:p w:rsidR="00466E42" w:rsidRPr="00466E42" w:rsidRDefault="00466E42" w:rsidP="0095482B">
      <w:pPr>
        <w:spacing w:line="360" w:lineRule="auto"/>
        <w:jc w:val="both"/>
        <w:rPr>
          <w:rFonts w:ascii="Times New Roman" w:hAnsi="Times New Roman" w:cs="Times New Roman"/>
          <w:sz w:val="24"/>
          <w:szCs w:val="24"/>
        </w:rPr>
      </w:pPr>
    </w:p>
    <w:p w:rsidR="00A2682C" w:rsidRPr="00466E42" w:rsidRDefault="00BD0618" w:rsidP="0095482B">
      <w:pPr>
        <w:spacing w:line="360" w:lineRule="auto"/>
        <w:jc w:val="both"/>
        <w:rPr>
          <w:rFonts w:ascii="Times New Roman" w:hAnsi="Times New Roman" w:cs="Times New Roman"/>
          <w:b/>
          <w:sz w:val="24"/>
          <w:szCs w:val="24"/>
        </w:rPr>
      </w:pPr>
      <w:r w:rsidRPr="00466E42">
        <w:rPr>
          <w:rFonts w:ascii="Times New Roman" w:hAnsi="Times New Roman" w:cs="Times New Roman"/>
          <w:sz w:val="24"/>
          <w:szCs w:val="24"/>
        </w:rPr>
        <w:t xml:space="preserve"> </w:t>
      </w:r>
      <w:r w:rsidR="00D02CAB" w:rsidRPr="00466E42">
        <w:rPr>
          <w:rFonts w:ascii="Times New Roman" w:hAnsi="Times New Roman" w:cs="Times New Roman"/>
          <w:sz w:val="24"/>
          <w:szCs w:val="24"/>
        </w:rPr>
        <w:t xml:space="preserve"> </w:t>
      </w:r>
      <w:r w:rsidR="00C1727E" w:rsidRPr="00466E42">
        <w:rPr>
          <w:rFonts w:ascii="Times New Roman" w:hAnsi="Times New Roman" w:cs="Times New Roman"/>
          <w:b/>
          <w:sz w:val="24"/>
          <w:szCs w:val="24"/>
        </w:rPr>
        <w:t>4.2 Key reported achievements</w:t>
      </w:r>
    </w:p>
    <w:p w:rsidR="00C1727E" w:rsidRPr="00466E42" w:rsidRDefault="00C1727E"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 xml:space="preserve">Department of Cooperative Governance </w:t>
      </w:r>
    </w:p>
    <w:p w:rsidR="00F24CA3" w:rsidRPr="00466E42" w:rsidRDefault="00110A8C"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period under review marked 15 years of democratic local government.</w:t>
      </w:r>
      <w:r w:rsidR="00077575" w:rsidRPr="00466E42">
        <w:rPr>
          <w:rFonts w:ascii="Times New Roman" w:hAnsi="Times New Roman" w:cs="Times New Roman"/>
          <w:sz w:val="24"/>
          <w:szCs w:val="24"/>
        </w:rPr>
        <w:t xml:space="preserve"> </w:t>
      </w:r>
      <w:r w:rsidR="00F24CA3" w:rsidRPr="00466E42">
        <w:rPr>
          <w:rFonts w:ascii="Times New Roman" w:hAnsi="Times New Roman" w:cs="Times New Roman"/>
          <w:sz w:val="24"/>
          <w:szCs w:val="24"/>
        </w:rPr>
        <w:t>The following are some of the key reported achievements of the department:</w:t>
      </w:r>
    </w:p>
    <w:p w:rsidR="00F24CA3" w:rsidRPr="00466E42" w:rsidRDefault="00110A8C"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2015/16 financial year, there have been significant improvements in the ability of municipalities to discharge their basi</w:t>
      </w:r>
      <w:r w:rsidR="00271E46" w:rsidRPr="00466E42">
        <w:rPr>
          <w:rFonts w:ascii="Times New Roman" w:hAnsi="Times New Roman" w:cs="Times New Roman"/>
          <w:sz w:val="24"/>
          <w:szCs w:val="24"/>
        </w:rPr>
        <w:t>c</w:t>
      </w:r>
      <w:r w:rsidRPr="00466E42">
        <w:rPr>
          <w:rFonts w:ascii="Times New Roman" w:hAnsi="Times New Roman" w:cs="Times New Roman"/>
          <w:sz w:val="24"/>
          <w:szCs w:val="24"/>
        </w:rPr>
        <w:t xml:space="preserve"> responsibilities. Monthly reporting by municipalities on Back to Basics Performance Indicators increased to 60%.</w:t>
      </w:r>
    </w:p>
    <w:p w:rsidR="00F24CA3" w:rsidRPr="00466E42" w:rsidRDefault="00110A8C"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Municipalities were supported to develop infrastructure assets registers and capture their infrastructure assets in the </w:t>
      </w:r>
      <w:r w:rsidR="00271E46" w:rsidRPr="00466E42">
        <w:rPr>
          <w:rFonts w:ascii="Times New Roman" w:hAnsi="Times New Roman" w:cs="Times New Roman"/>
          <w:sz w:val="24"/>
          <w:szCs w:val="24"/>
        </w:rPr>
        <w:t>M</w:t>
      </w:r>
      <w:r w:rsidRPr="00466E42">
        <w:rPr>
          <w:rFonts w:ascii="Times New Roman" w:hAnsi="Times New Roman" w:cs="Times New Roman"/>
          <w:sz w:val="24"/>
          <w:szCs w:val="24"/>
        </w:rPr>
        <w:t>unicipal Infrastructure Performance Management Information Systems and to develop operations and maintenance plans.</w:t>
      </w:r>
      <w:r w:rsidR="00AB00D7" w:rsidRPr="00466E42">
        <w:rPr>
          <w:rFonts w:ascii="Times New Roman" w:hAnsi="Times New Roman" w:cs="Times New Roman"/>
          <w:sz w:val="24"/>
          <w:szCs w:val="24"/>
        </w:rPr>
        <w:t xml:space="preserve"> For the year under review, 3 </w:t>
      </w:r>
      <w:r w:rsidR="005460E4" w:rsidRPr="00466E42">
        <w:rPr>
          <w:rFonts w:ascii="Times New Roman" w:hAnsi="Times New Roman" w:cs="Times New Roman"/>
          <w:sz w:val="24"/>
          <w:szCs w:val="24"/>
        </w:rPr>
        <w:t xml:space="preserve">out of </w:t>
      </w:r>
      <w:r w:rsidR="00AB00D7" w:rsidRPr="00466E42">
        <w:rPr>
          <w:rFonts w:ascii="Times New Roman" w:hAnsi="Times New Roman" w:cs="Times New Roman"/>
          <w:sz w:val="24"/>
          <w:szCs w:val="24"/>
        </w:rPr>
        <w:t>27 assessments were concluded in Amathole, Umzinyathi and Sekhukhune Districts to determine the levels of infrastructure backlogs and identify specific interventions to address the challenges.</w:t>
      </w:r>
      <w:r w:rsidR="00F24CA3" w:rsidRPr="00466E42">
        <w:rPr>
          <w:rFonts w:ascii="Times New Roman" w:hAnsi="Times New Roman" w:cs="Times New Roman"/>
          <w:sz w:val="24"/>
          <w:szCs w:val="24"/>
        </w:rPr>
        <w:t xml:space="preserve"> </w:t>
      </w:r>
    </w:p>
    <w:p w:rsidR="00F24CA3" w:rsidRPr="00466E42" w:rsidRDefault="00AB00D7"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 total of 247 municipalities have benefited from the 2015/16 Municipal Infrastructure Grant (MIG) allocation amounting to R14</w:t>
      </w:r>
      <w:r w:rsidR="005460E4" w:rsidRPr="00466E42">
        <w:rPr>
          <w:rFonts w:ascii="Times New Roman" w:hAnsi="Times New Roman" w:cs="Times New Roman"/>
          <w:sz w:val="24"/>
          <w:szCs w:val="24"/>
        </w:rPr>
        <w:t>, 9</w:t>
      </w:r>
      <w:r w:rsidRPr="00466E42">
        <w:rPr>
          <w:rFonts w:ascii="Times New Roman" w:hAnsi="Times New Roman" w:cs="Times New Roman"/>
          <w:sz w:val="24"/>
          <w:szCs w:val="24"/>
        </w:rPr>
        <w:t xml:space="preserve"> billion.</w:t>
      </w:r>
    </w:p>
    <w:p w:rsidR="00F25178" w:rsidRPr="00466E42" w:rsidRDefault="00F25178"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period under review, CWP program</w:t>
      </w:r>
      <w:r w:rsidR="00B53252" w:rsidRPr="00466E42">
        <w:rPr>
          <w:rFonts w:ascii="Times New Roman" w:hAnsi="Times New Roman" w:cs="Times New Roman"/>
          <w:sz w:val="24"/>
          <w:szCs w:val="24"/>
        </w:rPr>
        <w:t>me</w:t>
      </w:r>
      <w:r w:rsidRPr="00466E42">
        <w:rPr>
          <w:rFonts w:ascii="Times New Roman" w:hAnsi="Times New Roman" w:cs="Times New Roman"/>
          <w:sz w:val="24"/>
          <w:szCs w:val="24"/>
        </w:rPr>
        <w:t xml:space="preserve"> reported some ma</w:t>
      </w:r>
      <w:r w:rsidR="00271E46" w:rsidRPr="00466E42">
        <w:rPr>
          <w:rFonts w:ascii="Times New Roman" w:hAnsi="Times New Roman" w:cs="Times New Roman"/>
          <w:sz w:val="24"/>
          <w:szCs w:val="24"/>
        </w:rPr>
        <w:t>j</w:t>
      </w:r>
      <w:r w:rsidRPr="00466E42">
        <w:rPr>
          <w:rFonts w:ascii="Times New Roman" w:hAnsi="Times New Roman" w:cs="Times New Roman"/>
          <w:sz w:val="24"/>
          <w:szCs w:val="24"/>
        </w:rPr>
        <w:t>or achievements. The following are some of the reported interventions in Gauteng: CWP participants; cleaned almost 300 000 square meters of public spaces, rivers and canals; clearing 1,051 illegal dumping sites; maintaining 2, 076 community gardens; cleaning 81, 000 square meters of cemeteries; benefiting 10, 800 children at crèches; refurbishing 2,058 desks and benefiting 34 learners with school patrols. The programme expanded from 45 municipalities in 2010/11 to 196 municipalities in 2015/16, while the participation rate has also increased from less than 100, 000 to more than 200, 000. At the end of the 2015/16 financial year, 233, 315 participants have benefited from the programme. In Limpopo, Gauteng and Mpumalanga all municipalities had a CWP site by the end of March 2016.</w:t>
      </w:r>
    </w:p>
    <w:p w:rsidR="00F25178" w:rsidRPr="00466E42" w:rsidRDefault="00F25178" w:rsidP="0095482B">
      <w:pPr>
        <w:spacing w:line="360" w:lineRule="auto"/>
        <w:rPr>
          <w:rFonts w:ascii="Times New Roman" w:hAnsi="Times New Roman" w:cs="Times New Roman"/>
          <w:sz w:val="24"/>
          <w:szCs w:val="24"/>
        </w:rPr>
      </w:pPr>
    </w:p>
    <w:p w:rsidR="00A2682C" w:rsidRPr="00466E42" w:rsidRDefault="00F25178"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Department of Traditional Affairs</w:t>
      </w:r>
    </w:p>
    <w:p w:rsidR="00CF5BB6" w:rsidRPr="00466E42" w:rsidRDefault="00CF5BB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key achievement of the department during the period under review was the tabling of the Traditional and Khoi San Leadership Bill in </w:t>
      </w:r>
      <w:r w:rsidR="00271E46" w:rsidRPr="00466E42">
        <w:rPr>
          <w:rFonts w:ascii="Times New Roman" w:hAnsi="Times New Roman" w:cs="Times New Roman"/>
          <w:sz w:val="24"/>
          <w:szCs w:val="24"/>
        </w:rPr>
        <w:t>P</w:t>
      </w:r>
      <w:r w:rsidRPr="00466E42">
        <w:rPr>
          <w:rFonts w:ascii="Times New Roman" w:hAnsi="Times New Roman" w:cs="Times New Roman"/>
          <w:sz w:val="24"/>
          <w:szCs w:val="24"/>
        </w:rPr>
        <w:t>arliament. Once passed the Bill will provide for the recognition of the Khoi</w:t>
      </w:r>
      <w:r w:rsidR="00E21569" w:rsidRPr="00466E42">
        <w:rPr>
          <w:rFonts w:ascii="Times New Roman" w:hAnsi="Times New Roman" w:cs="Times New Roman"/>
          <w:sz w:val="24"/>
          <w:szCs w:val="24"/>
        </w:rPr>
        <w:t xml:space="preserve"> </w:t>
      </w:r>
      <w:r w:rsidRPr="00466E42">
        <w:rPr>
          <w:rFonts w:ascii="Times New Roman" w:hAnsi="Times New Roman" w:cs="Times New Roman"/>
          <w:sz w:val="24"/>
          <w:szCs w:val="24"/>
        </w:rPr>
        <w:t>San leadership, communities and structures and strengthen the governance of the structure of the institution of traditional leadership. The department has also developed Traditional Leadership Disputes and Claims Resolution Framework to provide uniform norms and standards for resolving traditional leadership disputes and claims within reasonable timeframes.</w:t>
      </w:r>
    </w:p>
    <w:p w:rsidR="00466E42" w:rsidRDefault="00466E42" w:rsidP="0095482B">
      <w:pPr>
        <w:spacing w:line="360" w:lineRule="auto"/>
        <w:jc w:val="both"/>
        <w:rPr>
          <w:rFonts w:ascii="Times New Roman" w:hAnsi="Times New Roman" w:cs="Times New Roman"/>
          <w:b/>
          <w:sz w:val="24"/>
          <w:szCs w:val="24"/>
        </w:rPr>
      </w:pPr>
    </w:p>
    <w:p w:rsidR="00CF5BB6" w:rsidRPr="00466E42" w:rsidRDefault="00CF5BB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CRL Rights Commission</w:t>
      </w:r>
    </w:p>
    <w:p w:rsidR="003225E2" w:rsidRPr="00466E42" w:rsidRDefault="003225E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During the 2015/16 financial year, the Commission has made in-roads in terms of increasing its visibility and raising awareness about its core mandate to local communities and broader South African nation. </w:t>
      </w:r>
      <w:r w:rsidR="00955CAB" w:rsidRPr="00466E42">
        <w:rPr>
          <w:rFonts w:ascii="Times New Roman" w:hAnsi="Times New Roman" w:cs="Times New Roman"/>
          <w:sz w:val="24"/>
          <w:szCs w:val="24"/>
        </w:rPr>
        <w:t>C</w:t>
      </w:r>
      <w:r w:rsidRPr="00466E42">
        <w:rPr>
          <w:rFonts w:ascii="Times New Roman" w:hAnsi="Times New Roman" w:cs="Times New Roman"/>
          <w:sz w:val="24"/>
          <w:szCs w:val="24"/>
        </w:rPr>
        <w:t>omplain</w:t>
      </w:r>
      <w:r w:rsidR="00B53252" w:rsidRPr="00466E42">
        <w:rPr>
          <w:rFonts w:ascii="Times New Roman" w:hAnsi="Times New Roman" w:cs="Times New Roman"/>
          <w:sz w:val="24"/>
          <w:szCs w:val="24"/>
        </w:rPr>
        <w:t>t</w:t>
      </w:r>
      <w:r w:rsidRPr="00466E42">
        <w:rPr>
          <w:rFonts w:ascii="Times New Roman" w:hAnsi="Times New Roman" w:cs="Times New Roman"/>
          <w:sz w:val="24"/>
          <w:szCs w:val="24"/>
        </w:rPr>
        <w:t xml:space="preserve">s received by the </w:t>
      </w:r>
      <w:r w:rsidR="00955CAB" w:rsidRPr="00466E42">
        <w:rPr>
          <w:rFonts w:ascii="Times New Roman" w:hAnsi="Times New Roman" w:cs="Times New Roman"/>
          <w:sz w:val="24"/>
          <w:szCs w:val="24"/>
        </w:rPr>
        <w:t>Commission</w:t>
      </w:r>
      <w:r w:rsidRPr="00466E42">
        <w:rPr>
          <w:rFonts w:ascii="Times New Roman" w:hAnsi="Times New Roman" w:cs="Times New Roman"/>
          <w:sz w:val="24"/>
          <w:szCs w:val="24"/>
        </w:rPr>
        <w:t xml:space="preserve"> increased,</w:t>
      </w:r>
      <w:r w:rsidR="00955CAB" w:rsidRPr="00466E42">
        <w:rPr>
          <w:rFonts w:ascii="Times New Roman" w:hAnsi="Times New Roman" w:cs="Times New Roman"/>
          <w:sz w:val="24"/>
          <w:szCs w:val="24"/>
        </w:rPr>
        <w:t xml:space="preserve"> and</w:t>
      </w:r>
      <w:r w:rsidRPr="00466E42">
        <w:rPr>
          <w:rFonts w:ascii="Times New Roman" w:hAnsi="Times New Roman" w:cs="Times New Roman"/>
          <w:sz w:val="24"/>
          <w:szCs w:val="24"/>
        </w:rPr>
        <w:t xml:space="preserve"> more research projects were done. The major highlight for the Commission during the 2015/16 financial year was its investigative study on the commercialization of religion and the abuse of people’s belief system</w:t>
      </w:r>
      <w:r w:rsidR="00B53252" w:rsidRPr="00466E42">
        <w:rPr>
          <w:rFonts w:ascii="Times New Roman" w:hAnsi="Times New Roman" w:cs="Times New Roman"/>
          <w:sz w:val="24"/>
          <w:szCs w:val="24"/>
        </w:rPr>
        <w:t>s</w:t>
      </w:r>
      <w:r w:rsidRPr="00466E42">
        <w:rPr>
          <w:rFonts w:ascii="Times New Roman" w:hAnsi="Times New Roman" w:cs="Times New Roman"/>
          <w:sz w:val="24"/>
          <w:szCs w:val="24"/>
        </w:rPr>
        <w:t>.</w:t>
      </w:r>
    </w:p>
    <w:p w:rsidR="003225E2" w:rsidRPr="00466E42" w:rsidRDefault="003225E2"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Demarcation Board</w:t>
      </w:r>
    </w:p>
    <w:p w:rsidR="003225E2" w:rsidRPr="00466E42" w:rsidRDefault="002F1ABD"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During the year under review, The Minister of Cooperative Governance and Traditional Affairs requested the Board to consider re-determining a number of municipal boundaries in terms of Section 22(2) of the Local Government: Municipal Demarcation Act, of 1998. The Minister</w:t>
      </w:r>
      <w:r w:rsidR="00271E46" w:rsidRPr="00466E42">
        <w:rPr>
          <w:rFonts w:ascii="Times New Roman" w:hAnsi="Times New Roman" w:cs="Times New Roman"/>
          <w:sz w:val="24"/>
          <w:szCs w:val="24"/>
        </w:rPr>
        <w:t>’s</w:t>
      </w:r>
      <w:r w:rsidRPr="00466E42">
        <w:rPr>
          <w:rFonts w:ascii="Times New Roman" w:hAnsi="Times New Roman" w:cs="Times New Roman"/>
          <w:sz w:val="24"/>
          <w:szCs w:val="24"/>
        </w:rPr>
        <w:t xml:space="preserve"> request</w:t>
      </w:r>
      <w:r w:rsidR="00271E46" w:rsidRPr="00466E42">
        <w:rPr>
          <w:rFonts w:ascii="Times New Roman" w:hAnsi="Times New Roman" w:cs="Times New Roman"/>
          <w:sz w:val="24"/>
          <w:szCs w:val="24"/>
        </w:rPr>
        <w:t>s</w:t>
      </w:r>
      <w:r w:rsidRPr="00466E42">
        <w:rPr>
          <w:rFonts w:ascii="Times New Roman" w:hAnsi="Times New Roman" w:cs="Times New Roman"/>
          <w:sz w:val="24"/>
          <w:szCs w:val="24"/>
        </w:rPr>
        <w:t xml:space="preserve"> were 34 in total. The re-determination was concluded by the Board in August 2015 and resulted in the reduction of the number of municipalities from 278 to 257 with effect from 3 August 2016. Another key reported achievement </w:t>
      </w:r>
      <w:r w:rsidR="00271E46" w:rsidRPr="00466E42">
        <w:rPr>
          <w:rFonts w:ascii="Times New Roman" w:hAnsi="Times New Roman" w:cs="Times New Roman"/>
          <w:sz w:val="24"/>
          <w:szCs w:val="24"/>
        </w:rPr>
        <w:t>w</w:t>
      </w:r>
      <w:r w:rsidRPr="00466E42">
        <w:rPr>
          <w:rFonts w:ascii="Times New Roman" w:hAnsi="Times New Roman" w:cs="Times New Roman"/>
          <w:sz w:val="24"/>
          <w:szCs w:val="24"/>
        </w:rPr>
        <w:t xml:space="preserve">as the ward delimitations. The process resulted in an increase in the number of wards from 4, 277 to 4,392. </w:t>
      </w:r>
    </w:p>
    <w:p w:rsidR="00466E42" w:rsidRDefault="00466E42" w:rsidP="0095482B">
      <w:pPr>
        <w:spacing w:line="360" w:lineRule="auto"/>
        <w:rPr>
          <w:rFonts w:ascii="Times New Roman" w:hAnsi="Times New Roman" w:cs="Times New Roman"/>
          <w:b/>
          <w:sz w:val="24"/>
          <w:szCs w:val="24"/>
        </w:rPr>
      </w:pPr>
    </w:p>
    <w:p w:rsidR="00F372C0" w:rsidRPr="00466E42" w:rsidRDefault="00F372C0"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South African Local Government Association</w:t>
      </w:r>
    </w:p>
    <w:p w:rsidR="00F372C0" w:rsidRPr="00466E42" w:rsidRDefault="00271E4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w:t>
      </w:r>
      <w:r w:rsidR="00155038" w:rsidRPr="00466E42">
        <w:rPr>
          <w:rFonts w:ascii="Times New Roman" w:hAnsi="Times New Roman" w:cs="Times New Roman"/>
          <w:sz w:val="24"/>
          <w:szCs w:val="24"/>
        </w:rPr>
        <w:t>ccording to SALGA</w:t>
      </w:r>
      <w:r w:rsidRPr="00466E42">
        <w:rPr>
          <w:rFonts w:ascii="Times New Roman" w:hAnsi="Times New Roman" w:cs="Times New Roman"/>
          <w:sz w:val="24"/>
          <w:szCs w:val="24"/>
        </w:rPr>
        <w:t>,</w:t>
      </w:r>
      <w:r w:rsidR="00F372C0" w:rsidRPr="00466E42">
        <w:rPr>
          <w:rFonts w:ascii="Times New Roman" w:hAnsi="Times New Roman" w:cs="Times New Roman"/>
          <w:sz w:val="24"/>
          <w:szCs w:val="24"/>
        </w:rPr>
        <w:t xml:space="preserve"> a number of major milestones and ground breaking events were achieved</w:t>
      </w:r>
      <w:r w:rsidR="00155038" w:rsidRPr="00466E42">
        <w:rPr>
          <w:rFonts w:ascii="Times New Roman" w:hAnsi="Times New Roman" w:cs="Times New Roman"/>
          <w:sz w:val="24"/>
          <w:szCs w:val="24"/>
        </w:rPr>
        <w:t xml:space="preserve"> through submissions on new policies and amendments of legislation introduced in Parliament. The organisation further advocated for the funding of municipalities on the provision of safety and crime prevention programmes in communities as well as disaster management; and the proposed amalgamation of the Metropolitan Police into the South African Police Service (SAPS). A collective bargaining </w:t>
      </w:r>
      <w:r w:rsidRPr="00466E42">
        <w:rPr>
          <w:rFonts w:ascii="Times New Roman" w:hAnsi="Times New Roman" w:cs="Times New Roman"/>
          <w:sz w:val="24"/>
          <w:szCs w:val="24"/>
        </w:rPr>
        <w:t>a</w:t>
      </w:r>
      <w:r w:rsidR="00155038" w:rsidRPr="00466E42">
        <w:rPr>
          <w:rFonts w:ascii="Times New Roman" w:hAnsi="Times New Roman" w:cs="Times New Roman"/>
          <w:sz w:val="24"/>
          <w:szCs w:val="24"/>
        </w:rPr>
        <w:t xml:space="preserve">greement was concluded for the 2015–2018 period with the relevant parties and significant progress on working towards a service charter was agreed upon. Councillor Training </w:t>
      </w:r>
      <w:r w:rsidR="005460E4" w:rsidRPr="00466E42">
        <w:rPr>
          <w:rFonts w:ascii="Times New Roman" w:hAnsi="Times New Roman" w:cs="Times New Roman"/>
          <w:sz w:val="24"/>
          <w:szCs w:val="24"/>
        </w:rPr>
        <w:t>continued in</w:t>
      </w:r>
      <w:r w:rsidR="00155038" w:rsidRPr="00466E42">
        <w:rPr>
          <w:rFonts w:ascii="Times New Roman" w:hAnsi="Times New Roman" w:cs="Times New Roman"/>
          <w:sz w:val="24"/>
          <w:szCs w:val="24"/>
        </w:rPr>
        <w:t xml:space="preserve"> the form of a Councillor Development Programme which was rolled out in municipalities and more than 3, 500 councillors were trained.</w:t>
      </w:r>
    </w:p>
    <w:p w:rsidR="009563F2" w:rsidRPr="00466E42" w:rsidRDefault="009563F2" w:rsidP="0095482B">
      <w:pPr>
        <w:spacing w:line="360" w:lineRule="auto"/>
        <w:jc w:val="both"/>
        <w:rPr>
          <w:rFonts w:ascii="Times New Roman" w:hAnsi="Times New Roman" w:cs="Times New Roman"/>
          <w:sz w:val="24"/>
          <w:szCs w:val="24"/>
        </w:rPr>
      </w:pPr>
    </w:p>
    <w:p w:rsidR="009563F2" w:rsidRPr="00466E42" w:rsidRDefault="009563F2"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Municipal Infrastructure Support Agency</w:t>
      </w:r>
    </w:p>
    <w:p w:rsidR="009563F2" w:rsidRPr="00466E42" w:rsidRDefault="009563F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There is no key reported achievements for the Agency as its annual report is still outstanding due to the non-finalization of the audit report by the Auditor General.</w:t>
      </w:r>
    </w:p>
    <w:p w:rsidR="00466E42" w:rsidRDefault="00466E42" w:rsidP="0095482B">
      <w:pPr>
        <w:spacing w:line="360" w:lineRule="auto"/>
        <w:rPr>
          <w:rFonts w:ascii="Times New Roman" w:hAnsi="Times New Roman" w:cs="Times New Roman"/>
          <w:b/>
          <w:sz w:val="24"/>
          <w:szCs w:val="24"/>
        </w:rPr>
      </w:pPr>
    </w:p>
    <w:p w:rsidR="003225E2" w:rsidRPr="00466E42" w:rsidRDefault="00955CAB"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4.2.1 Key reported challenges</w:t>
      </w:r>
      <w:r w:rsidR="003225E2" w:rsidRPr="00466E42">
        <w:rPr>
          <w:rFonts w:ascii="Times New Roman" w:hAnsi="Times New Roman" w:cs="Times New Roman"/>
          <w:b/>
          <w:sz w:val="24"/>
          <w:szCs w:val="24"/>
        </w:rPr>
        <w:t xml:space="preserve"> </w:t>
      </w:r>
    </w:p>
    <w:p w:rsidR="00A225A9" w:rsidRPr="00466E42" w:rsidRDefault="00A225A9"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Department of Cooperative Governance</w:t>
      </w:r>
    </w:p>
    <w:p w:rsidR="00F54700" w:rsidRPr="00466E42" w:rsidRDefault="00A225A9" w:rsidP="0095482B">
      <w:pPr>
        <w:spacing w:line="360" w:lineRule="auto"/>
        <w:rPr>
          <w:rFonts w:ascii="Times New Roman" w:hAnsi="Times New Roman" w:cs="Times New Roman"/>
          <w:b/>
          <w:sz w:val="24"/>
          <w:szCs w:val="24"/>
        </w:rPr>
      </w:pPr>
      <w:r w:rsidRPr="00466E42">
        <w:rPr>
          <w:rFonts w:ascii="Times New Roman" w:hAnsi="Times New Roman" w:cs="Times New Roman"/>
          <w:sz w:val="24"/>
          <w:szCs w:val="24"/>
        </w:rPr>
        <w:t xml:space="preserve">During the period under review, the </w:t>
      </w:r>
      <w:r w:rsidR="00271E46" w:rsidRPr="00466E42">
        <w:rPr>
          <w:rFonts w:ascii="Times New Roman" w:hAnsi="Times New Roman" w:cs="Times New Roman"/>
          <w:sz w:val="24"/>
          <w:szCs w:val="24"/>
        </w:rPr>
        <w:t>D</w:t>
      </w:r>
      <w:r w:rsidRPr="00466E42">
        <w:rPr>
          <w:rFonts w:ascii="Times New Roman" w:hAnsi="Times New Roman" w:cs="Times New Roman"/>
          <w:sz w:val="24"/>
          <w:szCs w:val="24"/>
        </w:rPr>
        <w:t>epartment had to deal with a n</w:t>
      </w:r>
      <w:r w:rsidR="00F54700" w:rsidRPr="00466E42">
        <w:rPr>
          <w:rFonts w:ascii="Times New Roman" w:hAnsi="Times New Roman" w:cs="Times New Roman"/>
          <w:sz w:val="24"/>
          <w:szCs w:val="24"/>
        </w:rPr>
        <w:t>umber of challenges which includes inter alia:</w:t>
      </w:r>
      <w:r w:rsidRPr="00466E42">
        <w:rPr>
          <w:rFonts w:ascii="Times New Roman" w:hAnsi="Times New Roman" w:cs="Times New Roman"/>
          <w:sz w:val="24"/>
          <w:szCs w:val="24"/>
        </w:rPr>
        <w:t xml:space="preserve">  </w:t>
      </w:r>
    </w:p>
    <w:p w:rsidR="00A225A9" w:rsidRPr="00466E42" w:rsidRDefault="00F54700"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Crippling drought. A number of communities in municipalities especially in the Free State, KwaZulu Natal, </w:t>
      </w:r>
      <w:r w:rsidR="00352DE1" w:rsidRPr="00466E42">
        <w:rPr>
          <w:rFonts w:ascii="Times New Roman" w:hAnsi="Times New Roman" w:cs="Times New Roman"/>
          <w:sz w:val="24"/>
          <w:szCs w:val="24"/>
        </w:rPr>
        <w:t>and Limpopo</w:t>
      </w:r>
      <w:r w:rsidRPr="00466E42">
        <w:rPr>
          <w:rFonts w:ascii="Times New Roman" w:hAnsi="Times New Roman" w:cs="Times New Roman"/>
          <w:sz w:val="24"/>
          <w:szCs w:val="24"/>
        </w:rPr>
        <w:t xml:space="preserve"> and North West provinces were without water.</w:t>
      </w:r>
      <w:r w:rsidR="00A225A9" w:rsidRPr="00466E42">
        <w:rPr>
          <w:rFonts w:ascii="Times New Roman" w:hAnsi="Times New Roman" w:cs="Times New Roman"/>
          <w:sz w:val="24"/>
          <w:szCs w:val="24"/>
        </w:rPr>
        <w:t xml:space="preserve"> </w:t>
      </w:r>
    </w:p>
    <w:p w:rsidR="00F54700" w:rsidRPr="00466E42" w:rsidRDefault="00F54700"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The department had to deal with a number of protest</w:t>
      </w:r>
      <w:r w:rsidR="000418AD" w:rsidRPr="00466E42">
        <w:rPr>
          <w:rFonts w:ascii="Times New Roman" w:hAnsi="Times New Roman" w:cs="Times New Roman"/>
          <w:sz w:val="24"/>
          <w:szCs w:val="24"/>
        </w:rPr>
        <w:t>s</w:t>
      </w:r>
      <w:r w:rsidRPr="00466E42">
        <w:rPr>
          <w:rFonts w:ascii="Times New Roman" w:hAnsi="Times New Roman" w:cs="Times New Roman"/>
          <w:sz w:val="24"/>
          <w:szCs w:val="24"/>
        </w:rPr>
        <w:t xml:space="preserve"> as part of the preparations for the local government elections.</w:t>
      </w:r>
    </w:p>
    <w:p w:rsidR="00F54700" w:rsidRPr="00466E42" w:rsidRDefault="00F54700"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Service delivery protests in a number of municipalities remain a major problem and the Department had to intervene.</w:t>
      </w:r>
    </w:p>
    <w:p w:rsidR="00F54700" w:rsidRPr="00466E42" w:rsidRDefault="00F54700"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Maintenance of municipal infrastructure and improving infrastructure delivery remained a challenge. The Department had to intervene in some </w:t>
      </w:r>
      <w:r w:rsidR="000418AD" w:rsidRPr="00466E42">
        <w:rPr>
          <w:rFonts w:ascii="Times New Roman" w:hAnsi="Times New Roman" w:cs="Times New Roman"/>
          <w:sz w:val="24"/>
          <w:szCs w:val="24"/>
        </w:rPr>
        <w:t>d</w:t>
      </w:r>
      <w:r w:rsidRPr="00466E42">
        <w:rPr>
          <w:rFonts w:ascii="Times New Roman" w:hAnsi="Times New Roman" w:cs="Times New Roman"/>
          <w:sz w:val="24"/>
          <w:szCs w:val="24"/>
        </w:rPr>
        <w:t>istrict municipalities such as Amathole to do an assessment in order to determine levels of infrastructure backlog and identify specific interventions to address the challenges.</w:t>
      </w:r>
    </w:p>
    <w:p w:rsidR="00DF2CD8" w:rsidRPr="00466E42" w:rsidRDefault="00F54700"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The administration of the Community Works Programme</w:t>
      </w:r>
      <w:r w:rsidR="00DF2CD8" w:rsidRPr="00466E42">
        <w:rPr>
          <w:rFonts w:ascii="Times New Roman" w:hAnsi="Times New Roman" w:cs="Times New Roman"/>
          <w:sz w:val="24"/>
          <w:szCs w:val="24"/>
        </w:rPr>
        <w:t xml:space="preserve"> remained a major challenge for the department.</w:t>
      </w:r>
    </w:p>
    <w:p w:rsidR="00F54700" w:rsidRPr="00466E42" w:rsidRDefault="00DF2CD8"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Appointment of Senior Managers in contravention of the </w:t>
      </w:r>
      <w:r w:rsidR="000418AD" w:rsidRPr="00466E42">
        <w:rPr>
          <w:rFonts w:ascii="Times New Roman" w:hAnsi="Times New Roman" w:cs="Times New Roman"/>
          <w:sz w:val="24"/>
          <w:szCs w:val="24"/>
        </w:rPr>
        <w:t xml:space="preserve">Municipal </w:t>
      </w:r>
      <w:r w:rsidRPr="00466E42">
        <w:rPr>
          <w:rFonts w:ascii="Times New Roman" w:hAnsi="Times New Roman" w:cs="Times New Roman"/>
          <w:sz w:val="24"/>
          <w:szCs w:val="24"/>
        </w:rPr>
        <w:t>Systems Act and its Regulations</w:t>
      </w:r>
      <w:r w:rsidR="00F54700" w:rsidRPr="00466E42">
        <w:rPr>
          <w:rFonts w:ascii="Times New Roman" w:hAnsi="Times New Roman" w:cs="Times New Roman"/>
          <w:sz w:val="24"/>
          <w:szCs w:val="24"/>
        </w:rPr>
        <w:t xml:space="preserve"> </w:t>
      </w:r>
      <w:r w:rsidRPr="00466E42">
        <w:rPr>
          <w:rFonts w:ascii="Times New Roman" w:hAnsi="Times New Roman" w:cs="Times New Roman"/>
          <w:sz w:val="24"/>
          <w:szCs w:val="24"/>
        </w:rPr>
        <w:t>remained a challenge as thirty eight (38) were appointed in contravention of the Act and Regulations.</w:t>
      </w:r>
    </w:p>
    <w:p w:rsidR="005E6172" w:rsidRPr="00466E42" w:rsidRDefault="00F46949"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Non f</w:t>
      </w:r>
      <w:r w:rsidR="005E6172" w:rsidRPr="00466E42">
        <w:rPr>
          <w:rFonts w:ascii="Times New Roman" w:hAnsi="Times New Roman" w:cs="Times New Roman"/>
          <w:sz w:val="24"/>
          <w:szCs w:val="24"/>
        </w:rPr>
        <w:t xml:space="preserve">inalisation of </w:t>
      </w:r>
      <w:r w:rsidRPr="00466E42">
        <w:rPr>
          <w:rFonts w:ascii="Times New Roman" w:hAnsi="Times New Roman" w:cs="Times New Roman"/>
          <w:sz w:val="24"/>
          <w:szCs w:val="24"/>
        </w:rPr>
        <w:t xml:space="preserve">Intergovernmental Monitoring Support and Interventions </w:t>
      </w:r>
      <w:r w:rsidR="005E6172" w:rsidRPr="00466E42">
        <w:rPr>
          <w:rFonts w:ascii="Times New Roman" w:hAnsi="Times New Roman" w:cs="Times New Roman"/>
          <w:sz w:val="24"/>
          <w:szCs w:val="24"/>
        </w:rPr>
        <w:t>Bill.</w:t>
      </w:r>
    </w:p>
    <w:p w:rsidR="005E6172" w:rsidRPr="00466E42" w:rsidRDefault="00F46949"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Non f</w:t>
      </w:r>
      <w:r w:rsidR="005E6172" w:rsidRPr="00466E42">
        <w:rPr>
          <w:rFonts w:ascii="Times New Roman" w:hAnsi="Times New Roman" w:cs="Times New Roman"/>
          <w:sz w:val="24"/>
          <w:szCs w:val="24"/>
        </w:rPr>
        <w:t>inalization of amendments to local government legislation.</w:t>
      </w:r>
    </w:p>
    <w:p w:rsidR="00C87AF6" w:rsidRPr="00466E42" w:rsidRDefault="00C87AF6"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Withholding of equitable share to municipalities</w:t>
      </w:r>
      <w:r w:rsidR="00F46949" w:rsidRPr="00466E42">
        <w:rPr>
          <w:rFonts w:ascii="Times New Roman" w:hAnsi="Times New Roman" w:cs="Times New Roman"/>
          <w:sz w:val="24"/>
          <w:szCs w:val="24"/>
        </w:rPr>
        <w:t xml:space="preserve"> by National Treasury. </w:t>
      </w:r>
    </w:p>
    <w:p w:rsidR="00466E42" w:rsidRDefault="00466E42" w:rsidP="0095482B">
      <w:pPr>
        <w:spacing w:line="360" w:lineRule="auto"/>
        <w:rPr>
          <w:rFonts w:ascii="Times New Roman" w:hAnsi="Times New Roman" w:cs="Times New Roman"/>
          <w:b/>
          <w:sz w:val="24"/>
          <w:szCs w:val="24"/>
        </w:rPr>
      </w:pPr>
    </w:p>
    <w:p w:rsidR="00DF2CD8" w:rsidRPr="00466E42" w:rsidRDefault="00DF2CD8"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Department of Traditional Affairs</w:t>
      </w:r>
    </w:p>
    <w:p w:rsidR="005D37E5" w:rsidRPr="00466E42" w:rsidRDefault="005D37E5"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The department struggled to finalise all genealogies and customary law of succession for all the </w:t>
      </w:r>
      <w:r w:rsidR="005E6172" w:rsidRPr="00466E42">
        <w:rPr>
          <w:rFonts w:ascii="Times New Roman" w:hAnsi="Times New Roman" w:cs="Times New Roman"/>
          <w:sz w:val="24"/>
          <w:szCs w:val="24"/>
        </w:rPr>
        <w:t>kingships.</w:t>
      </w:r>
    </w:p>
    <w:p w:rsidR="005E6172" w:rsidRPr="00466E42" w:rsidRDefault="005E617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Court litigation on leadership claims and disputes.</w:t>
      </w:r>
    </w:p>
    <w:p w:rsidR="005E6172" w:rsidRPr="00466E42" w:rsidRDefault="005E617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A significant number of traditional councils are reported to be dysfunctional.</w:t>
      </w:r>
    </w:p>
    <w:p w:rsidR="005E6172" w:rsidRPr="00466E42" w:rsidRDefault="005E617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Inadequate support to traditional councils and local houses, community authorities, landless traditional leaders and </w:t>
      </w:r>
      <w:r w:rsidR="000418AD" w:rsidRPr="00466E42">
        <w:rPr>
          <w:rFonts w:ascii="Times New Roman" w:hAnsi="Times New Roman" w:cs="Times New Roman"/>
          <w:sz w:val="24"/>
          <w:szCs w:val="24"/>
        </w:rPr>
        <w:t xml:space="preserve">the </w:t>
      </w:r>
      <w:r w:rsidRPr="00466E42">
        <w:rPr>
          <w:rFonts w:ascii="Times New Roman" w:hAnsi="Times New Roman" w:cs="Times New Roman"/>
          <w:sz w:val="24"/>
          <w:szCs w:val="24"/>
        </w:rPr>
        <w:t xml:space="preserve">proliferation of </w:t>
      </w:r>
      <w:r w:rsidR="00375894" w:rsidRPr="00466E42">
        <w:rPr>
          <w:rFonts w:ascii="Times New Roman" w:hAnsi="Times New Roman" w:cs="Times New Roman"/>
          <w:sz w:val="24"/>
          <w:szCs w:val="24"/>
        </w:rPr>
        <w:t>headmanship</w:t>
      </w:r>
      <w:r w:rsidRPr="00466E42">
        <w:rPr>
          <w:rFonts w:ascii="Times New Roman" w:hAnsi="Times New Roman" w:cs="Times New Roman"/>
          <w:sz w:val="24"/>
          <w:szCs w:val="24"/>
        </w:rPr>
        <w:t>.</w:t>
      </w:r>
    </w:p>
    <w:p w:rsidR="005E6172" w:rsidRPr="00466E42" w:rsidRDefault="005E617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The formal recognition and affirmation of Khoi and San leadership, structures and communities.</w:t>
      </w:r>
    </w:p>
    <w:p w:rsidR="005E6172" w:rsidRPr="00466E42" w:rsidRDefault="005E617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The participation of traditional leaders in government structures especially in municipalities remains a challenge.</w:t>
      </w:r>
    </w:p>
    <w:p w:rsidR="00441CB2" w:rsidRPr="00466E42" w:rsidRDefault="00441CB2" w:rsidP="0095482B">
      <w:pPr>
        <w:pStyle w:val="ListParagraph"/>
        <w:numPr>
          <w:ilvl w:val="0"/>
          <w:numId w:val="12"/>
        </w:numPr>
        <w:spacing w:line="360" w:lineRule="auto"/>
        <w:rPr>
          <w:rFonts w:ascii="Times New Roman" w:hAnsi="Times New Roman" w:cs="Times New Roman"/>
          <w:sz w:val="24"/>
          <w:szCs w:val="24"/>
        </w:rPr>
      </w:pPr>
      <w:r w:rsidRPr="00466E42">
        <w:rPr>
          <w:rFonts w:ascii="Times New Roman" w:hAnsi="Times New Roman" w:cs="Times New Roman"/>
          <w:sz w:val="24"/>
          <w:szCs w:val="24"/>
        </w:rPr>
        <w:t>The deaths of male circumcision initiates remains an increasing challenge</w:t>
      </w:r>
    </w:p>
    <w:p w:rsidR="00C87AF6" w:rsidRPr="00466E42" w:rsidRDefault="00C87AF6"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CRL Rights Commission</w:t>
      </w:r>
    </w:p>
    <w:p w:rsidR="00C87AF6" w:rsidRPr="00466E42" w:rsidRDefault="00C87AF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major challenge for the Commission is the limited financial resources allocated to it. During the year under review the Commission received an increase</w:t>
      </w:r>
      <w:r w:rsidR="000418AD" w:rsidRPr="00466E42">
        <w:rPr>
          <w:rFonts w:ascii="Times New Roman" w:hAnsi="Times New Roman" w:cs="Times New Roman"/>
          <w:sz w:val="24"/>
          <w:szCs w:val="24"/>
        </w:rPr>
        <w:t>d</w:t>
      </w:r>
      <w:r w:rsidRPr="00466E42">
        <w:rPr>
          <w:rFonts w:ascii="Times New Roman" w:hAnsi="Times New Roman" w:cs="Times New Roman"/>
          <w:sz w:val="24"/>
          <w:szCs w:val="24"/>
        </w:rPr>
        <w:t xml:space="preserve"> demand for its services. Complaints received by the Commission increased and communities needed research on a number of issues such as the abuse of people’s belief system.</w:t>
      </w:r>
      <w:r w:rsidR="00441CB2" w:rsidRPr="00466E42">
        <w:rPr>
          <w:rFonts w:ascii="Times New Roman" w:hAnsi="Times New Roman" w:cs="Times New Roman"/>
          <w:sz w:val="24"/>
          <w:szCs w:val="24"/>
        </w:rPr>
        <w:t xml:space="preserve"> During the year under review the Commission also witnessed increased threats to the lives of its key personnel as a result of its inquiries into the commercialisation of religion. This necessitated inc</w:t>
      </w:r>
      <w:r w:rsidR="00297F00" w:rsidRPr="00466E42">
        <w:rPr>
          <w:rFonts w:ascii="Times New Roman" w:hAnsi="Times New Roman" w:cs="Times New Roman"/>
          <w:sz w:val="24"/>
          <w:szCs w:val="24"/>
        </w:rPr>
        <w:t>reased expenditure on security measures, for which there was no budgetary provision.</w:t>
      </w:r>
    </w:p>
    <w:p w:rsidR="00466E42" w:rsidRDefault="00466E42" w:rsidP="0095482B">
      <w:pPr>
        <w:spacing w:line="360" w:lineRule="auto"/>
        <w:jc w:val="both"/>
        <w:rPr>
          <w:rFonts w:ascii="Times New Roman" w:hAnsi="Times New Roman" w:cs="Times New Roman"/>
          <w:b/>
          <w:sz w:val="24"/>
          <w:szCs w:val="24"/>
        </w:rPr>
      </w:pPr>
    </w:p>
    <w:p w:rsidR="00C87AF6" w:rsidRPr="00466E42" w:rsidRDefault="00C87AF6"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South African Local Government Association.</w:t>
      </w:r>
    </w:p>
    <w:p w:rsidR="00C87AF6" w:rsidRPr="00466E42" w:rsidRDefault="00C87AF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There </w:t>
      </w:r>
      <w:r w:rsidR="008F410B" w:rsidRPr="00466E42">
        <w:rPr>
          <w:rFonts w:ascii="Times New Roman" w:hAnsi="Times New Roman" w:cs="Times New Roman"/>
          <w:sz w:val="24"/>
          <w:szCs w:val="24"/>
        </w:rPr>
        <w:t xml:space="preserve">are </w:t>
      </w:r>
      <w:r w:rsidRPr="00466E42">
        <w:rPr>
          <w:rFonts w:ascii="Times New Roman" w:hAnsi="Times New Roman" w:cs="Times New Roman"/>
          <w:sz w:val="24"/>
          <w:szCs w:val="24"/>
        </w:rPr>
        <w:t xml:space="preserve">no reported </w:t>
      </w:r>
      <w:r w:rsidR="002F295C" w:rsidRPr="00466E42">
        <w:rPr>
          <w:rFonts w:ascii="Times New Roman" w:hAnsi="Times New Roman" w:cs="Times New Roman"/>
          <w:sz w:val="24"/>
          <w:szCs w:val="24"/>
        </w:rPr>
        <w:t>challenges for</w:t>
      </w:r>
      <w:r w:rsidRPr="00466E42">
        <w:rPr>
          <w:rFonts w:ascii="Times New Roman" w:hAnsi="Times New Roman" w:cs="Times New Roman"/>
          <w:sz w:val="24"/>
          <w:szCs w:val="24"/>
        </w:rPr>
        <w:t xml:space="preserve"> the organisation for the period under review.</w:t>
      </w:r>
    </w:p>
    <w:p w:rsidR="00466E42" w:rsidRDefault="00466E42" w:rsidP="0095482B">
      <w:pPr>
        <w:spacing w:line="360" w:lineRule="auto"/>
        <w:rPr>
          <w:rFonts w:ascii="Times New Roman" w:hAnsi="Times New Roman" w:cs="Times New Roman"/>
          <w:b/>
          <w:sz w:val="24"/>
          <w:szCs w:val="24"/>
        </w:rPr>
      </w:pPr>
    </w:p>
    <w:p w:rsidR="002F295C" w:rsidRPr="00466E42" w:rsidRDefault="002F295C"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Municipal Demarcation Board</w:t>
      </w:r>
    </w:p>
    <w:p w:rsidR="008163CD" w:rsidRPr="00466E42" w:rsidRDefault="008163CD"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The main challenges for the Board during the 2015/16 financial year </w:t>
      </w:r>
      <w:r w:rsidR="000418AD" w:rsidRPr="00466E42">
        <w:rPr>
          <w:rFonts w:ascii="Times New Roman" w:hAnsi="Times New Roman" w:cs="Times New Roman"/>
          <w:sz w:val="24"/>
          <w:szCs w:val="24"/>
        </w:rPr>
        <w:t>were</w:t>
      </w:r>
      <w:r w:rsidRPr="00466E42">
        <w:rPr>
          <w:rFonts w:ascii="Times New Roman" w:hAnsi="Times New Roman" w:cs="Times New Roman"/>
          <w:sz w:val="24"/>
          <w:szCs w:val="24"/>
        </w:rPr>
        <w:t xml:space="preserve"> the following:</w:t>
      </w:r>
    </w:p>
    <w:p w:rsidR="00F56C4D" w:rsidRPr="00466E42" w:rsidRDefault="008163C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Minister</w:t>
      </w:r>
      <w:r w:rsidR="000418AD" w:rsidRPr="00466E42">
        <w:rPr>
          <w:rFonts w:ascii="Times New Roman" w:hAnsi="Times New Roman" w:cs="Times New Roman"/>
          <w:sz w:val="24"/>
          <w:szCs w:val="24"/>
        </w:rPr>
        <w:t>’s</w:t>
      </w:r>
      <w:r w:rsidRPr="00466E42">
        <w:rPr>
          <w:rFonts w:ascii="Times New Roman" w:hAnsi="Times New Roman" w:cs="Times New Roman"/>
          <w:sz w:val="24"/>
          <w:szCs w:val="24"/>
        </w:rPr>
        <w:t xml:space="preserve"> request</w:t>
      </w:r>
      <w:r w:rsidR="000418AD" w:rsidRPr="00466E42">
        <w:rPr>
          <w:rFonts w:ascii="Times New Roman" w:hAnsi="Times New Roman" w:cs="Times New Roman"/>
          <w:sz w:val="24"/>
          <w:szCs w:val="24"/>
        </w:rPr>
        <w:t>s,</w:t>
      </w:r>
      <w:r w:rsidRPr="00466E42">
        <w:rPr>
          <w:rFonts w:ascii="Times New Roman" w:hAnsi="Times New Roman" w:cs="Times New Roman"/>
          <w:sz w:val="24"/>
          <w:szCs w:val="24"/>
        </w:rPr>
        <w:t xml:space="preserve"> in terms of Section 22(2) of the Local Government Municipal Demarcation Act of 1998</w:t>
      </w:r>
      <w:r w:rsidR="000418AD" w:rsidRPr="00466E42">
        <w:rPr>
          <w:rFonts w:ascii="Times New Roman" w:hAnsi="Times New Roman" w:cs="Times New Roman"/>
          <w:sz w:val="24"/>
          <w:szCs w:val="24"/>
        </w:rPr>
        <w:t>,</w:t>
      </w:r>
      <w:r w:rsidRPr="00466E42">
        <w:rPr>
          <w:rFonts w:ascii="Times New Roman" w:hAnsi="Times New Roman" w:cs="Times New Roman"/>
          <w:sz w:val="24"/>
          <w:szCs w:val="24"/>
        </w:rPr>
        <w:t xml:space="preserve"> to the Board to reopen the determination of outer boundaries of specific municipalities. The request</w:t>
      </w:r>
      <w:r w:rsidR="000418AD" w:rsidRPr="00466E42">
        <w:rPr>
          <w:rFonts w:ascii="Times New Roman" w:hAnsi="Times New Roman" w:cs="Times New Roman"/>
          <w:sz w:val="24"/>
          <w:szCs w:val="24"/>
        </w:rPr>
        <w:t>s</w:t>
      </w:r>
      <w:r w:rsidRPr="00466E42">
        <w:rPr>
          <w:rFonts w:ascii="Times New Roman" w:hAnsi="Times New Roman" w:cs="Times New Roman"/>
          <w:sz w:val="24"/>
          <w:szCs w:val="24"/>
        </w:rPr>
        <w:t xml:space="preserve"> came after the budget process was concluded and it was therefore not budget for.</w:t>
      </w:r>
      <w:r w:rsidR="00F56C4D" w:rsidRPr="00466E42">
        <w:rPr>
          <w:rFonts w:ascii="Times New Roman" w:hAnsi="Times New Roman" w:cs="Times New Roman"/>
          <w:sz w:val="24"/>
          <w:szCs w:val="24"/>
        </w:rPr>
        <w:t xml:space="preserve"> Accumulated surplus was utilised for this project.</w:t>
      </w:r>
    </w:p>
    <w:p w:rsidR="00F56C4D" w:rsidRPr="00466E42" w:rsidRDefault="00F56C4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decisions of the Board with regard to municipal boundary re-determination were challenged. Some of the legal challenges includes MDB vs Midvaal municipality, MDB vs Baviaans Municipality, MDB vs Democratic Alliance and MDB vs Masia (Vuwani).</w:t>
      </w:r>
    </w:p>
    <w:p w:rsidR="00F56C4D" w:rsidRPr="00466E42" w:rsidRDefault="00F56C4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Legislative constraints</w:t>
      </w:r>
    </w:p>
    <w:p w:rsidR="00F56C4D" w:rsidRPr="00466E42" w:rsidRDefault="00F56C4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Perceived negative public perception due to lack of understanding of the Board mandate</w:t>
      </w:r>
      <w:r w:rsidR="00B9283F" w:rsidRPr="00466E42">
        <w:rPr>
          <w:rFonts w:ascii="Times New Roman" w:hAnsi="Times New Roman" w:cs="Times New Roman"/>
          <w:sz w:val="24"/>
          <w:szCs w:val="24"/>
        </w:rPr>
        <w:t xml:space="preserve">, with the Board being blamed for matters relating to provincial boundaries, frequency of boundaries determinations that frustrates municipal planning processes and ward delimitations criteria that ignores </w:t>
      </w:r>
      <w:r w:rsidR="000418AD" w:rsidRPr="00466E42">
        <w:rPr>
          <w:rFonts w:ascii="Times New Roman" w:hAnsi="Times New Roman" w:cs="Times New Roman"/>
          <w:sz w:val="24"/>
          <w:szCs w:val="24"/>
        </w:rPr>
        <w:t xml:space="preserve">the </w:t>
      </w:r>
      <w:r w:rsidR="00B9283F" w:rsidRPr="00466E42">
        <w:rPr>
          <w:rFonts w:ascii="Times New Roman" w:hAnsi="Times New Roman" w:cs="Times New Roman"/>
          <w:sz w:val="24"/>
          <w:szCs w:val="24"/>
        </w:rPr>
        <w:t>service delivery role of municipalities</w:t>
      </w:r>
      <w:r w:rsidRPr="00466E42">
        <w:rPr>
          <w:rFonts w:ascii="Times New Roman" w:hAnsi="Times New Roman" w:cs="Times New Roman"/>
          <w:sz w:val="24"/>
          <w:szCs w:val="24"/>
        </w:rPr>
        <w:t>.</w:t>
      </w:r>
    </w:p>
    <w:p w:rsidR="00EE7CEC" w:rsidRPr="00466E42" w:rsidRDefault="00F56C4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Lack of regional footprints creates disconnect</w:t>
      </w:r>
      <w:r w:rsidR="008F410B" w:rsidRPr="00466E42">
        <w:rPr>
          <w:rFonts w:ascii="Times New Roman" w:hAnsi="Times New Roman" w:cs="Times New Roman"/>
          <w:sz w:val="24"/>
          <w:szCs w:val="24"/>
        </w:rPr>
        <w:t>ion</w:t>
      </w:r>
      <w:r w:rsidRPr="00466E42">
        <w:rPr>
          <w:rFonts w:ascii="Times New Roman" w:hAnsi="Times New Roman" w:cs="Times New Roman"/>
          <w:sz w:val="24"/>
          <w:szCs w:val="24"/>
        </w:rPr>
        <w:t xml:space="preserve"> with the public.</w:t>
      </w:r>
      <w:r w:rsidR="008163CD" w:rsidRPr="00466E42">
        <w:rPr>
          <w:rFonts w:ascii="Times New Roman" w:hAnsi="Times New Roman" w:cs="Times New Roman"/>
          <w:sz w:val="24"/>
          <w:szCs w:val="24"/>
        </w:rPr>
        <w:t xml:space="preserve"> </w:t>
      </w:r>
    </w:p>
    <w:p w:rsidR="008F410B" w:rsidRPr="00466E42" w:rsidRDefault="008F410B"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Inadequate human resource capacity due to insufficient budget, which has constrained th</w:t>
      </w:r>
      <w:r w:rsidR="000B5328" w:rsidRPr="00466E42">
        <w:rPr>
          <w:rFonts w:ascii="Times New Roman" w:hAnsi="Times New Roman" w:cs="Times New Roman"/>
          <w:sz w:val="24"/>
          <w:szCs w:val="24"/>
        </w:rPr>
        <w:t>e achievement of targets.</w:t>
      </w:r>
    </w:p>
    <w:p w:rsidR="00EE7CEC" w:rsidRPr="00466E42" w:rsidRDefault="00EE7CEC" w:rsidP="0095482B">
      <w:pPr>
        <w:spacing w:line="360" w:lineRule="auto"/>
        <w:jc w:val="both"/>
        <w:rPr>
          <w:rFonts w:ascii="Times New Roman" w:hAnsi="Times New Roman" w:cs="Times New Roman"/>
          <w:sz w:val="24"/>
          <w:szCs w:val="24"/>
        </w:rPr>
      </w:pPr>
    </w:p>
    <w:p w:rsidR="00EE7CEC" w:rsidRPr="00466E42" w:rsidRDefault="00EE7CEC"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Municipal Infrastructure Support Agency</w:t>
      </w:r>
    </w:p>
    <w:p w:rsidR="00EE7CEC" w:rsidRDefault="000B5328"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 preliminary presentation by MISA to Parliament indicates that s</w:t>
      </w:r>
      <w:r w:rsidR="00EE7CEC" w:rsidRPr="00466E42">
        <w:rPr>
          <w:rFonts w:ascii="Times New Roman" w:hAnsi="Times New Roman" w:cs="Times New Roman"/>
          <w:sz w:val="24"/>
          <w:szCs w:val="24"/>
        </w:rPr>
        <w:t>ince 2012 the Agency has been operating without an ap</w:t>
      </w:r>
      <w:r w:rsidR="009563F2" w:rsidRPr="00466E42">
        <w:rPr>
          <w:rFonts w:ascii="Times New Roman" w:hAnsi="Times New Roman" w:cs="Times New Roman"/>
          <w:sz w:val="24"/>
          <w:szCs w:val="24"/>
        </w:rPr>
        <w:t>proved organisational structure</w:t>
      </w:r>
      <w:r w:rsidRPr="00466E42">
        <w:rPr>
          <w:rFonts w:ascii="Times New Roman" w:hAnsi="Times New Roman" w:cs="Times New Roman"/>
          <w:sz w:val="24"/>
          <w:szCs w:val="24"/>
        </w:rPr>
        <w:t xml:space="preserve"> and that </w:t>
      </w:r>
      <w:r w:rsidR="00352DE1" w:rsidRPr="00466E42">
        <w:rPr>
          <w:rFonts w:ascii="Times New Roman" w:hAnsi="Times New Roman" w:cs="Times New Roman"/>
          <w:sz w:val="24"/>
          <w:szCs w:val="24"/>
        </w:rPr>
        <w:t>it has</w:t>
      </w:r>
      <w:r w:rsidR="009563F2" w:rsidRPr="00466E42">
        <w:rPr>
          <w:rFonts w:ascii="Times New Roman" w:hAnsi="Times New Roman" w:cs="Times New Roman"/>
          <w:sz w:val="24"/>
          <w:szCs w:val="24"/>
        </w:rPr>
        <w:t xml:space="preserve"> been without a Supply Chain Management unit. The main challenge for the Agency has been its inability to deal with irregular expenditure. During the 2015/16 financial year, an amount of R136 408 466 was incurred as irregular expenditure. </w:t>
      </w:r>
    </w:p>
    <w:p w:rsidR="00466E42" w:rsidRPr="00466E42" w:rsidRDefault="00466E42" w:rsidP="0095482B">
      <w:pPr>
        <w:spacing w:line="360" w:lineRule="auto"/>
        <w:jc w:val="both"/>
        <w:rPr>
          <w:rFonts w:ascii="Times New Roman" w:hAnsi="Times New Roman" w:cs="Times New Roman"/>
          <w:sz w:val="24"/>
          <w:szCs w:val="24"/>
        </w:rPr>
      </w:pPr>
    </w:p>
    <w:p w:rsidR="00955CAB" w:rsidRPr="00466E42" w:rsidRDefault="00955CAB" w:rsidP="0095482B">
      <w:pPr>
        <w:pStyle w:val="ListParagraph"/>
        <w:numPr>
          <w:ilvl w:val="0"/>
          <w:numId w:val="6"/>
        </w:numPr>
        <w:spacing w:line="360" w:lineRule="auto"/>
        <w:rPr>
          <w:rFonts w:ascii="Times New Roman" w:hAnsi="Times New Roman" w:cs="Times New Roman"/>
          <w:b/>
          <w:sz w:val="24"/>
          <w:szCs w:val="24"/>
        </w:rPr>
      </w:pPr>
      <w:r w:rsidRPr="00466E42">
        <w:rPr>
          <w:rFonts w:ascii="Times New Roman" w:hAnsi="Times New Roman" w:cs="Times New Roman"/>
          <w:b/>
          <w:sz w:val="24"/>
          <w:szCs w:val="24"/>
        </w:rPr>
        <w:t>COMMITTEE OBSERVATIONS</w:t>
      </w:r>
    </w:p>
    <w:p w:rsidR="007A4440" w:rsidRPr="00466E42" w:rsidRDefault="007A4440" w:rsidP="0095482B">
      <w:pPr>
        <w:pStyle w:val="ListParagraph"/>
        <w:numPr>
          <w:ilvl w:val="1"/>
          <w:numId w:val="6"/>
        </w:numPr>
        <w:spacing w:line="360" w:lineRule="auto"/>
        <w:rPr>
          <w:rFonts w:ascii="Times New Roman" w:hAnsi="Times New Roman" w:cs="Times New Roman"/>
          <w:b/>
          <w:sz w:val="24"/>
          <w:szCs w:val="24"/>
        </w:rPr>
      </w:pPr>
      <w:r w:rsidRPr="00466E42">
        <w:rPr>
          <w:rFonts w:ascii="Times New Roman" w:hAnsi="Times New Roman" w:cs="Times New Roman"/>
          <w:b/>
          <w:sz w:val="24"/>
          <w:szCs w:val="24"/>
        </w:rPr>
        <w:t>Technical issues</w:t>
      </w:r>
    </w:p>
    <w:p w:rsidR="007A4440" w:rsidRDefault="007A4440"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and its entities tabled their reports as per the requirements</w:t>
      </w:r>
      <w:r w:rsidRPr="00466E42">
        <w:rPr>
          <w:rFonts w:ascii="Times New Roman" w:hAnsi="Times New Roman" w:cs="Times New Roman"/>
          <w:b/>
          <w:sz w:val="24"/>
          <w:szCs w:val="24"/>
        </w:rPr>
        <w:t xml:space="preserve">. </w:t>
      </w:r>
      <w:r w:rsidR="00BA760D" w:rsidRPr="00466E42">
        <w:rPr>
          <w:rFonts w:ascii="Times New Roman" w:hAnsi="Times New Roman" w:cs="Times New Roman"/>
          <w:sz w:val="24"/>
          <w:szCs w:val="24"/>
        </w:rPr>
        <w:t>There were no technical errors identified in the reports. The information in the reports was found to be of required quality and very useful to the committee.</w:t>
      </w:r>
    </w:p>
    <w:p w:rsidR="00466E42" w:rsidRPr="00466E42" w:rsidRDefault="00466E42" w:rsidP="0095482B">
      <w:pPr>
        <w:spacing w:line="360" w:lineRule="auto"/>
        <w:jc w:val="both"/>
        <w:rPr>
          <w:rFonts w:ascii="Times New Roman" w:hAnsi="Times New Roman" w:cs="Times New Roman"/>
          <w:sz w:val="24"/>
          <w:szCs w:val="24"/>
        </w:rPr>
      </w:pPr>
    </w:p>
    <w:p w:rsidR="00BA760D" w:rsidRPr="00466E42" w:rsidRDefault="00BA760D" w:rsidP="0095482B">
      <w:pPr>
        <w:pStyle w:val="ListParagraph"/>
        <w:numPr>
          <w:ilvl w:val="1"/>
          <w:numId w:val="6"/>
        </w:numPr>
        <w:spacing w:line="360" w:lineRule="auto"/>
        <w:rPr>
          <w:rFonts w:ascii="Times New Roman" w:hAnsi="Times New Roman" w:cs="Times New Roman"/>
          <w:b/>
          <w:sz w:val="24"/>
          <w:szCs w:val="24"/>
        </w:rPr>
      </w:pPr>
      <w:r w:rsidRPr="00466E42">
        <w:rPr>
          <w:rFonts w:ascii="Times New Roman" w:hAnsi="Times New Roman" w:cs="Times New Roman"/>
          <w:b/>
          <w:sz w:val="24"/>
          <w:szCs w:val="24"/>
        </w:rPr>
        <w:t>Governance and operational issues</w:t>
      </w:r>
    </w:p>
    <w:p w:rsidR="00BA760D" w:rsidRPr="00466E42" w:rsidRDefault="00BA760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Committee appreciate</w:t>
      </w:r>
      <w:r w:rsidR="000418AD" w:rsidRPr="00466E42">
        <w:rPr>
          <w:rFonts w:ascii="Times New Roman" w:hAnsi="Times New Roman" w:cs="Times New Roman"/>
          <w:sz w:val="24"/>
          <w:szCs w:val="24"/>
        </w:rPr>
        <w:t>s</w:t>
      </w:r>
      <w:r w:rsidRPr="00466E42">
        <w:rPr>
          <w:rFonts w:ascii="Times New Roman" w:hAnsi="Times New Roman" w:cs="Times New Roman"/>
          <w:sz w:val="24"/>
          <w:szCs w:val="24"/>
        </w:rPr>
        <w:t xml:space="preserve"> the work undertaken by the Department of Cooperative Governance and Traditional Affairs, South African Local Government Association, CRL Rights Commission and Municipal Demarcation Board during the year under review.</w:t>
      </w:r>
    </w:p>
    <w:p w:rsidR="00BA760D" w:rsidRPr="00466E42" w:rsidRDefault="00BA760D"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 concern was raised that the Department ha</w:t>
      </w:r>
      <w:r w:rsidR="000418AD" w:rsidRPr="00466E42">
        <w:rPr>
          <w:rFonts w:ascii="Times New Roman" w:hAnsi="Times New Roman" w:cs="Times New Roman"/>
          <w:sz w:val="24"/>
          <w:szCs w:val="24"/>
        </w:rPr>
        <w:t>d</w:t>
      </w:r>
      <w:r w:rsidRPr="00466E42">
        <w:rPr>
          <w:rFonts w:ascii="Times New Roman" w:hAnsi="Times New Roman" w:cs="Times New Roman"/>
          <w:sz w:val="24"/>
          <w:szCs w:val="24"/>
        </w:rPr>
        <w:t xml:space="preserve"> not finalised the Local Government Laws Amendment Bill</w:t>
      </w:r>
      <w:r w:rsidR="00D1210E" w:rsidRPr="00466E42">
        <w:rPr>
          <w:rFonts w:ascii="Times New Roman" w:hAnsi="Times New Roman" w:cs="Times New Roman"/>
          <w:sz w:val="24"/>
          <w:szCs w:val="24"/>
        </w:rPr>
        <w:t xml:space="preserve"> which was approved by Cabinet on 16 March 2016. It was requested that the Department should indicate to the Committee all the areas that will be covered by the Local Government Laws Amendment Bill.</w:t>
      </w:r>
    </w:p>
    <w:p w:rsidR="00D1210E" w:rsidRPr="00466E42" w:rsidRDefault="00D1210E"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w:t>
      </w:r>
      <w:r w:rsidR="00DE5346" w:rsidRPr="00466E42">
        <w:rPr>
          <w:rFonts w:ascii="Times New Roman" w:hAnsi="Times New Roman" w:cs="Times New Roman"/>
          <w:sz w:val="24"/>
          <w:szCs w:val="24"/>
        </w:rPr>
        <w:t xml:space="preserve"> non-finalization</w:t>
      </w:r>
      <w:r w:rsidRPr="00466E42">
        <w:rPr>
          <w:rFonts w:ascii="Times New Roman" w:hAnsi="Times New Roman" w:cs="Times New Roman"/>
          <w:sz w:val="24"/>
          <w:szCs w:val="24"/>
        </w:rPr>
        <w:t xml:space="preserve"> of the Intergovernmental Interventions </w:t>
      </w:r>
      <w:r w:rsidR="00DE5346" w:rsidRPr="00466E42">
        <w:rPr>
          <w:rFonts w:ascii="Times New Roman" w:hAnsi="Times New Roman" w:cs="Times New Roman"/>
          <w:sz w:val="24"/>
          <w:szCs w:val="24"/>
        </w:rPr>
        <w:t>Bill during the year under review was raised as a concern.</w:t>
      </w:r>
    </w:p>
    <w:p w:rsidR="00DE5346" w:rsidRPr="00466E42" w:rsidRDefault="00DE5346"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appointment of Senior Managers in local government in contravention of the Local Government Municipal Systems Act and its regulations. The Department must report back to the Committee on municipalities that contravened the regulations and the corrective measures that were taken by various MECs to ensure compliance. </w:t>
      </w:r>
    </w:p>
    <w:p w:rsidR="000B5328" w:rsidRPr="00466E42" w:rsidRDefault="000B5328"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Monitoring and oversight over provinces (beyond provincial CoGTA departments) by the Department of Cooperative </w:t>
      </w:r>
      <w:r w:rsidR="00352DE1" w:rsidRPr="00466E42">
        <w:rPr>
          <w:rFonts w:ascii="Times New Roman" w:hAnsi="Times New Roman" w:cs="Times New Roman"/>
          <w:sz w:val="24"/>
          <w:szCs w:val="24"/>
        </w:rPr>
        <w:t>Governance</w:t>
      </w:r>
      <w:r w:rsidRPr="00466E42">
        <w:rPr>
          <w:rFonts w:ascii="Times New Roman" w:hAnsi="Times New Roman" w:cs="Times New Roman"/>
          <w:sz w:val="24"/>
          <w:szCs w:val="24"/>
        </w:rPr>
        <w:t xml:space="preserve"> was observed to be inadequate</w:t>
      </w:r>
      <w:r w:rsidR="0043127D" w:rsidRPr="00466E42">
        <w:rPr>
          <w:rFonts w:ascii="Times New Roman" w:hAnsi="Times New Roman" w:cs="Times New Roman"/>
          <w:sz w:val="24"/>
          <w:szCs w:val="24"/>
        </w:rPr>
        <w:t>. The Department’s focus was observed to be predominantly on municipalities.</w:t>
      </w:r>
    </w:p>
    <w:p w:rsidR="00D128AA" w:rsidRPr="00466E42" w:rsidRDefault="00D128AA"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Committee noted with concern the failure of the Department of Traditional Affairs to reduce </w:t>
      </w:r>
      <w:r w:rsidR="000B5328" w:rsidRPr="00466E42">
        <w:rPr>
          <w:rFonts w:ascii="Times New Roman" w:hAnsi="Times New Roman" w:cs="Times New Roman"/>
          <w:sz w:val="24"/>
          <w:szCs w:val="24"/>
        </w:rPr>
        <w:t>d</w:t>
      </w:r>
      <w:r w:rsidRPr="00466E42">
        <w:rPr>
          <w:rFonts w:ascii="Times New Roman" w:hAnsi="Times New Roman" w:cs="Times New Roman"/>
          <w:sz w:val="24"/>
          <w:szCs w:val="24"/>
        </w:rPr>
        <w:t>eaths at initiation schools.</w:t>
      </w:r>
    </w:p>
    <w:p w:rsidR="00B3122B" w:rsidRPr="00466E42" w:rsidRDefault="00B3122B"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CRL Rights Commission is requested to collaborate with the Department of Basic Education on the possible inclusion of the work of the Commission in the curriculum of life Orientation in schools.</w:t>
      </w:r>
    </w:p>
    <w:p w:rsidR="00B9283F" w:rsidRPr="00466E42" w:rsidRDefault="00B9283F"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Committee noted with concern the impact of Collective Bargaining Agreements on smaller municipalities.</w:t>
      </w:r>
    </w:p>
    <w:p w:rsidR="00A46EDF" w:rsidRPr="00466E42" w:rsidRDefault="00A46EDF" w:rsidP="0095482B">
      <w:pPr>
        <w:spacing w:line="360" w:lineRule="auto"/>
        <w:jc w:val="both"/>
        <w:rPr>
          <w:rFonts w:ascii="Times New Roman" w:hAnsi="Times New Roman" w:cs="Times New Roman"/>
          <w:sz w:val="24"/>
          <w:szCs w:val="24"/>
        </w:rPr>
      </w:pPr>
    </w:p>
    <w:p w:rsidR="00DE5346" w:rsidRPr="00466E42" w:rsidRDefault="00DE5346" w:rsidP="0095482B">
      <w:pPr>
        <w:pStyle w:val="ListParagraph"/>
        <w:numPr>
          <w:ilvl w:val="1"/>
          <w:numId w:val="6"/>
        </w:num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Service delivery challenges</w:t>
      </w:r>
    </w:p>
    <w:p w:rsidR="00445EDF" w:rsidRPr="00466E42" w:rsidRDefault="00A46EDF"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Committee noted continued challenges in the administration of the CWP program</w:t>
      </w:r>
      <w:r w:rsidR="00D24CCA" w:rsidRPr="00466E42">
        <w:rPr>
          <w:rFonts w:ascii="Times New Roman" w:hAnsi="Times New Roman" w:cs="Times New Roman"/>
          <w:sz w:val="24"/>
          <w:szCs w:val="24"/>
        </w:rPr>
        <w:t>me</w:t>
      </w:r>
      <w:r w:rsidRPr="00466E42">
        <w:rPr>
          <w:rFonts w:ascii="Times New Roman" w:hAnsi="Times New Roman" w:cs="Times New Roman"/>
          <w:sz w:val="24"/>
          <w:szCs w:val="24"/>
        </w:rPr>
        <w:t>.</w:t>
      </w:r>
      <w:r w:rsidR="00D24CCA" w:rsidRPr="00466E42">
        <w:rPr>
          <w:rFonts w:ascii="Times New Roman" w:hAnsi="Times New Roman" w:cs="Times New Roman"/>
          <w:sz w:val="24"/>
          <w:szCs w:val="24"/>
        </w:rPr>
        <w:t xml:space="preserve"> The Department is requested to improve its management of contracts signed with implementing agents. An assets register for CWP that adheres to the minimum requirements for an asset register as prescribed by </w:t>
      </w:r>
      <w:r w:rsidR="000418AD" w:rsidRPr="00466E42">
        <w:rPr>
          <w:rFonts w:ascii="Times New Roman" w:hAnsi="Times New Roman" w:cs="Times New Roman"/>
          <w:sz w:val="24"/>
          <w:szCs w:val="24"/>
        </w:rPr>
        <w:t xml:space="preserve">the </w:t>
      </w:r>
      <w:r w:rsidR="00D24CCA" w:rsidRPr="00466E42">
        <w:rPr>
          <w:rFonts w:ascii="Times New Roman" w:hAnsi="Times New Roman" w:cs="Times New Roman"/>
          <w:sz w:val="24"/>
          <w:szCs w:val="24"/>
        </w:rPr>
        <w:t>National Treasury must be maintained by the Department.</w:t>
      </w:r>
      <w:r w:rsidRPr="00466E42">
        <w:rPr>
          <w:rFonts w:ascii="Times New Roman" w:hAnsi="Times New Roman" w:cs="Times New Roman"/>
          <w:sz w:val="24"/>
          <w:szCs w:val="24"/>
        </w:rPr>
        <w:t xml:space="preserve"> </w:t>
      </w:r>
    </w:p>
    <w:p w:rsidR="00445EDF" w:rsidRPr="00466E42" w:rsidRDefault="00445EDF"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Report on the assessment of District municipalities</w:t>
      </w:r>
      <w:r w:rsidR="00D24CCA" w:rsidRPr="00466E42">
        <w:rPr>
          <w:rFonts w:ascii="Times New Roman" w:hAnsi="Times New Roman" w:cs="Times New Roman"/>
          <w:sz w:val="24"/>
          <w:szCs w:val="24"/>
        </w:rPr>
        <w:t>: The Department is requested to provide the Committee with an assessments concluded in the three District municipalities of Amathole, Umzinyathi and Sekhukhune in order for the Committee to understand the level</w:t>
      </w:r>
      <w:r w:rsidR="000418AD" w:rsidRPr="00466E42">
        <w:rPr>
          <w:rFonts w:ascii="Times New Roman" w:hAnsi="Times New Roman" w:cs="Times New Roman"/>
          <w:sz w:val="24"/>
          <w:szCs w:val="24"/>
        </w:rPr>
        <w:t>s</w:t>
      </w:r>
      <w:r w:rsidR="00D24CCA" w:rsidRPr="00466E42">
        <w:rPr>
          <w:rFonts w:ascii="Times New Roman" w:hAnsi="Times New Roman" w:cs="Times New Roman"/>
          <w:sz w:val="24"/>
          <w:szCs w:val="24"/>
        </w:rPr>
        <w:t xml:space="preserve"> of Infrastructure backlog and to further see the specific interventions identified to address the challenges.</w:t>
      </w:r>
    </w:p>
    <w:p w:rsidR="00D24CCA" w:rsidRPr="00466E42" w:rsidRDefault="00D24CCA"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Municipalities that were supported to develop infrastructure assets registers and capture their infrastructure </w:t>
      </w:r>
      <w:r w:rsidR="008149B8" w:rsidRPr="00466E42">
        <w:rPr>
          <w:rFonts w:ascii="Times New Roman" w:hAnsi="Times New Roman" w:cs="Times New Roman"/>
          <w:sz w:val="24"/>
          <w:szCs w:val="24"/>
        </w:rPr>
        <w:t>assets</w:t>
      </w:r>
      <w:r w:rsidRPr="00466E42">
        <w:rPr>
          <w:rFonts w:ascii="Times New Roman" w:hAnsi="Times New Roman" w:cs="Times New Roman"/>
          <w:sz w:val="24"/>
          <w:szCs w:val="24"/>
        </w:rPr>
        <w:t xml:space="preserve"> in the Municipal Infrastructure Performance </w:t>
      </w:r>
      <w:r w:rsidR="008149B8" w:rsidRPr="00466E42">
        <w:rPr>
          <w:rFonts w:ascii="Times New Roman" w:hAnsi="Times New Roman" w:cs="Times New Roman"/>
          <w:sz w:val="24"/>
          <w:szCs w:val="24"/>
        </w:rPr>
        <w:t>management</w:t>
      </w:r>
      <w:r w:rsidRPr="00466E42">
        <w:rPr>
          <w:rFonts w:ascii="Times New Roman" w:hAnsi="Times New Roman" w:cs="Times New Roman"/>
          <w:sz w:val="24"/>
          <w:szCs w:val="24"/>
        </w:rPr>
        <w:t xml:space="preserve"> Information Systems and develop operations and maintenance plans</w:t>
      </w:r>
      <w:r w:rsidR="008149B8" w:rsidRPr="00466E42">
        <w:rPr>
          <w:rFonts w:ascii="Times New Roman" w:hAnsi="Times New Roman" w:cs="Times New Roman"/>
          <w:sz w:val="24"/>
          <w:szCs w:val="24"/>
        </w:rPr>
        <w:t xml:space="preserve"> needs to be provided to the Committee. The Committee will utilise this information during the oversight visits in municipalities.</w:t>
      </w:r>
    </w:p>
    <w:p w:rsidR="0042458B" w:rsidRPr="00466E42" w:rsidRDefault="00B3122B"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Department is requested to provide the Committee with a detailed briefing on its initiatives to improve financial viability of municipalities and revenue management. </w:t>
      </w:r>
    </w:p>
    <w:p w:rsidR="00BA760D" w:rsidRPr="00466E42" w:rsidRDefault="00BA760D" w:rsidP="0095482B">
      <w:pPr>
        <w:spacing w:line="360" w:lineRule="auto"/>
        <w:jc w:val="both"/>
        <w:rPr>
          <w:rFonts w:ascii="Times New Roman" w:hAnsi="Times New Roman" w:cs="Times New Roman"/>
          <w:sz w:val="24"/>
          <w:szCs w:val="24"/>
        </w:rPr>
      </w:pPr>
    </w:p>
    <w:p w:rsidR="0042458B" w:rsidRPr="00466E42" w:rsidRDefault="0042458B"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Financial performance including funding proposals</w:t>
      </w:r>
    </w:p>
    <w:p w:rsidR="0042458B" w:rsidRPr="00466E42" w:rsidRDefault="0042458B"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Committee is concerned with the underspending </w:t>
      </w:r>
      <w:r w:rsidR="00140CE4" w:rsidRPr="00466E42">
        <w:rPr>
          <w:rFonts w:ascii="Times New Roman" w:hAnsi="Times New Roman" w:cs="Times New Roman"/>
          <w:sz w:val="24"/>
          <w:szCs w:val="24"/>
        </w:rPr>
        <w:t>o</w:t>
      </w:r>
      <w:r w:rsidRPr="00466E42">
        <w:rPr>
          <w:rFonts w:ascii="Times New Roman" w:hAnsi="Times New Roman" w:cs="Times New Roman"/>
          <w:sz w:val="24"/>
          <w:szCs w:val="24"/>
        </w:rPr>
        <w:t>n the Disaster Relief Grant and Municipal Disaster Recovery Grant. The Department needs to improve the disbursement of the two grants.</w:t>
      </w:r>
    </w:p>
    <w:p w:rsidR="00140CE4" w:rsidRPr="00466E42" w:rsidRDefault="00140CE4"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Committee is also concerned with the instances of high irregular expenditure incurred in the CoGTA portfolio.</w:t>
      </w:r>
    </w:p>
    <w:p w:rsidR="0042458B" w:rsidRPr="00466E42" w:rsidRDefault="0042458B" w:rsidP="0095482B">
      <w:pPr>
        <w:pStyle w:val="ListParagraph"/>
        <w:spacing w:line="360" w:lineRule="auto"/>
        <w:ind w:left="360"/>
        <w:jc w:val="both"/>
        <w:rPr>
          <w:rFonts w:ascii="Times New Roman" w:hAnsi="Times New Roman" w:cs="Times New Roman"/>
          <w:sz w:val="24"/>
          <w:szCs w:val="24"/>
        </w:rPr>
      </w:pPr>
    </w:p>
    <w:p w:rsidR="0042458B" w:rsidRPr="00466E42" w:rsidRDefault="0042458B" w:rsidP="0095482B">
      <w:pPr>
        <w:pStyle w:val="ListParagraph"/>
        <w:numPr>
          <w:ilvl w:val="0"/>
          <w:numId w:val="6"/>
        </w:num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TABLE OF COMMITTEE’S REPORTING REQUESTS</w:t>
      </w:r>
    </w:p>
    <w:p w:rsidR="0029051D" w:rsidRPr="00466E42" w:rsidRDefault="0029051D" w:rsidP="0095482B">
      <w:pPr>
        <w:pStyle w:val="ListParagraph"/>
        <w:spacing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05"/>
        <w:gridCol w:w="3005"/>
        <w:gridCol w:w="3006"/>
      </w:tblGrid>
      <w:tr w:rsidR="00C96097" w:rsidRPr="00466E42" w:rsidTr="00C96097">
        <w:tc>
          <w:tcPr>
            <w:tcW w:w="3005" w:type="dxa"/>
          </w:tcPr>
          <w:p w:rsidR="00C96097" w:rsidRPr="00466E42" w:rsidRDefault="00C96097"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Reporting matter</w:t>
            </w:r>
          </w:p>
        </w:tc>
        <w:tc>
          <w:tcPr>
            <w:tcW w:w="3005" w:type="dxa"/>
          </w:tcPr>
          <w:p w:rsidR="00C96097" w:rsidRPr="00466E42" w:rsidRDefault="00C96097"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Action required</w:t>
            </w:r>
          </w:p>
        </w:tc>
        <w:tc>
          <w:tcPr>
            <w:tcW w:w="3006" w:type="dxa"/>
          </w:tcPr>
          <w:p w:rsidR="00C96097" w:rsidRPr="00466E42" w:rsidRDefault="00C96097" w:rsidP="0095482B">
            <w:p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Timeframe</w:t>
            </w:r>
          </w:p>
        </w:tc>
      </w:tr>
      <w:tr w:rsidR="00C96097" w:rsidRPr="00466E42" w:rsidTr="00C96097">
        <w:tc>
          <w:tcPr>
            <w:tcW w:w="3005"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Local Government Laws Amendment Bill</w:t>
            </w:r>
          </w:p>
        </w:tc>
        <w:tc>
          <w:tcPr>
            <w:tcW w:w="3005"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Indicate to the Committee all the sections in the various local government legislation that will be covered by the Local Government Laws Amendment Bill. </w:t>
            </w:r>
          </w:p>
        </w:tc>
        <w:tc>
          <w:tcPr>
            <w:tcW w:w="3006"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By the end of February 2017</w:t>
            </w:r>
          </w:p>
        </w:tc>
      </w:tr>
      <w:tr w:rsidR="00C96097" w:rsidRPr="00466E42" w:rsidTr="00C96097">
        <w:tc>
          <w:tcPr>
            <w:tcW w:w="3005"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Appointment of Senior Managers in Municipalities in contravention of the Local Government Systems Act and its regulations.</w:t>
            </w:r>
          </w:p>
        </w:tc>
        <w:tc>
          <w:tcPr>
            <w:tcW w:w="3005"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Provide the Committee with the list of Municipalities and positions concerned were appointments contravened the Act and its regulations and the corrective measures that were taken by various MECs to ensure compliance</w:t>
            </w:r>
          </w:p>
        </w:tc>
        <w:tc>
          <w:tcPr>
            <w:tcW w:w="3006"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By the end of November 2016.</w:t>
            </w:r>
          </w:p>
        </w:tc>
      </w:tr>
      <w:tr w:rsidR="00C96097" w:rsidRPr="00466E42" w:rsidTr="00C96097">
        <w:tc>
          <w:tcPr>
            <w:tcW w:w="3005" w:type="dxa"/>
          </w:tcPr>
          <w:p w:rsidR="00C96097" w:rsidRPr="00466E42" w:rsidRDefault="00C96097"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Assessment of infrastructure backlogs in District Municipalities.</w:t>
            </w:r>
          </w:p>
        </w:tc>
        <w:tc>
          <w:tcPr>
            <w:tcW w:w="3005" w:type="dxa"/>
          </w:tcPr>
          <w:p w:rsidR="00C96097" w:rsidRPr="00466E42" w:rsidRDefault="005731B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Provide the Committee with an assessment concluded in the three District Municipalities of Amathole, Umzinyathi and Sekhukhune in order for the Committee to fully understand the levels of infrastructure backlog in the three districts.</w:t>
            </w:r>
          </w:p>
        </w:tc>
        <w:tc>
          <w:tcPr>
            <w:tcW w:w="3006" w:type="dxa"/>
          </w:tcPr>
          <w:p w:rsidR="00C96097" w:rsidRPr="00466E42" w:rsidRDefault="005731B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Immediately</w:t>
            </w:r>
          </w:p>
        </w:tc>
      </w:tr>
      <w:tr w:rsidR="00C96097" w:rsidRPr="00466E42" w:rsidTr="00C96097">
        <w:tc>
          <w:tcPr>
            <w:tcW w:w="3005" w:type="dxa"/>
          </w:tcPr>
          <w:p w:rsidR="00C96097" w:rsidRPr="00466E42" w:rsidRDefault="005731B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Financial viability and revenue management in local government. </w:t>
            </w:r>
          </w:p>
        </w:tc>
        <w:tc>
          <w:tcPr>
            <w:tcW w:w="3005" w:type="dxa"/>
          </w:tcPr>
          <w:p w:rsidR="00C96097" w:rsidRPr="00466E42" w:rsidRDefault="005731B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is requested to provide a detailed briefing on the initiatives of the department to improve financial viability of municipalities and revenue management.</w:t>
            </w:r>
          </w:p>
        </w:tc>
        <w:tc>
          <w:tcPr>
            <w:tcW w:w="3006" w:type="dxa"/>
          </w:tcPr>
          <w:p w:rsidR="00C96097" w:rsidRPr="00466E42" w:rsidRDefault="005731BF"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By the end of November 2016.</w:t>
            </w:r>
          </w:p>
        </w:tc>
      </w:tr>
      <w:tr w:rsidR="00C96097" w:rsidRPr="00466E42" w:rsidTr="00C96097">
        <w:tc>
          <w:tcPr>
            <w:tcW w:w="3005" w:type="dxa"/>
          </w:tcPr>
          <w:p w:rsidR="00C96097" w:rsidRPr="00466E42" w:rsidRDefault="005707D0"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 Commercialization of religion and the abuse of the people’s belief systems.</w:t>
            </w:r>
          </w:p>
        </w:tc>
        <w:tc>
          <w:tcPr>
            <w:tcW w:w="3005" w:type="dxa"/>
          </w:tcPr>
          <w:p w:rsidR="00C96097" w:rsidRPr="00466E42" w:rsidRDefault="005707D0"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CRL Rights Commission to provide the Committee with the report as soon as it is finalized.</w:t>
            </w:r>
          </w:p>
        </w:tc>
        <w:tc>
          <w:tcPr>
            <w:tcW w:w="3006" w:type="dxa"/>
          </w:tcPr>
          <w:p w:rsidR="00C96097" w:rsidRPr="00466E42" w:rsidRDefault="005707D0"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March 2017</w:t>
            </w:r>
          </w:p>
        </w:tc>
      </w:tr>
      <w:tr w:rsidR="00AA5A33" w:rsidRPr="00466E42" w:rsidTr="00C96097">
        <w:tc>
          <w:tcPr>
            <w:tcW w:w="3005" w:type="dxa"/>
          </w:tcPr>
          <w:p w:rsidR="00AA5A33" w:rsidRPr="00466E42" w:rsidRDefault="00AA5A33" w:rsidP="00AA5A33">
            <w:pPr>
              <w:spacing w:line="360" w:lineRule="auto"/>
              <w:rPr>
                <w:rFonts w:ascii="Times New Roman" w:hAnsi="Times New Roman" w:cs="Times New Roman"/>
                <w:sz w:val="24"/>
                <w:szCs w:val="24"/>
              </w:rPr>
            </w:pPr>
            <w:r w:rsidRPr="00466E42">
              <w:rPr>
                <w:rFonts w:ascii="Times New Roman" w:eastAsia="Times New Roman" w:hAnsi="Times New Roman" w:cs="Times New Roman"/>
                <w:sz w:val="24"/>
                <w:szCs w:val="24"/>
                <w:lang w:eastAsia="en-ZA"/>
              </w:rPr>
              <w:t xml:space="preserve">Municipal capacity assessments </w:t>
            </w:r>
          </w:p>
        </w:tc>
        <w:tc>
          <w:tcPr>
            <w:tcW w:w="3005" w:type="dxa"/>
          </w:tcPr>
          <w:p w:rsidR="00AA5A33" w:rsidRPr="00466E42" w:rsidRDefault="00AA5A33" w:rsidP="00AA5A33">
            <w:pPr>
              <w:spacing w:line="360" w:lineRule="auto"/>
              <w:rPr>
                <w:rFonts w:ascii="Times New Roman" w:hAnsi="Times New Roman" w:cs="Times New Roman"/>
                <w:sz w:val="24"/>
                <w:szCs w:val="24"/>
              </w:rPr>
            </w:pPr>
            <w:r w:rsidRPr="00466E42">
              <w:rPr>
                <w:rFonts w:ascii="Times New Roman" w:eastAsia="Times New Roman" w:hAnsi="Times New Roman" w:cs="Times New Roman"/>
                <w:sz w:val="24"/>
                <w:szCs w:val="24"/>
                <w:lang w:eastAsia="en-ZA"/>
              </w:rPr>
              <w:t>The Municipal Demarcation Board must table any municipal capacity assessments conducted each year</w:t>
            </w:r>
          </w:p>
        </w:tc>
        <w:tc>
          <w:tcPr>
            <w:tcW w:w="3006" w:type="dxa"/>
          </w:tcPr>
          <w:p w:rsidR="00AA5A33" w:rsidRPr="00466E42" w:rsidRDefault="00AA5A33"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Annually</w:t>
            </w:r>
          </w:p>
        </w:tc>
      </w:tr>
      <w:tr w:rsidR="008A7806" w:rsidRPr="00466E42" w:rsidTr="00C96097">
        <w:tc>
          <w:tcPr>
            <w:tcW w:w="3005" w:type="dxa"/>
          </w:tcPr>
          <w:p w:rsidR="008A7806" w:rsidRPr="00466E42" w:rsidRDefault="008A7806" w:rsidP="008A7806">
            <w:pPr>
              <w:spacing w:line="360" w:lineRule="auto"/>
              <w:rPr>
                <w:rFonts w:ascii="Times New Roman" w:eastAsia="Times New Roman" w:hAnsi="Times New Roman" w:cs="Times New Roman"/>
                <w:sz w:val="24"/>
                <w:szCs w:val="24"/>
                <w:lang w:eastAsia="en-ZA"/>
              </w:rPr>
            </w:pPr>
            <w:r w:rsidRPr="00466E42">
              <w:rPr>
                <w:rFonts w:ascii="Times New Roman" w:eastAsia="Times New Roman" w:hAnsi="Times New Roman" w:cs="Times New Roman"/>
                <w:sz w:val="24"/>
                <w:szCs w:val="24"/>
                <w:lang w:eastAsia="en-ZA"/>
              </w:rPr>
              <w:t>Monitoring and evaluation of provincial performance</w:t>
            </w:r>
          </w:p>
        </w:tc>
        <w:tc>
          <w:tcPr>
            <w:tcW w:w="3005" w:type="dxa"/>
          </w:tcPr>
          <w:p w:rsidR="008A7806" w:rsidRPr="00466E42" w:rsidRDefault="008A7806" w:rsidP="00AA5A33">
            <w:pPr>
              <w:spacing w:line="360" w:lineRule="auto"/>
              <w:rPr>
                <w:rFonts w:ascii="Times New Roman" w:eastAsia="Times New Roman" w:hAnsi="Times New Roman" w:cs="Times New Roman"/>
                <w:sz w:val="24"/>
                <w:szCs w:val="24"/>
                <w:lang w:eastAsia="en-ZA"/>
              </w:rPr>
            </w:pPr>
            <w:r w:rsidRPr="00466E42">
              <w:rPr>
                <w:rFonts w:ascii="Times New Roman" w:eastAsia="Times New Roman" w:hAnsi="Times New Roman" w:cs="Times New Roman"/>
                <w:sz w:val="24"/>
                <w:szCs w:val="24"/>
                <w:lang w:eastAsia="en-ZA"/>
              </w:rPr>
              <w:t>The Department of Co-operative Governance must provide an action plan to implement continuous monitoring and evaluation of provincial performance and expenditure, including the tabling of any reports on an annual basis</w:t>
            </w:r>
          </w:p>
        </w:tc>
        <w:tc>
          <w:tcPr>
            <w:tcW w:w="3006" w:type="dxa"/>
          </w:tcPr>
          <w:p w:rsidR="008A7806" w:rsidRPr="00466E42" w:rsidRDefault="008A7806"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Annually</w:t>
            </w:r>
          </w:p>
        </w:tc>
      </w:tr>
    </w:tbl>
    <w:p w:rsidR="00A2682C" w:rsidRPr="00466E42" w:rsidRDefault="00A2682C" w:rsidP="0095482B">
      <w:pPr>
        <w:spacing w:line="360" w:lineRule="auto"/>
        <w:jc w:val="both"/>
        <w:rPr>
          <w:rFonts w:ascii="Times New Roman" w:hAnsi="Times New Roman" w:cs="Times New Roman"/>
          <w:sz w:val="24"/>
          <w:szCs w:val="24"/>
        </w:rPr>
      </w:pPr>
    </w:p>
    <w:p w:rsidR="00A2682C" w:rsidRPr="00466E42" w:rsidRDefault="008B1DD3" w:rsidP="0095482B">
      <w:pPr>
        <w:pStyle w:val="ListParagraph"/>
        <w:numPr>
          <w:ilvl w:val="0"/>
          <w:numId w:val="6"/>
        </w:num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RECOMMENDATIONS</w:t>
      </w:r>
    </w:p>
    <w:p w:rsidR="008B1DD3" w:rsidRPr="00466E42" w:rsidRDefault="008B1DD3" w:rsidP="0095482B">
      <w:pPr>
        <w:pStyle w:val="ListParagraph"/>
        <w:spacing w:line="360" w:lineRule="auto"/>
        <w:jc w:val="both"/>
        <w:rPr>
          <w:rFonts w:ascii="Times New Roman" w:hAnsi="Times New Roman" w:cs="Times New Roman"/>
          <w:b/>
          <w:sz w:val="24"/>
          <w:szCs w:val="24"/>
        </w:rPr>
      </w:pPr>
    </w:p>
    <w:p w:rsidR="00A2682C" w:rsidRPr="00466E42" w:rsidRDefault="008B1DD3"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of Cooperative Governance is requested to improve its management of contracts signed with implementing agents</w:t>
      </w:r>
      <w:r w:rsidR="00EE7CEC" w:rsidRPr="00466E42">
        <w:rPr>
          <w:rFonts w:ascii="Times New Roman" w:hAnsi="Times New Roman" w:cs="Times New Roman"/>
          <w:sz w:val="24"/>
          <w:szCs w:val="24"/>
        </w:rPr>
        <w:t xml:space="preserve"> of CWP</w:t>
      </w:r>
      <w:r w:rsidRPr="00466E42">
        <w:rPr>
          <w:rFonts w:ascii="Times New Roman" w:hAnsi="Times New Roman" w:cs="Times New Roman"/>
          <w:sz w:val="24"/>
          <w:szCs w:val="24"/>
        </w:rPr>
        <w:t>. The Department is further requested to maintain an assets register that adheres to the minimum requirements for the assets register as prescribed by National Treasury.</w:t>
      </w:r>
    </w:p>
    <w:p w:rsidR="008B1DD3" w:rsidRPr="00466E42" w:rsidRDefault="004865E2"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should ensure that all municipalities enforce competency standards for Managers and appoint persons with the requisite skills, expertise and qualifications. In instances were municipalities contravenes the Systems Act and its regulations,</w:t>
      </w:r>
      <w:r w:rsidR="00140CE4" w:rsidRPr="00466E42">
        <w:rPr>
          <w:rFonts w:ascii="Times New Roman" w:hAnsi="Times New Roman" w:cs="Times New Roman"/>
          <w:sz w:val="24"/>
          <w:szCs w:val="24"/>
        </w:rPr>
        <w:t xml:space="preserve"> and</w:t>
      </w:r>
      <w:r w:rsidRPr="00466E42">
        <w:rPr>
          <w:rFonts w:ascii="Times New Roman" w:hAnsi="Times New Roman" w:cs="Times New Roman"/>
          <w:sz w:val="24"/>
          <w:szCs w:val="24"/>
        </w:rPr>
        <w:t xml:space="preserve"> corrective measures must be taken to ensure compliance.</w:t>
      </w:r>
    </w:p>
    <w:p w:rsidR="004865E2" w:rsidRPr="00466E42" w:rsidRDefault="004865E2" w:rsidP="0095482B">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and its entities must</w:t>
      </w:r>
      <w:r w:rsidR="00EB3963" w:rsidRPr="00466E42">
        <w:rPr>
          <w:rFonts w:ascii="Times New Roman" w:hAnsi="Times New Roman" w:cs="Times New Roman"/>
          <w:sz w:val="24"/>
          <w:szCs w:val="24"/>
        </w:rPr>
        <w:t xml:space="preserve"> reduce irregular expenditure and</w:t>
      </w:r>
      <w:r w:rsidRPr="00466E42">
        <w:rPr>
          <w:rFonts w:ascii="Times New Roman" w:hAnsi="Times New Roman" w:cs="Times New Roman"/>
          <w:sz w:val="24"/>
          <w:szCs w:val="24"/>
        </w:rPr>
        <w:t xml:space="preserve"> ensure that there is no</w:t>
      </w:r>
      <w:r w:rsidR="00EB3963" w:rsidRPr="00466E42">
        <w:rPr>
          <w:rFonts w:ascii="Times New Roman" w:hAnsi="Times New Roman" w:cs="Times New Roman"/>
          <w:sz w:val="24"/>
          <w:szCs w:val="24"/>
        </w:rPr>
        <w:t xml:space="preserve"> unauthorised, fruitless and</w:t>
      </w:r>
      <w:r w:rsidRPr="00466E42">
        <w:rPr>
          <w:rFonts w:ascii="Times New Roman" w:hAnsi="Times New Roman" w:cs="Times New Roman"/>
          <w:sz w:val="24"/>
          <w:szCs w:val="24"/>
        </w:rPr>
        <w:t xml:space="preserve"> wasteful expenditure</w:t>
      </w:r>
      <w:r w:rsidR="00EE7CEC" w:rsidRPr="00466E42">
        <w:rPr>
          <w:rFonts w:ascii="Times New Roman" w:hAnsi="Times New Roman" w:cs="Times New Roman"/>
          <w:sz w:val="24"/>
          <w:szCs w:val="24"/>
        </w:rPr>
        <w:t xml:space="preserve"> incurred</w:t>
      </w:r>
      <w:r w:rsidRPr="00466E42">
        <w:rPr>
          <w:rFonts w:ascii="Times New Roman" w:hAnsi="Times New Roman" w:cs="Times New Roman"/>
          <w:sz w:val="24"/>
          <w:szCs w:val="24"/>
        </w:rPr>
        <w:t>.</w:t>
      </w:r>
    </w:p>
    <w:p w:rsidR="00B9182C" w:rsidRPr="00466E42" w:rsidRDefault="00B9283F" w:rsidP="00AA5A33">
      <w:pPr>
        <w:pStyle w:val="ListParagraph"/>
        <w:numPr>
          <w:ilvl w:val="0"/>
          <w:numId w:val="12"/>
        </w:num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The Department must arrange a meeting between ESKOM and SALGA in order to assist to resolve the challenge of ESKOM billing and interest charged to municipalities.</w:t>
      </w:r>
    </w:p>
    <w:p w:rsidR="00A2682C" w:rsidRPr="00466E42" w:rsidRDefault="00A2682C" w:rsidP="0095482B">
      <w:pPr>
        <w:spacing w:line="360" w:lineRule="auto"/>
        <w:jc w:val="both"/>
        <w:rPr>
          <w:rFonts w:ascii="Times New Roman" w:hAnsi="Times New Roman" w:cs="Times New Roman"/>
          <w:b/>
          <w:sz w:val="24"/>
          <w:szCs w:val="24"/>
        </w:rPr>
      </w:pPr>
    </w:p>
    <w:p w:rsidR="00A2682C" w:rsidRPr="00466E42" w:rsidRDefault="004865E2" w:rsidP="0095482B">
      <w:pPr>
        <w:pStyle w:val="ListParagraph"/>
        <w:numPr>
          <w:ilvl w:val="0"/>
          <w:numId w:val="6"/>
        </w:numPr>
        <w:spacing w:line="360" w:lineRule="auto"/>
        <w:jc w:val="both"/>
        <w:rPr>
          <w:rFonts w:ascii="Times New Roman" w:hAnsi="Times New Roman" w:cs="Times New Roman"/>
          <w:b/>
          <w:sz w:val="24"/>
          <w:szCs w:val="24"/>
        </w:rPr>
      </w:pPr>
      <w:r w:rsidRPr="00466E42">
        <w:rPr>
          <w:rFonts w:ascii="Times New Roman" w:hAnsi="Times New Roman" w:cs="Times New Roman"/>
          <w:b/>
          <w:sz w:val="24"/>
          <w:szCs w:val="24"/>
        </w:rPr>
        <w:t>APPRECIATION</w:t>
      </w:r>
    </w:p>
    <w:p w:rsidR="004865E2" w:rsidRPr="00466E42" w:rsidRDefault="004865E2" w:rsidP="0095482B">
      <w:pPr>
        <w:spacing w:line="360" w:lineRule="auto"/>
        <w:jc w:val="both"/>
        <w:rPr>
          <w:rFonts w:ascii="Times New Roman" w:hAnsi="Times New Roman" w:cs="Times New Roman"/>
          <w:sz w:val="24"/>
          <w:szCs w:val="24"/>
        </w:rPr>
      </w:pPr>
      <w:r w:rsidRPr="00466E42">
        <w:rPr>
          <w:rFonts w:ascii="Times New Roman" w:hAnsi="Times New Roman" w:cs="Times New Roman"/>
          <w:sz w:val="24"/>
          <w:szCs w:val="24"/>
        </w:rPr>
        <w:t xml:space="preserve">The Committee wishes to thank the Department of Cooperative Governance and Traditional Affairs, CRL Rights Commission, </w:t>
      </w:r>
      <w:r w:rsidR="008A7806" w:rsidRPr="00466E42">
        <w:rPr>
          <w:rFonts w:ascii="Times New Roman" w:hAnsi="Times New Roman" w:cs="Times New Roman"/>
          <w:sz w:val="24"/>
          <w:szCs w:val="24"/>
        </w:rPr>
        <w:t>Office of the Auditor-</w:t>
      </w:r>
      <w:r w:rsidRPr="00466E42">
        <w:rPr>
          <w:rFonts w:ascii="Times New Roman" w:hAnsi="Times New Roman" w:cs="Times New Roman"/>
          <w:sz w:val="24"/>
          <w:szCs w:val="24"/>
        </w:rPr>
        <w:t xml:space="preserve">General South Africa, SALGA, Municipal Demarcation Board, MISA and </w:t>
      </w:r>
      <w:r w:rsidR="00EB3963" w:rsidRPr="00466E42">
        <w:rPr>
          <w:rFonts w:ascii="Times New Roman" w:hAnsi="Times New Roman" w:cs="Times New Roman"/>
          <w:sz w:val="24"/>
          <w:szCs w:val="24"/>
        </w:rPr>
        <w:t>t</w:t>
      </w:r>
      <w:r w:rsidRPr="00466E42">
        <w:rPr>
          <w:rFonts w:ascii="Times New Roman" w:hAnsi="Times New Roman" w:cs="Times New Roman"/>
          <w:sz w:val="24"/>
          <w:szCs w:val="24"/>
        </w:rPr>
        <w:t xml:space="preserve">he </w:t>
      </w:r>
      <w:r w:rsidR="008A7806" w:rsidRPr="00466E42">
        <w:rPr>
          <w:rFonts w:ascii="Times New Roman" w:hAnsi="Times New Roman" w:cs="Times New Roman"/>
          <w:sz w:val="24"/>
          <w:szCs w:val="24"/>
        </w:rPr>
        <w:t xml:space="preserve">National </w:t>
      </w:r>
      <w:r w:rsidRPr="00466E42">
        <w:rPr>
          <w:rFonts w:ascii="Times New Roman" w:hAnsi="Times New Roman" w:cs="Times New Roman"/>
          <w:sz w:val="24"/>
          <w:szCs w:val="24"/>
        </w:rPr>
        <w:t xml:space="preserve">Disaster Management Centre for their fruitful, cordial and constructive engagements. The contributions of Committee Members, as well as Committee support staff is highly appreciated. </w:t>
      </w:r>
    </w:p>
    <w:p w:rsidR="004865E2" w:rsidRPr="00466E42" w:rsidRDefault="004865E2" w:rsidP="0095482B">
      <w:pPr>
        <w:spacing w:line="360" w:lineRule="auto"/>
        <w:jc w:val="both"/>
        <w:rPr>
          <w:rFonts w:ascii="Times New Roman" w:hAnsi="Times New Roman" w:cs="Times New Roman"/>
          <w:sz w:val="24"/>
          <w:szCs w:val="24"/>
        </w:rPr>
      </w:pPr>
    </w:p>
    <w:p w:rsidR="004865E2" w:rsidRPr="00A2203F" w:rsidRDefault="00A2203F" w:rsidP="0095482B">
      <w:pPr>
        <w:spacing w:line="360" w:lineRule="auto"/>
        <w:jc w:val="both"/>
        <w:rPr>
          <w:rFonts w:ascii="Times New Roman" w:hAnsi="Times New Roman" w:cs="Times New Roman"/>
          <w:sz w:val="24"/>
          <w:szCs w:val="24"/>
        </w:rPr>
      </w:pPr>
      <w:r w:rsidRPr="00A2203F">
        <w:rPr>
          <w:rFonts w:ascii="Times New Roman" w:hAnsi="Times New Roman" w:cs="Times New Roman"/>
          <w:sz w:val="24"/>
          <w:szCs w:val="24"/>
        </w:rPr>
        <w:t>Report to be considered.</w:t>
      </w: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466E42" w:rsidRDefault="00466E42" w:rsidP="0095482B">
      <w:pPr>
        <w:spacing w:line="360" w:lineRule="auto"/>
        <w:rPr>
          <w:rFonts w:ascii="Times New Roman" w:hAnsi="Times New Roman" w:cs="Times New Roman"/>
          <w:b/>
          <w:sz w:val="24"/>
          <w:szCs w:val="24"/>
        </w:rPr>
      </w:pPr>
    </w:p>
    <w:p w:rsidR="00A2682C" w:rsidRPr="00466E42" w:rsidRDefault="0094589A" w:rsidP="0095482B">
      <w:pPr>
        <w:spacing w:line="360" w:lineRule="auto"/>
        <w:rPr>
          <w:rFonts w:ascii="Times New Roman" w:hAnsi="Times New Roman" w:cs="Times New Roman"/>
          <w:b/>
          <w:sz w:val="24"/>
          <w:szCs w:val="24"/>
        </w:rPr>
      </w:pPr>
      <w:r w:rsidRPr="00466E42">
        <w:rPr>
          <w:rFonts w:ascii="Times New Roman" w:hAnsi="Times New Roman" w:cs="Times New Roman"/>
          <w:b/>
          <w:sz w:val="24"/>
          <w:szCs w:val="24"/>
        </w:rPr>
        <w:t>REFERENCES</w:t>
      </w:r>
    </w:p>
    <w:p w:rsidR="00C61F1B" w:rsidRPr="00466E42" w:rsidRDefault="00C61F1B" w:rsidP="0095482B">
      <w:pPr>
        <w:spacing w:line="360" w:lineRule="auto"/>
        <w:rPr>
          <w:rFonts w:ascii="Times New Roman" w:hAnsi="Times New Roman" w:cs="Times New Roman"/>
          <w:i/>
          <w:sz w:val="24"/>
          <w:szCs w:val="24"/>
        </w:rPr>
      </w:pPr>
      <w:r w:rsidRPr="00466E42">
        <w:rPr>
          <w:rFonts w:ascii="Times New Roman" w:hAnsi="Times New Roman" w:cs="Times New Roman"/>
          <w:sz w:val="24"/>
          <w:szCs w:val="24"/>
        </w:rPr>
        <w:t xml:space="preserve">Auditor – General, (2016). </w:t>
      </w:r>
      <w:r w:rsidR="000B555B" w:rsidRPr="00466E42">
        <w:rPr>
          <w:rFonts w:ascii="Times New Roman" w:hAnsi="Times New Roman" w:cs="Times New Roman"/>
          <w:i/>
          <w:sz w:val="24"/>
          <w:szCs w:val="24"/>
        </w:rPr>
        <w:t>‘</w:t>
      </w:r>
      <w:r w:rsidRPr="00466E42">
        <w:rPr>
          <w:rFonts w:ascii="Times New Roman" w:hAnsi="Times New Roman" w:cs="Times New Roman"/>
          <w:i/>
          <w:sz w:val="24"/>
          <w:szCs w:val="24"/>
        </w:rPr>
        <w:t>Report of the Auditor – General to Parliament on Vote 4: Department of Cooperative Governance</w:t>
      </w:r>
      <w:r w:rsidR="000B555B" w:rsidRPr="00466E42">
        <w:rPr>
          <w:rFonts w:ascii="Times New Roman" w:hAnsi="Times New Roman" w:cs="Times New Roman"/>
          <w:sz w:val="24"/>
          <w:szCs w:val="24"/>
        </w:rPr>
        <w:t>’</w:t>
      </w:r>
      <w:r w:rsidRPr="00466E42">
        <w:rPr>
          <w:rFonts w:ascii="Times New Roman" w:hAnsi="Times New Roman" w:cs="Times New Roman"/>
          <w:sz w:val="24"/>
          <w:szCs w:val="24"/>
        </w:rPr>
        <w:t>. AGSA: Pretoria.</w:t>
      </w:r>
    </w:p>
    <w:p w:rsidR="00830F37" w:rsidRPr="00466E42" w:rsidRDefault="000B555B"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Auditor- General (2016). ‘</w:t>
      </w:r>
      <w:r w:rsidRPr="00466E42">
        <w:rPr>
          <w:rFonts w:ascii="Times New Roman" w:hAnsi="Times New Roman" w:cs="Times New Roman"/>
          <w:i/>
          <w:sz w:val="24"/>
          <w:szCs w:val="24"/>
        </w:rPr>
        <w:t xml:space="preserve">Report of the Auditor – General to Parliament on the Commission for the Promotion and Protection of the Rights of Cultural, Religious and Linguistic Communities’. </w:t>
      </w:r>
      <w:r w:rsidRPr="00466E42">
        <w:rPr>
          <w:rFonts w:ascii="Times New Roman" w:hAnsi="Times New Roman" w:cs="Times New Roman"/>
          <w:sz w:val="24"/>
          <w:szCs w:val="24"/>
        </w:rPr>
        <w:t xml:space="preserve">AGSA. Pretoria </w:t>
      </w:r>
    </w:p>
    <w:p w:rsidR="000B555B" w:rsidRPr="00466E42" w:rsidRDefault="000B555B"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Auditor – General, (2016). </w:t>
      </w:r>
      <w:r w:rsidRPr="00466E42">
        <w:rPr>
          <w:rFonts w:ascii="Times New Roman" w:hAnsi="Times New Roman" w:cs="Times New Roman"/>
          <w:i/>
          <w:sz w:val="24"/>
          <w:szCs w:val="24"/>
        </w:rPr>
        <w:t>‘PC Briefing Note – PFMA audit outcomes of the 2015/16 financial year’</w:t>
      </w:r>
      <w:r w:rsidRPr="00466E42">
        <w:rPr>
          <w:rFonts w:ascii="Times New Roman" w:hAnsi="Times New Roman" w:cs="Times New Roman"/>
          <w:sz w:val="24"/>
          <w:szCs w:val="24"/>
        </w:rPr>
        <w:t>. Parliament. Cape Town.</w:t>
      </w:r>
    </w:p>
    <w:p w:rsidR="000B555B" w:rsidRPr="00466E42" w:rsidRDefault="005A3139"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Auditor – General. (2016). ‘</w:t>
      </w:r>
      <w:r w:rsidRPr="00466E42">
        <w:rPr>
          <w:rFonts w:ascii="Times New Roman" w:hAnsi="Times New Roman" w:cs="Times New Roman"/>
          <w:i/>
          <w:sz w:val="24"/>
          <w:szCs w:val="24"/>
        </w:rPr>
        <w:t>Report of the Auditor – General on the Municipal Demarcation Board.</w:t>
      </w:r>
      <w:r w:rsidRPr="00466E42">
        <w:rPr>
          <w:rFonts w:ascii="Times New Roman" w:hAnsi="Times New Roman" w:cs="Times New Roman"/>
          <w:sz w:val="24"/>
          <w:szCs w:val="24"/>
        </w:rPr>
        <w:t xml:space="preserve"> AGSA. Pretoria.</w:t>
      </w:r>
    </w:p>
    <w:p w:rsidR="005A3139" w:rsidRPr="00466E42" w:rsidRDefault="005A3139"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Auditor – General. (2016). ‘</w:t>
      </w:r>
      <w:r w:rsidRPr="00466E42">
        <w:rPr>
          <w:rFonts w:ascii="Times New Roman" w:hAnsi="Times New Roman" w:cs="Times New Roman"/>
          <w:i/>
          <w:sz w:val="24"/>
          <w:szCs w:val="24"/>
        </w:rPr>
        <w:t>Report of the Auditor – General to Parliament on the South African Local Government Association’</w:t>
      </w:r>
      <w:r w:rsidRPr="00466E42">
        <w:rPr>
          <w:rFonts w:ascii="Times New Roman" w:hAnsi="Times New Roman" w:cs="Times New Roman"/>
          <w:sz w:val="24"/>
          <w:szCs w:val="24"/>
        </w:rPr>
        <w:t>. AGSA. Pretoria.</w:t>
      </w:r>
    </w:p>
    <w:p w:rsidR="005A3139" w:rsidRPr="00466E42" w:rsidRDefault="005A3139"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CRL Rights Commission. 2016. </w:t>
      </w:r>
      <w:r w:rsidRPr="00466E42">
        <w:rPr>
          <w:rFonts w:ascii="Times New Roman" w:hAnsi="Times New Roman" w:cs="Times New Roman"/>
          <w:i/>
          <w:sz w:val="24"/>
          <w:szCs w:val="24"/>
        </w:rPr>
        <w:t>Annual Report 2015/16</w:t>
      </w:r>
      <w:r w:rsidRPr="00466E42">
        <w:rPr>
          <w:rFonts w:ascii="Times New Roman" w:hAnsi="Times New Roman" w:cs="Times New Roman"/>
          <w:sz w:val="24"/>
          <w:szCs w:val="24"/>
        </w:rPr>
        <w:t xml:space="preserve">. CRL. Johannesburg. </w:t>
      </w:r>
    </w:p>
    <w:p w:rsidR="00C61F1B" w:rsidRPr="00466E42" w:rsidRDefault="00C61F1B"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Department of Cooperative Governance. (2016). </w:t>
      </w:r>
      <w:r w:rsidR="000B555B" w:rsidRPr="00466E42">
        <w:rPr>
          <w:rFonts w:ascii="Times New Roman" w:hAnsi="Times New Roman" w:cs="Times New Roman"/>
          <w:sz w:val="24"/>
          <w:szCs w:val="24"/>
        </w:rPr>
        <w:t>‘</w:t>
      </w:r>
      <w:r w:rsidRPr="00466E42">
        <w:rPr>
          <w:rFonts w:ascii="Times New Roman" w:hAnsi="Times New Roman" w:cs="Times New Roman"/>
          <w:i/>
          <w:sz w:val="24"/>
          <w:szCs w:val="24"/>
        </w:rPr>
        <w:t xml:space="preserve">Annual Report </w:t>
      </w:r>
      <w:r w:rsidR="00AD1B1A" w:rsidRPr="00466E42">
        <w:rPr>
          <w:rFonts w:ascii="Times New Roman" w:hAnsi="Times New Roman" w:cs="Times New Roman"/>
          <w:i/>
          <w:sz w:val="24"/>
          <w:szCs w:val="24"/>
        </w:rPr>
        <w:t>2015/16</w:t>
      </w:r>
      <w:r w:rsidR="000B555B" w:rsidRPr="00466E42">
        <w:rPr>
          <w:rFonts w:ascii="Times New Roman" w:hAnsi="Times New Roman" w:cs="Times New Roman"/>
          <w:i/>
          <w:sz w:val="24"/>
          <w:szCs w:val="24"/>
        </w:rPr>
        <w:t>’</w:t>
      </w:r>
      <w:r w:rsidR="00433B14" w:rsidRPr="00466E42">
        <w:rPr>
          <w:rFonts w:ascii="Times New Roman" w:hAnsi="Times New Roman" w:cs="Times New Roman"/>
          <w:sz w:val="24"/>
          <w:szCs w:val="24"/>
        </w:rPr>
        <w:t>. DeCoG. Pretoria</w:t>
      </w:r>
    </w:p>
    <w:p w:rsidR="005A3139" w:rsidRPr="00466E42" w:rsidRDefault="005A3139"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 xml:space="preserve">Department of Traditional Affairs. (2016). </w:t>
      </w:r>
      <w:r w:rsidR="008A4840" w:rsidRPr="00466E42">
        <w:rPr>
          <w:rFonts w:ascii="Times New Roman" w:hAnsi="Times New Roman" w:cs="Times New Roman"/>
          <w:sz w:val="24"/>
          <w:szCs w:val="24"/>
        </w:rPr>
        <w:t>‘</w:t>
      </w:r>
      <w:r w:rsidRPr="00466E42">
        <w:rPr>
          <w:rFonts w:ascii="Times New Roman" w:hAnsi="Times New Roman" w:cs="Times New Roman"/>
          <w:i/>
          <w:sz w:val="24"/>
          <w:szCs w:val="24"/>
        </w:rPr>
        <w:t>Annual Report 2015/16</w:t>
      </w:r>
      <w:r w:rsidR="008A4840" w:rsidRPr="00466E42">
        <w:rPr>
          <w:rFonts w:ascii="Times New Roman" w:hAnsi="Times New Roman" w:cs="Times New Roman"/>
          <w:i/>
          <w:sz w:val="24"/>
          <w:szCs w:val="24"/>
        </w:rPr>
        <w:t>’</w:t>
      </w:r>
      <w:r w:rsidRPr="00466E42">
        <w:rPr>
          <w:rFonts w:ascii="Times New Roman" w:hAnsi="Times New Roman" w:cs="Times New Roman"/>
          <w:sz w:val="24"/>
          <w:szCs w:val="24"/>
        </w:rPr>
        <w:t>. DTA. Pretoria.</w:t>
      </w:r>
    </w:p>
    <w:p w:rsidR="008A4840" w:rsidRPr="00466E42" w:rsidRDefault="008A484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Municipal Demarcation Board. (2016). ‘</w:t>
      </w:r>
      <w:r w:rsidRPr="00466E42">
        <w:rPr>
          <w:rFonts w:ascii="Times New Roman" w:hAnsi="Times New Roman" w:cs="Times New Roman"/>
          <w:i/>
          <w:sz w:val="24"/>
          <w:szCs w:val="24"/>
        </w:rPr>
        <w:t>Annual Report 2015/16’</w:t>
      </w:r>
      <w:r w:rsidRPr="00466E42">
        <w:rPr>
          <w:rFonts w:ascii="Times New Roman" w:hAnsi="Times New Roman" w:cs="Times New Roman"/>
          <w:sz w:val="24"/>
          <w:szCs w:val="24"/>
        </w:rPr>
        <w:t>. MDB. Pretoria.</w:t>
      </w:r>
    </w:p>
    <w:p w:rsidR="008A4840" w:rsidRPr="00466E42" w:rsidRDefault="008A484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Municipal Infrastructure Support Agent. (2016). ‘</w:t>
      </w:r>
      <w:r w:rsidRPr="00466E42">
        <w:rPr>
          <w:rFonts w:ascii="Times New Roman" w:hAnsi="Times New Roman" w:cs="Times New Roman"/>
          <w:i/>
          <w:sz w:val="24"/>
          <w:szCs w:val="24"/>
        </w:rPr>
        <w:t>MISA Annual Report Presentation’</w:t>
      </w:r>
      <w:r w:rsidRPr="00466E42">
        <w:rPr>
          <w:rFonts w:ascii="Times New Roman" w:hAnsi="Times New Roman" w:cs="Times New Roman"/>
          <w:sz w:val="24"/>
          <w:szCs w:val="24"/>
        </w:rPr>
        <w:t>. Parliament. Cape Town.</w:t>
      </w:r>
    </w:p>
    <w:p w:rsidR="008A4840" w:rsidRPr="00466E42" w:rsidRDefault="008A484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National Disaster Management Centre. (2016). ‘</w:t>
      </w:r>
      <w:r w:rsidRPr="00466E42">
        <w:rPr>
          <w:rFonts w:ascii="Times New Roman" w:hAnsi="Times New Roman" w:cs="Times New Roman"/>
          <w:i/>
          <w:sz w:val="24"/>
          <w:szCs w:val="24"/>
        </w:rPr>
        <w:t>Annual Report 2015/16’</w:t>
      </w:r>
      <w:r w:rsidRPr="00466E42">
        <w:rPr>
          <w:rFonts w:ascii="Times New Roman" w:hAnsi="Times New Roman" w:cs="Times New Roman"/>
          <w:sz w:val="24"/>
          <w:szCs w:val="24"/>
        </w:rPr>
        <w:t>. NDMC. Pretoria.</w:t>
      </w:r>
    </w:p>
    <w:p w:rsidR="008A4840" w:rsidRPr="00466E42" w:rsidRDefault="008A484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National Treasury (2016). ‘</w:t>
      </w:r>
      <w:r w:rsidRPr="00466E42">
        <w:rPr>
          <w:rFonts w:ascii="Times New Roman" w:hAnsi="Times New Roman" w:cs="Times New Roman"/>
          <w:i/>
          <w:sz w:val="24"/>
          <w:szCs w:val="24"/>
        </w:rPr>
        <w:t>2016 Budget Estimates of National Expenditure, vote 4 Cooperative Government ad Traditional Affairs’</w:t>
      </w:r>
      <w:r w:rsidRPr="00466E42">
        <w:rPr>
          <w:rFonts w:ascii="Times New Roman" w:hAnsi="Times New Roman" w:cs="Times New Roman"/>
          <w:sz w:val="24"/>
          <w:szCs w:val="24"/>
        </w:rPr>
        <w:t>. NT. Pretoria.</w:t>
      </w:r>
    </w:p>
    <w:p w:rsidR="008A4840" w:rsidRPr="00466E42" w:rsidRDefault="008A4840" w:rsidP="0095482B">
      <w:pPr>
        <w:spacing w:line="360" w:lineRule="auto"/>
        <w:rPr>
          <w:rFonts w:ascii="Times New Roman" w:hAnsi="Times New Roman" w:cs="Times New Roman"/>
          <w:sz w:val="24"/>
          <w:szCs w:val="24"/>
        </w:rPr>
      </w:pPr>
      <w:r w:rsidRPr="00466E42">
        <w:rPr>
          <w:rFonts w:ascii="Times New Roman" w:hAnsi="Times New Roman" w:cs="Times New Roman"/>
          <w:sz w:val="24"/>
          <w:szCs w:val="24"/>
        </w:rPr>
        <w:t>South African Local Government Association. (2016). ‘</w:t>
      </w:r>
      <w:r w:rsidRPr="00466E42">
        <w:rPr>
          <w:rFonts w:ascii="Times New Roman" w:hAnsi="Times New Roman" w:cs="Times New Roman"/>
          <w:i/>
          <w:sz w:val="24"/>
          <w:szCs w:val="24"/>
        </w:rPr>
        <w:t>Annual Report 2015/16’</w:t>
      </w:r>
      <w:r w:rsidRPr="00466E42">
        <w:rPr>
          <w:rFonts w:ascii="Times New Roman" w:hAnsi="Times New Roman" w:cs="Times New Roman"/>
          <w:sz w:val="24"/>
          <w:szCs w:val="24"/>
        </w:rPr>
        <w:t>. SALGA. Pretoria.</w:t>
      </w:r>
    </w:p>
    <w:p w:rsidR="008A4840" w:rsidRPr="00466E42" w:rsidRDefault="008A4840" w:rsidP="0095482B">
      <w:pPr>
        <w:spacing w:line="360" w:lineRule="auto"/>
        <w:rPr>
          <w:rFonts w:ascii="Times New Roman" w:hAnsi="Times New Roman" w:cs="Times New Roman"/>
          <w:sz w:val="24"/>
          <w:szCs w:val="24"/>
        </w:rPr>
      </w:pPr>
    </w:p>
    <w:p w:rsidR="00A2682C" w:rsidRPr="00466E42" w:rsidRDefault="00A2682C" w:rsidP="0095482B">
      <w:pPr>
        <w:spacing w:line="360" w:lineRule="auto"/>
        <w:rPr>
          <w:rFonts w:ascii="Times New Roman" w:hAnsi="Times New Roman" w:cs="Times New Roman"/>
          <w:b/>
          <w:sz w:val="24"/>
          <w:szCs w:val="24"/>
        </w:rPr>
      </w:pPr>
    </w:p>
    <w:p w:rsidR="00A2682C" w:rsidRPr="00466E42" w:rsidRDefault="00A2682C" w:rsidP="0095482B">
      <w:pPr>
        <w:spacing w:line="360" w:lineRule="auto"/>
        <w:rPr>
          <w:rFonts w:ascii="Times New Roman" w:hAnsi="Times New Roman" w:cs="Times New Roman"/>
          <w:b/>
          <w:sz w:val="24"/>
          <w:szCs w:val="24"/>
        </w:rPr>
      </w:pPr>
    </w:p>
    <w:sectPr w:rsidR="00A2682C" w:rsidRPr="00466E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FC" w:rsidRDefault="00F305FC" w:rsidP="000C5A3A">
      <w:pPr>
        <w:spacing w:after="0" w:line="240" w:lineRule="auto"/>
      </w:pPr>
      <w:r>
        <w:separator/>
      </w:r>
    </w:p>
  </w:endnote>
  <w:endnote w:type="continuationSeparator" w:id="0">
    <w:p w:rsidR="00F305FC" w:rsidRDefault="00F305FC" w:rsidP="000C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10289"/>
      <w:docPartObj>
        <w:docPartGallery w:val="Page Numbers (Bottom of Page)"/>
        <w:docPartUnique/>
      </w:docPartObj>
    </w:sdtPr>
    <w:sdtEndPr>
      <w:rPr>
        <w:noProof/>
      </w:rPr>
    </w:sdtEndPr>
    <w:sdtContent>
      <w:p w:rsidR="00AA5A33" w:rsidRDefault="00AA5A33">
        <w:pPr>
          <w:pStyle w:val="Footer"/>
          <w:jc w:val="center"/>
        </w:pPr>
        <w:r>
          <w:fldChar w:fldCharType="begin"/>
        </w:r>
        <w:r>
          <w:instrText xml:space="preserve"> PAGE   \* MERGEFORMAT </w:instrText>
        </w:r>
        <w:r>
          <w:fldChar w:fldCharType="separate"/>
        </w:r>
        <w:r w:rsidR="00297F8E">
          <w:rPr>
            <w:noProof/>
          </w:rPr>
          <w:t>1</w:t>
        </w:r>
        <w:r>
          <w:rPr>
            <w:noProof/>
          </w:rPr>
          <w:fldChar w:fldCharType="end"/>
        </w:r>
      </w:p>
    </w:sdtContent>
  </w:sdt>
  <w:p w:rsidR="00AA5A33" w:rsidRDefault="00AA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FC" w:rsidRDefault="00F305FC" w:rsidP="000C5A3A">
      <w:pPr>
        <w:spacing w:after="0" w:line="240" w:lineRule="auto"/>
      </w:pPr>
      <w:r>
        <w:separator/>
      </w:r>
    </w:p>
  </w:footnote>
  <w:footnote w:type="continuationSeparator" w:id="0">
    <w:p w:rsidR="00F305FC" w:rsidRDefault="00F305FC" w:rsidP="000C5A3A">
      <w:pPr>
        <w:spacing w:after="0" w:line="240" w:lineRule="auto"/>
      </w:pPr>
      <w:r>
        <w:continuationSeparator/>
      </w:r>
    </w:p>
  </w:footnote>
  <w:footnote w:id="1">
    <w:p w:rsidR="00AA5A33" w:rsidRDefault="00AA5A33">
      <w:pPr>
        <w:pStyle w:val="FootnoteText"/>
      </w:pPr>
      <w:r>
        <w:rPr>
          <w:rStyle w:val="FootnoteReference"/>
        </w:rPr>
        <w:footnoteRef/>
      </w:r>
      <w:r>
        <w:t xml:space="preserve"> National Treasury (2016)</w:t>
      </w:r>
    </w:p>
  </w:footnote>
  <w:footnote w:id="2">
    <w:p w:rsidR="00AA5A33" w:rsidRPr="00CB18E4" w:rsidRDefault="00AA5A33" w:rsidP="00CB18E4">
      <w:pPr>
        <w:pStyle w:val="FootnoteText"/>
      </w:pPr>
      <w:r>
        <w:t>2. Annual Report DCoG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D70"/>
    <w:multiLevelType w:val="hybridMultilevel"/>
    <w:tmpl w:val="18C0F5D6"/>
    <w:lvl w:ilvl="0" w:tplc="8736CCBE">
      <w:start w:val="9"/>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CC1735"/>
    <w:multiLevelType w:val="multilevel"/>
    <w:tmpl w:val="B5CAB19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11E10696"/>
    <w:multiLevelType w:val="hybridMultilevel"/>
    <w:tmpl w:val="787838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3A5886"/>
    <w:multiLevelType w:val="hybridMultilevel"/>
    <w:tmpl w:val="A4165EE8"/>
    <w:lvl w:ilvl="0" w:tplc="7DEAEA10">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5A0ECD"/>
    <w:multiLevelType w:val="multilevel"/>
    <w:tmpl w:val="3B56E3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9E204A7"/>
    <w:multiLevelType w:val="hybridMultilevel"/>
    <w:tmpl w:val="0E24C8F4"/>
    <w:lvl w:ilvl="0" w:tplc="8F46E3DC">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3440397"/>
    <w:multiLevelType w:val="hybridMultilevel"/>
    <w:tmpl w:val="11A8A606"/>
    <w:lvl w:ilvl="0" w:tplc="4E683FFC">
      <w:start w:val="6"/>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7C4FC5"/>
    <w:multiLevelType w:val="hybridMultilevel"/>
    <w:tmpl w:val="840E9372"/>
    <w:lvl w:ilvl="0" w:tplc="7652A488">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FFF626F"/>
    <w:multiLevelType w:val="hybridMultilevel"/>
    <w:tmpl w:val="ADD20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21792F"/>
    <w:multiLevelType w:val="hybridMultilevel"/>
    <w:tmpl w:val="5082D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61554C9"/>
    <w:multiLevelType w:val="multilevel"/>
    <w:tmpl w:val="B85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447401"/>
    <w:multiLevelType w:val="hybridMultilevel"/>
    <w:tmpl w:val="5C9AF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6A0607A"/>
    <w:multiLevelType w:val="hybridMultilevel"/>
    <w:tmpl w:val="EF985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3875FE"/>
    <w:multiLevelType w:val="multilevel"/>
    <w:tmpl w:val="1C09001F"/>
    <w:lvl w:ilvl="0">
      <w:start w:val="1"/>
      <w:numFmt w:val="decimal"/>
      <w:lvlText w:val="%1."/>
      <w:lvlJc w:val="left"/>
      <w:pPr>
        <w:ind w:left="360" w:hanging="360"/>
      </w:pPr>
    </w:lvl>
    <w:lvl w:ilvl="1">
      <w:start w:val="1"/>
      <w:numFmt w:val="decimal"/>
      <w:lvlText w:val="%1.%2."/>
      <w:lvlJc w:val="left"/>
      <w:pPr>
        <w:ind w:left="60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4"/>
  </w:num>
  <w:num w:numId="5">
    <w:abstractNumId w:val="7"/>
  </w:num>
  <w:num w:numId="6">
    <w:abstractNumId w:val="1"/>
  </w:num>
  <w:num w:numId="7">
    <w:abstractNumId w:val="2"/>
  </w:num>
  <w:num w:numId="8">
    <w:abstractNumId w:val="5"/>
  </w:num>
  <w:num w:numId="9">
    <w:abstractNumId w:val="13"/>
  </w:num>
  <w:num w:numId="10">
    <w:abstractNumId w:val="6"/>
  </w:num>
  <w:num w:numId="11">
    <w:abstractNumId w:val="3"/>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A"/>
    <w:rsid w:val="000000CA"/>
    <w:rsid w:val="00000B91"/>
    <w:rsid w:val="0000745F"/>
    <w:rsid w:val="00025F71"/>
    <w:rsid w:val="000418AD"/>
    <w:rsid w:val="000435E7"/>
    <w:rsid w:val="000476C6"/>
    <w:rsid w:val="00063F3E"/>
    <w:rsid w:val="00077575"/>
    <w:rsid w:val="0009199E"/>
    <w:rsid w:val="000A7BCF"/>
    <w:rsid w:val="000A7CF3"/>
    <w:rsid w:val="000B23C1"/>
    <w:rsid w:val="000B5328"/>
    <w:rsid w:val="000B555B"/>
    <w:rsid w:val="000C59C1"/>
    <w:rsid w:val="000C5A3A"/>
    <w:rsid w:val="000E21E5"/>
    <w:rsid w:val="000E42C2"/>
    <w:rsid w:val="000F44A7"/>
    <w:rsid w:val="001047F4"/>
    <w:rsid w:val="00106D6E"/>
    <w:rsid w:val="00110A8C"/>
    <w:rsid w:val="001138A5"/>
    <w:rsid w:val="00117400"/>
    <w:rsid w:val="00120591"/>
    <w:rsid w:val="00124BCF"/>
    <w:rsid w:val="00130F03"/>
    <w:rsid w:val="0013592F"/>
    <w:rsid w:val="00137971"/>
    <w:rsid w:val="00140CE4"/>
    <w:rsid w:val="0014171A"/>
    <w:rsid w:val="00142A46"/>
    <w:rsid w:val="001437F5"/>
    <w:rsid w:val="00155038"/>
    <w:rsid w:val="00184EFB"/>
    <w:rsid w:val="00192914"/>
    <w:rsid w:val="00194AD6"/>
    <w:rsid w:val="00197082"/>
    <w:rsid w:val="001C2D8F"/>
    <w:rsid w:val="001C7ABF"/>
    <w:rsid w:val="001E4036"/>
    <w:rsid w:val="001F0023"/>
    <w:rsid w:val="001F4D35"/>
    <w:rsid w:val="002043E0"/>
    <w:rsid w:val="002075DC"/>
    <w:rsid w:val="00207CA5"/>
    <w:rsid w:val="00213CE7"/>
    <w:rsid w:val="002176E5"/>
    <w:rsid w:val="002221F3"/>
    <w:rsid w:val="002313FC"/>
    <w:rsid w:val="00234479"/>
    <w:rsid w:val="002372E0"/>
    <w:rsid w:val="00245839"/>
    <w:rsid w:val="00262827"/>
    <w:rsid w:val="00271E46"/>
    <w:rsid w:val="00283244"/>
    <w:rsid w:val="002834DB"/>
    <w:rsid w:val="00284DBA"/>
    <w:rsid w:val="0029051D"/>
    <w:rsid w:val="00291035"/>
    <w:rsid w:val="0029700F"/>
    <w:rsid w:val="00297F00"/>
    <w:rsid w:val="00297F8E"/>
    <w:rsid w:val="002A5129"/>
    <w:rsid w:val="002B0696"/>
    <w:rsid w:val="002D3D66"/>
    <w:rsid w:val="002E715B"/>
    <w:rsid w:val="002F1ABD"/>
    <w:rsid w:val="002F295C"/>
    <w:rsid w:val="00306756"/>
    <w:rsid w:val="00315500"/>
    <w:rsid w:val="003225E2"/>
    <w:rsid w:val="003368E5"/>
    <w:rsid w:val="00341233"/>
    <w:rsid w:val="00343562"/>
    <w:rsid w:val="003459C1"/>
    <w:rsid w:val="0035205C"/>
    <w:rsid w:val="00352DE1"/>
    <w:rsid w:val="00353CF0"/>
    <w:rsid w:val="00375894"/>
    <w:rsid w:val="00377DFE"/>
    <w:rsid w:val="003B1745"/>
    <w:rsid w:val="003D41C1"/>
    <w:rsid w:val="003E6588"/>
    <w:rsid w:val="003F4654"/>
    <w:rsid w:val="004017CB"/>
    <w:rsid w:val="004021A6"/>
    <w:rsid w:val="00406A67"/>
    <w:rsid w:val="00407BB7"/>
    <w:rsid w:val="0041677C"/>
    <w:rsid w:val="00416817"/>
    <w:rsid w:val="0042458B"/>
    <w:rsid w:val="0043127D"/>
    <w:rsid w:val="00433B14"/>
    <w:rsid w:val="00441CB2"/>
    <w:rsid w:val="00442EDA"/>
    <w:rsid w:val="00445EDF"/>
    <w:rsid w:val="00451F31"/>
    <w:rsid w:val="00452A7F"/>
    <w:rsid w:val="00455651"/>
    <w:rsid w:val="00462380"/>
    <w:rsid w:val="00466E42"/>
    <w:rsid w:val="004865E2"/>
    <w:rsid w:val="0048672E"/>
    <w:rsid w:val="0048717B"/>
    <w:rsid w:val="00491DC6"/>
    <w:rsid w:val="00494815"/>
    <w:rsid w:val="004E2EC3"/>
    <w:rsid w:val="004E3B82"/>
    <w:rsid w:val="004E4E68"/>
    <w:rsid w:val="004E5748"/>
    <w:rsid w:val="00502308"/>
    <w:rsid w:val="005212E7"/>
    <w:rsid w:val="005253FF"/>
    <w:rsid w:val="00525623"/>
    <w:rsid w:val="005460E4"/>
    <w:rsid w:val="00565A3F"/>
    <w:rsid w:val="005707D0"/>
    <w:rsid w:val="005711C0"/>
    <w:rsid w:val="005731BF"/>
    <w:rsid w:val="00574D0F"/>
    <w:rsid w:val="0058239F"/>
    <w:rsid w:val="005A3139"/>
    <w:rsid w:val="005A4255"/>
    <w:rsid w:val="005D37E5"/>
    <w:rsid w:val="005D5F94"/>
    <w:rsid w:val="005E3B1E"/>
    <w:rsid w:val="005E6172"/>
    <w:rsid w:val="005E7730"/>
    <w:rsid w:val="00601653"/>
    <w:rsid w:val="00601CB4"/>
    <w:rsid w:val="00604C60"/>
    <w:rsid w:val="00623D91"/>
    <w:rsid w:val="00626961"/>
    <w:rsid w:val="006335BE"/>
    <w:rsid w:val="00637D76"/>
    <w:rsid w:val="00641DAC"/>
    <w:rsid w:val="00655DF7"/>
    <w:rsid w:val="00667ED5"/>
    <w:rsid w:val="0068389C"/>
    <w:rsid w:val="00687A4B"/>
    <w:rsid w:val="0069428E"/>
    <w:rsid w:val="00695295"/>
    <w:rsid w:val="006A27C9"/>
    <w:rsid w:val="006B7F48"/>
    <w:rsid w:val="006D0596"/>
    <w:rsid w:val="006F0113"/>
    <w:rsid w:val="006F6CE4"/>
    <w:rsid w:val="007005E0"/>
    <w:rsid w:val="00716D41"/>
    <w:rsid w:val="00742B97"/>
    <w:rsid w:val="007804F7"/>
    <w:rsid w:val="00784E43"/>
    <w:rsid w:val="007A4440"/>
    <w:rsid w:val="007A6929"/>
    <w:rsid w:val="007C7CD3"/>
    <w:rsid w:val="007E210A"/>
    <w:rsid w:val="007E243D"/>
    <w:rsid w:val="007E2DB2"/>
    <w:rsid w:val="007E5CF6"/>
    <w:rsid w:val="007F186C"/>
    <w:rsid w:val="007F5220"/>
    <w:rsid w:val="008144CD"/>
    <w:rsid w:val="008149B8"/>
    <w:rsid w:val="008163CD"/>
    <w:rsid w:val="00830F37"/>
    <w:rsid w:val="00832757"/>
    <w:rsid w:val="008361B5"/>
    <w:rsid w:val="00836439"/>
    <w:rsid w:val="00850226"/>
    <w:rsid w:val="008546BA"/>
    <w:rsid w:val="00863B24"/>
    <w:rsid w:val="00864D90"/>
    <w:rsid w:val="00881A9F"/>
    <w:rsid w:val="008A4675"/>
    <w:rsid w:val="008A4840"/>
    <w:rsid w:val="008A7806"/>
    <w:rsid w:val="008A7B33"/>
    <w:rsid w:val="008B1DD3"/>
    <w:rsid w:val="008B5079"/>
    <w:rsid w:val="008F410B"/>
    <w:rsid w:val="00902024"/>
    <w:rsid w:val="00910BB9"/>
    <w:rsid w:val="009145A1"/>
    <w:rsid w:val="00923BD2"/>
    <w:rsid w:val="00927695"/>
    <w:rsid w:val="00933064"/>
    <w:rsid w:val="0094589A"/>
    <w:rsid w:val="009511A3"/>
    <w:rsid w:val="0095482B"/>
    <w:rsid w:val="00955CAB"/>
    <w:rsid w:val="009563F2"/>
    <w:rsid w:val="00956585"/>
    <w:rsid w:val="0095693A"/>
    <w:rsid w:val="00987EE7"/>
    <w:rsid w:val="009B0788"/>
    <w:rsid w:val="009B53BF"/>
    <w:rsid w:val="009C4827"/>
    <w:rsid w:val="009C65AF"/>
    <w:rsid w:val="009D384E"/>
    <w:rsid w:val="009D481A"/>
    <w:rsid w:val="009E59F6"/>
    <w:rsid w:val="00A123E7"/>
    <w:rsid w:val="00A14CB2"/>
    <w:rsid w:val="00A16E7F"/>
    <w:rsid w:val="00A2203F"/>
    <w:rsid w:val="00A225A9"/>
    <w:rsid w:val="00A2682C"/>
    <w:rsid w:val="00A30532"/>
    <w:rsid w:val="00A31EBD"/>
    <w:rsid w:val="00A40151"/>
    <w:rsid w:val="00A46EDF"/>
    <w:rsid w:val="00A55CBF"/>
    <w:rsid w:val="00A5772D"/>
    <w:rsid w:val="00A6429A"/>
    <w:rsid w:val="00A74152"/>
    <w:rsid w:val="00A83B5F"/>
    <w:rsid w:val="00A96014"/>
    <w:rsid w:val="00AA3024"/>
    <w:rsid w:val="00AA5A33"/>
    <w:rsid w:val="00AB00D7"/>
    <w:rsid w:val="00AC287C"/>
    <w:rsid w:val="00AC7883"/>
    <w:rsid w:val="00AD1B1A"/>
    <w:rsid w:val="00AE1F86"/>
    <w:rsid w:val="00AE2C54"/>
    <w:rsid w:val="00AF052C"/>
    <w:rsid w:val="00B01930"/>
    <w:rsid w:val="00B12067"/>
    <w:rsid w:val="00B310EA"/>
    <w:rsid w:val="00B3122B"/>
    <w:rsid w:val="00B46F31"/>
    <w:rsid w:val="00B517BD"/>
    <w:rsid w:val="00B53252"/>
    <w:rsid w:val="00B57431"/>
    <w:rsid w:val="00B62949"/>
    <w:rsid w:val="00B81B5B"/>
    <w:rsid w:val="00B84FF7"/>
    <w:rsid w:val="00B878E9"/>
    <w:rsid w:val="00B9182C"/>
    <w:rsid w:val="00B9283F"/>
    <w:rsid w:val="00B95ED7"/>
    <w:rsid w:val="00BA0F1F"/>
    <w:rsid w:val="00BA338E"/>
    <w:rsid w:val="00BA6B08"/>
    <w:rsid w:val="00BA760D"/>
    <w:rsid w:val="00BD0618"/>
    <w:rsid w:val="00BD46E6"/>
    <w:rsid w:val="00C1191E"/>
    <w:rsid w:val="00C1727E"/>
    <w:rsid w:val="00C21DB2"/>
    <w:rsid w:val="00C2204F"/>
    <w:rsid w:val="00C3237F"/>
    <w:rsid w:val="00C43641"/>
    <w:rsid w:val="00C43CF4"/>
    <w:rsid w:val="00C443B7"/>
    <w:rsid w:val="00C50143"/>
    <w:rsid w:val="00C508C9"/>
    <w:rsid w:val="00C513E8"/>
    <w:rsid w:val="00C61F1B"/>
    <w:rsid w:val="00C64415"/>
    <w:rsid w:val="00C65BE2"/>
    <w:rsid w:val="00C65DFB"/>
    <w:rsid w:val="00C86CF6"/>
    <w:rsid w:val="00C86D8A"/>
    <w:rsid w:val="00C87AF6"/>
    <w:rsid w:val="00C87D0A"/>
    <w:rsid w:val="00C95400"/>
    <w:rsid w:val="00C96097"/>
    <w:rsid w:val="00C96D92"/>
    <w:rsid w:val="00CA586A"/>
    <w:rsid w:val="00CB072F"/>
    <w:rsid w:val="00CB18E4"/>
    <w:rsid w:val="00CC0605"/>
    <w:rsid w:val="00CC364E"/>
    <w:rsid w:val="00CD2B8C"/>
    <w:rsid w:val="00CD56F7"/>
    <w:rsid w:val="00CD5B8C"/>
    <w:rsid w:val="00CE4D9E"/>
    <w:rsid w:val="00CF088A"/>
    <w:rsid w:val="00CF5BB6"/>
    <w:rsid w:val="00D02CAB"/>
    <w:rsid w:val="00D04283"/>
    <w:rsid w:val="00D11D37"/>
    <w:rsid w:val="00D1210E"/>
    <w:rsid w:val="00D128AA"/>
    <w:rsid w:val="00D16612"/>
    <w:rsid w:val="00D20F0D"/>
    <w:rsid w:val="00D22D94"/>
    <w:rsid w:val="00D24CCA"/>
    <w:rsid w:val="00D32F5F"/>
    <w:rsid w:val="00D331EC"/>
    <w:rsid w:val="00D45294"/>
    <w:rsid w:val="00D4588A"/>
    <w:rsid w:val="00D4588C"/>
    <w:rsid w:val="00D45EEF"/>
    <w:rsid w:val="00D477C0"/>
    <w:rsid w:val="00D50B47"/>
    <w:rsid w:val="00D52EAD"/>
    <w:rsid w:val="00D6529B"/>
    <w:rsid w:val="00D65636"/>
    <w:rsid w:val="00D7385F"/>
    <w:rsid w:val="00D76FB6"/>
    <w:rsid w:val="00D82551"/>
    <w:rsid w:val="00D970B5"/>
    <w:rsid w:val="00D97B31"/>
    <w:rsid w:val="00DB20F2"/>
    <w:rsid w:val="00DC7FD5"/>
    <w:rsid w:val="00DD15B7"/>
    <w:rsid w:val="00DD3A75"/>
    <w:rsid w:val="00DE5346"/>
    <w:rsid w:val="00DF201A"/>
    <w:rsid w:val="00DF2CD8"/>
    <w:rsid w:val="00DF6660"/>
    <w:rsid w:val="00E1493B"/>
    <w:rsid w:val="00E21569"/>
    <w:rsid w:val="00E2551A"/>
    <w:rsid w:val="00E37B15"/>
    <w:rsid w:val="00E4232C"/>
    <w:rsid w:val="00E633EF"/>
    <w:rsid w:val="00E81CFE"/>
    <w:rsid w:val="00E90CA8"/>
    <w:rsid w:val="00EA4B79"/>
    <w:rsid w:val="00EB3963"/>
    <w:rsid w:val="00EB781A"/>
    <w:rsid w:val="00ED0883"/>
    <w:rsid w:val="00EE5F77"/>
    <w:rsid w:val="00EE7CEC"/>
    <w:rsid w:val="00EF5423"/>
    <w:rsid w:val="00F05E44"/>
    <w:rsid w:val="00F17509"/>
    <w:rsid w:val="00F20DBB"/>
    <w:rsid w:val="00F24CA3"/>
    <w:rsid w:val="00F25178"/>
    <w:rsid w:val="00F305FC"/>
    <w:rsid w:val="00F372C0"/>
    <w:rsid w:val="00F41E6F"/>
    <w:rsid w:val="00F44EE9"/>
    <w:rsid w:val="00F46949"/>
    <w:rsid w:val="00F54700"/>
    <w:rsid w:val="00F56C4D"/>
    <w:rsid w:val="00F63897"/>
    <w:rsid w:val="00F83328"/>
    <w:rsid w:val="00F86789"/>
    <w:rsid w:val="00F94686"/>
    <w:rsid w:val="00F95382"/>
    <w:rsid w:val="00FA217A"/>
    <w:rsid w:val="00FA3226"/>
    <w:rsid w:val="00FC2B80"/>
    <w:rsid w:val="00FC60A8"/>
    <w:rsid w:val="00FD75DF"/>
    <w:rsid w:val="00FE343A"/>
    <w:rsid w:val="00FE39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5B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6335BE"/>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6335BE"/>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character" w:customStyle="1" w:styleId="Heading1Char">
    <w:name w:val="Heading 1 Char"/>
    <w:basedOn w:val="DefaultParagraphFont"/>
    <w:link w:val="Heading1"/>
    <w:uiPriority w:val="9"/>
    <w:rsid w:val="006335B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6335BE"/>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6335BE"/>
    <w:rPr>
      <w:rFonts w:ascii="Arial" w:eastAsiaTheme="majorEastAsia" w:hAnsi="Arial" w:cstheme="majorBidi"/>
      <w:b/>
      <w:i/>
      <w:color w:val="538135" w:themeColor="accent6" w:themeShade="BF"/>
      <w:szCs w:val="24"/>
    </w:rPr>
  </w:style>
  <w:style w:type="paragraph" w:customStyle="1" w:styleId="ResearchTitle">
    <w:name w:val="Research Title"/>
    <w:basedOn w:val="Normal"/>
    <w:link w:val="ResearchTitleChar"/>
    <w:rsid w:val="006335BE"/>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6335BE"/>
  </w:style>
  <w:style w:type="character" w:customStyle="1" w:styleId="ResearchTitleChar">
    <w:name w:val="Research Title Char"/>
    <w:basedOn w:val="DefaultParagraphFont"/>
    <w:link w:val="ResearchTitle"/>
    <w:rsid w:val="006335BE"/>
    <w:rPr>
      <w:rFonts w:ascii="Arial" w:hAnsi="Arial"/>
      <w:b/>
      <w:caps/>
      <w:color w:val="538135" w:themeColor="accent6" w:themeShade="BF"/>
      <w:sz w:val="24"/>
    </w:rPr>
  </w:style>
  <w:style w:type="character" w:customStyle="1" w:styleId="ReseachMainHeadingChar">
    <w:name w:val="Reseach Main Heading Char"/>
    <w:basedOn w:val="ResearchTitleChar"/>
    <w:link w:val="ReseachMainHeading"/>
    <w:rsid w:val="006335BE"/>
    <w:rPr>
      <w:rFonts w:ascii="Arial" w:hAnsi="Arial"/>
      <w:b/>
      <w:caps/>
      <w:color w:val="538135" w:themeColor="accent6" w:themeShade="BF"/>
      <w:sz w:val="24"/>
    </w:rPr>
  </w:style>
  <w:style w:type="paragraph" w:styleId="TOC1">
    <w:name w:val="toc 1"/>
    <w:basedOn w:val="Normal"/>
    <w:next w:val="Normal"/>
    <w:autoRedefine/>
    <w:uiPriority w:val="39"/>
    <w:unhideWhenUsed/>
    <w:qFormat/>
    <w:rsid w:val="006335BE"/>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6335BE"/>
    <w:pPr>
      <w:spacing w:after="100" w:line="280" w:lineRule="exact"/>
      <w:ind w:left="220"/>
      <w:jc w:val="both"/>
    </w:pPr>
    <w:rPr>
      <w:rFonts w:ascii="Arial" w:hAnsi="Arial"/>
    </w:rPr>
  </w:style>
  <w:style w:type="paragraph" w:styleId="TOC3">
    <w:name w:val="toc 3"/>
    <w:basedOn w:val="Normal"/>
    <w:next w:val="Normal"/>
    <w:autoRedefine/>
    <w:uiPriority w:val="39"/>
    <w:unhideWhenUsed/>
    <w:rsid w:val="006335BE"/>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6335BE"/>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6335BE"/>
    <w:rPr>
      <w:rFonts w:ascii="Arial" w:eastAsiaTheme="majorEastAsia" w:hAnsi="Arial" w:cstheme="majorBidi"/>
      <w:b/>
      <w:caps/>
      <w:color w:val="538135" w:themeColor="accent6" w:themeShade="BF"/>
      <w:spacing w:val="-10"/>
      <w:kern w:val="28"/>
      <w:sz w:val="28"/>
      <w:szCs w:val="56"/>
    </w:rPr>
  </w:style>
  <w:style w:type="table" w:styleId="TableGrid">
    <w:name w:val="Table Grid"/>
    <w:basedOn w:val="TableNormal"/>
    <w:uiPriority w:val="39"/>
    <w:rsid w:val="0063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6335BE"/>
    <w:pPr>
      <w:spacing w:after="0" w:line="240" w:lineRule="auto"/>
      <w:jc w:val="both"/>
    </w:pPr>
    <w:rPr>
      <w:rFonts w:ascii="Arial" w:hAnsi="Arial"/>
      <w:sz w:val="18"/>
      <w:szCs w:val="20"/>
    </w:rPr>
  </w:style>
  <w:style w:type="character" w:customStyle="1" w:styleId="FootnoteTextChar">
    <w:name w:val="Footnote Text Char"/>
    <w:basedOn w:val="DefaultParagraphFont"/>
    <w:link w:val="FootnoteText"/>
    <w:rsid w:val="006335BE"/>
    <w:rPr>
      <w:rFonts w:ascii="Arial" w:hAnsi="Arial"/>
      <w:sz w:val="18"/>
      <w:szCs w:val="20"/>
    </w:rPr>
  </w:style>
  <w:style w:type="paragraph" w:customStyle="1" w:styleId="Normalbold">
    <w:name w:val="Normal bold"/>
    <w:basedOn w:val="Normal"/>
    <w:rsid w:val="006335BE"/>
    <w:pPr>
      <w:spacing w:after="0" w:line="280" w:lineRule="exact"/>
    </w:pPr>
    <w:rPr>
      <w:rFonts w:ascii="Arial" w:eastAsia="Times New Roman" w:hAnsi="Arial" w:cs="Times New Roman"/>
      <w:b/>
      <w:color w:val="000000"/>
      <w:spacing w:val="6"/>
      <w:sz w:val="18"/>
      <w:szCs w:val="18"/>
      <w:lang w:val="en-GB" w:eastAsia="en-GB"/>
    </w:rPr>
  </w:style>
  <w:style w:type="character" w:styleId="FootnoteReference">
    <w:name w:val="footnote reference"/>
    <w:unhideWhenUsed/>
    <w:rsid w:val="006335BE"/>
    <w:rPr>
      <w:vertAlign w:val="superscript"/>
    </w:rPr>
  </w:style>
  <w:style w:type="character" w:styleId="CommentReference">
    <w:name w:val="annotation reference"/>
    <w:basedOn w:val="DefaultParagraphFont"/>
    <w:uiPriority w:val="99"/>
    <w:semiHidden/>
    <w:unhideWhenUsed/>
    <w:rsid w:val="003E6588"/>
    <w:rPr>
      <w:sz w:val="16"/>
      <w:szCs w:val="16"/>
    </w:rPr>
  </w:style>
  <w:style w:type="paragraph" w:styleId="CommentText">
    <w:name w:val="annotation text"/>
    <w:basedOn w:val="Normal"/>
    <w:link w:val="CommentTextChar"/>
    <w:uiPriority w:val="99"/>
    <w:semiHidden/>
    <w:unhideWhenUsed/>
    <w:rsid w:val="003E6588"/>
    <w:pPr>
      <w:spacing w:line="240" w:lineRule="auto"/>
    </w:pPr>
    <w:rPr>
      <w:sz w:val="20"/>
      <w:szCs w:val="20"/>
    </w:rPr>
  </w:style>
  <w:style w:type="character" w:customStyle="1" w:styleId="CommentTextChar">
    <w:name w:val="Comment Text Char"/>
    <w:basedOn w:val="DefaultParagraphFont"/>
    <w:link w:val="CommentText"/>
    <w:uiPriority w:val="99"/>
    <w:semiHidden/>
    <w:rsid w:val="003E6588"/>
    <w:rPr>
      <w:sz w:val="20"/>
      <w:szCs w:val="20"/>
    </w:rPr>
  </w:style>
  <w:style w:type="paragraph" w:styleId="CommentSubject">
    <w:name w:val="annotation subject"/>
    <w:basedOn w:val="CommentText"/>
    <w:next w:val="CommentText"/>
    <w:link w:val="CommentSubjectChar"/>
    <w:uiPriority w:val="99"/>
    <w:semiHidden/>
    <w:unhideWhenUsed/>
    <w:rsid w:val="003E6588"/>
    <w:rPr>
      <w:b/>
      <w:bCs/>
    </w:rPr>
  </w:style>
  <w:style w:type="character" w:customStyle="1" w:styleId="CommentSubjectChar">
    <w:name w:val="Comment Subject Char"/>
    <w:basedOn w:val="CommentTextChar"/>
    <w:link w:val="CommentSubject"/>
    <w:uiPriority w:val="99"/>
    <w:semiHidden/>
    <w:rsid w:val="003E6588"/>
    <w:rPr>
      <w:b/>
      <w:bCs/>
      <w:sz w:val="20"/>
      <w:szCs w:val="20"/>
    </w:rPr>
  </w:style>
  <w:style w:type="paragraph" w:styleId="BalloonText">
    <w:name w:val="Balloon Text"/>
    <w:basedOn w:val="Normal"/>
    <w:link w:val="BalloonTextChar"/>
    <w:uiPriority w:val="99"/>
    <w:semiHidden/>
    <w:unhideWhenUsed/>
    <w:rsid w:val="003E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5B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6335BE"/>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6335BE"/>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character" w:customStyle="1" w:styleId="Heading1Char">
    <w:name w:val="Heading 1 Char"/>
    <w:basedOn w:val="DefaultParagraphFont"/>
    <w:link w:val="Heading1"/>
    <w:uiPriority w:val="9"/>
    <w:rsid w:val="006335B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6335BE"/>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6335BE"/>
    <w:rPr>
      <w:rFonts w:ascii="Arial" w:eastAsiaTheme="majorEastAsia" w:hAnsi="Arial" w:cstheme="majorBidi"/>
      <w:b/>
      <w:i/>
      <w:color w:val="538135" w:themeColor="accent6" w:themeShade="BF"/>
      <w:szCs w:val="24"/>
    </w:rPr>
  </w:style>
  <w:style w:type="paragraph" w:customStyle="1" w:styleId="ResearchTitle">
    <w:name w:val="Research Title"/>
    <w:basedOn w:val="Normal"/>
    <w:link w:val="ResearchTitleChar"/>
    <w:rsid w:val="006335BE"/>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6335BE"/>
  </w:style>
  <w:style w:type="character" w:customStyle="1" w:styleId="ResearchTitleChar">
    <w:name w:val="Research Title Char"/>
    <w:basedOn w:val="DefaultParagraphFont"/>
    <w:link w:val="ResearchTitle"/>
    <w:rsid w:val="006335BE"/>
    <w:rPr>
      <w:rFonts w:ascii="Arial" w:hAnsi="Arial"/>
      <w:b/>
      <w:caps/>
      <w:color w:val="538135" w:themeColor="accent6" w:themeShade="BF"/>
      <w:sz w:val="24"/>
    </w:rPr>
  </w:style>
  <w:style w:type="character" w:customStyle="1" w:styleId="ReseachMainHeadingChar">
    <w:name w:val="Reseach Main Heading Char"/>
    <w:basedOn w:val="ResearchTitleChar"/>
    <w:link w:val="ReseachMainHeading"/>
    <w:rsid w:val="006335BE"/>
    <w:rPr>
      <w:rFonts w:ascii="Arial" w:hAnsi="Arial"/>
      <w:b/>
      <w:caps/>
      <w:color w:val="538135" w:themeColor="accent6" w:themeShade="BF"/>
      <w:sz w:val="24"/>
    </w:rPr>
  </w:style>
  <w:style w:type="paragraph" w:styleId="TOC1">
    <w:name w:val="toc 1"/>
    <w:basedOn w:val="Normal"/>
    <w:next w:val="Normal"/>
    <w:autoRedefine/>
    <w:uiPriority w:val="39"/>
    <w:unhideWhenUsed/>
    <w:qFormat/>
    <w:rsid w:val="006335BE"/>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6335BE"/>
    <w:pPr>
      <w:spacing w:after="100" w:line="280" w:lineRule="exact"/>
      <w:ind w:left="220"/>
      <w:jc w:val="both"/>
    </w:pPr>
    <w:rPr>
      <w:rFonts w:ascii="Arial" w:hAnsi="Arial"/>
    </w:rPr>
  </w:style>
  <w:style w:type="paragraph" w:styleId="TOC3">
    <w:name w:val="toc 3"/>
    <w:basedOn w:val="Normal"/>
    <w:next w:val="Normal"/>
    <w:autoRedefine/>
    <w:uiPriority w:val="39"/>
    <w:unhideWhenUsed/>
    <w:rsid w:val="006335BE"/>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6335BE"/>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6335BE"/>
    <w:rPr>
      <w:rFonts w:ascii="Arial" w:eastAsiaTheme="majorEastAsia" w:hAnsi="Arial" w:cstheme="majorBidi"/>
      <w:b/>
      <w:caps/>
      <w:color w:val="538135" w:themeColor="accent6" w:themeShade="BF"/>
      <w:spacing w:val="-10"/>
      <w:kern w:val="28"/>
      <w:sz w:val="28"/>
      <w:szCs w:val="56"/>
    </w:rPr>
  </w:style>
  <w:style w:type="table" w:styleId="TableGrid">
    <w:name w:val="Table Grid"/>
    <w:basedOn w:val="TableNormal"/>
    <w:uiPriority w:val="39"/>
    <w:rsid w:val="0063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6335BE"/>
    <w:pPr>
      <w:spacing w:after="0" w:line="240" w:lineRule="auto"/>
      <w:jc w:val="both"/>
    </w:pPr>
    <w:rPr>
      <w:rFonts w:ascii="Arial" w:hAnsi="Arial"/>
      <w:sz w:val="18"/>
      <w:szCs w:val="20"/>
    </w:rPr>
  </w:style>
  <w:style w:type="character" w:customStyle="1" w:styleId="FootnoteTextChar">
    <w:name w:val="Footnote Text Char"/>
    <w:basedOn w:val="DefaultParagraphFont"/>
    <w:link w:val="FootnoteText"/>
    <w:rsid w:val="006335BE"/>
    <w:rPr>
      <w:rFonts w:ascii="Arial" w:hAnsi="Arial"/>
      <w:sz w:val="18"/>
      <w:szCs w:val="20"/>
    </w:rPr>
  </w:style>
  <w:style w:type="paragraph" w:customStyle="1" w:styleId="Normalbold">
    <w:name w:val="Normal bold"/>
    <w:basedOn w:val="Normal"/>
    <w:rsid w:val="006335BE"/>
    <w:pPr>
      <w:spacing w:after="0" w:line="280" w:lineRule="exact"/>
    </w:pPr>
    <w:rPr>
      <w:rFonts w:ascii="Arial" w:eastAsia="Times New Roman" w:hAnsi="Arial" w:cs="Times New Roman"/>
      <w:b/>
      <w:color w:val="000000"/>
      <w:spacing w:val="6"/>
      <w:sz w:val="18"/>
      <w:szCs w:val="18"/>
      <w:lang w:val="en-GB" w:eastAsia="en-GB"/>
    </w:rPr>
  </w:style>
  <w:style w:type="character" w:styleId="FootnoteReference">
    <w:name w:val="footnote reference"/>
    <w:unhideWhenUsed/>
    <w:rsid w:val="006335BE"/>
    <w:rPr>
      <w:vertAlign w:val="superscript"/>
    </w:rPr>
  </w:style>
  <w:style w:type="character" w:styleId="CommentReference">
    <w:name w:val="annotation reference"/>
    <w:basedOn w:val="DefaultParagraphFont"/>
    <w:uiPriority w:val="99"/>
    <w:semiHidden/>
    <w:unhideWhenUsed/>
    <w:rsid w:val="003E6588"/>
    <w:rPr>
      <w:sz w:val="16"/>
      <w:szCs w:val="16"/>
    </w:rPr>
  </w:style>
  <w:style w:type="paragraph" w:styleId="CommentText">
    <w:name w:val="annotation text"/>
    <w:basedOn w:val="Normal"/>
    <w:link w:val="CommentTextChar"/>
    <w:uiPriority w:val="99"/>
    <w:semiHidden/>
    <w:unhideWhenUsed/>
    <w:rsid w:val="003E6588"/>
    <w:pPr>
      <w:spacing w:line="240" w:lineRule="auto"/>
    </w:pPr>
    <w:rPr>
      <w:sz w:val="20"/>
      <w:szCs w:val="20"/>
    </w:rPr>
  </w:style>
  <w:style w:type="character" w:customStyle="1" w:styleId="CommentTextChar">
    <w:name w:val="Comment Text Char"/>
    <w:basedOn w:val="DefaultParagraphFont"/>
    <w:link w:val="CommentText"/>
    <w:uiPriority w:val="99"/>
    <w:semiHidden/>
    <w:rsid w:val="003E6588"/>
    <w:rPr>
      <w:sz w:val="20"/>
      <w:szCs w:val="20"/>
    </w:rPr>
  </w:style>
  <w:style w:type="paragraph" w:styleId="CommentSubject">
    <w:name w:val="annotation subject"/>
    <w:basedOn w:val="CommentText"/>
    <w:next w:val="CommentText"/>
    <w:link w:val="CommentSubjectChar"/>
    <w:uiPriority w:val="99"/>
    <w:semiHidden/>
    <w:unhideWhenUsed/>
    <w:rsid w:val="003E6588"/>
    <w:rPr>
      <w:b/>
      <w:bCs/>
    </w:rPr>
  </w:style>
  <w:style w:type="character" w:customStyle="1" w:styleId="CommentSubjectChar">
    <w:name w:val="Comment Subject Char"/>
    <w:basedOn w:val="CommentTextChar"/>
    <w:link w:val="CommentSubject"/>
    <w:uiPriority w:val="99"/>
    <w:semiHidden/>
    <w:rsid w:val="003E6588"/>
    <w:rPr>
      <w:b/>
      <w:bCs/>
      <w:sz w:val="20"/>
      <w:szCs w:val="20"/>
    </w:rPr>
  </w:style>
  <w:style w:type="paragraph" w:styleId="BalloonText">
    <w:name w:val="Balloon Text"/>
    <w:basedOn w:val="Normal"/>
    <w:link w:val="BalloonTextChar"/>
    <w:uiPriority w:val="99"/>
    <w:semiHidden/>
    <w:unhideWhenUsed/>
    <w:rsid w:val="003E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9981">
      <w:bodyDiv w:val="1"/>
      <w:marLeft w:val="0"/>
      <w:marRight w:val="0"/>
      <w:marTop w:val="0"/>
      <w:marBottom w:val="0"/>
      <w:divBdr>
        <w:top w:val="none" w:sz="0" w:space="0" w:color="auto"/>
        <w:left w:val="none" w:sz="0" w:space="0" w:color="auto"/>
        <w:bottom w:val="none" w:sz="0" w:space="0" w:color="auto"/>
        <w:right w:val="none" w:sz="0" w:space="0" w:color="auto"/>
      </w:divBdr>
    </w:div>
    <w:div w:id="11681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3120-C5BF-4281-8E08-43D11D2A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8491</Words>
  <Characters>48399</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2016-10-20T10:25:00Z</cp:lastPrinted>
  <dcterms:created xsi:type="dcterms:W3CDTF">2016-10-21T09:27:00Z</dcterms:created>
  <dcterms:modified xsi:type="dcterms:W3CDTF">2016-10-21T09:27:00Z</dcterms:modified>
</cp:coreProperties>
</file>