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29" w:rsidRPr="00DD3FF6" w:rsidRDefault="00731467" w:rsidP="008B3C3F">
      <w:pPr>
        <w:spacing w:line="360" w:lineRule="auto"/>
        <w:contextualSpacing/>
        <w:jc w:val="both"/>
        <w:rPr>
          <w:rFonts w:asciiTheme="minorHAnsi" w:hAnsiTheme="minorHAnsi" w:cstheme="minorHAnsi"/>
          <w:b/>
          <w:sz w:val="28"/>
          <w:szCs w:val="28"/>
          <w:lang w:val="en-ZA"/>
        </w:rPr>
      </w:pPr>
      <w:bookmarkStart w:id="0" w:name="_GoBack"/>
      <w:bookmarkEnd w:id="0"/>
      <w:r>
        <w:rPr>
          <w:rFonts w:asciiTheme="minorHAnsi" w:hAnsiTheme="minorHAnsi" w:cstheme="minorHAnsi"/>
          <w:b/>
          <w:sz w:val="28"/>
          <w:szCs w:val="28"/>
          <w:lang w:val="en-ZA"/>
        </w:rPr>
        <w:t xml:space="preserve">11. </w:t>
      </w:r>
      <w:r w:rsidR="00CE0629" w:rsidRPr="00DD3FF6">
        <w:rPr>
          <w:rFonts w:asciiTheme="minorHAnsi" w:hAnsiTheme="minorHAnsi" w:cstheme="minorHAnsi"/>
          <w:b/>
          <w:sz w:val="28"/>
          <w:szCs w:val="28"/>
          <w:lang w:val="en-ZA"/>
        </w:rPr>
        <w:t>BUDGETARY REVIEW AND RECOMME</w:t>
      </w:r>
      <w:r w:rsidR="00886332" w:rsidRPr="00DD3FF6">
        <w:rPr>
          <w:rFonts w:asciiTheme="minorHAnsi" w:hAnsiTheme="minorHAnsi" w:cstheme="minorHAnsi"/>
          <w:b/>
          <w:sz w:val="28"/>
          <w:szCs w:val="28"/>
          <w:lang w:val="en-ZA"/>
        </w:rPr>
        <w:t>NDATION</w:t>
      </w:r>
      <w:r w:rsidR="005F688D" w:rsidRPr="00DD3FF6">
        <w:rPr>
          <w:rFonts w:asciiTheme="minorHAnsi" w:hAnsiTheme="minorHAnsi" w:cstheme="minorHAnsi"/>
          <w:b/>
          <w:sz w:val="28"/>
          <w:szCs w:val="28"/>
          <w:lang w:val="en-ZA"/>
        </w:rPr>
        <w:t xml:space="preserve"> REPORT (BRRR) </w:t>
      </w:r>
      <w:r w:rsidR="00886332" w:rsidRPr="00DD3FF6">
        <w:rPr>
          <w:rFonts w:asciiTheme="minorHAnsi" w:hAnsiTheme="minorHAnsi" w:cstheme="minorHAnsi"/>
          <w:b/>
          <w:sz w:val="28"/>
          <w:szCs w:val="28"/>
          <w:lang w:val="en-ZA"/>
        </w:rPr>
        <w:t xml:space="preserve">OF THE PORTFOLIO COMMITTEE ON </w:t>
      </w:r>
      <w:r w:rsidR="00802777" w:rsidRPr="00DD3FF6">
        <w:rPr>
          <w:rFonts w:asciiTheme="minorHAnsi" w:hAnsiTheme="minorHAnsi" w:cstheme="minorHAnsi"/>
          <w:b/>
          <w:sz w:val="28"/>
          <w:szCs w:val="28"/>
          <w:lang w:val="en-ZA"/>
        </w:rPr>
        <w:t>HUMAN SETTLE</w:t>
      </w:r>
      <w:r w:rsidR="00886332" w:rsidRPr="00DD3FF6">
        <w:rPr>
          <w:rFonts w:asciiTheme="minorHAnsi" w:hAnsiTheme="minorHAnsi" w:cstheme="minorHAnsi"/>
          <w:b/>
          <w:sz w:val="28"/>
          <w:szCs w:val="28"/>
          <w:lang w:val="en-ZA"/>
        </w:rPr>
        <w:t xml:space="preserve">MENTS, DATED </w:t>
      </w:r>
      <w:r w:rsidR="001912C9" w:rsidRPr="00DD3FF6">
        <w:rPr>
          <w:rFonts w:asciiTheme="minorHAnsi" w:hAnsiTheme="minorHAnsi" w:cstheme="minorHAnsi"/>
          <w:b/>
          <w:sz w:val="28"/>
          <w:szCs w:val="28"/>
          <w:lang w:val="en-ZA"/>
        </w:rPr>
        <w:t xml:space="preserve">14 </w:t>
      </w:r>
      <w:r w:rsidR="001528C9" w:rsidRPr="00DD3FF6">
        <w:rPr>
          <w:rFonts w:asciiTheme="minorHAnsi" w:hAnsiTheme="minorHAnsi" w:cstheme="minorHAnsi"/>
          <w:b/>
          <w:sz w:val="28"/>
          <w:szCs w:val="28"/>
          <w:lang w:val="en-ZA"/>
        </w:rPr>
        <w:t>OCTOBER 2016</w:t>
      </w:r>
      <w:r w:rsidR="00CE0629" w:rsidRPr="00DD3FF6">
        <w:rPr>
          <w:rFonts w:asciiTheme="minorHAnsi" w:hAnsiTheme="minorHAnsi" w:cstheme="minorHAnsi"/>
          <w:b/>
          <w:sz w:val="28"/>
          <w:szCs w:val="28"/>
          <w:lang w:val="en-ZA"/>
        </w:rPr>
        <w:t xml:space="preserve"> </w:t>
      </w:r>
    </w:p>
    <w:p w:rsidR="005F688D" w:rsidRPr="00DD3FF6" w:rsidRDefault="005F688D" w:rsidP="008B3C3F">
      <w:pPr>
        <w:spacing w:line="360" w:lineRule="auto"/>
        <w:jc w:val="both"/>
        <w:rPr>
          <w:rFonts w:asciiTheme="minorHAnsi" w:hAnsiTheme="minorHAnsi" w:cstheme="minorHAnsi"/>
          <w:sz w:val="24"/>
          <w:lang w:val="en-ZA"/>
        </w:rPr>
      </w:pPr>
    </w:p>
    <w:p w:rsidR="00541458" w:rsidRPr="00DD3FF6" w:rsidRDefault="00570FF8"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Portfolio Committee on</w:t>
      </w:r>
      <w:r w:rsidR="00060156" w:rsidRPr="00DD3FF6">
        <w:rPr>
          <w:rFonts w:asciiTheme="minorHAnsi" w:hAnsiTheme="minorHAnsi" w:cstheme="minorHAnsi"/>
          <w:sz w:val="24"/>
          <w:lang w:val="en-ZA"/>
        </w:rPr>
        <w:t xml:space="preserve"> Human Settlements</w:t>
      </w:r>
      <w:r w:rsidR="00886332" w:rsidRPr="00DD3FF6">
        <w:rPr>
          <w:rFonts w:asciiTheme="minorHAnsi" w:hAnsiTheme="minorHAnsi" w:cstheme="minorHAnsi"/>
          <w:sz w:val="24"/>
          <w:lang w:val="en-ZA"/>
        </w:rPr>
        <w:t xml:space="preserve"> (the Committee)</w:t>
      </w:r>
      <w:r w:rsidRPr="00DD3FF6">
        <w:rPr>
          <w:rFonts w:asciiTheme="minorHAnsi" w:hAnsiTheme="minorHAnsi" w:cstheme="minorHAnsi"/>
          <w:sz w:val="24"/>
          <w:lang w:val="en-ZA"/>
        </w:rPr>
        <w:t xml:space="preserve">, having </w:t>
      </w:r>
      <w:r w:rsidR="00886332" w:rsidRPr="00DD3FF6">
        <w:rPr>
          <w:rFonts w:asciiTheme="minorHAnsi" w:hAnsiTheme="minorHAnsi" w:cstheme="minorHAnsi"/>
          <w:sz w:val="24"/>
          <w:lang w:val="en-ZA"/>
        </w:rPr>
        <w:t xml:space="preserve">considered and </w:t>
      </w:r>
      <w:r w:rsidRPr="00DD3FF6">
        <w:rPr>
          <w:rFonts w:asciiTheme="minorHAnsi" w:hAnsiTheme="minorHAnsi" w:cstheme="minorHAnsi"/>
          <w:sz w:val="24"/>
          <w:lang w:val="en-ZA"/>
        </w:rPr>
        <w:t>assessed the performance of the Departmen</w:t>
      </w:r>
      <w:r w:rsidR="00060156" w:rsidRPr="00DD3FF6">
        <w:rPr>
          <w:rFonts w:asciiTheme="minorHAnsi" w:hAnsiTheme="minorHAnsi" w:cstheme="minorHAnsi"/>
          <w:sz w:val="24"/>
          <w:lang w:val="en-ZA"/>
        </w:rPr>
        <w:t>t of Human Settlements</w:t>
      </w:r>
      <w:r w:rsidR="004B3B34" w:rsidRPr="00DD3FF6">
        <w:rPr>
          <w:rFonts w:asciiTheme="minorHAnsi" w:hAnsiTheme="minorHAnsi" w:cstheme="minorHAnsi"/>
          <w:sz w:val="24"/>
          <w:lang w:val="en-ZA"/>
        </w:rPr>
        <w:t xml:space="preserve"> and its entities, report</w:t>
      </w:r>
      <w:r w:rsidR="008D7CC5" w:rsidRPr="00DD3FF6">
        <w:rPr>
          <w:rFonts w:asciiTheme="minorHAnsi" w:hAnsiTheme="minorHAnsi" w:cstheme="minorHAnsi"/>
          <w:sz w:val="24"/>
          <w:lang w:val="en-ZA"/>
        </w:rPr>
        <w:t>s</w:t>
      </w:r>
      <w:r w:rsidRPr="00DD3FF6">
        <w:rPr>
          <w:rFonts w:asciiTheme="minorHAnsi" w:hAnsiTheme="minorHAnsi" w:cstheme="minorHAnsi"/>
          <w:sz w:val="24"/>
          <w:lang w:val="en-ZA"/>
        </w:rPr>
        <w:t xml:space="preserve"> as follows:</w:t>
      </w:r>
    </w:p>
    <w:p w:rsidR="00216EA5" w:rsidRPr="00DD3FF6" w:rsidRDefault="00216EA5" w:rsidP="008B3C3F">
      <w:pPr>
        <w:spacing w:line="360" w:lineRule="auto"/>
        <w:jc w:val="both"/>
        <w:rPr>
          <w:rFonts w:asciiTheme="minorHAnsi" w:hAnsiTheme="minorHAnsi" w:cstheme="minorHAnsi"/>
          <w:sz w:val="24"/>
          <w:lang w:val="en-ZA"/>
        </w:rPr>
      </w:pPr>
    </w:p>
    <w:p w:rsidR="00570FF8" w:rsidRPr="00DD3FF6" w:rsidRDefault="00375AC1"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 xml:space="preserve">1. </w:t>
      </w:r>
      <w:r w:rsidRPr="00DD3FF6">
        <w:rPr>
          <w:rFonts w:asciiTheme="minorHAnsi" w:hAnsiTheme="minorHAnsi" w:cstheme="minorHAnsi"/>
          <w:b/>
          <w:sz w:val="24"/>
          <w:lang w:val="en-ZA"/>
        </w:rPr>
        <w:tab/>
      </w:r>
      <w:r w:rsidR="002F085B" w:rsidRPr="00DD3FF6">
        <w:rPr>
          <w:rFonts w:asciiTheme="minorHAnsi" w:hAnsiTheme="minorHAnsi" w:cstheme="minorHAnsi"/>
          <w:b/>
          <w:sz w:val="24"/>
          <w:lang w:val="en-ZA"/>
        </w:rPr>
        <w:t>I</w:t>
      </w:r>
      <w:r w:rsidR="005D78B3" w:rsidRPr="00DD3FF6">
        <w:rPr>
          <w:rFonts w:asciiTheme="minorHAnsi" w:hAnsiTheme="minorHAnsi" w:cstheme="minorHAnsi"/>
          <w:b/>
          <w:sz w:val="24"/>
          <w:lang w:val="en-ZA"/>
        </w:rPr>
        <w:t>NTRODUCTION</w:t>
      </w:r>
    </w:p>
    <w:p w:rsidR="005078AA" w:rsidRPr="00DD3FF6" w:rsidRDefault="005078AA" w:rsidP="008B3C3F">
      <w:pPr>
        <w:spacing w:line="360" w:lineRule="auto"/>
        <w:jc w:val="both"/>
        <w:rPr>
          <w:rFonts w:asciiTheme="minorHAnsi" w:hAnsiTheme="minorHAnsi" w:cstheme="minorHAnsi"/>
          <w:sz w:val="24"/>
          <w:lang w:val="en-ZA"/>
        </w:rPr>
      </w:pPr>
    </w:p>
    <w:p w:rsidR="00400242" w:rsidRPr="00DD3FF6" w:rsidRDefault="00400242"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In 2009, the President assented to the Money Bills Amendment Procedure and Related Matters Bill. The Money Bills Amendment Procedure and Related Matters Act (No.</w:t>
      </w:r>
      <w:r w:rsidRPr="001912C9">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DD3FF6">
        <w:rPr>
          <w:rFonts w:asciiTheme="minorHAnsi" w:hAnsiTheme="minorHAnsi" w:cstheme="minorHAnsi"/>
          <w:sz w:val="24"/>
          <w:lang w:val="en-ZA"/>
        </w:rPr>
        <w:t>9 of 2009) cam</w:t>
      </w:r>
      <w:r w:rsidR="001528C9" w:rsidRPr="00DD3FF6">
        <w:rPr>
          <w:rFonts w:asciiTheme="minorHAnsi" w:hAnsiTheme="minorHAnsi" w:cstheme="minorHAnsi"/>
          <w:sz w:val="24"/>
          <w:lang w:val="en-ZA"/>
        </w:rPr>
        <w:t xml:space="preserve">e into effect on 16 April 2009. </w:t>
      </w:r>
      <w:r w:rsidRPr="00DD3FF6">
        <w:rPr>
          <w:rFonts w:asciiTheme="minorHAnsi" w:hAnsiTheme="minorHAnsi" w:cstheme="minorHAnsi"/>
          <w:sz w:val="24"/>
          <w:lang w:val="en-ZA"/>
        </w:rPr>
        <w:t>The Act aims to provide for a procedure to amend</w:t>
      </w:r>
      <w:r w:rsidR="008D7CC5" w:rsidRPr="00DD3FF6">
        <w:rPr>
          <w:rFonts w:asciiTheme="minorHAnsi" w:hAnsiTheme="minorHAnsi" w:cstheme="minorHAnsi"/>
          <w:sz w:val="24"/>
          <w:lang w:val="en-ZA"/>
        </w:rPr>
        <w:t xml:space="preserve"> M</w:t>
      </w:r>
      <w:r w:rsidRPr="00DD3FF6">
        <w:rPr>
          <w:rFonts w:asciiTheme="minorHAnsi" w:hAnsiTheme="minorHAnsi" w:cstheme="minorHAnsi"/>
          <w:sz w:val="24"/>
          <w:lang w:val="en-ZA"/>
        </w:rPr>
        <w:t>oney Bills before Parliament. The Act</w:t>
      </w:r>
      <w:r w:rsidR="001528C9" w:rsidRPr="00DD3FF6">
        <w:rPr>
          <w:rFonts w:asciiTheme="minorHAnsi" w:hAnsiTheme="minorHAnsi" w:cstheme="minorHAnsi"/>
          <w:sz w:val="24"/>
          <w:lang w:val="en-ZA"/>
        </w:rPr>
        <w:t xml:space="preserve"> also</w:t>
      </w:r>
      <w:r w:rsidRPr="00DD3FF6">
        <w:rPr>
          <w:rFonts w:asciiTheme="minorHAnsi" w:hAnsiTheme="minorHAnsi" w:cstheme="minorHAnsi"/>
          <w:sz w:val="24"/>
          <w:lang w:val="en-ZA"/>
        </w:rPr>
        <w:t xml:space="preserve"> e</w:t>
      </w:r>
      <w:r w:rsidR="008D7CC5" w:rsidRPr="00DD3FF6">
        <w:rPr>
          <w:rFonts w:asciiTheme="minorHAnsi" w:hAnsiTheme="minorHAnsi" w:cstheme="minorHAnsi"/>
          <w:sz w:val="24"/>
          <w:lang w:val="en-ZA"/>
        </w:rPr>
        <w:t>nables Parliament to amend the Budget and other Money B</w:t>
      </w:r>
      <w:r w:rsidRPr="00DD3FF6">
        <w:rPr>
          <w:rFonts w:asciiTheme="minorHAnsi" w:hAnsiTheme="minorHAnsi" w:cstheme="minorHAnsi"/>
          <w:sz w:val="24"/>
          <w:lang w:val="en-ZA"/>
        </w:rPr>
        <w:t xml:space="preserve">ills. This includes the annual Division of Revenue Bill, the </w:t>
      </w:r>
      <w:r w:rsidR="00106BF0" w:rsidRPr="00DD3FF6">
        <w:rPr>
          <w:rFonts w:asciiTheme="minorHAnsi" w:hAnsiTheme="minorHAnsi" w:cstheme="minorHAnsi"/>
          <w:sz w:val="24"/>
          <w:lang w:val="en-ZA"/>
        </w:rPr>
        <w:t>a</w:t>
      </w:r>
      <w:r w:rsidRPr="00DD3FF6">
        <w:rPr>
          <w:rFonts w:asciiTheme="minorHAnsi" w:hAnsiTheme="minorHAnsi" w:cstheme="minorHAnsi"/>
          <w:sz w:val="24"/>
          <w:lang w:val="en-ZA"/>
        </w:rPr>
        <w:t xml:space="preserve">nnual Appropriation Bill and the Adjustments Appropriation Bill. </w:t>
      </w:r>
    </w:p>
    <w:p w:rsidR="00400242" w:rsidRPr="00DD3FF6" w:rsidRDefault="00400242" w:rsidP="008B3C3F">
      <w:pPr>
        <w:spacing w:line="360" w:lineRule="auto"/>
        <w:jc w:val="both"/>
        <w:rPr>
          <w:rFonts w:asciiTheme="minorHAnsi" w:hAnsiTheme="minorHAnsi" w:cstheme="minorHAnsi"/>
          <w:sz w:val="24"/>
          <w:lang w:val="en-ZA"/>
        </w:rPr>
      </w:pPr>
    </w:p>
    <w:p w:rsidR="00400242" w:rsidRPr="00DD3FF6" w:rsidRDefault="001528C9"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In 2010, Cabinet adopted an outcomes based delivery approach </w:t>
      </w:r>
      <w:r w:rsidR="00400242" w:rsidRPr="00DD3FF6">
        <w:rPr>
          <w:rFonts w:asciiTheme="minorHAnsi" w:hAnsiTheme="minorHAnsi" w:cstheme="minorHAnsi"/>
          <w:sz w:val="24"/>
          <w:lang w:val="en-ZA"/>
        </w:rPr>
        <w:t>to achieve the predetermined objective to accelerate services to the people.</w:t>
      </w:r>
      <w:r w:rsidRPr="00DD3FF6">
        <w:rPr>
          <w:rFonts w:asciiTheme="minorHAnsi" w:hAnsiTheme="minorHAnsi" w:cstheme="minorHAnsi"/>
          <w:sz w:val="24"/>
          <w:lang w:val="en-ZA"/>
        </w:rPr>
        <w:t xml:space="preserve"> To ensure compliance with this approach, a</w:t>
      </w:r>
      <w:r w:rsidR="00400242" w:rsidRPr="00DD3FF6">
        <w:rPr>
          <w:rFonts w:asciiTheme="minorHAnsi" w:hAnsiTheme="minorHAnsi" w:cstheme="minorHAnsi"/>
          <w:sz w:val="24"/>
          <w:lang w:val="en-ZA"/>
        </w:rPr>
        <w:t>ll spheres of government shou</w:t>
      </w:r>
      <w:r w:rsidR="008824B1" w:rsidRPr="00DD3FF6">
        <w:rPr>
          <w:rFonts w:asciiTheme="minorHAnsi" w:hAnsiTheme="minorHAnsi" w:cstheme="minorHAnsi"/>
          <w:sz w:val="24"/>
          <w:lang w:val="en-ZA"/>
        </w:rPr>
        <w:t>ld work in a coordination</w:t>
      </w:r>
      <w:r w:rsidR="00400242" w:rsidRPr="00DD3FF6">
        <w:rPr>
          <w:rFonts w:asciiTheme="minorHAnsi" w:hAnsiTheme="minorHAnsi" w:cstheme="minorHAnsi"/>
          <w:sz w:val="24"/>
          <w:lang w:val="en-ZA"/>
        </w:rPr>
        <w:t xml:space="preserve"> to effect twelve measurable outcomes which assists to focus all policy and programme implementation. These predetermined objectives, with associated and defined ta</w:t>
      </w:r>
      <w:r w:rsidR="00B77DD5" w:rsidRPr="00DD3FF6">
        <w:rPr>
          <w:rFonts w:asciiTheme="minorHAnsi" w:hAnsiTheme="minorHAnsi" w:cstheme="minorHAnsi"/>
          <w:sz w:val="24"/>
          <w:lang w:val="en-ZA"/>
        </w:rPr>
        <w:t>rgets, should be reached at a date set out by the President</w:t>
      </w:r>
      <w:r w:rsidR="00400242" w:rsidRPr="00DD3FF6">
        <w:rPr>
          <w:rFonts w:asciiTheme="minorHAnsi" w:hAnsiTheme="minorHAnsi" w:cstheme="minorHAnsi"/>
          <w:sz w:val="24"/>
          <w:lang w:val="en-ZA"/>
        </w:rPr>
        <w:t>. Outcome 8 is focused directly on the mandate of the Department of Human Settlements and states that the department is responsible for the creation of sustainable human settlements and improved quality of household life.</w:t>
      </w:r>
    </w:p>
    <w:p w:rsidR="005078AA" w:rsidRPr="00DD3FF6" w:rsidRDefault="005078AA" w:rsidP="008B3C3F">
      <w:pPr>
        <w:spacing w:line="360" w:lineRule="auto"/>
        <w:jc w:val="both"/>
        <w:rPr>
          <w:rFonts w:asciiTheme="minorHAnsi" w:hAnsiTheme="minorHAnsi" w:cstheme="minorHAnsi"/>
          <w:sz w:val="24"/>
          <w:lang w:val="en-ZA"/>
        </w:rPr>
      </w:pPr>
    </w:p>
    <w:p w:rsidR="00400242" w:rsidRPr="00DD3FF6" w:rsidRDefault="00400242"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Many people </w:t>
      </w:r>
      <w:r w:rsidR="00251F8D" w:rsidRPr="00DD3FF6">
        <w:rPr>
          <w:rFonts w:asciiTheme="minorHAnsi" w:hAnsiTheme="minorHAnsi" w:cstheme="minorHAnsi"/>
          <w:sz w:val="24"/>
          <w:lang w:val="en-ZA"/>
        </w:rPr>
        <w:t>still live in poor conditions</w:t>
      </w:r>
      <w:r w:rsidRPr="00DD3FF6">
        <w:rPr>
          <w:rFonts w:asciiTheme="minorHAnsi" w:hAnsiTheme="minorHAnsi" w:cstheme="minorHAnsi"/>
          <w:sz w:val="24"/>
          <w:lang w:val="en-ZA"/>
        </w:rPr>
        <w:t xml:space="preserve">, without access to basic services in a proliferation of marginalised informal settlements as a result of poor planning and socio and geo-spatial dislocations of the apartheid legacy. These informal settlements are located far from economic opportunities and are in many instances without access to water, sanitation facilities, and electricity and refuse removal. This, together with the shortage of land, the lack of affordable housing opportunities </w:t>
      </w:r>
      <w:r w:rsidRPr="00DD3FF6">
        <w:rPr>
          <w:rFonts w:asciiTheme="minorHAnsi" w:hAnsiTheme="minorHAnsi" w:cstheme="minorHAnsi"/>
          <w:sz w:val="24"/>
          <w:lang w:val="en-ZA"/>
        </w:rPr>
        <w:lastRenderedPageBreak/>
        <w:t>and security of tenure was the motivation behind Outcome 8 of the MTSF. The Delivery Agreements for Outcome 8 focus on the following outputs:</w:t>
      </w:r>
    </w:p>
    <w:p w:rsidR="00400242" w:rsidRPr="00DD3FF6" w:rsidRDefault="00400242" w:rsidP="008B3C3F">
      <w:pPr>
        <w:spacing w:line="360" w:lineRule="auto"/>
        <w:jc w:val="both"/>
        <w:rPr>
          <w:rFonts w:asciiTheme="minorHAnsi" w:hAnsiTheme="minorHAnsi" w:cstheme="minorHAnsi"/>
          <w:sz w:val="24"/>
          <w:lang w:val="en-ZA"/>
        </w:rPr>
      </w:pPr>
    </w:p>
    <w:p w:rsidR="00400242" w:rsidRPr="00DD3FF6" w:rsidRDefault="00400242" w:rsidP="008B3C3F">
      <w:pPr>
        <w:numPr>
          <w:ilvl w:val="0"/>
          <w:numId w:val="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Output 1</w:t>
      </w:r>
      <w:r w:rsidRPr="00DD3FF6">
        <w:rPr>
          <w:rFonts w:asciiTheme="minorHAnsi" w:hAnsiTheme="minorHAnsi" w:cstheme="minorHAnsi"/>
          <w:sz w:val="24"/>
          <w:lang w:val="en-ZA"/>
        </w:rPr>
        <w:tab/>
        <w:t>The Accelerated delivery of housing opportunities</w:t>
      </w:r>
    </w:p>
    <w:p w:rsidR="00400242" w:rsidRPr="00DD3FF6" w:rsidRDefault="00400242" w:rsidP="008B3C3F">
      <w:pPr>
        <w:numPr>
          <w:ilvl w:val="0"/>
          <w:numId w:val="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Output 2</w:t>
      </w:r>
      <w:r w:rsidRPr="00DD3FF6">
        <w:rPr>
          <w:rFonts w:asciiTheme="minorHAnsi" w:hAnsiTheme="minorHAnsi" w:cstheme="minorHAnsi"/>
          <w:sz w:val="24"/>
          <w:lang w:val="en-ZA"/>
        </w:rPr>
        <w:tab/>
        <w:t>Universal access to basic services</w:t>
      </w:r>
    </w:p>
    <w:p w:rsidR="00400242" w:rsidRPr="00DD3FF6" w:rsidRDefault="00400242" w:rsidP="008B3C3F">
      <w:pPr>
        <w:numPr>
          <w:ilvl w:val="0"/>
          <w:numId w:val="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Output 3</w:t>
      </w:r>
      <w:r w:rsidRPr="00DD3FF6">
        <w:rPr>
          <w:rFonts w:asciiTheme="minorHAnsi" w:hAnsiTheme="minorHAnsi" w:cstheme="minorHAnsi"/>
          <w:sz w:val="24"/>
          <w:lang w:val="en-ZA"/>
        </w:rPr>
        <w:tab/>
        <w:t>The efficient utilization of land for human settlements</w:t>
      </w:r>
    </w:p>
    <w:p w:rsidR="00400242" w:rsidRPr="00DD3FF6" w:rsidRDefault="00400242" w:rsidP="008B3C3F">
      <w:pPr>
        <w:numPr>
          <w:ilvl w:val="0"/>
          <w:numId w:val="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Output 4</w:t>
      </w:r>
      <w:r w:rsidRPr="00DD3FF6">
        <w:rPr>
          <w:rFonts w:asciiTheme="minorHAnsi" w:hAnsiTheme="minorHAnsi" w:cstheme="minorHAnsi"/>
          <w:sz w:val="24"/>
          <w:lang w:val="en-ZA"/>
        </w:rPr>
        <w:tab/>
        <w:t>An improved property market</w:t>
      </w:r>
      <w:r w:rsidR="00106BF0" w:rsidRPr="00DD3FF6">
        <w:rPr>
          <w:rFonts w:asciiTheme="minorHAnsi" w:hAnsiTheme="minorHAnsi" w:cstheme="minorHAnsi"/>
          <w:sz w:val="24"/>
          <w:lang w:val="en-ZA"/>
        </w:rPr>
        <w:t>.</w:t>
      </w:r>
    </w:p>
    <w:p w:rsidR="00400242" w:rsidRPr="00DD3FF6" w:rsidRDefault="00400242" w:rsidP="008B3C3F">
      <w:pPr>
        <w:spacing w:line="360" w:lineRule="auto"/>
        <w:jc w:val="both"/>
        <w:rPr>
          <w:rFonts w:asciiTheme="minorHAnsi" w:hAnsiTheme="minorHAnsi" w:cstheme="minorHAnsi"/>
          <w:sz w:val="24"/>
          <w:lang w:val="en-ZA"/>
        </w:rPr>
      </w:pPr>
    </w:p>
    <w:p w:rsidR="00400242" w:rsidRPr="00DD3FF6" w:rsidRDefault="00400242"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The intention for Outcome 8 is to create sustainable human settlements and improved quality of household life. In order for the Department to achieve its Outcome 8 mandate coupled with challenges of </w:t>
      </w:r>
      <w:r w:rsidR="000E1EE8" w:rsidRPr="00DD3FF6">
        <w:rPr>
          <w:rFonts w:asciiTheme="minorHAnsi" w:hAnsiTheme="minorHAnsi" w:cstheme="minorHAnsi"/>
          <w:sz w:val="24"/>
          <w:lang w:val="en-ZA"/>
        </w:rPr>
        <w:t xml:space="preserve">approximately </w:t>
      </w:r>
      <w:r w:rsidRPr="00DD3FF6">
        <w:rPr>
          <w:rFonts w:asciiTheme="minorHAnsi" w:hAnsiTheme="minorHAnsi" w:cstheme="minorHAnsi"/>
          <w:sz w:val="24"/>
          <w:lang w:val="en-ZA"/>
        </w:rPr>
        <w:t xml:space="preserve">2.2 million housing backlog, the Department has reconfigured its functioning through a Turn-Around Strategy approved by the Department of Public Service and Administration and the National Treasury. </w:t>
      </w:r>
    </w:p>
    <w:p w:rsidR="006F7108" w:rsidRPr="001912C9" w:rsidRDefault="006F7108" w:rsidP="008B3C3F">
      <w:pPr>
        <w:spacing w:line="360" w:lineRule="auto"/>
        <w:jc w:val="both"/>
        <w:rPr>
          <w:rFonts w:ascii="Times New Roman" w:hAnsi="Times New Roman"/>
          <w:sz w:val="24"/>
          <w:szCs w:val="24"/>
          <w14:shadow w14:blurRad="50800" w14:dist="38100" w14:dir="2700000" w14:sx="100000" w14:sy="100000" w14:kx="0" w14:ky="0" w14:algn="tl">
            <w14:srgbClr w14:val="000000">
              <w14:alpha w14:val="60000"/>
            </w14:srgbClr>
          </w14:shadow>
        </w:rPr>
      </w:pPr>
    </w:p>
    <w:p w:rsidR="005078AA" w:rsidRPr="00DD3FF6" w:rsidRDefault="00375AC1"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 xml:space="preserve">1.1 </w:t>
      </w:r>
      <w:r w:rsidRPr="00DD3FF6">
        <w:rPr>
          <w:rFonts w:asciiTheme="minorHAnsi" w:hAnsiTheme="minorHAnsi" w:cstheme="minorHAnsi"/>
          <w:b/>
          <w:sz w:val="24"/>
          <w:lang w:val="en-ZA"/>
        </w:rPr>
        <w:tab/>
      </w:r>
      <w:r w:rsidR="005078AA" w:rsidRPr="00DD3FF6">
        <w:rPr>
          <w:rFonts w:asciiTheme="minorHAnsi" w:hAnsiTheme="minorHAnsi" w:cstheme="minorHAnsi"/>
          <w:b/>
          <w:sz w:val="24"/>
          <w:lang w:val="en-ZA"/>
        </w:rPr>
        <w:t>M</w:t>
      </w:r>
      <w:r w:rsidR="005D78B3" w:rsidRPr="00DD3FF6">
        <w:rPr>
          <w:rFonts w:asciiTheme="minorHAnsi" w:hAnsiTheme="minorHAnsi" w:cstheme="minorHAnsi"/>
          <w:b/>
          <w:sz w:val="24"/>
          <w:lang w:val="en-ZA"/>
        </w:rPr>
        <w:t>ANDATE OF THE COMMITTEE</w:t>
      </w:r>
      <w:r w:rsidRPr="00DD3FF6">
        <w:rPr>
          <w:rFonts w:asciiTheme="minorHAnsi" w:hAnsiTheme="minorHAnsi" w:cstheme="minorHAnsi"/>
          <w:b/>
          <w:sz w:val="24"/>
          <w:lang w:val="en-ZA"/>
        </w:rPr>
        <w:t xml:space="preserve"> </w:t>
      </w:r>
      <w:r w:rsidR="005078AA" w:rsidRPr="00DD3FF6">
        <w:rPr>
          <w:rFonts w:asciiTheme="minorHAnsi" w:hAnsiTheme="minorHAnsi" w:cstheme="minorHAnsi"/>
          <w:b/>
          <w:sz w:val="24"/>
          <w:lang w:val="en-ZA"/>
        </w:rPr>
        <w:t xml:space="preserve"> </w:t>
      </w:r>
    </w:p>
    <w:p w:rsidR="00802777" w:rsidRPr="001912C9" w:rsidRDefault="00802777" w:rsidP="008B3C3F">
      <w:pPr>
        <w:spacing w:line="360" w:lineRule="auto"/>
        <w:ind w:left="720"/>
        <w:jc w:val="both"/>
        <w:rPr>
          <w:rFonts w:ascii="Times New Roman" w:hAnsi="Times New Roman"/>
          <w:sz w:val="24"/>
          <w:szCs w:val="24"/>
        </w:rPr>
      </w:pPr>
    </w:p>
    <w:p w:rsidR="00880D00" w:rsidRPr="00DD3FF6" w:rsidRDefault="005078AA"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The Committee’s mandate is to maintain an oversight responsibility that ensures a quality process of scrutinising and overseeing government’s action.  It </w:t>
      </w:r>
      <w:r w:rsidR="00880D00" w:rsidRPr="00DD3FF6">
        <w:rPr>
          <w:rFonts w:asciiTheme="minorHAnsi" w:hAnsiTheme="minorHAnsi" w:cstheme="minorHAnsi"/>
          <w:sz w:val="24"/>
          <w:lang w:val="en-ZA"/>
        </w:rPr>
        <w:t xml:space="preserve">is driven by the ideal of releasing a better quality of life for all people in South Africa.  It </w:t>
      </w:r>
      <w:r w:rsidR="008D7CC5" w:rsidRPr="00DD3FF6">
        <w:rPr>
          <w:rFonts w:asciiTheme="minorHAnsi" w:hAnsiTheme="minorHAnsi" w:cstheme="minorHAnsi"/>
          <w:sz w:val="24"/>
          <w:lang w:val="en-ZA"/>
        </w:rPr>
        <w:t xml:space="preserve">is </w:t>
      </w:r>
      <w:r w:rsidR="00880D00" w:rsidRPr="00DD3FF6">
        <w:rPr>
          <w:rFonts w:asciiTheme="minorHAnsi" w:hAnsiTheme="minorHAnsi" w:cstheme="minorHAnsi"/>
          <w:sz w:val="24"/>
          <w:lang w:val="en-ZA"/>
        </w:rPr>
        <w:t>also required to fac</w:t>
      </w:r>
      <w:r w:rsidR="008D7CC5" w:rsidRPr="00DD3FF6">
        <w:rPr>
          <w:rFonts w:asciiTheme="minorHAnsi" w:hAnsiTheme="minorHAnsi" w:cstheme="minorHAnsi"/>
          <w:sz w:val="24"/>
          <w:lang w:val="en-ZA"/>
        </w:rPr>
        <w:t>ilitate public participation as well as</w:t>
      </w:r>
      <w:r w:rsidR="00880D00" w:rsidRPr="00DD3FF6">
        <w:rPr>
          <w:rFonts w:asciiTheme="minorHAnsi" w:hAnsiTheme="minorHAnsi" w:cstheme="minorHAnsi"/>
          <w:sz w:val="24"/>
          <w:lang w:val="en-ZA"/>
        </w:rPr>
        <w:t xml:space="preserve"> oversee compliance with regulatory legislative frameworks related to human settlements.</w:t>
      </w:r>
    </w:p>
    <w:p w:rsidR="00880D00" w:rsidRPr="00DD3FF6" w:rsidRDefault="00880D00" w:rsidP="008B3C3F">
      <w:pPr>
        <w:spacing w:line="360" w:lineRule="auto"/>
        <w:jc w:val="both"/>
        <w:rPr>
          <w:rFonts w:asciiTheme="minorHAnsi" w:hAnsiTheme="minorHAnsi" w:cstheme="minorHAnsi"/>
          <w:sz w:val="24"/>
          <w:lang w:val="en-ZA"/>
        </w:rPr>
      </w:pPr>
    </w:p>
    <w:p w:rsidR="00880D00" w:rsidRPr="00DD3FF6" w:rsidRDefault="00880D00"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In brief, the Committee</w:t>
      </w:r>
    </w:p>
    <w:p w:rsidR="00802777" w:rsidRPr="00DD3FF6" w:rsidRDefault="00880D00" w:rsidP="008B3C3F">
      <w:pPr>
        <w:numPr>
          <w:ilvl w:val="0"/>
          <w:numId w:val="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Considers legislation referred to it;</w:t>
      </w:r>
    </w:p>
    <w:p w:rsidR="00880D00" w:rsidRPr="00DD3FF6" w:rsidRDefault="00880D00" w:rsidP="008B3C3F">
      <w:pPr>
        <w:numPr>
          <w:ilvl w:val="0"/>
          <w:numId w:val="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Conducts oversight of any organ (s) of state and constitutional institution (s) falling within its portfolio;</w:t>
      </w:r>
    </w:p>
    <w:p w:rsidR="00880D00" w:rsidRPr="00DD3FF6" w:rsidRDefault="00880D00" w:rsidP="008B3C3F">
      <w:pPr>
        <w:numPr>
          <w:ilvl w:val="0"/>
          <w:numId w:val="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Facilitates appointment of candidates to entities;</w:t>
      </w:r>
    </w:p>
    <w:p w:rsidR="00880D00" w:rsidRPr="00DD3FF6" w:rsidRDefault="00FA06A2" w:rsidP="008B3C3F">
      <w:pPr>
        <w:numPr>
          <w:ilvl w:val="0"/>
          <w:numId w:val="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Considers international agreements; and</w:t>
      </w:r>
    </w:p>
    <w:p w:rsidR="00880D00" w:rsidRPr="00DD3FF6" w:rsidRDefault="00880D00" w:rsidP="008B3C3F">
      <w:pPr>
        <w:numPr>
          <w:ilvl w:val="0"/>
          <w:numId w:val="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Considers budget of department and entities falling within its portfolio.</w:t>
      </w:r>
    </w:p>
    <w:p w:rsidR="009A2650" w:rsidRPr="00DD3FF6" w:rsidRDefault="009A2650" w:rsidP="008B3C3F">
      <w:pPr>
        <w:spacing w:line="360" w:lineRule="auto"/>
        <w:jc w:val="both"/>
        <w:rPr>
          <w:rFonts w:asciiTheme="minorHAnsi" w:hAnsiTheme="minorHAnsi" w:cstheme="minorHAnsi"/>
          <w:sz w:val="24"/>
          <w:lang w:val="en-ZA"/>
        </w:rPr>
      </w:pPr>
    </w:p>
    <w:p w:rsidR="00400242" w:rsidRPr="00DD3FF6" w:rsidRDefault="00375AC1"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1.2</w:t>
      </w:r>
      <w:r w:rsidRPr="00DD3FF6">
        <w:rPr>
          <w:rFonts w:asciiTheme="minorHAnsi" w:hAnsiTheme="minorHAnsi" w:cstheme="minorHAnsi"/>
          <w:b/>
          <w:sz w:val="24"/>
          <w:lang w:val="en-ZA"/>
        </w:rPr>
        <w:tab/>
        <w:t>M</w:t>
      </w:r>
      <w:r w:rsidR="005D78B3" w:rsidRPr="00DD3FF6">
        <w:rPr>
          <w:rFonts w:asciiTheme="minorHAnsi" w:hAnsiTheme="minorHAnsi" w:cstheme="minorHAnsi"/>
          <w:b/>
          <w:sz w:val="24"/>
          <w:lang w:val="en-ZA"/>
        </w:rPr>
        <w:t xml:space="preserve">ANDATE OF THE DEPARTMENT OF HUMAN SETTLEMENTS </w:t>
      </w:r>
    </w:p>
    <w:p w:rsidR="00400242" w:rsidRPr="00DD3FF6" w:rsidRDefault="00400242" w:rsidP="008B3C3F">
      <w:pPr>
        <w:spacing w:line="360" w:lineRule="auto"/>
        <w:ind w:left="780"/>
        <w:jc w:val="both"/>
        <w:rPr>
          <w:rFonts w:asciiTheme="minorHAnsi" w:hAnsiTheme="minorHAnsi" w:cstheme="minorHAnsi"/>
          <w:sz w:val="24"/>
          <w:lang w:val="en-ZA"/>
        </w:rPr>
      </w:pPr>
    </w:p>
    <w:p w:rsidR="00400242" w:rsidRPr="00DD3FF6" w:rsidRDefault="00400242"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lastRenderedPageBreak/>
        <w:t xml:space="preserve">The mandate of the Department of Human Settlements is to determine, finance, promote, co-ordinate, communicate and monitor the implementation of housing policy and the provision of human settlements. </w:t>
      </w:r>
    </w:p>
    <w:p w:rsidR="00400242" w:rsidRPr="00DD3FF6" w:rsidRDefault="00400242" w:rsidP="008B3C3F">
      <w:pPr>
        <w:spacing w:line="360" w:lineRule="auto"/>
        <w:jc w:val="both"/>
        <w:rPr>
          <w:rFonts w:asciiTheme="minorHAnsi" w:hAnsiTheme="minorHAnsi" w:cstheme="minorHAnsi"/>
          <w:sz w:val="24"/>
          <w:lang w:val="en-ZA"/>
        </w:rPr>
      </w:pPr>
    </w:p>
    <w:p w:rsidR="00400242" w:rsidRPr="00DD3FF6" w:rsidRDefault="00400242"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Since the formulation of the Comprehensive Housing Plan in 2004, the department has conducted various initiatives to enhance the creation of comprehensi</w:t>
      </w:r>
      <w:r w:rsidR="006941DA" w:rsidRPr="00DD3FF6">
        <w:rPr>
          <w:rFonts w:asciiTheme="minorHAnsi" w:hAnsiTheme="minorHAnsi" w:cstheme="minorHAnsi"/>
          <w:sz w:val="24"/>
          <w:lang w:val="en-ZA"/>
        </w:rPr>
        <w:t>ve, integrated, co-ordinated,</w:t>
      </w:r>
      <w:r w:rsidRPr="00DD3FF6">
        <w:rPr>
          <w:rFonts w:asciiTheme="minorHAnsi" w:hAnsiTheme="minorHAnsi" w:cstheme="minorHAnsi"/>
          <w:sz w:val="24"/>
          <w:lang w:val="en-ZA"/>
        </w:rPr>
        <w:t xml:space="preserve"> sustainable human settlements and quality housing. These initiatives include the review of the National Housing Code which determines national norms and standards in </w:t>
      </w:r>
      <w:r w:rsidR="006941DA" w:rsidRPr="00DD3FF6">
        <w:rPr>
          <w:rFonts w:asciiTheme="minorHAnsi" w:hAnsiTheme="minorHAnsi" w:cstheme="minorHAnsi"/>
          <w:sz w:val="24"/>
          <w:lang w:val="en-ZA"/>
        </w:rPr>
        <w:t>respect of ho</w:t>
      </w:r>
      <w:r w:rsidR="00B77DD5" w:rsidRPr="00DD3FF6">
        <w:rPr>
          <w:rFonts w:asciiTheme="minorHAnsi" w:hAnsiTheme="minorHAnsi" w:cstheme="minorHAnsi"/>
          <w:sz w:val="24"/>
          <w:lang w:val="en-ZA"/>
        </w:rPr>
        <w:t>using development. In keeping with this responsibility, the Department has set short</w:t>
      </w:r>
      <w:r w:rsidR="008923A5" w:rsidRPr="00DD3FF6">
        <w:rPr>
          <w:rFonts w:asciiTheme="minorHAnsi" w:hAnsiTheme="minorHAnsi" w:cstheme="minorHAnsi"/>
          <w:sz w:val="24"/>
          <w:lang w:val="en-ZA"/>
        </w:rPr>
        <w:t>, m</w:t>
      </w:r>
      <w:r w:rsidR="00B77DD5" w:rsidRPr="00DD3FF6">
        <w:rPr>
          <w:rFonts w:asciiTheme="minorHAnsi" w:hAnsiTheme="minorHAnsi" w:cstheme="minorHAnsi"/>
          <w:sz w:val="24"/>
          <w:lang w:val="en-ZA"/>
        </w:rPr>
        <w:t>edium, and long term human sett</w:t>
      </w:r>
      <w:r w:rsidR="00161D6A" w:rsidRPr="00DD3FF6">
        <w:rPr>
          <w:rFonts w:asciiTheme="minorHAnsi" w:hAnsiTheme="minorHAnsi" w:cstheme="minorHAnsi"/>
          <w:sz w:val="24"/>
          <w:lang w:val="en-ZA"/>
        </w:rPr>
        <w:t xml:space="preserve">lements development goals towards </w:t>
      </w:r>
      <w:r w:rsidR="00B77DD5" w:rsidRPr="00DD3FF6">
        <w:rPr>
          <w:rFonts w:asciiTheme="minorHAnsi" w:hAnsiTheme="minorHAnsi" w:cstheme="minorHAnsi"/>
          <w:sz w:val="24"/>
          <w:lang w:val="en-ZA"/>
        </w:rPr>
        <w:t xml:space="preserve">breaking of apartheid spatial </w:t>
      </w:r>
      <w:r w:rsidR="00161D6A" w:rsidRPr="00DD3FF6">
        <w:rPr>
          <w:rFonts w:asciiTheme="minorHAnsi" w:hAnsiTheme="minorHAnsi" w:cstheme="minorHAnsi"/>
          <w:sz w:val="24"/>
          <w:lang w:val="en-ZA"/>
        </w:rPr>
        <w:t>patterns while promoting access to adequate housing, affordable services in better living environments and a more functional equitable residential property market</w:t>
      </w:r>
      <w:r w:rsidR="008923A5" w:rsidRPr="00DD3FF6">
        <w:rPr>
          <w:rFonts w:asciiTheme="minorHAnsi" w:hAnsiTheme="minorHAnsi" w:cstheme="minorHAnsi"/>
          <w:sz w:val="24"/>
          <w:lang w:val="en-ZA"/>
        </w:rPr>
        <w:t>.</w:t>
      </w:r>
      <w:r w:rsidR="00B77DD5" w:rsidRPr="00DD3FF6">
        <w:rPr>
          <w:rFonts w:asciiTheme="minorHAnsi" w:hAnsiTheme="minorHAnsi" w:cstheme="minorHAnsi"/>
          <w:sz w:val="24"/>
          <w:lang w:val="en-ZA"/>
        </w:rPr>
        <w:t xml:space="preserve">  </w:t>
      </w:r>
    </w:p>
    <w:p w:rsidR="00400242" w:rsidRPr="00DD3FF6" w:rsidRDefault="00400242" w:rsidP="008B3C3F">
      <w:pPr>
        <w:spacing w:line="360" w:lineRule="auto"/>
        <w:jc w:val="both"/>
        <w:outlineLvl w:val="0"/>
        <w:rPr>
          <w:rFonts w:asciiTheme="minorHAnsi" w:hAnsiTheme="minorHAnsi" w:cstheme="minorHAnsi"/>
          <w:sz w:val="24"/>
          <w:lang w:val="en-ZA"/>
        </w:rPr>
      </w:pPr>
    </w:p>
    <w:p w:rsidR="00400242" w:rsidRPr="00DD3FF6" w:rsidRDefault="00400242"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As mentioned in the introduction to this report, Outcome 8 of </w:t>
      </w:r>
      <w:r w:rsidR="0013098F" w:rsidRPr="00DD3FF6">
        <w:rPr>
          <w:rFonts w:asciiTheme="minorHAnsi" w:hAnsiTheme="minorHAnsi" w:cstheme="minorHAnsi"/>
          <w:sz w:val="24"/>
          <w:lang w:val="en-ZA"/>
        </w:rPr>
        <w:t xml:space="preserve">the </w:t>
      </w:r>
      <w:r w:rsidRPr="00DD3FF6">
        <w:rPr>
          <w:rFonts w:asciiTheme="minorHAnsi" w:hAnsiTheme="minorHAnsi" w:cstheme="minorHAnsi"/>
          <w:sz w:val="24"/>
          <w:lang w:val="en-ZA"/>
        </w:rPr>
        <w:t xml:space="preserve">government’s outcome-based service delivery approach is focused on the mandate of the Department of Human Settlements. This mandate is to create sustainable human settlements and work towards improving the quality of household life. Section 26 of the Constitution of the Republic of South Africa (1996) and the Housing Act (No. 107 of 1997) are still considered the foundation for the operational models and the spending focus of the Department. </w:t>
      </w:r>
    </w:p>
    <w:p w:rsidR="004F6DD7" w:rsidRPr="00DD3FF6" w:rsidRDefault="004F6DD7" w:rsidP="008B3C3F">
      <w:pPr>
        <w:spacing w:line="360" w:lineRule="auto"/>
        <w:jc w:val="both"/>
        <w:rPr>
          <w:rFonts w:asciiTheme="minorHAnsi" w:hAnsiTheme="minorHAnsi" w:cstheme="minorHAnsi"/>
          <w:sz w:val="24"/>
          <w:lang w:val="en-ZA"/>
        </w:rPr>
      </w:pPr>
    </w:p>
    <w:p w:rsidR="00337D8D" w:rsidRPr="00DD3FF6" w:rsidRDefault="00337D8D"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1.3</w:t>
      </w:r>
      <w:r w:rsidRPr="00DD3FF6">
        <w:rPr>
          <w:rFonts w:asciiTheme="minorHAnsi" w:hAnsiTheme="minorHAnsi" w:cstheme="minorHAnsi"/>
          <w:b/>
          <w:sz w:val="24"/>
          <w:lang w:val="en-ZA"/>
        </w:rPr>
        <w:tab/>
        <w:t>AIMS OF THE DEPARTMENT OF HUMAN SETTLEMETS</w:t>
      </w:r>
    </w:p>
    <w:p w:rsidR="00C30AAA" w:rsidRPr="00DD3FF6" w:rsidRDefault="00C30AAA" w:rsidP="008B3C3F">
      <w:pPr>
        <w:spacing w:line="360" w:lineRule="auto"/>
        <w:jc w:val="both"/>
        <w:rPr>
          <w:rFonts w:asciiTheme="minorHAnsi" w:hAnsiTheme="minorHAnsi" w:cstheme="minorHAnsi"/>
          <w:sz w:val="24"/>
          <w:lang w:val="en-ZA"/>
        </w:rPr>
      </w:pPr>
    </w:p>
    <w:p w:rsidR="00337D8D" w:rsidRPr="00DD3FF6" w:rsidRDefault="00337D8D" w:rsidP="008B3C3F">
      <w:pPr>
        <w:kinsoku w:val="0"/>
        <w:overflowPunct w:val="0"/>
        <w:spacing w:before="77" w:line="360" w:lineRule="auto"/>
        <w:textAlignment w:val="baseline"/>
        <w:rPr>
          <w:rFonts w:asciiTheme="minorHAnsi" w:hAnsiTheme="minorHAnsi" w:cstheme="minorHAnsi"/>
          <w:sz w:val="24"/>
          <w:lang w:val="en-ZA"/>
        </w:rPr>
      </w:pPr>
      <w:r w:rsidRPr="00DD3FF6">
        <w:rPr>
          <w:rFonts w:asciiTheme="minorHAnsi" w:hAnsiTheme="minorHAnsi" w:cstheme="minorHAnsi"/>
          <w:sz w:val="24"/>
          <w:lang w:val="en-ZA"/>
        </w:rPr>
        <w:t>In line with the N</w:t>
      </w:r>
      <w:r w:rsidR="00FF5704" w:rsidRPr="00DD3FF6">
        <w:rPr>
          <w:rFonts w:asciiTheme="minorHAnsi" w:hAnsiTheme="minorHAnsi" w:cstheme="minorHAnsi"/>
          <w:sz w:val="24"/>
          <w:lang w:val="en-ZA"/>
        </w:rPr>
        <w:t xml:space="preserve">ational </w:t>
      </w:r>
      <w:r w:rsidRPr="00DD3FF6">
        <w:rPr>
          <w:rFonts w:asciiTheme="minorHAnsi" w:hAnsiTheme="minorHAnsi" w:cstheme="minorHAnsi"/>
          <w:sz w:val="24"/>
          <w:lang w:val="en-ZA"/>
        </w:rPr>
        <w:t>D</w:t>
      </w:r>
      <w:r w:rsidR="00FF5704" w:rsidRPr="00DD3FF6">
        <w:rPr>
          <w:rFonts w:asciiTheme="minorHAnsi" w:hAnsiTheme="minorHAnsi" w:cstheme="minorHAnsi"/>
          <w:sz w:val="24"/>
          <w:lang w:val="en-ZA"/>
        </w:rPr>
        <w:t xml:space="preserve">evelopment </w:t>
      </w:r>
      <w:r w:rsidRPr="00DD3FF6">
        <w:rPr>
          <w:rFonts w:asciiTheme="minorHAnsi" w:hAnsiTheme="minorHAnsi" w:cstheme="minorHAnsi"/>
          <w:sz w:val="24"/>
          <w:lang w:val="en-ZA"/>
        </w:rPr>
        <w:t>P</w:t>
      </w:r>
      <w:r w:rsidR="00FF5704" w:rsidRPr="00DD3FF6">
        <w:rPr>
          <w:rFonts w:asciiTheme="minorHAnsi" w:hAnsiTheme="minorHAnsi" w:cstheme="minorHAnsi"/>
          <w:sz w:val="24"/>
          <w:lang w:val="en-ZA"/>
        </w:rPr>
        <w:t>lan</w:t>
      </w:r>
      <w:r w:rsidR="004F6DD7" w:rsidRPr="00DD3FF6">
        <w:rPr>
          <w:rFonts w:asciiTheme="minorHAnsi" w:hAnsiTheme="minorHAnsi" w:cstheme="minorHAnsi"/>
          <w:sz w:val="24"/>
          <w:lang w:val="en-ZA"/>
        </w:rPr>
        <w:t xml:space="preserve"> (NDP), the Human Settlements aims at</w:t>
      </w:r>
      <w:r w:rsidRPr="00DD3FF6">
        <w:rPr>
          <w:rFonts w:asciiTheme="minorHAnsi" w:hAnsiTheme="minorHAnsi" w:cstheme="minorHAnsi"/>
          <w:sz w:val="24"/>
          <w:lang w:val="en-ZA"/>
        </w:rPr>
        <w:t xml:space="preserve"> achieving visible results from effectively coordinated spatial planning systems by 2030 and this is done through:</w:t>
      </w:r>
    </w:p>
    <w:p w:rsidR="00337D8D" w:rsidRPr="00DD3FF6" w:rsidRDefault="00337D8D" w:rsidP="008B3C3F">
      <w:pPr>
        <w:numPr>
          <w:ilvl w:val="0"/>
          <w:numId w:val="8"/>
        </w:numPr>
        <w:kinsoku w:val="0"/>
        <w:overflowPunct w:val="0"/>
        <w:spacing w:line="360" w:lineRule="auto"/>
        <w:ind w:left="1253"/>
        <w:contextualSpacing/>
        <w:textAlignment w:val="baseline"/>
        <w:rPr>
          <w:rFonts w:asciiTheme="minorHAnsi" w:hAnsiTheme="minorHAnsi" w:cstheme="minorHAnsi"/>
          <w:sz w:val="24"/>
          <w:lang w:val="en-ZA"/>
        </w:rPr>
      </w:pPr>
      <w:r w:rsidRPr="00DD3FF6">
        <w:rPr>
          <w:rFonts w:asciiTheme="minorHAnsi" w:hAnsiTheme="minorHAnsi" w:cstheme="minorHAnsi"/>
          <w:sz w:val="24"/>
          <w:lang w:val="en-ZA"/>
        </w:rPr>
        <w:t>The development of the Spatial Master Plan for Human</w:t>
      </w:r>
      <w:r w:rsidR="004F6DD7" w:rsidRPr="00DD3FF6">
        <w:rPr>
          <w:rFonts w:asciiTheme="minorHAnsi" w:hAnsiTheme="minorHAnsi" w:cstheme="minorHAnsi"/>
          <w:sz w:val="24"/>
          <w:lang w:val="en-ZA"/>
        </w:rPr>
        <w:t xml:space="preserve"> </w:t>
      </w:r>
      <w:r w:rsidRPr="00DD3FF6">
        <w:rPr>
          <w:rFonts w:asciiTheme="minorHAnsi" w:hAnsiTheme="minorHAnsi" w:cstheme="minorHAnsi"/>
          <w:sz w:val="24"/>
          <w:lang w:val="en-ZA"/>
        </w:rPr>
        <w:t>Settlements that will direct investments to the priority precincts</w:t>
      </w:r>
      <w:r w:rsidR="004F6DD7" w:rsidRPr="00DD3FF6">
        <w:rPr>
          <w:rFonts w:asciiTheme="minorHAnsi" w:hAnsiTheme="minorHAnsi" w:cstheme="minorHAnsi"/>
          <w:sz w:val="24"/>
          <w:lang w:val="en-ZA"/>
        </w:rPr>
        <w:t>;</w:t>
      </w:r>
    </w:p>
    <w:p w:rsidR="00337D8D" w:rsidRPr="00DD3FF6" w:rsidRDefault="00337D8D" w:rsidP="008B3C3F">
      <w:pPr>
        <w:numPr>
          <w:ilvl w:val="0"/>
          <w:numId w:val="8"/>
        </w:numPr>
        <w:kinsoku w:val="0"/>
        <w:overflowPunct w:val="0"/>
        <w:spacing w:line="360" w:lineRule="auto"/>
        <w:ind w:left="1253"/>
        <w:contextualSpacing/>
        <w:textAlignment w:val="baseline"/>
        <w:rPr>
          <w:rFonts w:asciiTheme="minorHAnsi" w:hAnsiTheme="minorHAnsi" w:cstheme="minorHAnsi"/>
          <w:sz w:val="24"/>
          <w:lang w:val="en-ZA"/>
        </w:rPr>
      </w:pPr>
      <w:r w:rsidRPr="00DD3FF6">
        <w:rPr>
          <w:rFonts w:asciiTheme="minorHAnsi" w:hAnsiTheme="minorHAnsi" w:cstheme="minorHAnsi"/>
          <w:sz w:val="24"/>
          <w:lang w:val="en-ZA"/>
        </w:rPr>
        <w:t>Implementation of Catalytic Projects</w:t>
      </w:r>
      <w:r w:rsidR="004F6DD7" w:rsidRPr="00DD3FF6">
        <w:rPr>
          <w:rFonts w:asciiTheme="minorHAnsi" w:hAnsiTheme="minorHAnsi" w:cstheme="minorHAnsi"/>
          <w:sz w:val="24"/>
          <w:lang w:val="en-ZA"/>
        </w:rPr>
        <w:t>;</w:t>
      </w:r>
      <w:r w:rsidRPr="00DD3FF6">
        <w:rPr>
          <w:rFonts w:asciiTheme="minorHAnsi" w:hAnsiTheme="minorHAnsi" w:cstheme="minorHAnsi"/>
          <w:sz w:val="24"/>
          <w:lang w:val="en-ZA"/>
        </w:rPr>
        <w:t xml:space="preserve"> </w:t>
      </w:r>
    </w:p>
    <w:p w:rsidR="00337D8D" w:rsidRPr="00DD3FF6" w:rsidRDefault="00FF5704" w:rsidP="008B3C3F">
      <w:pPr>
        <w:numPr>
          <w:ilvl w:val="0"/>
          <w:numId w:val="8"/>
        </w:numPr>
        <w:kinsoku w:val="0"/>
        <w:overflowPunct w:val="0"/>
        <w:spacing w:line="360" w:lineRule="auto"/>
        <w:ind w:left="1253"/>
        <w:contextualSpacing/>
        <w:textAlignment w:val="baseline"/>
        <w:rPr>
          <w:rFonts w:asciiTheme="minorHAnsi" w:hAnsiTheme="minorHAnsi" w:cstheme="minorHAnsi"/>
          <w:sz w:val="24"/>
          <w:lang w:val="en-ZA"/>
        </w:rPr>
      </w:pPr>
      <w:r w:rsidRPr="00DD3FF6">
        <w:rPr>
          <w:rFonts w:asciiTheme="minorHAnsi" w:hAnsiTheme="minorHAnsi" w:cstheme="minorHAnsi"/>
          <w:sz w:val="24"/>
          <w:lang w:val="en-ZA"/>
        </w:rPr>
        <w:t>Prioritis</w:t>
      </w:r>
      <w:r w:rsidR="00337D8D" w:rsidRPr="00DD3FF6">
        <w:rPr>
          <w:rFonts w:asciiTheme="minorHAnsi" w:hAnsiTheme="minorHAnsi" w:cstheme="minorHAnsi"/>
          <w:sz w:val="24"/>
          <w:lang w:val="en-ZA"/>
        </w:rPr>
        <w:t>ing, targeting and focusing resources (financial and other) towards scale delivery</w:t>
      </w:r>
      <w:r w:rsidR="004F6DD7" w:rsidRPr="00DD3FF6">
        <w:rPr>
          <w:rFonts w:asciiTheme="minorHAnsi" w:hAnsiTheme="minorHAnsi" w:cstheme="minorHAnsi"/>
          <w:sz w:val="24"/>
          <w:lang w:val="en-ZA"/>
        </w:rPr>
        <w:t>;</w:t>
      </w:r>
    </w:p>
    <w:p w:rsidR="00337D8D" w:rsidRPr="00DD3FF6" w:rsidRDefault="00337D8D" w:rsidP="008B3C3F">
      <w:pPr>
        <w:numPr>
          <w:ilvl w:val="0"/>
          <w:numId w:val="8"/>
        </w:numPr>
        <w:kinsoku w:val="0"/>
        <w:overflowPunct w:val="0"/>
        <w:spacing w:line="360" w:lineRule="auto"/>
        <w:ind w:left="1253"/>
        <w:contextualSpacing/>
        <w:textAlignment w:val="baseline"/>
        <w:rPr>
          <w:rFonts w:asciiTheme="minorHAnsi" w:hAnsiTheme="minorHAnsi" w:cstheme="minorHAnsi"/>
          <w:sz w:val="24"/>
          <w:lang w:val="en-ZA"/>
        </w:rPr>
      </w:pPr>
      <w:r w:rsidRPr="00DD3FF6">
        <w:rPr>
          <w:rFonts w:asciiTheme="minorHAnsi" w:hAnsiTheme="minorHAnsi" w:cstheme="minorHAnsi"/>
          <w:sz w:val="24"/>
          <w:lang w:val="en-ZA"/>
        </w:rPr>
        <w:t>Supporting and encouraging government and private sector collaboration and integration</w:t>
      </w:r>
      <w:r w:rsidR="004F6DD7" w:rsidRPr="00DD3FF6">
        <w:rPr>
          <w:rFonts w:asciiTheme="minorHAnsi" w:hAnsiTheme="minorHAnsi" w:cstheme="minorHAnsi"/>
          <w:sz w:val="24"/>
          <w:lang w:val="en-ZA"/>
        </w:rPr>
        <w:t>;</w:t>
      </w:r>
    </w:p>
    <w:p w:rsidR="00337D8D" w:rsidRPr="00DD3FF6" w:rsidRDefault="00337D8D" w:rsidP="008B3C3F">
      <w:pPr>
        <w:numPr>
          <w:ilvl w:val="0"/>
          <w:numId w:val="8"/>
        </w:numPr>
        <w:kinsoku w:val="0"/>
        <w:overflowPunct w:val="0"/>
        <w:spacing w:line="360" w:lineRule="auto"/>
        <w:ind w:left="1253"/>
        <w:contextualSpacing/>
        <w:textAlignment w:val="baseline"/>
        <w:rPr>
          <w:rFonts w:asciiTheme="minorHAnsi" w:hAnsiTheme="minorHAnsi" w:cstheme="minorHAnsi"/>
          <w:sz w:val="24"/>
          <w:lang w:val="en-ZA"/>
        </w:rPr>
      </w:pPr>
      <w:r w:rsidRPr="00DD3FF6">
        <w:rPr>
          <w:rFonts w:asciiTheme="minorHAnsi" w:hAnsiTheme="minorHAnsi" w:cstheme="minorHAnsi"/>
          <w:sz w:val="24"/>
          <w:lang w:val="en-ZA"/>
        </w:rPr>
        <w:lastRenderedPageBreak/>
        <w:t>Promoting the participation of Youth and Women in human settlements development programmes</w:t>
      </w:r>
      <w:r w:rsidR="004F6DD7" w:rsidRPr="00DD3FF6">
        <w:rPr>
          <w:rFonts w:asciiTheme="minorHAnsi" w:hAnsiTheme="minorHAnsi" w:cstheme="minorHAnsi"/>
          <w:sz w:val="24"/>
          <w:lang w:val="en-ZA"/>
        </w:rPr>
        <w:t>;</w:t>
      </w:r>
      <w:r w:rsidRPr="00DD3FF6">
        <w:rPr>
          <w:rFonts w:asciiTheme="minorHAnsi" w:hAnsiTheme="minorHAnsi" w:cstheme="minorHAnsi"/>
          <w:sz w:val="24"/>
          <w:lang w:val="en-ZA"/>
        </w:rPr>
        <w:t xml:space="preserve"> </w:t>
      </w:r>
    </w:p>
    <w:p w:rsidR="00337D8D" w:rsidRPr="00DD3FF6" w:rsidRDefault="00337D8D" w:rsidP="008B3C3F">
      <w:pPr>
        <w:numPr>
          <w:ilvl w:val="0"/>
          <w:numId w:val="8"/>
        </w:numPr>
        <w:kinsoku w:val="0"/>
        <w:overflowPunct w:val="0"/>
        <w:spacing w:line="360" w:lineRule="auto"/>
        <w:ind w:left="1253"/>
        <w:contextualSpacing/>
        <w:textAlignment w:val="baseline"/>
        <w:rPr>
          <w:rFonts w:asciiTheme="minorHAnsi" w:hAnsiTheme="minorHAnsi" w:cstheme="minorHAnsi"/>
          <w:sz w:val="24"/>
          <w:lang w:val="en-ZA"/>
        </w:rPr>
      </w:pPr>
      <w:r w:rsidRPr="00DD3FF6">
        <w:rPr>
          <w:rFonts w:asciiTheme="minorHAnsi" w:hAnsiTheme="minorHAnsi" w:cstheme="minorHAnsi"/>
          <w:sz w:val="24"/>
          <w:lang w:val="en-ZA"/>
        </w:rPr>
        <w:t xml:space="preserve">Scaling up delivery on the informal </w:t>
      </w:r>
      <w:r w:rsidR="004F6DD7" w:rsidRPr="00DD3FF6">
        <w:rPr>
          <w:rFonts w:asciiTheme="minorHAnsi" w:hAnsiTheme="minorHAnsi" w:cstheme="minorHAnsi"/>
          <w:sz w:val="24"/>
          <w:lang w:val="en-ZA"/>
        </w:rPr>
        <w:t>Settlements Upgrading Programme.</w:t>
      </w:r>
    </w:p>
    <w:p w:rsidR="004F6DD7" w:rsidRPr="00DD3FF6" w:rsidRDefault="004F6DD7" w:rsidP="008B3C3F">
      <w:pPr>
        <w:kinsoku w:val="0"/>
        <w:overflowPunct w:val="0"/>
        <w:spacing w:line="360" w:lineRule="auto"/>
        <w:ind w:left="1253"/>
        <w:contextualSpacing/>
        <w:textAlignment w:val="baseline"/>
        <w:rPr>
          <w:rFonts w:asciiTheme="minorHAnsi" w:hAnsiTheme="minorHAnsi" w:cstheme="minorHAnsi"/>
          <w:sz w:val="24"/>
          <w:lang w:val="en-ZA"/>
        </w:rPr>
      </w:pPr>
    </w:p>
    <w:p w:rsidR="00541458" w:rsidRPr="00DD3FF6" w:rsidRDefault="00375AC1" w:rsidP="008B3C3F">
      <w:pPr>
        <w:spacing w:line="360" w:lineRule="auto"/>
        <w:ind w:left="851" w:hanging="851"/>
        <w:jc w:val="both"/>
        <w:rPr>
          <w:rFonts w:asciiTheme="minorHAnsi" w:hAnsiTheme="minorHAnsi" w:cstheme="minorHAnsi"/>
          <w:b/>
          <w:sz w:val="24"/>
          <w:lang w:val="en-ZA"/>
        </w:rPr>
      </w:pPr>
      <w:r w:rsidRPr="00DD3FF6">
        <w:rPr>
          <w:rFonts w:asciiTheme="minorHAnsi" w:hAnsiTheme="minorHAnsi" w:cstheme="minorHAnsi"/>
          <w:b/>
          <w:sz w:val="24"/>
          <w:lang w:val="en-ZA"/>
        </w:rPr>
        <w:t>2.</w:t>
      </w:r>
      <w:r w:rsidRPr="00DD3FF6">
        <w:rPr>
          <w:rFonts w:asciiTheme="minorHAnsi" w:hAnsiTheme="minorHAnsi" w:cstheme="minorHAnsi"/>
          <w:b/>
          <w:sz w:val="24"/>
          <w:lang w:val="en-ZA"/>
        </w:rPr>
        <w:tab/>
      </w:r>
      <w:r w:rsidR="00541458" w:rsidRPr="00DD3FF6">
        <w:rPr>
          <w:rFonts w:asciiTheme="minorHAnsi" w:hAnsiTheme="minorHAnsi" w:cstheme="minorHAnsi"/>
          <w:b/>
          <w:sz w:val="24"/>
          <w:lang w:val="en-ZA"/>
        </w:rPr>
        <w:t>P</w:t>
      </w:r>
      <w:r w:rsidR="005D78B3" w:rsidRPr="00DD3FF6">
        <w:rPr>
          <w:rFonts w:asciiTheme="minorHAnsi" w:hAnsiTheme="minorHAnsi" w:cstheme="minorHAnsi"/>
          <w:b/>
          <w:sz w:val="24"/>
          <w:lang w:val="en-ZA"/>
        </w:rPr>
        <w:t>URPOSE OF THE BUDGETORY REVIEW AND RECOMMENDATION</w:t>
      </w:r>
      <w:r w:rsidR="00E14A46" w:rsidRPr="00DD3FF6">
        <w:rPr>
          <w:rFonts w:asciiTheme="minorHAnsi" w:hAnsiTheme="minorHAnsi" w:cstheme="minorHAnsi"/>
          <w:b/>
          <w:sz w:val="24"/>
          <w:lang w:val="en-ZA"/>
        </w:rPr>
        <w:t>S</w:t>
      </w:r>
      <w:r w:rsidR="005D78B3" w:rsidRPr="00DD3FF6">
        <w:rPr>
          <w:rFonts w:asciiTheme="minorHAnsi" w:hAnsiTheme="minorHAnsi" w:cstheme="minorHAnsi"/>
          <w:b/>
          <w:sz w:val="24"/>
          <w:lang w:val="en-ZA"/>
        </w:rPr>
        <w:t xml:space="preserve"> REPORT </w:t>
      </w:r>
      <w:r w:rsidR="0054792C" w:rsidRPr="00DD3FF6">
        <w:rPr>
          <w:rFonts w:asciiTheme="minorHAnsi" w:hAnsiTheme="minorHAnsi" w:cstheme="minorHAnsi"/>
          <w:b/>
          <w:sz w:val="24"/>
          <w:lang w:val="en-ZA"/>
        </w:rPr>
        <w:t>(BRRR)</w:t>
      </w:r>
    </w:p>
    <w:p w:rsidR="002936F9" w:rsidRPr="00DD3FF6" w:rsidRDefault="002936F9" w:rsidP="008B3C3F">
      <w:pPr>
        <w:pStyle w:val="ListParagraph"/>
        <w:spacing w:line="360" w:lineRule="auto"/>
        <w:ind w:left="0"/>
        <w:jc w:val="both"/>
        <w:rPr>
          <w:rFonts w:asciiTheme="minorHAnsi" w:hAnsiTheme="minorHAnsi" w:cstheme="minorHAnsi"/>
          <w:sz w:val="24"/>
          <w:lang w:val="en-ZA"/>
        </w:rPr>
      </w:pPr>
    </w:p>
    <w:p w:rsidR="00541458" w:rsidRPr="00DD3FF6" w:rsidRDefault="00541458" w:rsidP="008B3C3F">
      <w:pPr>
        <w:pStyle w:val="ListParagraph"/>
        <w:spacing w:line="360" w:lineRule="auto"/>
        <w:ind w:left="0"/>
        <w:jc w:val="both"/>
        <w:rPr>
          <w:rFonts w:asciiTheme="minorHAnsi" w:hAnsiTheme="minorHAnsi" w:cstheme="minorHAnsi"/>
          <w:sz w:val="24"/>
          <w:lang w:val="en-ZA"/>
        </w:rPr>
      </w:pPr>
      <w:r w:rsidRPr="00DD3FF6">
        <w:rPr>
          <w:rFonts w:asciiTheme="minorHAnsi" w:hAnsiTheme="minorHAnsi" w:cstheme="minorHAnsi"/>
          <w:sz w:val="24"/>
          <w:lang w:val="en-ZA"/>
        </w:rPr>
        <w:t xml:space="preserve">In terms of Section 5 of the Money Bills Amendment Procedures and Related Matters Act, No. 9 of 2009 the National Assembly, through its Committees, must annually compile Budgetary Review and Recommendation </w:t>
      </w:r>
      <w:r w:rsidR="00106BF0" w:rsidRPr="00DD3FF6">
        <w:rPr>
          <w:rFonts w:asciiTheme="minorHAnsi" w:hAnsiTheme="minorHAnsi" w:cstheme="minorHAnsi"/>
          <w:sz w:val="24"/>
          <w:lang w:val="en-ZA"/>
        </w:rPr>
        <w:t>R</w:t>
      </w:r>
      <w:r w:rsidRPr="00DD3FF6">
        <w:rPr>
          <w:rFonts w:asciiTheme="minorHAnsi" w:hAnsiTheme="minorHAnsi" w:cstheme="minorHAnsi"/>
          <w:sz w:val="24"/>
          <w:lang w:val="en-ZA"/>
        </w:rPr>
        <w:t>eports (BRRR</w:t>
      </w:r>
      <w:r w:rsidR="00106BF0" w:rsidRPr="00DD3FF6">
        <w:rPr>
          <w:rFonts w:asciiTheme="minorHAnsi" w:hAnsiTheme="minorHAnsi" w:cstheme="minorHAnsi"/>
          <w:sz w:val="24"/>
          <w:lang w:val="en-ZA"/>
        </w:rPr>
        <w:t>s</w:t>
      </w:r>
      <w:r w:rsidRPr="00DD3FF6">
        <w:rPr>
          <w:rFonts w:asciiTheme="minorHAnsi" w:hAnsiTheme="minorHAnsi" w:cstheme="minorHAnsi"/>
          <w:sz w:val="24"/>
          <w:lang w:val="en-ZA"/>
        </w:rPr>
        <w:t>) that assess service delivery and financial perform</w:t>
      </w:r>
      <w:r w:rsidR="00161D6A" w:rsidRPr="00DD3FF6">
        <w:rPr>
          <w:rFonts w:asciiTheme="minorHAnsi" w:hAnsiTheme="minorHAnsi" w:cstheme="minorHAnsi"/>
          <w:sz w:val="24"/>
          <w:lang w:val="en-ZA"/>
        </w:rPr>
        <w:t xml:space="preserve">ance </w:t>
      </w:r>
      <w:r w:rsidR="004F6DD7" w:rsidRPr="00DD3FF6">
        <w:rPr>
          <w:rFonts w:asciiTheme="minorHAnsi" w:hAnsiTheme="minorHAnsi" w:cstheme="minorHAnsi"/>
          <w:sz w:val="24"/>
          <w:lang w:val="en-ZA"/>
        </w:rPr>
        <w:t>of departments and may provide</w:t>
      </w:r>
      <w:r w:rsidRPr="00DD3FF6">
        <w:rPr>
          <w:rFonts w:asciiTheme="minorHAnsi" w:hAnsiTheme="minorHAnsi" w:cstheme="minorHAnsi"/>
          <w:sz w:val="24"/>
          <w:lang w:val="en-ZA"/>
        </w:rPr>
        <w:t xml:space="preserve"> recommendations on forward use of resources. The BRRR is also a source document for the Committees on Appropriations when considering and making recommendations on the Medium Term</w:t>
      </w:r>
      <w:r w:rsidR="00B3109F" w:rsidRPr="00DD3FF6">
        <w:rPr>
          <w:rFonts w:asciiTheme="minorHAnsi" w:hAnsiTheme="minorHAnsi" w:cstheme="minorHAnsi"/>
          <w:sz w:val="24"/>
          <w:lang w:val="en-ZA"/>
        </w:rPr>
        <w:t xml:space="preserve"> Budget Policy Statement (MTBPS)</w:t>
      </w:r>
      <w:r w:rsidRPr="00DD3FF6">
        <w:rPr>
          <w:rFonts w:asciiTheme="minorHAnsi" w:hAnsiTheme="minorHAnsi" w:cstheme="minorHAnsi"/>
          <w:sz w:val="24"/>
          <w:lang w:val="en-ZA"/>
        </w:rPr>
        <w:t>.</w:t>
      </w:r>
    </w:p>
    <w:p w:rsidR="00113F29" w:rsidRPr="00DD3FF6" w:rsidRDefault="00113F29" w:rsidP="008B3C3F">
      <w:pPr>
        <w:autoSpaceDE w:val="0"/>
        <w:autoSpaceDN w:val="0"/>
        <w:adjustRightInd w:val="0"/>
        <w:spacing w:line="360" w:lineRule="auto"/>
        <w:jc w:val="both"/>
        <w:rPr>
          <w:rFonts w:asciiTheme="minorHAnsi" w:hAnsiTheme="minorHAnsi" w:cstheme="minorHAnsi"/>
          <w:sz w:val="24"/>
          <w:lang w:val="en-ZA"/>
        </w:rPr>
      </w:pPr>
    </w:p>
    <w:p w:rsidR="00541458" w:rsidRPr="00DD3FF6" w:rsidRDefault="00375AC1" w:rsidP="008B3C3F">
      <w:pPr>
        <w:spacing w:line="360" w:lineRule="auto"/>
        <w:ind w:left="851" w:hanging="851"/>
        <w:jc w:val="both"/>
        <w:rPr>
          <w:rFonts w:asciiTheme="minorHAnsi" w:hAnsiTheme="minorHAnsi" w:cstheme="minorHAnsi"/>
          <w:b/>
          <w:sz w:val="24"/>
          <w:lang w:val="en-ZA"/>
        </w:rPr>
      </w:pPr>
      <w:r w:rsidRPr="00DD3FF6">
        <w:rPr>
          <w:rFonts w:asciiTheme="minorHAnsi" w:hAnsiTheme="minorHAnsi" w:cstheme="minorHAnsi"/>
          <w:b/>
          <w:sz w:val="24"/>
          <w:lang w:val="en-ZA"/>
        </w:rPr>
        <w:t>2.1</w:t>
      </w:r>
      <w:r w:rsidRPr="00DD3FF6">
        <w:rPr>
          <w:rFonts w:asciiTheme="minorHAnsi" w:hAnsiTheme="minorHAnsi" w:cstheme="minorHAnsi"/>
          <w:b/>
          <w:sz w:val="24"/>
          <w:lang w:val="en-ZA"/>
        </w:rPr>
        <w:tab/>
      </w:r>
      <w:r w:rsidR="009E566E" w:rsidRPr="00DD3FF6">
        <w:rPr>
          <w:rFonts w:asciiTheme="minorHAnsi" w:hAnsiTheme="minorHAnsi" w:cstheme="minorHAnsi"/>
          <w:b/>
          <w:sz w:val="24"/>
          <w:lang w:val="en-ZA"/>
        </w:rPr>
        <w:t>M</w:t>
      </w:r>
      <w:r w:rsidR="005D78B3" w:rsidRPr="00DD3FF6">
        <w:rPr>
          <w:rFonts w:asciiTheme="minorHAnsi" w:hAnsiTheme="minorHAnsi" w:cstheme="minorHAnsi"/>
          <w:b/>
          <w:sz w:val="24"/>
          <w:lang w:val="en-ZA"/>
        </w:rPr>
        <w:t xml:space="preserve">ETHODOLOGY </w:t>
      </w:r>
      <w:r w:rsidRPr="00DD3FF6">
        <w:rPr>
          <w:rFonts w:asciiTheme="minorHAnsi" w:hAnsiTheme="minorHAnsi" w:cstheme="minorHAnsi"/>
          <w:b/>
          <w:sz w:val="24"/>
          <w:lang w:val="en-ZA"/>
        </w:rPr>
        <w:t xml:space="preserve"> </w:t>
      </w:r>
      <w:r w:rsidR="00113F29" w:rsidRPr="00DD3FF6">
        <w:rPr>
          <w:rFonts w:asciiTheme="minorHAnsi" w:hAnsiTheme="minorHAnsi" w:cstheme="minorHAnsi"/>
          <w:b/>
          <w:sz w:val="24"/>
          <w:lang w:val="en-ZA"/>
        </w:rPr>
        <w:t xml:space="preserve"> </w:t>
      </w:r>
    </w:p>
    <w:p w:rsidR="00B3109F" w:rsidRPr="00DD3FF6" w:rsidRDefault="00B3109F" w:rsidP="008B3C3F">
      <w:pPr>
        <w:pStyle w:val="ListParagraph"/>
        <w:spacing w:line="360" w:lineRule="auto"/>
        <w:ind w:left="0"/>
        <w:jc w:val="both"/>
        <w:rPr>
          <w:rFonts w:asciiTheme="minorHAnsi" w:hAnsiTheme="minorHAnsi" w:cstheme="minorHAnsi"/>
          <w:sz w:val="24"/>
          <w:lang w:val="en-ZA"/>
        </w:rPr>
      </w:pPr>
    </w:p>
    <w:p w:rsidR="00541458" w:rsidRPr="00DD3FF6" w:rsidRDefault="00541458" w:rsidP="008B3C3F">
      <w:pPr>
        <w:pStyle w:val="ListParagraph"/>
        <w:spacing w:line="360" w:lineRule="auto"/>
        <w:ind w:left="0"/>
        <w:jc w:val="both"/>
        <w:rPr>
          <w:rFonts w:asciiTheme="minorHAnsi" w:hAnsiTheme="minorHAnsi" w:cstheme="minorHAnsi"/>
          <w:sz w:val="24"/>
          <w:lang w:val="en-ZA"/>
        </w:rPr>
      </w:pPr>
      <w:r w:rsidRPr="00DD3FF6">
        <w:rPr>
          <w:rFonts w:asciiTheme="minorHAnsi" w:hAnsiTheme="minorHAnsi" w:cstheme="minorHAnsi"/>
          <w:sz w:val="24"/>
          <w:lang w:val="en-ZA"/>
        </w:rPr>
        <w:t>The Portfolio Committee on</w:t>
      </w:r>
      <w:r w:rsidR="00113F29" w:rsidRPr="00DD3FF6">
        <w:rPr>
          <w:rFonts w:asciiTheme="minorHAnsi" w:hAnsiTheme="minorHAnsi" w:cstheme="minorHAnsi"/>
          <w:sz w:val="24"/>
          <w:lang w:val="en-ZA"/>
        </w:rPr>
        <w:t xml:space="preserve"> Human Settlements</w:t>
      </w:r>
      <w:r w:rsidRPr="00DD3FF6">
        <w:rPr>
          <w:rFonts w:asciiTheme="minorHAnsi" w:hAnsiTheme="minorHAnsi" w:cstheme="minorHAnsi"/>
          <w:sz w:val="24"/>
          <w:lang w:val="en-ZA"/>
        </w:rPr>
        <w:t xml:space="preserve"> compiled the 201</w:t>
      </w:r>
      <w:r w:rsidR="00113F29" w:rsidRPr="00DD3FF6">
        <w:rPr>
          <w:rFonts w:asciiTheme="minorHAnsi" w:hAnsiTheme="minorHAnsi" w:cstheme="minorHAnsi"/>
          <w:sz w:val="24"/>
          <w:lang w:val="en-ZA"/>
        </w:rPr>
        <w:t>5</w:t>
      </w:r>
      <w:r w:rsidR="00FF5704" w:rsidRPr="00DD3FF6">
        <w:rPr>
          <w:rFonts w:asciiTheme="minorHAnsi" w:hAnsiTheme="minorHAnsi" w:cstheme="minorHAnsi"/>
          <w:sz w:val="24"/>
          <w:lang w:val="en-ZA"/>
        </w:rPr>
        <w:t>/16</w:t>
      </w:r>
      <w:r w:rsidRPr="00DD3FF6">
        <w:rPr>
          <w:rFonts w:asciiTheme="minorHAnsi" w:hAnsiTheme="minorHAnsi" w:cstheme="minorHAnsi"/>
          <w:sz w:val="24"/>
          <w:lang w:val="en-ZA"/>
        </w:rPr>
        <w:t xml:space="preserve"> BRRR using the following documents:</w:t>
      </w:r>
    </w:p>
    <w:p w:rsidR="00541458" w:rsidRPr="00DD3FF6" w:rsidRDefault="00541458" w:rsidP="008B3C3F">
      <w:pPr>
        <w:pStyle w:val="ListParagraph"/>
        <w:numPr>
          <w:ilvl w:val="0"/>
          <w:numId w:val="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National Development Plan: Vision for 2030</w:t>
      </w:r>
      <w:r w:rsidR="00113F29" w:rsidRPr="00DD3FF6">
        <w:rPr>
          <w:rFonts w:asciiTheme="minorHAnsi" w:hAnsiTheme="minorHAnsi" w:cstheme="minorHAnsi"/>
          <w:sz w:val="24"/>
          <w:lang w:val="en-ZA"/>
        </w:rPr>
        <w:t>;</w:t>
      </w:r>
    </w:p>
    <w:p w:rsidR="00541458" w:rsidRPr="00DD3FF6" w:rsidRDefault="00541458" w:rsidP="008B3C3F">
      <w:pPr>
        <w:pStyle w:val="ListParagraph"/>
        <w:numPr>
          <w:ilvl w:val="0"/>
          <w:numId w:val="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Medium Term Strategic Framework</w:t>
      </w:r>
      <w:r w:rsidR="00113F29" w:rsidRPr="00DD3FF6">
        <w:rPr>
          <w:rFonts w:asciiTheme="minorHAnsi" w:hAnsiTheme="minorHAnsi" w:cstheme="minorHAnsi"/>
          <w:sz w:val="24"/>
          <w:lang w:val="en-ZA"/>
        </w:rPr>
        <w:t>;</w:t>
      </w:r>
    </w:p>
    <w:p w:rsidR="00541458" w:rsidRPr="00DD3FF6" w:rsidRDefault="00113F29" w:rsidP="008B3C3F">
      <w:pPr>
        <w:pStyle w:val="ListParagraph"/>
        <w:numPr>
          <w:ilvl w:val="0"/>
          <w:numId w:val="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201</w:t>
      </w:r>
      <w:r w:rsidR="00FE390B" w:rsidRPr="00DD3FF6">
        <w:rPr>
          <w:rFonts w:asciiTheme="minorHAnsi" w:hAnsiTheme="minorHAnsi" w:cstheme="minorHAnsi"/>
          <w:sz w:val="24"/>
          <w:lang w:val="en-ZA"/>
        </w:rPr>
        <w:t>5</w:t>
      </w:r>
      <w:r w:rsidR="00541458" w:rsidRPr="00DD3FF6">
        <w:rPr>
          <w:rFonts w:asciiTheme="minorHAnsi" w:hAnsiTheme="minorHAnsi" w:cstheme="minorHAnsi"/>
          <w:sz w:val="24"/>
          <w:lang w:val="en-ZA"/>
        </w:rPr>
        <w:t xml:space="preserve"> State of the Nation Address</w:t>
      </w:r>
      <w:r w:rsidRPr="00DD3FF6">
        <w:rPr>
          <w:rFonts w:asciiTheme="minorHAnsi" w:hAnsiTheme="minorHAnsi" w:cstheme="minorHAnsi"/>
          <w:sz w:val="24"/>
          <w:lang w:val="en-ZA"/>
        </w:rPr>
        <w:t>;</w:t>
      </w:r>
    </w:p>
    <w:p w:rsidR="00541458" w:rsidRPr="00DD3FF6" w:rsidRDefault="00113F29" w:rsidP="008B3C3F">
      <w:pPr>
        <w:pStyle w:val="ListParagraph"/>
        <w:numPr>
          <w:ilvl w:val="0"/>
          <w:numId w:val="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National Housing Code</w:t>
      </w:r>
      <w:r w:rsidR="00A21F67" w:rsidRPr="00DD3FF6">
        <w:rPr>
          <w:rFonts w:asciiTheme="minorHAnsi" w:hAnsiTheme="minorHAnsi" w:cstheme="minorHAnsi"/>
          <w:sz w:val="24"/>
          <w:lang w:val="en-ZA"/>
        </w:rPr>
        <w:t>;</w:t>
      </w:r>
      <w:r w:rsidRPr="00DD3FF6">
        <w:rPr>
          <w:rFonts w:asciiTheme="minorHAnsi" w:hAnsiTheme="minorHAnsi" w:cstheme="minorHAnsi"/>
          <w:sz w:val="24"/>
          <w:lang w:val="en-ZA"/>
        </w:rPr>
        <w:t xml:space="preserve"> </w:t>
      </w:r>
      <w:r w:rsidR="00541458" w:rsidRPr="00DD3FF6">
        <w:rPr>
          <w:rFonts w:asciiTheme="minorHAnsi" w:hAnsiTheme="minorHAnsi" w:cstheme="minorHAnsi"/>
          <w:sz w:val="24"/>
          <w:lang w:val="en-ZA"/>
        </w:rPr>
        <w:t xml:space="preserve"> </w:t>
      </w:r>
    </w:p>
    <w:p w:rsidR="00541458" w:rsidRPr="00DD3FF6" w:rsidRDefault="00541458" w:rsidP="008B3C3F">
      <w:pPr>
        <w:pStyle w:val="ListParagraph"/>
        <w:numPr>
          <w:ilvl w:val="0"/>
          <w:numId w:val="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Strategic</w:t>
      </w:r>
      <w:r w:rsidR="00113F29" w:rsidRPr="00DD3FF6">
        <w:rPr>
          <w:rFonts w:asciiTheme="minorHAnsi" w:hAnsiTheme="minorHAnsi" w:cstheme="minorHAnsi"/>
          <w:sz w:val="24"/>
          <w:lang w:val="en-ZA"/>
        </w:rPr>
        <w:t xml:space="preserve"> Plans of the Department of Human Settlements</w:t>
      </w:r>
      <w:r w:rsidRPr="00DD3FF6">
        <w:rPr>
          <w:rFonts w:asciiTheme="minorHAnsi" w:hAnsiTheme="minorHAnsi" w:cstheme="minorHAnsi"/>
          <w:sz w:val="24"/>
          <w:lang w:val="en-ZA"/>
        </w:rPr>
        <w:t xml:space="preserve"> and its entities</w:t>
      </w:r>
      <w:r w:rsidR="00A21F67" w:rsidRPr="00DD3FF6">
        <w:rPr>
          <w:rFonts w:asciiTheme="minorHAnsi" w:hAnsiTheme="minorHAnsi" w:cstheme="minorHAnsi"/>
          <w:sz w:val="24"/>
          <w:lang w:val="en-ZA"/>
        </w:rPr>
        <w:t>;</w:t>
      </w:r>
    </w:p>
    <w:p w:rsidR="00CF6851" w:rsidRPr="00DD3FF6" w:rsidRDefault="00541458" w:rsidP="008B3C3F">
      <w:pPr>
        <w:pStyle w:val="ListParagraph"/>
        <w:numPr>
          <w:ilvl w:val="0"/>
          <w:numId w:val="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Annual Performance</w:t>
      </w:r>
      <w:r w:rsidR="00113F29" w:rsidRPr="00DD3FF6">
        <w:rPr>
          <w:rFonts w:asciiTheme="minorHAnsi" w:hAnsiTheme="minorHAnsi" w:cstheme="minorHAnsi"/>
          <w:sz w:val="24"/>
          <w:lang w:val="en-ZA"/>
        </w:rPr>
        <w:t xml:space="preserve"> Plans of the Department of Human Settlements</w:t>
      </w:r>
      <w:r w:rsidR="00A21F67" w:rsidRPr="00DD3FF6">
        <w:rPr>
          <w:rFonts w:asciiTheme="minorHAnsi" w:hAnsiTheme="minorHAnsi" w:cstheme="minorHAnsi"/>
          <w:sz w:val="24"/>
          <w:lang w:val="en-ZA"/>
        </w:rPr>
        <w:t xml:space="preserve">, </w:t>
      </w:r>
      <w:r w:rsidR="00FE390B" w:rsidRPr="00DD3FF6">
        <w:rPr>
          <w:rFonts w:asciiTheme="minorHAnsi" w:hAnsiTheme="minorHAnsi" w:cstheme="minorHAnsi"/>
          <w:sz w:val="24"/>
          <w:lang w:val="en-ZA"/>
        </w:rPr>
        <w:t xml:space="preserve">assessment made by the Department of Planning, Monitoring and Evaluation, </w:t>
      </w:r>
      <w:r w:rsidR="00886332" w:rsidRPr="00DD3FF6">
        <w:rPr>
          <w:rFonts w:asciiTheme="minorHAnsi" w:hAnsiTheme="minorHAnsi" w:cstheme="minorHAnsi"/>
          <w:sz w:val="24"/>
          <w:lang w:val="en-ZA"/>
        </w:rPr>
        <w:t>Financial and Fiscal Commission (FFC)</w:t>
      </w:r>
      <w:r w:rsidR="00E14A46" w:rsidRPr="00DD3FF6">
        <w:rPr>
          <w:rFonts w:asciiTheme="minorHAnsi" w:hAnsiTheme="minorHAnsi" w:cstheme="minorHAnsi"/>
          <w:sz w:val="24"/>
          <w:lang w:val="en-ZA"/>
        </w:rPr>
        <w:t>, and</w:t>
      </w:r>
      <w:r w:rsidRPr="00DD3FF6">
        <w:rPr>
          <w:rFonts w:asciiTheme="minorHAnsi" w:hAnsiTheme="minorHAnsi" w:cstheme="minorHAnsi"/>
          <w:sz w:val="24"/>
          <w:lang w:val="en-ZA"/>
        </w:rPr>
        <w:t xml:space="preserve"> Auditor-General South Africa outcomes of audit findings. </w:t>
      </w:r>
    </w:p>
    <w:p w:rsidR="00C30AAA" w:rsidRPr="00DD3FF6" w:rsidRDefault="00C30AAA" w:rsidP="008B3C3F">
      <w:pPr>
        <w:autoSpaceDE w:val="0"/>
        <w:autoSpaceDN w:val="0"/>
        <w:adjustRightInd w:val="0"/>
        <w:spacing w:line="360" w:lineRule="auto"/>
        <w:jc w:val="both"/>
        <w:rPr>
          <w:rFonts w:asciiTheme="minorHAnsi" w:hAnsiTheme="minorHAnsi" w:cstheme="minorHAnsi"/>
          <w:sz w:val="24"/>
          <w:lang w:val="en-ZA"/>
        </w:rPr>
      </w:pPr>
    </w:p>
    <w:p w:rsidR="002936F9" w:rsidRPr="00DD3FF6" w:rsidRDefault="00375AC1"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3.</w:t>
      </w:r>
      <w:r w:rsidRPr="00DD3FF6">
        <w:rPr>
          <w:rFonts w:asciiTheme="minorHAnsi" w:hAnsiTheme="minorHAnsi" w:cstheme="minorHAnsi"/>
          <w:b/>
          <w:sz w:val="24"/>
          <w:lang w:val="en-ZA"/>
        </w:rPr>
        <w:tab/>
      </w:r>
      <w:r w:rsidR="009C4F01" w:rsidRPr="00DD3FF6">
        <w:rPr>
          <w:rFonts w:asciiTheme="minorHAnsi" w:hAnsiTheme="minorHAnsi" w:cstheme="minorHAnsi"/>
          <w:b/>
          <w:sz w:val="24"/>
          <w:lang w:val="en-ZA"/>
        </w:rPr>
        <w:t>N</w:t>
      </w:r>
      <w:r w:rsidR="005D78B3" w:rsidRPr="00DD3FF6">
        <w:rPr>
          <w:rFonts w:asciiTheme="minorHAnsi" w:hAnsiTheme="minorHAnsi" w:cstheme="minorHAnsi"/>
          <w:b/>
          <w:sz w:val="24"/>
          <w:lang w:val="en-ZA"/>
        </w:rPr>
        <w:t>ATIONAL DEVELOPMENT PLAN VISION 2030</w:t>
      </w:r>
    </w:p>
    <w:p w:rsidR="00BA3344" w:rsidRPr="00DD3FF6" w:rsidRDefault="00BA3344" w:rsidP="008B3C3F">
      <w:pPr>
        <w:spacing w:line="360" w:lineRule="auto"/>
        <w:jc w:val="both"/>
        <w:rPr>
          <w:rFonts w:asciiTheme="minorHAnsi" w:hAnsiTheme="minorHAnsi" w:cstheme="minorHAnsi"/>
          <w:sz w:val="24"/>
          <w:lang w:val="en-ZA"/>
        </w:rPr>
      </w:pPr>
    </w:p>
    <w:p w:rsidR="009C4F01" w:rsidRPr="00DD3FF6" w:rsidRDefault="009C4F01"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In relation to the National Development Plan</w:t>
      </w:r>
      <w:r w:rsidR="009E566E" w:rsidRPr="00DD3FF6">
        <w:rPr>
          <w:rFonts w:asciiTheme="minorHAnsi" w:hAnsiTheme="minorHAnsi" w:cstheme="minorHAnsi"/>
          <w:sz w:val="24"/>
          <w:lang w:val="en-ZA"/>
        </w:rPr>
        <w:t xml:space="preserve"> (NDP)</w:t>
      </w:r>
      <w:r w:rsidRPr="00DD3FF6">
        <w:rPr>
          <w:rFonts w:asciiTheme="minorHAnsi" w:hAnsiTheme="minorHAnsi" w:cstheme="minorHAnsi"/>
          <w:sz w:val="24"/>
          <w:lang w:val="en-ZA"/>
        </w:rPr>
        <w:t xml:space="preserve"> 2030, the Department has the following strategic priorities:</w:t>
      </w:r>
    </w:p>
    <w:p w:rsidR="00A21F67" w:rsidRPr="00DD3FF6" w:rsidRDefault="00A21F67" w:rsidP="008B3C3F">
      <w:pPr>
        <w:pStyle w:val="ListParagraph"/>
        <w:numPr>
          <w:ilvl w:val="0"/>
          <w:numId w:val="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lastRenderedPageBreak/>
        <w:t>Respond</w:t>
      </w:r>
      <w:r w:rsidR="00AC4FBF" w:rsidRPr="00DD3FF6">
        <w:rPr>
          <w:rFonts w:asciiTheme="minorHAnsi" w:hAnsiTheme="minorHAnsi" w:cstheme="minorHAnsi"/>
          <w:sz w:val="24"/>
          <w:lang w:val="en-ZA"/>
        </w:rPr>
        <w:t xml:space="preserve"> systematically, to entrenched spatial patterns across all</w:t>
      </w:r>
      <w:r w:rsidR="004F6DD7" w:rsidRPr="00DD3FF6">
        <w:rPr>
          <w:rFonts w:asciiTheme="minorHAnsi" w:hAnsiTheme="minorHAnsi" w:cstheme="minorHAnsi"/>
          <w:sz w:val="24"/>
          <w:lang w:val="en-ZA"/>
        </w:rPr>
        <w:t xml:space="preserve"> geographic scales that perpetuates</w:t>
      </w:r>
      <w:r w:rsidR="00AC4FBF" w:rsidRPr="00DD3FF6">
        <w:rPr>
          <w:rFonts w:asciiTheme="minorHAnsi" w:hAnsiTheme="minorHAnsi" w:cstheme="minorHAnsi"/>
          <w:sz w:val="24"/>
          <w:lang w:val="en-ZA"/>
        </w:rPr>
        <w:t xml:space="preserve"> social </w:t>
      </w:r>
      <w:r w:rsidRPr="00DD3FF6">
        <w:rPr>
          <w:rFonts w:asciiTheme="minorHAnsi" w:hAnsiTheme="minorHAnsi" w:cstheme="minorHAnsi"/>
          <w:sz w:val="24"/>
          <w:lang w:val="en-ZA"/>
        </w:rPr>
        <w:t xml:space="preserve"> </w:t>
      </w:r>
      <w:r w:rsidR="00AC4FBF" w:rsidRPr="00DD3FF6">
        <w:rPr>
          <w:rFonts w:asciiTheme="minorHAnsi" w:hAnsiTheme="minorHAnsi" w:cstheme="minorHAnsi"/>
          <w:sz w:val="24"/>
          <w:lang w:val="en-ZA"/>
        </w:rPr>
        <w:t>inequality and economic inefficiency;</w:t>
      </w:r>
    </w:p>
    <w:p w:rsidR="00AC4FBF" w:rsidRPr="00DD3FF6" w:rsidRDefault="00AC4FBF" w:rsidP="008B3C3F">
      <w:pPr>
        <w:pStyle w:val="ListParagraph"/>
        <w:numPr>
          <w:ilvl w:val="0"/>
          <w:numId w:val="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Implement strategically </w:t>
      </w:r>
      <w:r w:rsidR="004F6DD7" w:rsidRPr="00DD3FF6">
        <w:rPr>
          <w:rFonts w:asciiTheme="minorHAnsi" w:hAnsiTheme="minorHAnsi" w:cstheme="minorHAnsi"/>
          <w:sz w:val="24"/>
          <w:lang w:val="en-ZA"/>
        </w:rPr>
        <w:t xml:space="preserve"> the </w:t>
      </w:r>
      <w:r w:rsidRPr="00DD3FF6">
        <w:rPr>
          <w:rFonts w:asciiTheme="minorHAnsi" w:hAnsiTheme="minorHAnsi" w:cstheme="minorHAnsi"/>
          <w:sz w:val="24"/>
          <w:lang w:val="en-ZA"/>
        </w:rPr>
        <w:t>chosen catalytic interventions to achieve spatial governance;</w:t>
      </w:r>
    </w:p>
    <w:p w:rsidR="00AC4FBF" w:rsidRPr="00DD3FF6" w:rsidRDefault="00AC4FBF" w:rsidP="008B3C3F">
      <w:pPr>
        <w:pStyle w:val="ListParagraph"/>
        <w:numPr>
          <w:ilvl w:val="0"/>
          <w:numId w:val="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Achieve a creative balance between spatial equity, economic competitiveness and environmental sustainability;</w:t>
      </w:r>
    </w:p>
    <w:p w:rsidR="00AC4FBF" w:rsidRPr="00DD3FF6" w:rsidRDefault="00AC4FBF" w:rsidP="008B3C3F">
      <w:pPr>
        <w:pStyle w:val="ListParagraph"/>
        <w:numPr>
          <w:ilvl w:val="0"/>
          <w:numId w:val="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Expand personal freedoms by providing the residents of South Africa with greater choice of where to live;</w:t>
      </w:r>
    </w:p>
    <w:p w:rsidR="00AC4FBF" w:rsidRPr="00DD3FF6" w:rsidRDefault="00AC4FBF" w:rsidP="008B3C3F">
      <w:pPr>
        <w:pStyle w:val="ListParagraph"/>
        <w:numPr>
          <w:ilvl w:val="0"/>
          <w:numId w:val="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Support individuals, communities and the private sector in engaging with the state on the future of the spaces and settlements in which th</w:t>
      </w:r>
      <w:r w:rsidR="009E566E" w:rsidRPr="00DD3FF6">
        <w:rPr>
          <w:rFonts w:asciiTheme="minorHAnsi" w:hAnsiTheme="minorHAnsi" w:cstheme="minorHAnsi"/>
          <w:sz w:val="24"/>
          <w:lang w:val="en-ZA"/>
        </w:rPr>
        <w:t>ey live and work while streamlining processes to enable local governments to implement strategic spatial intervention.</w:t>
      </w:r>
    </w:p>
    <w:p w:rsidR="00C30AAA" w:rsidRPr="00DD3FF6" w:rsidRDefault="00C30AAA" w:rsidP="008B3C3F">
      <w:pPr>
        <w:spacing w:line="360" w:lineRule="auto"/>
        <w:jc w:val="both"/>
        <w:rPr>
          <w:rFonts w:asciiTheme="minorHAnsi" w:hAnsiTheme="minorHAnsi" w:cstheme="minorHAnsi"/>
          <w:sz w:val="24"/>
          <w:lang w:val="en-ZA"/>
        </w:rPr>
      </w:pPr>
    </w:p>
    <w:p w:rsidR="0031196B" w:rsidRPr="00DD3FF6" w:rsidRDefault="00CF6851" w:rsidP="008B3C3F">
      <w:pPr>
        <w:pStyle w:val="BodyText"/>
        <w:spacing w:line="360" w:lineRule="auto"/>
        <w:ind w:left="720" w:hanging="720"/>
        <w:rPr>
          <w:rFonts w:asciiTheme="minorHAnsi" w:hAnsiTheme="minorHAnsi" w:cstheme="minorHAnsi"/>
          <w:b/>
        </w:rPr>
      </w:pPr>
      <w:r w:rsidRPr="00DD3FF6">
        <w:rPr>
          <w:rFonts w:asciiTheme="minorHAnsi" w:hAnsiTheme="minorHAnsi" w:cstheme="minorHAnsi"/>
          <w:b/>
        </w:rPr>
        <w:t>4.</w:t>
      </w:r>
      <w:r w:rsidRPr="00DD3FF6">
        <w:rPr>
          <w:rFonts w:asciiTheme="minorHAnsi" w:hAnsiTheme="minorHAnsi" w:cstheme="minorHAnsi"/>
          <w:b/>
        </w:rPr>
        <w:tab/>
      </w:r>
      <w:r w:rsidR="0031196B" w:rsidRPr="00DD3FF6">
        <w:rPr>
          <w:rFonts w:asciiTheme="minorHAnsi" w:hAnsiTheme="minorHAnsi" w:cstheme="minorHAnsi"/>
          <w:b/>
        </w:rPr>
        <w:t>M</w:t>
      </w:r>
      <w:r w:rsidR="005D78B3" w:rsidRPr="00DD3FF6">
        <w:rPr>
          <w:rFonts w:asciiTheme="minorHAnsi" w:hAnsiTheme="minorHAnsi" w:cstheme="minorHAnsi"/>
          <w:b/>
        </w:rPr>
        <w:t xml:space="preserve">EDIUM TERM STRATEGIC FRAMEWORK </w:t>
      </w:r>
      <w:r w:rsidR="0031196B" w:rsidRPr="00DD3FF6">
        <w:rPr>
          <w:rFonts w:asciiTheme="minorHAnsi" w:hAnsiTheme="minorHAnsi" w:cstheme="minorHAnsi"/>
          <w:b/>
        </w:rPr>
        <w:t>(MT</w:t>
      </w:r>
      <w:r w:rsidR="0013098F" w:rsidRPr="00DD3FF6">
        <w:rPr>
          <w:rFonts w:asciiTheme="minorHAnsi" w:hAnsiTheme="minorHAnsi" w:cstheme="minorHAnsi"/>
          <w:b/>
        </w:rPr>
        <w:t>SF) K</w:t>
      </w:r>
      <w:r w:rsidR="005D78B3" w:rsidRPr="00DD3FF6">
        <w:rPr>
          <w:rFonts w:asciiTheme="minorHAnsi" w:hAnsiTheme="minorHAnsi" w:cstheme="minorHAnsi"/>
          <w:b/>
        </w:rPr>
        <w:t xml:space="preserve">EY TARGETS INCLUDE: </w:t>
      </w:r>
    </w:p>
    <w:p w:rsidR="00CB42AA" w:rsidRPr="00DD3FF6" w:rsidRDefault="00CB42AA" w:rsidP="008B3C3F">
      <w:pPr>
        <w:spacing w:line="360" w:lineRule="auto"/>
        <w:jc w:val="both"/>
        <w:rPr>
          <w:rFonts w:asciiTheme="minorHAnsi" w:hAnsiTheme="minorHAnsi" w:cstheme="minorHAnsi"/>
          <w:sz w:val="24"/>
          <w:lang w:val="en-ZA"/>
        </w:rPr>
      </w:pPr>
    </w:p>
    <w:p w:rsidR="00BC047E" w:rsidRPr="00DD3FF6" w:rsidRDefault="00BC047E"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Department of Human Settlements had set targets for the MTSF as indicated below:</w:t>
      </w:r>
    </w:p>
    <w:p w:rsidR="00BC047E" w:rsidRPr="00DD3FF6" w:rsidRDefault="00BC047E"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Policy for Coherent and Inclusive Approach to Land for Human Settlements</w:t>
      </w:r>
      <w:r w:rsidR="004F6DD7" w:rsidRPr="00DD3FF6">
        <w:rPr>
          <w:rFonts w:asciiTheme="minorHAnsi" w:hAnsiTheme="minorHAnsi" w:cstheme="minorHAnsi"/>
          <w:sz w:val="24"/>
          <w:lang w:val="en-ZA"/>
        </w:rPr>
        <w:t>;</w:t>
      </w:r>
      <w:r w:rsidRPr="00DD3FF6">
        <w:rPr>
          <w:rFonts w:asciiTheme="minorHAnsi" w:hAnsiTheme="minorHAnsi" w:cstheme="minorHAnsi"/>
          <w:sz w:val="24"/>
          <w:lang w:val="en-ZA"/>
        </w:rPr>
        <w:t xml:space="preserve"> </w:t>
      </w:r>
    </w:p>
    <w:p w:rsidR="00BC047E" w:rsidRPr="00DD3FF6" w:rsidRDefault="00BC047E"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Human Settlements White Paper</w:t>
      </w:r>
      <w:r w:rsidR="004F6DD7" w:rsidRPr="00DD3FF6">
        <w:rPr>
          <w:rFonts w:asciiTheme="minorHAnsi" w:hAnsiTheme="minorHAnsi" w:cstheme="minorHAnsi"/>
          <w:sz w:val="24"/>
          <w:lang w:val="en-ZA"/>
        </w:rPr>
        <w:t>;</w:t>
      </w:r>
    </w:p>
    <w:p w:rsidR="00BC047E" w:rsidRPr="00DD3FF6" w:rsidRDefault="004F6DD7"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Housing Code revised;</w:t>
      </w:r>
    </w:p>
    <w:p w:rsidR="00BC047E" w:rsidRPr="00DD3FF6" w:rsidRDefault="00BC047E"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Housing Act amended</w:t>
      </w:r>
      <w:r w:rsidR="004F6DD7" w:rsidRPr="00DD3FF6">
        <w:rPr>
          <w:rFonts w:asciiTheme="minorHAnsi" w:hAnsiTheme="minorHAnsi" w:cstheme="minorHAnsi"/>
          <w:sz w:val="24"/>
          <w:lang w:val="en-ZA"/>
        </w:rPr>
        <w:t>;</w:t>
      </w:r>
      <w:r w:rsidRPr="00DD3FF6">
        <w:rPr>
          <w:rFonts w:asciiTheme="minorHAnsi" w:hAnsiTheme="minorHAnsi" w:cstheme="minorHAnsi"/>
          <w:sz w:val="24"/>
          <w:lang w:val="en-ZA"/>
        </w:rPr>
        <w:t xml:space="preserve"> </w:t>
      </w:r>
    </w:p>
    <w:p w:rsidR="00BC047E" w:rsidRPr="00DD3FF6" w:rsidRDefault="00BC047E"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2200 Informal settlements upgraded</w:t>
      </w:r>
      <w:r w:rsidR="004F6DD7" w:rsidRPr="00DD3FF6">
        <w:rPr>
          <w:rFonts w:asciiTheme="minorHAnsi" w:hAnsiTheme="minorHAnsi" w:cstheme="minorHAnsi"/>
          <w:sz w:val="24"/>
          <w:lang w:val="en-ZA"/>
        </w:rPr>
        <w:t>;</w:t>
      </w:r>
      <w:r w:rsidRPr="00DD3FF6">
        <w:rPr>
          <w:rFonts w:asciiTheme="minorHAnsi" w:hAnsiTheme="minorHAnsi" w:cstheme="minorHAnsi"/>
          <w:sz w:val="24"/>
          <w:lang w:val="en-ZA"/>
        </w:rPr>
        <w:t xml:space="preserve"> </w:t>
      </w:r>
    </w:p>
    <w:p w:rsidR="00BC047E" w:rsidRPr="00DD3FF6" w:rsidRDefault="00BC047E"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750 000 Households provided with basic services</w:t>
      </w:r>
      <w:r w:rsidR="004F6DD7" w:rsidRPr="00DD3FF6">
        <w:rPr>
          <w:rFonts w:asciiTheme="minorHAnsi" w:hAnsiTheme="minorHAnsi" w:cstheme="minorHAnsi"/>
          <w:sz w:val="24"/>
          <w:lang w:val="en-ZA"/>
        </w:rPr>
        <w:t>;</w:t>
      </w:r>
      <w:r w:rsidRPr="00DD3FF6">
        <w:rPr>
          <w:rFonts w:asciiTheme="minorHAnsi" w:hAnsiTheme="minorHAnsi" w:cstheme="minorHAnsi"/>
          <w:sz w:val="24"/>
          <w:lang w:val="en-ZA"/>
        </w:rPr>
        <w:t xml:space="preserve"> </w:t>
      </w:r>
    </w:p>
    <w:p w:rsidR="00BC047E" w:rsidRPr="00DD3FF6" w:rsidRDefault="00BC047E"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563 000 subsidy housing opportunities provided</w:t>
      </w:r>
      <w:r w:rsidR="00C21825" w:rsidRPr="00DD3FF6">
        <w:rPr>
          <w:rFonts w:asciiTheme="minorHAnsi" w:hAnsiTheme="minorHAnsi" w:cstheme="minorHAnsi"/>
          <w:sz w:val="24"/>
          <w:lang w:val="en-ZA"/>
        </w:rPr>
        <w:t>;</w:t>
      </w:r>
      <w:r w:rsidRPr="00DD3FF6">
        <w:rPr>
          <w:rFonts w:asciiTheme="minorHAnsi" w:hAnsiTheme="minorHAnsi" w:cstheme="minorHAnsi"/>
          <w:sz w:val="24"/>
          <w:lang w:val="en-ZA"/>
        </w:rPr>
        <w:t xml:space="preserve"> </w:t>
      </w:r>
    </w:p>
    <w:p w:rsidR="00BC047E" w:rsidRPr="00DD3FF6" w:rsidRDefault="00BC047E"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110 000 loans (70 000 FLISP and 40 000 DFI supported) issued</w:t>
      </w:r>
      <w:r w:rsidR="004F6DD7" w:rsidRPr="00DD3FF6">
        <w:rPr>
          <w:rFonts w:asciiTheme="minorHAnsi" w:hAnsiTheme="minorHAnsi" w:cstheme="minorHAnsi"/>
          <w:sz w:val="24"/>
          <w:lang w:val="en-ZA"/>
        </w:rPr>
        <w:t>;</w:t>
      </w:r>
    </w:p>
    <w:p w:rsidR="00BC047E" w:rsidRPr="00DD3FF6" w:rsidRDefault="00BC047E"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27 000 social housing units</w:t>
      </w:r>
      <w:r w:rsidR="004F6DD7" w:rsidRPr="00DD3FF6">
        <w:rPr>
          <w:rFonts w:asciiTheme="minorHAnsi" w:hAnsiTheme="minorHAnsi" w:cstheme="minorHAnsi"/>
          <w:sz w:val="24"/>
          <w:lang w:val="en-ZA"/>
        </w:rPr>
        <w:t>;</w:t>
      </w:r>
      <w:r w:rsidRPr="00DD3FF6">
        <w:rPr>
          <w:rFonts w:asciiTheme="minorHAnsi" w:hAnsiTheme="minorHAnsi" w:cstheme="minorHAnsi"/>
          <w:sz w:val="24"/>
          <w:lang w:val="en-ZA"/>
        </w:rPr>
        <w:t xml:space="preserve"> </w:t>
      </w:r>
    </w:p>
    <w:p w:rsidR="00BC047E" w:rsidRPr="00DD3FF6" w:rsidRDefault="00BC047E"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10 000 C</w:t>
      </w:r>
      <w:r w:rsidR="00CB42AA" w:rsidRPr="00DD3FF6">
        <w:rPr>
          <w:rFonts w:asciiTheme="minorHAnsi" w:hAnsiTheme="minorHAnsi" w:cstheme="minorHAnsi"/>
          <w:sz w:val="24"/>
          <w:lang w:val="en-ZA"/>
        </w:rPr>
        <w:t xml:space="preserve">ommunity </w:t>
      </w:r>
      <w:r w:rsidRPr="00DD3FF6">
        <w:rPr>
          <w:rFonts w:asciiTheme="minorHAnsi" w:hAnsiTheme="minorHAnsi" w:cstheme="minorHAnsi"/>
          <w:sz w:val="24"/>
          <w:lang w:val="en-ZA"/>
        </w:rPr>
        <w:t>R</w:t>
      </w:r>
      <w:r w:rsidR="00CB42AA" w:rsidRPr="00DD3FF6">
        <w:rPr>
          <w:rFonts w:asciiTheme="minorHAnsi" w:hAnsiTheme="minorHAnsi" w:cstheme="minorHAnsi"/>
          <w:sz w:val="24"/>
          <w:lang w:val="en-ZA"/>
        </w:rPr>
        <w:t xml:space="preserve">esidential </w:t>
      </w:r>
      <w:r w:rsidRPr="00DD3FF6">
        <w:rPr>
          <w:rFonts w:asciiTheme="minorHAnsi" w:hAnsiTheme="minorHAnsi" w:cstheme="minorHAnsi"/>
          <w:sz w:val="24"/>
          <w:lang w:val="en-ZA"/>
        </w:rPr>
        <w:t>U</w:t>
      </w:r>
      <w:r w:rsidR="00CB42AA" w:rsidRPr="00DD3FF6">
        <w:rPr>
          <w:rFonts w:asciiTheme="minorHAnsi" w:hAnsiTheme="minorHAnsi" w:cstheme="minorHAnsi"/>
          <w:sz w:val="24"/>
          <w:lang w:val="en-ZA"/>
        </w:rPr>
        <w:t>nits</w:t>
      </w:r>
      <w:r w:rsidR="004F6DD7" w:rsidRPr="00DD3FF6">
        <w:rPr>
          <w:rFonts w:asciiTheme="minorHAnsi" w:hAnsiTheme="minorHAnsi" w:cstheme="minorHAnsi"/>
          <w:sz w:val="24"/>
          <w:lang w:val="en-ZA"/>
        </w:rPr>
        <w:t>;</w:t>
      </w:r>
    </w:p>
    <w:p w:rsidR="00BC047E" w:rsidRPr="00DD3FF6" w:rsidRDefault="00BC047E"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35 000 affordable rental housing opportunities provided</w:t>
      </w:r>
      <w:r w:rsidR="004F6DD7" w:rsidRPr="00DD3FF6">
        <w:rPr>
          <w:rFonts w:asciiTheme="minorHAnsi" w:hAnsiTheme="minorHAnsi" w:cstheme="minorHAnsi"/>
          <w:sz w:val="24"/>
          <w:lang w:val="en-ZA"/>
        </w:rPr>
        <w:t>.</w:t>
      </w:r>
      <w:r w:rsidRPr="00DD3FF6">
        <w:rPr>
          <w:rFonts w:asciiTheme="minorHAnsi" w:hAnsiTheme="minorHAnsi" w:cstheme="minorHAnsi"/>
          <w:sz w:val="24"/>
          <w:lang w:val="en-ZA"/>
        </w:rPr>
        <w:t xml:space="preserve"> </w:t>
      </w:r>
    </w:p>
    <w:p w:rsidR="005D78B3" w:rsidRPr="00DD3FF6" w:rsidRDefault="005D78B3" w:rsidP="008B3C3F">
      <w:pPr>
        <w:spacing w:line="360" w:lineRule="auto"/>
        <w:rPr>
          <w:rFonts w:asciiTheme="minorHAnsi" w:hAnsiTheme="minorHAnsi" w:cstheme="minorHAnsi"/>
          <w:sz w:val="24"/>
          <w:lang w:val="en-ZA"/>
        </w:rPr>
      </w:pPr>
    </w:p>
    <w:p w:rsidR="0031196B" w:rsidRPr="00DD3FF6" w:rsidRDefault="00CF6851" w:rsidP="008B3C3F">
      <w:pPr>
        <w:pStyle w:val="BodyText"/>
        <w:spacing w:line="360" w:lineRule="auto"/>
        <w:ind w:left="720" w:hanging="720"/>
        <w:rPr>
          <w:rFonts w:asciiTheme="minorHAnsi" w:hAnsiTheme="minorHAnsi" w:cstheme="minorHAnsi"/>
          <w:b/>
        </w:rPr>
      </w:pPr>
      <w:r w:rsidRPr="00DD3FF6">
        <w:rPr>
          <w:rFonts w:asciiTheme="minorHAnsi" w:hAnsiTheme="minorHAnsi" w:cstheme="minorHAnsi"/>
          <w:b/>
        </w:rPr>
        <w:t>5.</w:t>
      </w:r>
      <w:r w:rsidRPr="00DD3FF6">
        <w:rPr>
          <w:rFonts w:asciiTheme="minorHAnsi" w:hAnsiTheme="minorHAnsi" w:cstheme="minorHAnsi"/>
          <w:b/>
        </w:rPr>
        <w:tab/>
      </w:r>
      <w:r w:rsidR="00A5371E" w:rsidRPr="00DD3FF6">
        <w:rPr>
          <w:rFonts w:asciiTheme="minorHAnsi" w:hAnsiTheme="minorHAnsi" w:cstheme="minorHAnsi"/>
          <w:b/>
        </w:rPr>
        <w:t>SONA 20</w:t>
      </w:r>
      <w:r w:rsidR="0031196B" w:rsidRPr="00DD3FF6">
        <w:rPr>
          <w:rFonts w:asciiTheme="minorHAnsi" w:hAnsiTheme="minorHAnsi" w:cstheme="minorHAnsi"/>
          <w:b/>
        </w:rPr>
        <w:t>15</w:t>
      </w:r>
      <w:r w:rsidR="00A5371E" w:rsidRPr="00DD3FF6">
        <w:rPr>
          <w:rFonts w:asciiTheme="minorHAnsi" w:hAnsiTheme="minorHAnsi" w:cstheme="minorHAnsi"/>
          <w:b/>
        </w:rPr>
        <w:t>/16</w:t>
      </w:r>
      <w:r w:rsidR="0031196B" w:rsidRPr="00DD3FF6">
        <w:rPr>
          <w:rFonts w:asciiTheme="minorHAnsi" w:hAnsiTheme="minorHAnsi" w:cstheme="minorHAnsi"/>
          <w:b/>
        </w:rPr>
        <w:t>: A</w:t>
      </w:r>
      <w:r w:rsidR="005D78B3" w:rsidRPr="00DD3FF6">
        <w:rPr>
          <w:rFonts w:asciiTheme="minorHAnsi" w:hAnsiTheme="minorHAnsi" w:cstheme="minorHAnsi"/>
          <w:b/>
        </w:rPr>
        <w:t xml:space="preserve">NALYSIS OF KEY PRIORITIES PARTAINING TO THE DEPARTMENT </w:t>
      </w:r>
    </w:p>
    <w:p w:rsidR="0031196B" w:rsidRPr="00DD3FF6" w:rsidRDefault="0031196B" w:rsidP="008B3C3F">
      <w:pPr>
        <w:pStyle w:val="BodyText"/>
        <w:spacing w:line="360" w:lineRule="auto"/>
        <w:rPr>
          <w:rFonts w:asciiTheme="minorHAnsi" w:hAnsiTheme="minorHAnsi" w:cstheme="minorHAnsi"/>
        </w:rPr>
      </w:pPr>
    </w:p>
    <w:p w:rsidR="00957B34" w:rsidRPr="00DD3FF6" w:rsidRDefault="00957B34" w:rsidP="008B3C3F">
      <w:pPr>
        <w:pStyle w:val="ListParagraph"/>
        <w:spacing w:line="360" w:lineRule="auto"/>
        <w:ind w:left="0"/>
        <w:jc w:val="both"/>
        <w:rPr>
          <w:rFonts w:asciiTheme="minorHAnsi" w:hAnsiTheme="minorHAnsi" w:cstheme="minorHAnsi"/>
          <w:sz w:val="24"/>
          <w:lang w:val="en-ZA"/>
        </w:rPr>
      </w:pPr>
      <w:r w:rsidRPr="00DD3FF6">
        <w:rPr>
          <w:rFonts w:asciiTheme="minorHAnsi" w:hAnsiTheme="minorHAnsi" w:cstheme="minorHAnsi"/>
          <w:sz w:val="24"/>
          <w:lang w:val="en-ZA"/>
        </w:rPr>
        <w:t xml:space="preserve">During the 2015 State of the Nation Address </w:t>
      </w:r>
      <w:r w:rsidR="004F6DD7" w:rsidRPr="00DD3FF6">
        <w:rPr>
          <w:rFonts w:asciiTheme="minorHAnsi" w:hAnsiTheme="minorHAnsi" w:cstheme="minorHAnsi"/>
          <w:sz w:val="24"/>
          <w:lang w:val="en-ZA"/>
        </w:rPr>
        <w:t>(SONA), President Zuma indicated that</w:t>
      </w:r>
      <w:r w:rsidRPr="00DD3FF6">
        <w:rPr>
          <w:rFonts w:asciiTheme="minorHAnsi" w:hAnsiTheme="minorHAnsi" w:cstheme="minorHAnsi"/>
          <w:sz w:val="24"/>
          <w:lang w:val="en-ZA"/>
        </w:rPr>
        <w:t xml:space="preserve"> the social contract signed by the banking and mining sectors for the creation of sustainable human settlements, the upgrading of informal settlements and the upgrading of distressed mining towns. </w:t>
      </w:r>
    </w:p>
    <w:p w:rsidR="00957B34" w:rsidRPr="00DD3FF6" w:rsidRDefault="00957B34" w:rsidP="008B3C3F">
      <w:pPr>
        <w:spacing w:line="360" w:lineRule="auto"/>
        <w:rPr>
          <w:rFonts w:asciiTheme="minorHAnsi" w:hAnsiTheme="minorHAnsi" w:cstheme="minorHAnsi"/>
          <w:sz w:val="24"/>
          <w:lang w:val="en-ZA"/>
        </w:rPr>
      </w:pPr>
    </w:p>
    <w:p w:rsidR="0075166B" w:rsidRPr="00DD3FF6" w:rsidRDefault="0075166B" w:rsidP="008B3C3F">
      <w:pPr>
        <w:spacing w:line="360" w:lineRule="auto"/>
        <w:rPr>
          <w:rFonts w:asciiTheme="minorHAnsi" w:hAnsiTheme="minorHAnsi" w:cstheme="minorHAnsi"/>
          <w:sz w:val="24"/>
          <w:lang w:val="en-ZA"/>
        </w:rPr>
      </w:pPr>
    </w:p>
    <w:p w:rsidR="00957B34" w:rsidRPr="00DD3FF6" w:rsidRDefault="005E0FF6" w:rsidP="008B3C3F">
      <w:pPr>
        <w:pStyle w:val="ListParagraph"/>
        <w:numPr>
          <w:ilvl w:val="1"/>
          <w:numId w:val="26"/>
        </w:numPr>
        <w:spacing w:after="200" w:line="360" w:lineRule="auto"/>
        <w:rPr>
          <w:rFonts w:asciiTheme="minorHAnsi" w:hAnsiTheme="minorHAnsi" w:cstheme="minorHAnsi"/>
          <w:b/>
          <w:sz w:val="24"/>
          <w:lang w:val="en-ZA"/>
        </w:rPr>
      </w:pPr>
      <w:r w:rsidRPr="00DD3FF6">
        <w:rPr>
          <w:rFonts w:asciiTheme="minorHAnsi" w:hAnsiTheme="minorHAnsi" w:cstheme="minorHAnsi"/>
          <w:b/>
          <w:sz w:val="24"/>
          <w:lang w:val="en-ZA"/>
        </w:rPr>
        <w:t xml:space="preserve"> </w:t>
      </w:r>
      <w:r w:rsidR="0075166B" w:rsidRPr="00DD3FF6">
        <w:rPr>
          <w:rFonts w:asciiTheme="minorHAnsi" w:hAnsiTheme="minorHAnsi" w:cstheme="minorHAnsi"/>
          <w:b/>
          <w:sz w:val="24"/>
          <w:lang w:val="en-ZA"/>
        </w:rPr>
        <w:tab/>
      </w:r>
      <w:r w:rsidR="00957B34" w:rsidRPr="00DD3FF6">
        <w:rPr>
          <w:rFonts w:asciiTheme="minorHAnsi" w:hAnsiTheme="minorHAnsi" w:cstheme="minorHAnsi"/>
          <w:b/>
          <w:sz w:val="24"/>
          <w:lang w:val="en-ZA"/>
        </w:rPr>
        <w:t>Strategic Priorities of the Department of Human Settlements</w:t>
      </w:r>
    </w:p>
    <w:p w:rsidR="00957B34" w:rsidRPr="00DD3FF6" w:rsidRDefault="00957B34" w:rsidP="008B3C3F">
      <w:pPr>
        <w:pStyle w:val="ListParagraph"/>
        <w:spacing w:line="360" w:lineRule="auto"/>
        <w:ind w:left="0"/>
        <w:jc w:val="both"/>
        <w:rPr>
          <w:rFonts w:asciiTheme="minorHAnsi" w:hAnsiTheme="minorHAnsi" w:cstheme="minorHAnsi"/>
          <w:sz w:val="24"/>
          <w:lang w:val="en-ZA"/>
        </w:rPr>
      </w:pPr>
    </w:p>
    <w:p w:rsidR="00957B34" w:rsidRPr="00DD3FF6" w:rsidRDefault="00957B34" w:rsidP="008B3C3F">
      <w:pPr>
        <w:pStyle w:val="ListParagraph"/>
        <w:spacing w:line="360" w:lineRule="auto"/>
        <w:ind w:left="0"/>
        <w:jc w:val="both"/>
        <w:rPr>
          <w:rFonts w:asciiTheme="minorHAnsi" w:hAnsiTheme="minorHAnsi" w:cstheme="minorHAnsi"/>
          <w:sz w:val="24"/>
          <w:lang w:val="en-ZA"/>
        </w:rPr>
      </w:pPr>
      <w:r w:rsidRPr="00DD3FF6">
        <w:rPr>
          <w:rFonts w:asciiTheme="minorHAnsi" w:hAnsiTheme="minorHAnsi" w:cstheme="minorHAnsi"/>
          <w:sz w:val="24"/>
          <w:lang w:val="en-ZA"/>
        </w:rPr>
        <w:t>In order to systemically work towards achieving the vision of the NDP and transforming the functioning of human settlements and the workings of the space economy, specific reforms are focused on the MTSF and are aimed at the following:</w:t>
      </w:r>
    </w:p>
    <w:p w:rsidR="00957B34" w:rsidRPr="00DD3FF6" w:rsidRDefault="00957B34" w:rsidP="008B3C3F">
      <w:pPr>
        <w:pStyle w:val="ListParagraph"/>
        <w:spacing w:line="360" w:lineRule="auto"/>
        <w:ind w:left="0"/>
        <w:jc w:val="both"/>
        <w:rPr>
          <w:rFonts w:asciiTheme="minorHAnsi" w:hAnsiTheme="minorHAnsi" w:cstheme="minorHAnsi"/>
          <w:sz w:val="24"/>
          <w:lang w:val="en-ZA"/>
        </w:rPr>
      </w:pPr>
    </w:p>
    <w:p w:rsidR="00957B34" w:rsidRPr="00DD3FF6" w:rsidRDefault="00957B34"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Ensuring that poor households have adequate housing in better living environments</w:t>
      </w:r>
      <w:r w:rsidR="00BE4B44" w:rsidRPr="00DD3FF6">
        <w:rPr>
          <w:rFonts w:asciiTheme="minorHAnsi" w:hAnsiTheme="minorHAnsi" w:cstheme="minorHAnsi"/>
          <w:sz w:val="24"/>
          <w:lang w:val="en-ZA"/>
        </w:rPr>
        <w:t>;</w:t>
      </w:r>
    </w:p>
    <w:p w:rsidR="00957B34" w:rsidRPr="00DD3FF6" w:rsidRDefault="00957B34"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Supporting the development of a functionally and equitable residential property market</w:t>
      </w:r>
      <w:r w:rsidR="00BE4B44" w:rsidRPr="00DD3FF6">
        <w:rPr>
          <w:rFonts w:asciiTheme="minorHAnsi" w:hAnsiTheme="minorHAnsi" w:cstheme="minorHAnsi"/>
          <w:sz w:val="24"/>
          <w:lang w:val="en-ZA"/>
        </w:rPr>
        <w:t>;</w:t>
      </w:r>
    </w:p>
    <w:p w:rsidR="00957B34" w:rsidRPr="00DD3FF6" w:rsidRDefault="00957B34"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Improving institutional capacity and coordination for better spatial targeting.</w:t>
      </w:r>
    </w:p>
    <w:p w:rsidR="00957B34" w:rsidRPr="00DD3FF6" w:rsidRDefault="00957B34" w:rsidP="008B3C3F">
      <w:pPr>
        <w:spacing w:line="360" w:lineRule="auto"/>
        <w:rPr>
          <w:rFonts w:asciiTheme="minorHAnsi" w:hAnsiTheme="minorHAnsi" w:cstheme="minorHAnsi"/>
          <w:b/>
          <w:bCs/>
          <w:lang w:val="en-ZA"/>
        </w:rPr>
      </w:pPr>
    </w:p>
    <w:p w:rsidR="00957B34" w:rsidRPr="00DD3FF6" w:rsidRDefault="00957B34" w:rsidP="008B3C3F">
      <w:pPr>
        <w:spacing w:line="360" w:lineRule="auto"/>
        <w:rPr>
          <w:rFonts w:asciiTheme="minorHAnsi" w:hAnsiTheme="minorHAnsi" w:cstheme="minorHAnsi"/>
          <w:sz w:val="24"/>
          <w:lang w:val="en-ZA"/>
        </w:rPr>
      </w:pPr>
      <w:r w:rsidRPr="00DD3FF6">
        <w:rPr>
          <w:rFonts w:asciiTheme="minorHAnsi" w:hAnsiTheme="minorHAnsi" w:cstheme="minorHAnsi"/>
          <w:sz w:val="24"/>
          <w:lang w:val="en-ZA"/>
        </w:rPr>
        <w:t>Furthermore, the Strategic Plan for the Department (2015 – 2020) identified a number of key priority areas that support the incremental achievement of the vision of the NDP:</w:t>
      </w:r>
    </w:p>
    <w:p w:rsidR="00957B34" w:rsidRPr="00DD3FF6" w:rsidRDefault="00957B34" w:rsidP="008B3C3F">
      <w:pPr>
        <w:spacing w:line="360" w:lineRule="auto"/>
        <w:rPr>
          <w:rFonts w:asciiTheme="minorHAnsi" w:hAnsiTheme="minorHAnsi" w:cstheme="minorHAnsi"/>
          <w:bCs/>
          <w:lang w:val="en-ZA"/>
        </w:rPr>
      </w:pPr>
    </w:p>
    <w:p w:rsidR="00957B34" w:rsidRPr="00DD3FF6" w:rsidRDefault="00957B34"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Scaling up and upgrading informal settlements</w:t>
      </w:r>
      <w:r w:rsidR="00BE4B44" w:rsidRPr="00DD3FF6">
        <w:rPr>
          <w:rFonts w:asciiTheme="minorHAnsi" w:hAnsiTheme="minorHAnsi" w:cstheme="minorHAnsi"/>
          <w:sz w:val="24"/>
          <w:lang w:val="en-ZA"/>
        </w:rPr>
        <w:t>;</w:t>
      </w:r>
    </w:p>
    <w:p w:rsidR="00957B34" w:rsidRPr="00DD3FF6" w:rsidRDefault="00957B34"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Transferring of all title deeds for subsidy units</w:t>
      </w:r>
      <w:r w:rsidR="00BE4B44" w:rsidRPr="00DD3FF6">
        <w:rPr>
          <w:rFonts w:asciiTheme="minorHAnsi" w:hAnsiTheme="minorHAnsi" w:cstheme="minorHAnsi"/>
          <w:sz w:val="24"/>
          <w:lang w:val="en-ZA"/>
        </w:rPr>
        <w:t>;</w:t>
      </w:r>
    </w:p>
    <w:p w:rsidR="00957B34" w:rsidRPr="00DD3FF6" w:rsidRDefault="00957B34"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Developing a more coherent and inclusive approach to land</w:t>
      </w:r>
      <w:r w:rsidR="00BE4B44" w:rsidRPr="00DD3FF6">
        <w:rPr>
          <w:rFonts w:asciiTheme="minorHAnsi" w:hAnsiTheme="minorHAnsi" w:cstheme="minorHAnsi"/>
          <w:sz w:val="24"/>
          <w:lang w:val="en-ZA"/>
        </w:rPr>
        <w:t>;</w:t>
      </w:r>
    </w:p>
    <w:p w:rsidR="00957B34" w:rsidRPr="00DD3FF6" w:rsidRDefault="00957B34"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Implementing a coherent and multi-segmented social rental housing programme that includes backyard rentals</w:t>
      </w:r>
      <w:r w:rsidR="00BE4B44" w:rsidRPr="00DD3FF6">
        <w:rPr>
          <w:rFonts w:asciiTheme="minorHAnsi" w:hAnsiTheme="minorHAnsi" w:cstheme="minorHAnsi"/>
          <w:sz w:val="24"/>
          <w:lang w:val="en-ZA"/>
        </w:rPr>
        <w:t>;</w:t>
      </w:r>
    </w:p>
    <w:p w:rsidR="00957B34" w:rsidRPr="00DD3FF6" w:rsidRDefault="00957B34"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Dealing with affordable market with a particular emphasis on a constructive engagement and strengthening of partnerships with the private sector to improve delivery</w:t>
      </w:r>
      <w:r w:rsidR="00BE4B44" w:rsidRPr="00DD3FF6">
        <w:rPr>
          <w:rFonts w:asciiTheme="minorHAnsi" w:hAnsiTheme="minorHAnsi" w:cstheme="minorHAnsi"/>
          <w:sz w:val="24"/>
          <w:lang w:val="en-ZA"/>
        </w:rPr>
        <w:t>;</w:t>
      </w:r>
    </w:p>
    <w:p w:rsidR="00957B34" w:rsidRPr="00DD3FF6" w:rsidRDefault="00957B34" w:rsidP="008B3C3F">
      <w:pPr>
        <w:pStyle w:val="ListParagraph"/>
        <w:numPr>
          <w:ilvl w:val="0"/>
          <w:numId w:val="9"/>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Consolidating the Development Finance Institutions</w:t>
      </w:r>
      <w:r w:rsidR="00BE4B44" w:rsidRPr="00DD3FF6">
        <w:rPr>
          <w:rFonts w:asciiTheme="minorHAnsi" w:hAnsiTheme="minorHAnsi" w:cstheme="minorHAnsi"/>
          <w:sz w:val="24"/>
          <w:lang w:val="en-ZA"/>
        </w:rPr>
        <w:t>.</w:t>
      </w:r>
    </w:p>
    <w:p w:rsidR="00957B34" w:rsidRPr="00DD3FF6" w:rsidRDefault="00957B34" w:rsidP="008B3C3F">
      <w:pPr>
        <w:pStyle w:val="ListParagraph"/>
        <w:spacing w:line="360" w:lineRule="auto"/>
        <w:jc w:val="both"/>
        <w:rPr>
          <w:rFonts w:asciiTheme="minorHAnsi" w:hAnsiTheme="minorHAnsi" w:cstheme="minorHAnsi"/>
          <w:sz w:val="24"/>
          <w:lang w:val="en-ZA"/>
        </w:rPr>
      </w:pPr>
    </w:p>
    <w:p w:rsidR="00216EA5" w:rsidRPr="00DD3FF6" w:rsidRDefault="00CF6851" w:rsidP="00DD3FF6">
      <w:pPr>
        <w:spacing w:line="360" w:lineRule="auto"/>
        <w:ind w:left="360" w:hanging="360"/>
        <w:jc w:val="both"/>
        <w:rPr>
          <w:rFonts w:asciiTheme="minorHAnsi" w:hAnsiTheme="minorHAnsi" w:cstheme="minorHAnsi"/>
          <w:b/>
          <w:sz w:val="24"/>
          <w:lang w:val="en-ZA"/>
        </w:rPr>
      </w:pPr>
      <w:r w:rsidRPr="00DD3FF6">
        <w:rPr>
          <w:rFonts w:asciiTheme="minorHAnsi" w:hAnsiTheme="minorHAnsi" w:cstheme="minorHAnsi"/>
          <w:b/>
          <w:sz w:val="24"/>
          <w:lang w:val="en-ZA"/>
        </w:rPr>
        <w:t>6.</w:t>
      </w:r>
      <w:r w:rsidRPr="00DD3FF6">
        <w:rPr>
          <w:rFonts w:asciiTheme="minorHAnsi" w:hAnsiTheme="minorHAnsi" w:cstheme="minorHAnsi"/>
          <w:b/>
          <w:sz w:val="24"/>
          <w:lang w:val="en-ZA"/>
        </w:rPr>
        <w:tab/>
      </w:r>
      <w:r w:rsidR="00216EA5" w:rsidRPr="00DD3FF6">
        <w:rPr>
          <w:rFonts w:asciiTheme="minorHAnsi" w:hAnsiTheme="minorHAnsi" w:cstheme="minorHAnsi"/>
          <w:b/>
          <w:sz w:val="24"/>
          <w:lang w:val="en-ZA"/>
        </w:rPr>
        <w:t>D</w:t>
      </w:r>
      <w:r w:rsidR="005D78B3" w:rsidRPr="00DD3FF6">
        <w:rPr>
          <w:rFonts w:asciiTheme="minorHAnsi" w:hAnsiTheme="minorHAnsi" w:cstheme="minorHAnsi"/>
          <w:b/>
          <w:sz w:val="24"/>
          <w:lang w:val="en-ZA"/>
        </w:rPr>
        <w:t>EPARTMENT AND THE ENTITIES PROGRAMME PERFORMANCE</w:t>
      </w:r>
      <w:r w:rsidRPr="00DD3FF6">
        <w:rPr>
          <w:rFonts w:asciiTheme="minorHAnsi" w:hAnsiTheme="minorHAnsi" w:cstheme="minorHAnsi"/>
          <w:b/>
          <w:sz w:val="24"/>
          <w:lang w:val="en-ZA"/>
        </w:rPr>
        <w:t xml:space="preserve"> </w:t>
      </w:r>
    </w:p>
    <w:p w:rsidR="005078AA" w:rsidRPr="00DD3FF6" w:rsidRDefault="005078AA" w:rsidP="008B3C3F">
      <w:pPr>
        <w:spacing w:line="360" w:lineRule="auto"/>
        <w:jc w:val="both"/>
        <w:rPr>
          <w:rFonts w:asciiTheme="minorHAnsi" w:hAnsiTheme="minorHAnsi" w:cstheme="minorHAnsi"/>
          <w:sz w:val="24"/>
          <w:lang w:val="en-ZA"/>
        </w:rPr>
      </w:pPr>
    </w:p>
    <w:p w:rsidR="00216EA5" w:rsidRPr="00DD3FF6" w:rsidRDefault="00216EA5"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Before discussing the performance of the Department and its entities, it is imperative to provide context or issues that affect the performance: </w:t>
      </w:r>
    </w:p>
    <w:p w:rsidR="0075166B" w:rsidRPr="00DD3FF6" w:rsidRDefault="0075166B" w:rsidP="008B3C3F">
      <w:pPr>
        <w:spacing w:line="360" w:lineRule="auto"/>
        <w:jc w:val="both"/>
        <w:rPr>
          <w:rFonts w:asciiTheme="minorHAnsi" w:hAnsiTheme="minorHAnsi" w:cstheme="minorHAnsi"/>
          <w:sz w:val="24"/>
          <w:lang w:val="en-ZA"/>
        </w:rPr>
      </w:pPr>
    </w:p>
    <w:p w:rsidR="00216EA5" w:rsidRPr="00DD3FF6" w:rsidRDefault="00216EA5"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 xml:space="preserve"> </w:t>
      </w:r>
      <w:r w:rsidR="00CF6851" w:rsidRPr="00DD3FF6">
        <w:rPr>
          <w:rFonts w:asciiTheme="minorHAnsi" w:hAnsiTheme="minorHAnsi" w:cstheme="minorHAnsi"/>
          <w:b/>
          <w:sz w:val="24"/>
          <w:lang w:val="en-ZA"/>
        </w:rPr>
        <w:t>6.1</w:t>
      </w:r>
      <w:r w:rsidR="00CF6851" w:rsidRPr="00DD3FF6">
        <w:rPr>
          <w:rFonts w:asciiTheme="minorHAnsi" w:hAnsiTheme="minorHAnsi" w:cstheme="minorHAnsi"/>
          <w:b/>
          <w:sz w:val="24"/>
          <w:lang w:val="en-ZA"/>
        </w:rPr>
        <w:tab/>
      </w:r>
      <w:r w:rsidR="00370EBE" w:rsidRPr="00DD3FF6">
        <w:rPr>
          <w:rFonts w:asciiTheme="minorHAnsi" w:hAnsiTheme="minorHAnsi" w:cstheme="minorHAnsi"/>
          <w:b/>
          <w:sz w:val="24"/>
          <w:lang w:val="en-ZA"/>
        </w:rPr>
        <w:t>Situational analysis</w:t>
      </w:r>
    </w:p>
    <w:p w:rsidR="00957B34" w:rsidRPr="00DD3FF6" w:rsidRDefault="00957B34" w:rsidP="008B3C3F">
      <w:pPr>
        <w:spacing w:line="360" w:lineRule="auto"/>
        <w:jc w:val="both"/>
        <w:rPr>
          <w:rFonts w:asciiTheme="minorHAnsi" w:hAnsiTheme="minorHAnsi" w:cstheme="minorHAnsi"/>
          <w:sz w:val="24"/>
          <w:lang w:val="en-ZA"/>
        </w:rPr>
      </w:pPr>
    </w:p>
    <w:p w:rsidR="00370EBE" w:rsidRPr="00DD3FF6" w:rsidRDefault="00370EBE"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Twenty years into democracy, towns and cities remain</w:t>
      </w:r>
      <w:r w:rsidR="00BE4B44" w:rsidRPr="00DD3FF6">
        <w:rPr>
          <w:rFonts w:asciiTheme="minorHAnsi" w:hAnsiTheme="minorHAnsi" w:cstheme="minorHAnsi"/>
          <w:sz w:val="24"/>
          <w:lang w:val="en-ZA"/>
        </w:rPr>
        <w:t>ed</w:t>
      </w:r>
      <w:r w:rsidRPr="00DD3FF6">
        <w:rPr>
          <w:rFonts w:asciiTheme="minorHAnsi" w:hAnsiTheme="minorHAnsi" w:cstheme="minorHAnsi"/>
          <w:sz w:val="24"/>
          <w:lang w:val="en-ZA"/>
        </w:rPr>
        <w:t xml:space="preserve"> fragmented, imposing high costs on households and the economy. The delivery of some</w:t>
      </w:r>
      <w:r w:rsidR="00BE4B44" w:rsidRPr="00DD3FF6">
        <w:rPr>
          <w:rFonts w:asciiTheme="minorHAnsi" w:hAnsiTheme="minorHAnsi" w:cstheme="minorHAnsi"/>
          <w:sz w:val="24"/>
          <w:lang w:val="en-ZA"/>
        </w:rPr>
        <w:t xml:space="preserve"> additional 3.8 million subsidis</w:t>
      </w:r>
      <w:r w:rsidRPr="00DD3FF6">
        <w:rPr>
          <w:rFonts w:asciiTheme="minorHAnsi" w:hAnsiTheme="minorHAnsi" w:cstheme="minorHAnsi"/>
          <w:sz w:val="24"/>
          <w:lang w:val="en-ZA"/>
        </w:rPr>
        <w:t>ed houses offered adequate shelter to poor people and also helped contribute to an unprecedented tenfold growth in value to a historical racially distorted property</w:t>
      </w:r>
      <w:r w:rsidR="005F6ED5" w:rsidRPr="00DD3FF6">
        <w:rPr>
          <w:rFonts w:asciiTheme="minorHAnsi" w:hAnsiTheme="minorHAnsi" w:cstheme="minorHAnsi"/>
          <w:sz w:val="24"/>
          <w:lang w:val="en-ZA"/>
        </w:rPr>
        <w:t xml:space="preserve"> market. However, </w:t>
      </w:r>
      <w:r w:rsidRPr="00DD3FF6">
        <w:rPr>
          <w:rFonts w:asciiTheme="minorHAnsi" w:hAnsiTheme="minorHAnsi" w:cstheme="minorHAnsi"/>
          <w:sz w:val="24"/>
          <w:lang w:val="en-ZA"/>
        </w:rPr>
        <w:t xml:space="preserve">the </w:t>
      </w:r>
      <w:r w:rsidR="00957B34" w:rsidRPr="00DD3FF6">
        <w:rPr>
          <w:rFonts w:asciiTheme="minorHAnsi" w:hAnsiTheme="minorHAnsi" w:cstheme="minorHAnsi"/>
          <w:sz w:val="24"/>
          <w:lang w:val="en-ZA"/>
        </w:rPr>
        <w:t>market’s enormous</w:t>
      </w:r>
      <w:r w:rsidRPr="00DD3FF6">
        <w:rPr>
          <w:rFonts w:asciiTheme="minorHAnsi" w:hAnsiTheme="minorHAnsi" w:cstheme="minorHAnsi"/>
          <w:sz w:val="24"/>
          <w:lang w:val="en-ZA"/>
        </w:rPr>
        <w:t xml:space="preserve"> price cliffs act as barriers for most black South Africans to progress up the property ladder and </w:t>
      </w:r>
      <w:r w:rsidR="00957B34" w:rsidRPr="00DD3FF6">
        <w:rPr>
          <w:rFonts w:asciiTheme="minorHAnsi" w:hAnsiTheme="minorHAnsi" w:cstheme="minorHAnsi"/>
          <w:sz w:val="24"/>
          <w:lang w:val="en-ZA"/>
        </w:rPr>
        <w:t>thus exclude</w:t>
      </w:r>
      <w:r w:rsidRPr="00DD3FF6">
        <w:rPr>
          <w:rFonts w:asciiTheme="minorHAnsi" w:hAnsiTheme="minorHAnsi" w:cstheme="minorHAnsi"/>
          <w:sz w:val="24"/>
          <w:lang w:val="en-ZA"/>
        </w:rPr>
        <w:t xml:space="preserve"> their effective participatio</w:t>
      </w:r>
      <w:r w:rsidR="00BE4B44" w:rsidRPr="00DD3FF6">
        <w:rPr>
          <w:rFonts w:asciiTheme="minorHAnsi" w:hAnsiTheme="minorHAnsi" w:cstheme="minorHAnsi"/>
          <w:sz w:val="24"/>
          <w:lang w:val="en-ZA"/>
        </w:rPr>
        <w:t>n in the property market. This wa</w:t>
      </w:r>
      <w:r w:rsidRPr="00DD3FF6">
        <w:rPr>
          <w:rFonts w:asciiTheme="minorHAnsi" w:hAnsiTheme="minorHAnsi" w:cstheme="minorHAnsi"/>
          <w:sz w:val="24"/>
          <w:lang w:val="en-ZA"/>
        </w:rPr>
        <w:t>s exacerbated by the disproportionate income levels particularly of those living below the income band (gap market). The settlements locations</w:t>
      </w:r>
      <w:r w:rsidR="00BE4B44" w:rsidRPr="00DD3FF6">
        <w:rPr>
          <w:rFonts w:asciiTheme="minorHAnsi" w:hAnsiTheme="minorHAnsi" w:cstheme="minorHAnsi"/>
          <w:sz w:val="24"/>
          <w:lang w:val="en-ZA"/>
        </w:rPr>
        <w:t xml:space="preserve"> were</w:t>
      </w:r>
      <w:r w:rsidRPr="00DD3FF6">
        <w:rPr>
          <w:rFonts w:asciiTheme="minorHAnsi" w:hAnsiTheme="minorHAnsi" w:cstheme="minorHAnsi"/>
          <w:sz w:val="24"/>
          <w:lang w:val="en-ZA"/>
        </w:rPr>
        <w:t xml:space="preserve"> too far from economic opportunities </w:t>
      </w:r>
      <w:r w:rsidR="00BE4B44" w:rsidRPr="00DD3FF6">
        <w:rPr>
          <w:rFonts w:asciiTheme="minorHAnsi" w:hAnsiTheme="minorHAnsi" w:cstheme="minorHAnsi"/>
          <w:sz w:val="24"/>
          <w:lang w:val="en-ZA"/>
        </w:rPr>
        <w:t xml:space="preserve">and </w:t>
      </w:r>
      <w:r w:rsidRPr="00DD3FF6">
        <w:rPr>
          <w:rFonts w:asciiTheme="minorHAnsi" w:hAnsiTheme="minorHAnsi" w:cstheme="minorHAnsi"/>
          <w:sz w:val="24"/>
          <w:lang w:val="en-ZA"/>
        </w:rPr>
        <w:t xml:space="preserve">have also put a burden to costs related with transport and other services. </w:t>
      </w:r>
    </w:p>
    <w:p w:rsidR="007649B0" w:rsidRPr="00DD3FF6" w:rsidRDefault="007649B0" w:rsidP="008B3C3F">
      <w:pPr>
        <w:spacing w:line="360" w:lineRule="auto"/>
        <w:jc w:val="both"/>
        <w:rPr>
          <w:rFonts w:asciiTheme="minorHAnsi" w:hAnsiTheme="minorHAnsi" w:cstheme="minorHAnsi"/>
          <w:sz w:val="24"/>
          <w:lang w:val="en-ZA"/>
        </w:rPr>
      </w:pPr>
    </w:p>
    <w:p w:rsidR="007649B0" w:rsidRPr="00DD3FF6" w:rsidRDefault="007649B0"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Despite the progress achieved in housing delivery, human settlements patterns in South Africa remain</w:t>
      </w:r>
      <w:r w:rsidR="00F61571" w:rsidRPr="00DD3FF6">
        <w:rPr>
          <w:rFonts w:asciiTheme="minorHAnsi" w:hAnsiTheme="minorHAnsi" w:cstheme="minorHAnsi"/>
          <w:sz w:val="24"/>
          <w:lang w:val="en-ZA"/>
        </w:rPr>
        <w:t>ed</w:t>
      </w:r>
      <w:r w:rsidRPr="00DD3FF6">
        <w:rPr>
          <w:rFonts w:asciiTheme="minorHAnsi" w:hAnsiTheme="minorHAnsi" w:cstheme="minorHAnsi"/>
          <w:sz w:val="24"/>
          <w:lang w:val="en-ZA"/>
        </w:rPr>
        <w:t xml:space="preserve"> dysfunctional across the country. The major challenges persistent in the sector include</w:t>
      </w:r>
      <w:r w:rsidR="00F61571" w:rsidRPr="00DD3FF6">
        <w:rPr>
          <w:rFonts w:asciiTheme="minorHAnsi" w:hAnsiTheme="minorHAnsi" w:cstheme="minorHAnsi"/>
          <w:sz w:val="24"/>
          <w:lang w:val="en-ZA"/>
        </w:rPr>
        <w:t>d</w:t>
      </w:r>
      <w:r w:rsidRPr="00DD3FF6">
        <w:rPr>
          <w:rFonts w:asciiTheme="minorHAnsi" w:hAnsiTheme="minorHAnsi" w:cstheme="minorHAnsi"/>
          <w:sz w:val="24"/>
          <w:lang w:val="en-ZA"/>
        </w:rPr>
        <w:t xml:space="preserve">: </w:t>
      </w:r>
    </w:p>
    <w:p w:rsidR="007649B0" w:rsidRPr="00DD3FF6" w:rsidRDefault="007649B0" w:rsidP="008B3C3F">
      <w:pPr>
        <w:pStyle w:val="ListParagraph"/>
        <w:numPr>
          <w:ilvl w:val="0"/>
          <w:numId w:val="1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A fractured housing market and inability for poor household to participate;</w:t>
      </w:r>
    </w:p>
    <w:p w:rsidR="007649B0" w:rsidRPr="00DD3FF6" w:rsidRDefault="007649B0" w:rsidP="008B3C3F">
      <w:pPr>
        <w:pStyle w:val="ListParagraph"/>
        <w:numPr>
          <w:ilvl w:val="0"/>
          <w:numId w:val="1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On-going housing affordability problem across various sub-markets particularly the gap market;</w:t>
      </w:r>
    </w:p>
    <w:p w:rsidR="007649B0" w:rsidRPr="00DD3FF6" w:rsidRDefault="007649B0" w:rsidP="008B3C3F">
      <w:pPr>
        <w:pStyle w:val="ListParagraph"/>
        <w:numPr>
          <w:ilvl w:val="0"/>
          <w:numId w:val="1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Weak spatial planning and governance capacities;</w:t>
      </w:r>
    </w:p>
    <w:p w:rsidR="007649B0" w:rsidRPr="00DD3FF6" w:rsidRDefault="007649B0" w:rsidP="008B3C3F">
      <w:pPr>
        <w:pStyle w:val="ListParagraph"/>
        <w:numPr>
          <w:ilvl w:val="0"/>
          <w:numId w:val="1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High cost of well-located land for human settlements development driving development in the periphery;</w:t>
      </w:r>
    </w:p>
    <w:p w:rsidR="00950184" w:rsidRPr="00DD3FF6" w:rsidRDefault="007649B0" w:rsidP="008B3C3F">
      <w:pPr>
        <w:pStyle w:val="ListParagraph"/>
        <w:numPr>
          <w:ilvl w:val="0"/>
          <w:numId w:val="1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The inability to adequately respond to the diverse needs of low-middle income households. </w:t>
      </w:r>
      <w:r w:rsidR="00BE4B44" w:rsidRPr="00DD3FF6">
        <w:rPr>
          <w:rFonts w:asciiTheme="minorHAnsi" w:hAnsiTheme="minorHAnsi" w:cstheme="minorHAnsi"/>
          <w:sz w:val="24"/>
          <w:lang w:val="en-ZA"/>
        </w:rPr>
        <w:t>The programme have been criticis</w:t>
      </w:r>
      <w:r w:rsidRPr="00DD3FF6">
        <w:rPr>
          <w:rFonts w:asciiTheme="minorHAnsi" w:hAnsiTheme="minorHAnsi" w:cstheme="minorHAnsi"/>
          <w:sz w:val="24"/>
          <w:lang w:val="en-ZA"/>
        </w:rPr>
        <w:t>ed for providing unifor</w:t>
      </w:r>
      <w:r w:rsidR="00BA666D" w:rsidRPr="00DD3FF6">
        <w:rPr>
          <w:rFonts w:asciiTheme="minorHAnsi" w:hAnsiTheme="minorHAnsi" w:cstheme="minorHAnsi"/>
          <w:sz w:val="24"/>
          <w:lang w:val="en-ZA"/>
        </w:rPr>
        <w:t>m housing development with minimal</w:t>
      </w:r>
      <w:r w:rsidRPr="00DD3FF6">
        <w:rPr>
          <w:rFonts w:asciiTheme="minorHAnsi" w:hAnsiTheme="minorHAnsi" w:cstheme="minorHAnsi"/>
          <w:sz w:val="24"/>
          <w:lang w:val="en-ZA"/>
        </w:rPr>
        <w:t xml:space="preserve"> regard for proving a range of typologies and tenure types to support the needs of poor households. The limited success </w:t>
      </w:r>
      <w:r w:rsidR="00950184" w:rsidRPr="00DD3FF6">
        <w:rPr>
          <w:rFonts w:asciiTheme="minorHAnsi" w:hAnsiTheme="minorHAnsi" w:cstheme="minorHAnsi"/>
          <w:sz w:val="24"/>
          <w:lang w:val="en-ZA"/>
        </w:rPr>
        <w:t>of social housing has also been an impediment in providing rental accommodation to a range of households;</w:t>
      </w:r>
    </w:p>
    <w:p w:rsidR="00950184" w:rsidRPr="00DD3FF6" w:rsidRDefault="00950184" w:rsidP="008B3C3F">
      <w:pPr>
        <w:pStyle w:val="ListParagraph"/>
        <w:numPr>
          <w:ilvl w:val="0"/>
          <w:numId w:val="12"/>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Escalating cost of development for government resulting in the reduced housing units delivered.</w:t>
      </w:r>
    </w:p>
    <w:p w:rsidR="007649B0" w:rsidRPr="00DD3FF6" w:rsidRDefault="00F61571"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South Africa wa</w:t>
      </w:r>
      <w:r w:rsidR="00950184" w:rsidRPr="00DD3FF6">
        <w:rPr>
          <w:rFonts w:asciiTheme="minorHAnsi" w:hAnsiTheme="minorHAnsi" w:cstheme="minorHAnsi"/>
          <w:sz w:val="24"/>
          <w:lang w:val="en-ZA"/>
        </w:rPr>
        <w:t>s confronted with a shrinking tax base and a widening national expenditure as well as increasing numbers of people dependent on government for housing assistance, provision of basic services and upkeep of their residential areas. Statistics So</w:t>
      </w:r>
      <w:r w:rsidRPr="00DD3FF6">
        <w:rPr>
          <w:rFonts w:asciiTheme="minorHAnsi" w:hAnsiTheme="minorHAnsi" w:cstheme="minorHAnsi"/>
          <w:sz w:val="24"/>
          <w:lang w:val="en-ZA"/>
        </w:rPr>
        <w:t>uth Africa reported that there we</w:t>
      </w:r>
      <w:r w:rsidR="00950184" w:rsidRPr="00DD3FF6">
        <w:rPr>
          <w:rFonts w:asciiTheme="minorHAnsi" w:hAnsiTheme="minorHAnsi" w:cstheme="minorHAnsi"/>
          <w:sz w:val="24"/>
          <w:lang w:val="en-ZA"/>
        </w:rPr>
        <w:t xml:space="preserve">re about 14.4 million households with a household size of about 3.4 persons per household. It </w:t>
      </w:r>
      <w:r w:rsidRPr="00DD3FF6">
        <w:rPr>
          <w:rFonts w:asciiTheme="minorHAnsi" w:hAnsiTheme="minorHAnsi" w:cstheme="minorHAnsi"/>
          <w:sz w:val="24"/>
          <w:lang w:val="en-ZA"/>
        </w:rPr>
        <w:t xml:space="preserve">was </w:t>
      </w:r>
      <w:r w:rsidR="00950184" w:rsidRPr="00DD3FF6">
        <w:rPr>
          <w:rFonts w:asciiTheme="minorHAnsi" w:hAnsiTheme="minorHAnsi" w:cstheme="minorHAnsi"/>
          <w:sz w:val="24"/>
          <w:lang w:val="en-ZA"/>
        </w:rPr>
        <w:t>predict</w:t>
      </w:r>
      <w:r w:rsidRPr="00DD3FF6">
        <w:rPr>
          <w:rFonts w:asciiTheme="minorHAnsi" w:hAnsiTheme="minorHAnsi" w:cstheme="minorHAnsi"/>
          <w:sz w:val="24"/>
          <w:lang w:val="en-ZA"/>
        </w:rPr>
        <w:t>ed that total of households would</w:t>
      </w:r>
      <w:r w:rsidR="00950184" w:rsidRPr="00DD3FF6">
        <w:rPr>
          <w:rFonts w:asciiTheme="minorHAnsi" w:hAnsiTheme="minorHAnsi" w:cstheme="minorHAnsi"/>
          <w:sz w:val="24"/>
          <w:lang w:val="en-ZA"/>
        </w:rPr>
        <w:t xml:space="preserve"> grow a</w:t>
      </w:r>
      <w:r w:rsidRPr="00DD3FF6">
        <w:rPr>
          <w:rFonts w:asciiTheme="minorHAnsi" w:hAnsiTheme="minorHAnsi" w:cstheme="minorHAnsi"/>
          <w:sz w:val="24"/>
          <w:lang w:val="en-ZA"/>
        </w:rPr>
        <w:t>s the household size drops. It wa</w:t>
      </w:r>
      <w:r w:rsidR="00950184" w:rsidRPr="00DD3FF6">
        <w:rPr>
          <w:rFonts w:asciiTheme="minorHAnsi" w:hAnsiTheme="minorHAnsi" w:cstheme="minorHAnsi"/>
          <w:sz w:val="24"/>
          <w:lang w:val="en-ZA"/>
        </w:rPr>
        <w:t>s es</w:t>
      </w:r>
      <w:r w:rsidRPr="00DD3FF6">
        <w:rPr>
          <w:rFonts w:asciiTheme="minorHAnsi" w:hAnsiTheme="minorHAnsi" w:cstheme="minorHAnsi"/>
          <w:sz w:val="24"/>
          <w:lang w:val="en-ZA"/>
        </w:rPr>
        <w:t xml:space="preserve">timated that by 2020 there would </w:t>
      </w:r>
      <w:r w:rsidR="00950184" w:rsidRPr="00DD3FF6">
        <w:rPr>
          <w:rFonts w:asciiTheme="minorHAnsi" w:hAnsiTheme="minorHAnsi" w:cstheme="minorHAnsi"/>
          <w:sz w:val="24"/>
          <w:lang w:val="en-ZA"/>
        </w:rPr>
        <w:t xml:space="preserve">be about 3.6 million new </w:t>
      </w:r>
      <w:r w:rsidR="006840C0" w:rsidRPr="00DD3FF6">
        <w:rPr>
          <w:rFonts w:asciiTheme="minorHAnsi" w:hAnsiTheme="minorHAnsi" w:cstheme="minorHAnsi"/>
          <w:sz w:val="24"/>
          <w:lang w:val="en-ZA"/>
        </w:rPr>
        <w:t>households’</w:t>
      </w:r>
      <w:r w:rsidR="00950184" w:rsidRPr="00DD3FF6">
        <w:rPr>
          <w:rFonts w:asciiTheme="minorHAnsi" w:hAnsiTheme="minorHAnsi" w:cstheme="minorHAnsi"/>
          <w:sz w:val="24"/>
          <w:lang w:val="en-ZA"/>
        </w:rPr>
        <w:t xml:space="preserve"> </w:t>
      </w:r>
      <w:r w:rsidR="006840C0" w:rsidRPr="00DD3FF6">
        <w:rPr>
          <w:rFonts w:asciiTheme="minorHAnsi" w:hAnsiTheme="minorHAnsi" w:cstheme="minorHAnsi"/>
          <w:sz w:val="24"/>
          <w:lang w:val="en-ZA"/>
        </w:rPr>
        <w:t>formations, with 55% falling within the income category of less</w:t>
      </w:r>
      <w:r w:rsidRPr="00DD3FF6">
        <w:rPr>
          <w:rFonts w:asciiTheme="minorHAnsi" w:hAnsiTheme="minorHAnsi" w:cstheme="minorHAnsi"/>
          <w:sz w:val="24"/>
          <w:lang w:val="en-ZA"/>
        </w:rPr>
        <w:t xml:space="preserve"> than R3500 per month. This would</w:t>
      </w:r>
      <w:r w:rsidR="006840C0" w:rsidRPr="00DD3FF6">
        <w:rPr>
          <w:rFonts w:asciiTheme="minorHAnsi" w:hAnsiTheme="minorHAnsi" w:cstheme="minorHAnsi"/>
          <w:sz w:val="24"/>
          <w:lang w:val="en-ZA"/>
        </w:rPr>
        <w:t xml:space="preserve"> contribute to an increasing demand for housing.</w:t>
      </w:r>
    </w:p>
    <w:p w:rsidR="006840C0" w:rsidRPr="00DD3FF6" w:rsidRDefault="006840C0" w:rsidP="008B3C3F">
      <w:pPr>
        <w:spacing w:line="360" w:lineRule="auto"/>
        <w:jc w:val="both"/>
        <w:rPr>
          <w:rFonts w:asciiTheme="minorHAnsi" w:hAnsiTheme="minorHAnsi" w:cstheme="minorHAnsi"/>
          <w:sz w:val="24"/>
          <w:lang w:val="en-ZA"/>
        </w:rPr>
      </w:pPr>
    </w:p>
    <w:p w:rsidR="00E97809" w:rsidRPr="00DD3FF6" w:rsidRDefault="006840C0"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Census 2011 r</w:t>
      </w:r>
      <w:r w:rsidR="00F61571" w:rsidRPr="00DD3FF6">
        <w:rPr>
          <w:rFonts w:asciiTheme="minorHAnsi" w:hAnsiTheme="minorHAnsi" w:cstheme="minorHAnsi"/>
          <w:sz w:val="24"/>
          <w:lang w:val="en-ZA"/>
        </w:rPr>
        <w:t>eported that while more than 77.</w:t>
      </w:r>
      <w:r w:rsidRPr="00DD3FF6">
        <w:rPr>
          <w:rFonts w:asciiTheme="minorHAnsi" w:hAnsiTheme="minorHAnsi" w:cstheme="minorHAnsi"/>
          <w:sz w:val="24"/>
          <w:lang w:val="en-ZA"/>
        </w:rPr>
        <w:t>7% of the 14.4</w:t>
      </w:r>
      <w:r w:rsidR="00F61571" w:rsidRPr="00DD3FF6">
        <w:rPr>
          <w:rFonts w:asciiTheme="minorHAnsi" w:hAnsiTheme="minorHAnsi" w:cstheme="minorHAnsi"/>
          <w:sz w:val="24"/>
          <w:lang w:val="en-ZA"/>
        </w:rPr>
        <w:t>%</w:t>
      </w:r>
      <w:r w:rsidRPr="00DD3FF6">
        <w:rPr>
          <w:rFonts w:asciiTheme="minorHAnsi" w:hAnsiTheme="minorHAnsi" w:cstheme="minorHAnsi"/>
          <w:sz w:val="24"/>
          <w:lang w:val="en-ZA"/>
        </w:rPr>
        <w:t xml:space="preserve"> households l</w:t>
      </w:r>
      <w:r w:rsidR="00F61571" w:rsidRPr="00DD3FF6">
        <w:rPr>
          <w:rFonts w:asciiTheme="minorHAnsi" w:hAnsiTheme="minorHAnsi" w:cstheme="minorHAnsi"/>
          <w:sz w:val="24"/>
          <w:lang w:val="en-ZA"/>
        </w:rPr>
        <w:t>ive in formal dwellings, there wa</w:t>
      </w:r>
      <w:r w:rsidRPr="00DD3FF6">
        <w:rPr>
          <w:rFonts w:asciiTheme="minorHAnsi" w:hAnsiTheme="minorHAnsi" w:cstheme="minorHAnsi"/>
          <w:sz w:val="24"/>
          <w:lang w:val="en-ZA"/>
        </w:rPr>
        <w:t>s about 13.6% th</w:t>
      </w:r>
      <w:r w:rsidR="00F61571" w:rsidRPr="00DD3FF6">
        <w:rPr>
          <w:rFonts w:asciiTheme="minorHAnsi" w:hAnsiTheme="minorHAnsi" w:cstheme="minorHAnsi"/>
          <w:sz w:val="24"/>
          <w:lang w:val="en-ZA"/>
        </w:rPr>
        <w:t>at reside in informal dwellings</w:t>
      </w:r>
      <w:r w:rsidRPr="00DD3FF6">
        <w:rPr>
          <w:rFonts w:asciiTheme="minorHAnsi" w:hAnsiTheme="minorHAnsi" w:cstheme="minorHAnsi"/>
          <w:sz w:val="24"/>
          <w:lang w:val="en-ZA"/>
        </w:rPr>
        <w:t xml:space="preserve"> and 7.9% in traditional dwellings. S</w:t>
      </w:r>
      <w:r w:rsidR="00F61571" w:rsidRPr="00DD3FF6">
        <w:rPr>
          <w:rFonts w:asciiTheme="minorHAnsi" w:hAnsiTheme="minorHAnsi" w:cstheme="minorHAnsi"/>
          <w:sz w:val="24"/>
          <w:lang w:val="en-ZA"/>
        </w:rPr>
        <w:t>tatistics South Africa estimated</w:t>
      </w:r>
      <w:r w:rsidRPr="00DD3FF6">
        <w:rPr>
          <w:rFonts w:asciiTheme="minorHAnsi" w:hAnsiTheme="minorHAnsi" w:cstheme="minorHAnsi"/>
          <w:sz w:val="24"/>
          <w:lang w:val="en-ZA"/>
        </w:rPr>
        <w:t xml:space="preserve"> that the demand for adequate hous</w:t>
      </w:r>
      <w:r w:rsidR="00F61571" w:rsidRPr="00DD3FF6">
        <w:rPr>
          <w:rFonts w:asciiTheme="minorHAnsi" w:hAnsiTheme="minorHAnsi" w:cstheme="minorHAnsi"/>
          <w:sz w:val="24"/>
          <w:lang w:val="en-ZA"/>
        </w:rPr>
        <w:t>ing wa</w:t>
      </w:r>
      <w:r w:rsidRPr="00DD3FF6">
        <w:rPr>
          <w:rFonts w:asciiTheme="minorHAnsi" w:hAnsiTheme="minorHAnsi" w:cstheme="minorHAnsi"/>
          <w:sz w:val="24"/>
          <w:lang w:val="en-ZA"/>
        </w:rPr>
        <w:t>s about 2.2 mi</w:t>
      </w:r>
      <w:r w:rsidR="00F61571" w:rsidRPr="00DD3FF6">
        <w:rPr>
          <w:rFonts w:asciiTheme="minorHAnsi" w:hAnsiTheme="minorHAnsi" w:cstheme="minorHAnsi"/>
          <w:sz w:val="24"/>
          <w:lang w:val="en-ZA"/>
        </w:rPr>
        <w:t>llion households, which included</w:t>
      </w:r>
      <w:r w:rsidR="00E97809" w:rsidRPr="00DD3FF6">
        <w:rPr>
          <w:rFonts w:asciiTheme="minorHAnsi" w:hAnsiTheme="minorHAnsi" w:cstheme="minorHAnsi"/>
          <w:sz w:val="24"/>
          <w:lang w:val="en-ZA"/>
        </w:rPr>
        <w:t xml:space="preserve"> households in informal settlements and backy</w:t>
      </w:r>
      <w:r w:rsidR="00F61571" w:rsidRPr="00DD3FF6">
        <w:rPr>
          <w:rFonts w:asciiTheme="minorHAnsi" w:hAnsiTheme="minorHAnsi" w:cstheme="minorHAnsi"/>
          <w:sz w:val="24"/>
          <w:lang w:val="en-ZA"/>
        </w:rPr>
        <w:t>ard shacks. These households were</w:t>
      </w:r>
      <w:r w:rsidR="00E97809" w:rsidRPr="00DD3FF6">
        <w:rPr>
          <w:rFonts w:asciiTheme="minorHAnsi" w:hAnsiTheme="minorHAnsi" w:cstheme="minorHAnsi"/>
          <w:sz w:val="24"/>
          <w:lang w:val="en-ZA"/>
        </w:rPr>
        <w:t xml:space="preserve"> dependent on the intervention of the state for housing. Of these, 1.7 million have registered in the Needs Database of the Department of Human Settlements.</w:t>
      </w:r>
    </w:p>
    <w:p w:rsidR="00E97809" w:rsidRPr="00DD3FF6" w:rsidRDefault="00E97809" w:rsidP="008B3C3F">
      <w:pPr>
        <w:spacing w:line="360" w:lineRule="auto"/>
        <w:jc w:val="both"/>
        <w:rPr>
          <w:rFonts w:asciiTheme="minorHAnsi" w:hAnsiTheme="minorHAnsi" w:cstheme="minorHAnsi"/>
          <w:sz w:val="24"/>
          <w:lang w:val="en-ZA"/>
        </w:rPr>
      </w:pPr>
    </w:p>
    <w:p w:rsidR="006840C0" w:rsidRPr="00DD3FF6" w:rsidRDefault="00E97809"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Although there have been increases to the average household income (i.</w:t>
      </w:r>
      <w:r w:rsidR="00F61571" w:rsidRPr="00DD3FF6">
        <w:rPr>
          <w:rFonts w:asciiTheme="minorHAnsi" w:hAnsiTheme="minorHAnsi" w:cstheme="minorHAnsi"/>
          <w:sz w:val="24"/>
          <w:lang w:val="en-ZA"/>
        </w:rPr>
        <w:t>e. about R103 204), the levels we</w:t>
      </w:r>
      <w:r w:rsidRPr="00DD3FF6">
        <w:rPr>
          <w:rFonts w:asciiTheme="minorHAnsi" w:hAnsiTheme="minorHAnsi" w:cstheme="minorHAnsi"/>
          <w:sz w:val="24"/>
          <w:lang w:val="en-ZA"/>
        </w:rPr>
        <w:t>re not sufficient for households to be able to house themselves. A total of about 3.5 million households with income between R3501 and R15000 per month do not quali</w:t>
      </w:r>
      <w:r w:rsidR="00F61571" w:rsidRPr="00DD3FF6">
        <w:rPr>
          <w:rFonts w:asciiTheme="minorHAnsi" w:hAnsiTheme="minorHAnsi" w:cstheme="minorHAnsi"/>
          <w:sz w:val="24"/>
          <w:lang w:val="en-ZA"/>
        </w:rPr>
        <w:t xml:space="preserve">fy for full government subsidy. </w:t>
      </w:r>
      <w:r w:rsidRPr="00DD3FF6">
        <w:rPr>
          <w:rFonts w:asciiTheme="minorHAnsi" w:hAnsiTheme="minorHAnsi" w:cstheme="minorHAnsi"/>
          <w:sz w:val="24"/>
          <w:lang w:val="en-ZA"/>
        </w:rPr>
        <w:t>While households with a monthly income of between R3500 and R7500 may qualify for a mortgage loan of between R140 000 and</w:t>
      </w:r>
      <w:r w:rsidR="00F61571" w:rsidRPr="00DD3FF6">
        <w:rPr>
          <w:rFonts w:asciiTheme="minorHAnsi" w:hAnsiTheme="minorHAnsi" w:cstheme="minorHAnsi"/>
          <w:sz w:val="24"/>
          <w:lang w:val="en-ZA"/>
        </w:rPr>
        <w:t xml:space="preserve"> R300 000, the supply of stock wa</w:t>
      </w:r>
      <w:r w:rsidRPr="00DD3FF6">
        <w:rPr>
          <w:rFonts w:asciiTheme="minorHAnsi" w:hAnsiTheme="minorHAnsi" w:cstheme="minorHAnsi"/>
          <w:sz w:val="24"/>
          <w:lang w:val="en-ZA"/>
        </w:rPr>
        <w:t>s almost non-existent. This mea</w:t>
      </w:r>
      <w:r w:rsidR="00F61571" w:rsidRPr="00DD3FF6">
        <w:rPr>
          <w:rFonts w:asciiTheme="minorHAnsi" w:hAnsiTheme="minorHAnsi" w:cstheme="minorHAnsi"/>
          <w:sz w:val="24"/>
          <w:lang w:val="en-ZA"/>
        </w:rPr>
        <w:t>ns, there wa</w:t>
      </w:r>
      <w:r w:rsidRPr="00DD3FF6">
        <w:rPr>
          <w:rFonts w:asciiTheme="minorHAnsi" w:hAnsiTheme="minorHAnsi" w:cstheme="minorHAnsi"/>
          <w:sz w:val="24"/>
          <w:lang w:val="en-ZA"/>
        </w:rPr>
        <w:t>s an increasing number of households that do not qualify for a government subsidy of mortgage finance due to a number of reasons that include non-availability of stock and inability to access mortgage finance.</w:t>
      </w:r>
    </w:p>
    <w:p w:rsidR="00E97809" w:rsidRPr="00DD3FF6" w:rsidRDefault="00E97809" w:rsidP="008B3C3F">
      <w:pPr>
        <w:spacing w:line="360" w:lineRule="auto"/>
        <w:jc w:val="both"/>
        <w:rPr>
          <w:rFonts w:asciiTheme="minorHAnsi" w:hAnsiTheme="minorHAnsi" w:cstheme="minorHAnsi"/>
          <w:sz w:val="24"/>
          <w:lang w:val="en-ZA"/>
        </w:rPr>
      </w:pPr>
    </w:p>
    <w:p w:rsidR="005F6ED5" w:rsidRPr="00DD3FF6" w:rsidRDefault="00E97809"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In response to the 2030 government trajectory, the National Development Plan (NDP) as South Africa’s blueprint for eliminating poverty and reducing inequality by 2030, acknowledged that the fundamental reshaping of the apartheid </w:t>
      </w:r>
      <w:r w:rsidR="00847BE4" w:rsidRPr="00DD3FF6">
        <w:rPr>
          <w:rFonts w:asciiTheme="minorHAnsi" w:hAnsiTheme="minorHAnsi" w:cstheme="minorHAnsi"/>
          <w:sz w:val="24"/>
          <w:lang w:val="en-ZA"/>
        </w:rPr>
        <w:t>spatial form may take decades but directs that South Africa should strive for a meaningful progress in c</w:t>
      </w:r>
      <w:r w:rsidR="00F61571" w:rsidRPr="00DD3FF6">
        <w:rPr>
          <w:rFonts w:asciiTheme="minorHAnsi" w:hAnsiTheme="minorHAnsi" w:cstheme="minorHAnsi"/>
          <w:sz w:val="24"/>
          <w:lang w:val="en-ZA"/>
        </w:rPr>
        <w:t>reating urban settlements that we</w:t>
      </w:r>
      <w:r w:rsidR="00847BE4" w:rsidRPr="00DD3FF6">
        <w:rPr>
          <w:rFonts w:asciiTheme="minorHAnsi" w:hAnsiTheme="minorHAnsi" w:cstheme="minorHAnsi"/>
          <w:sz w:val="24"/>
          <w:lang w:val="en-ZA"/>
        </w:rPr>
        <w:t xml:space="preserve">re functionally integrated, balanced, and vibrant, including </w:t>
      </w:r>
      <w:r w:rsidR="00F61571" w:rsidRPr="00DD3FF6">
        <w:rPr>
          <w:rFonts w:asciiTheme="minorHAnsi" w:hAnsiTheme="minorHAnsi" w:cstheme="minorHAnsi"/>
          <w:sz w:val="24"/>
          <w:lang w:val="en-ZA"/>
        </w:rPr>
        <w:t xml:space="preserve">the revival of the rural areas. </w:t>
      </w:r>
      <w:r w:rsidR="00847BE4" w:rsidRPr="00DD3FF6">
        <w:rPr>
          <w:rFonts w:asciiTheme="minorHAnsi" w:hAnsiTheme="minorHAnsi" w:cstheme="minorHAnsi"/>
          <w:sz w:val="24"/>
          <w:lang w:val="en-ZA"/>
        </w:rPr>
        <w:t>The NDP also recomm</w:t>
      </w:r>
      <w:r w:rsidR="005F6ED5" w:rsidRPr="00DD3FF6">
        <w:rPr>
          <w:rFonts w:asciiTheme="minorHAnsi" w:hAnsiTheme="minorHAnsi" w:cstheme="minorHAnsi"/>
          <w:sz w:val="24"/>
          <w:lang w:val="en-ZA"/>
        </w:rPr>
        <w:t>en</w:t>
      </w:r>
      <w:r w:rsidR="00847BE4" w:rsidRPr="00DD3FF6">
        <w:rPr>
          <w:rFonts w:asciiTheme="minorHAnsi" w:hAnsiTheme="minorHAnsi" w:cstheme="minorHAnsi"/>
          <w:sz w:val="24"/>
          <w:lang w:val="en-ZA"/>
        </w:rPr>
        <w:t>ded</w:t>
      </w:r>
      <w:r w:rsidR="005F6ED5" w:rsidRPr="00DD3FF6">
        <w:rPr>
          <w:rFonts w:asciiTheme="minorHAnsi" w:hAnsiTheme="minorHAnsi" w:cstheme="minorHAnsi"/>
          <w:sz w:val="24"/>
          <w:lang w:val="en-ZA"/>
        </w:rPr>
        <w:t xml:space="preserve"> that in order to address the current weaknesses of human settlements, housing policies and programmes, the following actions be taken: </w:t>
      </w:r>
    </w:p>
    <w:p w:rsidR="005F6ED5" w:rsidRPr="00DD3FF6" w:rsidRDefault="005F6ED5" w:rsidP="008B3C3F">
      <w:pPr>
        <w:spacing w:line="360" w:lineRule="auto"/>
        <w:jc w:val="both"/>
        <w:rPr>
          <w:rFonts w:asciiTheme="minorHAnsi" w:hAnsiTheme="minorHAnsi" w:cstheme="minorHAnsi"/>
          <w:sz w:val="24"/>
          <w:lang w:val="en-ZA"/>
        </w:rPr>
      </w:pPr>
    </w:p>
    <w:p w:rsidR="00A421B9" w:rsidRPr="00DD3FF6" w:rsidRDefault="005F6ED5" w:rsidP="008B3C3F">
      <w:pPr>
        <w:pStyle w:val="ListParagraph"/>
        <w:numPr>
          <w:ilvl w:val="0"/>
          <w:numId w:val="13"/>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Systematically respond to entrenched spatial patterns across all geographical scales that exacerbate social inequality and economic </w:t>
      </w:r>
      <w:r w:rsidR="00A421B9" w:rsidRPr="00DD3FF6">
        <w:rPr>
          <w:rFonts w:asciiTheme="minorHAnsi" w:hAnsiTheme="minorHAnsi" w:cstheme="minorHAnsi"/>
          <w:sz w:val="24"/>
          <w:lang w:val="en-ZA"/>
        </w:rPr>
        <w:t>inefficiency;</w:t>
      </w:r>
    </w:p>
    <w:p w:rsidR="005F6ED5" w:rsidRPr="00DD3FF6" w:rsidRDefault="005F6ED5" w:rsidP="008B3C3F">
      <w:pPr>
        <w:pStyle w:val="ListParagraph"/>
        <w:numPr>
          <w:ilvl w:val="0"/>
          <w:numId w:val="13"/>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Take account of the unique needs and potential of different rural and urban areas in the context of emerging development corridors in the Southern African sub-region before making decisions on developments; </w:t>
      </w:r>
    </w:p>
    <w:p w:rsidR="00A421B9" w:rsidRPr="00DD3FF6" w:rsidRDefault="00A421B9" w:rsidP="008B3C3F">
      <w:pPr>
        <w:pStyle w:val="ListParagraph"/>
        <w:numPr>
          <w:ilvl w:val="0"/>
          <w:numId w:val="13"/>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Review State housing policies to</w:t>
      </w:r>
      <w:r w:rsidR="00F61571" w:rsidRPr="00DD3FF6">
        <w:rPr>
          <w:rFonts w:asciiTheme="minorHAnsi" w:hAnsiTheme="minorHAnsi" w:cstheme="minorHAnsi"/>
          <w:sz w:val="24"/>
          <w:lang w:val="en-ZA"/>
        </w:rPr>
        <w:t xml:space="preserve"> better realise constitutional </w:t>
      </w:r>
      <w:r w:rsidRPr="00DD3FF6">
        <w:rPr>
          <w:rFonts w:asciiTheme="minorHAnsi" w:hAnsiTheme="minorHAnsi" w:cstheme="minorHAnsi"/>
          <w:sz w:val="24"/>
          <w:lang w:val="en-ZA"/>
        </w:rPr>
        <w:t>housing rights, ensur</w:t>
      </w:r>
      <w:r w:rsidR="00F61571" w:rsidRPr="00DD3FF6">
        <w:rPr>
          <w:rFonts w:asciiTheme="minorHAnsi" w:hAnsiTheme="minorHAnsi" w:cstheme="minorHAnsi"/>
          <w:sz w:val="24"/>
          <w:lang w:val="en-ZA"/>
        </w:rPr>
        <w:t>e that the delivery of housing wa</w:t>
      </w:r>
      <w:r w:rsidRPr="00DD3FF6">
        <w:rPr>
          <w:rFonts w:asciiTheme="minorHAnsi" w:hAnsiTheme="minorHAnsi" w:cstheme="minorHAnsi"/>
          <w:sz w:val="24"/>
          <w:lang w:val="en-ZA"/>
        </w:rPr>
        <w:t>s used to restructure towns and cities, and strengthen  the livelihood prospects of households;</w:t>
      </w:r>
    </w:p>
    <w:p w:rsidR="00A421B9" w:rsidRPr="00DD3FF6" w:rsidRDefault="00A421B9" w:rsidP="008B3C3F">
      <w:pPr>
        <w:pStyle w:val="ListParagraph"/>
        <w:numPr>
          <w:ilvl w:val="0"/>
          <w:numId w:val="13"/>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Support active citizenry and develop incentives through a range of interventions, which includes the establishment of social compacts; </w:t>
      </w:r>
    </w:p>
    <w:p w:rsidR="00A421B9" w:rsidRPr="00DD3FF6" w:rsidRDefault="00A421B9" w:rsidP="008B3C3F">
      <w:pPr>
        <w:pStyle w:val="ListParagraph"/>
        <w:numPr>
          <w:ilvl w:val="0"/>
          <w:numId w:val="13"/>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Planning for human settlements be guided by a set o</w:t>
      </w:r>
      <w:r w:rsidR="00F61571" w:rsidRPr="00DD3FF6">
        <w:rPr>
          <w:rFonts w:asciiTheme="minorHAnsi" w:hAnsiTheme="minorHAnsi" w:cstheme="minorHAnsi"/>
          <w:sz w:val="24"/>
          <w:lang w:val="en-ZA"/>
        </w:rPr>
        <w:t>f normative principles that would</w:t>
      </w:r>
      <w:r w:rsidRPr="00DD3FF6">
        <w:rPr>
          <w:rFonts w:asciiTheme="minorHAnsi" w:hAnsiTheme="minorHAnsi" w:cstheme="minorHAnsi"/>
          <w:sz w:val="24"/>
          <w:lang w:val="en-ZA"/>
        </w:rPr>
        <w:t xml:space="preserve"> create liveable, equitable, sustainable, resilient and efficient spaces including supporting economic opportunities and social cohesion.</w:t>
      </w:r>
    </w:p>
    <w:p w:rsidR="00A421B9" w:rsidRPr="00DD3FF6" w:rsidRDefault="00A421B9" w:rsidP="008B3C3F">
      <w:pPr>
        <w:spacing w:line="360" w:lineRule="auto"/>
        <w:jc w:val="both"/>
        <w:rPr>
          <w:rFonts w:asciiTheme="minorHAnsi" w:hAnsiTheme="minorHAnsi" w:cstheme="minorHAnsi"/>
          <w:sz w:val="24"/>
          <w:lang w:val="en-ZA"/>
        </w:rPr>
      </w:pPr>
    </w:p>
    <w:p w:rsidR="00A421B9" w:rsidRPr="00DD3FF6" w:rsidRDefault="00A421B9"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To </w:t>
      </w:r>
      <w:r w:rsidR="002810B2" w:rsidRPr="00DD3FF6">
        <w:rPr>
          <w:rFonts w:asciiTheme="minorHAnsi" w:hAnsiTheme="minorHAnsi" w:cstheme="minorHAnsi"/>
          <w:sz w:val="24"/>
          <w:lang w:val="en-ZA"/>
        </w:rPr>
        <w:t>reshape human settlements by 20</w:t>
      </w:r>
      <w:r w:rsidRPr="00DD3FF6">
        <w:rPr>
          <w:rFonts w:asciiTheme="minorHAnsi" w:hAnsiTheme="minorHAnsi" w:cstheme="minorHAnsi"/>
          <w:sz w:val="24"/>
          <w:lang w:val="en-ZA"/>
        </w:rPr>
        <w:t xml:space="preserve">50, the NDP proposes that: </w:t>
      </w:r>
    </w:p>
    <w:p w:rsidR="00A421B9" w:rsidRPr="00DD3FF6" w:rsidRDefault="00A421B9" w:rsidP="008B3C3F">
      <w:pPr>
        <w:pStyle w:val="ListParagraph"/>
        <w:numPr>
          <w:ilvl w:val="0"/>
          <w:numId w:val="14"/>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Inequalities in the land market that makes difficult for the poor to access the benefits of life in towns and cities addressed;</w:t>
      </w:r>
    </w:p>
    <w:p w:rsidR="00A421B9" w:rsidRPr="00DD3FF6" w:rsidRDefault="00A421B9" w:rsidP="008B3C3F">
      <w:pPr>
        <w:pStyle w:val="ListParagraph"/>
        <w:numPr>
          <w:ilvl w:val="0"/>
          <w:numId w:val="14"/>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Stronger measures to reconfigure towns and cities towards more efficient and equitable urban forms be adopted;</w:t>
      </w:r>
    </w:p>
    <w:p w:rsidR="00A421B9" w:rsidRPr="00DD3FF6" w:rsidRDefault="00A421B9" w:rsidP="008B3C3F">
      <w:pPr>
        <w:pStyle w:val="ListParagraph"/>
        <w:numPr>
          <w:ilvl w:val="0"/>
          <w:numId w:val="14"/>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Housing and land policies that accommodate diverse household types and circumstances be developed.</w:t>
      </w:r>
    </w:p>
    <w:p w:rsidR="00A421B9" w:rsidRPr="00DD3FF6" w:rsidRDefault="00A421B9" w:rsidP="008B3C3F">
      <w:pPr>
        <w:spacing w:line="360" w:lineRule="auto"/>
        <w:jc w:val="both"/>
        <w:rPr>
          <w:rFonts w:asciiTheme="minorHAnsi" w:hAnsiTheme="minorHAnsi" w:cstheme="minorHAnsi"/>
          <w:sz w:val="24"/>
          <w:lang w:val="en-ZA"/>
        </w:rPr>
      </w:pPr>
    </w:p>
    <w:p w:rsidR="00A421B9" w:rsidRPr="00DD3FF6" w:rsidRDefault="0075166B"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 xml:space="preserve">6.1.1 </w:t>
      </w:r>
      <w:r w:rsidRPr="00DD3FF6">
        <w:rPr>
          <w:rFonts w:asciiTheme="minorHAnsi" w:hAnsiTheme="minorHAnsi" w:cstheme="minorHAnsi"/>
          <w:b/>
          <w:sz w:val="24"/>
          <w:lang w:val="en-ZA"/>
        </w:rPr>
        <w:tab/>
      </w:r>
      <w:r w:rsidR="00A421B9" w:rsidRPr="00DD3FF6">
        <w:rPr>
          <w:rFonts w:asciiTheme="minorHAnsi" w:hAnsiTheme="minorHAnsi" w:cstheme="minorHAnsi"/>
          <w:b/>
          <w:sz w:val="24"/>
          <w:lang w:val="en-ZA"/>
        </w:rPr>
        <w:t xml:space="preserve">Strategies to improve the identified challenges: </w:t>
      </w:r>
    </w:p>
    <w:p w:rsidR="0075166B" w:rsidRPr="00DD3FF6" w:rsidRDefault="0075166B" w:rsidP="008B3C3F">
      <w:pPr>
        <w:spacing w:line="360" w:lineRule="auto"/>
        <w:jc w:val="both"/>
        <w:rPr>
          <w:rFonts w:asciiTheme="minorHAnsi" w:hAnsiTheme="minorHAnsi" w:cstheme="minorHAnsi"/>
          <w:sz w:val="24"/>
          <w:lang w:val="en-ZA"/>
        </w:rPr>
      </w:pPr>
    </w:p>
    <w:p w:rsidR="00A421B9" w:rsidRPr="00DD3FF6" w:rsidRDefault="00A421B9"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As part of laying the foundation for transforming the functioning of human settlements and the workings of the space economy, the 2014-2019 Medium Term Strategic Framework focu</w:t>
      </w:r>
      <w:r w:rsidR="00F61571" w:rsidRPr="00DD3FF6">
        <w:rPr>
          <w:rFonts w:asciiTheme="minorHAnsi" w:hAnsiTheme="minorHAnsi" w:cstheme="minorHAnsi"/>
          <w:sz w:val="24"/>
          <w:lang w:val="en-ZA"/>
        </w:rPr>
        <w:t>sed</w:t>
      </w:r>
      <w:r w:rsidR="00FF1E5A" w:rsidRPr="00DD3FF6">
        <w:rPr>
          <w:rFonts w:asciiTheme="minorHAnsi" w:hAnsiTheme="minorHAnsi" w:cstheme="minorHAnsi"/>
          <w:sz w:val="24"/>
          <w:lang w:val="en-ZA"/>
        </w:rPr>
        <w:t xml:space="preserve"> on reforms aimed at achieve the following: </w:t>
      </w:r>
    </w:p>
    <w:p w:rsidR="00FF1E5A" w:rsidRPr="00DD3FF6" w:rsidRDefault="00FF1E5A" w:rsidP="008B3C3F">
      <w:pPr>
        <w:pStyle w:val="ListParagraph"/>
        <w:numPr>
          <w:ilvl w:val="0"/>
          <w:numId w:val="1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Ensuring that poor households have adequate housing in better living environments; </w:t>
      </w:r>
    </w:p>
    <w:p w:rsidR="00FF1E5A" w:rsidRPr="00DD3FF6" w:rsidRDefault="00FF1E5A" w:rsidP="008B3C3F">
      <w:pPr>
        <w:pStyle w:val="ListParagraph"/>
        <w:numPr>
          <w:ilvl w:val="0"/>
          <w:numId w:val="1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Supporting the development of a functionally and equitable residential property market;</w:t>
      </w:r>
    </w:p>
    <w:p w:rsidR="00FF1E5A" w:rsidRPr="00DD3FF6" w:rsidRDefault="00FF1E5A" w:rsidP="008B3C3F">
      <w:pPr>
        <w:pStyle w:val="ListParagraph"/>
        <w:numPr>
          <w:ilvl w:val="0"/>
          <w:numId w:val="15"/>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Improving institutional capacity and coordination for better spatial targeting.</w:t>
      </w:r>
    </w:p>
    <w:p w:rsidR="00710AFF" w:rsidRPr="00DD3FF6" w:rsidRDefault="00710AFF" w:rsidP="008B3C3F">
      <w:pPr>
        <w:pStyle w:val="ListParagraph"/>
        <w:spacing w:line="360" w:lineRule="auto"/>
        <w:jc w:val="both"/>
        <w:rPr>
          <w:rFonts w:asciiTheme="minorHAnsi" w:hAnsiTheme="minorHAnsi" w:cstheme="minorHAnsi"/>
          <w:sz w:val="24"/>
          <w:lang w:val="en-ZA"/>
        </w:rPr>
      </w:pPr>
    </w:p>
    <w:p w:rsidR="00FF1E5A" w:rsidRPr="00DD3FF6" w:rsidRDefault="0075166B"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6.1.2</w:t>
      </w:r>
      <w:r w:rsidRPr="00DD3FF6">
        <w:rPr>
          <w:rFonts w:asciiTheme="minorHAnsi" w:hAnsiTheme="minorHAnsi" w:cstheme="minorHAnsi"/>
          <w:b/>
          <w:sz w:val="24"/>
          <w:lang w:val="en-ZA"/>
        </w:rPr>
        <w:tab/>
      </w:r>
      <w:r w:rsidR="00FF1E5A" w:rsidRPr="00DD3FF6">
        <w:rPr>
          <w:rFonts w:asciiTheme="minorHAnsi" w:hAnsiTheme="minorHAnsi" w:cstheme="minorHAnsi"/>
          <w:b/>
          <w:sz w:val="24"/>
          <w:lang w:val="en-ZA"/>
        </w:rPr>
        <w:t>O</w:t>
      </w:r>
      <w:r w:rsidR="00F61571" w:rsidRPr="00DD3FF6">
        <w:rPr>
          <w:rFonts w:asciiTheme="minorHAnsi" w:hAnsiTheme="minorHAnsi" w:cstheme="minorHAnsi"/>
          <w:b/>
          <w:sz w:val="24"/>
          <w:lang w:val="en-ZA"/>
        </w:rPr>
        <w:t>ver the next years priority would</w:t>
      </w:r>
      <w:r w:rsidR="00FF1E5A" w:rsidRPr="00DD3FF6">
        <w:rPr>
          <w:rFonts w:asciiTheme="minorHAnsi" w:hAnsiTheme="minorHAnsi" w:cstheme="minorHAnsi"/>
          <w:b/>
          <w:sz w:val="24"/>
          <w:lang w:val="en-ZA"/>
        </w:rPr>
        <w:t xml:space="preserve"> be given to:</w:t>
      </w:r>
    </w:p>
    <w:p w:rsidR="0075166B" w:rsidRPr="00DD3FF6" w:rsidRDefault="0075166B" w:rsidP="008B3C3F">
      <w:pPr>
        <w:spacing w:line="360" w:lineRule="auto"/>
        <w:jc w:val="both"/>
        <w:rPr>
          <w:rFonts w:asciiTheme="minorHAnsi" w:hAnsiTheme="minorHAnsi" w:cstheme="minorHAnsi"/>
          <w:sz w:val="24"/>
          <w:lang w:val="en-ZA"/>
        </w:rPr>
      </w:pPr>
    </w:p>
    <w:p w:rsidR="00FF1E5A" w:rsidRPr="00DD3FF6" w:rsidRDefault="00FF1E5A" w:rsidP="008B3C3F">
      <w:pPr>
        <w:pStyle w:val="ListParagraph"/>
        <w:numPr>
          <w:ilvl w:val="0"/>
          <w:numId w:val="16"/>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Scaling up the Upgrading of informal settlements;</w:t>
      </w:r>
    </w:p>
    <w:p w:rsidR="00FF1E5A" w:rsidRPr="00DD3FF6" w:rsidRDefault="00FF1E5A" w:rsidP="008B3C3F">
      <w:pPr>
        <w:pStyle w:val="ListParagraph"/>
        <w:numPr>
          <w:ilvl w:val="0"/>
          <w:numId w:val="16"/>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Transfer all title deeds for subsidy units;</w:t>
      </w:r>
    </w:p>
    <w:p w:rsidR="00FF1E5A" w:rsidRPr="00DD3FF6" w:rsidRDefault="00FF1E5A" w:rsidP="008B3C3F">
      <w:pPr>
        <w:pStyle w:val="ListParagraph"/>
        <w:numPr>
          <w:ilvl w:val="0"/>
          <w:numId w:val="16"/>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Developing a more coherent and inclusive approach to land; </w:t>
      </w:r>
    </w:p>
    <w:p w:rsidR="00FF1E5A" w:rsidRPr="00DD3FF6" w:rsidRDefault="00F61571" w:rsidP="008B3C3F">
      <w:pPr>
        <w:pStyle w:val="ListParagraph"/>
        <w:numPr>
          <w:ilvl w:val="0"/>
          <w:numId w:val="16"/>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Implementing a coherent </w:t>
      </w:r>
      <w:r w:rsidR="00FF1E5A" w:rsidRPr="00DD3FF6">
        <w:rPr>
          <w:rFonts w:asciiTheme="minorHAnsi" w:hAnsiTheme="minorHAnsi" w:cstheme="minorHAnsi"/>
          <w:sz w:val="24"/>
          <w:lang w:val="en-ZA"/>
        </w:rPr>
        <w:t xml:space="preserve">multi-segmented social rental-housing programme that includes backyard rentals; </w:t>
      </w:r>
    </w:p>
    <w:p w:rsidR="00FF1E5A" w:rsidRPr="00DD3FF6" w:rsidRDefault="00FF1E5A" w:rsidP="008B3C3F">
      <w:pPr>
        <w:pStyle w:val="ListParagraph"/>
        <w:numPr>
          <w:ilvl w:val="0"/>
          <w:numId w:val="16"/>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Dealing with affordable market with a particular emphasis on a constructive engagement and strengthening partnerships with the private sector to improve delivery;</w:t>
      </w:r>
    </w:p>
    <w:p w:rsidR="00FF1E5A" w:rsidRPr="00DD3FF6" w:rsidRDefault="00FF1E5A" w:rsidP="008B3C3F">
      <w:pPr>
        <w:pStyle w:val="ListParagraph"/>
        <w:numPr>
          <w:ilvl w:val="0"/>
          <w:numId w:val="16"/>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Consolidating the Development Finance Institutions</w:t>
      </w:r>
      <w:r w:rsidR="00F61571" w:rsidRPr="00DD3FF6">
        <w:rPr>
          <w:rFonts w:asciiTheme="minorHAnsi" w:hAnsiTheme="minorHAnsi" w:cstheme="minorHAnsi"/>
          <w:sz w:val="24"/>
          <w:lang w:val="en-ZA"/>
        </w:rPr>
        <w:t xml:space="preserve"> (DFIs)</w:t>
      </w:r>
      <w:r w:rsidRPr="00DD3FF6">
        <w:rPr>
          <w:rFonts w:asciiTheme="minorHAnsi" w:hAnsiTheme="minorHAnsi" w:cstheme="minorHAnsi"/>
          <w:sz w:val="24"/>
          <w:lang w:val="en-ZA"/>
        </w:rPr>
        <w:t>.</w:t>
      </w:r>
    </w:p>
    <w:p w:rsidR="00FF1E5A" w:rsidRPr="00DD3FF6" w:rsidRDefault="00FF1E5A" w:rsidP="008B3C3F">
      <w:pPr>
        <w:spacing w:line="360" w:lineRule="auto"/>
        <w:jc w:val="both"/>
        <w:rPr>
          <w:rFonts w:asciiTheme="minorHAnsi" w:hAnsiTheme="minorHAnsi" w:cstheme="minorHAnsi"/>
          <w:sz w:val="24"/>
          <w:lang w:val="en-ZA"/>
        </w:rPr>
      </w:pPr>
    </w:p>
    <w:p w:rsidR="00FF1E5A" w:rsidRPr="00DD3FF6" w:rsidRDefault="00207A5C"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For the success of the planned housing and human settlement programme reforms/strategies, significant institutional reforms to improve the coordination of housing and h</w:t>
      </w:r>
      <w:r w:rsidR="00F61571" w:rsidRPr="00DD3FF6">
        <w:rPr>
          <w:rFonts w:asciiTheme="minorHAnsi" w:hAnsiTheme="minorHAnsi" w:cstheme="minorHAnsi"/>
          <w:sz w:val="24"/>
          <w:lang w:val="en-ZA"/>
        </w:rPr>
        <w:t xml:space="preserve">uman settlement development would be put in place. </w:t>
      </w:r>
      <w:r w:rsidRPr="00DD3FF6">
        <w:rPr>
          <w:rFonts w:asciiTheme="minorHAnsi" w:hAnsiTheme="minorHAnsi" w:cstheme="minorHAnsi"/>
          <w:sz w:val="24"/>
          <w:lang w:val="en-ZA"/>
        </w:rPr>
        <w:t>This includes strengthening capabilities for municipalities and integrating the housing and hu</w:t>
      </w:r>
      <w:r w:rsidR="00F61571" w:rsidRPr="00DD3FF6">
        <w:rPr>
          <w:rFonts w:asciiTheme="minorHAnsi" w:hAnsiTheme="minorHAnsi" w:cstheme="minorHAnsi"/>
          <w:sz w:val="24"/>
          <w:lang w:val="en-ZA"/>
        </w:rPr>
        <w:t>man settlement grants. This would</w:t>
      </w:r>
      <w:r w:rsidRPr="00DD3FF6">
        <w:rPr>
          <w:rFonts w:asciiTheme="minorHAnsi" w:hAnsiTheme="minorHAnsi" w:cstheme="minorHAnsi"/>
          <w:sz w:val="24"/>
          <w:lang w:val="en-ZA"/>
        </w:rPr>
        <w:t xml:space="preserve"> also be supported by and improved interface of the housing and human settlement planning elements with the spatial planning frameworks driven within other government departments. </w:t>
      </w:r>
    </w:p>
    <w:p w:rsidR="00207A5C" w:rsidRPr="00DD3FF6" w:rsidRDefault="00207A5C" w:rsidP="008B3C3F">
      <w:pPr>
        <w:spacing w:line="360" w:lineRule="auto"/>
        <w:jc w:val="both"/>
        <w:rPr>
          <w:rFonts w:asciiTheme="minorHAnsi" w:hAnsiTheme="minorHAnsi" w:cstheme="minorHAnsi"/>
          <w:sz w:val="24"/>
          <w:lang w:val="en-ZA"/>
        </w:rPr>
      </w:pPr>
    </w:p>
    <w:p w:rsidR="00207A5C" w:rsidRPr="00DD3FF6" w:rsidRDefault="00207A5C" w:rsidP="008B3C3F">
      <w:pPr>
        <w:spacing w:line="360" w:lineRule="auto"/>
        <w:jc w:val="both"/>
        <w:rPr>
          <w:rFonts w:asciiTheme="minorHAnsi" w:hAnsiTheme="minorHAnsi" w:cstheme="minorHAnsi"/>
          <w:sz w:val="24"/>
          <w:lang w:val="en-ZA"/>
        </w:rPr>
      </w:pPr>
    </w:p>
    <w:p w:rsidR="00207A5C" w:rsidRPr="00DD3FF6" w:rsidRDefault="0075166B"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 xml:space="preserve">6.1.3 </w:t>
      </w:r>
      <w:r w:rsidR="00207A5C" w:rsidRPr="00DD3FF6">
        <w:rPr>
          <w:rFonts w:asciiTheme="minorHAnsi" w:hAnsiTheme="minorHAnsi" w:cstheme="minorHAnsi"/>
          <w:b/>
          <w:sz w:val="24"/>
          <w:lang w:val="en-ZA"/>
        </w:rPr>
        <w:t xml:space="preserve">Performance environment </w:t>
      </w:r>
    </w:p>
    <w:p w:rsidR="0075166B" w:rsidRPr="00DD3FF6" w:rsidRDefault="0075166B" w:rsidP="008B3C3F">
      <w:pPr>
        <w:spacing w:line="360" w:lineRule="auto"/>
        <w:jc w:val="both"/>
        <w:rPr>
          <w:rFonts w:asciiTheme="minorHAnsi" w:hAnsiTheme="minorHAnsi" w:cstheme="minorHAnsi"/>
          <w:sz w:val="24"/>
          <w:lang w:val="en-ZA"/>
        </w:rPr>
      </w:pPr>
    </w:p>
    <w:p w:rsidR="00207A5C" w:rsidRPr="00DD3FF6" w:rsidRDefault="00207A5C"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dawn of democracy in 1994 created a new dispensation in which access to basic services such as housing, water and sanitation was recognised as a fundamental human right. South Africa inherited high levels of poverty and it continues to be confronted with unequal and often inadequate access to resources, infrastructure and social services. The Bill of Rights enshrined the right to basic services and commanded that the state must take reasonable measures to achieve the progressive realisation of these rights.</w:t>
      </w:r>
    </w:p>
    <w:p w:rsidR="00207A5C" w:rsidRPr="00DD3FF6" w:rsidRDefault="00207A5C" w:rsidP="008B3C3F">
      <w:pPr>
        <w:spacing w:line="360" w:lineRule="auto"/>
        <w:jc w:val="both"/>
        <w:rPr>
          <w:rFonts w:asciiTheme="minorHAnsi" w:hAnsiTheme="minorHAnsi" w:cstheme="minorHAnsi"/>
          <w:sz w:val="24"/>
          <w:lang w:val="en-ZA"/>
        </w:rPr>
      </w:pPr>
    </w:p>
    <w:p w:rsidR="00207A5C" w:rsidRPr="00DD3FF6" w:rsidRDefault="00207A5C"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characteristics of the dwellings in which households</w:t>
      </w:r>
      <w:r w:rsidR="0031535C" w:rsidRPr="00DD3FF6">
        <w:rPr>
          <w:rFonts w:asciiTheme="minorHAnsi" w:hAnsiTheme="minorHAnsi" w:cstheme="minorHAnsi"/>
          <w:sz w:val="24"/>
          <w:lang w:val="en-ZA"/>
        </w:rPr>
        <w:t xml:space="preserve"> live and their access to various services and facilities provide an important indication of the </w:t>
      </w:r>
      <w:r w:rsidR="0075166B" w:rsidRPr="00DD3FF6">
        <w:rPr>
          <w:rFonts w:asciiTheme="minorHAnsi" w:hAnsiTheme="minorHAnsi" w:cstheme="minorHAnsi"/>
          <w:sz w:val="24"/>
          <w:lang w:val="en-ZA"/>
        </w:rPr>
        <w:t>wellbeing</w:t>
      </w:r>
      <w:r w:rsidR="00F61571" w:rsidRPr="00DD3FF6">
        <w:rPr>
          <w:rFonts w:asciiTheme="minorHAnsi" w:hAnsiTheme="minorHAnsi" w:cstheme="minorHAnsi"/>
          <w:sz w:val="24"/>
          <w:lang w:val="en-ZA"/>
        </w:rPr>
        <w:t xml:space="preserve"> of household members. It wa</w:t>
      </w:r>
      <w:r w:rsidR="0031535C" w:rsidRPr="00DD3FF6">
        <w:rPr>
          <w:rFonts w:asciiTheme="minorHAnsi" w:hAnsiTheme="minorHAnsi" w:cstheme="minorHAnsi"/>
          <w:sz w:val="24"/>
          <w:lang w:val="en-ZA"/>
        </w:rPr>
        <w:t>s widely recognised that shelter satisfies a basic human need for physical security and comfort. According to the 2014: General Household Survey, the percentage of households that fully owned the dwellings they inhabited increased slightly from 52,9% in 2002 to 61,4% in 2008, before declining to 55,3% in 2014. This increase was accompanied by a decrease of about five percentage points for households that rented accommodation. Households that maintained ‘other’ tenure arrangements increased from 11,7% in 2002 to 12,4% in 2014.</w:t>
      </w:r>
    </w:p>
    <w:p w:rsidR="0031535C" w:rsidRPr="00DD3FF6" w:rsidRDefault="0031535C" w:rsidP="008B3C3F">
      <w:pPr>
        <w:spacing w:line="360" w:lineRule="auto"/>
        <w:jc w:val="both"/>
        <w:rPr>
          <w:rFonts w:asciiTheme="minorHAnsi" w:hAnsiTheme="minorHAnsi" w:cstheme="minorHAnsi"/>
          <w:sz w:val="24"/>
          <w:lang w:val="en-ZA"/>
        </w:rPr>
      </w:pPr>
    </w:p>
    <w:p w:rsidR="0031535C" w:rsidRPr="00DD3FF6" w:rsidRDefault="0031535C"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In 2014, more than three-quarters (79,4%) of the South African households lived in formal dwellings, followed by 12,9% who lived in informal dwellings, and 6,8% in traditional dwellings. The </w:t>
      </w:r>
      <w:r w:rsidR="00A42C6F" w:rsidRPr="00DD3FF6">
        <w:rPr>
          <w:rFonts w:asciiTheme="minorHAnsi" w:hAnsiTheme="minorHAnsi" w:cstheme="minorHAnsi"/>
          <w:sz w:val="24"/>
          <w:lang w:val="en-ZA"/>
        </w:rPr>
        <w:t>highest concentration of households in Limpopo (93,6%) lived in formal dwellings, followed by the households in Mpumalanga (88,1%). Although the highest concentrations of informal dwellings were found in North West (</w:t>
      </w:r>
      <w:r w:rsidR="00153BC5" w:rsidRPr="00DD3FF6">
        <w:rPr>
          <w:rFonts w:asciiTheme="minorHAnsi" w:hAnsiTheme="minorHAnsi" w:cstheme="minorHAnsi"/>
          <w:sz w:val="24"/>
          <w:lang w:val="en-ZA"/>
        </w:rPr>
        <w:t>21%) and Gauteng (19,2%), it was</w:t>
      </w:r>
      <w:r w:rsidR="00A42C6F" w:rsidRPr="00DD3FF6">
        <w:rPr>
          <w:rFonts w:asciiTheme="minorHAnsi" w:hAnsiTheme="minorHAnsi" w:cstheme="minorHAnsi"/>
          <w:sz w:val="24"/>
          <w:lang w:val="en-ZA"/>
        </w:rPr>
        <w:t xml:space="preserve"> worth noting though that the majority of households in these two p</w:t>
      </w:r>
      <w:r w:rsidR="00055445" w:rsidRPr="00DD3FF6">
        <w:rPr>
          <w:rFonts w:asciiTheme="minorHAnsi" w:hAnsiTheme="minorHAnsi" w:cstheme="minorHAnsi"/>
          <w:sz w:val="24"/>
          <w:lang w:val="en-ZA"/>
        </w:rPr>
        <w:t xml:space="preserve">rovinces lived formal dwellings: with 78,9% </w:t>
      </w:r>
      <w:r w:rsidR="00153BC5" w:rsidRPr="00DD3FF6">
        <w:rPr>
          <w:rFonts w:asciiTheme="minorHAnsi" w:hAnsiTheme="minorHAnsi" w:cstheme="minorHAnsi"/>
          <w:sz w:val="24"/>
          <w:lang w:val="en-ZA"/>
        </w:rPr>
        <w:t xml:space="preserve">of Gauteng households living in </w:t>
      </w:r>
      <w:r w:rsidR="00055445" w:rsidRPr="00DD3FF6">
        <w:rPr>
          <w:rFonts w:asciiTheme="minorHAnsi" w:hAnsiTheme="minorHAnsi" w:cstheme="minorHAnsi"/>
          <w:sz w:val="24"/>
          <w:lang w:val="en-ZA"/>
        </w:rPr>
        <w:t xml:space="preserve">formal households. More than one-fourth of households (27,7%) in Eastern Cape resided in traditional dwellings compared to 17% of households in KwaZulu-Natal. </w:t>
      </w:r>
    </w:p>
    <w:p w:rsidR="00055445" w:rsidRPr="00DD3FF6" w:rsidRDefault="00055445" w:rsidP="008B3C3F">
      <w:pPr>
        <w:spacing w:line="360" w:lineRule="auto"/>
        <w:jc w:val="both"/>
        <w:rPr>
          <w:rFonts w:asciiTheme="minorHAnsi" w:hAnsiTheme="minorHAnsi" w:cstheme="minorHAnsi"/>
          <w:sz w:val="24"/>
          <w:lang w:val="en-ZA"/>
        </w:rPr>
      </w:pPr>
    </w:p>
    <w:p w:rsidR="00065390" w:rsidRPr="00DD3FF6" w:rsidRDefault="00055445"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dep</w:t>
      </w:r>
      <w:r w:rsidR="00153BC5" w:rsidRPr="00DD3FF6">
        <w:rPr>
          <w:rFonts w:asciiTheme="minorHAnsi" w:hAnsiTheme="minorHAnsi" w:cstheme="minorHAnsi"/>
          <w:sz w:val="24"/>
          <w:lang w:val="en-ZA"/>
        </w:rPr>
        <w:t>artment’s delivery environment wa</w:t>
      </w:r>
      <w:r w:rsidRPr="00DD3FF6">
        <w:rPr>
          <w:rFonts w:asciiTheme="minorHAnsi" w:hAnsiTheme="minorHAnsi" w:cstheme="minorHAnsi"/>
          <w:sz w:val="24"/>
          <w:lang w:val="en-ZA"/>
        </w:rPr>
        <w:t>s in the main influenced by the increase in urbanisa</w:t>
      </w:r>
      <w:r w:rsidR="00065390" w:rsidRPr="00DD3FF6">
        <w:rPr>
          <w:rFonts w:asciiTheme="minorHAnsi" w:hAnsiTheme="minorHAnsi" w:cstheme="minorHAnsi"/>
          <w:sz w:val="24"/>
          <w:lang w:val="en-ZA"/>
        </w:rPr>
        <w:t>tion resulting in the increase demand for housi</w:t>
      </w:r>
      <w:r w:rsidR="00153BC5" w:rsidRPr="00DD3FF6">
        <w:rPr>
          <w:rFonts w:asciiTheme="minorHAnsi" w:hAnsiTheme="minorHAnsi" w:cstheme="minorHAnsi"/>
          <w:sz w:val="24"/>
          <w:lang w:val="en-ZA"/>
        </w:rPr>
        <w:t>ng. Even though South Africa had</w:t>
      </w:r>
      <w:r w:rsidR="00065390" w:rsidRPr="00DD3FF6">
        <w:rPr>
          <w:rFonts w:asciiTheme="minorHAnsi" w:hAnsiTheme="minorHAnsi" w:cstheme="minorHAnsi"/>
          <w:sz w:val="24"/>
          <w:lang w:val="en-ZA"/>
        </w:rPr>
        <w:t xml:space="preserve"> progressively accommodated an additional 4.1 million households in formal dwellings, an upward growth from 74.4% in 2003 to 79.4</w:t>
      </w:r>
      <w:r w:rsidR="0076155F" w:rsidRPr="00DD3FF6">
        <w:rPr>
          <w:rFonts w:asciiTheme="minorHAnsi" w:hAnsiTheme="minorHAnsi" w:cstheme="minorHAnsi"/>
          <w:sz w:val="24"/>
          <w:lang w:val="en-ZA"/>
        </w:rPr>
        <w:t xml:space="preserve"> %</w:t>
      </w:r>
      <w:r w:rsidR="00065390" w:rsidRPr="00DD3FF6">
        <w:rPr>
          <w:rFonts w:asciiTheme="minorHAnsi" w:hAnsiTheme="minorHAnsi" w:cstheme="minorHAnsi"/>
          <w:sz w:val="24"/>
          <w:lang w:val="en-ZA"/>
        </w:rPr>
        <w:t xml:space="preserve"> in 2014, demand for housing continue to exist.</w:t>
      </w:r>
    </w:p>
    <w:p w:rsidR="00065390" w:rsidRPr="00DD3FF6" w:rsidRDefault="00065390" w:rsidP="008B3C3F">
      <w:pPr>
        <w:spacing w:line="360" w:lineRule="auto"/>
        <w:jc w:val="both"/>
        <w:rPr>
          <w:rFonts w:asciiTheme="minorHAnsi" w:hAnsiTheme="minorHAnsi" w:cstheme="minorHAnsi"/>
          <w:sz w:val="24"/>
          <w:lang w:val="en-ZA"/>
        </w:rPr>
      </w:pPr>
    </w:p>
    <w:p w:rsidR="00C45DA4" w:rsidRPr="00DD3FF6" w:rsidRDefault="00C84150"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Households we</w:t>
      </w:r>
      <w:r w:rsidR="00065390" w:rsidRPr="00DD3FF6">
        <w:rPr>
          <w:rFonts w:asciiTheme="minorHAnsi" w:hAnsiTheme="minorHAnsi" w:cstheme="minorHAnsi"/>
          <w:sz w:val="24"/>
          <w:lang w:val="en-ZA"/>
        </w:rPr>
        <w:t>re also experiencing challenges in spending patterns and recurring low savings. The low savings combined with consumers’ credit-risk profile contribute to the inability of access credit particularly for mortgages. This offers evidence of vulnerability for low income earners to access credit par</w:t>
      </w:r>
      <w:r w:rsidRPr="00DD3FF6">
        <w:rPr>
          <w:rFonts w:asciiTheme="minorHAnsi" w:hAnsiTheme="minorHAnsi" w:cstheme="minorHAnsi"/>
          <w:sz w:val="24"/>
          <w:lang w:val="en-ZA"/>
        </w:rPr>
        <w:t>ticularly mortgage loans which wa</w:t>
      </w:r>
      <w:r w:rsidR="00065390" w:rsidRPr="00DD3FF6">
        <w:rPr>
          <w:rFonts w:asciiTheme="minorHAnsi" w:hAnsiTheme="minorHAnsi" w:cstheme="minorHAnsi"/>
          <w:sz w:val="24"/>
          <w:lang w:val="en-ZA"/>
        </w:rPr>
        <w:t>s the main form of funding for housing development. With the increase of the repo rate by</w:t>
      </w:r>
      <w:r w:rsidR="002810B2" w:rsidRPr="00DD3FF6">
        <w:rPr>
          <w:rFonts w:asciiTheme="minorHAnsi" w:hAnsiTheme="minorHAnsi" w:cstheme="minorHAnsi"/>
          <w:sz w:val="24"/>
          <w:lang w:val="en-ZA"/>
        </w:rPr>
        <w:t xml:space="preserve"> </w:t>
      </w:r>
      <w:r w:rsidR="00065390" w:rsidRPr="00DD3FF6">
        <w:rPr>
          <w:rFonts w:asciiTheme="minorHAnsi" w:hAnsiTheme="minorHAnsi" w:cstheme="minorHAnsi"/>
          <w:sz w:val="24"/>
          <w:lang w:val="en-ZA"/>
        </w:rPr>
        <w:t>0.25 basis points in November 2015, the prime interest rate by commercial banks increased to 9. 75%. The increase</w:t>
      </w:r>
      <w:r w:rsidRPr="00DD3FF6">
        <w:rPr>
          <w:rFonts w:asciiTheme="minorHAnsi" w:hAnsiTheme="minorHAnsi" w:cstheme="minorHAnsi"/>
          <w:sz w:val="24"/>
          <w:lang w:val="en-ZA"/>
        </w:rPr>
        <w:t xml:space="preserve"> in interest rate</w:t>
      </w:r>
      <w:r w:rsidR="00065390" w:rsidRPr="00DD3FF6">
        <w:rPr>
          <w:rFonts w:asciiTheme="minorHAnsi" w:hAnsiTheme="minorHAnsi" w:cstheme="minorHAnsi"/>
          <w:sz w:val="24"/>
          <w:lang w:val="en-ZA"/>
        </w:rPr>
        <w:t xml:space="preserve"> had a se</w:t>
      </w:r>
      <w:r w:rsidR="00C45DA4" w:rsidRPr="00DD3FF6">
        <w:rPr>
          <w:rFonts w:asciiTheme="minorHAnsi" w:hAnsiTheme="minorHAnsi" w:cstheme="minorHAnsi"/>
          <w:sz w:val="24"/>
          <w:lang w:val="en-ZA"/>
        </w:rPr>
        <w:t>vere impact on disposable income for individuals with mortgages and other forms of credit exposure. The report by International Monetary Fund</w:t>
      </w:r>
      <w:r w:rsidRPr="00DD3FF6">
        <w:rPr>
          <w:rFonts w:asciiTheme="minorHAnsi" w:hAnsiTheme="minorHAnsi" w:cstheme="minorHAnsi"/>
          <w:sz w:val="24"/>
          <w:lang w:val="en-ZA"/>
        </w:rPr>
        <w:t xml:space="preserve"> (IMF)</w:t>
      </w:r>
      <w:r w:rsidR="00C45DA4" w:rsidRPr="00DD3FF6">
        <w:rPr>
          <w:rFonts w:asciiTheme="minorHAnsi" w:hAnsiTheme="minorHAnsi" w:cstheme="minorHAnsi"/>
          <w:sz w:val="24"/>
          <w:lang w:val="en-ZA"/>
        </w:rPr>
        <w:t xml:space="preserve"> indicates that in 2014, the South African economy was estimated to have grown by just 1.4% after expanding by 1.9% in 2013, 2% in 2012, 3.6% in 2011, and 3.1% in 2010.</w:t>
      </w:r>
    </w:p>
    <w:p w:rsidR="00C45DA4" w:rsidRPr="00DD3FF6" w:rsidRDefault="00C45DA4"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 </w:t>
      </w:r>
    </w:p>
    <w:p w:rsidR="00C45DA4" w:rsidRPr="00DD3FF6" w:rsidRDefault="00C45DA4"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Even though South Africa has the second biggest economy in the continent over the past ten years, t</w:t>
      </w:r>
      <w:r w:rsidR="00C84150" w:rsidRPr="00DD3FF6">
        <w:rPr>
          <w:rFonts w:asciiTheme="minorHAnsi" w:hAnsiTheme="minorHAnsi" w:cstheme="minorHAnsi"/>
          <w:sz w:val="24"/>
          <w:lang w:val="en-ZA"/>
        </w:rPr>
        <w:t>he country’s GDP growth has been</w:t>
      </w:r>
      <w:r w:rsidRPr="00DD3FF6">
        <w:rPr>
          <w:rFonts w:asciiTheme="minorHAnsi" w:hAnsiTheme="minorHAnsi" w:cstheme="minorHAnsi"/>
          <w:sz w:val="24"/>
          <w:lang w:val="en-ZA"/>
        </w:rPr>
        <w:t xml:space="preserve"> lagging behind. This has resulted to increasing d</w:t>
      </w:r>
      <w:r w:rsidR="00C84150" w:rsidRPr="00DD3FF6">
        <w:rPr>
          <w:rFonts w:asciiTheme="minorHAnsi" w:hAnsiTheme="minorHAnsi" w:cstheme="minorHAnsi"/>
          <w:sz w:val="24"/>
          <w:lang w:val="en-ZA"/>
        </w:rPr>
        <w:t xml:space="preserve">ependency form government as 68. </w:t>
      </w:r>
      <w:r w:rsidRPr="00DD3FF6">
        <w:rPr>
          <w:rFonts w:asciiTheme="minorHAnsi" w:hAnsiTheme="minorHAnsi" w:cstheme="minorHAnsi"/>
          <w:sz w:val="24"/>
          <w:lang w:val="en-ZA"/>
        </w:rPr>
        <w:t>8% households in rural areas and 30.</w:t>
      </w:r>
      <w:r w:rsidR="00C84150" w:rsidRPr="00DD3FF6">
        <w:rPr>
          <w:rFonts w:asciiTheme="minorHAnsi" w:hAnsiTheme="minorHAnsi" w:cstheme="minorHAnsi"/>
          <w:sz w:val="24"/>
          <w:lang w:val="en-ZA"/>
        </w:rPr>
        <w:t>9% of residents in urban areas we</w:t>
      </w:r>
      <w:r w:rsidRPr="00DD3FF6">
        <w:rPr>
          <w:rFonts w:asciiTheme="minorHAnsi" w:hAnsiTheme="minorHAnsi" w:cstheme="minorHAnsi"/>
          <w:sz w:val="24"/>
          <w:lang w:val="en-ZA"/>
        </w:rPr>
        <w:t>re living in pover</w:t>
      </w:r>
      <w:r w:rsidR="00C84150" w:rsidRPr="00DD3FF6">
        <w:rPr>
          <w:rFonts w:asciiTheme="minorHAnsi" w:hAnsiTheme="minorHAnsi" w:cstheme="minorHAnsi"/>
          <w:sz w:val="24"/>
          <w:lang w:val="en-ZA"/>
        </w:rPr>
        <w:t>ty. Only 30% of South Africans we</w:t>
      </w:r>
      <w:r w:rsidRPr="00DD3FF6">
        <w:rPr>
          <w:rFonts w:asciiTheme="minorHAnsi" w:hAnsiTheme="minorHAnsi" w:cstheme="minorHAnsi"/>
          <w:sz w:val="24"/>
          <w:lang w:val="en-ZA"/>
        </w:rPr>
        <w:t xml:space="preserve">re able to afford a house of more than R500 000 as house prices, inflation, and income have affected the affordability levels. Low-income earners have found it increasingly difficult to enter the property market because of stringent lending regulations and declining levels of disposable income arising from increasing interest rates. </w:t>
      </w:r>
    </w:p>
    <w:p w:rsidR="00C45DA4" w:rsidRPr="00DD3FF6" w:rsidRDefault="00C45DA4" w:rsidP="008B3C3F">
      <w:pPr>
        <w:spacing w:line="360" w:lineRule="auto"/>
        <w:jc w:val="both"/>
        <w:rPr>
          <w:rFonts w:asciiTheme="minorHAnsi" w:hAnsiTheme="minorHAnsi" w:cstheme="minorHAnsi"/>
          <w:sz w:val="24"/>
          <w:lang w:val="en-ZA"/>
        </w:rPr>
      </w:pPr>
    </w:p>
    <w:p w:rsidR="00C45DA4" w:rsidRPr="00DD3FF6" w:rsidRDefault="00C45DA4"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Statistics Sou</w:t>
      </w:r>
      <w:r w:rsidR="00C84150" w:rsidRPr="00DD3FF6">
        <w:rPr>
          <w:rFonts w:asciiTheme="minorHAnsi" w:hAnsiTheme="minorHAnsi" w:cstheme="minorHAnsi"/>
          <w:sz w:val="24"/>
          <w:lang w:val="en-ZA"/>
        </w:rPr>
        <w:t>th Africa indicated that there we</w:t>
      </w:r>
      <w:r w:rsidRPr="00DD3FF6">
        <w:rPr>
          <w:rFonts w:asciiTheme="minorHAnsi" w:hAnsiTheme="minorHAnsi" w:cstheme="minorHAnsi"/>
          <w:sz w:val="24"/>
          <w:lang w:val="en-ZA"/>
        </w:rPr>
        <w:t>re about 14.4 million households with a household size of about</w:t>
      </w:r>
      <w:r w:rsidR="00C84150" w:rsidRPr="00DD3FF6">
        <w:rPr>
          <w:rFonts w:asciiTheme="minorHAnsi" w:hAnsiTheme="minorHAnsi" w:cstheme="minorHAnsi"/>
          <w:sz w:val="24"/>
          <w:lang w:val="en-ZA"/>
        </w:rPr>
        <w:t xml:space="preserve"> 3.4 persons per household. It wa</w:t>
      </w:r>
      <w:r w:rsidRPr="00DD3FF6">
        <w:rPr>
          <w:rFonts w:asciiTheme="minorHAnsi" w:hAnsiTheme="minorHAnsi" w:cstheme="minorHAnsi"/>
          <w:sz w:val="24"/>
          <w:lang w:val="en-ZA"/>
        </w:rPr>
        <w:t>s predicted that the</w:t>
      </w:r>
      <w:r w:rsidR="00C84150" w:rsidRPr="00DD3FF6">
        <w:rPr>
          <w:rFonts w:asciiTheme="minorHAnsi" w:hAnsiTheme="minorHAnsi" w:cstheme="minorHAnsi"/>
          <w:sz w:val="24"/>
          <w:lang w:val="en-ZA"/>
        </w:rPr>
        <w:t xml:space="preserve"> total number of households would</w:t>
      </w:r>
      <w:r w:rsidRPr="00DD3FF6">
        <w:rPr>
          <w:rFonts w:asciiTheme="minorHAnsi" w:hAnsiTheme="minorHAnsi" w:cstheme="minorHAnsi"/>
          <w:sz w:val="24"/>
          <w:lang w:val="en-ZA"/>
        </w:rPr>
        <w:t xml:space="preserve"> grow as the household size d</w:t>
      </w:r>
      <w:r w:rsidR="00C84150" w:rsidRPr="00DD3FF6">
        <w:rPr>
          <w:rFonts w:asciiTheme="minorHAnsi" w:hAnsiTheme="minorHAnsi" w:cstheme="minorHAnsi"/>
          <w:sz w:val="24"/>
          <w:lang w:val="en-ZA"/>
        </w:rPr>
        <w:t>rops and that by 2020 there would</w:t>
      </w:r>
      <w:r w:rsidRPr="00DD3FF6">
        <w:rPr>
          <w:rFonts w:asciiTheme="minorHAnsi" w:hAnsiTheme="minorHAnsi" w:cstheme="minorHAnsi"/>
          <w:sz w:val="24"/>
          <w:lang w:val="en-ZA"/>
        </w:rPr>
        <w:t xml:space="preserve"> be about 3.6 million new household formations, with 55% falling within the income category of less</w:t>
      </w:r>
      <w:r w:rsidR="00C84150" w:rsidRPr="00DD3FF6">
        <w:rPr>
          <w:rFonts w:asciiTheme="minorHAnsi" w:hAnsiTheme="minorHAnsi" w:cstheme="minorHAnsi"/>
          <w:sz w:val="24"/>
          <w:lang w:val="en-ZA"/>
        </w:rPr>
        <w:t xml:space="preserve"> that R3500 per month. This would</w:t>
      </w:r>
      <w:r w:rsidRPr="00DD3FF6">
        <w:rPr>
          <w:rFonts w:asciiTheme="minorHAnsi" w:hAnsiTheme="minorHAnsi" w:cstheme="minorHAnsi"/>
          <w:sz w:val="24"/>
          <w:lang w:val="en-ZA"/>
        </w:rPr>
        <w:t xml:space="preserve"> contribute to an increasing demand for housing.</w:t>
      </w:r>
    </w:p>
    <w:p w:rsidR="00E97809" w:rsidRPr="00DD3FF6" w:rsidRDefault="005F6ED5"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  </w:t>
      </w:r>
      <w:r w:rsidR="00847BE4" w:rsidRPr="00DD3FF6">
        <w:rPr>
          <w:rFonts w:asciiTheme="minorHAnsi" w:hAnsiTheme="minorHAnsi" w:cstheme="minorHAnsi"/>
          <w:sz w:val="24"/>
          <w:lang w:val="en-ZA"/>
        </w:rPr>
        <w:t xml:space="preserve"> </w:t>
      </w:r>
    </w:p>
    <w:p w:rsidR="002936F9" w:rsidRPr="001912C9" w:rsidRDefault="004C3DD1" w:rsidP="008B3C3F">
      <w:pPr>
        <w:pStyle w:val="BodyText"/>
        <w:spacing w:line="360" w:lineRule="auto"/>
        <w:rPr>
          <w:rFonts w:ascii="Times New Roman" w:hAnsi="Times New Roman" w:cs="Times New Roman"/>
          <w:b/>
          <w:szCs w:val="24"/>
          <w:lang w:val="en-GB"/>
          <w14:shadow w14:blurRad="50800" w14:dist="38100" w14:dir="2700000" w14:sx="100000" w14:sy="100000" w14:kx="0" w14:ky="0" w14:algn="tl">
            <w14:srgbClr w14:val="000000">
              <w14:alpha w14:val="60000"/>
            </w14:srgbClr>
          </w14:shadow>
        </w:rPr>
      </w:pPr>
      <w:r w:rsidRPr="001912C9">
        <w:rPr>
          <w:rFonts w:ascii="Times New Roman" w:hAnsi="Times New Roman" w:cs="Times New Roman"/>
          <w:b/>
          <w:szCs w:val="24"/>
          <w:lang w:val="en-GB"/>
          <w14:shadow w14:blurRad="50800" w14:dist="38100" w14:dir="2700000" w14:sx="100000" w14:sy="100000" w14:kx="0" w14:ky="0" w14:algn="tl">
            <w14:srgbClr w14:val="000000">
              <w14:alpha w14:val="60000"/>
            </w14:srgbClr>
          </w14:shadow>
        </w:rPr>
        <w:t>6.1.4</w:t>
      </w:r>
      <w:r w:rsidRPr="001912C9">
        <w:rPr>
          <w:rFonts w:ascii="Times New Roman" w:hAnsi="Times New Roman" w:cs="Times New Roman"/>
          <w:b/>
          <w:szCs w:val="24"/>
          <w:lang w:val="en-GB"/>
          <w14:shadow w14:blurRad="50800" w14:dist="38100" w14:dir="2700000" w14:sx="100000" w14:sy="100000" w14:kx="0" w14:ky="0" w14:algn="tl">
            <w14:srgbClr w14:val="000000">
              <w14:alpha w14:val="60000"/>
            </w14:srgbClr>
          </w14:shadow>
        </w:rPr>
        <w:tab/>
      </w:r>
      <w:r w:rsidR="0007131C" w:rsidRPr="001912C9">
        <w:rPr>
          <w:rFonts w:ascii="Times New Roman" w:hAnsi="Times New Roman" w:cs="Times New Roman"/>
          <w:b/>
          <w:szCs w:val="24"/>
          <w:lang w:val="en-GB"/>
          <w14:shadow w14:blurRad="50800" w14:dist="38100" w14:dir="2700000" w14:sx="100000" w14:sy="100000" w14:kx="0" w14:ky="0" w14:algn="tl">
            <w14:srgbClr w14:val="000000">
              <w14:alpha w14:val="60000"/>
            </w14:srgbClr>
          </w14:shadow>
        </w:rPr>
        <w:t xml:space="preserve">Organisational environment </w:t>
      </w:r>
    </w:p>
    <w:p w:rsidR="00C86DB0" w:rsidRPr="001912C9" w:rsidRDefault="00C86DB0" w:rsidP="008B3C3F">
      <w:pPr>
        <w:pStyle w:val="BodyText"/>
        <w:spacing w:line="360" w:lineRule="auto"/>
        <w:rPr>
          <w:rFonts w:ascii="Times New Roman" w:hAnsi="Times New Roman" w:cs="Times New Roman"/>
          <w:szCs w:val="24"/>
          <w:lang w:val="en-GB"/>
          <w14:shadow w14:blurRad="50800" w14:dist="38100" w14:dir="2700000" w14:sx="100000" w14:sy="100000" w14:kx="0" w14:ky="0" w14:algn="tl">
            <w14:srgbClr w14:val="000000">
              <w14:alpha w14:val="60000"/>
            </w14:srgbClr>
          </w14:shadow>
        </w:rPr>
      </w:pPr>
    </w:p>
    <w:p w:rsidR="0007131C" w:rsidRPr="00A42047" w:rsidRDefault="00C84150" w:rsidP="008B3C3F">
      <w:pPr>
        <w:pStyle w:val="BodyText"/>
        <w:spacing w:line="360" w:lineRule="auto"/>
        <w:rPr>
          <w:rFonts w:asciiTheme="minorHAnsi" w:hAnsiTheme="minorHAnsi" w:cstheme="minorHAnsi"/>
        </w:rPr>
      </w:pPr>
      <w:r w:rsidRPr="00A42047">
        <w:rPr>
          <w:rFonts w:asciiTheme="minorHAnsi" w:hAnsiTheme="minorHAnsi" w:cstheme="minorHAnsi"/>
        </w:rPr>
        <w:t>The Department provided</w:t>
      </w:r>
      <w:r w:rsidR="0007131C" w:rsidRPr="00A42047">
        <w:rPr>
          <w:rFonts w:asciiTheme="minorHAnsi" w:hAnsiTheme="minorHAnsi" w:cstheme="minorHAnsi"/>
        </w:rPr>
        <w:t xml:space="preserve"> leadership in the fulfilment of the Constitutional Mandate of providing a</w:t>
      </w:r>
      <w:r w:rsidRPr="00A42047">
        <w:rPr>
          <w:rFonts w:asciiTheme="minorHAnsi" w:hAnsiTheme="minorHAnsi" w:cstheme="minorHAnsi"/>
        </w:rPr>
        <w:t>ccess to adequate housing to South Africans</w:t>
      </w:r>
      <w:r w:rsidR="0007131C" w:rsidRPr="00A42047">
        <w:rPr>
          <w:rFonts w:asciiTheme="minorHAnsi" w:hAnsiTheme="minorHAnsi" w:cstheme="minorHAnsi"/>
        </w:rPr>
        <w:t>. The Department has revised its strategic goals and objectives and aligned them to the long term goal of achieving the sustainable human settlements. The strategic goals and objectives</w:t>
      </w:r>
      <w:r w:rsidRPr="00A42047">
        <w:rPr>
          <w:rFonts w:asciiTheme="minorHAnsi" w:hAnsiTheme="minorHAnsi" w:cstheme="minorHAnsi"/>
        </w:rPr>
        <w:t xml:space="preserve"> had </w:t>
      </w:r>
      <w:r w:rsidR="0007131C" w:rsidRPr="00A42047">
        <w:rPr>
          <w:rFonts w:asciiTheme="minorHAnsi" w:hAnsiTheme="minorHAnsi" w:cstheme="minorHAnsi"/>
        </w:rPr>
        <w:t xml:space="preserve">the five year targets. </w:t>
      </w:r>
    </w:p>
    <w:p w:rsidR="0007131C" w:rsidRPr="00A42047" w:rsidRDefault="0007131C" w:rsidP="008B3C3F">
      <w:pPr>
        <w:pStyle w:val="BodyText"/>
        <w:spacing w:line="360" w:lineRule="auto"/>
        <w:rPr>
          <w:rFonts w:asciiTheme="minorHAnsi" w:hAnsiTheme="minorHAnsi" w:cstheme="minorHAnsi"/>
        </w:rPr>
      </w:pPr>
    </w:p>
    <w:p w:rsidR="0007131C" w:rsidRPr="00A42047" w:rsidRDefault="0007131C" w:rsidP="008B3C3F">
      <w:pPr>
        <w:pStyle w:val="BodyText"/>
        <w:spacing w:line="360" w:lineRule="auto"/>
        <w:rPr>
          <w:rFonts w:asciiTheme="minorHAnsi" w:hAnsiTheme="minorHAnsi" w:cstheme="minorHAnsi"/>
        </w:rPr>
      </w:pPr>
      <w:r w:rsidRPr="00A42047">
        <w:rPr>
          <w:rFonts w:asciiTheme="minorHAnsi" w:hAnsiTheme="minorHAnsi" w:cstheme="minorHAnsi"/>
        </w:rPr>
        <w:t>To accelerate delivery and to address capacity related challenges, the department</w:t>
      </w:r>
      <w:r w:rsidR="00C84150" w:rsidRPr="00A42047">
        <w:rPr>
          <w:rFonts w:asciiTheme="minorHAnsi" w:hAnsiTheme="minorHAnsi" w:cstheme="minorHAnsi"/>
        </w:rPr>
        <w:t>, then, reviewed</w:t>
      </w:r>
      <w:r w:rsidRPr="00A42047">
        <w:rPr>
          <w:rFonts w:asciiTheme="minorHAnsi" w:hAnsiTheme="minorHAnsi" w:cstheme="minorHAnsi"/>
        </w:rPr>
        <w:t xml:space="preserve"> its organisational structure. The </w:t>
      </w:r>
      <w:r w:rsidR="00C84150" w:rsidRPr="00A42047">
        <w:rPr>
          <w:rFonts w:asciiTheme="minorHAnsi" w:hAnsiTheme="minorHAnsi" w:cstheme="minorHAnsi"/>
        </w:rPr>
        <w:t>review of the structure was</w:t>
      </w:r>
      <w:r w:rsidRPr="00A42047">
        <w:rPr>
          <w:rFonts w:asciiTheme="minorHAnsi" w:hAnsiTheme="minorHAnsi" w:cstheme="minorHAnsi"/>
        </w:rPr>
        <w:t xml:space="preserve"> informed by the departmental strategy of ensuring tha</w:t>
      </w:r>
      <w:r w:rsidR="00C84150" w:rsidRPr="00A42047">
        <w:rPr>
          <w:rFonts w:asciiTheme="minorHAnsi" w:hAnsiTheme="minorHAnsi" w:cstheme="minorHAnsi"/>
        </w:rPr>
        <w:t>t good, corporate governance wa</w:t>
      </w:r>
      <w:r w:rsidRPr="00A42047">
        <w:rPr>
          <w:rFonts w:asciiTheme="minorHAnsi" w:hAnsiTheme="minorHAnsi" w:cstheme="minorHAnsi"/>
        </w:rPr>
        <w:t>s achieved, resp</w:t>
      </w:r>
      <w:r w:rsidR="000A5BCB" w:rsidRPr="00A42047">
        <w:rPr>
          <w:rFonts w:asciiTheme="minorHAnsi" w:hAnsiTheme="minorHAnsi" w:cstheme="minorHAnsi"/>
        </w:rPr>
        <w:t>onsive policies and programmes were developed and there was</w:t>
      </w:r>
      <w:r w:rsidRPr="00A42047">
        <w:rPr>
          <w:rFonts w:asciiTheme="minorHAnsi" w:hAnsiTheme="minorHAnsi" w:cstheme="minorHAnsi"/>
        </w:rPr>
        <w:t xml:space="preserve"> increas</w:t>
      </w:r>
      <w:r w:rsidR="000A5BCB" w:rsidRPr="00A42047">
        <w:rPr>
          <w:rFonts w:asciiTheme="minorHAnsi" w:hAnsiTheme="minorHAnsi" w:cstheme="minorHAnsi"/>
        </w:rPr>
        <w:t xml:space="preserve">ed support for better delivery. </w:t>
      </w:r>
      <w:r w:rsidRPr="00A42047">
        <w:rPr>
          <w:rFonts w:asciiTheme="minorHAnsi" w:hAnsiTheme="minorHAnsi" w:cstheme="minorHAnsi"/>
        </w:rPr>
        <w:t>The realignment of the structure has also been informed by the identified need</w:t>
      </w:r>
      <w:r w:rsidR="000A5BCB" w:rsidRPr="00A42047">
        <w:rPr>
          <w:rFonts w:asciiTheme="minorHAnsi" w:hAnsiTheme="minorHAnsi" w:cstheme="minorHAnsi"/>
        </w:rPr>
        <w:t>ed</w:t>
      </w:r>
      <w:r w:rsidRPr="00A42047">
        <w:rPr>
          <w:rFonts w:asciiTheme="minorHAnsi" w:hAnsiTheme="minorHAnsi" w:cstheme="minorHAnsi"/>
        </w:rPr>
        <w:t xml:space="preserve"> to transform the residential property market</w:t>
      </w:r>
      <w:r w:rsidR="00DC7C96" w:rsidRPr="00A42047">
        <w:rPr>
          <w:rFonts w:asciiTheme="minorHAnsi" w:hAnsiTheme="minorHAnsi" w:cstheme="minorHAnsi"/>
        </w:rPr>
        <w:t>,</w:t>
      </w:r>
      <w:r w:rsidRPr="00A42047">
        <w:rPr>
          <w:rFonts w:asciiTheme="minorHAnsi" w:hAnsiTheme="minorHAnsi" w:cstheme="minorHAnsi"/>
        </w:rPr>
        <w:t xml:space="preserve"> and strengthening the monitoring systems. </w:t>
      </w:r>
    </w:p>
    <w:p w:rsidR="0007131C" w:rsidRPr="00A42047" w:rsidRDefault="0007131C" w:rsidP="008B3C3F">
      <w:pPr>
        <w:pStyle w:val="BodyText"/>
        <w:spacing w:line="360" w:lineRule="auto"/>
        <w:rPr>
          <w:rFonts w:asciiTheme="minorHAnsi" w:hAnsiTheme="minorHAnsi" w:cstheme="minorHAnsi"/>
        </w:rPr>
      </w:pPr>
    </w:p>
    <w:p w:rsidR="0007131C" w:rsidRPr="00A42047" w:rsidRDefault="0007131C" w:rsidP="008B3C3F">
      <w:pPr>
        <w:pStyle w:val="BodyText"/>
        <w:spacing w:line="360" w:lineRule="auto"/>
        <w:rPr>
          <w:rFonts w:asciiTheme="minorHAnsi" w:hAnsiTheme="minorHAnsi" w:cstheme="minorHAnsi"/>
        </w:rPr>
      </w:pPr>
      <w:r w:rsidRPr="00A42047">
        <w:rPr>
          <w:rFonts w:asciiTheme="minorHAnsi" w:hAnsiTheme="minorHAnsi" w:cstheme="minorHAnsi"/>
        </w:rPr>
        <w:t>Even tho</w:t>
      </w:r>
      <w:r w:rsidR="00DC7C96" w:rsidRPr="00A42047">
        <w:rPr>
          <w:rFonts w:asciiTheme="minorHAnsi" w:hAnsiTheme="minorHAnsi" w:cstheme="minorHAnsi"/>
        </w:rPr>
        <w:t>ugh stringent measures were</w:t>
      </w:r>
      <w:r w:rsidRPr="00A42047">
        <w:rPr>
          <w:rFonts w:asciiTheme="minorHAnsi" w:hAnsiTheme="minorHAnsi" w:cstheme="minorHAnsi"/>
        </w:rPr>
        <w:t xml:space="preserve"> applied in the allocation of compensa</w:t>
      </w:r>
      <w:r w:rsidR="00DC7C96" w:rsidRPr="00A42047">
        <w:rPr>
          <w:rFonts w:asciiTheme="minorHAnsi" w:hAnsiTheme="minorHAnsi" w:cstheme="minorHAnsi"/>
        </w:rPr>
        <w:t>tion budget, the department would</w:t>
      </w:r>
      <w:r w:rsidRPr="00A42047">
        <w:rPr>
          <w:rFonts w:asciiTheme="minorHAnsi" w:hAnsiTheme="minorHAnsi" w:cstheme="minorHAnsi"/>
        </w:rPr>
        <w:t xml:space="preserve"> base its realignment of the structure with the available resources.</w:t>
      </w:r>
    </w:p>
    <w:p w:rsidR="00DC7C96" w:rsidRPr="00A42047" w:rsidRDefault="00DC7C96" w:rsidP="008B3C3F">
      <w:pPr>
        <w:spacing w:line="360" w:lineRule="auto"/>
        <w:jc w:val="both"/>
        <w:rPr>
          <w:rFonts w:asciiTheme="minorHAnsi" w:hAnsiTheme="minorHAnsi" w:cstheme="minorHAnsi"/>
          <w:sz w:val="24"/>
          <w:lang w:val="en-ZA"/>
        </w:rPr>
      </w:pPr>
    </w:p>
    <w:p w:rsidR="004F4DC0" w:rsidRPr="00A42047" w:rsidRDefault="00CF6851" w:rsidP="008B3C3F">
      <w:pPr>
        <w:spacing w:line="360" w:lineRule="auto"/>
        <w:jc w:val="both"/>
        <w:rPr>
          <w:rFonts w:asciiTheme="minorHAnsi" w:hAnsiTheme="minorHAnsi" w:cstheme="minorHAnsi"/>
          <w:b/>
          <w:sz w:val="24"/>
          <w:lang w:val="en-ZA"/>
        </w:rPr>
      </w:pPr>
      <w:r w:rsidRPr="00A42047">
        <w:rPr>
          <w:rFonts w:asciiTheme="minorHAnsi" w:hAnsiTheme="minorHAnsi" w:cstheme="minorHAnsi"/>
          <w:b/>
          <w:sz w:val="24"/>
          <w:lang w:val="en-ZA"/>
        </w:rPr>
        <w:t>7.</w:t>
      </w:r>
      <w:r w:rsidRPr="00A42047">
        <w:rPr>
          <w:rFonts w:asciiTheme="minorHAnsi" w:hAnsiTheme="minorHAnsi" w:cstheme="minorHAnsi"/>
          <w:b/>
          <w:sz w:val="24"/>
          <w:lang w:val="en-ZA"/>
        </w:rPr>
        <w:tab/>
      </w:r>
      <w:r w:rsidR="004F4DC0" w:rsidRPr="00A42047">
        <w:rPr>
          <w:rFonts w:asciiTheme="minorHAnsi" w:hAnsiTheme="minorHAnsi" w:cstheme="minorHAnsi"/>
          <w:b/>
          <w:sz w:val="24"/>
          <w:lang w:val="en-ZA"/>
        </w:rPr>
        <w:t>S</w:t>
      </w:r>
      <w:r w:rsidR="005D78B3" w:rsidRPr="00A42047">
        <w:rPr>
          <w:rFonts w:asciiTheme="minorHAnsi" w:hAnsiTheme="minorHAnsi" w:cstheme="minorHAnsi"/>
          <w:b/>
          <w:sz w:val="24"/>
          <w:lang w:val="en-ZA"/>
        </w:rPr>
        <w:t xml:space="preserve">TRATEGIC OUTCOMES-ORIENTED GOALS </w:t>
      </w:r>
      <w:r w:rsidRPr="00A42047">
        <w:rPr>
          <w:rFonts w:asciiTheme="minorHAnsi" w:hAnsiTheme="minorHAnsi" w:cstheme="minorHAnsi"/>
          <w:b/>
          <w:sz w:val="24"/>
          <w:lang w:val="en-ZA"/>
        </w:rPr>
        <w:t xml:space="preserve"> </w:t>
      </w:r>
      <w:r w:rsidR="004F4DC0" w:rsidRPr="00A42047">
        <w:rPr>
          <w:rFonts w:asciiTheme="minorHAnsi" w:hAnsiTheme="minorHAnsi" w:cstheme="minorHAnsi"/>
          <w:b/>
          <w:sz w:val="24"/>
          <w:lang w:val="en-ZA"/>
        </w:rPr>
        <w:t xml:space="preserve">  </w:t>
      </w:r>
    </w:p>
    <w:p w:rsidR="005078AA" w:rsidRPr="00A42047" w:rsidRDefault="005078AA" w:rsidP="008B3C3F">
      <w:pPr>
        <w:spacing w:line="360" w:lineRule="auto"/>
        <w:jc w:val="both"/>
        <w:rPr>
          <w:rFonts w:asciiTheme="minorHAnsi" w:hAnsiTheme="minorHAnsi" w:cstheme="minorHAnsi"/>
          <w:sz w:val="24"/>
          <w:lang w:val="en-ZA"/>
        </w:rPr>
      </w:pPr>
    </w:p>
    <w:p w:rsidR="004F4DC0" w:rsidRPr="00A42047" w:rsidRDefault="004F4DC0" w:rsidP="008B3C3F">
      <w:pPr>
        <w:pStyle w:val="BodyText"/>
        <w:spacing w:line="360" w:lineRule="auto"/>
        <w:rPr>
          <w:rFonts w:asciiTheme="minorHAnsi" w:hAnsiTheme="minorHAnsi" w:cstheme="minorHAnsi"/>
        </w:rPr>
      </w:pPr>
      <w:r w:rsidRPr="00A42047">
        <w:rPr>
          <w:rFonts w:asciiTheme="minorHAnsi" w:hAnsiTheme="minorHAnsi" w:cstheme="minorHAnsi"/>
        </w:rPr>
        <w:t xml:space="preserve">The Department of Human Settlements has since its existence attempted to capture the mandate to build functioning communities and respond </w:t>
      </w:r>
      <w:r w:rsidR="004C3DD1" w:rsidRPr="00A42047">
        <w:rPr>
          <w:rFonts w:asciiTheme="minorHAnsi" w:hAnsiTheme="minorHAnsi" w:cstheme="minorHAnsi"/>
        </w:rPr>
        <w:t>to the national dynamics</w:t>
      </w:r>
      <w:r w:rsidRPr="00A42047">
        <w:rPr>
          <w:rFonts w:asciiTheme="minorHAnsi" w:hAnsiTheme="minorHAnsi" w:cstheme="minorHAnsi"/>
        </w:rPr>
        <w:t xml:space="preserve"> by drafting a human settlements strategy which aims to create sustainable human settlements and improve the quality of household life. </w:t>
      </w:r>
    </w:p>
    <w:p w:rsidR="006F6E23" w:rsidRPr="00A42047" w:rsidRDefault="006F6E23" w:rsidP="008B3C3F">
      <w:pPr>
        <w:pStyle w:val="BodyText"/>
        <w:spacing w:line="360" w:lineRule="auto"/>
        <w:rPr>
          <w:rFonts w:asciiTheme="minorHAnsi" w:hAnsiTheme="minorHAnsi" w:cstheme="minorHAnsi"/>
        </w:rPr>
      </w:pPr>
    </w:p>
    <w:p w:rsidR="006F6E23" w:rsidRPr="00A42047" w:rsidRDefault="006F6E23" w:rsidP="008B3C3F">
      <w:pPr>
        <w:pStyle w:val="BodyText"/>
        <w:spacing w:line="360" w:lineRule="auto"/>
        <w:rPr>
          <w:rFonts w:asciiTheme="minorHAnsi" w:hAnsiTheme="minorHAnsi" w:cstheme="minorHAnsi"/>
        </w:rPr>
      </w:pPr>
      <w:r w:rsidRPr="00A42047">
        <w:rPr>
          <w:rFonts w:asciiTheme="minorHAnsi" w:hAnsiTheme="minorHAnsi" w:cstheme="minorHAnsi"/>
        </w:rPr>
        <w:t>Following the national</w:t>
      </w:r>
      <w:r w:rsidR="00D70F11" w:rsidRPr="00A42047">
        <w:rPr>
          <w:rFonts w:asciiTheme="minorHAnsi" w:hAnsiTheme="minorHAnsi" w:cstheme="minorHAnsi"/>
        </w:rPr>
        <w:t xml:space="preserve"> and provincial elections in</w:t>
      </w:r>
      <w:r w:rsidRPr="00A42047">
        <w:rPr>
          <w:rFonts w:asciiTheme="minorHAnsi" w:hAnsiTheme="minorHAnsi" w:cstheme="minorHAnsi"/>
        </w:rPr>
        <w:t xml:space="preserve"> 2009, </w:t>
      </w:r>
      <w:r w:rsidR="00D70F11" w:rsidRPr="00A42047">
        <w:rPr>
          <w:rFonts w:asciiTheme="minorHAnsi" w:hAnsiTheme="minorHAnsi" w:cstheme="minorHAnsi"/>
        </w:rPr>
        <w:t xml:space="preserve">the </w:t>
      </w:r>
      <w:r w:rsidRPr="00A42047">
        <w:rPr>
          <w:rFonts w:asciiTheme="minorHAnsi" w:hAnsiTheme="minorHAnsi" w:cstheme="minorHAnsi"/>
        </w:rPr>
        <w:t xml:space="preserve">government adopted a Medium Term Strategic Framework (MTSF) and included the priority of “building cohesive and sustainable communities”, which directly informs the strategic objective of the Department. The adoption of the Outcomes 8 as the development outcome that the Department must achieve, builds on the priority set in the MTSF by Cabinet in July 2009. </w:t>
      </w:r>
    </w:p>
    <w:p w:rsidR="006F6E23" w:rsidRPr="00A42047" w:rsidRDefault="006F6E23" w:rsidP="008B3C3F">
      <w:pPr>
        <w:pStyle w:val="BodyText"/>
        <w:spacing w:line="360" w:lineRule="auto"/>
        <w:rPr>
          <w:rFonts w:asciiTheme="minorHAnsi" w:hAnsiTheme="minorHAnsi" w:cstheme="minorHAnsi"/>
        </w:rPr>
      </w:pPr>
    </w:p>
    <w:p w:rsidR="006F6E23" w:rsidRPr="00A42047" w:rsidRDefault="006F6E23" w:rsidP="008B3C3F">
      <w:pPr>
        <w:pStyle w:val="BodyText"/>
        <w:spacing w:line="360" w:lineRule="auto"/>
        <w:rPr>
          <w:rFonts w:asciiTheme="minorHAnsi" w:hAnsiTheme="minorHAnsi" w:cstheme="minorHAnsi"/>
        </w:rPr>
      </w:pPr>
      <w:r w:rsidRPr="00A42047">
        <w:rPr>
          <w:rFonts w:asciiTheme="minorHAnsi" w:hAnsiTheme="minorHAnsi" w:cstheme="minorHAnsi"/>
        </w:rPr>
        <w:t>The adoption of the outcome-based performance has focused the priorities of the Department, and key areas of development were identified, on which the Department must focus to</w:t>
      </w:r>
      <w:r w:rsidR="00357041" w:rsidRPr="00A42047">
        <w:rPr>
          <w:rFonts w:asciiTheme="minorHAnsi" w:hAnsiTheme="minorHAnsi" w:cstheme="minorHAnsi"/>
        </w:rPr>
        <w:t xml:space="preserve"> achieve its goals and outcomes. The failure in the recent past has been to have a plethora of ou</w:t>
      </w:r>
      <w:r w:rsidR="00D70F11" w:rsidRPr="00A42047">
        <w:rPr>
          <w:rFonts w:asciiTheme="minorHAnsi" w:hAnsiTheme="minorHAnsi" w:cstheme="minorHAnsi"/>
        </w:rPr>
        <w:t>tcomes and goals to be achieved</w:t>
      </w:r>
      <w:r w:rsidR="00DC7C96" w:rsidRPr="00A42047">
        <w:rPr>
          <w:rFonts w:asciiTheme="minorHAnsi" w:hAnsiTheme="minorHAnsi" w:cstheme="minorHAnsi"/>
        </w:rPr>
        <w:t xml:space="preserve"> and limited impact. It wa</w:t>
      </w:r>
      <w:r w:rsidR="00357041" w:rsidRPr="00A42047">
        <w:rPr>
          <w:rFonts w:asciiTheme="minorHAnsi" w:hAnsiTheme="minorHAnsi" w:cstheme="minorHAnsi"/>
        </w:rPr>
        <w:t xml:space="preserve">s important that, based on the current state of </w:t>
      </w:r>
      <w:r w:rsidR="00D70F11" w:rsidRPr="00A42047">
        <w:rPr>
          <w:rFonts w:asciiTheme="minorHAnsi" w:hAnsiTheme="minorHAnsi" w:cstheme="minorHAnsi"/>
        </w:rPr>
        <w:t xml:space="preserve">the </w:t>
      </w:r>
      <w:r w:rsidR="00357041" w:rsidRPr="00A42047">
        <w:rPr>
          <w:rFonts w:asciiTheme="minorHAnsi" w:hAnsiTheme="minorHAnsi" w:cstheme="minorHAnsi"/>
        </w:rPr>
        <w:t>overall national development goals, the Department focuses on key national development strateg</w:t>
      </w:r>
      <w:r w:rsidR="00132FC2" w:rsidRPr="00A42047">
        <w:rPr>
          <w:rFonts w:asciiTheme="minorHAnsi" w:hAnsiTheme="minorHAnsi" w:cstheme="minorHAnsi"/>
        </w:rPr>
        <w:t>ic outcomes and goals, which  wer</w:t>
      </w:r>
      <w:r w:rsidR="00357041" w:rsidRPr="00A42047">
        <w:rPr>
          <w:rFonts w:asciiTheme="minorHAnsi" w:hAnsiTheme="minorHAnsi" w:cstheme="minorHAnsi"/>
        </w:rPr>
        <w:t xml:space="preserve">e the eradication of poverty, inequality and redressing of social and economic underdevelopment. </w:t>
      </w:r>
    </w:p>
    <w:p w:rsidR="00357041" w:rsidRPr="00A42047" w:rsidRDefault="00357041" w:rsidP="008B3C3F">
      <w:pPr>
        <w:spacing w:line="360" w:lineRule="auto"/>
        <w:jc w:val="both"/>
        <w:rPr>
          <w:rFonts w:asciiTheme="minorHAnsi" w:hAnsiTheme="minorHAnsi" w:cstheme="minorHAnsi"/>
          <w:sz w:val="24"/>
          <w:lang w:val="en-ZA"/>
        </w:rPr>
      </w:pPr>
    </w:p>
    <w:p w:rsidR="006B457F" w:rsidRPr="00A42047" w:rsidRDefault="00200504" w:rsidP="008B3C3F">
      <w:pPr>
        <w:pStyle w:val="BodyText"/>
        <w:spacing w:line="360" w:lineRule="auto"/>
        <w:ind w:left="720" w:hanging="720"/>
        <w:rPr>
          <w:rFonts w:asciiTheme="minorHAnsi" w:hAnsiTheme="minorHAnsi" w:cstheme="minorHAnsi"/>
          <w:b/>
        </w:rPr>
      </w:pPr>
      <w:r w:rsidRPr="00A42047">
        <w:rPr>
          <w:rFonts w:asciiTheme="minorHAnsi" w:hAnsiTheme="minorHAnsi" w:cstheme="minorHAnsi"/>
          <w:b/>
        </w:rPr>
        <w:t>8</w:t>
      </w:r>
      <w:r w:rsidR="000649AD" w:rsidRPr="00A42047">
        <w:rPr>
          <w:rFonts w:asciiTheme="minorHAnsi" w:hAnsiTheme="minorHAnsi" w:cstheme="minorHAnsi"/>
          <w:b/>
        </w:rPr>
        <w:t>.</w:t>
      </w:r>
      <w:r w:rsidRPr="00A42047">
        <w:rPr>
          <w:rFonts w:asciiTheme="minorHAnsi" w:hAnsiTheme="minorHAnsi" w:cstheme="minorHAnsi"/>
          <w:b/>
        </w:rPr>
        <w:tab/>
      </w:r>
      <w:r w:rsidR="006B457F" w:rsidRPr="00A42047">
        <w:rPr>
          <w:rFonts w:asciiTheme="minorHAnsi" w:hAnsiTheme="minorHAnsi" w:cstheme="minorHAnsi"/>
          <w:b/>
        </w:rPr>
        <w:t>PROGRESS ON THE IMPLEMENTATION OF MTSF AS AT 31 MARCH 2016</w:t>
      </w:r>
    </w:p>
    <w:p w:rsidR="006B457F" w:rsidRPr="001912C9" w:rsidRDefault="006B457F" w:rsidP="008B3C3F">
      <w:pPr>
        <w:pStyle w:val="BodyText"/>
        <w:spacing w:line="360" w:lineRule="auto"/>
        <w:rPr>
          <w:rFonts w:ascii="Times New Roman" w:hAnsi="Times New Roman" w:cs="Times New Roman"/>
          <w:szCs w:val="24"/>
          <w:highlight w:val="yellow"/>
          <w:lang w:val="en-GB"/>
          <w14:shadow w14:blurRad="50800" w14:dist="38100" w14:dir="2700000" w14:sx="100000" w14:sy="100000" w14:kx="0" w14:ky="0" w14:algn="tl">
            <w14:srgbClr w14:val="000000">
              <w14:alpha w14:val="60000"/>
            </w14:srgbClr>
          </w14:shadow>
        </w:rPr>
      </w:pPr>
    </w:p>
    <w:tbl>
      <w:tblPr>
        <w:tblW w:w="11199" w:type="dxa"/>
        <w:tblInd w:w="-861" w:type="dxa"/>
        <w:tblCellMar>
          <w:left w:w="0" w:type="dxa"/>
          <w:right w:w="0" w:type="dxa"/>
        </w:tblCellMar>
        <w:tblLook w:val="0600" w:firstRow="0" w:lastRow="0" w:firstColumn="0" w:lastColumn="0" w:noHBand="1" w:noVBand="1"/>
      </w:tblPr>
      <w:tblGrid>
        <w:gridCol w:w="2470"/>
        <w:gridCol w:w="2597"/>
        <w:gridCol w:w="3529"/>
        <w:gridCol w:w="2603"/>
      </w:tblGrid>
      <w:tr w:rsidR="006B457F" w:rsidRPr="001912C9" w:rsidTr="00E9307A">
        <w:trPr>
          <w:trHeight w:val="816"/>
        </w:trPr>
        <w:tc>
          <w:tcPr>
            <w:tcW w:w="2552"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8B3C3F">
            <w:pPr>
              <w:spacing w:line="360" w:lineRule="auto"/>
              <w:jc w:val="center"/>
              <w:textAlignment w:val="baseline"/>
              <w:rPr>
                <w:rFonts w:ascii="Times New Roman" w:hAnsi="Times New Roman"/>
                <w:color w:val="auto"/>
                <w:spacing w:val="0"/>
                <w:sz w:val="24"/>
                <w:szCs w:val="24"/>
                <w:lang w:val="en-ZA" w:eastAsia="en-ZA"/>
              </w:rPr>
            </w:pPr>
            <w:r w:rsidRPr="001912C9">
              <w:rPr>
                <w:rFonts w:ascii="Times New Roman" w:eastAsia="MS PGothic" w:hAnsi="Times New Roman"/>
                <w:b/>
                <w:bCs/>
                <w:color w:val="000000" w:themeColor="text1"/>
                <w:spacing w:val="0"/>
                <w:kern w:val="24"/>
                <w:sz w:val="24"/>
                <w:szCs w:val="24"/>
                <w:lang w:val="en-ZA" w:eastAsia="en-ZA"/>
              </w:rPr>
              <w:t>MTSF TARGET 2019</w:t>
            </w:r>
          </w:p>
        </w:tc>
        <w:tc>
          <w:tcPr>
            <w:tcW w:w="2694"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8B3C3F">
            <w:pPr>
              <w:spacing w:line="360" w:lineRule="auto"/>
              <w:jc w:val="center"/>
              <w:textAlignment w:val="baseline"/>
              <w:rPr>
                <w:rFonts w:ascii="Times New Roman" w:hAnsi="Times New Roman"/>
                <w:color w:val="auto"/>
                <w:spacing w:val="0"/>
                <w:sz w:val="24"/>
                <w:szCs w:val="24"/>
                <w:lang w:val="en-ZA" w:eastAsia="en-ZA"/>
              </w:rPr>
            </w:pPr>
            <w:r w:rsidRPr="001912C9">
              <w:rPr>
                <w:rFonts w:ascii="Times New Roman" w:eastAsia="MS PGothic" w:hAnsi="Times New Roman"/>
                <w:b/>
                <w:bCs/>
                <w:color w:val="000000" w:themeColor="text1"/>
                <w:spacing w:val="0"/>
                <w:kern w:val="24"/>
                <w:sz w:val="24"/>
                <w:szCs w:val="24"/>
                <w:lang w:val="en-ZA" w:eastAsia="en-ZA"/>
              </w:rPr>
              <w:t>ANNUAL TARGET</w:t>
            </w:r>
          </w:p>
          <w:p w:rsidR="006B457F" w:rsidRPr="001912C9" w:rsidRDefault="006B457F" w:rsidP="008B3C3F">
            <w:pPr>
              <w:spacing w:line="360" w:lineRule="auto"/>
              <w:jc w:val="center"/>
              <w:textAlignment w:val="baseline"/>
              <w:rPr>
                <w:rFonts w:ascii="Times New Roman" w:hAnsi="Times New Roman"/>
                <w:color w:val="auto"/>
                <w:spacing w:val="0"/>
                <w:sz w:val="24"/>
                <w:szCs w:val="24"/>
                <w:lang w:val="en-ZA" w:eastAsia="en-ZA"/>
              </w:rPr>
            </w:pPr>
            <w:r w:rsidRPr="001912C9">
              <w:rPr>
                <w:rFonts w:ascii="Times New Roman" w:eastAsia="MS PGothic" w:hAnsi="Times New Roman"/>
                <w:b/>
                <w:bCs/>
                <w:color w:val="000000" w:themeColor="text1"/>
                <w:spacing w:val="0"/>
                <w:kern w:val="24"/>
                <w:sz w:val="24"/>
                <w:szCs w:val="24"/>
                <w:lang w:val="en-ZA" w:eastAsia="en-ZA"/>
              </w:rPr>
              <w:t>2015/2016</w:t>
            </w:r>
          </w:p>
        </w:tc>
        <w:tc>
          <w:tcPr>
            <w:tcW w:w="3260"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8B3C3F">
            <w:pPr>
              <w:spacing w:line="360" w:lineRule="auto"/>
              <w:jc w:val="center"/>
              <w:textAlignment w:val="baseline"/>
              <w:rPr>
                <w:rFonts w:ascii="Times New Roman" w:hAnsi="Times New Roman"/>
                <w:color w:val="auto"/>
                <w:spacing w:val="0"/>
                <w:sz w:val="24"/>
                <w:szCs w:val="24"/>
                <w:lang w:val="en-ZA" w:eastAsia="en-ZA"/>
              </w:rPr>
            </w:pPr>
            <w:r w:rsidRPr="001912C9">
              <w:rPr>
                <w:rFonts w:ascii="Times New Roman" w:eastAsia="MS PGothic" w:hAnsi="Times New Roman"/>
                <w:b/>
                <w:bCs/>
                <w:color w:val="000000" w:themeColor="text1"/>
                <w:spacing w:val="0"/>
                <w:kern w:val="24"/>
                <w:sz w:val="24"/>
                <w:szCs w:val="24"/>
                <w:lang w:val="en-ZA" w:eastAsia="en-ZA"/>
              </w:rPr>
              <w:t>PROGRESS 2015/2016</w:t>
            </w:r>
          </w:p>
        </w:tc>
        <w:tc>
          <w:tcPr>
            <w:tcW w:w="2693"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8B3C3F">
            <w:pPr>
              <w:spacing w:line="360" w:lineRule="auto"/>
              <w:jc w:val="center"/>
              <w:textAlignment w:val="baseline"/>
              <w:rPr>
                <w:rFonts w:ascii="Times New Roman" w:hAnsi="Times New Roman"/>
                <w:color w:val="auto"/>
                <w:spacing w:val="0"/>
                <w:sz w:val="24"/>
                <w:szCs w:val="24"/>
                <w:lang w:val="en-ZA" w:eastAsia="en-ZA"/>
              </w:rPr>
            </w:pPr>
            <w:r w:rsidRPr="001912C9">
              <w:rPr>
                <w:rFonts w:ascii="Times New Roman" w:eastAsia="MS PGothic" w:hAnsi="Times New Roman"/>
                <w:b/>
                <w:bCs/>
                <w:color w:val="000000" w:themeColor="text1"/>
                <w:spacing w:val="0"/>
                <w:kern w:val="24"/>
                <w:sz w:val="24"/>
                <w:szCs w:val="24"/>
                <w:lang w:val="en-ZA" w:eastAsia="en-ZA"/>
              </w:rPr>
              <w:t>TOTAL DELIVERED FROM 2014-MARCH 2016</w:t>
            </w:r>
          </w:p>
        </w:tc>
      </w:tr>
      <w:tr w:rsidR="006B457F" w:rsidRPr="001912C9" w:rsidTr="00E9307A">
        <w:trPr>
          <w:trHeight w:val="1736"/>
        </w:trPr>
        <w:tc>
          <w:tcPr>
            <w:tcW w:w="2552"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745 000 households living in adequate housing through the subsidy and affordable housing segments</w:t>
            </w:r>
          </w:p>
        </w:tc>
        <w:tc>
          <w:tcPr>
            <w:tcW w:w="2694"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149 000 households living in adequate housing</w:t>
            </w:r>
          </w:p>
        </w:tc>
        <w:tc>
          <w:tcPr>
            <w:tcW w:w="3260"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112 256 households living in adequate housing through the subsidy and affordable housing segments</w:t>
            </w:r>
          </w:p>
        </w:tc>
        <w:tc>
          <w:tcPr>
            <w:tcW w:w="2693"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232 583 households living in adequate housing through the subsidy and affordable housing segments</w:t>
            </w:r>
          </w:p>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Shortfall for 2 years : 298 000</w:t>
            </w:r>
          </w:p>
        </w:tc>
      </w:tr>
      <w:tr w:rsidR="006B457F" w:rsidRPr="001912C9" w:rsidTr="00C634BF">
        <w:trPr>
          <w:trHeight w:val="1366"/>
        </w:trPr>
        <w:tc>
          <w:tcPr>
            <w:tcW w:w="2552"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750 000 households in informal settlements  upgraded</w:t>
            </w:r>
          </w:p>
        </w:tc>
        <w:tc>
          <w:tcPr>
            <w:tcW w:w="2694"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150 000 households in informal settlements  upgraded</w:t>
            </w:r>
          </w:p>
        </w:tc>
        <w:tc>
          <w:tcPr>
            <w:tcW w:w="3260"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96 271 households in informal settlements upgraded:</w:t>
            </w:r>
          </w:p>
          <w:p w:rsidR="006B457F" w:rsidRPr="001912C9" w:rsidRDefault="006B457F" w:rsidP="00A42047">
            <w:pPr>
              <w:numPr>
                <w:ilvl w:val="1"/>
                <w:numId w:val="11"/>
              </w:numPr>
              <w:tabs>
                <w:tab w:val="clear" w:pos="1440"/>
                <w:tab w:val="num" w:pos="1401"/>
              </w:tabs>
              <w:spacing w:line="360" w:lineRule="auto"/>
              <w:contextualSpacing/>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HSDG: 52 411households</w:t>
            </w:r>
          </w:p>
          <w:p w:rsidR="006B457F" w:rsidRPr="001912C9" w:rsidRDefault="006B457F" w:rsidP="00A42047">
            <w:pPr>
              <w:numPr>
                <w:ilvl w:val="1"/>
                <w:numId w:val="11"/>
              </w:numPr>
              <w:spacing w:line="360" w:lineRule="auto"/>
              <w:contextualSpacing/>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USDG: 43 860 households</w:t>
            </w:r>
          </w:p>
        </w:tc>
        <w:tc>
          <w:tcPr>
            <w:tcW w:w="2693"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170 288 households in informal settlements upgraded</w:t>
            </w:r>
            <w:r w:rsidR="00A42047">
              <w:rPr>
                <w:rFonts w:ascii="Times New Roman" w:eastAsia="MS PGothic" w:hAnsi="Times New Roman"/>
                <w:spacing w:val="0"/>
                <w:kern w:val="24"/>
                <w:sz w:val="24"/>
                <w:szCs w:val="24"/>
                <w:lang w:val="en-ZA" w:eastAsia="en-ZA"/>
              </w:rPr>
              <w:t>.</w:t>
            </w:r>
          </w:p>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Shortfall from 2014-2016: 129 712 households </w:t>
            </w:r>
          </w:p>
        </w:tc>
      </w:tr>
      <w:tr w:rsidR="006B457F" w:rsidRPr="001912C9" w:rsidTr="00C634BF">
        <w:trPr>
          <w:trHeight w:val="965"/>
        </w:trPr>
        <w:tc>
          <w:tcPr>
            <w:tcW w:w="2552"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563 000 individual units for subsidy housing submarket provided</w:t>
            </w:r>
          </w:p>
        </w:tc>
        <w:tc>
          <w:tcPr>
            <w:tcW w:w="2694"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112 600 individual units for subsidy housing submarket </w:t>
            </w:r>
          </w:p>
        </w:tc>
        <w:tc>
          <w:tcPr>
            <w:tcW w:w="3260"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100 339  individual units provided for subsidy market –</w:t>
            </w:r>
          </w:p>
        </w:tc>
        <w:tc>
          <w:tcPr>
            <w:tcW w:w="2693"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195 549 subsidy housing units provided</w:t>
            </w:r>
            <w:r w:rsidR="00A42047">
              <w:rPr>
                <w:rFonts w:ascii="Times New Roman" w:eastAsia="MS PGothic" w:hAnsi="Times New Roman"/>
                <w:spacing w:val="0"/>
                <w:kern w:val="24"/>
                <w:sz w:val="24"/>
                <w:szCs w:val="24"/>
                <w:lang w:val="en-ZA" w:eastAsia="en-ZA"/>
              </w:rPr>
              <w:t>.</w:t>
            </w:r>
            <w:r w:rsidRPr="001912C9">
              <w:rPr>
                <w:rFonts w:ascii="Times New Roman" w:eastAsia="MS PGothic" w:hAnsi="Times New Roman"/>
                <w:spacing w:val="0"/>
                <w:kern w:val="24"/>
                <w:sz w:val="24"/>
                <w:szCs w:val="24"/>
                <w:lang w:val="en-ZA" w:eastAsia="en-ZA"/>
              </w:rPr>
              <w:t xml:space="preserve"> </w:t>
            </w:r>
          </w:p>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Shortfall from 2014- March 2016: 29 6521</w:t>
            </w:r>
          </w:p>
        </w:tc>
      </w:tr>
      <w:tr w:rsidR="006B457F" w:rsidRPr="001912C9" w:rsidTr="00E9307A">
        <w:trPr>
          <w:trHeight w:val="526"/>
        </w:trPr>
        <w:tc>
          <w:tcPr>
            <w:tcW w:w="2552"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9</w:t>
            </w:r>
            <w:r w:rsidR="00A42047">
              <w:rPr>
                <w:rFonts w:ascii="Times New Roman" w:eastAsia="MS PGothic" w:hAnsi="Times New Roman"/>
                <w:spacing w:val="0"/>
                <w:kern w:val="24"/>
                <w:sz w:val="24"/>
                <w:szCs w:val="24"/>
                <w:lang w:val="en-ZA" w:eastAsia="en-ZA"/>
              </w:rPr>
              <w:t xml:space="preserve"> </w:t>
            </w:r>
            <w:r w:rsidRPr="001912C9">
              <w:rPr>
                <w:rFonts w:ascii="Times New Roman" w:eastAsia="MS PGothic" w:hAnsi="Times New Roman"/>
                <w:spacing w:val="0"/>
                <w:kern w:val="24"/>
                <w:sz w:val="24"/>
                <w:szCs w:val="24"/>
                <w:lang w:val="en-ZA" w:eastAsia="en-ZA"/>
              </w:rPr>
              <w:t>00</w:t>
            </w:r>
            <w:r w:rsidR="00B25DD1" w:rsidRPr="001912C9">
              <w:rPr>
                <w:rFonts w:ascii="Times New Roman" w:eastAsia="MS PGothic" w:hAnsi="Times New Roman"/>
                <w:spacing w:val="0"/>
                <w:kern w:val="24"/>
                <w:sz w:val="24"/>
                <w:szCs w:val="24"/>
                <w:lang w:val="en-ZA" w:eastAsia="en-ZA"/>
              </w:rPr>
              <w:t>0</w:t>
            </w:r>
            <w:r w:rsidR="00A42047">
              <w:rPr>
                <w:rFonts w:ascii="Times New Roman" w:eastAsia="MS PGothic" w:hAnsi="Times New Roman"/>
                <w:spacing w:val="0"/>
                <w:kern w:val="24"/>
                <w:sz w:val="24"/>
                <w:szCs w:val="24"/>
                <w:lang w:val="en-ZA" w:eastAsia="en-ZA"/>
              </w:rPr>
              <w:t xml:space="preserve"> t</w:t>
            </w:r>
            <w:r w:rsidRPr="001912C9">
              <w:rPr>
                <w:rFonts w:ascii="Times New Roman" w:eastAsia="MS PGothic" w:hAnsi="Times New Roman"/>
                <w:spacing w:val="0"/>
                <w:kern w:val="24"/>
                <w:sz w:val="24"/>
                <w:szCs w:val="24"/>
                <w:lang w:val="en-ZA" w:eastAsia="en-ZA"/>
              </w:rPr>
              <w:t xml:space="preserve">itle deeds backlog eradicated </w:t>
            </w:r>
          </w:p>
        </w:tc>
        <w:tc>
          <w:tcPr>
            <w:tcW w:w="2694"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127 223</w:t>
            </w:r>
          </w:p>
        </w:tc>
        <w:tc>
          <w:tcPr>
            <w:tcW w:w="3260"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87 199 pre- and </w:t>
            </w:r>
            <w:r w:rsidR="00E9307A" w:rsidRPr="001912C9">
              <w:rPr>
                <w:rFonts w:ascii="Times New Roman" w:eastAsia="MS PGothic" w:hAnsi="Times New Roman"/>
                <w:spacing w:val="0"/>
                <w:kern w:val="24"/>
                <w:sz w:val="24"/>
                <w:szCs w:val="24"/>
                <w:lang w:val="en-ZA" w:eastAsia="en-ZA"/>
              </w:rPr>
              <w:t>post-1994</w:t>
            </w:r>
            <w:r w:rsidRPr="001912C9">
              <w:rPr>
                <w:rFonts w:ascii="Times New Roman" w:eastAsia="MS PGothic" w:hAnsi="Times New Roman"/>
                <w:spacing w:val="0"/>
                <w:kern w:val="24"/>
                <w:sz w:val="24"/>
                <w:szCs w:val="24"/>
                <w:lang w:val="en-ZA" w:eastAsia="en-ZA"/>
              </w:rPr>
              <w:t xml:space="preserve"> title deeds issued </w:t>
            </w:r>
          </w:p>
        </w:tc>
        <w:tc>
          <w:tcPr>
            <w:tcW w:w="2693"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113 478 title deeds issued </w:t>
            </w:r>
          </w:p>
        </w:tc>
      </w:tr>
      <w:tr w:rsidR="006B457F" w:rsidRPr="001912C9" w:rsidTr="00E9307A">
        <w:trPr>
          <w:trHeight w:val="1766"/>
        </w:trPr>
        <w:tc>
          <w:tcPr>
            <w:tcW w:w="2552"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563 000 new title deeds issued to home owners </w:t>
            </w:r>
          </w:p>
        </w:tc>
        <w:tc>
          <w:tcPr>
            <w:tcW w:w="2694"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112 600 new title deeds issued to home owners </w:t>
            </w:r>
          </w:p>
        </w:tc>
        <w:tc>
          <w:tcPr>
            <w:tcW w:w="3260"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19 529 title deeds issued to new home owners </w:t>
            </w:r>
          </w:p>
        </w:tc>
        <w:tc>
          <w:tcPr>
            <w:tcW w:w="2693"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A42047" w:rsidP="00A42047">
            <w:pPr>
              <w:spacing w:line="360" w:lineRule="auto"/>
              <w:textAlignment w:val="baseline"/>
              <w:rPr>
                <w:rFonts w:ascii="Times New Roman" w:hAnsi="Times New Roman"/>
                <w:color w:val="auto"/>
                <w:spacing w:val="0"/>
                <w:sz w:val="24"/>
                <w:szCs w:val="24"/>
                <w:lang w:val="en-ZA" w:eastAsia="en-ZA"/>
              </w:rPr>
            </w:pPr>
            <w:r>
              <w:rPr>
                <w:rFonts w:ascii="Times New Roman" w:eastAsia="MS PGothic" w:hAnsi="Times New Roman"/>
                <w:spacing w:val="0"/>
                <w:kern w:val="24"/>
                <w:sz w:val="24"/>
                <w:szCs w:val="24"/>
                <w:lang w:val="en-ZA" w:eastAsia="en-ZA"/>
              </w:rPr>
              <w:t>52 279 t</w:t>
            </w:r>
            <w:r w:rsidR="006B457F" w:rsidRPr="001912C9">
              <w:rPr>
                <w:rFonts w:ascii="Times New Roman" w:eastAsia="MS PGothic" w:hAnsi="Times New Roman"/>
                <w:spacing w:val="0"/>
                <w:kern w:val="24"/>
                <w:sz w:val="24"/>
                <w:szCs w:val="24"/>
                <w:lang w:val="en-ZA" w:eastAsia="en-ZA"/>
              </w:rPr>
              <w:t xml:space="preserve">itle deeds </w:t>
            </w:r>
            <w:r w:rsidR="00C634BF" w:rsidRPr="001912C9">
              <w:rPr>
                <w:rFonts w:ascii="Times New Roman" w:eastAsia="MS PGothic" w:hAnsi="Times New Roman"/>
                <w:spacing w:val="0"/>
                <w:kern w:val="24"/>
                <w:sz w:val="24"/>
                <w:szCs w:val="24"/>
                <w:lang w:val="en-ZA" w:eastAsia="en-ZA"/>
              </w:rPr>
              <w:t>issued.</w:t>
            </w:r>
          </w:p>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195 549 subsidy housing units delivered between 2014- March 2016</w:t>
            </w:r>
            <w:r w:rsidR="00A42047">
              <w:rPr>
                <w:rFonts w:ascii="Times New Roman" w:eastAsia="MS PGothic" w:hAnsi="Times New Roman"/>
                <w:spacing w:val="0"/>
                <w:kern w:val="24"/>
                <w:sz w:val="24"/>
                <w:szCs w:val="24"/>
                <w:lang w:val="en-ZA" w:eastAsia="en-ZA"/>
              </w:rPr>
              <w:t>.</w:t>
            </w:r>
            <w:r w:rsidRPr="001912C9">
              <w:rPr>
                <w:rFonts w:ascii="Times New Roman" w:eastAsia="MS PGothic" w:hAnsi="Times New Roman"/>
                <w:spacing w:val="0"/>
                <w:kern w:val="24"/>
                <w:sz w:val="24"/>
                <w:szCs w:val="24"/>
                <w:lang w:val="en-ZA" w:eastAsia="en-ZA"/>
              </w:rPr>
              <w:t xml:space="preserve"> </w:t>
            </w:r>
          </w:p>
          <w:p w:rsidR="006B457F" w:rsidRPr="001912C9" w:rsidRDefault="006B457F" w:rsidP="00A42047">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Shortfall of 143 270</w:t>
            </w:r>
          </w:p>
        </w:tc>
      </w:tr>
      <w:tr w:rsidR="006B457F" w:rsidRPr="001912C9" w:rsidTr="00E9307A">
        <w:trPr>
          <w:trHeight w:val="1798"/>
        </w:trPr>
        <w:tc>
          <w:tcPr>
            <w:tcW w:w="2552"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Affordable housing loans for new houses in the affordable-gap housing market </w:t>
            </w:r>
          </w:p>
          <w:p w:rsidR="006B457F" w:rsidRPr="001912C9" w:rsidRDefault="006B457F"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110 000 loans (70 000 FLISP and 40 000 DFI supported) </w:t>
            </w:r>
          </w:p>
        </w:tc>
        <w:tc>
          <w:tcPr>
            <w:tcW w:w="2694"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22 000  loans granted </w:t>
            </w:r>
          </w:p>
        </w:tc>
        <w:tc>
          <w:tcPr>
            <w:tcW w:w="3260"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25 807 units produced through loans </w:t>
            </w:r>
          </w:p>
        </w:tc>
        <w:tc>
          <w:tcPr>
            <w:tcW w:w="2693"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6B457F" w:rsidRPr="001912C9" w:rsidRDefault="006B457F"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39 863 new units in the affordable housing market produced through loans granted by the DFIs </w:t>
            </w:r>
          </w:p>
        </w:tc>
      </w:tr>
      <w:tr w:rsidR="009F0194" w:rsidRPr="001912C9" w:rsidTr="00E9307A">
        <w:trPr>
          <w:trHeight w:val="1345"/>
        </w:trPr>
        <w:tc>
          <w:tcPr>
            <w:tcW w:w="2552"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9F0194" w:rsidRPr="001912C9" w:rsidRDefault="009F0194"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50 catalytic projects implemented demonstrating spatial, social and economic integration</w:t>
            </w:r>
          </w:p>
        </w:tc>
        <w:tc>
          <w:tcPr>
            <w:tcW w:w="2694"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9F0194" w:rsidRPr="001912C9" w:rsidRDefault="009F0194"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10 catalytic projects implemented </w:t>
            </w:r>
          </w:p>
        </w:tc>
        <w:tc>
          <w:tcPr>
            <w:tcW w:w="3260"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9F0194" w:rsidRPr="001912C9" w:rsidRDefault="009F0194"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101 catalytic projects recommended for approval by the Minister </w:t>
            </w:r>
          </w:p>
        </w:tc>
        <w:tc>
          <w:tcPr>
            <w:tcW w:w="2693"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9F0194" w:rsidRPr="001912C9" w:rsidRDefault="009F0194"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101 catalytic projects recommended for approval by the Minister </w:t>
            </w:r>
          </w:p>
        </w:tc>
      </w:tr>
      <w:tr w:rsidR="009F0194" w:rsidRPr="001912C9" w:rsidTr="00E9307A">
        <w:trPr>
          <w:trHeight w:val="1883"/>
        </w:trPr>
        <w:tc>
          <w:tcPr>
            <w:tcW w:w="2552"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9F0194" w:rsidRPr="001912C9" w:rsidRDefault="009F0194"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Number of informal settlements assessed</w:t>
            </w:r>
          </w:p>
        </w:tc>
        <w:tc>
          <w:tcPr>
            <w:tcW w:w="2694"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9F0194" w:rsidRPr="001912C9" w:rsidRDefault="009F0194"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460 informal settlements assessed</w:t>
            </w:r>
          </w:p>
        </w:tc>
        <w:tc>
          <w:tcPr>
            <w:tcW w:w="3260"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9F0194" w:rsidRPr="001912C9" w:rsidRDefault="009F0194"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 xml:space="preserve">In collaboration with the HDA, the National Upgrading Support Programme (NUSP) completed the assessment of 816 informal settlements in 62 municipalities.  Of these 503 detailed settlement plans are being developed. </w:t>
            </w:r>
          </w:p>
        </w:tc>
        <w:tc>
          <w:tcPr>
            <w:tcW w:w="2693"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9F0194" w:rsidRPr="001912C9" w:rsidRDefault="009F0194" w:rsidP="008B3C3F">
            <w:pPr>
              <w:spacing w:line="360" w:lineRule="auto"/>
              <w:textAlignment w:val="baseline"/>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ZA" w:eastAsia="en-ZA"/>
              </w:rPr>
              <w:t>The relevant appointments have been concluded and additional feasibilities and settlement plans are being undertaken.</w:t>
            </w:r>
          </w:p>
        </w:tc>
      </w:tr>
      <w:tr w:rsidR="00E9307A" w:rsidRPr="001912C9" w:rsidTr="00E9307A">
        <w:tblPrEx>
          <w:tblLook w:val="0420" w:firstRow="1" w:lastRow="0" w:firstColumn="0" w:lastColumn="0" w:noHBand="0" w:noVBand="1"/>
        </w:tblPrEx>
        <w:trPr>
          <w:trHeight w:val="759"/>
        </w:trPr>
        <w:tc>
          <w:tcPr>
            <w:tcW w:w="2552" w:type="dxa"/>
            <w:tcBorders>
              <w:top w:val="single" w:sz="8" w:space="0" w:color="348562"/>
              <w:left w:val="single" w:sz="8" w:space="0" w:color="348562"/>
              <w:bottom w:val="single" w:sz="8" w:space="0" w:color="348562"/>
              <w:right w:val="single" w:sz="8" w:space="0" w:color="348562"/>
            </w:tcBorders>
            <w:shd w:val="clear" w:color="auto" w:fill="EBF1DE"/>
            <w:tcMar>
              <w:top w:w="72" w:type="dxa"/>
              <w:left w:w="154" w:type="dxa"/>
              <w:bottom w:w="72" w:type="dxa"/>
              <w:right w:w="154" w:type="dxa"/>
            </w:tcMar>
            <w:hideMark/>
          </w:tcPr>
          <w:p w:rsidR="00E9307A" w:rsidRPr="001912C9" w:rsidRDefault="00E9307A" w:rsidP="008B3C3F">
            <w:pPr>
              <w:spacing w:line="360" w:lineRule="auto"/>
              <w:rPr>
                <w:rFonts w:ascii="Times New Roman" w:hAnsi="Times New Roman"/>
                <w:color w:val="auto"/>
                <w:spacing w:val="0"/>
                <w:sz w:val="24"/>
                <w:szCs w:val="24"/>
                <w:lang w:val="en-ZA" w:eastAsia="en-ZA"/>
              </w:rPr>
            </w:pPr>
            <w:r w:rsidRPr="001912C9">
              <w:rPr>
                <w:rFonts w:ascii="Times New Roman" w:eastAsiaTheme="minorEastAsia" w:hAnsi="Times New Roman"/>
                <w:bCs/>
                <w:color w:val="auto"/>
                <w:spacing w:val="0"/>
                <w:kern w:val="24"/>
                <w:sz w:val="24"/>
                <w:szCs w:val="24"/>
                <w:lang w:val="en-ZA" w:eastAsia="en-ZA"/>
              </w:rPr>
              <w:t>10 000 hectares of well-located land rezoned and released for new developments</w:t>
            </w:r>
          </w:p>
        </w:tc>
        <w:tc>
          <w:tcPr>
            <w:tcW w:w="2694" w:type="dxa"/>
            <w:tcBorders>
              <w:top w:val="single" w:sz="8" w:space="0" w:color="348562"/>
              <w:left w:val="single" w:sz="8" w:space="0" w:color="348562"/>
              <w:bottom w:val="single" w:sz="8" w:space="0" w:color="348562"/>
              <w:right w:val="single" w:sz="8" w:space="0" w:color="348562"/>
            </w:tcBorders>
            <w:shd w:val="clear" w:color="auto" w:fill="EBF1DE"/>
            <w:tcMar>
              <w:top w:w="72" w:type="dxa"/>
              <w:left w:w="154" w:type="dxa"/>
              <w:bottom w:w="72" w:type="dxa"/>
              <w:right w:w="154" w:type="dxa"/>
            </w:tcMar>
            <w:hideMark/>
          </w:tcPr>
          <w:p w:rsidR="00E9307A" w:rsidRPr="001912C9" w:rsidRDefault="00E9307A" w:rsidP="008B3C3F">
            <w:pPr>
              <w:spacing w:line="360" w:lineRule="auto"/>
              <w:rPr>
                <w:rFonts w:ascii="Times New Roman" w:hAnsi="Times New Roman"/>
                <w:color w:val="auto"/>
                <w:spacing w:val="0"/>
                <w:sz w:val="24"/>
                <w:szCs w:val="24"/>
                <w:lang w:val="en-ZA" w:eastAsia="en-ZA"/>
              </w:rPr>
            </w:pPr>
            <w:r w:rsidRPr="001912C9">
              <w:rPr>
                <w:rFonts w:ascii="Times New Roman" w:hAnsi="Times New Roman"/>
                <w:bCs/>
                <w:color w:val="auto"/>
                <w:spacing w:val="0"/>
                <w:kern w:val="24"/>
                <w:sz w:val="24"/>
                <w:szCs w:val="24"/>
                <w:lang w:val="en-ZA" w:eastAsia="en-ZA"/>
              </w:rPr>
              <w:t>2</w:t>
            </w:r>
            <w:r w:rsidR="008B3C3F">
              <w:rPr>
                <w:rFonts w:ascii="Times New Roman" w:hAnsi="Times New Roman"/>
                <w:bCs/>
                <w:color w:val="auto"/>
                <w:spacing w:val="0"/>
                <w:kern w:val="24"/>
                <w:sz w:val="24"/>
                <w:szCs w:val="24"/>
                <w:lang w:val="en-ZA" w:eastAsia="en-ZA"/>
              </w:rPr>
              <w:t xml:space="preserve"> </w:t>
            </w:r>
            <w:r w:rsidRPr="001912C9">
              <w:rPr>
                <w:rFonts w:ascii="Times New Roman" w:hAnsi="Times New Roman"/>
                <w:bCs/>
                <w:color w:val="auto"/>
                <w:spacing w:val="0"/>
                <w:kern w:val="24"/>
                <w:sz w:val="24"/>
                <w:szCs w:val="24"/>
                <w:lang w:val="en-ZA" w:eastAsia="en-ZA"/>
              </w:rPr>
              <w:t xml:space="preserve">000 </w:t>
            </w:r>
            <w:r w:rsidRPr="001912C9">
              <w:rPr>
                <w:rFonts w:ascii="Times New Roman" w:eastAsiaTheme="minorEastAsia" w:hAnsi="Times New Roman"/>
                <w:bCs/>
                <w:color w:val="auto"/>
                <w:spacing w:val="0"/>
                <w:kern w:val="24"/>
                <w:sz w:val="24"/>
                <w:szCs w:val="24"/>
                <w:lang w:val="en-ZA" w:eastAsia="en-ZA"/>
              </w:rPr>
              <w:t>hectares of well-located land rezoned and released for new developments</w:t>
            </w:r>
          </w:p>
        </w:tc>
        <w:tc>
          <w:tcPr>
            <w:tcW w:w="3260" w:type="dxa"/>
            <w:tcBorders>
              <w:top w:val="single" w:sz="8" w:space="0" w:color="348562"/>
              <w:left w:val="single" w:sz="8" w:space="0" w:color="348562"/>
              <w:bottom w:val="single" w:sz="8" w:space="0" w:color="348562"/>
              <w:right w:val="single" w:sz="8" w:space="0" w:color="348562"/>
            </w:tcBorders>
            <w:shd w:val="clear" w:color="auto" w:fill="EBF1DE"/>
            <w:tcMar>
              <w:top w:w="72" w:type="dxa"/>
              <w:left w:w="154" w:type="dxa"/>
              <w:bottom w:w="72" w:type="dxa"/>
              <w:right w:w="154" w:type="dxa"/>
            </w:tcMar>
            <w:hideMark/>
          </w:tcPr>
          <w:p w:rsidR="00E9307A" w:rsidRPr="001912C9" w:rsidRDefault="00E9307A" w:rsidP="008B3C3F">
            <w:pPr>
              <w:spacing w:line="360" w:lineRule="auto"/>
              <w:rPr>
                <w:rFonts w:ascii="Times New Roman" w:hAnsi="Times New Roman"/>
                <w:color w:val="auto"/>
                <w:spacing w:val="0"/>
                <w:sz w:val="24"/>
                <w:szCs w:val="24"/>
                <w:lang w:val="en-ZA" w:eastAsia="en-ZA"/>
              </w:rPr>
            </w:pPr>
            <w:r w:rsidRPr="001912C9">
              <w:rPr>
                <w:rFonts w:ascii="Times New Roman" w:hAnsi="Times New Roman"/>
                <w:bCs/>
                <w:color w:val="auto"/>
                <w:spacing w:val="0"/>
                <w:kern w:val="24"/>
                <w:sz w:val="24"/>
                <w:szCs w:val="24"/>
                <w:lang w:val="en-ZA" w:eastAsia="en-ZA"/>
              </w:rPr>
              <w:t xml:space="preserve">4 622 hectares of land released for new developments </w:t>
            </w:r>
          </w:p>
        </w:tc>
        <w:tc>
          <w:tcPr>
            <w:tcW w:w="2693" w:type="dxa"/>
            <w:tcBorders>
              <w:top w:val="single" w:sz="8" w:space="0" w:color="348562"/>
              <w:left w:val="single" w:sz="8" w:space="0" w:color="348562"/>
              <w:bottom w:val="single" w:sz="8" w:space="0" w:color="348562"/>
              <w:right w:val="single" w:sz="8" w:space="0" w:color="348562"/>
            </w:tcBorders>
            <w:shd w:val="clear" w:color="auto" w:fill="EBF1DE"/>
            <w:tcMar>
              <w:top w:w="72" w:type="dxa"/>
              <w:left w:w="154" w:type="dxa"/>
              <w:bottom w:w="72" w:type="dxa"/>
              <w:right w:w="154" w:type="dxa"/>
            </w:tcMar>
            <w:hideMark/>
          </w:tcPr>
          <w:p w:rsidR="00E9307A" w:rsidRPr="001912C9" w:rsidRDefault="00E9307A" w:rsidP="008B3C3F">
            <w:pPr>
              <w:spacing w:line="360" w:lineRule="auto"/>
              <w:rPr>
                <w:rFonts w:ascii="Times New Roman" w:hAnsi="Times New Roman"/>
                <w:color w:val="auto"/>
                <w:spacing w:val="0"/>
                <w:sz w:val="24"/>
                <w:szCs w:val="24"/>
                <w:lang w:val="en-ZA" w:eastAsia="en-ZA"/>
              </w:rPr>
            </w:pPr>
            <w:r w:rsidRPr="001912C9">
              <w:rPr>
                <w:rFonts w:ascii="Times New Roman" w:hAnsi="Times New Roman"/>
                <w:bCs/>
                <w:color w:val="auto"/>
                <w:spacing w:val="0"/>
                <w:kern w:val="24"/>
                <w:sz w:val="24"/>
                <w:szCs w:val="24"/>
                <w:lang w:val="en-ZA" w:eastAsia="en-ZA"/>
              </w:rPr>
              <w:t>7</w:t>
            </w:r>
            <w:r w:rsidR="008B3C3F">
              <w:rPr>
                <w:rFonts w:ascii="Times New Roman" w:hAnsi="Times New Roman"/>
                <w:bCs/>
                <w:color w:val="auto"/>
                <w:spacing w:val="0"/>
                <w:kern w:val="24"/>
                <w:sz w:val="24"/>
                <w:szCs w:val="24"/>
                <w:lang w:val="en-ZA" w:eastAsia="en-ZA"/>
              </w:rPr>
              <w:t xml:space="preserve"> </w:t>
            </w:r>
            <w:r w:rsidRPr="001912C9">
              <w:rPr>
                <w:rFonts w:ascii="Times New Roman" w:hAnsi="Times New Roman"/>
                <w:bCs/>
                <w:color w:val="auto"/>
                <w:spacing w:val="0"/>
                <w:kern w:val="24"/>
                <w:sz w:val="24"/>
                <w:szCs w:val="24"/>
                <w:lang w:val="en-ZA" w:eastAsia="en-ZA"/>
              </w:rPr>
              <w:t>257.5 hectares of land released for new developments</w:t>
            </w:r>
          </w:p>
        </w:tc>
      </w:tr>
    </w:tbl>
    <w:p w:rsidR="006B457F" w:rsidRPr="001912C9" w:rsidRDefault="006B457F" w:rsidP="008B3C3F">
      <w:pPr>
        <w:pStyle w:val="BodyText"/>
        <w:spacing w:line="360" w:lineRule="auto"/>
        <w:rPr>
          <w:rFonts w:ascii="Times New Roman" w:hAnsi="Times New Roman" w:cs="Times New Roman"/>
          <w:szCs w:val="24"/>
          <w:highlight w:val="yellow"/>
          <w:lang w:val="en-GB"/>
          <w14:shadow w14:blurRad="50800" w14:dist="38100" w14:dir="2700000" w14:sx="100000" w14:sy="100000" w14:kx="0" w14:ky="0" w14:algn="tl">
            <w14:srgbClr w14:val="000000">
              <w14:alpha w14:val="60000"/>
            </w14:srgbClr>
          </w14:shadow>
        </w:rPr>
      </w:pPr>
    </w:p>
    <w:p w:rsidR="00200504" w:rsidRDefault="00200504" w:rsidP="008B3C3F">
      <w:pPr>
        <w:spacing w:line="36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p>
    <w:p w:rsidR="000F79AE" w:rsidRDefault="000F79AE" w:rsidP="008B3C3F">
      <w:pPr>
        <w:spacing w:line="36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p>
    <w:p w:rsidR="000F79AE" w:rsidRPr="001912C9" w:rsidRDefault="000F79AE" w:rsidP="008B3C3F">
      <w:pPr>
        <w:spacing w:line="36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p>
    <w:p w:rsidR="00D93D3C" w:rsidRPr="00A42047" w:rsidRDefault="00200504" w:rsidP="008B3C3F">
      <w:pPr>
        <w:spacing w:line="360" w:lineRule="auto"/>
        <w:rPr>
          <w:rFonts w:ascii="Times New Roman" w:hAnsi="Times New Roman"/>
          <w:b/>
          <w:bCs/>
          <w:sz w:val="24"/>
          <w:szCs w:val="24"/>
        </w:rPr>
      </w:pPr>
      <w:r w:rsidRPr="00A42047">
        <w:rPr>
          <w:rFonts w:ascii="Times New Roman" w:hAnsi="Times New Roman"/>
          <w:b/>
          <w:bCs/>
          <w:sz w:val="24"/>
          <w:szCs w:val="24"/>
        </w:rPr>
        <w:t>9</w:t>
      </w:r>
      <w:r w:rsidR="00BC1E6D" w:rsidRPr="00A42047">
        <w:rPr>
          <w:rFonts w:ascii="Times New Roman" w:hAnsi="Times New Roman"/>
          <w:b/>
          <w:bCs/>
          <w:sz w:val="24"/>
          <w:szCs w:val="24"/>
        </w:rPr>
        <w:t>.</w:t>
      </w:r>
      <w:r w:rsidR="00BC1E6D" w:rsidRPr="00A42047">
        <w:rPr>
          <w:rFonts w:ascii="Times New Roman" w:hAnsi="Times New Roman"/>
          <w:b/>
          <w:bCs/>
          <w:sz w:val="24"/>
          <w:szCs w:val="24"/>
        </w:rPr>
        <w:tab/>
      </w:r>
      <w:r w:rsidR="00FF0546" w:rsidRPr="00A42047">
        <w:rPr>
          <w:rFonts w:ascii="Times New Roman" w:hAnsi="Times New Roman"/>
          <w:b/>
          <w:bCs/>
          <w:sz w:val="24"/>
          <w:szCs w:val="24"/>
        </w:rPr>
        <w:t>H</w:t>
      </w:r>
      <w:r w:rsidR="006F1C63" w:rsidRPr="00A42047">
        <w:rPr>
          <w:rFonts w:ascii="Times New Roman" w:hAnsi="Times New Roman"/>
          <w:b/>
          <w:bCs/>
          <w:sz w:val="24"/>
          <w:szCs w:val="24"/>
        </w:rPr>
        <w:t>UMAN SETTLEMENTS ALLOCATIONS</w:t>
      </w:r>
      <w:r w:rsidR="00FF0546" w:rsidRPr="00A42047">
        <w:rPr>
          <w:rFonts w:ascii="Times New Roman" w:hAnsi="Times New Roman"/>
          <w:b/>
          <w:bCs/>
          <w:sz w:val="24"/>
          <w:szCs w:val="24"/>
        </w:rPr>
        <w:t xml:space="preserve"> - </w:t>
      </w:r>
      <w:r w:rsidR="006F1C63" w:rsidRPr="00A42047">
        <w:rPr>
          <w:rFonts w:ascii="Times New Roman" w:hAnsi="Times New Roman"/>
          <w:b/>
          <w:bCs/>
          <w:sz w:val="24"/>
          <w:szCs w:val="24"/>
        </w:rPr>
        <w:t xml:space="preserve">MTEF ALLOCATIONS </w:t>
      </w:r>
    </w:p>
    <w:p w:rsidR="00C86DB0" w:rsidRPr="001912C9" w:rsidRDefault="00C86DB0" w:rsidP="008B3C3F">
      <w:pPr>
        <w:spacing w:line="360" w:lineRule="auto"/>
        <w:jc w:val="both"/>
        <w:rPr>
          <w:rFonts w:ascii="Times New Roman" w:hAnsi="Times New Roman"/>
          <w:bCs/>
          <w:sz w:val="24"/>
          <w:szCs w:val="24"/>
        </w:rPr>
      </w:pPr>
    </w:p>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The Department of Human Settlements executes its mandate, in line with national priorities through four programmes, as reported on in the Annual Report for 2015/2016.  For 2015/2016 the Department received an allocation of R30.5 billion, of which R30 billion was spent, or 98.3% of the budge</w:t>
      </w:r>
      <w:r w:rsidR="00132FC2" w:rsidRPr="001912C9">
        <w:rPr>
          <w:rFonts w:ascii="Times New Roman" w:hAnsi="Times New Roman"/>
          <w:bCs/>
          <w:sz w:val="24"/>
          <w:szCs w:val="24"/>
        </w:rPr>
        <w:t xml:space="preserve">t. The Department </w:t>
      </w:r>
      <w:r w:rsidRPr="001912C9">
        <w:rPr>
          <w:rFonts w:ascii="Times New Roman" w:hAnsi="Times New Roman"/>
          <w:bCs/>
          <w:sz w:val="24"/>
          <w:szCs w:val="24"/>
        </w:rPr>
        <w:t>underspent a total of R508.8 million, or 1.6%. Despite an overall good spending rate, Programme 3 showed the weakest spending rate, with only 72.5% of its budget spent, also highlighted in the A</w:t>
      </w:r>
      <w:r w:rsidR="00132FC2" w:rsidRPr="001912C9">
        <w:rPr>
          <w:rFonts w:ascii="Times New Roman" w:hAnsi="Times New Roman"/>
          <w:bCs/>
          <w:sz w:val="24"/>
          <w:szCs w:val="24"/>
        </w:rPr>
        <w:t>uditor</w:t>
      </w:r>
      <w:r w:rsidR="000649AD" w:rsidRPr="001912C9">
        <w:rPr>
          <w:rFonts w:ascii="Times New Roman" w:hAnsi="Times New Roman"/>
          <w:bCs/>
          <w:sz w:val="24"/>
          <w:szCs w:val="24"/>
        </w:rPr>
        <w:t>-</w:t>
      </w:r>
      <w:r w:rsidRPr="001912C9">
        <w:rPr>
          <w:rFonts w:ascii="Times New Roman" w:hAnsi="Times New Roman"/>
          <w:bCs/>
          <w:sz w:val="24"/>
          <w:szCs w:val="24"/>
        </w:rPr>
        <w:t>G</w:t>
      </w:r>
      <w:r w:rsidR="00132FC2" w:rsidRPr="001912C9">
        <w:rPr>
          <w:rFonts w:ascii="Times New Roman" w:hAnsi="Times New Roman"/>
          <w:bCs/>
          <w:sz w:val="24"/>
          <w:szCs w:val="24"/>
        </w:rPr>
        <w:t>eneral (AG) report. The following shows the performance targets per as per the main programme:</w:t>
      </w:r>
    </w:p>
    <w:p w:rsidR="00C40E10" w:rsidRPr="001912C9" w:rsidRDefault="00C40E10" w:rsidP="008B3C3F">
      <w:pPr>
        <w:spacing w:line="360" w:lineRule="auto"/>
        <w:rPr>
          <w:rFonts w:ascii="Times New Roman" w:hAnsi="Times New Roman"/>
          <w:b/>
          <w:bCs/>
          <w:sz w:val="24"/>
          <w:szCs w:val="24"/>
        </w:rPr>
      </w:pPr>
    </w:p>
    <w:p w:rsidR="00710AFF" w:rsidRPr="001912C9" w:rsidRDefault="00200504" w:rsidP="008B3C3F">
      <w:pPr>
        <w:spacing w:line="360" w:lineRule="auto"/>
        <w:rPr>
          <w:rFonts w:ascii="Times New Roman" w:hAnsi="Times New Roman"/>
          <w:b/>
          <w:bCs/>
          <w:sz w:val="24"/>
          <w:szCs w:val="24"/>
        </w:rPr>
      </w:pPr>
      <w:r w:rsidRPr="001912C9">
        <w:rPr>
          <w:rFonts w:ascii="Times New Roman" w:hAnsi="Times New Roman"/>
          <w:b/>
          <w:bCs/>
          <w:sz w:val="24"/>
          <w:szCs w:val="24"/>
        </w:rPr>
        <w:t xml:space="preserve">9.1 </w:t>
      </w:r>
      <w:r w:rsidRPr="001912C9">
        <w:rPr>
          <w:rFonts w:ascii="Times New Roman" w:hAnsi="Times New Roman"/>
          <w:b/>
          <w:bCs/>
          <w:sz w:val="24"/>
          <w:szCs w:val="24"/>
        </w:rPr>
        <w:tab/>
      </w:r>
      <w:r w:rsidR="00710AFF" w:rsidRPr="001912C9">
        <w:rPr>
          <w:rFonts w:ascii="Times New Roman" w:hAnsi="Times New Roman"/>
          <w:b/>
          <w:bCs/>
          <w:sz w:val="24"/>
          <w:szCs w:val="24"/>
        </w:rPr>
        <w:t>Performance targets per main programme 2015/2016</w:t>
      </w:r>
    </w:p>
    <w:p w:rsidR="00200504" w:rsidRPr="001912C9" w:rsidRDefault="00200504" w:rsidP="008B3C3F">
      <w:pPr>
        <w:spacing w:line="360" w:lineRule="auto"/>
        <w:rPr>
          <w:rFonts w:ascii="Times New Roman" w:hAnsi="Times New Roman"/>
          <w:b/>
          <w:bCs/>
          <w:sz w:val="24"/>
          <w:szCs w:val="24"/>
        </w:rPr>
      </w:pPr>
    </w:p>
    <w:tbl>
      <w:tblPr>
        <w:tblStyle w:val="TableGrid"/>
        <w:tblW w:w="9781" w:type="dxa"/>
        <w:tblInd w:w="-147" w:type="dxa"/>
        <w:tblLayout w:type="fixed"/>
        <w:tblLook w:val="04A0" w:firstRow="1" w:lastRow="0" w:firstColumn="1" w:lastColumn="0" w:noHBand="0" w:noVBand="1"/>
      </w:tblPr>
      <w:tblGrid>
        <w:gridCol w:w="3403"/>
        <w:gridCol w:w="1497"/>
        <w:gridCol w:w="1332"/>
        <w:gridCol w:w="1292"/>
        <w:gridCol w:w="1139"/>
        <w:gridCol w:w="1118"/>
      </w:tblGrid>
      <w:tr w:rsidR="00710AFF" w:rsidRPr="001912C9" w:rsidTr="0049279C">
        <w:trPr>
          <w:trHeight w:val="833"/>
        </w:trPr>
        <w:tc>
          <w:tcPr>
            <w:tcW w:w="3403" w:type="dxa"/>
            <w:tcBorders>
              <w:bottom w:val="single" w:sz="4" w:space="0" w:color="000000" w:themeColor="text1"/>
            </w:tcBorders>
            <w:shd w:val="clear" w:color="auto" w:fill="DBDBDB" w:themeFill="accent3" w:themeFillTint="66"/>
          </w:tcPr>
          <w:p w:rsidR="00710AFF" w:rsidRPr="001912C9" w:rsidRDefault="00710AFF" w:rsidP="008B3C3F">
            <w:pPr>
              <w:spacing w:line="360" w:lineRule="auto"/>
              <w:jc w:val="both"/>
              <w:rPr>
                <w:rFonts w:ascii="Times New Roman" w:hAnsi="Times New Roman"/>
                <w:b/>
                <w:sz w:val="24"/>
                <w:szCs w:val="24"/>
              </w:rPr>
            </w:pPr>
            <w:r w:rsidRPr="001912C9">
              <w:rPr>
                <w:rFonts w:ascii="Times New Roman" w:hAnsi="Times New Roman"/>
                <w:b/>
                <w:sz w:val="24"/>
                <w:szCs w:val="24"/>
              </w:rPr>
              <w:t>Programme</w:t>
            </w:r>
          </w:p>
        </w:tc>
        <w:tc>
          <w:tcPr>
            <w:tcW w:w="1497" w:type="dxa"/>
            <w:tcBorders>
              <w:bottom w:val="single" w:sz="4" w:space="0" w:color="000000" w:themeColor="text1"/>
            </w:tcBorders>
            <w:shd w:val="clear" w:color="auto" w:fill="DBDBDB" w:themeFill="accent3" w:themeFillTint="66"/>
          </w:tcPr>
          <w:p w:rsidR="00710AFF" w:rsidRPr="001912C9" w:rsidRDefault="00710AFF" w:rsidP="008B3C3F">
            <w:pPr>
              <w:spacing w:line="360" w:lineRule="auto"/>
              <w:jc w:val="both"/>
              <w:rPr>
                <w:rFonts w:ascii="Times New Roman" w:hAnsi="Times New Roman"/>
                <w:b/>
                <w:sz w:val="24"/>
                <w:szCs w:val="24"/>
              </w:rPr>
            </w:pPr>
            <w:r w:rsidRPr="001912C9">
              <w:rPr>
                <w:rFonts w:ascii="Times New Roman" w:hAnsi="Times New Roman"/>
                <w:b/>
                <w:sz w:val="24"/>
                <w:szCs w:val="24"/>
              </w:rPr>
              <w:t>Number of targets</w:t>
            </w:r>
          </w:p>
        </w:tc>
        <w:tc>
          <w:tcPr>
            <w:tcW w:w="1332" w:type="dxa"/>
            <w:tcBorders>
              <w:bottom w:val="single" w:sz="4" w:space="0" w:color="000000" w:themeColor="text1"/>
            </w:tcBorders>
            <w:shd w:val="clear" w:color="auto" w:fill="DBDBDB" w:themeFill="accent3" w:themeFillTint="66"/>
          </w:tcPr>
          <w:p w:rsidR="00710AFF" w:rsidRPr="001912C9" w:rsidRDefault="00710AFF" w:rsidP="008B3C3F">
            <w:pPr>
              <w:spacing w:line="360" w:lineRule="auto"/>
              <w:jc w:val="both"/>
              <w:rPr>
                <w:rFonts w:ascii="Times New Roman" w:hAnsi="Times New Roman"/>
                <w:b/>
                <w:sz w:val="24"/>
                <w:szCs w:val="24"/>
              </w:rPr>
            </w:pPr>
            <w:r w:rsidRPr="001912C9">
              <w:rPr>
                <w:rFonts w:ascii="Times New Roman" w:hAnsi="Times New Roman"/>
                <w:b/>
                <w:sz w:val="24"/>
                <w:szCs w:val="24"/>
              </w:rPr>
              <w:t>Achieved</w:t>
            </w:r>
          </w:p>
        </w:tc>
        <w:tc>
          <w:tcPr>
            <w:tcW w:w="1292" w:type="dxa"/>
            <w:tcBorders>
              <w:bottom w:val="single" w:sz="4" w:space="0" w:color="000000" w:themeColor="text1"/>
            </w:tcBorders>
            <w:shd w:val="clear" w:color="auto" w:fill="DBDBDB" w:themeFill="accent3" w:themeFillTint="66"/>
          </w:tcPr>
          <w:p w:rsidR="00710AFF" w:rsidRPr="001912C9" w:rsidRDefault="00710AFF" w:rsidP="008B3C3F">
            <w:pPr>
              <w:spacing w:line="360" w:lineRule="auto"/>
              <w:jc w:val="both"/>
              <w:rPr>
                <w:rFonts w:ascii="Times New Roman" w:hAnsi="Times New Roman"/>
                <w:b/>
                <w:sz w:val="24"/>
                <w:szCs w:val="24"/>
              </w:rPr>
            </w:pPr>
            <w:r w:rsidRPr="001912C9">
              <w:rPr>
                <w:rFonts w:ascii="Times New Roman" w:hAnsi="Times New Roman"/>
                <w:b/>
                <w:sz w:val="24"/>
                <w:szCs w:val="24"/>
              </w:rPr>
              <w:t>Not fully achieved</w:t>
            </w:r>
          </w:p>
        </w:tc>
        <w:tc>
          <w:tcPr>
            <w:tcW w:w="1139" w:type="dxa"/>
            <w:tcBorders>
              <w:bottom w:val="single" w:sz="4" w:space="0" w:color="000000" w:themeColor="text1"/>
            </w:tcBorders>
            <w:shd w:val="clear" w:color="auto" w:fill="DBDBDB" w:themeFill="accent3" w:themeFillTint="66"/>
          </w:tcPr>
          <w:p w:rsidR="00710AFF" w:rsidRPr="001912C9" w:rsidRDefault="00710AFF" w:rsidP="008B3C3F">
            <w:pPr>
              <w:spacing w:line="360" w:lineRule="auto"/>
              <w:jc w:val="both"/>
              <w:rPr>
                <w:rFonts w:ascii="Times New Roman" w:hAnsi="Times New Roman"/>
                <w:b/>
                <w:sz w:val="24"/>
                <w:szCs w:val="24"/>
              </w:rPr>
            </w:pPr>
            <w:r w:rsidRPr="001912C9">
              <w:rPr>
                <w:rFonts w:ascii="Times New Roman" w:hAnsi="Times New Roman"/>
                <w:b/>
                <w:sz w:val="24"/>
                <w:szCs w:val="24"/>
              </w:rPr>
              <w:t>Unclear</w:t>
            </w:r>
          </w:p>
        </w:tc>
        <w:tc>
          <w:tcPr>
            <w:tcW w:w="1118" w:type="dxa"/>
            <w:tcBorders>
              <w:bottom w:val="single" w:sz="4" w:space="0" w:color="000000" w:themeColor="text1"/>
            </w:tcBorders>
            <w:shd w:val="clear" w:color="auto" w:fill="DBDBDB" w:themeFill="accent3" w:themeFillTint="66"/>
          </w:tcPr>
          <w:p w:rsidR="00710AFF" w:rsidRPr="001912C9" w:rsidRDefault="00710AFF" w:rsidP="008B3C3F">
            <w:pPr>
              <w:spacing w:line="360" w:lineRule="auto"/>
              <w:jc w:val="both"/>
              <w:rPr>
                <w:rFonts w:ascii="Times New Roman" w:hAnsi="Times New Roman"/>
                <w:b/>
                <w:sz w:val="24"/>
                <w:szCs w:val="24"/>
              </w:rPr>
            </w:pPr>
            <w:r w:rsidRPr="001912C9">
              <w:rPr>
                <w:rFonts w:ascii="Times New Roman" w:hAnsi="Times New Roman"/>
                <w:b/>
                <w:sz w:val="24"/>
                <w:szCs w:val="24"/>
              </w:rPr>
              <w:t>Percentage  Achieved</w:t>
            </w:r>
          </w:p>
        </w:tc>
      </w:tr>
      <w:tr w:rsidR="00710AFF" w:rsidRPr="001912C9" w:rsidTr="0049279C">
        <w:trPr>
          <w:trHeight w:val="447"/>
        </w:trPr>
        <w:tc>
          <w:tcPr>
            <w:tcW w:w="3403" w:type="dxa"/>
            <w:tcBorders>
              <w:bottom w:val="single" w:sz="4" w:space="0" w:color="000000" w:themeColor="text1"/>
            </w:tcBorders>
            <w:shd w:val="clear" w:color="auto" w:fill="auto"/>
          </w:tcPr>
          <w:p w:rsidR="00710AFF" w:rsidRPr="001912C9" w:rsidRDefault="00710AFF" w:rsidP="008B3C3F">
            <w:pPr>
              <w:pStyle w:val="ListParagraph"/>
              <w:numPr>
                <w:ilvl w:val="0"/>
                <w:numId w:val="20"/>
              </w:numPr>
              <w:spacing w:line="360" w:lineRule="auto"/>
              <w:contextualSpacing w:val="0"/>
              <w:jc w:val="both"/>
              <w:rPr>
                <w:rFonts w:ascii="Times New Roman" w:hAnsi="Times New Roman"/>
                <w:sz w:val="24"/>
                <w:szCs w:val="24"/>
              </w:rPr>
            </w:pPr>
            <w:r w:rsidRPr="001912C9">
              <w:rPr>
                <w:rFonts w:ascii="Times New Roman" w:hAnsi="Times New Roman"/>
                <w:sz w:val="24"/>
                <w:szCs w:val="24"/>
              </w:rPr>
              <w:t>Administration</w:t>
            </w:r>
          </w:p>
        </w:tc>
        <w:tc>
          <w:tcPr>
            <w:tcW w:w="1497"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17</w:t>
            </w:r>
          </w:p>
        </w:tc>
        <w:tc>
          <w:tcPr>
            <w:tcW w:w="1332"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10</w:t>
            </w:r>
          </w:p>
        </w:tc>
        <w:tc>
          <w:tcPr>
            <w:tcW w:w="1292"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5</w:t>
            </w:r>
          </w:p>
        </w:tc>
        <w:tc>
          <w:tcPr>
            <w:tcW w:w="1139" w:type="dxa"/>
            <w:tcBorders>
              <w:bottom w:val="single" w:sz="4" w:space="0" w:color="000000" w:themeColor="text1"/>
            </w:tcBorders>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2</w:t>
            </w:r>
          </w:p>
        </w:tc>
        <w:tc>
          <w:tcPr>
            <w:tcW w:w="1118"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58.8%</w:t>
            </w:r>
          </w:p>
        </w:tc>
      </w:tr>
      <w:tr w:rsidR="00710AFF" w:rsidRPr="001912C9" w:rsidTr="0049279C">
        <w:trPr>
          <w:trHeight w:val="752"/>
        </w:trPr>
        <w:tc>
          <w:tcPr>
            <w:tcW w:w="3403" w:type="dxa"/>
            <w:tcBorders>
              <w:bottom w:val="single" w:sz="4" w:space="0" w:color="000000" w:themeColor="text1"/>
            </w:tcBorders>
            <w:shd w:val="clear" w:color="auto" w:fill="auto"/>
          </w:tcPr>
          <w:p w:rsidR="00710AFF" w:rsidRPr="001912C9" w:rsidRDefault="00710AFF" w:rsidP="008B3C3F">
            <w:pPr>
              <w:pStyle w:val="ListParagraph"/>
              <w:numPr>
                <w:ilvl w:val="0"/>
                <w:numId w:val="20"/>
              </w:numPr>
              <w:spacing w:line="360" w:lineRule="auto"/>
              <w:contextualSpacing w:val="0"/>
              <w:jc w:val="both"/>
              <w:rPr>
                <w:rFonts w:ascii="Times New Roman" w:hAnsi="Times New Roman"/>
                <w:sz w:val="24"/>
                <w:szCs w:val="24"/>
              </w:rPr>
            </w:pPr>
            <w:r w:rsidRPr="001912C9">
              <w:rPr>
                <w:rFonts w:ascii="Times New Roman" w:hAnsi="Times New Roman"/>
                <w:sz w:val="24"/>
                <w:szCs w:val="24"/>
              </w:rPr>
              <w:t>Human Settlements Policy, Strategy and Planning</w:t>
            </w:r>
          </w:p>
        </w:tc>
        <w:tc>
          <w:tcPr>
            <w:tcW w:w="1497"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23</w:t>
            </w:r>
          </w:p>
        </w:tc>
        <w:tc>
          <w:tcPr>
            <w:tcW w:w="1332"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16</w:t>
            </w:r>
          </w:p>
        </w:tc>
        <w:tc>
          <w:tcPr>
            <w:tcW w:w="1292"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4</w:t>
            </w:r>
          </w:p>
        </w:tc>
        <w:tc>
          <w:tcPr>
            <w:tcW w:w="1139" w:type="dxa"/>
            <w:tcBorders>
              <w:bottom w:val="single" w:sz="4" w:space="0" w:color="000000" w:themeColor="text1"/>
            </w:tcBorders>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3</w:t>
            </w:r>
          </w:p>
        </w:tc>
        <w:tc>
          <w:tcPr>
            <w:tcW w:w="1118"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69.5%</w:t>
            </w:r>
          </w:p>
        </w:tc>
      </w:tr>
      <w:tr w:rsidR="00710AFF" w:rsidRPr="001912C9" w:rsidTr="0049279C">
        <w:trPr>
          <w:trHeight w:val="466"/>
        </w:trPr>
        <w:tc>
          <w:tcPr>
            <w:tcW w:w="3403" w:type="dxa"/>
            <w:tcBorders>
              <w:bottom w:val="single" w:sz="4" w:space="0" w:color="000000" w:themeColor="text1"/>
            </w:tcBorders>
            <w:shd w:val="clear" w:color="auto" w:fill="auto"/>
          </w:tcPr>
          <w:p w:rsidR="00710AFF" w:rsidRPr="001912C9" w:rsidRDefault="00710AFF" w:rsidP="008B3C3F">
            <w:pPr>
              <w:pStyle w:val="ListParagraph"/>
              <w:numPr>
                <w:ilvl w:val="0"/>
                <w:numId w:val="20"/>
              </w:numPr>
              <w:spacing w:line="360" w:lineRule="auto"/>
              <w:contextualSpacing w:val="0"/>
              <w:jc w:val="both"/>
              <w:rPr>
                <w:rFonts w:ascii="Times New Roman" w:hAnsi="Times New Roman"/>
                <w:sz w:val="24"/>
                <w:szCs w:val="24"/>
              </w:rPr>
            </w:pPr>
            <w:r w:rsidRPr="001912C9">
              <w:rPr>
                <w:rFonts w:ascii="Times New Roman" w:hAnsi="Times New Roman"/>
                <w:sz w:val="24"/>
                <w:szCs w:val="24"/>
              </w:rPr>
              <w:t>Programme Delivery Support</w:t>
            </w:r>
          </w:p>
        </w:tc>
        <w:tc>
          <w:tcPr>
            <w:tcW w:w="1497"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15</w:t>
            </w:r>
          </w:p>
        </w:tc>
        <w:tc>
          <w:tcPr>
            <w:tcW w:w="1332"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9</w:t>
            </w:r>
          </w:p>
        </w:tc>
        <w:tc>
          <w:tcPr>
            <w:tcW w:w="1292"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6</w:t>
            </w:r>
          </w:p>
        </w:tc>
        <w:tc>
          <w:tcPr>
            <w:tcW w:w="1139" w:type="dxa"/>
            <w:tcBorders>
              <w:bottom w:val="single" w:sz="4" w:space="0" w:color="000000" w:themeColor="text1"/>
            </w:tcBorders>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0</w:t>
            </w:r>
          </w:p>
        </w:tc>
        <w:tc>
          <w:tcPr>
            <w:tcW w:w="1118"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60%</w:t>
            </w:r>
          </w:p>
        </w:tc>
      </w:tr>
      <w:tr w:rsidR="00710AFF" w:rsidRPr="001912C9" w:rsidTr="0049279C">
        <w:trPr>
          <w:trHeight w:val="447"/>
        </w:trPr>
        <w:tc>
          <w:tcPr>
            <w:tcW w:w="3403" w:type="dxa"/>
            <w:tcBorders>
              <w:bottom w:val="single" w:sz="4" w:space="0" w:color="000000" w:themeColor="text1"/>
            </w:tcBorders>
            <w:shd w:val="clear" w:color="auto" w:fill="auto"/>
          </w:tcPr>
          <w:p w:rsidR="00710AFF" w:rsidRPr="001912C9" w:rsidRDefault="00710AFF" w:rsidP="008B3C3F">
            <w:pPr>
              <w:pStyle w:val="ListParagraph"/>
              <w:numPr>
                <w:ilvl w:val="0"/>
                <w:numId w:val="20"/>
              </w:numPr>
              <w:spacing w:line="360" w:lineRule="auto"/>
              <w:contextualSpacing w:val="0"/>
              <w:jc w:val="both"/>
              <w:rPr>
                <w:rFonts w:ascii="Times New Roman" w:hAnsi="Times New Roman"/>
                <w:sz w:val="24"/>
                <w:szCs w:val="24"/>
              </w:rPr>
            </w:pPr>
            <w:r w:rsidRPr="001912C9">
              <w:rPr>
                <w:rFonts w:ascii="Times New Roman" w:hAnsi="Times New Roman"/>
                <w:sz w:val="24"/>
                <w:szCs w:val="24"/>
              </w:rPr>
              <w:t>Housing Development Finance</w:t>
            </w:r>
          </w:p>
        </w:tc>
        <w:tc>
          <w:tcPr>
            <w:tcW w:w="1497"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8</w:t>
            </w:r>
          </w:p>
        </w:tc>
        <w:tc>
          <w:tcPr>
            <w:tcW w:w="1332"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7</w:t>
            </w:r>
          </w:p>
        </w:tc>
        <w:tc>
          <w:tcPr>
            <w:tcW w:w="1292"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1</w:t>
            </w:r>
          </w:p>
        </w:tc>
        <w:tc>
          <w:tcPr>
            <w:tcW w:w="1139" w:type="dxa"/>
            <w:tcBorders>
              <w:bottom w:val="single" w:sz="4" w:space="0" w:color="000000" w:themeColor="text1"/>
            </w:tcBorders>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0</w:t>
            </w:r>
          </w:p>
        </w:tc>
        <w:tc>
          <w:tcPr>
            <w:tcW w:w="1118" w:type="dxa"/>
            <w:tcBorders>
              <w:bottom w:val="single" w:sz="4" w:space="0" w:color="000000" w:themeColor="text1"/>
            </w:tcBorders>
            <w:shd w:val="clear" w:color="auto" w:fill="auto"/>
          </w:tcPr>
          <w:p w:rsidR="00710AFF" w:rsidRPr="001912C9" w:rsidRDefault="00710AFF" w:rsidP="008B3C3F">
            <w:pPr>
              <w:spacing w:line="360" w:lineRule="auto"/>
              <w:jc w:val="both"/>
              <w:rPr>
                <w:rFonts w:ascii="Times New Roman" w:hAnsi="Times New Roman"/>
                <w:sz w:val="24"/>
                <w:szCs w:val="24"/>
              </w:rPr>
            </w:pPr>
            <w:r w:rsidRPr="001912C9">
              <w:rPr>
                <w:rFonts w:ascii="Times New Roman" w:hAnsi="Times New Roman"/>
                <w:sz w:val="24"/>
                <w:szCs w:val="24"/>
              </w:rPr>
              <w:t>87.5%</w:t>
            </w:r>
          </w:p>
        </w:tc>
      </w:tr>
      <w:tr w:rsidR="00710AFF" w:rsidRPr="001912C9" w:rsidTr="0049279C">
        <w:trPr>
          <w:trHeight w:val="447"/>
        </w:trPr>
        <w:tc>
          <w:tcPr>
            <w:tcW w:w="3403" w:type="dxa"/>
            <w:shd w:val="clear" w:color="auto" w:fill="auto"/>
          </w:tcPr>
          <w:p w:rsidR="00710AFF" w:rsidRPr="001912C9" w:rsidRDefault="00710AFF" w:rsidP="008B3C3F">
            <w:pPr>
              <w:spacing w:line="360" w:lineRule="auto"/>
              <w:jc w:val="both"/>
              <w:rPr>
                <w:rFonts w:ascii="Times New Roman" w:hAnsi="Times New Roman"/>
                <w:b/>
                <w:sz w:val="24"/>
                <w:szCs w:val="24"/>
              </w:rPr>
            </w:pPr>
            <w:r w:rsidRPr="001912C9">
              <w:rPr>
                <w:rFonts w:ascii="Times New Roman" w:hAnsi="Times New Roman"/>
                <w:b/>
                <w:sz w:val="24"/>
                <w:szCs w:val="24"/>
              </w:rPr>
              <w:t>Total</w:t>
            </w:r>
          </w:p>
        </w:tc>
        <w:tc>
          <w:tcPr>
            <w:tcW w:w="1497" w:type="dxa"/>
            <w:shd w:val="clear" w:color="auto" w:fill="auto"/>
          </w:tcPr>
          <w:p w:rsidR="00710AFF" w:rsidRPr="001912C9" w:rsidRDefault="00710AFF" w:rsidP="008B3C3F">
            <w:pPr>
              <w:spacing w:line="360" w:lineRule="auto"/>
              <w:jc w:val="both"/>
              <w:rPr>
                <w:rFonts w:ascii="Times New Roman" w:hAnsi="Times New Roman"/>
                <w:b/>
                <w:sz w:val="24"/>
                <w:szCs w:val="24"/>
              </w:rPr>
            </w:pPr>
            <w:r w:rsidRPr="001912C9">
              <w:rPr>
                <w:rFonts w:ascii="Times New Roman" w:hAnsi="Times New Roman"/>
                <w:b/>
                <w:sz w:val="24"/>
                <w:szCs w:val="24"/>
              </w:rPr>
              <w:t>63</w:t>
            </w:r>
          </w:p>
        </w:tc>
        <w:tc>
          <w:tcPr>
            <w:tcW w:w="1332" w:type="dxa"/>
            <w:shd w:val="clear" w:color="auto" w:fill="auto"/>
          </w:tcPr>
          <w:p w:rsidR="00710AFF" w:rsidRPr="001912C9" w:rsidRDefault="00710AFF" w:rsidP="008B3C3F">
            <w:pPr>
              <w:spacing w:line="360" w:lineRule="auto"/>
              <w:jc w:val="both"/>
              <w:rPr>
                <w:rFonts w:ascii="Times New Roman" w:hAnsi="Times New Roman"/>
                <w:b/>
                <w:sz w:val="24"/>
                <w:szCs w:val="24"/>
              </w:rPr>
            </w:pPr>
            <w:r w:rsidRPr="001912C9">
              <w:rPr>
                <w:rFonts w:ascii="Times New Roman" w:hAnsi="Times New Roman"/>
                <w:b/>
                <w:sz w:val="24"/>
                <w:szCs w:val="24"/>
              </w:rPr>
              <w:t>42</w:t>
            </w:r>
          </w:p>
        </w:tc>
        <w:tc>
          <w:tcPr>
            <w:tcW w:w="1292" w:type="dxa"/>
            <w:shd w:val="clear" w:color="auto" w:fill="auto"/>
          </w:tcPr>
          <w:p w:rsidR="00710AFF" w:rsidRPr="001912C9" w:rsidRDefault="00710AFF" w:rsidP="008B3C3F">
            <w:pPr>
              <w:spacing w:line="360" w:lineRule="auto"/>
              <w:jc w:val="both"/>
              <w:rPr>
                <w:rFonts w:ascii="Times New Roman" w:hAnsi="Times New Roman"/>
                <w:b/>
                <w:sz w:val="24"/>
                <w:szCs w:val="24"/>
              </w:rPr>
            </w:pPr>
            <w:r w:rsidRPr="001912C9">
              <w:rPr>
                <w:rFonts w:ascii="Times New Roman" w:hAnsi="Times New Roman"/>
                <w:b/>
                <w:sz w:val="24"/>
                <w:szCs w:val="24"/>
              </w:rPr>
              <w:t>16</w:t>
            </w:r>
          </w:p>
        </w:tc>
        <w:tc>
          <w:tcPr>
            <w:tcW w:w="1139" w:type="dxa"/>
          </w:tcPr>
          <w:p w:rsidR="00710AFF" w:rsidRPr="001912C9" w:rsidRDefault="00710AFF" w:rsidP="008B3C3F">
            <w:pPr>
              <w:spacing w:line="360" w:lineRule="auto"/>
              <w:jc w:val="both"/>
              <w:rPr>
                <w:rFonts w:ascii="Times New Roman" w:hAnsi="Times New Roman"/>
                <w:b/>
                <w:sz w:val="24"/>
                <w:szCs w:val="24"/>
              </w:rPr>
            </w:pPr>
            <w:r w:rsidRPr="001912C9">
              <w:rPr>
                <w:rFonts w:ascii="Times New Roman" w:hAnsi="Times New Roman"/>
                <w:b/>
                <w:sz w:val="24"/>
                <w:szCs w:val="24"/>
              </w:rPr>
              <w:t>5</w:t>
            </w:r>
          </w:p>
        </w:tc>
        <w:tc>
          <w:tcPr>
            <w:tcW w:w="1118" w:type="dxa"/>
            <w:shd w:val="clear" w:color="auto" w:fill="auto"/>
          </w:tcPr>
          <w:p w:rsidR="00710AFF" w:rsidRPr="001912C9" w:rsidRDefault="00710AFF" w:rsidP="008B3C3F">
            <w:pPr>
              <w:spacing w:line="360" w:lineRule="auto"/>
              <w:jc w:val="both"/>
              <w:rPr>
                <w:rFonts w:ascii="Times New Roman" w:hAnsi="Times New Roman"/>
                <w:b/>
                <w:sz w:val="24"/>
                <w:szCs w:val="24"/>
              </w:rPr>
            </w:pPr>
            <w:r w:rsidRPr="001912C9">
              <w:rPr>
                <w:rFonts w:ascii="Times New Roman" w:hAnsi="Times New Roman"/>
                <w:b/>
                <w:sz w:val="24"/>
                <w:szCs w:val="24"/>
              </w:rPr>
              <w:t>66.6 %</w:t>
            </w:r>
          </w:p>
        </w:tc>
      </w:tr>
    </w:tbl>
    <w:p w:rsidR="00710AFF" w:rsidRPr="001912C9" w:rsidRDefault="00710AFF" w:rsidP="008B3C3F">
      <w:pPr>
        <w:spacing w:line="360" w:lineRule="auto"/>
        <w:jc w:val="both"/>
        <w:rPr>
          <w:rFonts w:ascii="Times New Roman" w:hAnsi="Times New Roman"/>
          <w:b/>
          <w:bCs/>
          <w:sz w:val="24"/>
          <w:szCs w:val="24"/>
        </w:rPr>
      </w:pPr>
    </w:p>
    <w:p w:rsidR="00710AFF" w:rsidRPr="001912C9" w:rsidRDefault="00710AFF" w:rsidP="008B3C3F">
      <w:pPr>
        <w:spacing w:line="360" w:lineRule="auto"/>
        <w:jc w:val="both"/>
        <w:rPr>
          <w:rFonts w:ascii="Times New Roman" w:hAnsi="Times New Roman"/>
          <w:bCs/>
          <w:sz w:val="24"/>
          <w:szCs w:val="24"/>
        </w:rPr>
      </w:pPr>
    </w:p>
    <w:p w:rsidR="00710AFF" w:rsidRPr="001912C9" w:rsidRDefault="00132FC2" w:rsidP="008B3C3F">
      <w:pPr>
        <w:spacing w:line="360" w:lineRule="auto"/>
        <w:jc w:val="both"/>
        <w:rPr>
          <w:rFonts w:ascii="Times New Roman" w:hAnsi="Times New Roman"/>
          <w:bCs/>
          <w:sz w:val="24"/>
          <w:szCs w:val="24"/>
        </w:rPr>
      </w:pPr>
      <w:r w:rsidRPr="001912C9">
        <w:rPr>
          <w:rFonts w:ascii="Times New Roman" w:hAnsi="Times New Roman"/>
          <w:bCs/>
          <w:sz w:val="24"/>
          <w:szCs w:val="24"/>
        </w:rPr>
        <w:t>This table above provided</w:t>
      </w:r>
      <w:r w:rsidR="00710AFF" w:rsidRPr="001912C9">
        <w:rPr>
          <w:rFonts w:ascii="Times New Roman" w:hAnsi="Times New Roman"/>
          <w:bCs/>
          <w:sz w:val="24"/>
          <w:szCs w:val="24"/>
        </w:rPr>
        <w:t xml:space="preserve"> an overview of numbers and targets achieved a</w:t>
      </w:r>
      <w:r w:rsidRPr="001912C9">
        <w:rPr>
          <w:rFonts w:ascii="Times New Roman" w:hAnsi="Times New Roman"/>
          <w:bCs/>
          <w:sz w:val="24"/>
          <w:szCs w:val="24"/>
        </w:rPr>
        <w:t>nd not completely achieved and wa</w:t>
      </w:r>
      <w:r w:rsidR="00710AFF" w:rsidRPr="001912C9">
        <w:rPr>
          <w:rFonts w:ascii="Times New Roman" w:hAnsi="Times New Roman"/>
          <w:bCs/>
          <w:sz w:val="24"/>
          <w:szCs w:val="24"/>
        </w:rPr>
        <w:t>s not meant to serve as a measuring or rating tool to determine the effectiveness of the programmes of the Department. In general, the Department has fared better in achieving its targets in Programmes 4 and 2, compared to Programme 3 and Programm</w:t>
      </w:r>
      <w:r w:rsidRPr="001912C9">
        <w:rPr>
          <w:rFonts w:ascii="Times New Roman" w:hAnsi="Times New Roman"/>
          <w:bCs/>
          <w:sz w:val="24"/>
          <w:szCs w:val="24"/>
        </w:rPr>
        <w:t>e 1. Each of the Programmes would</w:t>
      </w:r>
      <w:r w:rsidR="00710AFF" w:rsidRPr="001912C9">
        <w:rPr>
          <w:rFonts w:ascii="Times New Roman" w:hAnsi="Times New Roman"/>
          <w:bCs/>
          <w:sz w:val="24"/>
          <w:szCs w:val="24"/>
        </w:rPr>
        <w:t xml:space="preserve"> be discussed in more detail below.</w:t>
      </w:r>
    </w:p>
    <w:p w:rsidR="00710AFF" w:rsidRPr="001912C9" w:rsidRDefault="00710AFF" w:rsidP="008B3C3F">
      <w:pPr>
        <w:spacing w:line="360" w:lineRule="auto"/>
        <w:jc w:val="both"/>
        <w:rPr>
          <w:rFonts w:ascii="Times New Roman" w:hAnsi="Times New Roman"/>
          <w:bCs/>
          <w:sz w:val="24"/>
          <w:szCs w:val="24"/>
        </w:rPr>
      </w:pPr>
    </w:p>
    <w:p w:rsidR="00710AFF" w:rsidRPr="001912C9" w:rsidRDefault="00710AFF" w:rsidP="008B3C3F">
      <w:pPr>
        <w:spacing w:line="360" w:lineRule="auto"/>
        <w:jc w:val="both"/>
        <w:rPr>
          <w:rFonts w:ascii="Times New Roman" w:hAnsi="Times New Roman"/>
          <w:bCs/>
          <w:sz w:val="24"/>
          <w:szCs w:val="24"/>
        </w:rPr>
      </w:pPr>
    </w:p>
    <w:p w:rsidR="00710AFF" w:rsidRPr="001912C9" w:rsidRDefault="00200504" w:rsidP="008B3C3F">
      <w:pPr>
        <w:spacing w:line="360" w:lineRule="auto"/>
        <w:jc w:val="both"/>
        <w:rPr>
          <w:rFonts w:ascii="Times New Roman" w:hAnsi="Times New Roman"/>
          <w:b/>
          <w:bCs/>
          <w:sz w:val="24"/>
          <w:szCs w:val="24"/>
        </w:rPr>
      </w:pPr>
      <w:r w:rsidRPr="001912C9">
        <w:rPr>
          <w:rFonts w:ascii="Times New Roman" w:hAnsi="Times New Roman"/>
          <w:b/>
          <w:bCs/>
          <w:sz w:val="24"/>
          <w:szCs w:val="24"/>
        </w:rPr>
        <w:t>9.1.1</w:t>
      </w:r>
      <w:r w:rsidRPr="001912C9">
        <w:rPr>
          <w:rFonts w:ascii="Times New Roman" w:hAnsi="Times New Roman"/>
          <w:b/>
          <w:bCs/>
          <w:sz w:val="24"/>
          <w:szCs w:val="24"/>
        </w:rPr>
        <w:tab/>
      </w:r>
      <w:r w:rsidR="00710AFF" w:rsidRPr="001912C9">
        <w:rPr>
          <w:rFonts w:ascii="Times New Roman" w:hAnsi="Times New Roman"/>
          <w:b/>
          <w:bCs/>
          <w:sz w:val="24"/>
          <w:szCs w:val="24"/>
        </w:rPr>
        <w:t xml:space="preserve">Programme Performance </w:t>
      </w:r>
    </w:p>
    <w:p w:rsidR="00710AFF" w:rsidRPr="001912C9" w:rsidRDefault="00710AFF" w:rsidP="008B3C3F">
      <w:pPr>
        <w:spacing w:line="360" w:lineRule="auto"/>
        <w:rPr>
          <w:rFonts w:ascii="Times New Roman" w:hAnsi="Times New Roman"/>
          <w:b/>
          <w:bCs/>
          <w:i/>
          <w:sz w:val="24"/>
          <w:szCs w:val="24"/>
        </w:rPr>
      </w:pPr>
      <w:r w:rsidRPr="001912C9">
        <w:rPr>
          <w:rFonts w:ascii="Times New Roman" w:hAnsi="Times New Roman"/>
          <w:b/>
          <w:bCs/>
          <w:i/>
          <w:sz w:val="24"/>
          <w:szCs w:val="24"/>
        </w:rPr>
        <w:t>Programme 1. Administration</w:t>
      </w:r>
    </w:p>
    <w:p w:rsidR="00710AFF" w:rsidRPr="001912C9" w:rsidRDefault="00710AFF" w:rsidP="008B3C3F">
      <w:pPr>
        <w:spacing w:line="36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4429"/>
        <w:gridCol w:w="4412"/>
      </w:tblGrid>
      <w:tr w:rsidR="00710AFF" w:rsidRPr="001912C9" w:rsidTr="006941DA">
        <w:tc>
          <w:tcPr>
            <w:tcW w:w="4814" w:type="dxa"/>
            <w:shd w:val="clear" w:color="auto" w:fill="DEEAF6" w:themeFill="accent1" w:themeFillTint="33"/>
          </w:tcPr>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Total Targets set</w:t>
            </w:r>
          </w:p>
        </w:tc>
        <w:tc>
          <w:tcPr>
            <w:tcW w:w="4814" w:type="dxa"/>
          </w:tcPr>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17</w:t>
            </w:r>
          </w:p>
        </w:tc>
      </w:tr>
      <w:tr w:rsidR="00710AFF" w:rsidRPr="001912C9" w:rsidTr="006941DA">
        <w:tc>
          <w:tcPr>
            <w:tcW w:w="4814" w:type="dxa"/>
            <w:shd w:val="clear" w:color="auto" w:fill="DEEAF6" w:themeFill="accent1" w:themeFillTint="33"/>
          </w:tcPr>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Targets achieved</w:t>
            </w:r>
          </w:p>
        </w:tc>
        <w:tc>
          <w:tcPr>
            <w:tcW w:w="4814" w:type="dxa"/>
          </w:tcPr>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10</w:t>
            </w:r>
          </w:p>
        </w:tc>
      </w:tr>
      <w:tr w:rsidR="00710AFF" w:rsidRPr="001912C9" w:rsidTr="006941DA">
        <w:tc>
          <w:tcPr>
            <w:tcW w:w="4814" w:type="dxa"/>
            <w:shd w:val="clear" w:color="auto" w:fill="DEEAF6" w:themeFill="accent1" w:themeFillTint="33"/>
          </w:tcPr>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Targets not fully achieved</w:t>
            </w:r>
          </w:p>
        </w:tc>
        <w:tc>
          <w:tcPr>
            <w:tcW w:w="4814" w:type="dxa"/>
          </w:tcPr>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5</w:t>
            </w:r>
          </w:p>
        </w:tc>
      </w:tr>
      <w:tr w:rsidR="00710AFF" w:rsidRPr="001912C9" w:rsidTr="006941DA">
        <w:tc>
          <w:tcPr>
            <w:tcW w:w="4814" w:type="dxa"/>
            <w:shd w:val="clear" w:color="auto" w:fill="DEEAF6" w:themeFill="accent1" w:themeFillTint="33"/>
          </w:tcPr>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Unclear</w:t>
            </w:r>
          </w:p>
        </w:tc>
        <w:tc>
          <w:tcPr>
            <w:tcW w:w="4814" w:type="dxa"/>
          </w:tcPr>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2</w:t>
            </w:r>
          </w:p>
        </w:tc>
      </w:tr>
      <w:tr w:rsidR="00710AFF" w:rsidRPr="001912C9" w:rsidTr="006941DA">
        <w:tc>
          <w:tcPr>
            <w:tcW w:w="4814" w:type="dxa"/>
            <w:shd w:val="clear" w:color="auto" w:fill="DEEAF6" w:themeFill="accent1" w:themeFillTint="33"/>
          </w:tcPr>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Success rate</w:t>
            </w:r>
          </w:p>
        </w:tc>
        <w:tc>
          <w:tcPr>
            <w:tcW w:w="4814" w:type="dxa"/>
          </w:tcPr>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58.8%</w:t>
            </w:r>
          </w:p>
        </w:tc>
      </w:tr>
      <w:tr w:rsidR="00710AFF" w:rsidRPr="001912C9" w:rsidTr="006941DA">
        <w:tc>
          <w:tcPr>
            <w:tcW w:w="4814" w:type="dxa"/>
            <w:shd w:val="clear" w:color="auto" w:fill="DEEAF6" w:themeFill="accent1" w:themeFillTint="33"/>
          </w:tcPr>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Total budget spent</w:t>
            </w:r>
          </w:p>
        </w:tc>
        <w:tc>
          <w:tcPr>
            <w:tcW w:w="4814" w:type="dxa"/>
          </w:tcPr>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R411 million or 94.4%</w:t>
            </w:r>
          </w:p>
        </w:tc>
      </w:tr>
    </w:tbl>
    <w:p w:rsidR="00710AFF" w:rsidRPr="001912C9" w:rsidRDefault="00710AFF" w:rsidP="008B3C3F">
      <w:pPr>
        <w:spacing w:line="360" w:lineRule="auto"/>
        <w:jc w:val="both"/>
        <w:rPr>
          <w:rFonts w:ascii="Times New Roman" w:hAnsi="Times New Roman"/>
          <w:bCs/>
          <w:sz w:val="24"/>
          <w:szCs w:val="24"/>
        </w:rPr>
      </w:pPr>
    </w:p>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This programme was allocated R435.2 million, of which R411 million was spent (94.4%, which</w:t>
      </w:r>
      <w:r w:rsidR="00132FC2" w:rsidRPr="001912C9">
        <w:rPr>
          <w:rFonts w:ascii="Times New Roman" w:hAnsi="Times New Roman"/>
          <w:bCs/>
          <w:sz w:val="24"/>
          <w:szCs w:val="24"/>
        </w:rPr>
        <w:t xml:space="preserve"> wa</w:t>
      </w:r>
      <w:r w:rsidRPr="001912C9">
        <w:rPr>
          <w:rFonts w:ascii="Times New Roman" w:hAnsi="Times New Roman"/>
          <w:bCs/>
          <w:sz w:val="24"/>
          <w:szCs w:val="24"/>
        </w:rPr>
        <w:t xml:space="preserve">s less than the 98.4% of the budget spent for the previous year) with an under-expenditure of R 27.1 million (5.8%). The reason provided for the under-expenditure relates to capital assets due to delays in the procurement of switches. </w:t>
      </w:r>
    </w:p>
    <w:p w:rsidR="00710AFF" w:rsidRPr="001912C9" w:rsidRDefault="00710AFF" w:rsidP="008B3C3F">
      <w:pPr>
        <w:spacing w:line="360" w:lineRule="auto"/>
        <w:jc w:val="both"/>
        <w:rPr>
          <w:rFonts w:ascii="Times New Roman" w:hAnsi="Times New Roman"/>
          <w:bCs/>
          <w:sz w:val="24"/>
          <w:szCs w:val="24"/>
        </w:rPr>
      </w:pPr>
    </w:p>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In this programme, the largest item in terms of expenditure was goods and se</w:t>
      </w:r>
      <w:r w:rsidR="00132FC2" w:rsidRPr="001912C9">
        <w:rPr>
          <w:rFonts w:ascii="Times New Roman" w:hAnsi="Times New Roman"/>
          <w:bCs/>
          <w:sz w:val="24"/>
          <w:szCs w:val="24"/>
        </w:rPr>
        <w:t xml:space="preserve">rvices (R212 million or 51.5%), </w:t>
      </w:r>
      <w:r w:rsidRPr="001912C9">
        <w:rPr>
          <w:rFonts w:ascii="Times New Roman" w:hAnsi="Times New Roman"/>
          <w:bCs/>
          <w:sz w:val="24"/>
          <w:szCs w:val="24"/>
        </w:rPr>
        <w:t xml:space="preserve">followed by compensation of employees (R186 million). </w:t>
      </w:r>
      <w:r w:rsidR="00116049">
        <w:rPr>
          <w:rFonts w:ascii="Times New Roman" w:hAnsi="Times New Roman"/>
          <w:bCs/>
          <w:sz w:val="24"/>
          <w:szCs w:val="24"/>
        </w:rPr>
        <w:t>Ten</w:t>
      </w:r>
      <w:r w:rsidR="002F386F">
        <w:rPr>
          <w:rFonts w:ascii="Times New Roman" w:hAnsi="Times New Roman"/>
          <w:bCs/>
          <w:sz w:val="24"/>
          <w:szCs w:val="24"/>
        </w:rPr>
        <w:t xml:space="preserve"> out of the 17 </w:t>
      </w:r>
      <w:r w:rsidR="00132FC2" w:rsidRPr="001912C9">
        <w:rPr>
          <w:rFonts w:ascii="Times New Roman" w:hAnsi="Times New Roman"/>
          <w:bCs/>
          <w:sz w:val="24"/>
          <w:szCs w:val="24"/>
        </w:rPr>
        <w:t>targets were</w:t>
      </w:r>
      <w:r w:rsidRPr="001912C9">
        <w:rPr>
          <w:rFonts w:ascii="Times New Roman" w:hAnsi="Times New Roman"/>
          <w:bCs/>
          <w:sz w:val="24"/>
          <w:szCs w:val="24"/>
        </w:rPr>
        <w:t xml:space="preserve"> met, and include</w:t>
      </w:r>
      <w:r w:rsidR="00132FC2" w:rsidRPr="001912C9">
        <w:rPr>
          <w:rFonts w:ascii="Times New Roman" w:hAnsi="Times New Roman"/>
          <w:bCs/>
          <w:sz w:val="24"/>
          <w:szCs w:val="24"/>
        </w:rPr>
        <w:t>d</w:t>
      </w:r>
      <w:r w:rsidRPr="001912C9">
        <w:rPr>
          <w:rFonts w:ascii="Times New Roman" w:hAnsi="Times New Roman"/>
          <w:bCs/>
          <w:sz w:val="24"/>
          <w:szCs w:val="24"/>
        </w:rPr>
        <w:t xml:space="preserve"> a strategy to increase the supply of affordable housing and producing quarterly reports on trends in new NHBRC enrolments. Targets that were not met include</w:t>
      </w:r>
      <w:r w:rsidR="00132FC2" w:rsidRPr="001912C9">
        <w:rPr>
          <w:rFonts w:ascii="Times New Roman" w:hAnsi="Times New Roman"/>
          <w:bCs/>
          <w:sz w:val="24"/>
          <w:szCs w:val="24"/>
        </w:rPr>
        <w:t>d</w:t>
      </w:r>
      <w:r w:rsidRPr="001912C9">
        <w:rPr>
          <w:rFonts w:ascii="Times New Roman" w:hAnsi="Times New Roman"/>
          <w:bCs/>
          <w:sz w:val="24"/>
          <w:szCs w:val="24"/>
        </w:rPr>
        <w:t xml:space="preserve"> the issuing of 113 181 title deeds to new home owners in the subsidy market, where only 14 266 title deeds were issued. The Department has developed a title deed eradication strategy to accelerate the registration and transfer process. </w:t>
      </w:r>
    </w:p>
    <w:p w:rsidR="00710AFF" w:rsidRPr="001912C9" w:rsidRDefault="00710AFF" w:rsidP="008B3C3F">
      <w:pPr>
        <w:spacing w:line="360" w:lineRule="auto"/>
        <w:jc w:val="both"/>
        <w:rPr>
          <w:rFonts w:ascii="Times New Roman" w:hAnsi="Times New Roman"/>
          <w:bCs/>
          <w:sz w:val="24"/>
          <w:szCs w:val="24"/>
        </w:rPr>
      </w:pPr>
    </w:p>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Two</w:t>
      </w:r>
      <w:r w:rsidR="00132FC2" w:rsidRPr="001912C9">
        <w:rPr>
          <w:rFonts w:ascii="Times New Roman" w:hAnsi="Times New Roman"/>
          <w:bCs/>
          <w:sz w:val="24"/>
          <w:szCs w:val="24"/>
        </w:rPr>
        <w:t xml:space="preserve"> (2)</w:t>
      </w:r>
      <w:r w:rsidRPr="001912C9">
        <w:rPr>
          <w:rFonts w:ascii="Times New Roman" w:hAnsi="Times New Roman"/>
          <w:bCs/>
          <w:sz w:val="24"/>
          <w:szCs w:val="24"/>
        </w:rPr>
        <w:t xml:space="preserve"> targets were not clearly phrased or otherwise not reported on with sufficient detail to verify whether the </w:t>
      </w:r>
      <w:r w:rsidR="00132FC2" w:rsidRPr="001912C9">
        <w:rPr>
          <w:rFonts w:ascii="Times New Roman" w:hAnsi="Times New Roman"/>
          <w:bCs/>
          <w:sz w:val="24"/>
          <w:szCs w:val="24"/>
        </w:rPr>
        <w:t>targets were met or not. These we</w:t>
      </w:r>
      <w:r w:rsidRPr="001912C9">
        <w:rPr>
          <w:rFonts w:ascii="Times New Roman" w:hAnsi="Times New Roman"/>
          <w:bCs/>
          <w:sz w:val="24"/>
          <w:szCs w:val="24"/>
        </w:rPr>
        <w:t>re: the target relating to the percentage increase in estate agencies operating in the affordable housing market and the scoping report on the backlog of title deeds. Funding allocated to consultants in this programme has been shifted to other items. The Department should be commended for these cost cutting measures.</w:t>
      </w:r>
    </w:p>
    <w:p w:rsidR="00710AFF" w:rsidRPr="001912C9" w:rsidRDefault="00710AFF" w:rsidP="008B3C3F">
      <w:pPr>
        <w:kinsoku w:val="0"/>
        <w:overflowPunct w:val="0"/>
        <w:spacing w:line="360" w:lineRule="auto"/>
        <w:jc w:val="both"/>
        <w:textAlignment w:val="baseline"/>
        <w:rPr>
          <w:rFonts w:ascii="Times New Roman" w:hAnsi="Times New Roman"/>
          <w:sz w:val="24"/>
          <w:szCs w:val="24"/>
          <w14:shadow w14:blurRad="50800" w14:dist="38100" w14:dir="2700000" w14:sx="100000" w14:sy="100000" w14:kx="0" w14:ky="0" w14:algn="tl">
            <w14:srgbClr w14:val="000000">
              <w14:alpha w14:val="60000"/>
            </w14:srgbClr>
          </w14:shadow>
        </w:rPr>
      </w:pPr>
    </w:p>
    <w:p w:rsidR="00710AFF" w:rsidRPr="001912C9" w:rsidRDefault="00710AFF" w:rsidP="008B3C3F">
      <w:pPr>
        <w:spacing w:line="360" w:lineRule="auto"/>
        <w:rPr>
          <w:rFonts w:ascii="Times New Roman" w:hAnsi="Times New Roman"/>
          <w:b/>
          <w:bCs/>
          <w:i/>
          <w:sz w:val="24"/>
          <w:szCs w:val="24"/>
        </w:rPr>
      </w:pPr>
      <w:r w:rsidRPr="001912C9">
        <w:rPr>
          <w:rFonts w:ascii="Times New Roman" w:hAnsi="Times New Roman"/>
          <w:b/>
          <w:bCs/>
          <w:i/>
          <w:sz w:val="24"/>
          <w:szCs w:val="24"/>
        </w:rPr>
        <w:t>Programme 2. Human Settlements Policy, Strategy and Planning</w:t>
      </w:r>
    </w:p>
    <w:p w:rsidR="00710AFF" w:rsidRPr="001912C9" w:rsidRDefault="00710AFF" w:rsidP="008B3C3F">
      <w:pPr>
        <w:spacing w:line="36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4429"/>
        <w:gridCol w:w="4412"/>
      </w:tblGrid>
      <w:tr w:rsidR="00710AFF" w:rsidRPr="001912C9" w:rsidTr="006941DA">
        <w:tc>
          <w:tcPr>
            <w:tcW w:w="4814" w:type="dxa"/>
            <w:shd w:val="clear" w:color="auto" w:fill="DEEAF6" w:themeFill="accent1" w:themeFillTint="33"/>
          </w:tcPr>
          <w:p w:rsidR="00710AFF" w:rsidRPr="001912C9" w:rsidRDefault="00710AFF" w:rsidP="008B3C3F">
            <w:pPr>
              <w:spacing w:line="360" w:lineRule="auto"/>
              <w:rPr>
                <w:rFonts w:ascii="Times New Roman" w:hAnsi="Times New Roman"/>
                <w:bCs/>
                <w:sz w:val="24"/>
                <w:szCs w:val="24"/>
              </w:rPr>
            </w:pPr>
            <w:r w:rsidRPr="001912C9">
              <w:rPr>
                <w:rFonts w:ascii="Times New Roman" w:hAnsi="Times New Roman"/>
                <w:bCs/>
                <w:sz w:val="24"/>
                <w:szCs w:val="24"/>
              </w:rPr>
              <w:t>Total Targets set</w:t>
            </w:r>
          </w:p>
        </w:tc>
        <w:tc>
          <w:tcPr>
            <w:tcW w:w="4814" w:type="dxa"/>
          </w:tcPr>
          <w:p w:rsidR="00710AFF" w:rsidRPr="001912C9" w:rsidRDefault="00710AFF" w:rsidP="008B3C3F">
            <w:pPr>
              <w:spacing w:line="360" w:lineRule="auto"/>
              <w:rPr>
                <w:rFonts w:ascii="Times New Roman" w:hAnsi="Times New Roman"/>
                <w:bCs/>
                <w:sz w:val="24"/>
                <w:szCs w:val="24"/>
              </w:rPr>
            </w:pPr>
            <w:r w:rsidRPr="001912C9">
              <w:rPr>
                <w:rFonts w:ascii="Times New Roman" w:hAnsi="Times New Roman"/>
                <w:bCs/>
                <w:sz w:val="24"/>
                <w:szCs w:val="24"/>
              </w:rPr>
              <w:t>23</w:t>
            </w:r>
          </w:p>
        </w:tc>
      </w:tr>
      <w:tr w:rsidR="00710AFF" w:rsidRPr="001912C9" w:rsidTr="006941DA">
        <w:tc>
          <w:tcPr>
            <w:tcW w:w="4814" w:type="dxa"/>
            <w:shd w:val="clear" w:color="auto" w:fill="DEEAF6" w:themeFill="accent1" w:themeFillTint="33"/>
          </w:tcPr>
          <w:p w:rsidR="00710AFF" w:rsidRPr="001912C9" w:rsidRDefault="00710AFF" w:rsidP="008B3C3F">
            <w:pPr>
              <w:spacing w:line="360" w:lineRule="auto"/>
              <w:rPr>
                <w:rFonts w:ascii="Times New Roman" w:hAnsi="Times New Roman"/>
                <w:bCs/>
                <w:sz w:val="24"/>
                <w:szCs w:val="24"/>
              </w:rPr>
            </w:pPr>
            <w:r w:rsidRPr="001912C9">
              <w:rPr>
                <w:rFonts w:ascii="Times New Roman" w:hAnsi="Times New Roman"/>
                <w:bCs/>
                <w:sz w:val="24"/>
                <w:szCs w:val="24"/>
              </w:rPr>
              <w:t>Targets achieved</w:t>
            </w:r>
          </w:p>
        </w:tc>
        <w:tc>
          <w:tcPr>
            <w:tcW w:w="4814" w:type="dxa"/>
          </w:tcPr>
          <w:p w:rsidR="00710AFF" w:rsidRPr="001912C9" w:rsidRDefault="00710AFF" w:rsidP="008B3C3F">
            <w:pPr>
              <w:spacing w:line="360" w:lineRule="auto"/>
              <w:rPr>
                <w:rFonts w:ascii="Times New Roman" w:hAnsi="Times New Roman"/>
                <w:bCs/>
                <w:sz w:val="24"/>
                <w:szCs w:val="24"/>
              </w:rPr>
            </w:pPr>
            <w:r w:rsidRPr="001912C9">
              <w:rPr>
                <w:rFonts w:ascii="Times New Roman" w:hAnsi="Times New Roman"/>
                <w:bCs/>
                <w:sz w:val="24"/>
                <w:szCs w:val="24"/>
              </w:rPr>
              <w:t>17</w:t>
            </w:r>
          </w:p>
        </w:tc>
      </w:tr>
      <w:tr w:rsidR="00710AFF" w:rsidRPr="001912C9" w:rsidTr="006941DA">
        <w:tc>
          <w:tcPr>
            <w:tcW w:w="4814" w:type="dxa"/>
            <w:shd w:val="clear" w:color="auto" w:fill="DEEAF6" w:themeFill="accent1" w:themeFillTint="33"/>
          </w:tcPr>
          <w:p w:rsidR="00710AFF" w:rsidRPr="001912C9" w:rsidRDefault="00710AFF" w:rsidP="008B3C3F">
            <w:pPr>
              <w:spacing w:line="360" w:lineRule="auto"/>
              <w:rPr>
                <w:rFonts w:ascii="Times New Roman" w:hAnsi="Times New Roman"/>
                <w:bCs/>
                <w:sz w:val="24"/>
                <w:szCs w:val="24"/>
              </w:rPr>
            </w:pPr>
            <w:r w:rsidRPr="001912C9">
              <w:rPr>
                <w:rFonts w:ascii="Times New Roman" w:hAnsi="Times New Roman"/>
                <w:bCs/>
                <w:sz w:val="24"/>
                <w:szCs w:val="24"/>
              </w:rPr>
              <w:t>Targets not fully achieved</w:t>
            </w:r>
          </w:p>
        </w:tc>
        <w:tc>
          <w:tcPr>
            <w:tcW w:w="4814" w:type="dxa"/>
          </w:tcPr>
          <w:p w:rsidR="00710AFF" w:rsidRPr="001912C9" w:rsidRDefault="00710AFF" w:rsidP="008B3C3F">
            <w:pPr>
              <w:spacing w:line="360" w:lineRule="auto"/>
              <w:rPr>
                <w:rFonts w:ascii="Times New Roman" w:hAnsi="Times New Roman"/>
                <w:bCs/>
                <w:sz w:val="24"/>
                <w:szCs w:val="24"/>
              </w:rPr>
            </w:pPr>
            <w:r w:rsidRPr="001912C9">
              <w:rPr>
                <w:rFonts w:ascii="Times New Roman" w:hAnsi="Times New Roman"/>
                <w:bCs/>
                <w:sz w:val="24"/>
                <w:szCs w:val="24"/>
              </w:rPr>
              <w:t>4</w:t>
            </w:r>
          </w:p>
        </w:tc>
      </w:tr>
      <w:tr w:rsidR="00710AFF" w:rsidRPr="001912C9" w:rsidTr="006941DA">
        <w:tc>
          <w:tcPr>
            <w:tcW w:w="4814" w:type="dxa"/>
            <w:shd w:val="clear" w:color="auto" w:fill="DEEAF6" w:themeFill="accent1" w:themeFillTint="33"/>
          </w:tcPr>
          <w:p w:rsidR="00710AFF" w:rsidRPr="001912C9" w:rsidRDefault="00710AFF" w:rsidP="008B3C3F">
            <w:pPr>
              <w:spacing w:line="360" w:lineRule="auto"/>
              <w:rPr>
                <w:rFonts w:ascii="Times New Roman" w:hAnsi="Times New Roman"/>
                <w:bCs/>
                <w:sz w:val="24"/>
                <w:szCs w:val="24"/>
              </w:rPr>
            </w:pPr>
            <w:r w:rsidRPr="001912C9">
              <w:rPr>
                <w:rFonts w:ascii="Times New Roman" w:hAnsi="Times New Roman"/>
                <w:bCs/>
                <w:sz w:val="24"/>
                <w:szCs w:val="24"/>
              </w:rPr>
              <w:t>Unclear</w:t>
            </w:r>
          </w:p>
        </w:tc>
        <w:tc>
          <w:tcPr>
            <w:tcW w:w="4814" w:type="dxa"/>
          </w:tcPr>
          <w:p w:rsidR="00710AFF" w:rsidRPr="001912C9" w:rsidRDefault="00710AFF" w:rsidP="008B3C3F">
            <w:pPr>
              <w:spacing w:line="360" w:lineRule="auto"/>
              <w:rPr>
                <w:rFonts w:ascii="Times New Roman" w:hAnsi="Times New Roman"/>
                <w:bCs/>
                <w:sz w:val="24"/>
                <w:szCs w:val="24"/>
              </w:rPr>
            </w:pPr>
            <w:r w:rsidRPr="001912C9">
              <w:rPr>
                <w:rFonts w:ascii="Times New Roman" w:hAnsi="Times New Roman"/>
                <w:bCs/>
                <w:sz w:val="24"/>
                <w:szCs w:val="24"/>
              </w:rPr>
              <w:t>2</w:t>
            </w:r>
          </w:p>
        </w:tc>
      </w:tr>
      <w:tr w:rsidR="00710AFF" w:rsidRPr="001912C9" w:rsidTr="006941DA">
        <w:tc>
          <w:tcPr>
            <w:tcW w:w="4814" w:type="dxa"/>
            <w:shd w:val="clear" w:color="auto" w:fill="DEEAF6" w:themeFill="accent1" w:themeFillTint="33"/>
          </w:tcPr>
          <w:p w:rsidR="00710AFF" w:rsidRPr="001912C9" w:rsidRDefault="00710AFF" w:rsidP="008B3C3F">
            <w:pPr>
              <w:spacing w:line="360" w:lineRule="auto"/>
              <w:rPr>
                <w:rFonts w:ascii="Times New Roman" w:hAnsi="Times New Roman"/>
                <w:bCs/>
                <w:sz w:val="24"/>
                <w:szCs w:val="24"/>
              </w:rPr>
            </w:pPr>
            <w:r w:rsidRPr="001912C9">
              <w:rPr>
                <w:rFonts w:ascii="Times New Roman" w:hAnsi="Times New Roman"/>
                <w:bCs/>
                <w:sz w:val="24"/>
                <w:szCs w:val="24"/>
              </w:rPr>
              <w:t>Success rate</w:t>
            </w:r>
          </w:p>
        </w:tc>
        <w:tc>
          <w:tcPr>
            <w:tcW w:w="4814" w:type="dxa"/>
          </w:tcPr>
          <w:p w:rsidR="00710AFF" w:rsidRPr="001912C9" w:rsidRDefault="00710AFF" w:rsidP="008B3C3F">
            <w:pPr>
              <w:spacing w:line="360" w:lineRule="auto"/>
              <w:rPr>
                <w:rFonts w:ascii="Times New Roman" w:hAnsi="Times New Roman"/>
                <w:bCs/>
                <w:sz w:val="24"/>
                <w:szCs w:val="24"/>
              </w:rPr>
            </w:pPr>
            <w:r w:rsidRPr="001912C9">
              <w:rPr>
                <w:rFonts w:ascii="Times New Roman" w:hAnsi="Times New Roman"/>
                <w:bCs/>
                <w:sz w:val="24"/>
                <w:szCs w:val="24"/>
              </w:rPr>
              <w:t>73.9 %</w:t>
            </w:r>
          </w:p>
        </w:tc>
      </w:tr>
      <w:tr w:rsidR="00710AFF" w:rsidRPr="001912C9" w:rsidTr="006941DA">
        <w:tc>
          <w:tcPr>
            <w:tcW w:w="4814" w:type="dxa"/>
            <w:shd w:val="clear" w:color="auto" w:fill="DEEAF6" w:themeFill="accent1" w:themeFillTint="33"/>
          </w:tcPr>
          <w:p w:rsidR="00710AFF" w:rsidRPr="001912C9" w:rsidRDefault="00710AFF" w:rsidP="008B3C3F">
            <w:pPr>
              <w:spacing w:line="360" w:lineRule="auto"/>
              <w:rPr>
                <w:rFonts w:ascii="Times New Roman" w:hAnsi="Times New Roman"/>
                <w:bCs/>
                <w:sz w:val="24"/>
                <w:szCs w:val="24"/>
              </w:rPr>
            </w:pPr>
            <w:r w:rsidRPr="001912C9">
              <w:rPr>
                <w:rFonts w:ascii="Times New Roman" w:hAnsi="Times New Roman"/>
                <w:bCs/>
                <w:sz w:val="24"/>
                <w:szCs w:val="24"/>
              </w:rPr>
              <w:t>Total budget spent</w:t>
            </w:r>
          </w:p>
        </w:tc>
        <w:tc>
          <w:tcPr>
            <w:tcW w:w="4814" w:type="dxa"/>
          </w:tcPr>
          <w:p w:rsidR="00710AFF" w:rsidRPr="001912C9" w:rsidRDefault="00710AFF" w:rsidP="008B3C3F">
            <w:pPr>
              <w:spacing w:line="360" w:lineRule="auto"/>
              <w:rPr>
                <w:rFonts w:ascii="Times New Roman" w:hAnsi="Times New Roman"/>
                <w:bCs/>
                <w:sz w:val="24"/>
                <w:szCs w:val="24"/>
              </w:rPr>
            </w:pPr>
            <w:r w:rsidRPr="001912C9">
              <w:rPr>
                <w:rFonts w:ascii="Times New Roman" w:hAnsi="Times New Roman"/>
                <w:bCs/>
                <w:sz w:val="24"/>
                <w:szCs w:val="24"/>
              </w:rPr>
              <w:t>R 75.7 million or 97.7%</w:t>
            </w:r>
          </w:p>
        </w:tc>
      </w:tr>
    </w:tbl>
    <w:p w:rsidR="00710AFF" w:rsidRPr="001912C9" w:rsidRDefault="00710AFF" w:rsidP="008B3C3F">
      <w:pPr>
        <w:spacing w:line="360" w:lineRule="auto"/>
        <w:rPr>
          <w:rFonts w:ascii="Times New Roman" w:hAnsi="Times New Roman"/>
          <w:b/>
          <w:bCs/>
          <w:sz w:val="24"/>
          <w:szCs w:val="24"/>
        </w:rPr>
      </w:pPr>
    </w:p>
    <w:p w:rsidR="00710AFF" w:rsidRPr="001912C9" w:rsidRDefault="00710AFF" w:rsidP="008B3C3F">
      <w:pPr>
        <w:kinsoku w:val="0"/>
        <w:overflowPunct w:val="0"/>
        <w:spacing w:line="360" w:lineRule="auto"/>
        <w:jc w:val="both"/>
        <w:textAlignment w:val="baseline"/>
        <w:rPr>
          <w:rFonts w:ascii="Times New Roman" w:hAnsi="Times New Roman"/>
          <w:bCs/>
          <w:sz w:val="24"/>
          <w:szCs w:val="24"/>
        </w:rPr>
      </w:pPr>
      <w:r w:rsidRPr="001912C9">
        <w:rPr>
          <w:rFonts w:ascii="Times New Roman" w:hAnsi="Times New Roman"/>
          <w:bCs/>
          <w:sz w:val="24"/>
          <w:szCs w:val="24"/>
        </w:rPr>
        <w:t xml:space="preserve">Programme 2 was </w:t>
      </w:r>
      <w:r w:rsidR="008B2E13" w:rsidRPr="001912C9">
        <w:rPr>
          <w:rFonts w:ascii="Times New Roman" w:hAnsi="Times New Roman"/>
          <w:bCs/>
          <w:sz w:val="24"/>
          <w:szCs w:val="24"/>
        </w:rPr>
        <w:t>allocated R77.4 million (which wa</w:t>
      </w:r>
      <w:r w:rsidRPr="001912C9">
        <w:rPr>
          <w:rFonts w:ascii="Times New Roman" w:hAnsi="Times New Roman"/>
          <w:bCs/>
          <w:sz w:val="24"/>
          <w:szCs w:val="24"/>
        </w:rPr>
        <w:t>s less than the allocation for the previous year of R80 million) with an actual expenditure of R</w:t>
      </w:r>
      <w:r w:rsidR="008B2E13" w:rsidRPr="001912C9">
        <w:rPr>
          <w:rFonts w:ascii="Times New Roman" w:hAnsi="Times New Roman"/>
          <w:bCs/>
          <w:sz w:val="24"/>
          <w:szCs w:val="24"/>
        </w:rPr>
        <w:t>75.7 million (or 97.7%), which wa</w:t>
      </w:r>
      <w:r w:rsidRPr="001912C9">
        <w:rPr>
          <w:rFonts w:ascii="Times New Roman" w:hAnsi="Times New Roman"/>
          <w:bCs/>
          <w:sz w:val="24"/>
          <w:szCs w:val="24"/>
        </w:rPr>
        <w:t>s less than the expenditure for the previous year (98.</w:t>
      </w:r>
      <w:r w:rsidR="0076155F" w:rsidRPr="001912C9">
        <w:rPr>
          <w:rFonts w:ascii="Times New Roman" w:hAnsi="Times New Roman"/>
          <w:bCs/>
          <w:sz w:val="24"/>
          <w:szCs w:val="24"/>
        </w:rPr>
        <w:t xml:space="preserve"> </w:t>
      </w:r>
      <w:r w:rsidRPr="001912C9">
        <w:rPr>
          <w:rFonts w:ascii="Times New Roman" w:hAnsi="Times New Roman"/>
          <w:bCs/>
          <w:sz w:val="24"/>
          <w:szCs w:val="24"/>
        </w:rPr>
        <w:t xml:space="preserve">2%). The reason provided for the under-expenditure is that the purchasing of computer equipment was delayed due to posts that were frozen. The biggest expense was compensation to employees with R49.8 million spent on this item (or 65.7% of the budget allocated for this programme). </w:t>
      </w:r>
    </w:p>
    <w:p w:rsidR="00710AFF" w:rsidRPr="001912C9" w:rsidRDefault="00710AFF" w:rsidP="008B3C3F">
      <w:pPr>
        <w:spacing w:line="360" w:lineRule="auto"/>
        <w:jc w:val="both"/>
        <w:rPr>
          <w:rFonts w:ascii="Times New Roman" w:hAnsi="Times New Roman"/>
          <w:bCs/>
          <w:sz w:val="24"/>
          <w:szCs w:val="24"/>
        </w:rPr>
      </w:pPr>
    </w:p>
    <w:p w:rsidR="00710AFF" w:rsidRPr="001912C9" w:rsidRDefault="002F386F" w:rsidP="008B3C3F">
      <w:pPr>
        <w:spacing w:line="360" w:lineRule="auto"/>
        <w:jc w:val="both"/>
        <w:rPr>
          <w:rFonts w:ascii="Times New Roman" w:hAnsi="Times New Roman"/>
          <w:bCs/>
          <w:sz w:val="24"/>
          <w:szCs w:val="24"/>
        </w:rPr>
      </w:pPr>
      <w:r>
        <w:rPr>
          <w:rFonts w:ascii="Times New Roman" w:hAnsi="Times New Roman"/>
          <w:bCs/>
          <w:sz w:val="24"/>
          <w:szCs w:val="24"/>
        </w:rPr>
        <w:t xml:space="preserve">The </w:t>
      </w:r>
      <w:r w:rsidR="0008523A" w:rsidRPr="001912C9">
        <w:rPr>
          <w:rFonts w:ascii="Times New Roman" w:hAnsi="Times New Roman"/>
          <w:bCs/>
          <w:sz w:val="24"/>
          <w:szCs w:val="24"/>
        </w:rPr>
        <w:t>17 targets were</w:t>
      </w:r>
      <w:r w:rsidR="00710AFF" w:rsidRPr="001912C9">
        <w:rPr>
          <w:rFonts w:ascii="Times New Roman" w:hAnsi="Times New Roman"/>
          <w:bCs/>
          <w:sz w:val="24"/>
          <w:szCs w:val="24"/>
        </w:rPr>
        <w:t xml:space="preserve"> achieved out of the 23 targets for the programme, with four targets not achieved and two targets where either the target was phrased vaguely, or where the information provided did not provide clarity on whether the target has been me</w:t>
      </w:r>
      <w:r w:rsidR="0008523A" w:rsidRPr="001912C9">
        <w:rPr>
          <w:rFonts w:ascii="Times New Roman" w:hAnsi="Times New Roman"/>
          <w:bCs/>
          <w:sz w:val="24"/>
          <w:szCs w:val="24"/>
        </w:rPr>
        <w:t>t or not. Targets that were</w:t>
      </w:r>
      <w:r w:rsidR="00710AFF" w:rsidRPr="001912C9">
        <w:rPr>
          <w:rFonts w:ascii="Times New Roman" w:hAnsi="Times New Roman"/>
          <w:bCs/>
          <w:sz w:val="24"/>
          <w:szCs w:val="24"/>
        </w:rPr>
        <w:t xml:space="preserve"> met include the Policy for Inclusive Approach to Land for Humans Settlement Development and the evaluation for improved human settlements conducted: Access and Social Housing. </w:t>
      </w:r>
    </w:p>
    <w:p w:rsidR="0008523A" w:rsidRPr="001912C9" w:rsidRDefault="0008523A" w:rsidP="008B3C3F">
      <w:pPr>
        <w:spacing w:line="360" w:lineRule="auto"/>
        <w:jc w:val="both"/>
        <w:rPr>
          <w:rFonts w:ascii="Times New Roman" w:hAnsi="Times New Roman"/>
          <w:bCs/>
          <w:sz w:val="24"/>
          <w:szCs w:val="24"/>
        </w:rPr>
      </w:pPr>
    </w:p>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 xml:space="preserve">Targets that were met include the implementation of the mine worker strategy and the development of policy and administrative systems that support individual transactions in the affordable housing market. Targets where either the phrasing of the target was vague or where non-specific information </w:t>
      </w:r>
      <w:r w:rsidR="0008523A" w:rsidRPr="001912C9">
        <w:rPr>
          <w:rFonts w:ascii="Times New Roman" w:hAnsi="Times New Roman"/>
          <w:bCs/>
          <w:sz w:val="24"/>
          <w:szCs w:val="24"/>
        </w:rPr>
        <w:t>wa</w:t>
      </w:r>
      <w:r w:rsidRPr="001912C9">
        <w:rPr>
          <w:rFonts w:ascii="Times New Roman" w:hAnsi="Times New Roman"/>
          <w:bCs/>
          <w:sz w:val="24"/>
          <w:szCs w:val="24"/>
        </w:rPr>
        <w:t>s provided that makes the verification of the target difficult, include the wording in the description of the performance on the target related to the consultation on the amendment of the Housing Act.</w:t>
      </w:r>
    </w:p>
    <w:p w:rsidR="00710AFF" w:rsidRPr="001912C9" w:rsidRDefault="00710AFF" w:rsidP="008B3C3F">
      <w:pPr>
        <w:spacing w:line="360" w:lineRule="auto"/>
        <w:jc w:val="both"/>
        <w:rPr>
          <w:rFonts w:ascii="Times New Roman" w:hAnsi="Times New Roman"/>
          <w:bCs/>
          <w:sz w:val="24"/>
          <w:szCs w:val="24"/>
        </w:rPr>
      </w:pPr>
    </w:p>
    <w:p w:rsidR="00710AFF" w:rsidRPr="001912C9" w:rsidRDefault="00710AFF" w:rsidP="008B3C3F">
      <w:pPr>
        <w:spacing w:line="360" w:lineRule="auto"/>
        <w:jc w:val="both"/>
        <w:rPr>
          <w:rFonts w:ascii="Times New Roman" w:hAnsi="Times New Roman"/>
          <w:bCs/>
          <w:sz w:val="24"/>
          <w:szCs w:val="24"/>
        </w:rPr>
      </w:pPr>
      <w:r w:rsidRPr="001912C9">
        <w:rPr>
          <w:rFonts w:ascii="Times New Roman" w:hAnsi="Times New Roman"/>
          <w:bCs/>
          <w:sz w:val="24"/>
          <w:szCs w:val="24"/>
        </w:rPr>
        <w:t>The numbering of the targets under this programme was problematic and it resulted in the numbering of all targets for the following programmes to not be aligned with the numbering of the same targets in the Annual Performance Plan (APP).</w:t>
      </w:r>
    </w:p>
    <w:p w:rsidR="00943A34" w:rsidRPr="001912C9" w:rsidRDefault="00943A34" w:rsidP="008B3C3F">
      <w:pPr>
        <w:spacing w:line="360" w:lineRule="auto"/>
        <w:jc w:val="both"/>
        <w:rPr>
          <w:rFonts w:ascii="Times New Roman" w:hAnsi="Times New Roman"/>
          <w:bCs/>
          <w:i/>
          <w:sz w:val="24"/>
          <w:szCs w:val="24"/>
        </w:rPr>
      </w:pPr>
    </w:p>
    <w:p w:rsidR="00943A34" w:rsidRPr="001912C9" w:rsidRDefault="00943A34" w:rsidP="008B3C3F">
      <w:pPr>
        <w:spacing w:line="360" w:lineRule="auto"/>
        <w:rPr>
          <w:rFonts w:ascii="Times New Roman" w:hAnsi="Times New Roman"/>
          <w:b/>
          <w:bCs/>
          <w:sz w:val="24"/>
          <w:szCs w:val="24"/>
        </w:rPr>
      </w:pPr>
      <w:r w:rsidRPr="001912C9">
        <w:rPr>
          <w:rFonts w:ascii="Times New Roman" w:hAnsi="Times New Roman"/>
          <w:b/>
          <w:bCs/>
          <w:i/>
          <w:sz w:val="24"/>
          <w:szCs w:val="24"/>
        </w:rPr>
        <w:t>Programm</w:t>
      </w:r>
      <w:r w:rsidR="00A01E68" w:rsidRPr="001912C9">
        <w:rPr>
          <w:rFonts w:ascii="Times New Roman" w:hAnsi="Times New Roman"/>
          <w:b/>
          <w:bCs/>
          <w:i/>
          <w:sz w:val="24"/>
          <w:szCs w:val="24"/>
        </w:rPr>
        <w:t>e 3. Programme Delivery Support</w:t>
      </w:r>
    </w:p>
    <w:p w:rsidR="00A01E68" w:rsidRPr="001912C9" w:rsidRDefault="00A01E68" w:rsidP="008B3C3F">
      <w:pPr>
        <w:spacing w:line="36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4429"/>
        <w:gridCol w:w="4412"/>
      </w:tblGrid>
      <w:tr w:rsidR="00943A34" w:rsidRPr="001912C9" w:rsidTr="006941DA">
        <w:tc>
          <w:tcPr>
            <w:tcW w:w="4814" w:type="dxa"/>
            <w:shd w:val="clear" w:color="auto" w:fill="DEEAF6" w:themeFill="accent1" w:themeFillTint="33"/>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Total Targets set</w:t>
            </w:r>
          </w:p>
        </w:tc>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15</w:t>
            </w:r>
          </w:p>
        </w:tc>
      </w:tr>
      <w:tr w:rsidR="00943A34" w:rsidRPr="001912C9" w:rsidTr="006941DA">
        <w:tc>
          <w:tcPr>
            <w:tcW w:w="4814" w:type="dxa"/>
            <w:shd w:val="clear" w:color="auto" w:fill="DEEAF6" w:themeFill="accent1" w:themeFillTint="33"/>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Targets achieved</w:t>
            </w:r>
          </w:p>
        </w:tc>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9</w:t>
            </w:r>
          </w:p>
        </w:tc>
      </w:tr>
      <w:tr w:rsidR="00943A34" w:rsidRPr="001912C9" w:rsidTr="006941DA">
        <w:tc>
          <w:tcPr>
            <w:tcW w:w="4814" w:type="dxa"/>
            <w:shd w:val="clear" w:color="auto" w:fill="DEEAF6" w:themeFill="accent1" w:themeFillTint="33"/>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Targets not fully achieved</w:t>
            </w:r>
          </w:p>
        </w:tc>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6</w:t>
            </w:r>
          </w:p>
        </w:tc>
      </w:tr>
      <w:tr w:rsidR="00943A34" w:rsidRPr="001912C9" w:rsidTr="006941DA">
        <w:tc>
          <w:tcPr>
            <w:tcW w:w="4814" w:type="dxa"/>
            <w:shd w:val="clear" w:color="auto" w:fill="DEEAF6" w:themeFill="accent1" w:themeFillTint="33"/>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Unclear</w:t>
            </w:r>
          </w:p>
        </w:tc>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0</w:t>
            </w:r>
          </w:p>
        </w:tc>
      </w:tr>
      <w:tr w:rsidR="00943A34" w:rsidRPr="001912C9" w:rsidTr="006941DA">
        <w:tc>
          <w:tcPr>
            <w:tcW w:w="4814" w:type="dxa"/>
            <w:shd w:val="clear" w:color="auto" w:fill="DEEAF6" w:themeFill="accent1" w:themeFillTint="33"/>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Success rate</w:t>
            </w:r>
          </w:p>
        </w:tc>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60 %</w:t>
            </w:r>
          </w:p>
        </w:tc>
      </w:tr>
      <w:tr w:rsidR="00943A34" w:rsidRPr="001912C9" w:rsidTr="006941DA">
        <w:tc>
          <w:tcPr>
            <w:tcW w:w="4814" w:type="dxa"/>
            <w:shd w:val="clear" w:color="auto" w:fill="DEEAF6" w:themeFill="accent1" w:themeFillTint="33"/>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Total budget spent</w:t>
            </w:r>
          </w:p>
        </w:tc>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R120.7 million or 72.5 %</w:t>
            </w:r>
          </w:p>
        </w:tc>
      </w:tr>
    </w:tbl>
    <w:p w:rsidR="00943A34" w:rsidRPr="001912C9" w:rsidRDefault="00943A34" w:rsidP="008B3C3F">
      <w:pPr>
        <w:spacing w:line="360" w:lineRule="auto"/>
        <w:rPr>
          <w:rFonts w:ascii="Times New Roman" w:hAnsi="Times New Roman"/>
          <w:b/>
          <w:bCs/>
          <w:sz w:val="24"/>
          <w:szCs w:val="24"/>
        </w:rPr>
      </w:pPr>
    </w:p>
    <w:p w:rsidR="00943A34" w:rsidRPr="001912C9" w:rsidRDefault="00943A34" w:rsidP="008B3C3F">
      <w:pPr>
        <w:spacing w:line="360" w:lineRule="auto"/>
        <w:jc w:val="both"/>
        <w:rPr>
          <w:rFonts w:ascii="Times New Roman" w:hAnsi="Times New Roman"/>
          <w:bCs/>
          <w:sz w:val="24"/>
          <w:szCs w:val="24"/>
        </w:rPr>
      </w:pPr>
      <w:r w:rsidRPr="001912C9">
        <w:rPr>
          <w:rFonts w:ascii="Times New Roman" w:hAnsi="Times New Roman"/>
          <w:bCs/>
          <w:sz w:val="24"/>
          <w:szCs w:val="24"/>
        </w:rPr>
        <w:t>This programme was allocated R166.6 million (reduced from R168.9 million allocated for the previous year) and spent R120.7 (or 72.4%) of the budget for this pr</w:t>
      </w:r>
      <w:r w:rsidR="0008523A" w:rsidRPr="001912C9">
        <w:rPr>
          <w:rFonts w:ascii="Times New Roman" w:hAnsi="Times New Roman"/>
          <w:bCs/>
          <w:sz w:val="24"/>
          <w:szCs w:val="24"/>
        </w:rPr>
        <w:t>ogramme. This programme was</w:t>
      </w:r>
      <w:r w:rsidRPr="001912C9">
        <w:rPr>
          <w:rFonts w:ascii="Times New Roman" w:hAnsi="Times New Roman"/>
          <w:bCs/>
          <w:sz w:val="24"/>
          <w:szCs w:val="24"/>
        </w:rPr>
        <w:t xml:space="preserve"> the worst performer in terms of spending for the last few years. A number of reasons are provided in the Annual Report for the Department for the under-expenditure for 2015/2016. These include</w:t>
      </w:r>
      <w:r w:rsidR="0008523A" w:rsidRPr="001912C9">
        <w:rPr>
          <w:rFonts w:ascii="Times New Roman" w:hAnsi="Times New Roman"/>
          <w:bCs/>
          <w:sz w:val="24"/>
          <w:szCs w:val="24"/>
        </w:rPr>
        <w:t xml:space="preserve"> the following</w:t>
      </w:r>
      <w:r w:rsidRPr="001912C9">
        <w:rPr>
          <w:rFonts w:ascii="Times New Roman" w:hAnsi="Times New Roman"/>
          <w:bCs/>
          <w:sz w:val="24"/>
          <w:szCs w:val="24"/>
        </w:rPr>
        <w:t>:</w:t>
      </w:r>
    </w:p>
    <w:p w:rsidR="00943A34" w:rsidRPr="001912C9" w:rsidRDefault="00943A34" w:rsidP="008B3C3F">
      <w:pPr>
        <w:pStyle w:val="ListParagraph"/>
        <w:numPr>
          <w:ilvl w:val="0"/>
          <w:numId w:val="21"/>
        </w:numPr>
        <w:spacing w:after="200" w:line="360" w:lineRule="auto"/>
        <w:jc w:val="both"/>
        <w:rPr>
          <w:rFonts w:ascii="Times New Roman" w:hAnsi="Times New Roman"/>
          <w:bCs/>
          <w:sz w:val="24"/>
          <w:szCs w:val="24"/>
        </w:rPr>
      </w:pPr>
      <w:r w:rsidRPr="001912C9">
        <w:rPr>
          <w:rFonts w:ascii="Times New Roman" w:hAnsi="Times New Roman"/>
          <w:bCs/>
          <w:sz w:val="24"/>
          <w:szCs w:val="24"/>
        </w:rPr>
        <w:t xml:space="preserve">Delays in finalising the agreements around the Youth Brigade training with the Department of Rural Development and Land Reform meant that R7.5 million allocated </w:t>
      </w:r>
      <w:r w:rsidR="0008523A" w:rsidRPr="001912C9">
        <w:rPr>
          <w:rFonts w:ascii="Times New Roman" w:hAnsi="Times New Roman"/>
          <w:bCs/>
          <w:sz w:val="24"/>
          <w:szCs w:val="24"/>
        </w:rPr>
        <w:t>to training was not transferred;</w:t>
      </w:r>
    </w:p>
    <w:p w:rsidR="00943A34" w:rsidRPr="001912C9" w:rsidRDefault="00943A34" w:rsidP="008B3C3F">
      <w:pPr>
        <w:pStyle w:val="ListParagraph"/>
        <w:numPr>
          <w:ilvl w:val="0"/>
          <w:numId w:val="21"/>
        </w:numPr>
        <w:spacing w:after="200" w:line="360" w:lineRule="auto"/>
        <w:jc w:val="both"/>
        <w:rPr>
          <w:rFonts w:ascii="Times New Roman" w:hAnsi="Times New Roman"/>
          <w:bCs/>
          <w:sz w:val="24"/>
          <w:szCs w:val="24"/>
        </w:rPr>
      </w:pPr>
      <w:r w:rsidRPr="001912C9">
        <w:rPr>
          <w:rFonts w:ascii="Times New Roman" w:hAnsi="Times New Roman"/>
          <w:bCs/>
          <w:sz w:val="24"/>
          <w:szCs w:val="24"/>
        </w:rPr>
        <w:t xml:space="preserve"> Underspending in the National Upgrading Support Programme was reported and reasons provided include: </w:t>
      </w:r>
    </w:p>
    <w:p w:rsidR="00943A34" w:rsidRPr="001912C9" w:rsidRDefault="00943A34" w:rsidP="008B3C3F">
      <w:pPr>
        <w:pStyle w:val="ListParagraph"/>
        <w:numPr>
          <w:ilvl w:val="1"/>
          <w:numId w:val="21"/>
        </w:numPr>
        <w:spacing w:after="200" w:line="360" w:lineRule="auto"/>
        <w:jc w:val="both"/>
        <w:rPr>
          <w:rFonts w:ascii="Times New Roman" w:hAnsi="Times New Roman"/>
          <w:bCs/>
          <w:sz w:val="24"/>
          <w:szCs w:val="24"/>
        </w:rPr>
      </w:pPr>
      <w:r w:rsidRPr="001912C9">
        <w:rPr>
          <w:rFonts w:ascii="Times New Roman" w:hAnsi="Times New Roman"/>
          <w:bCs/>
          <w:sz w:val="24"/>
          <w:szCs w:val="24"/>
        </w:rPr>
        <w:t>Some contracts</w:t>
      </w:r>
      <w:r w:rsidR="0008523A" w:rsidRPr="001912C9">
        <w:rPr>
          <w:rFonts w:ascii="Times New Roman" w:hAnsi="Times New Roman"/>
          <w:bCs/>
          <w:sz w:val="24"/>
          <w:szCs w:val="24"/>
        </w:rPr>
        <w:t xml:space="preserve"> were</w:t>
      </w:r>
      <w:r w:rsidRPr="001912C9">
        <w:rPr>
          <w:rFonts w:ascii="Times New Roman" w:hAnsi="Times New Roman"/>
          <w:bCs/>
          <w:sz w:val="24"/>
          <w:szCs w:val="24"/>
        </w:rPr>
        <w:t xml:space="preserve"> running behind schedule due to slow responses from</w:t>
      </w:r>
      <w:r w:rsidR="0008523A" w:rsidRPr="001912C9">
        <w:rPr>
          <w:rFonts w:ascii="Times New Roman" w:hAnsi="Times New Roman"/>
          <w:bCs/>
          <w:sz w:val="24"/>
          <w:szCs w:val="24"/>
        </w:rPr>
        <w:t xml:space="preserve"> municipalities to approve work;</w:t>
      </w:r>
    </w:p>
    <w:p w:rsidR="00943A34" w:rsidRPr="001912C9" w:rsidRDefault="00943A34" w:rsidP="008B3C3F">
      <w:pPr>
        <w:pStyle w:val="ListParagraph"/>
        <w:numPr>
          <w:ilvl w:val="1"/>
          <w:numId w:val="21"/>
        </w:numPr>
        <w:spacing w:after="200" w:line="360" w:lineRule="auto"/>
        <w:jc w:val="both"/>
        <w:rPr>
          <w:rFonts w:ascii="Times New Roman" w:hAnsi="Times New Roman"/>
          <w:bCs/>
          <w:sz w:val="24"/>
          <w:szCs w:val="24"/>
        </w:rPr>
      </w:pPr>
      <w:r w:rsidRPr="001912C9">
        <w:rPr>
          <w:rFonts w:ascii="Times New Roman" w:hAnsi="Times New Roman"/>
          <w:bCs/>
          <w:sz w:val="24"/>
          <w:szCs w:val="24"/>
        </w:rPr>
        <w:t>Some service pr</w:t>
      </w:r>
      <w:r w:rsidR="0008523A" w:rsidRPr="001912C9">
        <w:rPr>
          <w:rFonts w:ascii="Times New Roman" w:hAnsi="Times New Roman"/>
          <w:bCs/>
          <w:sz w:val="24"/>
          <w:szCs w:val="24"/>
        </w:rPr>
        <w:t>oviders submitted invoices late;</w:t>
      </w:r>
    </w:p>
    <w:p w:rsidR="00943A34" w:rsidRPr="001912C9" w:rsidRDefault="00943A34" w:rsidP="008B3C3F">
      <w:pPr>
        <w:pStyle w:val="ListParagraph"/>
        <w:numPr>
          <w:ilvl w:val="1"/>
          <w:numId w:val="21"/>
        </w:numPr>
        <w:spacing w:after="200" w:line="360" w:lineRule="auto"/>
        <w:jc w:val="both"/>
        <w:rPr>
          <w:rFonts w:ascii="Times New Roman" w:hAnsi="Times New Roman"/>
          <w:bCs/>
          <w:sz w:val="24"/>
          <w:szCs w:val="24"/>
        </w:rPr>
      </w:pPr>
      <w:r w:rsidRPr="001912C9">
        <w:rPr>
          <w:rFonts w:ascii="Times New Roman" w:hAnsi="Times New Roman"/>
          <w:bCs/>
          <w:sz w:val="24"/>
          <w:szCs w:val="24"/>
        </w:rPr>
        <w:t xml:space="preserve">In a few cases the Department completed net draft RQFs, but municipalities </w:t>
      </w:r>
      <w:r w:rsidR="0008523A" w:rsidRPr="001912C9">
        <w:rPr>
          <w:rFonts w:ascii="Times New Roman" w:hAnsi="Times New Roman"/>
          <w:bCs/>
          <w:sz w:val="24"/>
          <w:szCs w:val="24"/>
        </w:rPr>
        <w:t>took long to approve these;</w:t>
      </w:r>
    </w:p>
    <w:p w:rsidR="00943A34" w:rsidRPr="001912C9" w:rsidRDefault="00943A34" w:rsidP="008B3C3F">
      <w:pPr>
        <w:pStyle w:val="ListParagraph"/>
        <w:numPr>
          <w:ilvl w:val="1"/>
          <w:numId w:val="21"/>
        </w:numPr>
        <w:spacing w:after="200" w:line="360" w:lineRule="auto"/>
        <w:jc w:val="both"/>
        <w:rPr>
          <w:rFonts w:ascii="Times New Roman" w:hAnsi="Times New Roman"/>
          <w:bCs/>
          <w:sz w:val="24"/>
          <w:szCs w:val="24"/>
        </w:rPr>
      </w:pPr>
      <w:r w:rsidRPr="001912C9">
        <w:rPr>
          <w:rFonts w:ascii="Times New Roman" w:hAnsi="Times New Roman"/>
          <w:bCs/>
          <w:sz w:val="24"/>
          <w:szCs w:val="24"/>
        </w:rPr>
        <w:t>Due to capacity constraints the new capacity building pro</w:t>
      </w:r>
      <w:r w:rsidR="0008523A" w:rsidRPr="001912C9">
        <w:rPr>
          <w:rFonts w:ascii="Times New Roman" w:hAnsi="Times New Roman"/>
          <w:bCs/>
          <w:sz w:val="24"/>
          <w:szCs w:val="24"/>
        </w:rPr>
        <w:t>gramme could not be implemented.</w:t>
      </w:r>
    </w:p>
    <w:p w:rsidR="00943A34" w:rsidRPr="001912C9" w:rsidRDefault="00943A34" w:rsidP="008B3C3F">
      <w:pPr>
        <w:pStyle w:val="ListParagraph"/>
        <w:numPr>
          <w:ilvl w:val="0"/>
          <w:numId w:val="21"/>
        </w:numPr>
        <w:spacing w:after="200" w:line="360" w:lineRule="auto"/>
        <w:jc w:val="both"/>
        <w:rPr>
          <w:rFonts w:ascii="Times New Roman" w:hAnsi="Times New Roman"/>
          <w:bCs/>
          <w:sz w:val="24"/>
          <w:szCs w:val="24"/>
        </w:rPr>
      </w:pPr>
      <w:r w:rsidRPr="001912C9">
        <w:rPr>
          <w:rFonts w:ascii="Times New Roman" w:hAnsi="Times New Roman"/>
          <w:bCs/>
          <w:sz w:val="24"/>
          <w:szCs w:val="24"/>
        </w:rPr>
        <w:t>Payments on the Bursary Scheme for non-empl</w:t>
      </w:r>
      <w:r w:rsidR="0008523A" w:rsidRPr="001912C9">
        <w:rPr>
          <w:rFonts w:ascii="Times New Roman" w:hAnsi="Times New Roman"/>
          <w:bCs/>
          <w:sz w:val="24"/>
          <w:szCs w:val="24"/>
        </w:rPr>
        <w:t>oyees was less than anticipated;</w:t>
      </w:r>
    </w:p>
    <w:p w:rsidR="00943A34" w:rsidRPr="001912C9" w:rsidRDefault="00943A34" w:rsidP="008B3C3F">
      <w:pPr>
        <w:pStyle w:val="ListParagraph"/>
        <w:numPr>
          <w:ilvl w:val="0"/>
          <w:numId w:val="21"/>
        </w:numPr>
        <w:spacing w:after="200" w:line="360" w:lineRule="auto"/>
        <w:jc w:val="both"/>
        <w:rPr>
          <w:rFonts w:ascii="Times New Roman" w:hAnsi="Times New Roman"/>
          <w:bCs/>
          <w:sz w:val="24"/>
          <w:szCs w:val="24"/>
        </w:rPr>
      </w:pPr>
      <w:r w:rsidRPr="001912C9">
        <w:rPr>
          <w:rFonts w:ascii="Times New Roman" w:hAnsi="Times New Roman"/>
          <w:bCs/>
          <w:sz w:val="24"/>
          <w:szCs w:val="24"/>
        </w:rPr>
        <w:t>The purchasing of computer equipment was delayed due to frozen</w:t>
      </w:r>
      <w:r w:rsidR="0008523A" w:rsidRPr="001912C9">
        <w:rPr>
          <w:rFonts w:ascii="Times New Roman" w:hAnsi="Times New Roman"/>
          <w:bCs/>
          <w:sz w:val="24"/>
          <w:szCs w:val="24"/>
        </w:rPr>
        <w:t xml:space="preserve"> positions;</w:t>
      </w:r>
    </w:p>
    <w:p w:rsidR="00943A34" w:rsidRPr="001912C9" w:rsidRDefault="00943A34" w:rsidP="008B3C3F">
      <w:pPr>
        <w:pStyle w:val="ListParagraph"/>
        <w:numPr>
          <w:ilvl w:val="0"/>
          <w:numId w:val="21"/>
        </w:numPr>
        <w:spacing w:after="200" w:line="360" w:lineRule="auto"/>
        <w:jc w:val="both"/>
        <w:rPr>
          <w:rFonts w:ascii="Times New Roman" w:hAnsi="Times New Roman"/>
          <w:bCs/>
          <w:sz w:val="24"/>
          <w:szCs w:val="24"/>
        </w:rPr>
      </w:pPr>
      <w:r w:rsidRPr="001912C9">
        <w:rPr>
          <w:rFonts w:ascii="Times New Roman" w:hAnsi="Times New Roman"/>
          <w:bCs/>
          <w:sz w:val="24"/>
          <w:szCs w:val="24"/>
        </w:rPr>
        <w:t>Expenditure was less than ant</w:t>
      </w:r>
      <w:r w:rsidR="0008523A" w:rsidRPr="001912C9">
        <w:rPr>
          <w:rFonts w:ascii="Times New Roman" w:hAnsi="Times New Roman"/>
          <w:bCs/>
          <w:sz w:val="24"/>
          <w:szCs w:val="24"/>
        </w:rPr>
        <w:t>icipated due to over estimation;</w:t>
      </w:r>
    </w:p>
    <w:p w:rsidR="00943A34" w:rsidRPr="001912C9" w:rsidRDefault="00943A34" w:rsidP="008B3C3F">
      <w:pPr>
        <w:pStyle w:val="ListParagraph"/>
        <w:numPr>
          <w:ilvl w:val="0"/>
          <w:numId w:val="21"/>
        </w:numPr>
        <w:spacing w:after="200" w:line="360" w:lineRule="auto"/>
        <w:jc w:val="both"/>
        <w:rPr>
          <w:rFonts w:ascii="Times New Roman" w:hAnsi="Times New Roman"/>
          <w:bCs/>
          <w:sz w:val="24"/>
          <w:szCs w:val="24"/>
        </w:rPr>
      </w:pPr>
      <w:r w:rsidRPr="001912C9">
        <w:rPr>
          <w:rFonts w:ascii="Times New Roman" w:hAnsi="Times New Roman"/>
          <w:bCs/>
          <w:sz w:val="24"/>
          <w:szCs w:val="24"/>
        </w:rPr>
        <w:t>Expenditure on financial assets relates to approved losses approved by the loss control committee.</w:t>
      </w:r>
    </w:p>
    <w:p w:rsidR="00A01E68" w:rsidRPr="001912C9" w:rsidRDefault="00A01E68" w:rsidP="008B3C3F">
      <w:pPr>
        <w:pStyle w:val="ListParagraph"/>
        <w:spacing w:after="200" w:line="360" w:lineRule="auto"/>
        <w:jc w:val="both"/>
        <w:rPr>
          <w:rFonts w:ascii="Times New Roman" w:hAnsi="Times New Roman"/>
          <w:bCs/>
          <w:sz w:val="24"/>
          <w:szCs w:val="24"/>
        </w:rPr>
      </w:pPr>
    </w:p>
    <w:p w:rsidR="00943A34" w:rsidRPr="001912C9" w:rsidRDefault="00943A34" w:rsidP="008B3C3F">
      <w:pPr>
        <w:spacing w:line="360" w:lineRule="auto"/>
        <w:jc w:val="both"/>
        <w:rPr>
          <w:rFonts w:ascii="Times New Roman" w:hAnsi="Times New Roman"/>
          <w:bCs/>
          <w:sz w:val="24"/>
          <w:szCs w:val="24"/>
        </w:rPr>
      </w:pPr>
      <w:r w:rsidRPr="001912C9">
        <w:rPr>
          <w:rFonts w:ascii="Times New Roman" w:hAnsi="Times New Roman"/>
          <w:bCs/>
          <w:sz w:val="24"/>
          <w:szCs w:val="24"/>
        </w:rPr>
        <w:t xml:space="preserve">Out of 15 identified targets, the Department achieved eight targets, with </w:t>
      </w:r>
      <w:r w:rsidR="000F79AE" w:rsidRPr="001912C9">
        <w:rPr>
          <w:rFonts w:ascii="Times New Roman" w:hAnsi="Times New Roman"/>
          <w:bCs/>
          <w:sz w:val="24"/>
          <w:szCs w:val="24"/>
        </w:rPr>
        <w:t>six targets</w:t>
      </w:r>
      <w:r w:rsidRPr="001912C9">
        <w:rPr>
          <w:rFonts w:ascii="Times New Roman" w:hAnsi="Times New Roman"/>
          <w:bCs/>
          <w:sz w:val="24"/>
          <w:szCs w:val="24"/>
        </w:rPr>
        <w:t xml:space="preserve"> not fully achieved. Targets that were achieved include the 250 000 housing opportunities planned and assessed and 22 planned mining </w:t>
      </w:r>
      <w:r w:rsidR="0008523A" w:rsidRPr="001912C9">
        <w:rPr>
          <w:rFonts w:ascii="Times New Roman" w:hAnsi="Times New Roman"/>
          <w:bCs/>
          <w:sz w:val="24"/>
          <w:szCs w:val="24"/>
        </w:rPr>
        <w:t>towns’</w:t>
      </w:r>
      <w:r w:rsidRPr="001912C9">
        <w:rPr>
          <w:rFonts w:ascii="Times New Roman" w:hAnsi="Times New Roman"/>
          <w:bCs/>
          <w:sz w:val="24"/>
          <w:szCs w:val="24"/>
        </w:rPr>
        <w:t xml:space="preserve"> interventions. The Department also exceeded th</w:t>
      </w:r>
      <w:r w:rsidR="0008523A" w:rsidRPr="001912C9">
        <w:rPr>
          <w:rFonts w:ascii="Times New Roman" w:hAnsi="Times New Roman"/>
          <w:bCs/>
          <w:sz w:val="24"/>
          <w:szCs w:val="24"/>
        </w:rPr>
        <w:t xml:space="preserve">eir target in both these cases. </w:t>
      </w:r>
      <w:r w:rsidRPr="001912C9">
        <w:rPr>
          <w:rFonts w:ascii="Times New Roman" w:hAnsi="Times New Roman"/>
          <w:bCs/>
          <w:sz w:val="24"/>
          <w:szCs w:val="24"/>
        </w:rPr>
        <w:t xml:space="preserve">The targets that were not met include the provision of 14 400 affordable rental housing options. </w:t>
      </w:r>
    </w:p>
    <w:p w:rsidR="00943A34" w:rsidRPr="001912C9" w:rsidRDefault="00943A34" w:rsidP="008B3C3F">
      <w:pPr>
        <w:kinsoku w:val="0"/>
        <w:overflowPunct w:val="0"/>
        <w:spacing w:line="360" w:lineRule="auto"/>
        <w:jc w:val="both"/>
        <w:textAlignment w:val="baseline"/>
        <w:rPr>
          <w:rFonts w:ascii="Times New Roman" w:hAnsi="Times New Roman"/>
          <w:sz w:val="24"/>
          <w:szCs w:val="24"/>
          <w14:shadow w14:blurRad="50800" w14:dist="38100" w14:dir="2700000" w14:sx="100000" w14:sy="100000" w14:kx="0" w14:ky="0" w14:algn="tl">
            <w14:srgbClr w14:val="000000">
              <w14:alpha w14:val="60000"/>
            </w14:srgbClr>
          </w14:shadow>
        </w:rPr>
      </w:pPr>
    </w:p>
    <w:p w:rsidR="00943A34" w:rsidRPr="001912C9" w:rsidRDefault="00943A34" w:rsidP="008B3C3F">
      <w:pPr>
        <w:kinsoku w:val="0"/>
        <w:overflowPunct w:val="0"/>
        <w:spacing w:line="360" w:lineRule="auto"/>
        <w:jc w:val="both"/>
        <w:textAlignment w:val="baseline"/>
        <w:rPr>
          <w:rFonts w:ascii="Times New Roman" w:hAnsi="Times New Roman"/>
          <w:i/>
          <w:sz w:val="24"/>
          <w:szCs w:val="24"/>
          <w14:shadow w14:blurRad="50800" w14:dist="38100" w14:dir="2700000" w14:sx="100000" w14:sy="100000" w14:kx="0" w14:ky="0" w14:algn="tl">
            <w14:srgbClr w14:val="000000">
              <w14:alpha w14:val="60000"/>
            </w14:srgbClr>
          </w14:shadow>
        </w:rPr>
      </w:pPr>
    </w:p>
    <w:p w:rsidR="00943A34" w:rsidRPr="001912C9" w:rsidRDefault="00943A34" w:rsidP="008B3C3F">
      <w:pPr>
        <w:spacing w:line="360" w:lineRule="auto"/>
        <w:rPr>
          <w:rFonts w:ascii="Times New Roman" w:hAnsi="Times New Roman"/>
          <w:b/>
          <w:bCs/>
          <w:i/>
          <w:sz w:val="24"/>
          <w:szCs w:val="24"/>
        </w:rPr>
      </w:pPr>
      <w:r w:rsidRPr="001912C9">
        <w:rPr>
          <w:rFonts w:ascii="Times New Roman" w:hAnsi="Times New Roman"/>
          <w:b/>
          <w:bCs/>
          <w:i/>
          <w:sz w:val="24"/>
          <w:szCs w:val="24"/>
        </w:rPr>
        <w:t>Programme</w:t>
      </w:r>
      <w:r w:rsidR="00A01E68" w:rsidRPr="001912C9">
        <w:rPr>
          <w:rFonts w:ascii="Times New Roman" w:hAnsi="Times New Roman"/>
          <w:b/>
          <w:bCs/>
          <w:i/>
          <w:sz w:val="24"/>
          <w:szCs w:val="24"/>
        </w:rPr>
        <w:t xml:space="preserve"> 4. Housing Development Finance</w:t>
      </w:r>
    </w:p>
    <w:p w:rsidR="00A01E68" w:rsidRPr="001912C9" w:rsidRDefault="00A01E68" w:rsidP="008B3C3F">
      <w:pPr>
        <w:spacing w:line="36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4432"/>
        <w:gridCol w:w="4409"/>
      </w:tblGrid>
      <w:tr w:rsidR="00943A34" w:rsidRPr="001912C9" w:rsidTr="006941DA">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Total Targets set</w:t>
            </w:r>
          </w:p>
        </w:tc>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8</w:t>
            </w:r>
          </w:p>
        </w:tc>
      </w:tr>
      <w:tr w:rsidR="00943A34" w:rsidRPr="001912C9" w:rsidTr="006941DA">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Targets achieved</w:t>
            </w:r>
          </w:p>
        </w:tc>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7</w:t>
            </w:r>
          </w:p>
        </w:tc>
      </w:tr>
      <w:tr w:rsidR="00943A34" w:rsidRPr="001912C9" w:rsidTr="006941DA">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Targets not fully achieved</w:t>
            </w:r>
          </w:p>
        </w:tc>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1</w:t>
            </w:r>
          </w:p>
        </w:tc>
      </w:tr>
      <w:tr w:rsidR="00943A34" w:rsidRPr="001912C9" w:rsidTr="006941DA">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Unclear</w:t>
            </w:r>
          </w:p>
        </w:tc>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0</w:t>
            </w:r>
          </w:p>
        </w:tc>
      </w:tr>
      <w:tr w:rsidR="00943A34" w:rsidRPr="001912C9" w:rsidTr="006941DA">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Success rate</w:t>
            </w:r>
          </w:p>
        </w:tc>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87.5%</w:t>
            </w:r>
          </w:p>
        </w:tc>
      </w:tr>
      <w:tr w:rsidR="00943A34" w:rsidRPr="001912C9" w:rsidTr="006941DA">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Total budget spent</w:t>
            </w:r>
          </w:p>
        </w:tc>
        <w:tc>
          <w:tcPr>
            <w:tcW w:w="4814" w:type="dxa"/>
          </w:tcPr>
          <w:p w:rsidR="00943A34" w:rsidRPr="001912C9" w:rsidRDefault="00943A34" w:rsidP="008B3C3F">
            <w:pPr>
              <w:spacing w:line="360" w:lineRule="auto"/>
              <w:rPr>
                <w:rFonts w:ascii="Times New Roman" w:hAnsi="Times New Roman"/>
                <w:bCs/>
                <w:sz w:val="24"/>
                <w:szCs w:val="24"/>
              </w:rPr>
            </w:pPr>
            <w:r w:rsidRPr="001912C9">
              <w:rPr>
                <w:rFonts w:ascii="Times New Roman" w:hAnsi="Times New Roman"/>
                <w:bCs/>
                <w:sz w:val="24"/>
                <w:szCs w:val="24"/>
              </w:rPr>
              <w:t>R 29.4 billion or 98.5%</w:t>
            </w:r>
          </w:p>
        </w:tc>
      </w:tr>
    </w:tbl>
    <w:p w:rsidR="00943A34" w:rsidRPr="001912C9" w:rsidRDefault="00943A34" w:rsidP="008B3C3F">
      <w:pPr>
        <w:kinsoku w:val="0"/>
        <w:overflowPunct w:val="0"/>
        <w:spacing w:line="360" w:lineRule="auto"/>
        <w:jc w:val="both"/>
        <w:textAlignment w:val="baseline"/>
        <w:rPr>
          <w:rFonts w:ascii="Times New Roman" w:hAnsi="Times New Roman"/>
          <w:sz w:val="24"/>
          <w:szCs w:val="24"/>
          <w14:shadow w14:blurRad="50800" w14:dist="38100" w14:dir="2700000" w14:sx="100000" w14:sy="100000" w14:kx="0" w14:ky="0" w14:algn="tl">
            <w14:srgbClr w14:val="000000">
              <w14:alpha w14:val="60000"/>
            </w14:srgbClr>
          </w14:shadow>
        </w:rPr>
      </w:pPr>
    </w:p>
    <w:p w:rsidR="00943A34" w:rsidRPr="001912C9" w:rsidRDefault="00943A34" w:rsidP="008B3C3F">
      <w:pPr>
        <w:spacing w:line="360" w:lineRule="auto"/>
        <w:jc w:val="both"/>
        <w:rPr>
          <w:rFonts w:ascii="Times New Roman" w:hAnsi="Times New Roman"/>
          <w:bCs/>
          <w:sz w:val="24"/>
          <w:szCs w:val="24"/>
        </w:rPr>
      </w:pPr>
      <w:r w:rsidRPr="001912C9">
        <w:rPr>
          <w:rFonts w:ascii="Times New Roman" w:hAnsi="Times New Roman"/>
          <w:bCs/>
          <w:sz w:val="24"/>
          <w:szCs w:val="24"/>
        </w:rPr>
        <w:t>This programme was allocated R29.8 billion, of which R29.4</w:t>
      </w:r>
      <w:r w:rsidR="0076155F" w:rsidRPr="001912C9">
        <w:rPr>
          <w:rFonts w:ascii="Times New Roman" w:hAnsi="Times New Roman"/>
          <w:bCs/>
          <w:sz w:val="24"/>
          <w:szCs w:val="24"/>
        </w:rPr>
        <w:t xml:space="preserve"> billion</w:t>
      </w:r>
      <w:r w:rsidRPr="001912C9">
        <w:rPr>
          <w:rFonts w:ascii="Times New Roman" w:hAnsi="Times New Roman"/>
          <w:bCs/>
          <w:sz w:val="24"/>
          <w:szCs w:val="24"/>
        </w:rPr>
        <w:t xml:space="preserve"> was </w:t>
      </w:r>
      <w:r w:rsidR="0008523A" w:rsidRPr="001912C9">
        <w:rPr>
          <w:rFonts w:ascii="Times New Roman" w:hAnsi="Times New Roman"/>
          <w:bCs/>
          <w:sz w:val="24"/>
          <w:szCs w:val="24"/>
        </w:rPr>
        <w:t>spent (98.5%). This allocation wa</w:t>
      </w:r>
      <w:r w:rsidRPr="001912C9">
        <w:rPr>
          <w:rFonts w:ascii="Times New Roman" w:hAnsi="Times New Roman"/>
          <w:bCs/>
          <w:sz w:val="24"/>
          <w:szCs w:val="24"/>
        </w:rPr>
        <w:t>s more than the previous year, when R28.713 billi</w:t>
      </w:r>
      <w:r w:rsidR="0008523A" w:rsidRPr="001912C9">
        <w:rPr>
          <w:rFonts w:ascii="Times New Roman" w:hAnsi="Times New Roman"/>
          <w:bCs/>
          <w:sz w:val="24"/>
          <w:szCs w:val="24"/>
        </w:rPr>
        <w:t xml:space="preserve">on was allocated, and 99.9%). </w:t>
      </w:r>
      <w:r w:rsidRPr="001912C9">
        <w:rPr>
          <w:rFonts w:ascii="Times New Roman" w:hAnsi="Times New Roman"/>
          <w:bCs/>
          <w:sz w:val="24"/>
          <w:szCs w:val="24"/>
        </w:rPr>
        <w:t>Underspending was attributed to a number of reasons, including:</w:t>
      </w:r>
    </w:p>
    <w:p w:rsidR="00943A34" w:rsidRPr="001912C9" w:rsidRDefault="00943A34" w:rsidP="008B3C3F">
      <w:pPr>
        <w:pStyle w:val="ListParagraph"/>
        <w:numPr>
          <w:ilvl w:val="0"/>
          <w:numId w:val="22"/>
        </w:numPr>
        <w:spacing w:after="200" w:line="360" w:lineRule="auto"/>
        <w:jc w:val="both"/>
        <w:rPr>
          <w:rFonts w:ascii="Times New Roman" w:hAnsi="Times New Roman"/>
          <w:bCs/>
          <w:sz w:val="24"/>
          <w:szCs w:val="24"/>
        </w:rPr>
      </w:pPr>
      <w:r w:rsidRPr="001912C9">
        <w:rPr>
          <w:rFonts w:ascii="Times New Roman" w:hAnsi="Times New Roman"/>
          <w:bCs/>
          <w:sz w:val="24"/>
          <w:szCs w:val="24"/>
        </w:rPr>
        <w:t>Delays due to SITA’s failure to provide the Department with supporting documents to invoi</w:t>
      </w:r>
      <w:r w:rsidR="0008523A" w:rsidRPr="001912C9">
        <w:rPr>
          <w:rFonts w:ascii="Times New Roman" w:hAnsi="Times New Roman"/>
          <w:bCs/>
          <w:sz w:val="24"/>
          <w:szCs w:val="24"/>
        </w:rPr>
        <w:t>ces submitted to the Department;</w:t>
      </w:r>
    </w:p>
    <w:p w:rsidR="00943A34" w:rsidRPr="001912C9" w:rsidRDefault="00943A34" w:rsidP="008B3C3F">
      <w:pPr>
        <w:pStyle w:val="ListParagraph"/>
        <w:numPr>
          <w:ilvl w:val="0"/>
          <w:numId w:val="22"/>
        </w:numPr>
        <w:spacing w:after="200" w:line="360" w:lineRule="auto"/>
        <w:jc w:val="both"/>
        <w:rPr>
          <w:rFonts w:ascii="Times New Roman" w:hAnsi="Times New Roman"/>
          <w:bCs/>
          <w:sz w:val="24"/>
          <w:szCs w:val="24"/>
        </w:rPr>
      </w:pPr>
      <w:r w:rsidRPr="001912C9">
        <w:rPr>
          <w:rFonts w:ascii="Times New Roman" w:hAnsi="Times New Roman"/>
          <w:bCs/>
          <w:sz w:val="24"/>
          <w:szCs w:val="24"/>
        </w:rPr>
        <w:t>The capacity building programme not being implemen</w:t>
      </w:r>
      <w:r w:rsidR="0008523A" w:rsidRPr="001912C9">
        <w:rPr>
          <w:rFonts w:ascii="Times New Roman" w:hAnsi="Times New Roman"/>
          <w:bCs/>
          <w:sz w:val="24"/>
          <w:szCs w:val="24"/>
        </w:rPr>
        <w:t>ted due to capacity constraints;</w:t>
      </w:r>
    </w:p>
    <w:p w:rsidR="00943A34" w:rsidRPr="001912C9" w:rsidRDefault="00943A34" w:rsidP="008B3C3F">
      <w:pPr>
        <w:pStyle w:val="ListParagraph"/>
        <w:numPr>
          <w:ilvl w:val="0"/>
          <w:numId w:val="22"/>
        </w:numPr>
        <w:spacing w:after="200" w:line="360" w:lineRule="auto"/>
        <w:jc w:val="both"/>
        <w:rPr>
          <w:rFonts w:ascii="Times New Roman" w:hAnsi="Times New Roman"/>
          <w:bCs/>
          <w:sz w:val="24"/>
          <w:szCs w:val="24"/>
        </w:rPr>
      </w:pPr>
      <w:r w:rsidRPr="001912C9">
        <w:rPr>
          <w:rFonts w:ascii="Times New Roman" w:hAnsi="Times New Roman"/>
          <w:bCs/>
          <w:sz w:val="24"/>
          <w:szCs w:val="24"/>
        </w:rPr>
        <w:t xml:space="preserve">Social Housing Regulatory Authority:  Restructuring Capital Grant: R323 million was not transferred due to delays in developing the credible pipeline that </w:t>
      </w:r>
      <w:r w:rsidR="0008523A" w:rsidRPr="001912C9">
        <w:rPr>
          <w:rFonts w:ascii="Times New Roman" w:hAnsi="Times New Roman"/>
          <w:bCs/>
          <w:sz w:val="24"/>
          <w:szCs w:val="24"/>
        </w:rPr>
        <w:t>would allow the agency to spend;</w:t>
      </w:r>
    </w:p>
    <w:p w:rsidR="00943A34" w:rsidRPr="001912C9" w:rsidRDefault="00943A34" w:rsidP="008B3C3F">
      <w:pPr>
        <w:pStyle w:val="ListParagraph"/>
        <w:numPr>
          <w:ilvl w:val="0"/>
          <w:numId w:val="22"/>
        </w:numPr>
        <w:spacing w:after="200" w:line="360" w:lineRule="auto"/>
        <w:jc w:val="both"/>
        <w:rPr>
          <w:rFonts w:ascii="Times New Roman" w:hAnsi="Times New Roman"/>
          <w:bCs/>
          <w:sz w:val="24"/>
          <w:szCs w:val="24"/>
        </w:rPr>
      </w:pPr>
      <w:r w:rsidRPr="001912C9">
        <w:rPr>
          <w:rFonts w:ascii="Times New Roman" w:hAnsi="Times New Roman"/>
          <w:bCs/>
          <w:sz w:val="24"/>
          <w:szCs w:val="24"/>
        </w:rPr>
        <w:t>Social Housing Regulatory Authority: Institutional Investment Grant: R41.9 was not transferred due to a policy framework that was not developed and the entity could not use the grant as a result, due to the</w:t>
      </w:r>
      <w:r w:rsidR="0008523A" w:rsidRPr="001912C9">
        <w:rPr>
          <w:rFonts w:ascii="Times New Roman" w:hAnsi="Times New Roman"/>
          <w:bCs/>
          <w:sz w:val="24"/>
          <w:szCs w:val="24"/>
        </w:rPr>
        <w:t xml:space="preserve"> need for a framework or guideline;</w:t>
      </w:r>
    </w:p>
    <w:p w:rsidR="00943A34" w:rsidRPr="001912C9" w:rsidRDefault="00943A34" w:rsidP="008B3C3F">
      <w:pPr>
        <w:pStyle w:val="ListParagraph"/>
        <w:numPr>
          <w:ilvl w:val="0"/>
          <w:numId w:val="22"/>
        </w:numPr>
        <w:spacing w:after="200" w:line="360" w:lineRule="auto"/>
        <w:jc w:val="both"/>
        <w:rPr>
          <w:rFonts w:ascii="Times New Roman" w:hAnsi="Times New Roman"/>
          <w:bCs/>
          <w:sz w:val="24"/>
          <w:szCs w:val="24"/>
        </w:rPr>
      </w:pPr>
      <w:r w:rsidRPr="001912C9">
        <w:rPr>
          <w:rFonts w:ascii="Times New Roman" w:hAnsi="Times New Roman"/>
          <w:bCs/>
          <w:sz w:val="24"/>
          <w:szCs w:val="24"/>
        </w:rPr>
        <w:t>In terms of both the National Upgrading Support Programme and project management support to Catalytic Projects, the Housing Development Agency’s claim was not received on time for the transfers to be made due to technical issues related to the electronic claims submission.</w:t>
      </w:r>
    </w:p>
    <w:p w:rsidR="0008523A" w:rsidRPr="001912C9" w:rsidRDefault="0008523A" w:rsidP="008B3C3F">
      <w:pPr>
        <w:spacing w:line="360" w:lineRule="auto"/>
        <w:jc w:val="both"/>
        <w:rPr>
          <w:rFonts w:ascii="Times New Roman" w:hAnsi="Times New Roman"/>
          <w:bCs/>
          <w:sz w:val="24"/>
          <w:szCs w:val="24"/>
        </w:rPr>
      </w:pPr>
    </w:p>
    <w:p w:rsidR="00943A34" w:rsidRPr="001912C9" w:rsidRDefault="00943A34" w:rsidP="008B3C3F">
      <w:pPr>
        <w:spacing w:line="360" w:lineRule="auto"/>
        <w:jc w:val="both"/>
        <w:rPr>
          <w:rFonts w:ascii="Times New Roman" w:hAnsi="Times New Roman"/>
          <w:bCs/>
          <w:sz w:val="24"/>
          <w:szCs w:val="24"/>
        </w:rPr>
      </w:pPr>
      <w:r w:rsidRPr="001912C9">
        <w:rPr>
          <w:rFonts w:ascii="Times New Roman" w:hAnsi="Times New Roman"/>
          <w:bCs/>
          <w:sz w:val="24"/>
          <w:szCs w:val="24"/>
        </w:rPr>
        <w:t>In terms of the performance of the Department, seven</w:t>
      </w:r>
      <w:r w:rsidR="0008523A" w:rsidRPr="001912C9">
        <w:rPr>
          <w:rFonts w:ascii="Times New Roman" w:hAnsi="Times New Roman"/>
          <w:bCs/>
          <w:sz w:val="24"/>
          <w:szCs w:val="24"/>
        </w:rPr>
        <w:t xml:space="preserve"> (7)</w:t>
      </w:r>
      <w:r w:rsidRPr="001912C9">
        <w:rPr>
          <w:rFonts w:ascii="Times New Roman" w:hAnsi="Times New Roman"/>
          <w:bCs/>
          <w:sz w:val="24"/>
          <w:szCs w:val="24"/>
        </w:rPr>
        <w:t xml:space="preserve"> of the eight</w:t>
      </w:r>
      <w:r w:rsidR="0008523A" w:rsidRPr="001912C9">
        <w:rPr>
          <w:rFonts w:ascii="Times New Roman" w:hAnsi="Times New Roman"/>
          <w:bCs/>
          <w:sz w:val="24"/>
          <w:szCs w:val="24"/>
        </w:rPr>
        <w:t xml:space="preserve"> (8)</w:t>
      </w:r>
      <w:r w:rsidRPr="001912C9">
        <w:rPr>
          <w:rFonts w:ascii="Times New Roman" w:hAnsi="Times New Roman"/>
          <w:bCs/>
          <w:sz w:val="24"/>
          <w:szCs w:val="24"/>
        </w:rPr>
        <w:t xml:space="preserve"> targets were achieved, including the restructuring of the Housing and Human Settlements Grants Framework. One target was not met, which related to the approval of the strategy for developing diversified finance products for the affordable market.</w:t>
      </w:r>
    </w:p>
    <w:p w:rsidR="00943A34" w:rsidRPr="001912C9" w:rsidRDefault="00943A34" w:rsidP="008B3C3F">
      <w:pPr>
        <w:spacing w:line="36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p>
    <w:p w:rsidR="00943A34" w:rsidRPr="001912C9" w:rsidRDefault="00200504" w:rsidP="008B3C3F">
      <w:pPr>
        <w:spacing w:after="200" w:line="360" w:lineRule="auto"/>
        <w:rPr>
          <w:rFonts w:ascii="Times New Roman" w:hAnsi="Times New Roman"/>
          <w:bCs/>
          <w:sz w:val="24"/>
          <w:szCs w:val="24"/>
        </w:rPr>
      </w:pPr>
      <w:r w:rsidRPr="001912C9">
        <w:rPr>
          <w:rFonts w:ascii="Times New Roman" w:hAnsi="Times New Roman"/>
          <w:b/>
          <w:bCs/>
          <w:sz w:val="24"/>
          <w:szCs w:val="24"/>
        </w:rPr>
        <w:t>9.1.2</w:t>
      </w:r>
      <w:r w:rsidRPr="001912C9">
        <w:rPr>
          <w:rFonts w:ascii="Times New Roman" w:hAnsi="Times New Roman"/>
          <w:b/>
          <w:bCs/>
          <w:sz w:val="24"/>
          <w:szCs w:val="24"/>
        </w:rPr>
        <w:tab/>
      </w:r>
      <w:r w:rsidR="00943A34" w:rsidRPr="001912C9">
        <w:rPr>
          <w:rFonts w:ascii="Times New Roman" w:hAnsi="Times New Roman"/>
          <w:b/>
          <w:bCs/>
          <w:sz w:val="24"/>
          <w:szCs w:val="24"/>
        </w:rPr>
        <w:t xml:space="preserve">Human Resources </w:t>
      </w:r>
    </w:p>
    <w:p w:rsidR="00943A34" w:rsidRPr="001912C9" w:rsidRDefault="00943A34" w:rsidP="008B3C3F">
      <w:pPr>
        <w:spacing w:line="360" w:lineRule="auto"/>
        <w:jc w:val="both"/>
        <w:rPr>
          <w:rFonts w:ascii="Times New Roman" w:hAnsi="Times New Roman"/>
          <w:bCs/>
          <w:sz w:val="24"/>
          <w:szCs w:val="24"/>
        </w:rPr>
      </w:pPr>
      <w:r w:rsidRPr="001912C9">
        <w:rPr>
          <w:rFonts w:ascii="Times New Roman" w:hAnsi="Times New Roman"/>
          <w:bCs/>
          <w:sz w:val="24"/>
          <w:szCs w:val="24"/>
        </w:rPr>
        <w:t xml:space="preserve">The Department reported that it had a total of 821 posts, of which 649 were filled (with a vacancy rate of 21%). The highest vacancy rate was experienced in Programme 3 (at 36.9%), which was also the programme where under-expenditure was the most prominent. This was followed by Programme 4 (30.1% vacancy rate). </w:t>
      </w:r>
    </w:p>
    <w:p w:rsidR="0008523A" w:rsidRPr="001912C9" w:rsidRDefault="0008523A" w:rsidP="008B3C3F">
      <w:pPr>
        <w:spacing w:line="360" w:lineRule="auto"/>
        <w:jc w:val="both"/>
        <w:rPr>
          <w:rFonts w:ascii="Times New Roman" w:hAnsi="Times New Roman"/>
          <w:bCs/>
          <w:sz w:val="24"/>
          <w:szCs w:val="24"/>
        </w:rPr>
      </w:pPr>
    </w:p>
    <w:p w:rsidR="00943A34" w:rsidRPr="001912C9" w:rsidRDefault="00943A34" w:rsidP="008B3C3F">
      <w:pPr>
        <w:spacing w:line="360" w:lineRule="auto"/>
        <w:jc w:val="both"/>
        <w:rPr>
          <w:rFonts w:ascii="Times New Roman" w:hAnsi="Times New Roman"/>
          <w:bCs/>
          <w:sz w:val="24"/>
          <w:szCs w:val="24"/>
        </w:rPr>
      </w:pPr>
      <w:r w:rsidRPr="001912C9">
        <w:rPr>
          <w:rFonts w:ascii="Times New Roman" w:hAnsi="Times New Roman"/>
          <w:bCs/>
          <w:sz w:val="24"/>
          <w:szCs w:val="24"/>
        </w:rPr>
        <w:t>The Department did not initiate any disciplinary processes against an employee during 2015/16 that was suspended. Furthermore, not all SMS members signed performance management agreements due to members being on incapacity leave, with others on leave, and due to challenges with the Strategic Plan, as raised by Parliament and the</w:t>
      </w:r>
      <w:r w:rsidR="008B3C3F">
        <w:rPr>
          <w:rFonts w:ascii="Times New Roman" w:hAnsi="Times New Roman"/>
          <w:bCs/>
          <w:sz w:val="24"/>
          <w:szCs w:val="24"/>
        </w:rPr>
        <w:t xml:space="preserve"> Auditor-</w:t>
      </w:r>
      <w:r w:rsidR="00A01E68" w:rsidRPr="001912C9">
        <w:rPr>
          <w:rFonts w:ascii="Times New Roman" w:hAnsi="Times New Roman"/>
          <w:bCs/>
          <w:sz w:val="24"/>
          <w:szCs w:val="24"/>
        </w:rPr>
        <w:t>General (</w:t>
      </w:r>
      <w:r w:rsidRPr="001912C9">
        <w:rPr>
          <w:rFonts w:ascii="Times New Roman" w:hAnsi="Times New Roman"/>
          <w:bCs/>
          <w:sz w:val="24"/>
          <w:szCs w:val="24"/>
        </w:rPr>
        <w:t>AG</w:t>
      </w:r>
      <w:r w:rsidR="00A01E68" w:rsidRPr="001912C9">
        <w:rPr>
          <w:rFonts w:ascii="Times New Roman" w:hAnsi="Times New Roman"/>
          <w:bCs/>
          <w:sz w:val="24"/>
          <w:szCs w:val="24"/>
        </w:rPr>
        <w:t>)</w:t>
      </w:r>
      <w:r w:rsidRPr="001912C9">
        <w:rPr>
          <w:rFonts w:ascii="Times New Roman" w:hAnsi="Times New Roman"/>
          <w:bCs/>
          <w:sz w:val="24"/>
          <w:szCs w:val="24"/>
        </w:rPr>
        <w:t>.</w:t>
      </w:r>
    </w:p>
    <w:p w:rsidR="00943A34" w:rsidRPr="001912C9" w:rsidRDefault="00943A34" w:rsidP="008B3C3F">
      <w:pPr>
        <w:spacing w:line="36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p>
    <w:p w:rsidR="00EE2389" w:rsidRPr="008B3C3F" w:rsidRDefault="00200504" w:rsidP="008B3C3F">
      <w:pPr>
        <w:ind w:left="720" w:hanging="720"/>
        <w:rPr>
          <w:rFonts w:asciiTheme="minorHAnsi" w:hAnsiTheme="minorHAnsi" w:cstheme="minorHAnsi"/>
          <w:b/>
          <w:sz w:val="24"/>
          <w:szCs w:val="24"/>
        </w:rPr>
      </w:pPr>
      <w:r w:rsidRPr="008B3C3F">
        <w:rPr>
          <w:rFonts w:asciiTheme="minorHAnsi" w:hAnsiTheme="minorHAnsi" w:cstheme="minorHAnsi"/>
          <w:b/>
          <w:sz w:val="24"/>
          <w:szCs w:val="24"/>
        </w:rPr>
        <w:t>10.</w:t>
      </w:r>
      <w:r w:rsidR="00CF6851" w:rsidRPr="008B3C3F">
        <w:rPr>
          <w:rFonts w:asciiTheme="minorHAnsi" w:hAnsiTheme="minorHAnsi" w:cstheme="minorHAnsi"/>
          <w:b/>
          <w:sz w:val="24"/>
          <w:szCs w:val="24"/>
        </w:rPr>
        <w:tab/>
      </w:r>
      <w:r w:rsidR="00EE2389" w:rsidRPr="008B3C3F">
        <w:rPr>
          <w:rFonts w:asciiTheme="minorHAnsi" w:hAnsiTheme="minorHAnsi" w:cstheme="minorHAnsi"/>
          <w:b/>
          <w:sz w:val="24"/>
          <w:szCs w:val="24"/>
        </w:rPr>
        <w:t>O</w:t>
      </w:r>
      <w:r w:rsidR="006F1C63" w:rsidRPr="008B3C3F">
        <w:rPr>
          <w:rFonts w:asciiTheme="minorHAnsi" w:hAnsiTheme="minorHAnsi" w:cstheme="minorHAnsi"/>
          <w:b/>
          <w:sz w:val="24"/>
          <w:szCs w:val="24"/>
        </w:rPr>
        <w:t xml:space="preserve">VERALL </w:t>
      </w:r>
      <w:r w:rsidR="00434D73" w:rsidRPr="008B3C3F">
        <w:rPr>
          <w:rFonts w:asciiTheme="minorHAnsi" w:hAnsiTheme="minorHAnsi" w:cstheme="minorHAnsi"/>
          <w:b/>
          <w:sz w:val="24"/>
          <w:szCs w:val="24"/>
        </w:rPr>
        <w:t xml:space="preserve">QUALITATIVE OUTPUTS </w:t>
      </w:r>
      <w:r w:rsidR="000F321D" w:rsidRPr="008B3C3F">
        <w:rPr>
          <w:rFonts w:asciiTheme="minorHAnsi" w:hAnsiTheme="minorHAnsi" w:cstheme="minorHAnsi"/>
          <w:b/>
          <w:sz w:val="24"/>
          <w:szCs w:val="24"/>
        </w:rPr>
        <w:t>ACHIEVE</w:t>
      </w:r>
      <w:r w:rsidR="00434D73" w:rsidRPr="008B3C3F">
        <w:rPr>
          <w:rFonts w:asciiTheme="minorHAnsi" w:hAnsiTheme="minorHAnsi" w:cstheme="minorHAnsi"/>
          <w:b/>
          <w:sz w:val="24"/>
          <w:szCs w:val="24"/>
        </w:rPr>
        <w:t xml:space="preserve">D AS AT </w:t>
      </w:r>
      <w:r w:rsidR="003067F0" w:rsidRPr="008B3C3F">
        <w:rPr>
          <w:rFonts w:asciiTheme="minorHAnsi" w:hAnsiTheme="minorHAnsi" w:cstheme="minorHAnsi"/>
          <w:b/>
          <w:sz w:val="24"/>
          <w:szCs w:val="24"/>
        </w:rPr>
        <w:t xml:space="preserve">31 </w:t>
      </w:r>
      <w:r w:rsidR="00434D73" w:rsidRPr="008B3C3F">
        <w:rPr>
          <w:rFonts w:asciiTheme="minorHAnsi" w:hAnsiTheme="minorHAnsi" w:cstheme="minorHAnsi"/>
          <w:b/>
          <w:sz w:val="24"/>
          <w:szCs w:val="24"/>
        </w:rPr>
        <w:t>MARCH 20</w:t>
      </w:r>
      <w:r w:rsidR="000F321D" w:rsidRPr="008B3C3F">
        <w:rPr>
          <w:rFonts w:asciiTheme="minorHAnsi" w:hAnsiTheme="minorHAnsi" w:cstheme="minorHAnsi"/>
          <w:b/>
          <w:sz w:val="24"/>
          <w:szCs w:val="24"/>
        </w:rPr>
        <w:t>16</w:t>
      </w:r>
    </w:p>
    <w:p w:rsidR="006F1C63" w:rsidRPr="001912C9" w:rsidRDefault="006F1C63" w:rsidP="008B3C3F">
      <w:pPr>
        <w:spacing w:line="36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p>
    <w:p w:rsidR="00EE2389" w:rsidRPr="008B3C3F" w:rsidRDefault="00EE2389" w:rsidP="008B3C3F">
      <w:pPr>
        <w:pStyle w:val="BodyText"/>
        <w:spacing w:line="360" w:lineRule="auto"/>
        <w:rPr>
          <w:rFonts w:asciiTheme="minorHAnsi" w:hAnsiTheme="minorHAnsi" w:cstheme="minorHAnsi"/>
        </w:rPr>
      </w:pPr>
      <w:r w:rsidRPr="008B3C3F">
        <w:rPr>
          <w:rFonts w:asciiTheme="minorHAnsi" w:hAnsiTheme="minorHAnsi" w:cstheme="minorHAnsi"/>
        </w:rPr>
        <w:t xml:space="preserve">The Department reported </w:t>
      </w:r>
      <w:r w:rsidR="000F321D" w:rsidRPr="008B3C3F">
        <w:rPr>
          <w:rFonts w:asciiTheme="minorHAnsi" w:hAnsiTheme="minorHAnsi" w:cstheme="minorHAnsi"/>
        </w:rPr>
        <w:t xml:space="preserve">its achievements for the 2015/16 </w:t>
      </w:r>
      <w:r w:rsidRPr="008B3C3F">
        <w:rPr>
          <w:rFonts w:asciiTheme="minorHAnsi" w:hAnsiTheme="minorHAnsi" w:cstheme="minorHAnsi"/>
        </w:rPr>
        <w:t>financial year, and these include:</w:t>
      </w:r>
    </w:p>
    <w:p w:rsidR="00A01E68" w:rsidRPr="001912C9" w:rsidRDefault="00A01E68" w:rsidP="008B3C3F">
      <w:pPr>
        <w:pStyle w:val="BodyText"/>
        <w:spacing w:line="360" w:lineRule="auto"/>
        <w:rPr>
          <w:rFonts w:ascii="Times New Roman" w:hAnsi="Times New Roman" w:cs="Times New Roman"/>
          <w:color w:val="auto"/>
          <w:szCs w:val="24"/>
        </w:rPr>
      </w:pPr>
    </w:p>
    <w:p w:rsidR="001877BE" w:rsidRPr="008B3C3F" w:rsidRDefault="00200504" w:rsidP="008B3C3F">
      <w:pPr>
        <w:ind w:left="720" w:hanging="720"/>
        <w:rPr>
          <w:rFonts w:asciiTheme="minorHAnsi" w:hAnsiTheme="minorHAnsi" w:cstheme="minorHAnsi"/>
          <w:b/>
          <w:sz w:val="24"/>
          <w:szCs w:val="24"/>
        </w:rPr>
      </w:pPr>
      <w:r w:rsidRPr="008B3C3F">
        <w:rPr>
          <w:rFonts w:asciiTheme="minorHAnsi" w:hAnsiTheme="minorHAnsi" w:cstheme="minorHAnsi"/>
          <w:b/>
          <w:sz w:val="24"/>
          <w:szCs w:val="24"/>
        </w:rPr>
        <w:t>10</w:t>
      </w:r>
      <w:r w:rsidR="00A01E68" w:rsidRPr="008B3C3F">
        <w:rPr>
          <w:rFonts w:asciiTheme="minorHAnsi" w:hAnsiTheme="minorHAnsi" w:cstheme="minorHAnsi"/>
          <w:b/>
          <w:sz w:val="24"/>
          <w:szCs w:val="24"/>
        </w:rPr>
        <w:t>.1</w:t>
      </w:r>
      <w:r w:rsidR="00794D9E" w:rsidRPr="008B3C3F">
        <w:rPr>
          <w:rFonts w:asciiTheme="minorHAnsi" w:hAnsiTheme="minorHAnsi" w:cstheme="minorHAnsi"/>
          <w:b/>
          <w:sz w:val="24"/>
          <w:szCs w:val="24"/>
        </w:rPr>
        <w:tab/>
      </w:r>
      <w:r w:rsidR="001877BE" w:rsidRPr="008B3C3F">
        <w:rPr>
          <w:rFonts w:asciiTheme="minorHAnsi" w:hAnsiTheme="minorHAnsi" w:cstheme="minorHAnsi"/>
          <w:b/>
          <w:sz w:val="24"/>
          <w:szCs w:val="24"/>
        </w:rPr>
        <w:t>Consolidation of the Human Settlements Development Finance Institutions</w:t>
      </w:r>
      <w:r w:rsidR="00B95819" w:rsidRPr="008B3C3F">
        <w:rPr>
          <w:rFonts w:asciiTheme="minorHAnsi" w:hAnsiTheme="minorHAnsi" w:cstheme="minorHAnsi"/>
          <w:b/>
          <w:sz w:val="24"/>
          <w:szCs w:val="24"/>
        </w:rPr>
        <w:t xml:space="preserve"> (DPIs)</w:t>
      </w:r>
      <w:r w:rsidR="001877BE" w:rsidRPr="008B3C3F">
        <w:rPr>
          <w:rFonts w:asciiTheme="minorHAnsi" w:hAnsiTheme="minorHAnsi" w:cstheme="minorHAnsi"/>
          <w:b/>
          <w:sz w:val="24"/>
          <w:szCs w:val="24"/>
        </w:rPr>
        <w:t xml:space="preserve"> has commenced - </w:t>
      </w:r>
    </w:p>
    <w:p w:rsidR="001877BE" w:rsidRPr="008B3C3F" w:rsidRDefault="001877BE"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The relevant directives have been issued by Minister Sisulu and being actioned by the Department in conjunction with the N</w:t>
      </w:r>
      <w:r w:rsidR="00DE1EE4" w:rsidRPr="008B3C3F">
        <w:rPr>
          <w:rFonts w:asciiTheme="minorHAnsi" w:hAnsiTheme="minorHAnsi" w:cstheme="minorHAnsi"/>
          <w:sz w:val="24"/>
          <w:lang w:val="en-ZA"/>
        </w:rPr>
        <w:t xml:space="preserve">ational </w:t>
      </w:r>
      <w:r w:rsidRPr="008B3C3F">
        <w:rPr>
          <w:rFonts w:asciiTheme="minorHAnsi" w:hAnsiTheme="minorHAnsi" w:cstheme="minorHAnsi"/>
          <w:sz w:val="24"/>
          <w:lang w:val="en-ZA"/>
        </w:rPr>
        <w:t>H</w:t>
      </w:r>
      <w:r w:rsidR="00DE1EE4" w:rsidRPr="008B3C3F">
        <w:rPr>
          <w:rFonts w:asciiTheme="minorHAnsi" w:hAnsiTheme="minorHAnsi" w:cstheme="minorHAnsi"/>
          <w:sz w:val="24"/>
          <w:lang w:val="en-ZA"/>
        </w:rPr>
        <w:t xml:space="preserve">ousing </w:t>
      </w:r>
      <w:r w:rsidRPr="008B3C3F">
        <w:rPr>
          <w:rFonts w:asciiTheme="minorHAnsi" w:hAnsiTheme="minorHAnsi" w:cstheme="minorHAnsi"/>
          <w:sz w:val="24"/>
          <w:lang w:val="en-ZA"/>
        </w:rPr>
        <w:t>F</w:t>
      </w:r>
      <w:r w:rsidR="00DE1EE4" w:rsidRPr="008B3C3F">
        <w:rPr>
          <w:rFonts w:asciiTheme="minorHAnsi" w:hAnsiTheme="minorHAnsi" w:cstheme="minorHAnsi"/>
          <w:sz w:val="24"/>
          <w:lang w:val="en-ZA"/>
        </w:rPr>
        <w:t>ina</w:t>
      </w:r>
      <w:r w:rsidR="008D4020" w:rsidRPr="008B3C3F">
        <w:rPr>
          <w:rFonts w:asciiTheme="minorHAnsi" w:hAnsiTheme="minorHAnsi" w:cstheme="minorHAnsi"/>
          <w:sz w:val="24"/>
          <w:lang w:val="en-ZA"/>
        </w:rPr>
        <w:t xml:space="preserve">nce </w:t>
      </w:r>
      <w:r w:rsidRPr="008B3C3F">
        <w:rPr>
          <w:rFonts w:asciiTheme="minorHAnsi" w:hAnsiTheme="minorHAnsi" w:cstheme="minorHAnsi"/>
          <w:sz w:val="24"/>
          <w:lang w:val="en-ZA"/>
        </w:rPr>
        <w:t>C</w:t>
      </w:r>
      <w:r w:rsidR="008D4020" w:rsidRPr="008B3C3F">
        <w:rPr>
          <w:rFonts w:asciiTheme="minorHAnsi" w:hAnsiTheme="minorHAnsi" w:cstheme="minorHAnsi"/>
          <w:sz w:val="24"/>
          <w:lang w:val="en-ZA"/>
        </w:rPr>
        <w:t>orporation</w:t>
      </w:r>
      <w:r w:rsidR="0057309A" w:rsidRPr="008B3C3F">
        <w:rPr>
          <w:rFonts w:asciiTheme="minorHAnsi" w:hAnsiTheme="minorHAnsi" w:cstheme="minorHAnsi"/>
          <w:sz w:val="24"/>
          <w:lang w:val="en-ZA"/>
        </w:rPr>
        <w:t xml:space="preserve"> (NHFC)</w:t>
      </w:r>
      <w:r w:rsidRPr="008B3C3F">
        <w:rPr>
          <w:rFonts w:asciiTheme="minorHAnsi" w:hAnsiTheme="minorHAnsi" w:cstheme="minorHAnsi"/>
          <w:sz w:val="24"/>
          <w:lang w:val="en-ZA"/>
        </w:rPr>
        <w:t>, R</w:t>
      </w:r>
      <w:r w:rsidR="008D4020" w:rsidRPr="008B3C3F">
        <w:rPr>
          <w:rFonts w:asciiTheme="minorHAnsi" w:hAnsiTheme="minorHAnsi" w:cstheme="minorHAnsi"/>
          <w:sz w:val="24"/>
          <w:lang w:val="en-ZA"/>
        </w:rPr>
        <w:t xml:space="preserve">ural </w:t>
      </w:r>
      <w:r w:rsidRPr="008B3C3F">
        <w:rPr>
          <w:rFonts w:asciiTheme="minorHAnsi" w:hAnsiTheme="minorHAnsi" w:cstheme="minorHAnsi"/>
          <w:sz w:val="24"/>
          <w:lang w:val="en-ZA"/>
        </w:rPr>
        <w:t>H</w:t>
      </w:r>
      <w:r w:rsidR="008D4020" w:rsidRPr="008B3C3F">
        <w:rPr>
          <w:rFonts w:asciiTheme="minorHAnsi" w:hAnsiTheme="minorHAnsi" w:cstheme="minorHAnsi"/>
          <w:sz w:val="24"/>
          <w:lang w:val="en-ZA"/>
        </w:rPr>
        <w:t xml:space="preserve">ousing </w:t>
      </w:r>
      <w:r w:rsidRPr="008B3C3F">
        <w:rPr>
          <w:rFonts w:asciiTheme="minorHAnsi" w:hAnsiTheme="minorHAnsi" w:cstheme="minorHAnsi"/>
          <w:sz w:val="24"/>
          <w:lang w:val="en-ZA"/>
        </w:rPr>
        <w:t>L</w:t>
      </w:r>
      <w:r w:rsidR="008D4020" w:rsidRPr="008B3C3F">
        <w:rPr>
          <w:rFonts w:asciiTheme="minorHAnsi" w:hAnsiTheme="minorHAnsi" w:cstheme="minorHAnsi"/>
          <w:sz w:val="24"/>
          <w:lang w:val="en-ZA"/>
        </w:rPr>
        <w:t xml:space="preserve">oan </w:t>
      </w:r>
      <w:r w:rsidRPr="008B3C3F">
        <w:rPr>
          <w:rFonts w:asciiTheme="minorHAnsi" w:hAnsiTheme="minorHAnsi" w:cstheme="minorHAnsi"/>
          <w:sz w:val="24"/>
          <w:lang w:val="en-ZA"/>
        </w:rPr>
        <w:t>F</w:t>
      </w:r>
      <w:r w:rsidR="008D4020" w:rsidRPr="008B3C3F">
        <w:rPr>
          <w:rFonts w:asciiTheme="minorHAnsi" w:hAnsiTheme="minorHAnsi" w:cstheme="minorHAnsi"/>
          <w:sz w:val="24"/>
          <w:lang w:val="en-ZA"/>
        </w:rPr>
        <w:t>oundation</w:t>
      </w:r>
      <w:r w:rsidRPr="008B3C3F">
        <w:rPr>
          <w:rFonts w:asciiTheme="minorHAnsi" w:hAnsiTheme="minorHAnsi" w:cstheme="minorHAnsi"/>
          <w:sz w:val="24"/>
          <w:lang w:val="en-ZA"/>
        </w:rPr>
        <w:t xml:space="preserve"> </w:t>
      </w:r>
      <w:r w:rsidR="0057309A" w:rsidRPr="008B3C3F">
        <w:rPr>
          <w:rFonts w:asciiTheme="minorHAnsi" w:hAnsiTheme="minorHAnsi" w:cstheme="minorHAnsi"/>
          <w:sz w:val="24"/>
          <w:lang w:val="en-ZA"/>
        </w:rPr>
        <w:t xml:space="preserve">(RHLF) </w:t>
      </w:r>
      <w:r w:rsidRPr="008B3C3F">
        <w:rPr>
          <w:rFonts w:asciiTheme="minorHAnsi" w:hAnsiTheme="minorHAnsi" w:cstheme="minorHAnsi"/>
          <w:sz w:val="24"/>
          <w:lang w:val="en-ZA"/>
        </w:rPr>
        <w:t>and N</w:t>
      </w:r>
      <w:r w:rsidR="008D4020" w:rsidRPr="008B3C3F">
        <w:rPr>
          <w:rFonts w:asciiTheme="minorHAnsi" w:hAnsiTheme="minorHAnsi" w:cstheme="minorHAnsi"/>
          <w:sz w:val="24"/>
          <w:lang w:val="en-ZA"/>
        </w:rPr>
        <w:t xml:space="preserve">ational </w:t>
      </w:r>
      <w:r w:rsidRPr="008B3C3F">
        <w:rPr>
          <w:rFonts w:asciiTheme="minorHAnsi" w:hAnsiTheme="minorHAnsi" w:cstheme="minorHAnsi"/>
          <w:sz w:val="24"/>
          <w:lang w:val="en-ZA"/>
        </w:rPr>
        <w:t>U</w:t>
      </w:r>
      <w:r w:rsidR="008D4020" w:rsidRPr="008B3C3F">
        <w:rPr>
          <w:rFonts w:asciiTheme="minorHAnsi" w:hAnsiTheme="minorHAnsi" w:cstheme="minorHAnsi"/>
          <w:sz w:val="24"/>
          <w:lang w:val="en-ZA"/>
        </w:rPr>
        <w:t xml:space="preserve">rban </w:t>
      </w:r>
      <w:r w:rsidR="0057309A" w:rsidRPr="008B3C3F">
        <w:rPr>
          <w:rFonts w:asciiTheme="minorHAnsi" w:hAnsiTheme="minorHAnsi" w:cstheme="minorHAnsi"/>
          <w:sz w:val="24"/>
          <w:lang w:val="en-ZA"/>
        </w:rPr>
        <w:t xml:space="preserve">and </w:t>
      </w:r>
      <w:r w:rsidRPr="008B3C3F">
        <w:rPr>
          <w:rFonts w:asciiTheme="minorHAnsi" w:hAnsiTheme="minorHAnsi" w:cstheme="minorHAnsi"/>
          <w:sz w:val="24"/>
          <w:lang w:val="en-ZA"/>
        </w:rPr>
        <w:t>R</w:t>
      </w:r>
      <w:r w:rsidR="008D4020" w:rsidRPr="008B3C3F">
        <w:rPr>
          <w:rFonts w:asciiTheme="minorHAnsi" w:hAnsiTheme="minorHAnsi" w:cstheme="minorHAnsi"/>
          <w:sz w:val="24"/>
          <w:lang w:val="en-ZA"/>
        </w:rPr>
        <w:t xml:space="preserve">econstruction </w:t>
      </w:r>
      <w:r w:rsidRPr="008B3C3F">
        <w:rPr>
          <w:rFonts w:asciiTheme="minorHAnsi" w:hAnsiTheme="minorHAnsi" w:cstheme="minorHAnsi"/>
          <w:sz w:val="24"/>
          <w:lang w:val="en-ZA"/>
        </w:rPr>
        <w:t>H</w:t>
      </w:r>
      <w:r w:rsidR="0057309A" w:rsidRPr="008B3C3F">
        <w:rPr>
          <w:rFonts w:asciiTheme="minorHAnsi" w:hAnsiTheme="minorHAnsi" w:cstheme="minorHAnsi"/>
          <w:sz w:val="24"/>
          <w:lang w:val="en-ZA"/>
        </w:rPr>
        <w:t xml:space="preserve">ousing </w:t>
      </w:r>
      <w:r w:rsidRPr="008B3C3F">
        <w:rPr>
          <w:rFonts w:asciiTheme="minorHAnsi" w:hAnsiTheme="minorHAnsi" w:cstheme="minorHAnsi"/>
          <w:sz w:val="24"/>
          <w:lang w:val="en-ZA"/>
        </w:rPr>
        <w:t>A</w:t>
      </w:r>
      <w:r w:rsidR="0057309A" w:rsidRPr="008B3C3F">
        <w:rPr>
          <w:rFonts w:asciiTheme="minorHAnsi" w:hAnsiTheme="minorHAnsi" w:cstheme="minorHAnsi"/>
          <w:sz w:val="24"/>
          <w:lang w:val="en-ZA"/>
        </w:rPr>
        <w:t>gency</w:t>
      </w:r>
      <w:r w:rsidRPr="008B3C3F">
        <w:rPr>
          <w:rFonts w:asciiTheme="minorHAnsi" w:hAnsiTheme="minorHAnsi" w:cstheme="minorHAnsi"/>
          <w:sz w:val="24"/>
          <w:lang w:val="en-ZA"/>
        </w:rPr>
        <w:t xml:space="preserve"> </w:t>
      </w:r>
      <w:r w:rsidR="00B95819" w:rsidRPr="008B3C3F">
        <w:rPr>
          <w:rFonts w:asciiTheme="minorHAnsi" w:hAnsiTheme="minorHAnsi" w:cstheme="minorHAnsi"/>
          <w:sz w:val="24"/>
          <w:lang w:val="en-ZA"/>
        </w:rPr>
        <w:t>(NURCHA);</w:t>
      </w:r>
    </w:p>
    <w:p w:rsidR="001877BE" w:rsidRPr="008B3C3F" w:rsidRDefault="00B95819"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A tax amendment was pending that would</w:t>
      </w:r>
      <w:r w:rsidR="001877BE" w:rsidRPr="008B3C3F">
        <w:rPr>
          <w:rFonts w:asciiTheme="minorHAnsi" w:hAnsiTheme="minorHAnsi" w:cstheme="minorHAnsi"/>
          <w:sz w:val="24"/>
          <w:lang w:val="en-ZA"/>
        </w:rPr>
        <w:t xml:space="preserve"> allow for the transfer of assets and liabilities of RHLF and N</w:t>
      </w:r>
      <w:r w:rsidRPr="008B3C3F">
        <w:rPr>
          <w:rFonts w:asciiTheme="minorHAnsi" w:hAnsiTheme="minorHAnsi" w:cstheme="minorHAnsi"/>
          <w:sz w:val="24"/>
          <w:lang w:val="en-ZA"/>
        </w:rPr>
        <w:t>urcha into the NHFC. This allowed</w:t>
      </w:r>
      <w:r w:rsidR="001877BE" w:rsidRPr="008B3C3F">
        <w:rPr>
          <w:rFonts w:asciiTheme="minorHAnsi" w:hAnsiTheme="minorHAnsi" w:cstheme="minorHAnsi"/>
          <w:sz w:val="24"/>
          <w:lang w:val="en-ZA"/>
        </w:rPr>
        <w:t xml:space="preserve"> for the operational </w:t>
      </w:r>
      <w:r w:rsidR="00DE1EE4" w:rsidRPr="008B3C3F">
        <w:rPr>
          <w:rFonts w:asciiTheme="minorHAnsi" w:hAnsiTheme="minorHAnsi" w:cstheme="minorHAnsi"/>
          <w:sz w:val="24"/>
          <w:lang w:val="en-ZA"/>
        </w:rPr>
        <w:t>integration</w:t>
      </w:r>
      <w:r w:rsidRPr="008B3C3F">
        <w:rPr>
          <w:rFonts w:asciiTheme="minorHAnsi" w:hAnsiTheme="minorHAnsi" w:cstheme="minorHAnsi"/>
          <w:sz w:val="24"/>
          <w:lang w:val="en-ZA"/>
        </w:rPr>
        <w:t>;</w:t>
      </w:r>
    </w:p>
    <w:p w:rsidR="001877BE" w:rsidRPr="008B3C3F" w:rsidRDefault="001877BE"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A policy foundatio</w:t>
      </w:r>
      <w:r w:rsidR="00B95819" w:rsidRPr="008B3C3F">
        <w:rPr>
          <w:rFonts w:asciiTheme="minorHAnsi" w:hAnsiTheme="minorHAnsi" w:cstheme="minorHAnsi"/>
          <w:sz w:val="24"/>
          <w:lang w:val="en-ZA"/>
        </w:rPr>
        <w:t xml:space="preserve">n for the creation of a single DFIs </w:t>
      </w:r>
      <w:r w:rsidRPr="008B3C3F">
        <w:rPr>
          <w:rFonts w:asciiTheme="minorHAnsi" w:hAnsiTheme="minorHAnsi" w:cstheme="minorHAnsi"/>
          <w:sz w:val="24"/>
          <w:lang w:val="en-ZA"/>
        </w:rPr>
        <w:t>was developed, allowing</w:t>
      </w:r>
      <w:r w:rsidR="00B95819" w:rsidRPr="008B3C3F">
        <w:rPr>
          <w:rFonts w:asciiTheme="minorHAnsi" w:hAnsiTheme="minorHAnsi" w:cstheme="minorHAnsi"/>
          <w:sz w:val="24"/>
          <w:lang w:val="en-ZA"/>
        </w:rPr>
        <w:t xml:space="preserve"> for the development of a draft </w:t>
      </w:r>
      <w:r w:rsidRPr="008B3C3F">
        <w:rPr>
          <w:rFonts w:asciiTheme="minorHAnsi" w:hAnsiTheme="minorHAnsi" w:cstheme="minorHAnsi"/>
          <w:sz w:val="24"/>
          <w:lang w:val="en-ZA"/>
        </w:rPr>
        <w:t>business case and commencement of the process to draft a bill</w:t>
      </w:r>
      <w:r w:rsidR="00B95819" w:rsidRPr="008B3C3F">
        <w:rPr>
          <w:rFonts w:asciiTheme="minorHAnsi" w:hAnsiTheme="minorHAnsi" w:cstheme="minorHAnsi"/>
          <w:sz w:val="24"/>
          <w:lang w:val="en-ZA"/>
        </w:rPr>
        <w:t>.</w:t>
      </w:r>
    </w:p>
    <w:p w:rsidR="00794D9E" w:rsidRPr="001912C9" w:rsidRDefault="00794D9E" w:rsidP="008B3C3F">
      <w:pPr>
        <w:kinsoku w:val="0"/>
        <w:overflowPunct w:val="0"/>
        <w:spacing w:line="360" w:lineRule="auto"/>
        <w:jc w:val="both"/>
        <w:textAlignment w:val="baseline"/>
        <w:rPr>
          <w:rFonts w:ascii="Times New Roman" w:hAnsi="Times New Roman"/>
          <w:sz w:val="24"/>
          <w:szCs w:val="24"/>
          <w14:shadow w14:blurRad="50800" w14:dist="38100" w14:dir="2700000" w14:sx="100000" w14:sy="100000" w14:kx="0" w14:ky="0" w14:algn="tl">
            <w14:srgbClr w14:val="000000">
              <w14:alpha w14:val="60000"/>
            </w14:srgbClr>
          </w14:shadow>
        </w:rPr>
      </w:pPr>
    </w:p>
    <w:p w:rsidR="00794D9E" w:rsidRPr="008B3C3F" w:rsidRDefault="00794D9E" w:rsidP="008B3C3F">
      <w:pPr>
        <w:kinsoku w:val="0"/>
        <w:overflowPunct w:val="0"/>
        <w:spacing w:line="360" w:lineRule="auto"/>
        <w:jc w:val="both"/>
        <w:textAlignment w:val="baseline"/>
        <w:rPr>
          <w:rFonts w:asciiTheme="minorHAnsi" w:hAnsiTheme="minorHAnsi" w:cstheme="minorHAnsi"/>
          <w:b/>
          <w:sz w:val="24"/>
          <w:lang w:val="en-ZA"/>
        </w:rPr>
      </w:pPr>
      <w:r w:rsidRPr="008B3C3F">
        <w:rPr>
          <w:rFonts w:asciiTheme="minorHAnsi" w:hAnsiTheme="minorHAnsi" w:cstheme="minorHAnsi"/>
          <w:b/>
          <w:sz w:val="24"/>
          <w:lang w:val="en-ZA"/>
        </w:rPr>
        <w:t>10.2</w:t>
      </w:r>
      <w:r w:rsidRPr="008B3C3F">
        <w:rPr>
          <w:rFonts w:asciiTheme="minorHAnsi" w:hAnsiTheme="minorHAnsi" w:cstheme="minorHAnsi"/>
          <w:b/>
          <w:sz w:val="24"/>
          <w:lang w:val="en-ZA"/>
        </w:rPr>
        <w:tab/>
        <w:t xml:space="preserve"> Policies and programme frameworks</w:t>
      </w:r>
    </w:p>
    <w:p w:rsidR="00794D9E" w:rsidRPr="008B3C3F" w:rsidRDefault="00794D9E" w:rsidP="008B3C3F">
      <w:pPr>
        <w:kinsoku w:val="0"/>
        <w:overflowPunct w:val="0"/>
        <w:spacing w:line="360" w:lineRule="auto"/>
        <w:jc w:val="both"/>
        <w:textAlignment w:val="baseline"/>
        <w:rPr>
          <w:rFonts w:asciiTheme="minorHAnsi" w:hAnsiTheme="minorHAnsi" w:cstheme="minorHAnsi"/>
          <w:sz w:val="24"/>
          <w:lang w:val="en-ZA"/>
        </w:rPr>
      </w:pPr>
    </w:p>
    <w:p w:rsidR="001877BE" w:rsidRPr="008B3C3F" w:rsidRDefault="001877BE" w:rsidP="008B3C3F">
      <w:p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The following policies and programme frameworks were revised for consultation and adoption and also inform the content of the White Paper being drafted for adoption and publication for comment:</w:t>
      </w:r>
    </w:p>
    <w:p w:rsidR="003612F3" w:rsidRPr="008B3C3F" w:rsidRDefault="003612F3"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Beneficiary Allocations Policy</w:t>
      </w:r>
      <w:r w:rsidR="00B95819" w:rsidRPr="008B3C3F">
        <w:rPr>
          <w:rFonts w:asciiTheme="minorHAnsi" w:hAnsiTheme="minorHAnsi" w:cstheme="minorHAnsi"/>
          <w:sz w:val="24"/>
          <w:lang w:val="en-ZA"/>
        </w:rPr>
        <w:t>;</w:t>
      </w:r>
    </w:p>
    <w:p w:rsidR="003612F3" w:rsidRPr="008B3C3F" w:rsidRDefault="003612F3"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Revision of the Pre-emptive Clause on the Sale of Subsidised Houses</w:t>
      </w:r>
      <w:r w:rsidR="00B95819" w:rsidRPr="008B3C3F">
        <w:rPr>
          <w:rFonts w:asciiTheme="minorHAnsi" w:hAnsiTheme="minorHAnsi" w:cstheme="minorHAnsi"/>
          <w:sz w:val="24"/>
          <w:lang w:val="en-ZA"/>
        </w:rPr>
        <w:t>;</w:t>
      </w:r>
    </w:p>
    <w:p w:rsidR="003612F3" w:rsidRPr="008B3C3F" w:rsidRDefault="003612F3"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C</w:t>
      </w:r>
      <w:r w:rsidR="00C24280" w:rsidRPr="008B3C3F">
        <w:rPr>
          <w:rFonts w:asciiTheme="minorHAnsi" w:hAnsiTheme="minorHAnsi" w:cstheme="minorHAnsi"/>
          <w:sz w:val="24"/>
          <w:lang w:val="en-ZA"/>
        </w:rPr>
        <w:t xml:space="preserve">ommunity </w:t>
      </w:r>
      <w:r w:rsidRPr="008B3C3F">
        <w:rPr>
          <w:rFonts w:asciiTheme="minorHAnsi" w:hAnsiTheme="minorHAnsi" w:cstheme="minorHAnsi"/>
          <w:sz w:val="24"/>
          <w:lang w:val="en-ZA"/>
        </w:rPr>
        <w:t>R</w:t>
      </w:r>
      <w:r w:rsidR="00C24280" w:rsidRPr="008B3C3F">
        <w:rPr>
          <w:rFonts w:asciiTheme="minorHAnsi" w:hAnsiTheme="minorHAnsi" w:cstheme="minorHAnsi"/>
          <w:sz w:val="24"/>
          <w:lang w:val="en-ZA"/>
        </w:rPr>
        <w:t xml:space="preserve">esidential Units </w:t>
      </w:r>
      <w:r w:rsidRPr="008B3C3F">
        <w:rPr>
          <w:rFonts w:asciiTheme="minorHAnsi" w:hAnsiTheme="minorHAnsi" w:cstheme="minorHAnsi"/>
          <w:sz w:val="24"/>
          <w:lang w:val="en-ZA"/>
        </w:rPr>
        <w:t>Policy</w:t>
      </w:r>
      <w:r w:rsidR="00B95819" w:rsidRPr="008B3C3F">
        <w:rPr>
          <w:rFonts w:asciiTheme="minorHAnsi" w:hAnsiTheme="minorHAnsi" w:cstheme="minorHAnsi"/>
          <w:sz w:val="24"/>
          <w:lang w:val="en-ZA"/>
        </w:rPr>
        <w:t>;</w:t>
      </w:r>
      <w:r w:rsidRPr="008B3C3F">
        <w:rPr>
          <w:rFonts w:asciiTheme="minorHAnsi" w:hAnsiTheme="minorHAnsi" w:cstheme="minorHAnsi"/>
          <w:sz w:val="24"/>
          <w:lang w:val="en-ZA"/>
        </w:rPr>
        <w:t xml:space="preserve"> </w:t>
      </w:r>
    </w:p>
    <w:p w:rsidR="003612F3" w:rsidRPr="008B3C3F" w:rsidRDefault="003612F3"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The Review of</w:t>
      </w:r>
      <w:r w:rsidR="00C82A05" w:rsidRPr="008B3C3F">
        <w:rPr>
          <w:rFonts w:asciiTheme="minorHAnsi" w:hAnsiTheme="minorHAnsi" w:cstheme="minorHAnsi"/>
          <w:sz w:val="24"/>
          <w:lang w:val="en-ZA"/>
        </w:rPr>
        <w:t xml:space="preserve"> programmes in the Housing Code</w:t>
      </w:r>
      <w:r w:rsidR="00B95819" w:rsidRPr="008B3C3F">
        <w:rPr>
          <w:rFonts w:asciiTheme="minorHAnsi" w:hAnsiTheme="minorHAnsi" w:cstheme="minorHAnsi"/>
          <w:sz w:val="24"/>
          <w:lang w:val="en-ZA"/>
        </w:rPr>
        <w:t>;</w:t>
      </w:r>
    </w:p>
    <w:p w:rsidR="003612F3" w:rsidRPr="008B3C3F" w:rsidRDefault="003612F3"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An evaluation of the Social Housing Programme was completed</w:t>
      </w:r>
      <w:r w:rsidR="00B95819" w:rsidRPr="008B3C3F">
        <w:rPr>
          <w:rFonts w:asciiTheme="minorHAnsi" w:hAnsiTheme="minorHAnsi" w:cstheme="minorHAnsi"/>
          <w:sz w:val="24"/>
          <w:lang w:val="en-ZA"/>
        </w:rPr>
        <w:t>;</w:t>
      </w:r>
      <w:r w:rsidRPr="008B3C3F">
        <w:rPr>
          <w:rFonts w:asciiTheme="minorHAnsi" w:hAnsiTheme="minorHAnsi" w:cstheme="minorHAnsi"/>
          <w:sz w:val="24"/>
          <w:lang w:val="en-ZA"/>
        </w:rPr>
        <w:t xml:space="preserve"> </w:t>
      </w:r>
    </w:p>
    <w:p w:rsidR="003612F3" w:rsidRPr="008B3C3F" w:rsidRDefault="003612F3"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An investment framework to guide human settlements development was complete</w:t>
      </w:r>
      <w:r w:rsidR="00B95819" w:rsidRPr="008B3C3F">
        <w:rPr>
          <w:rFonts w:asciiTheme="minorHAnsi" w:hAnsiTheme="minorHAnsi" w:cstheme="minorHAnsi"/>
          <w:sz w:val="24"/>
          <w:lang w:val="en-ZA"/>
        </w:rPr>
        <w:t>d for consultation and adoption;</w:t>
      </w:r>
      <w:r w:rsidRPr="008B3C3F">
        <w:rPr>
          <w:rFonts w:asciiTheme="minorHAnsi" w:hAnsiTheme="minorHAnsi" w:cstheme="minorHAnsi"/>
          <w:sz w:val="24"/>
          <w:lang w:val="en-ZA"/>
        </w:rPr>
        <w:t xml:space="preserve"> </w:t>
      </w:r>
    </w:p>
    <w:p w:rsidR="001877BE" w:rsidRPr="008B3C3F" w:rsidRDefault="001877BE"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A proto-type of the business intelligence dash-board developed to improve monitoring and reporting on programme</w:t>
      </w:r>
      <w:r w:rsidR="00B95819" w:rsidRPr="008B3C3F">
        <w:rPr>
          <w:rFonts w:asciiTheme="minorHAnsi" w:hAnsiTheme="minorHAnsi" w:cstheme="minorHAnsi"/>
          <w:sz w:val="24"/>
          <w:lang w:val="en-ZA"/>
        </w:rPr>
        <w:t>;</w:t>
      </w:r>
    </w:p>
    <w:p w:rsidR="001877BE" w:rsidRPr="008B3C3F" w:rsidRDefault="001877BE"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A central intervention to fast track the issuing of title deeds commenced</w:t>
      </w:r>
      <w:r w:rsidR="00B95819" w:rsidRPr="008B3C3F">
        <w:rPr>
          <w:rFonts w:asciiTheme="minorHAnsi" w:hAnsiTheme="minorHAnsi" w:cstheme="minorHAnsi"/>
          <w:sz w:val="24"/>
          <w:lang w:val="en-ZA"/>
        </w:rPr>
        <w:t>;</w:t>
      </w:r>
      <w:r w:rsidRPr="008B3C3F">
        <w:rPr>
          <w:rFonts w:asciiTheme="minorHAnsi" w:hAnsiTheme="minorHAnsi" w:cstheme="minorHAnsi"/>
          <w:sz w:val="24"/>
          <w:lang w:val="en-ZA"/>
        </w:rPr>
        <w:t xml:space="preserve"> </w:t>
      </w:r>
    </w:p>
    <w:p w:rsidR="001877BE" w:rsidRPr="008B3C3F" w:rsidRDefault="001877BE"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A consumer education programme was implemented with provinces and municipalities to curb illegal property sales and ensuring that consumers appreciated socio-economic benefits and value of owning the property</w:t>
      </w:r>
      <w:r w:rsidR="00B95819" w:rsidRPr="008B3C3F">
        <w:rPr>
          <w:rFonts w:asciiTheme="minorHAnsi" w:hAnsiTheme="minorHAnsi" w:cstheme="minorHAnsi"/>
          <w:sz w:val="24"/>
          <w:lang w:val="en-ZA"/>
        </w:rPr>
        <w:t>;</w:t>
      </w:r>
    </w:p>
    <w:p w:rsidR="001877BE" w:rsidRPr="008B3C3F" w:rsidRDefault="001877BE"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 xml:space="preserve">A programme ensured that the </w:t>
      </w:r>
      <w:r w:rsidR="002F6B30" w:rsidRPr="008B3C3F">
        <w:rPr>
          <w:rFonts w:asciiTheme="minorHAnsi" w:hAnsiTheme="minorHAnsi" w:cstheme="minorHAnsi"/>
          <w:sz w:val="24"/>
          <w:lang w:val="en-ZA"/>
        </w:rPr>
        <w:t>National Home Builders Registration Council (</w:t>
      </w:r>
      <w:r w:rsidRPr="008B3C3F">
        <w:rPr>
          <w:rFonts w:asciiTheme="minorHAnsi" w:hAnsiTheme="minorHAnsi" w:cstheme="minorHAnsi"/>
          <w:sz w:val="24"/>
          <w:lang w:val="en-ZA"/>
        </w:rPr>
        <w:t>NHBRC</w:t>
      </w:r>
      <w:r w:rsidR="002F6B30" w:rsidRPr="008B3C3F">
        <w:rPr>
          <w:rFonts w:asciiTheme="minorHAnsi" w:hAnsiTheme="minorHAnsi" w:cstheme="minorHAnsi"/>
          <w:sz w:val="24"/>
          <w:lang w:val="en-ZA"/>
        </w:rPr>
        <w:t>)</w:t>
      </w:r>
      <w:r w:rsidRPr="008B3C3F">
        <w:rPr>
          <w:rFonts w:asciiTheme="minorHAnsi" w:hAnsiTheme="minorHAnsi" w:cstheme="minorHAnsi"/>
          <w:sz w:val="24"/>
          <w:lang w:val="en-ZA"/>
        </w:rPr>
        <w:t xml:space="preserve"> enrolled all subsidised projects and monitored their construction</w:t>
      </w:r>
      <w:r w:rsidR="00B95819" w:rsidRPr="008B3C3F">
        <w:rPr>
          <w:rFonts w:asciiTheme="minorHAnsi" w:hAnsiTheme="minorHAnsi" w:cstheme="minorHAnsi"/>
          <w:sz w:val="24"/>
          <w:lang w:val="en-ZA"/>
        </w:rPr>
        <w:t>;</w:t>
      </w:r>
    </w:p>
    <w:p w:rsidR="003612F3" w:rsidRPr="008B3C3F" w:rsidRDefault="002810B2"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An interspheri</w:t>
      </w:r>
      <w:r w:rsidR="003612F3" w:rsidRPr="008B3C3F">
        <w:rPr>
          <w:rFonts w:asciiTheme="minorHAnsi" w:hAnsiTheme="minorHAnsi" w:cstheme="minorHAnsi"/>
          <w:sz w:val="24"/>
          <w:lang w:val="en-ZA"/>
        </w:rPr>
        <w:t>al package of support was developed, concluded  and implemented in Nelson Mandela Bay Municipality</w:t>
      </w:r>
      <w:r w:rsidR="00B95819" w:rsidRPr="008B3C3F">
        <w:rPr>
          <w:rFonts w:asciiTheme="minorHAnsi" w:hAnsiTheme="minorHAnsi" w:cstheme="minorHAnsi"/>
          <w:sz w:val="24"/>
          <w:lang w:val="en-ZA"/>
        </w:rPr>
        <w:t>;</w:t>
      </w:r>
    </w:p>
    <w:p w:rsidR="003612F3" w:rsidRPr="008B3C3F" w:rsidRDefault="003612F3"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 xml:space="preserve">A training support and incubation programme for youth and women implemented by the Department with the </w:t>
      </w:r>
      <w:r w:rsidR="00B95819" w:rsidRPr="008B3C3F">
        <w:rPr>
          <w:rFonts w:asciiTheme="minorHAnsi" w:hAnsiTheme="minorHAnsi" w:cstheme="minorHAnsi"/>
          <w:sz w:val="24"/>
          <w:lang w:val="en-ZA"/>
        </w:rPr>
        <w:t>NHBRC</w:t>
      </w:r>
      <w:r w:rsidRPr="008B3C3F">
        <w:rPr>
          <w:rFonts w:asciiTheme="minorHAnsi" w:hAnsiTheme="minorHAnsi" w:cstheme="minorHAnsi"/>
          <w:sz w:val="24"/>
          <w:lang w:val="en-ZA"/>
        </w:rPr>
        <w:t xml:space="preserve">, </w:t>
      </w:r>
      <w:r w:rsidR="00862F84" w:rsidRPr="008B3C3F">
        <w:rPr>
          <w:rFonts w:asciiTheme="minorHAnsi" w:hAnsiTheme="minorHAnsi" w:cstheme="minorHAnsi"/>
          <w:sz w:val="24"/>
          <w:lang w:val="en-ZA"/>
        </w:rPr>
        <w:t>Estate Agency Affairs Board (</w:t>
      </w:r>
      <w:r w:rsidRPr="008B3C3F">
        <w:rPr>
          <w:rFonts w:asciiTheme="minorHAnsi" w:hAnsiTheme="minorHAnsi" w:cstheme="minorHAnsi"/>
          <w:sz w:val="24"/>
          <w:lang w:val="en-ZA"/>
        </w:rPr>
        <w:t>EAAB</w:t>
      </w:r>
      <w:r w:rsidR="00862F84" w:rsidRPr="008B3C3F">
        <w:rPr>
          <w:rFonts w:asciiTheme="minorHAnsi" w:hAnsiTheme="minorHAnsi" w:cstheme="minorHAnsi"/>
          <w:sz w:val="24"/>
          <w:lang w:val="en-ZA"/>
        </w:rPr>
        <w:t>)</w:t>
      </w:r>
      <w:r w:rsidRPr="008B3C3F">
        <w:rPr>
          <w:rFonts w:asciiTheme="minorHAnsi" w:hAnsiTheme="minorHAnsi" w:cstheme="minorHAnsi"/>
          <w:sz w:val="24"/>
          <w:lang w:val="en-ZA"/>
        </w:rPr>
        <w:t xml:space="preserve"> and</w:t>
      </w:r>
      <w:r w:rsidR="00862F84" w:rsidRPr="008B3C3F">
        <w:rPr>
          <w:rFonts w:asciiTheme="minorHAnsi" w:hAnsiTheme="minorHAnsi" w:cstheme="minorHAnsi"/>
          <w:sz w:val="24"/>
          <w:lang w:val="en-ZA"/>
        </w:rPr>
        <w:t xml:space="preserve"> Housing Development Agency</w:t>
      </w:r>
      <w:r w:rsidRPr="008B3C3F">
        <w:rPr>
          <w:rFonts w:asciiTheme="minorHAnsi" w:hAnsiTheme="minorHAnsi" w:cstheme="minorHAnsi"/>
          <w:sz w:val="24"/>
          <w:lang w:val="en-ZA"/>
        </w:rPr>
        <w:t xml:space="preserve"> </w:t>
      </w:r>
      <w:r w:rsidR="00862F84" w:rsidRPr="008B3C3F">
        <w:rPr>
          <w:rFonts w:asciiTheme="minorHAnsi" w:hAnsiTheme="minorHAnsi" w:cstheme="minorHAnsi"/>
          <w:sz w:val="24"/>
          <w:lang w:val="en-ZA"/>
        </w:rPr>
        <w:t>(HDA)</w:t>
      </w:r>
      <w:r w:rsidR="00B95819" w:rsidRPr="008B3C3F">
        <w:rPr>
          <w:rFonts w:asciiTheme="minorHAnsi" w:hAnsiTheme="minorHAnsi" w:cstheme="minorHAnsi"/>
          <w:sz w:val="24"/>
          <w:lang w:val="en-ZA"/>
        </w:rPr>
        <w:t>;</w:t>
      </w:r>
    </w:p>
    <w:p w:rsidR="003612F3" w:rsidRPr="008B3C3F" w:rsidRDefault="003612F3"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 xml:space="preserve">The Implementation Guidelines for </w:t>
      </w:r>
      <w:r w:rsidR="00027DDD" w:rsidRPr="008B3C3F">
        <w:rPr>
          <w:rFonts w:asciiTheme="minorHAnsi" w:hAnsiTheme="minorHAnsi" w:cstheme="minorHAnsi"/>
          <w:sz w:val="24"/>
          <w:lang w:val="en-ZA"/>
        </w:rPr>
        <w:t>Peoples’ Housing Process (</w:t>
      </w:r>
      <w:r w:rsidRPr="008B3C3F">
        <w:rPr>
          <w:rFonts w:asciiTheme="minorHAnsi" w:hAnsiTheme="minorHAnsi" w:cstheme="minorHAnsi"/>
          <w:sz w:val="24"/>
          <w:lang w:val="en-ZA"/>
        </w:rPr>
        <w:t>PHP</w:t>
      </w:r>
      <w:r w:rsidR="00027DDD" w:rsidRPr="008B3C3F">
        <w:rPr>
          <w:rFonts w:asciiTheme="minorHAnsi" w:hAnsiTheme="minorHAnsi" w:cstheme="minorHAnsi"/>
          <w:sz w:val="24"/>
          <w:lang w:val="en-ZA"/>
        </w:rPr>
        <w:t>)</w:t>
      </w:r>
      <w:r w:rsidRPr="008B3C3F">
        <w:rPr>
          <w:rFonts w:asciiTheme="minorHAnsi" w:hAnsiTheme="minorHAnsi" w:cstheme="minorHAnsi"/>
          <w:sz w:val="24"/>
          <w:lang w:val="en-ZA"/>
        </w:rPr>
        <w:t xml:space="preserve"> was tabled  for approval</w:t>
      </w:r>
      <w:r w:rsidR="00B95819" w:rsidRPr="008B3C3F">
        <w:rPr>
          <w:rFonts w:asciiTheme="minorHAnsi" w:hAnsiTheme="minorHAnsi" w:cstheme="minorHAnsi"/>
          <w:sz w:val="24"/>
          <w:lang w:val="en-ZA"/>
        </w:rPr>
        <w:t>;</w:t>
      </w:r>
    </w:p>
    <w:p w:rsidR="003612F3" w:rsidRPr="008B3C3F" w:rsidRDefault="003612F3"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 xml:space="preserve">The strategy for human settlements in mining town towns </w:t>
      </w:r>
      <w:r w:rsidR="00E96DE7" w:rsidRPr="008B3C3F">
        <w:rPr>
          <w:rFonts w:asciiTheme="minorHAnsi" w:hAnsiTheme="minorHAnsi" w:cstheme="minorHAnsi"/>
          <w:sz w:val="24"/>
          <w:lang w:val="en-ZA"/>
        </w:rPr>
        <w:t>developed to support the running</w:t>
      </w:r>
      <w:r w:rsidRPr="008B3C3F">
        <w:rPr>
          <w:rFonts w:asciiTheme="minorHAnsi" w:hAnsiTheme="minorHAnsi" w:cstheme="minorHAnsi"/>
          <w:sz w:val="24"/>
          <w:lang w:val="en-ZA"/>
        </w:rPr>
        <w:t xml:space="preserve"> programme interventions</w:t>
      </w:r>
      <w:r w:rsidR="00B95819" w:rsidRPr="008B3C3F">
        <w:rPr>
          <w:rFonts w:asciiTheme="minorHAnsi" w:hAnsiTheme="minorHAnsi" w:cstheme="minorHAnsi"/>
          <w:sz w:val="24"/>
          <w:lang w:val="en-ZA"/>
        </w:rPr>
        <w:t>;</w:t>
      </w:r>
    </w:p>
    <w:p w:rsidR="003612F3" w:rsidRPr="008B3C3F" w:rsidRDefault="003612F3"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The revision of the guidelines for human settlements development commenced</w:t>
      </w:r>
      <w:r w:rsidR="00B95819" w:rsidRPr="008B3C3F">
        <w:rPr>
          <w:rFonts w:asciiTheme="minorHAnsi" w:hAnsiTheme="minorHAnsi" w:cstheme="minorHAnsi"/>
          <w:sz w:val="24"/>
          <w:lang w:val="en-ZA"/>
        </w:rPr>
        <w:t>;</w:t>
      </w:r>
      <w:r w:rsidRPr="008B3C3F">
        <w:rPr>
          <w:rFonts w:asciiTheme="minorHAnsi" w:hAnsiTheme="minorHAnsi" w:cstheme="minorHAnsi"/>
          <w:sz w:val="24"/>
          <w:lang w:val="en-ZA"/>
        </w:rPr>
        <w:t xml:space="preserve">   </w:t>
      </w:r>
    </w:p>
    <w:p w:rsidR="001C574C" w:rsidRPr="008B3C3F" w:rsidRDefault="003612F3"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Programme and institutional support to allow for accreditation of the housing function was provided to municipalities</w:t>
      </w:r>
      <w:r w:rsidR="001C574C" w:rsidRPr="008B3C3F">
        <w:rPr>
          <w:rFonts w:asciiTheme="minorHAnsi" w:hAnsiTheme="minorHAnsi" w:cstheme="minorHAnsi"/>
          <w:sz w:val="24"/>
          <w:lang w:val="en-ZA"/>
        </w:rPr>
        <w:t>;</w:t>
      </w:r>
    </w:p>
    <w:p w:rsidR="001C574C" w:rsidRPr="008B3C3F" w:rsidRDefault="001C574C"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232 583 additional households provided with adequate housing;</w:t>
      </w:r>
    </w:p>
    <w:p w:rsidR="001C574C" w:rsidRPr="008B3C3F" w:rsidRDefault="001C574C"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170 288 additional households upgraded;</w:t>
      </w:r>
    </w:p>
    <w:p w:rsidR="001C574C" w:rsidRPr="008B3C3F" w:rsidRDefault="001C574C"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 xml:space="preserve">Assessment and analysis of 101 catalytic projects was completed and recommended for due diligence and implementation; </w:t>
      </w:r>
    </w:p>
    <w:p w:rsidR="001C574C" w:rsidRPr="008B3C3F" w:rsidRDefault="001C574C"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126 278 loans issues by the Human Settlements DFIs;</w:t>
      </w:r>
    </w:p>
    <w:p w:rsidR="001C574C" w:rsidRPr="008B3C3F" w:rsidRDefault="001C574C"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 xml:space="preserve">Three (3) municipalities pre-assessed for accreditation; </w:t>
      </w:r>
    </w:p>
    <w:p w:rsidR="001C574C" w:rsidRPr="008B3C3F" w:rsidRDefault="001C574C"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463 feasibilities in informal settlements were completed in various municipalities;</w:t>
      </w:r>
    </w:p>
    <w:p w:rsidR="001C574C" w:rsidRPr="008B3C3F" w:rsidRDefault="001C574C"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12 097 additional affordable rental opportunities were delivered</w:t>
      </w:r>
    </w:p>
    <w:p w:rsidR="00E01BB0" w:rsidRPr="008B3C3F" w:rsidRDefault="00E01BB0" w:rsidP="008B3C3F">
      <w:pPr>
        <w:pStyle w:val="ListParagraph"/>
        <w:numPr>
          <w:ilvl w:val="1"/>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 xml:space="preserve">3 480 Social Housing; </w:t>
      </w:r>
    </w:p>
    <w:p w:rsidR="00E01BB0" w:rsidRPr="008B3C3F" w:rsidRDefault="00E01BB0" w:rsidP="008B3C3F">
      <w:pPr>
        <w:pStyle w:val="ListParagraph"/>
        <w:numPr>
          <w:ilvl w:val="1"/>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21 52 Community Residential Units (CRUs)</w:t>
      </w:r>
      <w:r w:rsidR="00F33E29" w:rsidRPr="008B3C3F">
        <w:rPr>
          <w:rFonts w:asciiTheme="minorHAnsi" w:hAnsiTheme="minorHAnsi" w:cstheme="minorHAnsi"/>
          <w:sz w:val="24"/>
          <w:lang w:val="en-ZA"/>
        </w:rPr>
        <w:t>;</w:t>
      </w:r>
    </w:p>
    <w:p w:rsidR="00E01BB0" w:rsidRPr="008B3C3F" w:rsidRDefault="00E01BB0" w:rsidP="008B3C3F">
      <w:pPr>
        <w:pStyle w:val="ListParagraph"/>
        <w:numPr>
          <w:ilvl w:val="1"/>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6 565 through NHFC loans provided;</w:t>
      </w:r>
    </w:p>
    <w:p w:rsidR="00787BBA" w:rsidRPr="008B3C3F" w:rsidRDefault="00E01BB0" w:rsidP="008B3C3F">
      <w:pPr>
        <w:pStyle w:val="ListParagraph"/>
        <w:numPr>
          <w:ilvl w:val="1"/>
          <w:numId w:val="1"/>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Various Provincial PHP initiatives yielded 8 498 PHP units</w:t>
      </w:r>
      <w:r w:rsidR="00B95819" w:rsidRPr="008B3C3F">
        <w:rPr>
          <w:rFonts w:asciiTheme="minorHAnsi" w:hAnsiTheme="minorHAnsi" w:cstheme="minorHAnsi"/>
          <w:sz w:val="24"/>
          <w:lang w:val="en-ZA"/>
        </w:rPr>
        <w:t>.</w:t>
      </w:r>
    </w:p>
    <w:p w:rsidR="00787BBA" w:rsidRPr="001912C9" w:rsidRDefault="00787BBA" w:rsidP="008B3C3F">
      <w:pPr>
        <w:kinsoku w:val="0"/>
        <w:overflowPunct w:val="0"/>
        <w:spacing w:line="360" w:lineRule="auto"/>
        <w:jc w:val="both"/>
        <w:textAlignment w:val="baseline"/>
        <w:rPr>
          <w:rFonts w:ascii="Times New Roman" w:hAnsi="Times New Roman"/>
          <w:b/>
          <w:sz w:val="24"/>
          <w:szCs w:val="24"/>
          <w14:shadow w14:blurRad="50800" w14:dist="38100" w14:dir="2700000" w14:sx="100000" w14:sy="100000" w14:kx="0" w14:ky="0" w14:algn="tl">
            <w14:srgbClr w14:val="000000">
              <w14:alpha w14:val="60000"/>
            </w14:srgbClr>
          </w14:shadow>
        </w:rPr>
      </w:pPr>
    </w:p>
    <w:p w:rsidR="00794D9E" w:rsidRPr="008B3C3F" w:rsidRDefault="00794D9E" w:rsidP="008B3C3F">
      <w:pPr>
        <w:kinsoku w:val="0"/>
        <w:overflowPunct w:val="0"/>
        <w:spacing w:line="360" w:lineRule="auto"/>
        <w:jc w:val="both"/>
        <w:textAlignment w:val="baseline"/>
        <w:rPr>
          <w:rFonts w:asciiTheme="minorHAnsi" w:hAnsiTheme="minorHAnsi" w:cstheme="minorHAnsi"/>
          <w:b/>
          <w:sz w:val="24"/>
          <w:lang w:val="en-ZA"/>
        </w:rPr>
      </w:pPr>
      <w:r w:rsidRPr="008B3C3F">
        <w:rPr>
          <w:rFonts w:asciiTheme="minorHAnsi" w:hAnsiTheme="minorHAnsi" w:cstheme="minorHAnsi"/>
          <w:b/>
          <w:sz w:val="24"/>
          <w:lang w:val="en-ZA"/>
        </w:rPr>
        <w:t>10.3</w:t>
      </w:r>
      <w:r w:rsidRPr="008B3C3F">
        <w:rPr>
          <w:rFonts w:asciiTheme="minorHAnsi" w:hAnsiTheme="minorHAnsi" w:cstheme="minorHAnsi"/>
          <w:b/>
          <w:sz w:val="24"/>
          <w:lang w:val="en-ZA"/>
        </w:rPr>
        <w:tab/>
        <w:t xml:space="preserve">Comment on partially achieved targets </w:t>
      </w:r>
    </w:p>
    <w:p w:rsidR="00794D9E" w:rsidRPr="008B3C3F" w:rsidRDefault="00794D9E" w:rsidP="008B3C3F">
      <w:pPr>
        <w:kinsoku w:val="0"/>
        <w:overflowPunct w:val="0"/>
        <w:spacing w:line="360" w:lineRule="auto"/>
        <w:jc w:val="both"/>
        <w:textAlignment w:val="baseline"/>
        <w:rPr>
          <w:rFonts w:asciiTheme="minorHAnsi" w:hAnsiTheme="minorHAnsi" w:cstheme="minorHAnsi"/>
          <w:sz w:val="24"/>
          <w:lang w:val="en-ZA"/>
        </w:rPr>
      </w:pPr>
    </w:p>
    <w:p w:rsidR="00787BBA" w:rsidRPr="008B3C3F" w:rsidRDefault="00787BBA" w:rsidP="008B3C3F">
      <w:p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The following comments are for partially achieved targets:</w:t>
      </w:r>
    </w:p>
    <w:p w:rsidR="00787BBA" w:rsidRPr="008B3C3F" w:rsidRDefault="00787BBA" w:rsidP="008B3C3F">
      <w:pPr>
        <w:pStyle w:val="ListParagraph"/>
        <w:numPr>
          <w:ilvl w:val="0"/>
          <w:numId w:val="25"/>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The DFI consolidation process was a multi-year process hence completion of a target overlaps over reporting periods;</w:t>
      </w:r>
    </w:p>
    <w:p w:rsidR="00787BBA" w:rsidRPr="008B3C3F" w:rsidRDefault="00787BBA" w:rsidP="008B3C3F">
      <w:pPr>
        <w:pStyle w:val="ListParagraph"/>
        <w:numPr>
          <w:ilvl w:val="0"/>
          <w:numId w:val="25"/>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The in-year target on the issuing of title deeds performed poorly and measures were being put in place to allow for recovery;</w:t>
      </w:r>
    </w:p>
    <w:p w:rsidR="00787BBA" w:rsidRPr="008B3C3F" w:rsidRDefault="00787BBA" w:rsidP="008B3C3F">
      <w:pPr>
        <w:pStyle w:val="ListParagraph"/>
        <w:numPr>
          <w:ilvl w:val="0"/>
          <w:numId w:val="25"/>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The drafting of the policy for coherent and inclusive approach to land and regulations for land use management;</w:t>
      </w:r>
    </w:p>
    <w:p w:rsidR="00787BBA" w:rsidRPr="008B3C3F" w:rsidRDefault="00787BBA" w:rsidP="008B3C3F">
      <w:pPr>
        <w:pStyle w:val="ListParagraph"/>
        <w:numPr>
          <w:ilvl w:val="0"/>
          <w:numId w:val="25"/>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The evaluation of the access to the city evaluation was cancelled due to non-performance by the service provider;</w:t>
      </w:r>
    </w:p>
    <w:p w:rsidR="001E4530" w:rsidRPr="008B3C3F" w:rsidRDefault="00787BBA" w:rsidP="008B3C3F">
      <w:pPr>
        <w:pStyle w:val="ListParagraph"/>
        <w:numPr>
          <w:ilvl w:val="0"/>
          <w:numId w:val="25"/>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 xml:space="preserve">The upgrading of households in informal settlements – annual target was not met and required intervention measures were being considered and in place </w:t>
      </w:r>
      <w:r w:rsidR="001E4530" w:rsidRPr="008B3C3F">
        <w:rPr>
          <w:rFonts w:asciiTheme="minorHAnsi" w:hAnsiTheme="minorHAnsi" w:cstheme="minorHAnsi"/>
          <w:sz w:val="24"/>
          <w:lang w:val="en-ZA"/>
        </w:rPr>
        <w:t>including the ring-fencing of grants;</w:t>
      </w:r>
    </w:p>
    <w:p w:rsidR="001E4530" w:rsidRPr="008B3C3F" w:rsidRDefault="001E4530" w:rsidP="008B3C3F">
      <w:pPr>
        <w:pStyle w:val="ListParagraph"/>
        <w:numPr>
          <w:ilvl w:val="0"/>
          <w:numId w:val="25"/>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The accreditation of municipalities was partially achieved due to the fact that the approach to accreditation required revision based on practical implementation difficulties;</w:t>
      </w:r>
    </w:p>
    <w:p w:rsidR="001E4530" w:rsidRPr="008B3C3F" w:rsidRDefault="001E4530" w:rsidP="008B3C3F">
      <w:pPr>
        <w:pStyle w:val="ListParagraph"/>
        <w:numPr>
          <w:ilvl w:val="0"/>
          <w:numId w:val="25"/>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The bio-annual reports on property trends was not disseminated – and it was resolved that the department is collating the information through the research and policy unit and would be published accordingly;</w:t>
      </w:r>
    </w:p>
    <w:p w:rsidR="00787BBA" w:rsidRPr="008B3C3F" w:rsidRDefault="001E4530" w:rsidP="008B3C3F">
      <w:pPr>
        <w:pStyle w:val="ListParagraph"/>
        <w:numPr>
          <w:ilvl w:val="0"/>
          <w:numId w:val="25"/>
        </w:numPr>
        <w:kinsoku w:val="0"/>
        <w:overflowPunct w:val="0"/>
        <w:spacing w:line="360" w:lineRule="auto"/>
        <w:jc w:val="both"/>
        <w:textAlignment w:val="baseline"/>
        <w:rPr>
          <w:rFonts w:asciiTheme="minorHAnsi" w:hAnsiTheme="minorHAnsi" w:cstheme="minorHAnsi"/>
          <w:sz w:val="24"/>
          <w:lang w:val="en-ZA"/>
        </w:rPr>
      </w:pPr>
      <w:r w:rsidRPr="008B3C3F">
        <w:rPr>
          <w:rFonts w:asciiTheme="minorHAnsi" w:hAnsiTheme="minorHAnsi" w:cstheme="minorHAnsi"/>
          <w:sz w:val="24"/>
          <w:lang w:val="en-ZA"/>
        </w:rPr>
        <w:t xml:space="preserve">The capacity building programme </w:t>
      </w:r>
      <w:r w:rsidR="00CB22EF" w:rsidRPr="008B3C3F">
        <w:rPr>
          <w:rFonts w:asciiTheme="minorHAnsi" w:hAnsiTheme="minorHAnsi" w:cstheme="minorHAnsi"/>
          <w:sz w:val="24"/>
          <w:lang w:val="en-ZA"/>
        </w:rPr>
        <w:t>in programme</w:t>
      </w:r>
      <w:r w:rsidRPr="008B3C3F">
        <w:rPr>
          <w:rFonts w:asciiTheme="minorHAnsi" w:hAnsiTheme="minorHAnsi" w:cstheme="minorHAnsi"/>
          <w:sz w:val="24"/>
          <w:lang w:val="en-ZA"/>
        </w:rPr>
        <w:t xml:space="preserve"> three (3) was not implemented, and the target has been re-prioritised.</w:t>
      </w:r>
      <w:r w:rsidR="00787BBA" w:rsidRPr="008B3C3F">
        <w:rPr>
          <w:rFonts w:asciiTheme="minorHAnsi" w:hAnsiTheme="minorHAnsi" w:cstheme="minorHAnsi"/>
          <w:sz w:val="24"/>
          <w:lang w:val="en-ZA"/>
        </w:rPr>
        <w:t xml:space="preserve"> </w:t>
      </w:r>
    </w:p>
    <w:p w:rsidR="000F79AE" w:rsidRPr="001912C9" w:rsidRDefault="000F79AE" w:rsidP="008B3C3F">
      <w:pPr>
        <w:kinsoku w:val="0"/>
        <w:overflowPunct w:val="0"/>
        <w:spacing w:line="360" w:lineRule="auto"/>
        <w:jc w:val="both"/>
        <w:textAlignment w:val="baseline"/>
        <w:rPr>
          <w:rFonts w:ascii="Times New Roman" w:hAnsi="Times New Roman"/>
          <w:sz w:val="24"/>
          <w:szCs w:val="24"/>
          <w14:shadow w14:blurRad="50800" w14:dist="38100" w14:dir="2700000" w14:sx="100000" w14:sy="100000" w14:kx="0" w14:ky="0" w14:algn="tl">
            <w14:srgbClr w14:val="000000">
              <w14:alpha w14:val="60000"/>
            </w14:srgbClr>
          </w14:shadow>
        </w:rPr>
      </w:pPr>
    </w:p>
    <w:p w:rsidR="00595547" w:rsidRPr="008B3C3F" w:rsidRDefault="00794D9E" w:rsidP="008B3C3F">
      <w:pPr>
        <w:spacing w:line="360" w:lineRule="auto"/>
        <w:jc w:val="both"/>
        <w:rPr>
          <w:rFonts w:asciiTheme="minorHAnsi" w:hAnsiTheme="minorHAnsi" w:cstheme="minorHAnsi"/>
          <w:b/>
          <w:sz w:val="24"/>
          <w:lang w:val="en-ZA"/>
        </w:rPr>
      </w:pPr>
      <w:r w:rsidRPr="008B3C3F">
        <w:rPr>
          <w:rFonts w:asciiTheme="minorHAnsi" w:hAnsiTheme="minorHAnsi" w:cstheme="minorHAnsi"/>
          <w:b/>
          <w:sz w:val="24"/>
          <w:lang w:val="en-ZA"/>
        </w:rPr>
        <w:t>11</w:t>
      </w:r>
      <w:r w:rsidR="00BC1E6D" w:rsidRPr="008B3C3F">
        <w:rPr>
          <w:rFonts w:asciiTheme="minorHAnsi" w:hAnsiTheme="minorHAnsi" w:cstheme="minorHAnsi"/>
          <w:b/>
          <w:sz w:val="24"/>
          <w:lang w:val="en-ZA"/>
        </w:rPr>
        <w:t>.</w:t>
      </w:r>
      <w:r w:rsidR="00BC1E6D" w:rsidRPr="008B3C3F">
        <w:rPr>
          <w:rFonts w:asciiTheme="minorHAnsi" w:hAnsiTheme="minorHAnsi" w:cstheme="minorHAnsi"/>
          <w:b/>
          <w:sz w:val="24"/>
          <w:lang w:val="en-ZA"/>
        </w:rPr>
        <w:tab/>
      </w:r>
      <w:r w:rsidR="00595547" w:rsidRPr="008B3C3F">
        <w:rPr>
          <w:rFonts w:asciiTheme="minorHAnsi" w:hAnsiTheme="minorHAnsi" w:cstheme="minorHAnsi"/>
          <w:b/>
          <w:sz w:val="24"/>
          <w:lang w:val="en-ZA"/>
        </w:rPr>
        <w:t>H</w:t>
      </w:r>
      <w:r w:rsidR="006F1C63" w:rsidRPr="008B3C3F">
        <w:rPr>
          <w:rFonts w:asciiTheme="minorHAnsi" w:hAnsiTheme="minorHAnsi" w:cstheme="minorHAnsi"/>
          <w:b/>
          <w:sz w:val="24"/>
          <w:lang w:val="en-ZA"/>
        </w:rPr>
        <w:t>UM</w:t>
      </w:r>
      <w:r w:rsidR="00C379BD" w:rsidRPr="008B3C3F">
        <w:rPr>
          <w:rFonts w:asciiTheme="minorHAnsi" w:hAnsiTheme="minorHAnsi" w:cstheme="minorHAnsi"/>
          <w:b/>
          <w:sz w:val="24"/>
          <w:lang w:val="en-ZA"/>
        </w:rPr>
        <w:t>AN</w:t>
      </w:r>
      <w:r w:rsidR="006F1C63" w:rsidRPr="008B3C3F">
        <w:rPr>
          <w:rFonts w:asciiTheme="minorHAnsi" w:hAnsiTheme="minorHAnsi" w:cstheme="minorHAnsi"/>
          <w:b/>
          <w:sz w:val="24"/>
          <w:lang w:val="en-ZA"/>
        </w:rPr>
        <w:t xml:space="preserve"> SETTLEMETNS CONDITIONAL GRANT EXPENDITURE</w:t>
      </w:r>
    </w:p>
    <w:p w:rsidR="00C223DB" w:rsidRPr="008B3C3F" w:rsidRDefault="00794D9E" w:rsidP="008B3C3F">
      <w:pPr>
        <w:spacing w:line="360" w:lineRule="auto"/>
        <w:ind w:left="1080" w:hanging="1080"/>
        <w:jc w:val="both"/>
        <w:rPr>
          <w:rFonts w:asciiTheme="minorHAnsi" w:hAnsiTheme="minorHAnsi" w:cstheme="minorHAnsi"/>
          <w:b/>
          <w:sz w:val="24"/>
          <w:lang w:val="en-ZA"/>
        </w:rPr>
      </w:pPr>
      <w:r w:rsidRPr="008B3C3F">
        <w:rPr>
          <w:rFonts w:asciiTheme="minorHAnsi" w:hAnsiTheme="minorHAnsi" w:cstheme="minorHAnsi"/>
          <w:b/>
          <w:sz w:val="24"/>
          <w:lang w:val="en-ZA"/>
        </w:rPr>
        <w:t>11</w:t>
      </w:r>
      <w:r w:rsidR="00BC1E6D" w:rsidRPr="008B3C3F">
        <w:rPr>
          <w:rFonts w:asciiTheme="minorHAnsi" w:hAnsiTheme="minorHAnsi" w:cstheme="minorHAnsi"/>
          <w:b/>
          <w:sz w:val="24"/>
          <w:lang w:val="en-ZA"/>
        </w:rPr>
        <w:t>.1</w:t>
      </w:r>
      <w:r w:rsidR="00BC1E6D" w:rsidRPr="008B3C3F">
        <w:rPr>
          <w:rFonts w:asciiTheme="minorHAnsi" w:hAnsiTheme="minorHAnsi" w:cstheme="minorHAnsi"/>
          <w:b/>
          <w:sz w:val="24"/>
          <w:lang w:val="en-ZA"/>
        </w:rPr>
        <w:tab/>
      </w:r>
      <w:r w:rsidR="00C223DB" w:rsidRPr="008B3C3F">
        <w:rPr>
          <w:rFonts w:asciiTheme="minorHAnsi" w:hAnsiTheme="minorHAnsi" w:cstheme="minorHAnsi"/>
          <w:b/>
          <w:sz w:val="24"/>
          <w:lang w:val="en-ZA"/>
        </w:rPr>
        <w:t>Human Settlements Development Grant (HSDG) Expenditure</w:t>
      </w:r>
      <w:r w:rsidR="00DE1EE4" w:rsidRPr="008B3C3F">
        <w:rPr>
          <w:rFonts w:asciiTheme="minorHAnsi" w:hAnsiTheme="minorHAnsi" w:cstheme="minorHAnsi"/>
          <w:b/>
          <w:sz w:val="24"/>
          <w:lang w:val="en-ZA"/>
        </w:rPr>
        <w:t xml:space="preserve"> Performance as at 31 March 2016</w:t>
      </w:r>
    </w:p>
    <w:p w:rsidR="00794D9E" w:rsidRPr="001912C9" w:rsidRDefault="00794D9E" w:rsidP="008B3C3F">
      <w:pPr>
        <w:spacing w:line="360" w:lineRule="auto"/>
        <w:ind w:left="1080" w:hanging="1080"/>
        <w:jc w:val="both"/>
        <w:rPr>
          <w:rFonts w:ascii="Times New Roman" w:hAnsi="Times New Roman"/>
          <w:b/>
          <w:sz w:val="24"/>
          <w:szCs w:val="24"/>
          <w14:shadow w14:blurRad="50800" w14:dist="38100" w14:dir="2700000" w14:sx="100000" w14:sy="100000" w14:kx="0" w14:ky="0" w14:algn="tl">
            <w14:srgbClr w14:val="000000">
              <w14:alpha w14:val="60000"/>
            </w14:srgbClr>
          </w14:shadow>
        </w:rPr>
      </w:pPr>
    </w:p>
    <w:tbl>
      <w:tblPr>
        <w:tblW w:w="10491" w:type="dxa"/>
        <w:tblInd w:w="-436" w:type="dxa"/>
        <w:tblLayout w:type="fixed"/>
        <w:tblCellMar>
          <w:left w:w="0" w:type="dxa"/>
          <w:right w:w="0" w:type="dxa"/>
        </w:tblCellMar>
        <w:tblLook w:val="0600" w:firstRow="0" w:lastRow="0" w:firstColumn="0" w:lastColumn="0" w:noHBand="1" w:noVBand="1"/>
      </w:tblPr>
      <w:tblGrid>
        <w:gridCol w:w="1277"/>
        <w:gridCol w:w="1276"/>
        <w:gridCol w:w="1134"/>
        <w:gridCol w:w="1134"/>
        <w:gridCol w:w="992"/>
        <w:gridCol w:w="1134"/>
        <w:gridCol w:w="992"/>
        <w:gridCol w:w="851"/>
        <w:gridCol w:w="850"/>
        <w:gridCol w:w="851"/>
      </w:tblGrid>
      <w:tr w:rsidR="0065494D" w:rsidRPr="001912C9" w:rsidTr="003612F3">
        <w:trPr>
          <w:trHeight w:val="547"/>
        </w:trPr>
        <w:tc>
          <w:tcPr>
            <w:tcW w:w="1277" w:type="dxa"/>
            <w:vMerge w:val="restart"/>
            <w:tcBorders>
              <w:top w:val="single" w:sz="8" w:space="0" w:color="000000"/>
              <w:left w:val="single" w:sz="8"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Provinces</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Voted     Funds</w:t>
            </w:r>
          </w:p>
        </w:tc>
        <w:tc>
          <w:tcPr>
            <w:tcW w:w="1134" w:type="dxa"/>
            <w:vMerge w:val="restart"/>
            <w:tcBorders>
              <w:top w:val="single" w:sz="8"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Reallocated Funds</w:t>
            </w:r>
          </w:p>
        </w:tc>
        <w:tc>
          <w:tcPr>
            <w:tcW w:w="1134" w:type="dxa"/>
            <w:vMerge w:val="restart"/>
            <w:tcBorders>
              <w:top w:val="single" w:sz="8"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 xml:space="preserve">Adjustment </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Roll Overs</w:t>
            </w:r>
          </w:p>
        </w:tc>
        <w:tc>
          <w:tcPr>
            <w:tcW w:w="1134" w:type="dxa"/>
            <w:vMerge w:val="restart"/>
            <w:tcBorders>
              <w:top w:val="single" w:sz="8"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Total Available</w:t>
            </w:r>
          </w:p>
        </w:tc>
        <w:tc>
          <w:tcPr>
            <w:tcW w:w="3544" w:type="dxa"/>
            <w:gridSpan w:val="4"/>
            <w:tcBorders>
              <w:top w:val="single" w:sz="8"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65494D" w:rsidRPr="001912C9" w:rsidRDefault="0065494D"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Year to date (1 April 2015 - 31 March 2016</w:t>
            </w:r>
          </w:p>
        </w:tc>
      </w:tr>
      <w:tr w:rsidR="0065494D" w:rsidRPr="001912C9" w:rsidTr="003612F3">
        <w:trPr>
          <w:trHeight w:val="1551"/>
        </w:trPr>
        <w:tc>
          <w:tcPr>
            <w:tcW w:w="1277" w:type="dxa"/>
            <w:vMerge/>
            <w:tcBorders>
              <w:top w:val="single" w:sz="8" w:space="0" w:color="000000"/>
              <w:left w:val="single" w:sz="8" w:space="0" w:color="000000"/>
              <w:bottom w:val="single" w:sz="4" w:space="0" w:color="000000"/>
              <w:right w:val="single" w:sz="4" w:space="0" w:color="000000"/>
            </w:tcBorders>
            <w:vAlign w:val="center"/>
            <w:hideMark/>
          </w:tcPr>
          <w:p w:rsidR="0065494D" w:rsidRPr="001912C9" w:rsidRDefault="0065494D" w:rsidP="008B3C3F">
            <w:pPr>
              <w:spacing w:line="360" w:lineRule="auto"/>
              <w:rPr>
                <w:rFonts w:ascii="Times New Roman" w:hAnsi="Times New Roman"/>
                <w:color w:val="auto"/>
                <w:spacing w:val="0"/>
                <w:sz w:val="24"/>
                <w:szCs w:val="24"/>
                <w:lang w:val="en-ZA" w:eastAsia="en-ZA"/>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65494D" w:rsidRPr="001912C9" w:rsidRDefault="0065494D" w:rsidP="008B3C3F">
            <w:pPr>
              <w:spacing w:line="360" w:lineRule="auto"/>
              <w:rPr>
                <w:rFonts w:ascii="Times New Roman" w:hAnsi="Times New Roman"/>
                <w:color w:val="auto"/>
                <w:spacing w:val="0"/>
                <w:sz w:val="24"/>
                <w:szCs w:val="24"/>
                <w:lang w:val="en-ZA" w:eastAsia="en-ZA"/>
              </w:rPr>
            </w:pPr>
          </w:p>
        </w:tc>
        <w:tc>
          <w:tcPr>
            <w:tcW w:w="1134" w:type="dxa"/>
            <w:vMerge/>
            <w:tcBorders>
              <w:top w:val="single" w:sz="8" w:space="0" w:color="000000"/>
              <w:left w:val="single" w:sz="4" w:space="0" w:color="000000"/>
              <w:bottom w:val="single" w:sz="4" w:space="0" w:color="000000"/>
              <w:right w:val="single" w:sz="4" w:space="0" w:color="000000"/>
            </w:tcBorders>
            <w:vAlign w:val="center"/>
            <w:hideMark/>
          </w:tcPr>
          <w:p w:rsidR="0065494D" w:rsidRPr="001912C9" w:rsidRDefault="0065494D" w:rsidP="008B3C3F">
            <w:pPr>
              <w:spacing w:line="360" w:lineRule="auto"/>
              <w:rPr>
                <w:rFonts w:ascii="Times New Roman" w:hAnsi="Times New Roman"/>
                <w:color w:val="auto"/>
                <w:spacing w:val="0"/>
                <w:sz w:val="24"/>
                <w:szCs w:val="24"/>
                <w:lang w:val="en-ZA" w:eastAsia="en-ZA"/>
              </w:rPr>
            </w:pPr>
          </w:p>
        </w:tc>
        <w:tc>
          <w:tcPr>
            <w:tcW w:w="1134" w:type="dxa"/>
            <w:vMerge/>
            <w:tcBorders>
              <w:top w:val="single" w:sz="8" w:space="0" w:color="000000"/>
              <w:left w:val="single" w:sz="4" w:space="0" w:color="000000"/>
              <w:bottom w:val="single" w:sz="4" w:space="0" w:color="000000"/>
              <w:right w:val="single" w:sz="4" w:space="0" w:color="000000"/>
            </w:tcBorders>
            <w:vAlign w:val="center"/>
            <w:hideMark/>
          </w:tcPr>
          <w:p w:rsidR="0065494D" w:rsidRPr="001912C9" w:rsidRDefault="0065494D" w:rsidP="008B3C3F">
            <w:pPr>
              <w:spacing w:line="360" w:lineRule="auto"/>
              <w:rPr>
                <w:rFonts w:ascii="Times New Roman" w:hAnsi="Times New Roman"/>
                <w:color w:val="auto"/>
                <w:spacing w:val="0"/>
                <w:sz w:val="24"/>
                <w:szCs w:val="24"/>
                <w:lang w:val="en-ZA" w:eastAsia="en-ZA"/>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65494D" w:rsidRPr="001912C9" w:rsidRDefault="0065494D" w:rsidP="008B3C3F">
            <w:pPr>
              <w:spacing w:line="360" w:lineRule="auto"/>
              <w:rPr>
                <w:rFonts w:ascii="Times New Roman" w:hAnsi="Times New Roman"/>
                <w:color w:val="auto"/>
                <w:spacing w:val="0"/>
                <w:sz w:val="24"/>
                <w:szCs w:val="24"/>
                <w:lang w:val="en-ZA" w:eastAsia="en-ZA"/>
              </w:rPr>
            </w:pPr>
          </w:p>
        </w:tc>
        <w:tc>
          <w:tcPr>
            <w:tcW w:w="1134" w:type="dxa"/>
            <w:vMerge/>
            <w:tcBorders>
              <w:top w:val="single" w:sz="8" w:space="0" w:color="000000"/>
              <w:left w:val="single" w:sz="4" w:space="0" w:color="000000"/>
              <w:bottom w:val="single" w:sz="4" w:space="0" w:color="000000"/>
              <w:right w:val="single" w:sz="4" w:space="0" w:color="000000"/>
            </w:tcBorders>
            <w:vAlign w:val="center"/>
            <w:hideMark/>
          </w:tcPr>
          <w:p w:rsidR="0065494D" w:rsidRPr="001912C9" w:rsidRDefault="0065494D" w:rsidP="008B3C3F">
            <w:pPr>
              <w:spacing w:line="360" w:lineRule="auto"/>
              <w:rPr>
                <w:rFonts w:ascii="Times New Roman" w:hAnsi="Times New Roman"/>
                <w:color w:val="auto"/>
                <w:spacing w:val="0"/>
                <w:sz w:val="24"/>
                <w:szCs w:val="24"/>
                <w:lang w:val="en-ZA" w:eastAsia="en-ZA"/>
              </w:rPr>
            </w:pPr>
          </w:p>
        </w:tc>
        <w:tc>
          <w:tcPr>
            <w:tcW w:w="992" w:type="dxa"/>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Transferred Funds</w:t>
            </w:r>
          </w:p>
        </w:tc>
        <w:tc>
          <w:tcPr>
            <w:tcW w:w="851" w:type="dxa"/>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Spent by Provinces</w:t>
            </w:r>
          </w:p>
        </w:tc>
        <w:tc>
          <w:tcPr>
            <w:tcW w:w="850" w:type="dxa"/>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hideMark/>
          </w:tcPr>
          <w:p w:rsidR="0065494D" w:rsidRPr="001912C9" w:rsidRDefault="0065494D"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 xml:space="preserve">Variance Spent vs Total Available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Spent as % of Total Available</w:t>
            </w:r>
          </w:p>
        </w:tc>
      </w:tr>
      <w:tr w:rsidR="0065494D" w:rsidRPr="001912C9" w:rsidTr="003612F3">
        <w:trPr>
          <w:trHeight w:val="547"/>
        </w:trPr>
        <w:tc>
          <w:tcPr>
            <w:tcW w:w="1277" w:type="dxa"/>
            <w:vMerge/>
            <w:tcBorders>
              <w:top w:val="single" w:sz="8" w:space="0" w:color="000000"/>
              <w:left w:val="single" w:sz="8" w:space="0" w:color="000000"/>
              <w:bottom w:val="single" w:sz="4" w:space="0" w:color="000000"/>
              <w:right w:val="single" w:sz="4" w:space="0" w:color="000000"/>
            </w:tcBorders>
            <w:vAlign w:val="center"/>
            <w:hideMark/>
          </w:tcPr>
          <w:p w:rsidR="0065494D" w:rsidRPr="001912C9" w:rsidRDefault="0065494D" w:rsidP="008B3C3F">
            <w:pPr>
              <w:spacing w:line="360" w:lineRule="auto"/>
              <w:rPr>
                <w:rFonts w:ascii="Times New Roman" w:hAnsi="Times New Roman"/>
                <w:color w:val="auto"/>
                <w:spacing w:val="0"/>
                <w:sz w:val="24"/>
                <w:szCs w:val="24"/>
                <w:lang w:val="en-ZA" w:eastAsia="en-ZA"/>
              </w:rPr>
            </w:pPr>
          </w:p>
        </w:tc>
        <w:tc>
          <w:tcPr>
            <w:tcW w:w="1276" w:type="dxa"/>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65494D" w:rsidRPr="001912C9" w:rsidRDefault="0065494D"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R'000</w:t>
            </w:r>
          </w:p>
        </w:tc>
        <w:tc>
          <w:tcPr>
            <w:tcW w:w="1134" w:type="dxa"/>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65494D" w:rsidRPr="001912C9" w:rsidRDefault="0065494D"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R'000</w:t>
            </w:r>
          </w:p>
        </w:tc>
        <w:tc>
          <w:tcPr>
            <w:tcW w:w="1134" w:type="dxa"/>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65494D" w:rsidRPr="001912C9" w:rsidRDefault="0065494D"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R'000</w:t>
            </w:r>
          </w:p>
        </w:tc>
        <w:tc>
          <w:tcPr>
            <w:tcW w:w="992" w:type="dxa"/>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65494D" w:rsidRPr="001912C9" w:rsidRDefault="0065494D"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R'000</w:t>
            </w:r>
          </w:p>
        </w:tc>
        <w:tc>
          <w:tcPr>
            <w:tcW w:w="1134" w:type="dxa"/>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65494D" w:rsidRPr="001912C9" w:rsidRDefault="0065494D"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R'000</w:t>
            </w:r>
          </w:p>
        </w:tc>
        <w:tc>
          <w:tcPr>
            <w:tcW w:w="992" w:type="dxa"/>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65494D" w:rsidRPr="001912C9" w:rsidRDefault="0065494D"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R'000</w:t>
            </w:r>
          </w:p>
        </w:tc>
        <w:tc>
          <w:tcPr>
            <w:tcW w:w="851" w:type="dxa"/>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65494D" w:rsidRPr="001912C9" w:rsidRDefault="0065494D"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R'000</w:t>
            </w:r>
          </w:p>
        </w:tc>
        <w:tc>
          <w:tcPr>
            <w:tcW w:w="850" w:type="dxa"/>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65494D" w:rsidRPr="001912C9" w:rsidRDefault="0065494D"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R'000</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5494D" w:rsidRPr="001912C9" w:rsidRDefault="0065494D" w:rsidP="008B3C3F">
            <w:pPr>
              <w:spacing w:line="360" w:lineRule="auto"/>
              <w:rPr>
                <w:rFonts w:ascii="Times New Roman" w:hAnsi="Times New Roman"/>
                <w:color w:val="auto"/>
                <w:spacing w:val="0"/>
                <w:sz w:val="24"/>
                <w:szCs w:val="24"/>
                <w:lang w:val="en-ZA" w:eastAsia="en-ZA"/>
              </w:rPr>
            </w:pPr>
          </w:p>
        </w:tc>
      </w:tr>
      <w:tr w:rsidR="0065494D" w:rsidRPr="001912C9" w:rsidTr="003612F3">
        <w:trPr>
          <w:trHeight w:val="547"/>
        </w:trPr>
        <w:tc>
          <w:tcPr>
            <w:tcW w:w="12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Eastern Cape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1 962 372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400 000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100 000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2 462 372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2 462 372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DD3FF6">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2 458 180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4 192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100%</w:t>
            </w:r>
          </w:p>
        </w:tc>
      </w:tr>
      <w:tr w:rsidR="0065494D" w:rsidRPr="001912C9" w:rsidTr="003612F3">
        <w:trPr>
          <w:trHeight w:val="547"/>
        </w:trPr>
        <w:tc>
          <w:tcPr>
            <w:tcW w:w="12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Free State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1 057 284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1 057 284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1 057 284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1 057 237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100%</w:t>
            </w:r>
          </w:p>
        </w:tc>
      </w:tr>
      <w:tr w:rsidR="0065494D" w:rsidRPr="001912C9" w:rsidTr="003612F3">
        <w:trPr>
          <w:trHeight w:val="547"/>
        </w:trPr>
        <w:tc>
          <w:tcPr>
            <w:tcW w:w="12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Gauteng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4 979 844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-908 377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4 071 467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4 071 467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4 048 079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23 388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99%</w:t>
            </w:r>
          </w:p>
        </w:tc>
      </w:tr>
      <w:tr w:rsidR="0065494D" w:rsidRPr="001912C9" w:rsidTr="003612F3">
        <w:trPr>
          <w:trHeight w:val="547"/>
        </w:trPr>
        <w:tc>
          <w:tcPr>
            <w:tcW w:w="12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KwaZulu-Natal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3 235 475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308 377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3 543 852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3 543 852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3 543 852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100%</w:t>
            </w:r>
          </w:p>
        </w:tc>
      </w:tr>
      <w:tr w:rsidR="0065494D" w:rsidRPr="001912C9" w:rsidTr="003612F3">
        <w:trPr>
          <w:trHeight w:val="547"/>
        </w:trPr>
        <w:tc>
          <w:tcPr>
            <w:tcW w:w="12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Limpopo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1 283 877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308 012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1 591 889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1 283 877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1 123 130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468 759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71%</w:t>
            </w:r>
          </w:p>
        </w:tc>
      </w:tr>
      <w:tr w:rsidR="0065494D" w:rsidRPr="001912C9" w:rsidTr="003612F3">
        <w:trPr>
          <w:trHeight w:val="547"/>
        </w:trPr>
        <w:tc>
          <w:tcPr>
            <w:tcW w:w="12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Mpumalanga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1 265 162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70 380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1 335 542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1 265 162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1 335 486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100%</w:t>
            </w:r>
          </w:p>
        </w:tc>
      </w:tr>
      <w:tr w:rsidR="0065494D" w:rsidRPr="001912C9" w:rsidTr="003612F3">
        <w:trPr>
          <w:trHeight w:val="547"/>
        </w:trPr>
        <w:tc>
          <w:tcPr>
            <w:tcW w:w="12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Northern Cape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380 408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100 000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480 408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480 408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476 559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3 849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99%</w:t>
            </w:r>
          </w:p>
        </w:tc>
      </w:tr>
      <w:tr w:rsidR="0065494D" w:rsidRPr="001912C9" w:rsidTr="003612F3">
        <w:trPr>
          <w:trHeight w:val="547"/>
        </w:trPr>
        <w:tc>
          <w:tcPr>
            <w:tcW w:w="12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North West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2 063 131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100 000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2 163 131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2 163 131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2 163 129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100%</w:t>
            </w:r>
          </w:p>
        </w:tc>
      </w:tr>
      <w:tr w:rsidR="0065494D" w:rsidRPr="001912C9" w:rsidTr="003612F3">
        <w:trPr>
          <w:trHeight w:val="573"/>
        </w:trPr>
        <w:tc>
          <w:tcPr>
            <w:tcW w:w="1277"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Western Cape</w:t>
            </w:r>
          </w:p>
        </w:tc>
        <w:tc>
          <w:tcPr>
            <w:tcW w:w="127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1 975 122 </w:t>
            </w: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   </w:t>
            </w: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1 975 122 </w:t>
            </w: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ZA" w:eastAsia="en-ZA"/>
              </w:rPr>
              <w:t xml:space="preserve">  1 975 122 </w:t>
            </w:r>
          </w:p>
        </w:tc>
        <w:tc>
          <w:tcPr>
            <w:tcW w:w="85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1 975 122</w:t>
            </w:r>
          </w:p>
        </w:tc>
        <w:tc>
          <w:tcPr>
            <w:tcW w:w="8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0</w:t>
            </w:r>
          </w:p>
        </w:tc>
        <w:tc>
          <w:tcPr>
            <w:tcW w:w="85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spacing w:val="0"/>
                <w:kern w:val="24"/>
                <w:sz w:val="24"/>
                <w:szCs w:val="24"/>
                <w:lang w:val="en-US" w:eastAsia="en-ZA"/>
              </w:rPr>
              <w:t>100%</w:t>
            </w:r>
          </w:p>
        </w:tc>
      </w:tr>
      <w:tr w:rsidR="0065494D" w:rsidRPr="001912C9" w:rsidTr="003612F3">
        <w:trPr>
          <w:trHeight w:val="573"/>
        </w:trPr>
        <w:tc>
          <w:tcPr>
            <w:tcW w:w="1277" w:type="dxa"/>
            <w:tcBorders>
              <w:top w:val="single" w:sz="8" w:space="0" w:color="000000"/>
              <w:left w:val="single" w:sz="8" w:space="0" w:color="000000"/>
              <w:bottom w:val="single" w:sz="8" w:space="0" w:color="000000"/>
              <w:right w:val="single" w:sz="4" w:space="0" w:color="000000"/>
            </w:tcBorders>
            <w:shd w:val="clear" w:color="auto" w:fill="92D050"/>
            <w:tcMar>
              <w:top w:w="15" w:type="dxa"/>
              <w:left w:w="15" w:type="dxa"/>
              <w:bottom w:w="0" w:type="dxa"/>
              <w:right w:w="15" w:type="dxa"/>
            </w:tcMar>
            <w:vAlign w:val="center"/>
            <w:hideMark/>
          </w:tcPr>
          <w:p w:rsidR="0065494D" w:rsidRPr="001912C9" w:rsidRDefault="0065494D"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Total</w:t>
            </w:r>
          </w:p>
        </w:tc>
        <w:tc>
          <w:tcPr>
            <w:tcW w:w="1276" w:type="dxa"/>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 xml:space="preserve"> 18 202 675 </w:t>
            </w:r>
          </w:p>
        </w:tc>
        <w:tc>
          <w:tcPr>
            <w:tcW w:w="1134" w:type="dxa"/>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 xml:space="preserve">           -   </w:t>
            </w:r>
          </w:p>
        </w:tc>
        <w:tc>
          <w:tcPr>
            <w:tcW w:w="1134" w:type="dxa"/>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 xml:space="preserve">     100 000 </w:t>
            </w:r>
          </w:p>
        </w:tc>
        <w:tc>
          <w:tcPr>
            <w:tcW w:w="992" w:type="dxa"/>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 xml:space="preserve"> 378 392 </w:t>
            </w:r>
          </w:p>
        </w:tc>
        <w:tc>
          <w:tcPr>
            <w:tcW w:w="1134" w:type="dxa"/>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 xml:space="preserve">18 681 067 </w:t>
            </w:r>
          </w:p>
        </w:tc>
        <w:tc>
          <w:tcPr>
            <w:tcW w:w="992" w:type="dxa"/>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ZA" w:eastAsia="en-ZA"/>
              </w:rPr>
              <w:t xml:space="preserve">18 302 675 </w:t>
            </w:r>
          </w:p>
        </w:tc>
        <w:tc>
          <w:tcPr>
            <w:tcW w:w="851" w:type="dxa"/>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vAlign w:val="center"/>
            <w:hideMark/>
          </w:tcPr>
          <w:p w:rsidR="0065494D" w:rsidRPr="001912C9" w:rsidRDefault="0065494D" w:rsidP="008B3C3F">
            <w:pPr>
              <w:spacing w:line="360" w:lineRule="auto"/>
              <w:jc w:val="right"/>
              <w:textAlignment w:val="center"/>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US" w:eastAsia="en-ZA"/>
              </w:rPr>
              <w:t>18 180 774</w:t>
            </w:r>
          </w:p>
        </w:tc>
        <w:tc>
          <w:tcPr>
            <w:tcW w:w="850" w:type="dxa"/>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US" w:eastAsia="en-ZA"/>
              </w:rPr>
              <w:t>500 125</w:t>
            </w:r>
          </w:p>
        </w:tc>
        <w:tc>
          <w:tcPr>
            <w:tcW w:w="851" w:type="dxa"/>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vAlign w:val="center"/>
            <w:hideMark/>
          </w:tcPr>
          <w:p w:rsidR="0065494D" w:rsidRPr="001912C9" w:rsidRDefault="0065494D" w:rsidP="008B3C3F">
            <w:pPr>
              <w:spacing w:line="360" w:lineRule="auto"/>
              <w:jc w:val="right"/>
              <w:textAlignment w:val="bottom"/>
              <w:rPr>
                <w:rFonts w:ascii="Times New Roman" w:hAnsi="Times New Roman"/>
                <w:color w:val="auto"/>
                <w:spacing w:val="0"/>
                <w:sz w:val="24"/>
                <w:szCs w:val="24"/>
                <w:lang w:val="en-ZA" w:eastAsia="en-ZA"/>
              </w:rPr>
            </w:pPr>
            <w:r w:rsidRPr="001912C9">
              <w:rPr>
                <w:rFonts w:ascii="Times New Roman" w:hAnsi="Times New Roman"/>
                <w:b/>
                <w:bCs/>
                <w:spacing w:val="0"/>
                <w:kern w:val="24"/>
                <w:sz w:val="24"/>
                <w:szCs w:val="24"/>
                <w:lang w:val="en-US" w:eastAsia="en-ZA"/>
              </w:rPr>
              <w:t>97%</w:t>
            </w:r>
          </w:p>
        </w:tc>
      </w:tr>
    </w:tbl>
    <w:p w:rsidR="00936831" w:rsidRPr="001912C9" w:rsidRDefault="00936831" w:rsidP="008B3C3F">
      <w:pPr>
        <w:spacing w:line="360" w:lineRule="auto"/>
        <w:jc w:val="both"/>
        <w:rPr>
          <w:rFonts w:ascii="Times New Roman" w:hAnsi="Times New Roman"/>
          <w:i/>
          <w:sz w:val="24"/>
          <w:szCs w:val="24"/>
          <w14:shadow w14:blurRad="50800" w14:dist="38100" w14:dir="2700000" w14:sx="100000" w14:sy="100000" w14:kx="0" w14:ky="0" w14:algn="tl">
            <w14:srgbClr w14:val="000000">
              <w14:alpha w14:val="60000"/>
            </w14:srgbClr>
          </w14:shadow>
        </w:rPr>
      </w:pPr>
      <w:r w:rsidRPr="001912C9">
        <w:rPr>
          <w:rFonts w:ascii="Times New Roman" w:hAnsi="Times New Roman"/>
          <w:i/>
          <w:sz w:val="24"/>
          <w:szCs w:val="24"/>
          <w14:shadow w14:blurRad="50800" w14:dist="38100" w14:dir="2700000" w14:sx="100000" w14:sy="100000" w14:kx="0" w14:ky="0" w14:algn="tl">
            <w14:srgbClr w14:val="000000">
              <w14:alpha w14:val="60000"/>
            </w14:srgbClr>
          </w14:shadow>
        </w:rPr>
        <w:t>(Source: Department of Human Settlements</w:t>
      </w:r>
      <w:r w:rsidR="006F3CF9" w:rsidRPr="001912C9">
        <w:rPr>
          <w:rFonts w:ascii="Times New Roman" w:hAnsi="Times New Roman"/>
          <w:i/>
          <w:sz w:val="24"/>
          <w:szCs w:val="24"/>
          <w14:shadow w14:blurRad="50800" w14:dist="38100" w14:dir="2700000" w14:sx="100000" w14:sy="100000" w14:kx="0" w14:ky="0" w14:algn="tl">
            <w14:srgbClr w14:val="000000">
              <w14:alpha w14:val="60000"/>
            </w14:srgbClr>
          </w14:shadow>
        </w:rPr>
        <w:t xml:space="preserve"> Annual Performance Report, 2016</w:t>
      </w:r>
      <w:r w:rsidRPr="001912C9">
        <w:rPr>
          <w:rFonts w:ascii="Times New Roman" w:hAnsi="Times New Roman"/>
          <w:i/>
          <w:sz w:val="24"/>
          <w:szCs w:val="24"/>
          <w14:shadow w14:blurRad="50800" w14:dist="38100" w14:dir="2700000" w14:sx="100000" w14:sy="100000" w14:kx="0" w14:ky="0" w14:algn="tl">
            <w14:srgbClr w14:val="000000">
              <w14:alpha w14:val="60000"/>
            </w14:srgbClr>
          </w14:shadow>
        </w:rPr>
        <w:t>)</w:t>
      </w:r>
    </w:p>
    <w:p w:rsidR="00B95819" w:rsidRDefault="00B95819" w:rsidP="008B3C3F">
      <w:pPr>
        <w:spacing w:line="360" w:lineRule="auto"/>
        <w:jc w:val="both"/>
        <w:rPr>
          <w:rFonts w:ascii="Times New Roman" w:hAnsi="Times New Roman"/>
          <w:i/>
          <w:sz w:val="24"/>
          <w:szCs w:val="24"/>
          <w14:shadow w14:blurRad="50800" w14:dist="38100" w14:dir="2700000" w14:sx="100000" w14:sy="100000" w14:kx="0" w14:ky="0" w14:algn="tl">
            <w14:srgbClr w14:val="000000">
              <w14:alpha w14:val="60000"/>
            </w14:srgbClr>
          </w14:shadow>
        </w:rPr>
      </w:pPr>
    </w:p>
    <w:p w:rsidR="00C223DB" w:rsidRPr="00A42047" w:rsidRDefault="00794D9E" w:rsidP="008B3C3F">
      <w:pPr>
        <w:spacing w:line="360" w:lineRule="auto"/>
        <w:contextualSpacing/>
        <w:jc w:val="both"/>
        <w:rPr>
          <w:rFonts w:ascii="Times New Roman" w:hAnsi="Times New Roman"/>
          <w:b/>
          <w:spacing w:val="0"/>
          <w:kern w:val="24"/>
          <w:sz w:val="24"/>
          <w:szCs w:val="24"/>
          <w:lang w:val="en-ZA" w:eastAsia="en-ZA"/>
        </w:rPr>
      </w:pPr>
      <w:r w:rsidRPr="00A42047">
        <w:rPr>
          <w:rFonts w:ascii="Times New Roman" w:hAnsi="Times New Roman"/>
          <w:b/>
          <w:spacing w:val="0"/>
          <w:kern w:val="24"/>
          <w:sz w:val="24"/>
          <w:szCs w:val="24"/>
          <w:lang w:val="en-ZA" w:eastAsia="en-ZA"/>
        </w:rPr>
        <w:t>11</w:t>
      </w:r>
      <w:r w:rsidR="00BC1E6D" w:rsidRPr="00A42047">
        <w:rPr>
          <w:rFonts w:ascii="Times New Roman" w:hAnsi="Times New Roman"/>
          <w:b/>
          <w:spacing w:val="0"/>
          <w:kern w:val="24"/>
          <w:sz w:val="24"/>
          <w:szCs w:val="24"/>
          <w:lang w:val="en-ZA" w:eastAsia="en-ZA"/>
        </w:rPr>
        <w:t>.2</w:t>
      </w:r>
      <w:r w:rsidR="00BC1E6D" w:rsidRPr="00A42047">
        <w:rPr>
          <w:rFonts w:ascii="Times New Roman" w:hAnsi="Times New Roman"/>
          <w:b/>
          <w:spacing w:val="0"/>
          <w:kern w:val="24"/>
          <w:sz w:val="24"/>
          <w:szCs w:val="24"/>
          <w:lang w:val="en-ZA" w:eastAsia="en-ZA"/>
        </w:rPr>
        <w:tab/>
      </w:r>
      <w:r w:rsidR="00C223DB" w:rsidRPr="00A42047">
        <w:rPr>
          <w:rFonts w:ascii="Times New Roman" w:hAnsi="Times New Roman"/>
          <w:b/>
          <w:spacing w:val="0"/>
          <w:kern w:val="24"/>
          <w:sz w:val="24"/>
          <w:szCs w:val="24"/>
          <w:lang w:val="en-ZA" w:eastAsia="en-ZA"/>
        </w:rPr>
        <w:t>Urban Settlements Development Grant (USDG)</w:t>
      </w:r>
    </w:p>
    <w:p w:rsidR="00FC3774" w:rsidRPr="001912C9" w:rsidRDefault="00FC3774" w:rsidP="008B3C3F">
      <w:pPr>
        <w:tabs>
          <w:tab w:val="left" w:pos="8789"/>
        </w:tabs>
        <w:spacing w:line="360" w:lineRule="auto"/>
        <w:ind w:firstLine="360"/>
        <w:contextualSpacing/>
        <w:jc w:val="both"/>
        <w:rPr>
          <w:rFonts w:ascii="Times New Roman" w:hAnsi="Times New Roman"/>
          <w:b/>
          <w:sz w:val="24"/>
          <w:szCs w:val="24"/>
          <w14:shadow w14:blurRad="50800" w14:dist="38100" w14:dir="2700000" w14:sx="100000" w14:sy="100000" w14:kx="0" w14:ky="0" w14:algn="tl">
            <w14:srgbClr w14:val="000000">
              <w14:alpha w14:val="60000"/>
            </w14:srgbClr>
          </w14:shadow>
        </w:rPr>
      </w:pPr>
    </w:p>
    <w:tbl>
      <w:tblPr>
        <w:tblW w:w="10756" w:type="dxa"/>
        <w:tblInd w:w="-572" w:type="dxa"/>
        <w:tblCellMar>
          <w:left w:w="0" w:type="dxa"/>
          <w:right w:w="0" w:type="dxa"/>
        </w:tblCellMar>
        <w:tblLook w:val="0600" w:firstRow="0" w:lastRow="0" w:firstColumn="0" w:lastColumn="0" w:noHBand="1" w:noVBand="1"/>
      </w:tblPr>
      <w:tblGrid>
        <w:gridCol w:w="1484"/>
        <w:gridCol w:w="891"/>
        <w:gridCol w:w="1029"/>
        <w:gridCol w:w="1066"/>
        <w:gridCol w:w="957"/>
        <w:gridCol w:w="884"/>
        <w:gridCol w:w="1066"/>
        <w:gridCol w:w="1261"/>
        <w:gridCol w:w="986"/>
        <w:gridCol w:w="1132"/>
      </w:tblGrid>
      <w:tr w:rsidR="00FC3774" w:rsidRPr="001912C9" w:rsidTr="003612F3">
        <w:trPr>
          <w:trHeight w:val="300"/>
        </w:trPr>
        <w:tc>
          <w:tcPr>
            <w:tcW w:w="10756" w:type="dxa"/>
            <w:gridSpan w:val="10"/>
            <w:tcBorders>
              <w:top w:val="single" w:sz="4" w:space="0" w:color="000000"/>
              <w:left w:val="single" w:sz="4" w:space="0" w:color="000000"/>
              <w:bottom w:val="single" w:sz="4" w:space="0" w:color="000000"/>
              <w:right w:val="nil"/>
            </w:tcBorders>
            <w:shd w:val="clear" w:color="auto" w:fill="C4D79B"/>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USDG EXPENDITURE (01 JULY 2015 - 31 MARCH 2016) </w:t>
            </w:r>
          </w:p>
        </w:tc>
      </w:tr>
      <w:tr w:rsidR="003612F3" w:rsidRPr="001912C9" w:rsidTr="003612F3">
        <w:trPr>
          <w:trHeight w:val="2105"/>
        </w:trPr>
        <w:tc>
          <w:tcPr>
            <w:tcW w:w="1186" w:type="dxa"/>
            <w:vMerge w:val="restart"/>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hideMark/>
          </w:tcPr>
          <w:p w:rsidR="00FC3774" w:rsidRPr="001912C9" w:rsidRDefault="00FC3774"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Municipality</w:t>
            </w:r>
          </w:p>
          <w:p w:rsidR="00FC3774" w:rsidRPr="001912C9" w:rsidRDefault="00FC3774" w:rsidP="008B3C3F">
            <w:pPr>
              <w:spacing w:line="360" w:lineRule="auto"/>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FC3774" w:rsidRPr="001912C9" w:rsidRDefault="00FC3774"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Voted Funds</w:t>
            </w:r>
          </w:p>
          <w:p w:rsidR="00FC3774" w:rsidRPr="001912C9" w:rsidRDefault="00FC3774" w:rsidP="008B3C3F">
            <w:pPr>
              <w:spacing w:line="360" w:lineRule="auto"/>
              <w:jc w:val="center"/>
              <w:textAlignment w:val="top"/>
              <w:rPr>
                <w:rFonts w:ascii="Times New Roman" w:hAnsi="Times New Roman"/>
                <w:color w:val="auto"/>
                <w:spacing w:val="0"/>
                <w:sz w:val="24"/>
                <w:szCs w:val="24"/>
                <w:lang w:val="en-ZA" w:eastAsia="en-ZA"/>
              </w:rPr>
            </w:pPr>
          </w:p>
          <w:p w:rsidR="00FC3774" w:rsidRPr="001912C9" w:rsidRDefault="00FC3774"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br/>
              <w:t xml:space="preserve">1                                                                                                                                            </w:t>
            </w:r>
          </w:p>
        </w:tc>
        <w:tc>
          <w:tcPr>
            <w:tcW w:w="1134"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FC3774" w:rsidRPr="001912C9" w:rsidRDefault="00FC3774"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Rollover from 2014/15   </w:t>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t>2</w:t>
            </w:r>
          </w:p>
        </w:tc>
        <w:tc>
          <w:tcPr>
            <w:tcW w:w="1134"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Total Available Funds                               </w:t>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t xml:space="preserve"> 3 (1+2)</w:t>
            </w:r>
          </w:p>
        </w:tc>
        <w:tc>
          <w:tcPr>
            <w:tcW w:w="993"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FC3774" w:rsidRPr="001912C9" w:rsidRDefault="00FC3774"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Actual Transfer from Voted funds </w:t>
            </w:r>
          </w:p>
          <w:p w:rsidR="00FC3774" w:rsidRPr="001912C9" w:rsidRDefault="00FC3774"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w:t>
            </w:r>
            <w:r w:rsidRPr="001912C9">
              <w:rPr>
                <w:rFonts w:ascii="Times New Roman" w:eastAsia="MS PGothic" w:hAnsi="Times New Roman"/>
                <w:b/>
                <w:bCs/>
                <w:spacing w:val="0"/>
                <w:kern w:val="24"/>
                <w:sz w:val="24"/>
                <w:szCs w:val="24"/>
                <w:lang w:val="en-US" w:eastAsia="en-ZA"/>
              </w:rPr>
              <w:br/>
              <w:t>4</w:t>
            </w:r>
          </w:p>
        </w:tc>
        <w:tc>
          <w:tcPr>
            <w:tcW w:w="992"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FC3774" w:rsidRPr="001912C9" w:rsidRDefault="00FC3774"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Spent by Metros </w:t>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t>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FC3774" w:rsidRPr="001912C9" w:rsidRDefault="00FC3774"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Spent against Total Available funds       </w:t>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t>6 (5÷3)</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FC3774" w:rsidRPr="001912C9" w:rsidRDefault="00FC3774"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Spent against Transferred funds       </w:t>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t>7 (5÷4)</w:t>
            </w:r>
          </w:p>
        </w:tc>
        <w:tc>
          <w:tcPr>
            <w:tcW w:w="842"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FC3774" w:rsidRPr="001912C9" w:rsidRDefault="00FC3774"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Unspent from Total Available Funds     </w:t>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t>8 (3-5)</w:t>
            </w: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FC3774" w:rsidRPr="001912C9" w:rsidRDefault="00FC3774"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Unspent against Total Available Funds                        </w:t>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t>9 (8÷3)</w:t>
            </w:r>
          </w:p>
          <w:p w:rsidR="00FC3774" w:rsidRPr="001912C9" w:rsidRDefault="00FC3774"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w:t>
            </w:r>
          </w:p>
        </w:tc>
      </w:tr>
      <w:tr w:rsidR="003612F3" w:rsidRPr="001912C9" w:rsidTr="003612F3">
        <w:trPr>
          <w:trHeight w:val="413"/>
        </w:trPr>
        <w:tc>
          <w:tcPr>
            <w:tcW w:w="1186" w:type="dxa"/>
            <w:vMerge/>
            <w:tcBorders>
              <w:top w:val="single" w:sz="4" w:space="0" w:color="000000"/>
              <w:left w:val="single" w:sz="4" w:space="0" w:color="000000"/>
              <w:bottom w:val="single" w:sz="4" w:space="0" w:color="000000"/>
              <w:right w:val="single" w:sz="4" w:space="0" w:color="000000"/>
            </w:tcBorders>
            <w:vAlign w:val="center"/>
            <w:hideMark/>
          </w:tcPr>
          <w:p w:rsidR="00FC3774" w:rsidRPr="001912C9" w:rsidRDefault="00FC3774" w:rsidP="008B3C3F">
            <w:pPr>
              <w:spacing w:line="360" w:lineRule="auto"/>
              <w:rPr>
                <w:rFonts w:ascii="Times New Roman" w:hAnsi="Times New Roman"/>
                <w:color w:val="auto"/>
                <w:spacing w:val="0"/>
                <w:sz w:val="24"/>
                <w:szCs w:val="24"/>
                <w:lang w:val="en-ZA" w:eastAsia="en-ZA"/>
              </w:rPr>
            </w:pPr>
          </w:p>
        </w:tc>
        <w:tc>
          <w:tcPr>
            <w:tcW w:w="5335" w:type="dxa"/>
            <w:gridSpan w:val="5"/>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R'000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C3774" w:rsidRPr="001912C9" w:rsidRDefault="00FC3774" w:rsidP="008B3C3F">
            <w:pPr>
              <w:spacing w:line="360" w:lineRule="auto"/>
              <w:rPr>
                <w:rFonts w:ascii="Times New Roman" w:hAnsi="Times New Roman"/>
                <w:color w:val="auto"/>
                <w:spacing w:val="0"/>
                <w:sz w:val="24"/>
                <w:szCs w:val="24"/>
                <w:lang w:val="en-ZA" w:eastAsia="en-ZA"/>
              </w:rPr>
            </w:pPr>
          </w:p>
        </w:tc>
        <w:tc>
          <w:tcPr>
            <w:tcW w:w="1001" w:type="dxa"/>
            <w:vMerge/>
            <w:tcBorders>
              <w:top w:val="single" w:sz="4" w:space="0" w:color="000000"/>
              <w:left w:val="single" w:sz="4" w:space="0" w:color="000000"/>
              <w:bottom w:val="single" w:sz="4" w:space="0" w:color="000000"/>
              <w:right w:val="single" w:sz="4" w:space="0" w:color="000000"/>
            </w:tcBorders>
            <w:vAlign w:val="center"/>
            <w:hideMark/>
          </w:tcPr>
          <w:p w:rsidR="00FC3774" w:rsidRPr="001912C9" w:rsidRDefault="00FC3774" w:rsidP="008B3C3F">
            <w:pPr>
              <w:spacing w:line="360" w:lineRule="auto"/>
              <w:rPr>
                <w:rFonts w:ascii="Times New Roman" w:hAnsi="Times New Roman"/>
                <w:color w:val="auto"/>
                <w:spacing w:val="0"/>
                <w:sz w:val="24"/>
                <w:szCs w:val="24"/>
                <w:lang w:val="en-ZA" w:eastAsia="en-ZA"/>
              </w:rPr>
            </w:pPr>
          </w:p>
        </w:tc>
        <w:tc>
          <w:tcPr>
            <w:tcW w:w="842"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R'000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774" w:rsidRPr="001912C9" w:rsidRDefault="00FC3774" w:rsidP="008B3C3F">
            <w:pPr>
              <w:spacing w:line="360" w:lineRule="auto"/>
              <w:rPr>
                <w:rFonts w:ascii="Times New Roman" w:hAnsi="Times New Roman"/>
                <w:color w:val="auto"/>
                <w:spacing w:val="0"/>
                <w:sz w:val="24"/>
                <w:szCs w:val="24"/>
                <w:lang w:val="en-ZA" w:eastAsia="en-ZA"/>
              </w:rPr>
            </w:pPr>
          </w:p>
        </w:tc>
      </w:tr>
      <w:tr w:rsidR="003612F3" w:rsidRPr="001912C9" w:rsidTr="003612F3">
        <w:trPr>
          <w:trHeight w:val="57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Buffalo City</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713 132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42 403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755 535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713 132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488 267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64.6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68.5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267 268</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35.4 </w:t>
            </w:r>
          </w:p>
        </w:tc>
      </w:tr>
      <w:tr w:rsidR="003612F3" w:rsidRPr="001912C9" w:rsidTr="003612F3">
        <w:trPr>
          <w:trHeight w:val="60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Nelson Mandela Bay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846 480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846 480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846 480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537 912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63.5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63.5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308 568</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36.5 </w:t>
            </w:r>
          </w:p>
        </w:tc>
      </w:tr>
      <w:tr w:rsidR="003612F3" w:rsidRPr="001912C9" w:rsidTr="003612F3">
        <w:trPr>
          <w:trHeight w:val="57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Mangaung</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693 847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77 536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771 383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693 847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425 730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55.2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61.4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345 653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44.8 </w:t>
            </w:r>
          </w:p>
        </w:tc>
      </w:tr>
      <w:tr w:rsidR="003612F3" w:rsidRPr="001912C9" w:rsidTr="003612F3">
        <w:trPr>
          <w:trHeight w:val="57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Ekurhuleni</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1 842 887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486 507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2 329 394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1 842 887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1 000 322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42.9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54.3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1 329 072</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57.1 </w:t>
            </w:r>
          </w:p>
        </w:tc>
      </w:tr>
      <w:tr w:rsidR="003612F3" w:rsidRPr="001912C9" w:rsidTr="003612F3">
        <w:trPr>
          <w:trHeight w:val="60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City of Johannesburg</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1 731 220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1 731 220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1 731 220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1 097 710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63.4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63.4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633 510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36.6 </w:t>
            </w:r>
          </w:p>
        </w:tc>
      </w:tr>
      <w:tr w:rsidR="003612F3" w:rsidRPr="001912C9" w:rsidTr="003612F3">
        <w:trPr>
          <w:trHeight w:val="57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City of Tshwane</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1 500 683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36 868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1 537 551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1 500 683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890 416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57.9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59.3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647 135</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42.1 </w:t>
            </w:r>
          </w:p>
        </w:tc>
      </w:tr>
      <w:tr w:rsidR="003612F3" w:rsidRPr="001912C9" w:rsidTr="003612F3">
        <w:trPr>
          <w:trHeight w:val="57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eThekwini</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1 838 336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1 838 336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1 838 336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871 279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47.4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47.4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967 057</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52.6 </w:t>
            </w:r>
          </w:p>
        </w:tc>
      </w:tr>
      <w:tr w:rsidR="003612F3" w:rsidRPr="001912C9" w:rsidTr="003612F3">
        <w:trPr>
          <w:trHeight w:val="57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City of Cape Town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1 387 760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163 495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1 551 255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1 387 760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670 022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43.2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48.3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881 233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56.8 </w:t>
            </w:r>
          </w:p>
        </w:tc>
      </w:tr>
      <w:tr w:rsidR="003612F3" w:rsidRPr="001912C9" w:rsidTr="003612F3">
        <w:trPr>
          <w:trHeight w:val="573"/>
        </w:trPr>
        <w:tc>
          <w:tcPr>
            <w:tcW w:w="1186"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Total</w:t>
            </w:r>
          </w:p>
        </w:tc>
        <w:tc>
          <w:tcPr>
            <w:tcW w:w="1082"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10 554 345</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806 809</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11 361 154</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10 554 345</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5 981 658</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52.7 </w:t>
            </w:r>
          </w:p>
        </w:tc>
        <w:tc>
          <w:tcPr>
            <w:tcW w:w="1001"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56.7 </w:t>
            </w:r>
          </w:p>
        </w:tc>
        <w:tc>
          <w:tcPr>
            <w:tcW w:w="842"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5 379 496</w:t>
            </w:r>
          </w:p>
        </w:tc>
        <w:tc>
          <w:tcPr>
            <w:tcW w:w="1258"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FC3774" w:rsidRPr="001912C9" w:rsidRDefault="00FC3774"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47.3 </w:t>
            </w:r>
          </w:p>
        </w:tc>
      </w:tr>
    </w:tbl>
    <w:p w:rsidR="00CB22EF" w:rsidRPr="001912C9" w:rsidRDefault="00FC3774" w:rsidP="008B3C3F">
      <w:pPr>
        <w:spacing w:line="360" w:lineRule="auto"/>
        <w:jc w:val="both"/>
        <w:rPr>
          <w:rFonts w:ascii="Times New Roman" w:hAnsi="Times New Roman"/>
          <w:i/>
          <w:sz w:val="24"/>
          <w:szCs w:val="24"/>
          <w14:shadow w14:blurRad="50800" w14:dist="38100" w14:dir="2700000" w14:sx="100000" w14:sy="100000" w14:kx="0" w14:ky="0" w14:algn="tl">
            <w14:srgbClr w14:val="000000">
              <w14:alpha w14:val="60000"/>
            </w14:srgbClr>
          </w14:shadow>
        </w:rPr>
      </w:pPr>
      <w:r w:rsidRPr="001912C9">
        <w:rPr>
          <w:rFonts w:ascii="Times New Roman" w:hAnsi="Times New Roman"/>
          <w:i/>
          <w:sz w:val="24"/>
          <w:szCs w:val="24"/>
          <w14:shadow w14:blurRad="50800" w14:dist="38100" w14:dir="2700000" w14:sx="100000" w14:sy="100000" w14:kx="0" w14:ky="0" w14:algn="tl">
            <w14:srgbClr w14:val="000000">
              <w14:alpha w14:val="60000"/>
            </w14:srgbClr>
          </w14:shadow>
        </w:rPr>
        <w:t xml:space="preserve"> </w:t>
      </w:r>
      <w:r w:rsidR="00936831" w:rsidRPr="001912C9">
        <w:rPr>
          <w:rFonts w:ascii="Times New Roman" w:hAnsi="Times New Roman"/>
          <w:i/>
          <w:sz w:val="24"/>
          <w:szCs w:val="24"/>
          <w14:shadow w14:blurRad="50800" w14:dist="38100" w14:dir="2700000" w14:sx="100000" w14:sy="100000" w14:kx="0" w14:ky="0" w14:algn="tl">
            <w14:srgbClr w14:val="000000">
              <w14:alpha w14:val="60000"/>
            </w14:srgbClr>
          </w14:shadow>
        </w:rPr>
        <w:t>(Source: Department of Human Settlements Annual Performance Report, 201</w:t>
      </w:r>
      <w:r w:rsidR="006F3CF9" w:rsidRPr="001912C9">
        <w:rPr>
          <w:rFonts w:ascii="Times New Roman" w:hAnsi="Times New Roman"/>
          <w:i/>
          <w:sz w:val="24"/>
          <w:szCs w:val="24"/>
          <w14:shadow w14:blurRad="50800" w14:dist="38100" w14:dir="2700000" w14:sx="100000" w14:sy="100000" w14:kx="0" w14:ky="0" w14:algn="tl">
            <w14:srgbClr w14:val="000000">
              <w14:alpha w14:val="60000"/>
            </w14:srgbClr>
          </w14:shadow>
        </w:rPr>
        <w:t>6</w:t>
      </w:r>
      <w:r w:rsidR="00936831" w:rsidRPr="001912C9">
        <w:rPr>
          <w:rFonts w:ascii="Times New Roman" w:hAnsi="Times New Roman"/>
          <w:i/>
          <w:sz w:val="24"/>
          <w:szCs w:val="24"/>
          <w14:shadow w14:blurRad="50800" w14:dist="38100" w14:dir="2700000" w14:sx="100000" w14:sy="100000" w14:kx="0" w14:ky="0" w14:algn="tl">
            <w14:srgbClr w14:val="000000">
              <w14:alpha w14:val="60000"/>
            </w14:srgbClr>
          </w14:shadow>
        </w:rPr>
        <w:t>)</w:t>
      </w:r>
    </w:p>
    <w:p w:rsidR="00E81CA5" w:rsidRDefault="00E81CA5" w:rsidP="008B3C3F">
      <w:pPr>
        <w:spacing w:line="360" w:lineRule="auto"/>
        <w:ind w:left="720" w:hanging="720"/>
        <w:rPr>
          <w:rFonts w:ascii="Times New Roman" w:hAnsi="Times New Roman"/>
          <w:b/>
          <w:sz w:val="24"/>
          <w:szCs w:val="24"/>
          <w14:shadow w14:blurRad="50800" w14:dist="38100" w14:dir="2700000" w14:sx="100000" w14:sy="100000" w14:kx="0" w14:ky="0" w14:algn="tl">
            <w14:srgbClr w14:val="000000">
              <w14:alpha w14:val="60000"/>
            </w14:srgbClr>
          </w14:shadow>
        </w:rPr>
      </w:pPr>
    </w:p>
    <w:p w:rsidR="00595547" w:rsidRPr="00A42047" w:rsidRDefault="00794D9E" w:rsidP="008B3C3F">
      <w:pPr>
        <w:spacing w:line="360" w:lineRule="auto"/>
        <w:ind w:left="720" w:hanging="720"/>
        <w:rPr>
          <w:rFonts w:ascii="Times New Roman" w:eastAsia="MS PGothic" w:hAnsi="Times New Roman"/>
          <w:b/>
          <w:spacing w:val="0"/>
          <w:kern w:val="24"/>
          <w:sz w:val="24"/>
          <w:szCs w:val="24"/>
          <w:lang w:val="en-US" w:eastAsia="en-ZA"/>
        </w:rPr>
      </w:pPr>
      <w:r w:rsidRPr="00A42047">
        <w:rPr>
          <w:rFonts w:ascii="Times New Roman" w:eastAsia="MS PGothic" w:hAnsi="Times New Roman"/>
          <w:b/>
          <w:spacing w:val="0"/>
          <w:kern w:val="24"/>
          <w:sz w:val="24"/>
          <w:szCs w:val="24"/>
          <w:lang w:val="en-US" w:eastAsia="en-ZA"/>
        </w:rPr>
        <w:t>11</w:t>
      </w:r>
      <w:r w:rsidR="00BC1E6D" w:rsidRPr="00A42047">
        <w:rPr>
          <w:rFonts w:ascii="Times New Roman" w:eastAsia="MS PGothic" w:hAnsi="Times New Roman"/>
          <w:b/>
          <w:spacing w:val="0"/>
          <w:kern w:val="24"/>
          <w:sz w:val="24"/>
          <w:szCs w:val="24"/>
          <w:lang w:val="en-US" w:eastAsia="en-ZA"/>
        </w:rPr>
        <w:t>.3</w:t>
      </w:r>
      <w:r w:rsidR="00BC1E6D" w:rsidRPr="00A42047">
        <w:rPr>
          <w:rFonts w:ascii="Times New Roman" w:eastAsia="MS PGothic" w:hAnsi="Times New Roman"/>
          <w:b/>
          <w:spacing w:val="0"/>
          <w:kern w:val="24"/>
          <w:sz w:val="24"/>
          <w:szCs w:val="24"/>
          <w:lang w:val="en-US" w:eastAsia="en-ZA"/>
        </w:rPr>
        <w:tab/>
      </w:r>
      <w:r w:rsidR="00595547" w:rsidRPr="00A42047">
        <w:rPr>
          <w:rFonts w:ascii="Times New Roman" w:eastAsia="MS PGothic" w:hAnsi="Times New Roman"/>
          <w:b/>
          <w:spacing w:val="0"/>
          <w:kern w:val="24"/>
          <w:sz w:val="24"/>
          <w:szCs w:val="24"/>
          <w:lang w:val="en-US" w:eastAsia="en-ZA"/>
        </w:rPr>
        <w:t xml:space="preserve">Municipal Human Settlements Capacity Grant Expenditure Performance as </w:t>
      </w:r>
      <w:r w:rsidR="00BC1E6D" w:rsidRPr="00A42047">
        <w:rPr>
          <w:rFonts w:ascii="Times New Roman" w:eastAsia="MS PGothic" w:hAnsi="Times New Roman"/>
          <w:b/>
          <w:spacing w:val="0"/>
          <w:kern w:val="24"/>
          <w:sz w:val="24"/>
          <w:szCs w:val="24"/>
          <w:lang w:val="en-US" w:eastAsia="en-ZA"/>
        </w:rPr>
        <w:t xml:space="preserve">at </w:t>
      </w:r>
      <w:r w:rsidR="00EB1F38" w:rsidRPr="00A42047">
        <w:rPr>
          <w:rFonts w:ascii="Times New Roman" w:eastAsia="MS PGothic" w:hAnsi="Times New Roman"/>
          <w:b/>
          <w:spacing w:val="0"/>
          <w:kern w:val="24"/>
          <w:sz w:val="24"/>
          <w:szCs w:val="24"/>
          <w:lang w:val="en-US" w:eastAsia="en-ZA"/>
        </w:rPr>
        <w:t xml:space="preserve">1 July </w:t>
      </w:r>
      <w:r w:rsidR="00595547" w:rsidRPr="00A42047">
        <w:rPr>
          <w:rFonts w:ascii="Times New Roman" w:eastAsia="MS PGothic" w:hAnsi="Times New Roman"/>
          <w:b/>
          <w:spacing w:val="0"/>
          <w:kern w:val="24"/>
          <w:sz w:val="24"/>
          <w:szCs w:val="24"/>
          <w:lang w:val="en-US" w:eastAsia="en-ZA"/>
        </w:rPr>
        <w:t>2015</w:t>
      </w:r>
      <w:r w:rsidR="00EB1F38" w:rsidRPr="00A42047">
        <w:rPr>
          <w:rFonts w:ascii="Times New Roman" w:eastAsia="MS PGothic" w:hAnsi="Times New Roman"/>
          <w:b/>
          <w:spacing w:val="0"/>
          <w:kern w:val="24"/>
          <w:sz w:val="24"/>
          <w:szCs w:val="24"/>
          <w:lang w:val="en-US" w:eastAsia="en-ZA"/>
        </w:rPr>
        <w:t xml:space="preserve">- 31 </w:t>
      </w:r>
      <w:r w:rsidRPr="00A42047">
        <w:rPr>
          <w:rFonts w:ascii="Times New Roman" w:eastAsia="MS PGothic" w:hAnsi="Times New Roman"/>
          <w:b/>
          <w:spacing w:val="0"/>
          <w:kern w:val="24"/>
          <w:sz w:val="24"/>
          <w:szCs w:val="24"/>
          <w:lang w:val="en-US" w:eastAsia="en-ZA"/>
        </w:rPr>
        <w:t>March 2015 expenditure</w:t>
      </w:r>
    </w:p>
    <w:p w:rsidR="003612F3" w:rsidRPr="001912C9" w:rsidRDefault="003612F3" w:rsidP="008B3C3F">
      <w:pPr>
        <w:spacing w:line="360" w:lineRule="auto"/>
        <w:ind w:left="720" w:hanging="720"/>
        <w:rPr>
          <w:rFonts w:ascii="Times New Roman" w:hAnsi="Times New Roman"/>
          <w:b/>
          <w:sz w:val="24"/>
          <w:szCs w:val="24"/>
          <w14:shadow w14:blurRad="50800" w14:dist="38100" w14:dir="2700000" w14:sx="100000" w14:sy="100000" w14:kx="0" w14:ky="0" w14:algn="tl">
            <w14:srgbClr w14:val="000000">
              <w14:alpha w14:val="60000"/>
            </w14:srgbClr>
          </w14:shadow>
        </w:rPr>
      </w:pPr>
    </w:p>
    <w:tbl>
      <w:tblPr>
        <w:tblW w:w="10748" w:type="dxa"/>
        <w:tblInd w:w="-572" w:type="dxa"/>
        <w:tblLayout w:type="fixed"/>
        <w:tblCellMar>
          <w:left w:w="0" w:type="dxa"/>
          <w:right w:w="0" w:type="dxa"/>
        </w:tblCellMar>
        <w:tblLook w:val="0600" w:firstRow="0" w:lastRow="0" w:firstColumn="0" w:lastColumn="0" w:noHBand="1" w:noVBand="1"/>
      </w:tblPr>
      <w:tblGrid>
        <w:gridCol w:w="1560"/>
        <w:gridCol w:w="992"/>
        <w:gridCol w:w="992"/>
        <w:gridCol w:w="1134"/>
        <w:gridCol w:w="992"/>
        <w:gridCol w:w="1276"/>
        <w:gridCol w:w="1134"/>
        <w:gridCol w:w="992"/>
        <w:gridCol w:w="851"/>
        <w:gridCol w:w="825"/>
      </w:tblGrid>
      <w:tr w:rsidR="003612F3" w:rsidRPr="001912C9" w:rsidTr="003612F3">
        <w:trPr>
          <w:trHeight w:val="418"/>
        </w:trPr>
        <w:tc>
          <w:tcPr>
            <w:tcW w:w="10748" w:type="dxa"/>
            <w:gridSpan w:val="10"/>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MHSCG EXPENDITURE (01 JULY 2015 - 31 MARCH 2016) </w:t>
            </w:r>
          </w:p>
        </w:tc>
      </w:tr>
      <w:tr w:rsidR="003612F3" w:rsidRPr="001912C9" w:rsidTr="003612F3">
        <w:trPr>
          <w:trHeight w:val="1853"/>
        </w:trPr>
        <w:tc>
          <w:tcPr>
            <w:tcW w:w="1560"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hideMark/>
          </w:tcPr>
          <w:p w:rsidR="003612F3" w:rsidRPr="001912C9" w:rsidRDefault="003612F3" w:rsidP="008B3C3F">
            <w:pPr>
              <w:spacing w:line="360" w:lineRule="auto"/>
              <w:jc w:val="center"/>
              <w:textAlignment w:val="center"/>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Municipality</w:t>
            </w:r>
          </w:p>
        </w:tc>
        <w:tc>
          <w:tcPr>
            <w:tcW w:w="992"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Voted Funds </w:t>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t>1</w:t>
            </w:r>
          </w:p>
        </w:tc>
        <w:tc>
          <w:tcPr>
            <w:tcW w:w="992"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3612F3" w:rsidRPr="001912C9" w:rsidRDefault="003612F3" w:rsidP="008B3C3F">
            <w:pPr>
              <w:spacing w:after="360"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Rollover from 2014/15   </w:t>
            </w:r>
          </w:p>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Total Available Funds                                     </w:t>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r>
            <w:r w:rsidRPr="001912C9">
              <w:rPr>
                <w:rFonts w:ascii="Times New Roman" w:eastAsia="MS PGothic" w:hAnsi="Times New Roman"/>
                <w:b/>
                <w:bCs/>
                <w:spacing w:val="0"/>
                <w:kern w:val="24"/>
                <w:sz w:val="24"/>
                <w:szCs w:val="24"/>
                <w:lang w:val="en-US" w:eastAsia="en-ZA"/>
              </w:rPr>
              <w:br/>
              <w:t xml:space="preserve"> 3 (1+2)</w:t>
            </w:r>
          </w:p>
        </w:tc>
        <w:tc>
          <w:tcPr>
            <w:tcW w:w="992"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Actual Transfer from Voted funds</w:t>
            </w:r>
          </w:p>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3612F3" w:rsidRPr="001912C9" w:rsidRDefault="003612F3" w:rsidP="008B3C3F">
            <w:pPr>
              <w:spacing w:after="360"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Spent by Municipality </w:t>
            </w:r>
            <w:r w:rsidRPr="001912C9">
              <w:rPr>
                <w:rFonts w:ascii="Times New Roman" w:eastAsia="MS PGothic" w:hAnsi="Times New Roman"/>
                <w:b/>
                <w:bCs/>
                <w:spacing w:val="0"/>
                <w:kern w:val="24"/>
                <w:sz w:val="24"/>
                <w:szCs w:val="24"/>
                <w:lang w:val="en-US" w:eastAsia="en-ZA"/>
              </w:rPr>
              <w:br/>
            </w:r>
          </w:p>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Spent against Total Available funds       </w:t>
            </w:r>
            <w:r w:rsidRPr="001912C9">
              <w:rPr>
                <w:rFonts w:ascii="Times New Roman" w:eastAsia="MS PGothic" w:hAnsi="Times New Roman"/>
                <w:b/>
                <w:bCs/>
                <w:spacing w:val="0"/>
                <w:kern w:val="24"/>
                <w:sz w:val="24"/>
                <w:szCs w:val="24"/>
                <w:lang w:val="en-US" w:eastAsia="en-ZA"/>
              </w:rPr>
              <w:br/>
              <w:t>6 (5÷3)</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Spent against Transferred funds </w:t>
            </w:r>
          </w:p>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7 (5÷4)</w:t>
            </w:r>
          </w:p>
        </w:tc>
        <w:tc>
          <w:tcPr>
            <w:tcW w:w="851"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Unspent from Total Available Funds </w:t>
            </w:r>
          </w:p>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8 (3-5)</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Unspent against Total Available Funds</w:t>
            </w:r>
          </w:p>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9 (8÷3)</w:t>
            </w:r>
          </w:p>
          <w:p w:rsidR="003612F3" w:rsidRPr="001912C9" w:rsidRDefault="003612F3" w:rsidP="008B3C3F">
            <w:pPr>
              <w:spacing w:line="360" w:lineRule="auto"/>
              <w:jc w:val="center"/>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w:t>
            </w:r>
          </w:p>
        </w:tc>
      </w:tr>
      <w:tr w:rsidR="003612F3" w:rsidRPr="001912C9" w:rsidTr="003612F3">
        <w:trPr>
          <w:trHeight w:val="453"/>
        </w:trPr>
        <w:tc>
          <w:tcPr>
            <w:tcW w:w="1560"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hideMark/>
          </w:tcPr>
          <w:p w:rsidR="003612F3" w:rsidRPr="001912C9" w:rsidRDefault="003612F3" w:rsidP="008B3C3F">
            <w:pPr>
              <w:spacing w:line="360" w:lineRule="auto"/>
              <w:textAlignment w:val="top"/>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R'000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2F3" w:rsidRPr="001912C9" w:rsidRDefault="003612F3" w:rsidP="008B3C3F">
            <w:pPr>
              <w:spacing w:line="360" w:lineRule="auto"/>
              <w:rPr>
                <w:rFonts w:ascii="Times New Roman" w:hAnsi="Times New Roman"/>
                <w:color w:val="auto"/>
                <w:spacing w:val="0"/>
                <w:sz w:val="24"/>
                <w:szCs w:val="24"/>
                <w:lang w:val="en-ZA" w:eastAsia="en-ZA"/>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612F3" w:rsidRPr="001912C9" w:rsidRDefault="003612F3" w:rsidP="008B3C3F">
            <w:pPr>
              <w:spacing w:line="360" w:lineRule="auto"/>
              <w:rPr>
                <w:rFonts w:ascii="Times New Roman" w:hAnsi="Times New Roman"/>
                <w:color w:val="auto"/>
                <w:spacing w:val="0"/>
                <w:sz w:val="24"/>
                <w:szCs w:val="24"/>
                <w:lang w:val="en-ZA" w:eastAsia="en-ZA"/>
              </w:rPr>
            </w:pPr>
          </w:p>
        </w:tc>
        <w:tc>
          <w:tcPr>
            <w:tcW w:w="851"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R'000</w:t>
            </w:r>
          </w:p>
        </w:tc>
        <w:tc>
          <w:tcPr>
            <w:tcW w:w="825" w:type="dxa"/>
            <w:vMerge/>
            <w:tcBorders>
              <w:top w:val="single" w:sz="4" w:space="0" w:color="000000"/>
              <w:left w:val="single" w:sz="4" w:space="0" w:color="000000"/>
              <w:bottom w:val="single" w:sz="4" w:space="0" w:color="000000"/>
              <w:right w:val="single" w:sz="4" w:space="0" w:color="000000"/>
            </w:tcBorders>
            <w:vAlign w:val="center"/>
            <w:hideMark/>
          </w:tcPr>
          <w:p w:rsidR="003612F3" w:rsidRPr="001912C9" w:rsidRDefault="003612F3" w:rsidP="008B3C3F">
            <w:pPr>
              <w:spacing w:line="360" w:lineRule="auto"/>
              <w:rPr>
                <w:rFonts w:ascii="Times New Roman" w:hAnsi="Times New Roman"/>
                <w:color w:val="auto"/>
                <w:spacing w:val="0"/>
                <w:sz w:val="24"/>
                <w:szCs w:val="24"/>
                <w:lang w:val="en-ZA" w:eastAsia="en-ZA"/>
              </w:rPr>
            </w:pPr>
          </w:p>
        </w:tc>
      </w:tr>
      <w:tr w:rsidR="003612F3" w:rsidRPr="001912C9" w:rsidTr="003612F3">
        <w:trPr>
          <w:trHeight w:val="5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Buffalo City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9 253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9 253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9 253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2 328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25.2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25.2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6 925</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74.9 </w:t>
            </w:r>
          </w:p>
        </w:tc>
      </w:tr>
      <w:tr w:rsidR="003612F3" w:rsidRPr="001912C9" w:rsidTr="003612F3">
        <w:trPr>
          <w:trHeight w:val="5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Nelson Mandela Bay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9 847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23 235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33 082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9 847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11 943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36.1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121.3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21 139</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63.9 </w:t>
            </w:r>
          </w:p>
        </w:tc>
      </w:tr>
      <w:tr w:rsidR="003612F3" w:rsidRPr="001912C9" w:rsidTr="003612F3">
        <w:trPr>
          <w:trHeight w:val="5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Mangaung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9 206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9 206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9 206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954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10.4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10.4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8 252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89.7 </w:t>
            </w:r>
          </w:p>
        </w:tc>
      </w:tr>
      <w:tr w:rsidR="003612F3" w:rsidRPr="001912C9" w:rsidTr="003612F3">
        <w:trPr>
          <w:trHeight w:val="5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Ekurhuleni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14 313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50 818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65 131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14 313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4 457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6.8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31.1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60 674</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93.2 </w:t>
            </w:r>
          </w:p>
        </w:tc>
      </w:tr>
      <w:tr w:rsidR="003612F3" w:rsidRPr="001912C9" w:rsidTr="003612F3">
        <w:trPr>
          <w:trHeight w:val="5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City of Johannesburg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16 505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59 573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76 078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16 505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4 026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5.3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24.4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72 052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94.7 </w:t>
            </w:r>
          </w:p>
        </w:tc>
      </w:tr>
      <w:tr w:rsidR="003612F3" w:rsidRPr="001912C9" w:rsidTr="003612F3">
        <w:trPr>
          <w:trHeight w:val="5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City of Tshwane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12 831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16 420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29 251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12 831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2 466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8.4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19.2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26 785</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91.6 </w:t>
            </w:r>
          </w:p>
        </w:tc>
      </w:tr>
      <w:tr w:rsidR="003612F3" w:rsidRPr="001912C9" w:rsidTr="003612F3">
        <w:trPr>
          <w:trHeight w:val="5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eThekwini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14 342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39 980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54 322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14 342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11 359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20.9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79.2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42 963</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79.1 </w:t>
            </w:r>
          </w:p>
        </w:tc>
      </w:tr>
      <w:tr w:rsidR="003612F3" w:rsidRPr="001912C9" w:rsidTr="003612F3">
        <w:trPr>
          <w:trHeight w:val="5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City of Cape Town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13 703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31 580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45 283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13 703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14 216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31.4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103.7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 31 067</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spacing w:val="0"/>
                <w:kern w:val="24"/>
                <w:sz w:val="24"/>
                <w:szCs w:val="24"/>
                <w:lang w:val="en-US" w:eastAsia="en-ZA"/>
              </w:rPr>
              <w:t xml:space="preserve">68.6 </w:t>
            </w:r>
          </w:p>
        </w:tc>
      </w:tr>
      <w:tr w:rsidR="003612F3" w:rsidRPr="001912C9" w:rsidTr="003612F3">
        <w:trPr>
          <w:trHeight w:val="575"/>
        </w:trPr>
        <w:tc>
          <w:tcPr>
            <w:tcW w:w="1560"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3612F3" w:rsidRPr="001912C9" w:rsidRDefault="003612F3" w:rsidP="008B3C3F">
            <w:pPr>
              <w:spacing w:line="360" w:lineRule="auto"/>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100 000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221 606</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321 606</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100 000</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51 749</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16.1 </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51.7 </w:t>
            </w:r>
          </w:p>
        </w:tc>
        <w:tc>
          <w:tcPr>
            <w:tcW w:w="851"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 269 857</w:t>
            </w:r>
          </w:p>
        </w:tc>
        <w:tc>
          <w:tcPr>
            <w:tcW w:w="825"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rsidR="003612F3" w:rsidRPr="001912C9" w:rsidRDefault="003612F3" w:rsidP="008B3C3F">
            <w:pPr>
              <w:spacing w:line="360" w:lineRule="auto"/>
              <w:jc w:val="center"/>
              <w:textAlignment w:val="bottom"/>
              <w:rPr>
                <w:rFonts w:ascii="Times New Roman" w:hAnsi="Times New Roman"/>
                <w:color w:val="auto"/>
                <w:spacing w:val="0"/>
                <w:sz w:val="24"/>
                <w:szCs w:val="24"/>
                <w:lang w:val="en-ZA" w:eastAsia="en-ZA"/>
              </w:rPr>
            </w:pPr>
            <w:r w:rsidRPr="001912C9">
              <w:rPr>
                <w:rFonts w:ascii="Times New Roman" w:eastAsia="MS PGothic" w:hAnsi="Times New Roman"/>
                <w:b/>
                <w:bCs/>
                <w:spacing w:val="0"/>
                <w:kern w:val="24"/>
                <w:sz w:val="24"/>
                <w:szCs w:val="24"/>
                <w:lang w:val="en-US" w:eastAsia="en-ZA"/>
              </w:rPr>
              <w:t xml:space="preserve">83.9 </w:t>
            </w:r>
          </w:p>
        </w:tc>
      </w:tr>
    </w:tbl>
    <w:p w:rsidR="00F33E29" w:rsidRPr="001912C9" w:rsidRDefault="00936831" w:rsidP="008B3C3F">
      <w:pPr>
        <w:spacing w:line="36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1912C9">
        <w:rPr>
          <w:rFonts w:ascii="Times New Roman" w:hAnsi="Times New Roman"/>
          <w:i/>
          <w:sz w:val="24"/>
          <w:szCs w:val="24"/>
          <w14:shadow w14:blurRad="50800" w14:dist="38100" w14:dir="2700000" w14:sx="100000" w14:sy="100000" w14:kx="0" w14:ky="0" w14:algn="tl">
            <w14:srgbClr w14:val="000000">
              <w14:alpha w14:val="60000"/>
            </w14:srgbClr>
          </w14:shadow>
        </w:rPr>
        <w:t>(Source: Department of Human Settlements</w:t>
      </w:r>
      <w:r w:rsidR="006F3CF9" w:rsidRPr="001912C9">
        <w:rPr>
          <w:rFonts w:ascii="Times New Roman" w:hAnsi="Times New Roman"/>
          <w:i/>
          <w:sz w:val="24"/>
          <w:szCs w:val="24"/>
          <w14:shadow w14:blurRad="50800" w14:dist="38100" w14:dir="2700000" w14:sx="100000" w14:sy="100000" w14:kx="0" w14:ky="0" w14:algn="tl">
            <w14:srgbClr w14:val="000000">
              <w14:alpha w14:val="60000"/>
            </w14:srgbClr>
          </w14:shadow>
        </w:rPr>
        <w:t xml:space="preserve"> Annual Performance Report, 2016</w:t>
      </w:r>
      <w:r w:rsidRPr="001912C9">
        <w:rPr>
          <w:rFonts w:ascii="Times New Roman" w:hAnsi="Times New Roman"/>
          <w:i/>
          <w:sz w:val="24"/>
          <w:szCs w:val="24"/>
          <w14:shadow w14:blurRad="50800" w14:dist="38100" w14:dir="2700000" w14:sx="100000" w14:sy="100000" w14:kx="0" w14:ky="0" w14:algn="tl">
            <w14:srgbClr w14:val="000000">
              <w14:alpha w14:val="60000"/>
            </w14:srgbClr>
          </w14:shadow>
        </w:rPr>
        <w:t>)</w:t>
      </w:r>
    </w:p>
    <w:p w:rsidR="00B95819" w:rsidRPr="001912C9" w:rsidRDefault="00B95819" w:rsidP="008B3C3F">
      <w:pPr>
        <w:pStyle w:val="NormalWeb"/>
        <w:spacing w:before="0" w:beforeAutospacing="0" w:after="0" w:afterAutospacing="0" w:line="360" w:lineRule="auto"/>
        <w:textAlignment w:val="baseline"/>
        <w:rPr>
          <w:b/>
          <w:color w:val="000000"/>
          <w:spacing w:val="6"/>
          <w:lang w:val="en-GB" w:eastAsia="en-GB"/>
          <w14:shadow w14:blurRad="50800" w14:dist="38100" w14:dir="2700000" w14:sx="100000" w14:sy="100000" w14:kx="0" w14:ky="0" w14:algn="tl">
            <w14:srgbClr w14:val="000000">
              <w14:alpha w14:val="60000"/>
            </w14:srgbClr>
          </w14:shadow>
        </w:rPr>
      </w:pPr>
    </w:p>
    <w:p w:rsidR="006F3CF9" w:rsidRPr="001912C9" w:rsidRDefault="00794D9E" w:rsidP="008B3C3F">
      <w:pPr>
        <w:pStyle w:val="NormalWeb"/>
        <w:spacing w:before="0" w:beforeAutospacing="0" w:after="0" w:afterAutospacing="0" w:line="360" w:lineRule="auto"/>
        <w:ind w:left="720" w:hanging="720"/>
        <w:textAlignment w:val="baseline"/>
        <w:rPr>
          <w:b/>
        </w:rPr>
      </w:pPr>
      <w:r w:rsidRPr="001912C9">
        <w:rPr>
          <w:b/>
          <w:color w:val="000000"/>
          <w:spacing w:val="6"/>
          <w:lang w:val="en-GB" w:eastAsia="en-GB"/>
          <w14:shadow w14:blurRad="50800" w14:dist="38100" w14:dir="2700000" w14:sx="100000" w14:sy="100000" w14:kx="0" w14:ky="0" w14:algn="tl">
            <w14:srgbClr w14:val="000000">
              <w14:alpha w14:val="60000"/>
            </w14:srgbClr>
          </w14:shadow>
        </w:rPr>
        <w:t>11.4</w:t>
      </w:r>
      <w:r w:rsidRPr="001912C9">
        <w:rPr>
          <w:b/>
          <w:color w:val="000000"/>
          <w:spacing w:val="6"/>
          <w:lang w:val="en-GB" w:eastAsia="en-GB"/>
          <w14:shadow w14:blurRad="50800" w14:dist="38100" w14:dir="2700000" w14:sx="100000" w14:sy="100000" w14:kx="0" w14:ky="0" w14:algn="tl">
            <w14:srgbClr w14:val="000000">
              <w14:alpha w14:val="60000"/>
            </w14:srgbClr>
          </w14:shadow>
        </w:rPr>
        <w:tab/>
      </w:r>
      <w:r w:rsidR="00B95819" w:rsidRPr="001912C9">
        <w:rPr>
          <w:rFonts w:eastAsia="MS PGothic"/>
          <w:b/>
          <w:bCs/>
          <w:color w:val="000000"/>
          <w:kern w:val="24"/>
        </w:rPr>
        <w:t>Delivery on</w:t>
      </w:r>
      <w:r w:rsidR="006F3CF9" w:rsidRPr="001912C9">
        <w:rPr>
          <w:rFonts w:eastAsia="MS PGothic"/>
          <w:b/>
          <w:bCs/>
          <w:color w:val="000000"/>
          <w:kern w:val="24"/>
        </w:rPr>
        <w:t xml:space="preserve"> HSDG Targets for the April 2015 – March 2016 Year</w:t>
      </w:r>
    </w:p>
    <w:p w:rsidR="00EB1F38" w:rsidRPr="001912C9" w:rsidRDefault="006F3CF9" w:rsidP="008B3C3F">
      <w:pPr>
        <w:spacing w:line="360" w:lineRule="auto"/>
        <w:rPr>
          <w:rFonts w:ascii="Times New Roman" w:hAnsi="Times New Roman"/>
          <w:b/>
          <w:sz w:val="24"/>
          <w:szCs w:val="24"/>
          <w14:shadow w14:blurRad="50800" w14:dist="38100" w14:dir="2700000" w14:sx="100000" w14:sy="100000" w14:kx="0" w14:ky="0" w14:algn="tl">
            <w14:srgbClr w14:val="000000">
              <w14:alpha w14:val="60000"/>
            </w14:srgbClr>
          </w14:shadow>
        </w:rPr>
      </w:pPr>
      <w:r w:rsidRPr="001912C9">
        <w:rPr>
          <w:rFonts w:ascii="Times New Roman" w:hAnsi="Times New Roman"/>
          <w:noProof/>
          <w:sz w:val="24"/>
          <w:szCs w:val="24"/>
          <w:lang w:val="en-ZA" w:eastAsia="en-ZA"/>
        </w:rPr>
        <w:drawing>
          <wp:inline distT="0" distB="0" distL="0" distR="0" wp14:anchorId="5D20F9C4" wp14:editId="21F2675F">
            <wp:extent cx="5476875" cy="2825115"/>
            <wp:effectExtent l="0" t="0" r="9525" b="0"/>
            <wp:docPr id="204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2825115"/>
                    </a:xfrm>
                    <a:prstGeom prst="rect">
                      <a:avLst/>
                    </a:prstGeom>
                    <a:noFill/>
                    <a:ln>
                      <a:noFill/>
                    </a:ln>
                    <a:extLst/>
                  </pic:spPr>
                </pic:pic>
              </a:graphicData>
            </a:graphic>
          </wp:inline>
        </w:drawing>
      </w:r>
    </w:p>
    <w:p w:rsidR="00C223DB" w:rsidRPr="001912C9" w:rsidRDefault="006F3CF9" w:rsidP="008B3C3F">
      <w:pPr>
        <w:spacing w:line="360" w:lineRule="auto"/>
        <w:jc w:val="both"/>
        <w:rPr>
          <w:rFonts w:ascii="Times New Roman" w:hAnsi="Times New Roman"/>
          <w:i/>
          <w:sz w:val="24"/>
          <w:szCs w:val="24"/>
          <w14:shadow w14:blurRad="50800" w14:dist="38100" w14:dir="2700000" w14:sx="100000" w14:sy="100000" w14:kx="0" w14:ky="0" w14:algn="tl">
            <w14:srgbClr w14:val="000000">
              <w14:alpha w14:val="60000"/>
            </w14:srgbClr>
          </w14:shadow>
        </w:rPr>
      </w:pPr>
      <w:r w:rsidRPr="001912C9">
        <w:rPr>
          <w:rFonts w:ascii="Times New Roman" w:hAnsi="Times New Roman"/>
          <w:i/>
          <w:sz w:val="24"/>
          <w:szCs w:val="24"/>
          <w14:shadow w14:blurRad="50800" w14:dist="38100" w14:dir="2700000" w14:sx="100000" w14:sy="100000" w14:kx="0" w14:ky="0" w14:algn="tl">
            <w14:srgbClr w14:val="000000">
              <w14:alpha w14:val="60000"/>
            </w14:srgbClr>
          </w14:shadow>
        </w:rPr>
        <w:t xml:space="preserve"> </w:t>
      </w:r>
      <w:r w:rsidR="00936831" w:rsidRPr="001912C9">
        <w:rPr>
          <w:rFonts w:ascii="Times New Roman" w:hAnsi="Times New Roman"/>
          <w:i/>
          <w:sz w:val="24"/>
          <w:szCs w:val="24"/>
          <w14:shadow w14:blurRad="50800" w14:dist="38100" w14:dir="2700000" w14:sx="100000" w14:sy="100000" w14:kx="0" w14:ky="0" w14:algn="tl">
            <w14:srgbClr w14:val="000000">
              <w14:alpha w14:val="60000"/>
            </w14:srgbClr>
          </w14:shadow>
        </w:rPr>
        <w:t>(Source: Department of Human Settlements</w:t>
      </w:r>
      <w:r w:rsidRPr="001912C9">
        <w:rPr>
          <w:rFonts w:ascii="Times New Roman" w:hAnsi="Times New Roman"/>
          <w:i/>
          <w:sz w:val="24"/>
          <w:szCs w:val="24"/>
          <w14:shadow w14:blurRad="50800" w14:dist="38100" w14:dir="2700000" w14:sx="100000" w14:sy="100000" w14:kx="0" w14:ky="0" w14:algn="tl">
            <w14:srgbClr w14:val="000000">
              <w14:alpha w14:val="60000"/>
            </w14:srgbClr>
          </w14:shadow>
        </w:rPr>
        <w:t xml:space="preserve"> Annual Performance Report, 2016</w:t>
      </w:r>
      <w:r w:rsidR="00936831" w:rsidRPr="001912C9">
        <w:rPr>
          <w:rFonts w:ascii="Times New Roman" w:hAnsi="Times New Roman"/>
          <w:i/>
          <w:sz w:val="24"/>
          <w:szCs w:val="24"/>
          <w14:shadow w14:blurRad="50800" w14:dist="38100" w14:dir="2700000" w14:sx="100000" w14:sy="100000" w14:kx="0" w14:ky="0" w14:algn="tl">
            <w14:srgbClr w14:val="000000">
              <w14:alpha w14:val="60000"/>
            </w14:srgbClr>
          </w14:shadow>
        </w:rPr>
        <w:t>)</w:t>
      </w:r>
    </w:p>
    <w:p w:rsidR="00936831" w:rsidRDefault="00936831" w:rsidP="008B3C3F">
      <w:pPr>
        <w:spacing w:line="360" w:lineRule="auto"/>
        <w:jc w:val="both"/>
        <w:rPr>
          <w:rFonts w:ascii="Times New Roman" w:hAnsi="Times New Roman"/>
          <w:sz w:val="24"/>
          <w:szCs w:val="24"/>
          <w14:shadow w14:blurRad="50800" w14:dist="38100" w14:dir="2700000" w14:sx="100000" w14:sy="100000" w14:kx="0" w14:ky="0" w14:algn="tl">
            <w14:srgbClr w14:val="000000">
              <w14:alpha w14:val="60000"/>
            </w14:srgbClr>
          </w14:shadow>
        </w:rPr>
      </w:pPr>
    </w:p>
    <w:p w:rsidR="00543FBD" w:rsidRPr="00DD3FF6" w:rsidRDefault="00794D9E" w:rsidP="008B3C3F">
      <w:pPr>
        <w:spacing w:line="360" w:lineRule="auto"/>
        <w:ind w:left="720" w:hanging="720"/>
        <w:jc w:val="both"/>
        <w:rPr>
          <w:rFonts w:asciiTheme="minorHAnsi" w:hAnsiTheme="minorHAnsi" w:cstheme="minorHAnsi"/>
          <w:b/>
          <w:sz w:val="24"/>
          <w:lang w:val="en-ZA"/>
        </w:rPr>
      </w:pPr>
      <w:r w:rsidRPr="00DD3FF6">
        <w:rPr>
          <w:rFonts w:asciiTheme="minorHAnsi" w:hAnsiTheme="minorHAnsi" w:cstheme="minorHAnsi"/>
          <w:b/>
          <w:sz w:val="24"/>
          <w:lang w:val="en-ZA"/>
        </w:rPr>
        <w:t>12.</w:t>
      </w:r>
      <w:r w:rsidRPr="00DD3FF6">
        <w:rPr>
          <w:rFonts w:asciiTheme="minorHAnsi" w:hAnsiTheme="minorHAnsi" w:cstheme="minorHAnsi"/>
          <w:b/>
          <w:sz w:val="24"/>
          <w:lang w:val="en-ZA"/>
        </w:rPr>
        <w:tab/>
      </w:r>
      <w:r w:rsidR="00B7122C" w:rsidRPr="00DD3FF6">
        <w:rPr>
          <w:rFonts w:asciiTheme="minorHAnsi" w:hAnsiTheme="minorHAnsi" w:cstheme="minorHAnsi"/>
          <w:b/>
          <w:sz w:val="24"/>
          <w:lang w:val="en-ZA"/>
        </w:rPr>
        <w:t>R</w:t>
      </w:r>
      <w:r w:rsidR="00BF64AC" w:rsidRPr="00DD3FF6">
        <w:rPr>
          <w:rFonts w:asciiTheme="minorHAnsi" w:hAnsiTheme="minorHAnsi" w:cstheme="minorHAnsi"/>
          <w:b/>
          <w:sz w:val="24"/>
          <w:lang w:val="en-ZA"/>
        </w:rPr>
        <w:t xml:space="preserve">EFLECTING ON THE FINANCIAL AND FISCAL COMMISSION </w:t>
      </w:r>
      <w:r w:rsidR="00B7122C" w:rsidRPr="00DD3FF6">
        <w:rPr>
          <w:rFonts w:asciiTheme="minorHAnsi" w:hAnsiTheme="minorHAnsi" w:cstheme="minorHAnsi"/>
          <w:b/>
          <w:sz w:val="24"/>
          <w:lang w:val="en-ZA"/>
        </w:rPr>
        <w:t>(FFC)</w:t>
      </w:r>
      <w:r w:rsidR="00BF64AC" w:rsidRPr="00DD3FF6">
        <w:rPr>
          <w:rFonts w:asciiTheme="minorHAnsi" w:hAnsiTheme="minorHAnsi" w:cstheme="minorHAnsi"/>
          <w:b/>
          <w:sz w:val="24"/>
          <w:lang w:val="en-ZA"/>
        </w:rPr>
        <w:t xml:space="preserve"> </w:t>
      </w:r>
      <w:r w:rsidR="006F3CF9" w:rsidRPr="00DD3FF6">
        <w:rPr>
          <w:rFonts w:asciiTheme="minorHAnsi" w:hAnsiTheme="minorHAnsi" w:cstheme="minorHAnsi"/>
          <w:b/>
          <w:sz w:val="24"/>
          <w:lang w:val="en-ZA"/>
        </w:rPr>
        <w:t xml:space="preserve">   </w:t>
      </w:r>
      <w:r w:rsidR="00BF64AC" w:rsidRPr="00DD3FF6">
        <w:rPr>
          <w:rFonts w:asciiTheme="minorHAnsi" w:hAnsiTheme="minorHAnsi" w:cstheme="minorHAnsi"/>
          <w:b/>
          <w:sz w:val="24"/>
          <w:lang w:val="en-ZA"/>
        </w:rPr>
        <w:t xml:space="preserve">REPORT </w:t>
      </w:r>
    </w:p>
    <w:p w:rsidR="00794D9E" w:rsidRPr="00DD3FF6" w:rsidRDefault="00794D9E" w:rsidP="008B3C3F">
      <w:pPr>
        <w:spacing w:line="360" w:lineRule="auto"/>
        <w:jc w:val="both"/>
        <w:rPr>
          <w:rFonts w:asciiTheme="minorHAnsi" w:hAnsiTheme="minorHAnsi" w:cstheme="minorHAnsi"/>
          <w:sz w:val="24"/>
          <w:lang w:val="en-ZA"/>
        </w:rPr>
      </w:pPr>
    </w:p>
    <w:p w:rsidR="0012024B" w:rsidRPr="00DD3FF6" w:rsidRDefault="00543FBD"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The Financial and Fiscal Commission (FFC) is an independent, permanent, statutory institution established in terms of Section 220 of the Constitution. According to FFC Act, the Commission makes recommendations, envisaged in Chapter 13 of the Constitution or in national legislation of Parliament, Provincial Legislatures, and any other organ of state determined by national legislation.  </w:t>
      </w:r>
    </w:p>
    <w:p w:rsidR="00543FBD" w:rsidRPr="00DD3FF6" w:rsidRDefault="00543FBD" w:rsidP="008B3C3F">
      <w:pPr>
        <w:spacing w:line="360" w:lineRule="auto"/>
        <w:jc w:val="both"/>
        <w:rPr>
          <w:rFonts w:asciiTheme="minorHAnsi" w:hAnsiTheme="minorHAnsi" w:cstheme="minorHAnsi"/>
          <w:sz w:val="24"/>
          <w:lang w:val="en-ZA"/>
        </w:rPr>
      </w:pPr>
    </w:p>
    <w:p w:rsidR="00915A86" w:rsidRPr="00DD3FF6" w:rsidRDefault="002C4DD3"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Commission found that housing</w:t>
      </w:r>
      <w:r w:rsidR="00B95819" w:rsidRPr="00DD3FF6">
        <w:rPr>
          <w:rFonts w:asciiTheme="minorHAnsi" w:hAnsiTheme="minorHAnsi" w:cstheme="minorHAnsi"/>
          <w:sz w:val="24"/>
          <w:lang w:val="en-ZA"/>
        </w:rPr>
        <w:t xml:space="preserve"> affordability in South Africa wa</w:t>
      </w:r>
      <w:r w:rsidRPr="00DD3FF6">
        <w:rPr>
          <w:rFonts w:asciiTheme="minorHAnsi" w:hAnsiTheme="minorHAnsi" w:cstheme="minorHAnsi"/>
          <w:sz w:val="24"/>
          <w:lang w:val="en-ZA"/>
        </w:rPr>
        <w:t xml:space="preserve">s directly influenced by the state. This was affected by a number of economic variables such as inflation, </w:t>
      </w:r>
      <w:r w:rsidR="00B81794" w:rsidRPr="00DD3FF6">
        <w:rPr>
          <w:rFonts w:asciiTheme="minorHAnsi" w:hAnsiTheme="minorHAnsi" w:cstheme="minorHAnsi"/>
          <w:sz w:val="24"/>
          <w:lang w:val="en-ZA"/>
        </w:rPr>
        <w:t>interest rate and u</w:t>
      </w:r>
      <w:r w:rsidR="00844695" w:rsidRPr="00DD3FF6">
        <w:rPr>
          <w:rFonts w:asciiTheme="minorHAnsi" w:hAnsiTheme="minorHAnsi" w:cstheme="minorHAnsi"/>
          <w:sz w:val="24"/>
          <w:lang w:val="en-ZA"/>
        </w:rPr>
        <w:t>nemployment. In addition</w:t>
      </w:r>
      <w:r w:rsidR="00B95819" w:rsidRPr="00DD3FF6">
        <w:rPr>
          <w:rFonts w:asciiTheme="minorHAnsi" w:hAnsiTheme="minorHAnsi" w:cstheme="minorHAnsi"/>
          <w:sz w:val="24"/>
          <w:lang w:val="en-ZA"/>
        </w:rPr>
        <w:t>, there we</w:t>
      </w:r>
      <w:r w:rsidR="00B81794" w:rsidRPr="00DD3FF6">
        <w:rPr>
          <w:rFonts w:asciiTheme="minorHAnsi" w:hAnsiTheme="minorHAnsi" w:cstheme="minorHAnsi"/>
          <w:sz w:val="24"/>
          <w:lang w:val="en-ZA"/>
        </w:rPr>
        <w:t xml:space="preserve">re high levels of indebtedness remains in South Africa. According to </w:t>
      </w:r>
      <w:r w:rsidR="00B95819" w:rsidRPr="00DD3FF6">
        <w:rPr>
          <w:rFonts w:asciiTheme="minorHAnsi" w:hAnsiTheme="minorHAnsi" w:cstheme="minorHAnsi"/>
          <w:sz w:val="24"/>
          <w:lang w:val="en-ZA"/>
        </w:rPr>
        <w:t>the World Bank, South Africans we</w:t>
      </w:r>
      <w:r w:rsidR="00B81794" w:rsidRPr="00DD3FF6">
        <w:rPr>
          <w:rFonts w:asciiTheme="minorHAnsi" w:hAnsiTheme="minorHAnsi" w:cstheme="minorHAnsi"/>
          <w:sz w:val="24"/>
          <w:lang w:val="en-ZA"/>
        </w:rPr>
        <w:t>re the biggest borrowers in the wor</w:t>
      </w:r>
      <w:r w:rsidR="00B95819" w:rsidRPr="00DD3FF6">
        <w:rPr>
          <w:rFonts w:asciiTheme="minorHAnsi" w:hAnsiTheme="minorHAnsi" w:cstheme="minorHAnsi"/>
          <w:sz w:val="24"/>
          <w:lang w:val="en-ZA"/>
        </w:rPr>
        <w:t>ld, with 86% of the population wa</w:t>
      </w:r>
      <w:r w:rsidR="004F5BEB" w:rsidRPr="00DD3FF6">
        <w:rPr>
          <w:rFonts w:asciiTheme="minorHAnsi" w:hAnsiTheme="minorHAnsi" w:cstheme="minorHAnsi"/>
          <w:sz w:val="24"/>
          <w:lang w:val="en-ZA"/>
        </w:rPr>
        <w:t>s in debt. The situation wa</w:t>
      </w:r>
      <w:r w:rsidR="00B81794" w:rsidRPr="00DD3FF6">
        <w:rPr>
          <w:rFonts w:asciiTheme="minorHAnsi" w:hAnsiTheme="minorHAnsi" w:cstheme="minorHAnsi"/>
          <w:sz w:val="24"/>
          <w:lang w:val="en-ZA"/>
        </w:rPr>
        <w:t xml:space="preserve">s further complicated households spending more on consumer goods and less to spend on their houses. </w:t>
      </w:r>
    </w:p>
    <w:p w:rsidR="00B81794" w:rsidRPr="00DD3FF6" w:rsidRDefault="00B81794" w:rsidP="008B3C3F">
      <w:pPr>
        <w:spacing w:line="360" w:lineRule="auto"/>
        <w:jc w:val="both"/>
        <w:rPr>
          <w:rFonts w:asciiTheme="minorHAnsi" w:hAnsiTheme="minorHAnsi" w:cstheme="minorHAnsi"/>
          <w:sz w:val="24"/>
          <w:lang w:val="en-ZA"/>
        </w:rPr>
      </w:pPr>
    </w:p>
    <w:p w:rsidR="00844695" w:rsidRPr="00DD3FF6" w:rsidRDefault="00B81794"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Commission further found that</w:t>
      </w:r>
      <w:r w:rsidR="00612C2A" w:rsidRPr="00DD3FF6">
        <w:rPr>
          <w:rFonts w:asciiTheme="minorHAnsi" w:hAnsiTheme="minorHAnsi" w:cstheme="minorHAnsi"/>
          <w:sz w:val="24"/>
          <w:lang w:val="en-ZA"/>
        </w:rPr>
        <w:t xml:space="preserve"> there was</w:t>
      </w:r>
      <w:r w:rsidRPr="00DD3FF6">
        <w:rPr>
          <w:rFonts w:asciiTheme="minorHAnsi" w:hAnsiTheme="minorHAnsi" w:cstheme="minorHAnsi"/>
          <w:sz w:val="24"/>
          <w:lang w:val="en-ZA"/>
        </w:rPr>
        <w:t xml:space="preserve"> an increase in interest rates </w:t>
      </w:r>
      <w:r w:rsidR="00612C2A" w:rsidRPr="00DD3FF6">
        <w:rPr>
          <w:rFonts w:asciiTheme="minorHAnsi" w:hAnsiTheme="minorHAnsi" w:cstheme="minorHAnsi"/>
          <w:sz w:val="24"/>
          <w:lang w:val="en-ZA"/>
        </w:rPr>
        <w:t>which</w:t>
      </w:r>
      <w:r w:rsidRPr="00DD3FF6">
        <w:rPr>
          <w:rFonts w:asciiTheme="minorHAnsi" w:hAnsiTheme="minorHAnsi" w:cstheme="minorHAnsi"/>
          <w:sz w:val="24"/>
          <w:lang w:val="en-ZA"/>
        </w:rPr>
        <w:t xml:space="preserve"> deterred access to houses, especially for low income earners as this </w:t>
      </w:r>
      <w:r w:rsidR="00612C2A" w:rsidRPr="00DD3FF6">
        <w:rPr>
          <w:rFonts w:asciiTheme="minorHAnsi" w:hAnsiTheme="minorHAnsi" w:cstheme="minorHAnsi"/>
          <w:sz w:val="24"/>
          <w:lang w:val="en-ZA"/>
        </w:rPr>
        <w:t>group wa</w:t>
      </w:r>
      <w:r w:rsidRPr="00DD3FF6">
        <w:rPr>
          <w:rFonts w:asciiTheme="minorHAnsi" w:hAnsiTheme="minorHAnsi" w:cstheme="minorHAnsi"/>
          <w:sz w:val="24"/>
          <w:lang w:val="en-ZA"/>
        </w:rPr>
        <w:t>s generally offere</w:t>
      </w:r>
      <w:r w:rsidR="00D764CA" w:rsidRPr="00DD3FF6">
        <w:rPr>
          <w:rFonts w:asciiTheme="minorHAnsi" w:hAnsiTheme="minorHAnsi" w:cstheme="minorHAnsi"/>
          <w:sz w:val="24"/>
          <w:lang w:val="en-ZA"/>
        </w:rPr>
        <w:t>d</w:t>
      </w:r>
      <w:r w:rsidR="00844695" w:rsidRPr="00DD3FF6">
        <w:rPr>
          <w:rFonts w:asciiTheme="minorHAnsi" w:hAnsiTheme="minorHAnsi" w:cstheme="minorHAnsi"/>
          <w:sz w:val="24"/>
          <w:lang w:val="en-ZA"/>
        </w:rPr>
        <w:t xml:space="preserve"> higher interest rate by banks. </w:t>
      </w:r>
      <w:r w:rsidR="00D764CA" w:rsidRPr="00DD3FF6">
        <w:rPr>
          <w:rFonts w:asciiTheme="minorHAnsi" w:hAnsiTheme="minorHAnsi" w:cstheme="minorHAnsi"/>
          <w:sz w:val="24"/>
          <w:lang w:val="en-ZA"/>
        </w:rPr>
        <w:t xml:space="preserve">The overall unemployment </w:t>
      </w:r>
      <w:r w:rsidR="00A15495" w:rsidRPr="00DD3FF6">
        <w:rPr>
          <w:rFonts w:asciiTheme="minorHAnsi" w:hAnsiTheme="minorHAnsi" w:cstheme="minorHAnsi"/>
          <w:sz w:val="24"/>
          <w:lang w:val="en-ZA"/>
        </w:rPr>
        <w:t>has in</w:t>
      </w:r>
      <w:r w:rsidR="009F7673" w:rsidRPr="00DD3FF6">
        <w:rPr>
          <w:rFonts w:asciiTheme="minorHAnsi" w:hAnsiTheme="minorHAnsi" w:cstheme="minorHAnsi"/>
          <w:sz w:val="24"/>
          <w:lang w:val="en-ZA"/>
        </w:rPr>
        <w:t>creased over the recent years from 24.1% on 2013 to 26.6</w:t>
      </w:r>
      <w:r w:rsidR="0076155F" w:rsidRPr="00DD3FF6">
        <w:rPr>
          <w:rFonts w:asciiTheme="minorHAnsi" w:hAnsiTheme="minorHAnsi" w:cstheme="minorHAnsi"/>
          <w:sz w:val="24"/>
          <w:lang w:val="en-ZA"/>
        </w:rPr>
        <w:t>%</w:t>
      </w:r>
      <w:r w:rsidR="009F7673" w:rsidRPr="00DD3FF6">
        <w:rPr>
          <w:rFonts w:asciiTheme="minorHAnsi" w:hAnsiTheme="minorHAnsi" w:cstheme="minorHAnsi"/>
          <w:sz w:val="24"/>
          <w:lang w:val="en-ZA"/>
        </w:rPr>
        <w:t xml:space="preserve"> in July 2016.</w:t>
      </w:r>
      <w:r w:rsidR="00844695" w:rsidRPr="00DD3FF6">
        <w:rPr>
          <w:rFonts w:asciiTheme="minorHAnsi" w:hAnsiTheme="minorHAnsi" w:cstheme="minorHAnsi"/>
          <w:sz w:val="24"/>
          <w:lang w:val="en-ZA"/>
        </w:rPr>
        <w:t xml:space="preserve"> </w:t>
      </w:r>
    </w:p>
    <w:p w:rsidR="00844695" w:rsidRPr="00DD3FF6" w:rsidRDefault="00844695" w:rsidP="008B3C3F">
      <w:pPr>
        <w:spacing w:line="360" w:lineRule="auto"/>
        <w:jc w:val="both"/>
        <w:rPr>
          <w:rFonts w:asciiTheme="minorHAnsi" w:hAnsiTheme="minorHAnsi" w:cstheme="minorHAnsi"/>
          <w:sz w:val="24"/>
          <w:lang w:val="en-ZA"/>
        </w:rPr>
      </w:pPr>
    </w:p>
    <w:p w:rsidR="002C4DD3" w:rsidRPr="00DD3FF6" w:rsidRDefault="00844695"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Commission observed that departmen</w:t>
      </w:r>
      <w:r w:rsidR="00612C2A" w:rsidRPr="00DD3FF6">
        <w:rPr>
          <w:rFonts w:asciiTheme="minorHAnsi" w:hAnsiTheme="minorHAnsi" w:cstheme="minorHAnsi"/>
          <w:sz w:val="24"/>
          <w:lang w:val="en-ZA"/>
        </w:rPr>
        <w:t>t’s overall performance was</w:t>
      </w:r>
      <w:r w:rsidRPr="00DD3FF6">
        <w:rPr>
          <w:rFonts w:asciiTheme="minorHAnsi" w:hAnsiTheme="minorHAnsi" w:cstheme="minorHAnsi"/>
          <w:sz w:val="24"/>
          <w:lang w:val="en-ZA"/>
        </w:rPr>
        <w:t xml:space="preserve"> good over the</w:t>
      </w:r>
      <w:r w:rsidR="0076155F" w:rsidRPr="00DD3FF6">
        <w:rPr>
          <w:rFonts w:asciiTheme="minorHAnsi" w:hAnsiTheme="minorHAnsi" w:cstheme="minorHAnsi"/>
          <w:sz w:val="24"/>
          <w:lang w:val="en-ZA"/>
        </w:rPr>
        <w:t xml:space="preserve"> past</w:t>
      </w:r>
      <w:r w:rsidRPr="00DD3FF6">
        <w:rPr>
          <w:rFonts w:asciiTheme="minorHAnsi" w:hAnsiTheme="minorHAnsi" w:cstheme="minorHAnsi"/>
          <w:sz w:val="24"/>
          <w:lang w:val="en-ZA"/>
        </w:rPr>
        <w:t xml:space="preserve"> 6 years, average spending over 98% of allocated funds. Targets set for 2015/16 with respect to top structures was over-achieved in some provinces and narrowly missed in some provinces. Concerns with Gauteng; where target for top structure was missed by 41% as funding was reallocated to other provinces despite higher volumes of households migrating to the province. </w:t>
      </w:r>
    </w:p>
    <w:p w:rsidR="00612C2A" w:rsidRPr="00DD3FF6" w:rsidRDefault="00612C2A" w:rsidP="008B3C3F">
      <w:pPr>
        <w:spacing w:line="360" w:lineRule="auto"/>
        <w:jc w:val="both"/>
        <w:rPr>
          <w:rFonts w:asciiTheme="minorHAnsi" w:hAnsiTheme="minorHAnsi" w:cstheme="minorHAnsi"/>
          <w:sz w:val="24"/>
          <w:lang w:val="en-ZA"/>
        </w:rPr>
      </w:pPr>
    </w:p>
    <w:p w:rsidR="007033AF" w:rsidRPr="00DD3FF6" w:rsidRDefault="00CF6851" w:rsidP="008B3C3F">
      <w:pPr>
        <w:kinsoku w:val="0"/>
        <w:overflowPunct w:val="0"/>
        <w:spacing w:line="360" w:lineRule="auto"/>
        <w:jc w:val="both"/>
        <w:textAlignment w:val="baseline"/>
        <w:rPr>
          <w:rFonts w:asciiTheme="minorHAnsi" w:hAnsiTheme="minorHAnsi" w:cstheme="minorHAnsi"/>
          <w:b/>
          <w:sz w:val="24"/>
          <w:lang w:val="en-ZA"/>
        </w:rPr>
      </w:pPr>
      <w:r w:rsidRPr="00DD3FF6">
        <w:rPr>
          <w:rFonts w:asciiTheme="minorHAnsi" w:hAnsiTheme="minorHAnsi" w:cstheme="minorHAnsi"/>
          <w:b/>
          <w:sz w:val="24"/>
          <w:lang w:val="en-ZA"/>
        </w:rPr>
        <w:t>1</w:t>
      </w:r>
      <w:r w:rsidR="00794D9E" w:rsidRPr="00DD3FF6">
        <w:rPr>
          <w:rFonts w:asciiTheme="minorHAnsi" w:hAnsiTheme="minorHAnsi" w:cstheme="minorHAnsi"/>
          <w:b/>
          <w:sz w:val="24"/>
          <w:lang w:val="en-ZA"/>
        </w:rPr>
        <w:t>3</w:t>
      </w:r>
      <w:r w:rsidRPr="00DD3FF6">
        <w:rPr>
          <w:rFonts w:asciiTheme="minorHAnsi" w:hAnsiTheme="minorHAnsi" w:cstheme="minorHAnsi"/>
          <w:b/>
          <w:sz w:val="24"/>
          <w:lang w:val="en-ZA"/>
        </w:rPr>
        <w:t>.</w:t>
      </w:r>
      <w:r w:rsidRPr="00DD3FF6">
        <w:rPr>
          <w:rFonts w:asciiTheme="minorHAnsi" w:hAnsiTheme="minorHAnsi" w:cstheme="minorHAnsi"/>
          <w:b/>
          <w:sz w:val="24"/>
          <w:lang w:val="en-ZA"/>
        </w:rPr>
        <w:tab/>
      </w:r>
      <w:r w:rsidR="00A14410" w:rsidRPr="00DD3FF6">
        <w:rPr>
          <w:rFonts w:asciiTheme="minorHAnsi" w:hAnsiTheme="minorHAnsi" w:cstheme="minorHAnsi"/>
          <w:b/>
          <w:sz w:val="24"/>
          <w:lang w:val="en-ZA"/>
        </w:rPr>
        <w:t>R</w:t>
      </w:r>
      <w:r w:rsidR="00BF64AC" w:rsidRPr="00DD3FF6">
        <w:rPr>
          <w:rFonts w:asciiTheme="minorHAnsi" w:hAnsiTheme="minorHAnsi" w:cstheme="minorHAnsi"/>
          <w:b/>
          <w:sz w:val="24"/>
          <w:lang w:val="en-ZA"/>
        </w:rPr>
        <w:t>EFLECTING ON THE AUDITOR-GENERAL</w:t>
      </w:r>
      <w:r w:rsidR="00C4079A" w:rsidRPr="00DD3FF6">
        <w:rPr>
          <w:rFonts w:asciiTheme="minorHAnsi" w:hAnsiTheme="minorHAnsi" w:cstheme="minorHAnsi"/>
          <w:b/>
          <w:sz w:val="24"/>
          <w:lang w:val="en-ZA"/>
        </w:rPr>
        <w:t>’S</w:t>
      </w:r>
      <w:r w:rsidR="00BF64AC" w:rsidRPr="00DD3FF6">
        <w:rPr>
          <w:rFonts w:asciiTheme="minorHAnsi" w:hAnsiTheme="minorHAnsi" w:cstheme="minorHAnsi"/>
          <w:b/>
          <w:sz w:val="24"/>
          <w:lang w:val="en-ZA"/>
        </w:rPr>
        <w:t xml:space="preserve"> FINDINGS </w:t>
      </w:r>
      <w:r w:rsidR="00A14410" w:rsidRPr="00DD3FF6">
        <w:rPr>
          <w:rFonts w:asciiTheme="minorHAnsi" w:hAnsiTheme="minorHAnsi" w:cstheme="minorHAnsi"/>
          <w:b/>
          <w:sz w:val="24"/>
          <w:lang w:val="en-ZA"/>
        </w:rPr>
        <w:t xml:space="preserve"> </w:t>
      </w:r>
    </w:p>
    <w:p w:rsidR="00B0667F" w:rsidRPr="00DD3FF6" w:rsidRDefault="00B0667F" w:rsidP="008B3C3F">
      <w:pPr>
        <w:spacing w:after="200" w:line="360" w:lineRule="auto"/>
        <w:jc w:val="both"/>
        <w:rPr>
          <w:rFonts w:asciiTheme="minorHAnsi" w:hAnsiTheme="minorHAnsi" w:cstheme="minorHAnsi"/>
          <w:sz w:val="24"/>
          <w:lang w:val="en-ZA"/>
        </w:rPr>
      </w:pPr>
    </w:p>
    <w:p w:rsidR="0012024B" w:rsidRPr="00DD3FF6" w:rsidRDefault="00BA72CE" w:rsidP="008B3C3F">
      <w:pPr>
        <w:spacing w:after="200"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Auditor-</w:t>
      </w:r>
      <w:r w:rsidR="00F33E29" w:rsidRPr="00DD3FF6">
        <w:rPr>
          <w:rFonts w:asciiTheme="minorHAnsi" w:hAnsiTheme="minorHAnsi" w:cstheme="minorHAnsi"/>
          <w:sz w:val="24"/>
          <w:lang w:val="en-ZA"/>
        </w:rPr>
        <w:t>General has</w:t>
      </w:r>
      <w:r w:rsidRPr="00DD3FF6">
        <w:rPr>
          <w:rFonts w:asciiTheme="minorHAnsi" w:hAnsiTheme="minorHAnsi" w:cstheme="minorHAnsi"/>
          <w:sz w:val="24"/>
          <w:lang w:val="en-ZA"/>
        </w:rPr>
        <w:t xml:space="preserve"> a constitutional mandate and, as the </w:t>
      </w:r>
      <w:r w:rsidR="003408B3" w:rsidRPr="00DD3FF6">
        <w:rPr>
          <w:rFonts w:asciiTheme="minorHAnsi" w:hAnsiTheme="minorHAnsi" w:cstheme="minorHAnsi"/>
          <w:sz w:val="24"/>
          <w:lang w:val="en-ZA"/>
        </w:rPr>
        <w:t>Supreme</w:t>
      </w:r>
      <w:r w:rsidRPr="00DD3FF6">
        <w:rPr>
          <w:rFonts w:asciiTheme="minorHAnsi" w:hAnsiTheme="minorHAnsi" w:cstheme="minorHAnsi"/>
          <w:sz w:val="24"/>
          <w:lang w:val="en-ZA"/>
        </w:rPr>
        <w:t xml:space="preserve"> Audit Institution (SAI) of South Africa, it exists to strengthen the South African democracy by enabling oversight, accountability and governance in the public sector through auditing, thereby building public confidence.  The AG opinion was as follows: </w:t>
      </w:r>
    </w:p>
    <w:p w:rsidR="0012024B" w:rsidRPr="00DD3FF6" w:rsidRDefault="0012024B"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T</w:t>
      </w:r>
      <w:r w:rsidR="00F33E29" w:rsidRPr="00DD3FF6">
        <w:rPr>
          <w:rFonts w:asciiTheme="minorHAnsi" w:hAnsiTheme="minorHAnsi" w:cstheme="minorHAnsi"/>
          <w:sz w:val="24"/>
          <w:lang w:val="en-ZA"/>
        </w:rPr>
        <w:t>he Auditor-</w:t>
      </w:r>
      <w:r w:rsidRPr="00DD3FF6">
        <w:rPr>
          <w:rFonts w:asciiTheme="minorHAnsi" w:hAnsiTheme="minorHAnsi" w:cstheme="minorHAnsi"/>
          <w:sz w:val="24"/>
          <w:lang w:val="en-ZA"/>
        </w:rPr>
        <w:t xml:space="preserve">General (AG) expressed an unqualified audit opinion with emphasis of matter. This means that the financial statements of the Department present fairly. The AG expressed its opinion with emphasis of matter related to material underspending in Programme 3 of the Department </w:t>
      </w:r>
      <w:r w:rsidR="00612C2A" w:rsidRPr="00DD3FF6">
        <w:rPr>
          <w:rFonts w:asciiTheme="minorHAnsi" w:hAnsiTheme="minorHAnsi" w:cstheme="minorHAnsi"/>
          <w:sz w:val="24"/>
          <w:lang w:val="en-ZA"/>
        </w:rPr>
        <w:t>to the amount of R38.2 million;</w:t>
      </w:r>
    </w:p>
    <w:p w:rsidR="0012024B" w:rsidRPr="00DD3FF6" w:rsidRDefault="0012024B" w:rsidP="008B3C3F">
      <w:pPr>
        <w:pStyle w:val="ListParagraph"/>
        <w:kinsoku w:val="0"/>
        <w:overflowPunct w:val="0"/>
        <w:spacing w:line="360" w:lineRule="auto"/>
        <w:jc w:val="both"/>
        <w:textAlignment w:val="baseline"/>
        <w:rPr>
          <w:rFonts w:asciiTheme="minorHAnsi" w:hAnsiTheme="minorHAnsi" w:cstheme="minorHAnsi"/>
          <w:sz w:val="24"/>
          <w:lang w:val="en-ZA"/>
        </w:rPr>
      </w:pPr>
    </w:p>
    <w:p w:rsidR="0012024B" w:rsidRPr="00DD3FF6" w:rsidRDefault="0012024B"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The AG expressed its opinion on supplementary information contained in the report which was not audited as well as on material misstatements in the annual performance report, which were subse</w:t>
      </w:r>
      <w:r w:rsidR="00612C2A" w:rsidRPr="00DD3FF6">
        <w:rPr>
          <w:rFonts w:asciiTheme="minorHAnsi" w:hAnsiTheme="minorHAnsi" w:cstheme="minorHAnsi"/>
          <w:sz w:val="24"/>
          <w:lang w:val="en-ZA"/>
        </w:rPr>
        <w:t>quently corrected by management;</w:t>
      </w:r>
    </w:p>
    <w:p w:rsidR="0012024B" w:rsidRPr="00DD3FF6" w:rsidRDefault="0012024B" w:rsidP="008B3C3F">
      <w:pPr>
        <w:pStyle w:val="ListParagraph"/>
        <w:kinsoku w:val="0"/>
        <w:overflowPunct w:val="0"/>
        <w:spacing w:line="360" w:lineRule="auto"/>
        <w:jc w:val="both"/>
        <w:textAlignment w:val="baseline"/>
        <w:rPr>
          <w:rFonts w:asciiTheme="minorHAnsi" w:hAnsiTheme="minorHAnsi" w:cstheme="minorHAnsi"/>
          <w:sz w:val="24"/>
          <w:lang w:val="en-ZA"/>
        </w:rPr>
      </w:pPr>
    </w:p>
    <w:p w:rsidR="0012024B" w:rsidRPr="00DD3FF6" w:rsidRDefault="0012024B"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The AG furthermore found that the financial statements were not prepared in accordance with the prescribed financial reporting fr</w:t>
      </w:r>
      <w:r w:rsidR="00F33E29" w:rsidRPr="00DD3FF6">
        <w:rPr>
          <w:rFonts w:asciiTheme="minorHAnsi" w:hAnsiTheme="minorHAnsi" w:cstheme="minorHAnsi"/>
          <w:sz w:val="24"/>
          <w:lang w:val="en-ZA"/>
        </w:rPr>
        <w:t>amework as required by section</w:t>
      </w:r>
      <w:r w:rsidRPr="00DD3FF6">
        <w:rPr>
          <w:rFonts w:asciiTheme="minorHAnsi" w:hAnsiTheme="minorHAnsi" w:cstheme="minorHAnsi"/>
          <w:sz w:val="24"/>
          <w:lang w:val="en-ZA"/>
        </w:rPr>
        <w:t xml:space="preserve"> 40(1)</w:t>
      </w:r>
      <w:r w:rsidR="00612C2A" w:rsidRPr="00DD3FF6">
        <w:rPr>
          <w:rFonts w:asciiTheme="minorHAnsi" w:hAnsiTheme="minorHAnsi" w:cstheme="minorHAnsi"/>
          <w:sz w:val="24"/>
          <w:lang w:val="en-ZA"/>
        </w:rPr>
        <w:t xml:space="preserve"> </w:t>
      </w:r>
      <w:r w:rsidRPr="00DD3FF6">
        <w:rPr>
          <w:rFonts w:asciiTheme="minorHAnsi" w:hAnsiTheme="minorHAnsi" w:cstheme="minorHAnsi"/>
          <w:sz w:val="24"/>
          <w:lang w:val="en-ZA"/>
        </w:rPr>
        <w:t>(b) of the Public Finance Management Act. Material misstatements of the appropriation statement, non-current assets, revenue and disclosure items identified by the auditors were subsequently corrected, which lead to</w:t>
      </w:r>
      <w:r w:rsidR="00612C2A" w:rsidRPr="00DD3FF6">
        <w:rPr>
          <w:rFonts w:asciiTheme="minorHAnsi" w:hAnsiTheme="minorHAnsi" w:cstheme="minorHAnsi"/>
          <w:sz w:val="24"/>
          <w:lang w:val="en-ZA"/>
        </w:rPr>
        <w:t xml:space="preserve"> the unqualified audit opinion;</w:t>
      </w:r>
    </w:p>
    <w:p w:rsidR="0012024B" w:rsidRPr="00DD3FF6" w:rsidRDefault="0012024B" w:rsidP="008B3C3F">
      <w:pPr>
        <w:pStyle w:val="ListParagraph"/>
        <w:kinsoku w:val="0"/>
        <w:overflowPunct w:val="0"/>
        <w:spacing w:line="360" w:lineRule="auto"/>
        <w:jc w:val="both"/>
        <w:textAlignment w:val="baseline"/>
        <w:rPr>
          <w:rFonts w:asciiTheme="minorHAnsi" w:hAnsiTheme="minorHAnsi" w:cstheme="minorHAnsi"/>
          <w:sz w:val="24"/>
          <w:lang w:val="en-ZA"/>
        </w:rPr>
      </w:pPr>
    </w:p>
    <w:p w:rsidR="0012024B" w:rsidRPr="00DD3FF6" w:rsidRDefault="0012024B"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The AG found that the contractual obligations and money owed by the Department were not settled within 30 days, as required by the Public Finance Management Ac</w:t>
      </w:r>
      <w:r w:rsidR="00E21D16" w:rsidRPr="00DD3FF6">
        <w:rPr>
          <w:rFonts w:asciiTheme="minorHAnsi" w:hAnsiTheme="minorHAnsi" w:cstheme="minorHAnsi"/>
          <w:sz w:val="24"/>
          <w:lang w:val="en-ZA"/>
        </w:rPr>
        <w:t>t and Treasury Regulation 8.2.3.</w:t>
      </w:r>
    </w:p>
    <w:p w:rsidR="0012024B" w:rsidRPr="00DD3FF6" w:rsidRDefault="0012024B" w:rsidP="008B3C3F">
      <w:pPr>
        <w:pStyle w:val="ListParagraph"/>
        <w:kinsoku w:val="0"/>
        <w:overflowPunct w:val="0"/>
        <w:spacing w:line="360" w:lineRule="auto"/>
        <w:jc w:val="both"/>
        <w:textAlignment w:val="baseline"/>
        <w:rPr>
          <w:rFonts w:asciiTheme="minorHAnsi" w:hAnsiTheme="minorHAnsi" w:cstheme="minorHAnsi"/>
          <w:sz w:val="24"/>
          <w:lang w:val="en-ZA"/>
        </w:rPr>
      </w:pPr>
    </w:p>
    <w:p w:rsidR="0012024B" w:rsidRPr="00DD3FF6" w:rsidRDefault="00C40E10"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 xml:space="preserve">The </w:t>
      </w:r>
      <w:r w:rsidR="0012024B" w:rsidRPr="00DD3FF6">
        <w:rPr>
          <w:rFonts w:asciiTheme="minorHAnsi" w:hAnsiTheme="minorHAnsi" w:cstheme="minorHAnsi"/>
          <w:sz w:val="24"/>
          <w:lang w:val="en-ZA"/>
        </w:rPr>
        <w:t xml:space="preserve">AG </w:t>
      </w:r>
      <w:r w:rsidRPr="00DD3FF6">
        <w:rPr>
          <w:rFonts w:asciiTheme="minorHAnsi" w:hAnsiTheme="minorHAnsi" w:cstheme="minorHAnsi"/>
          <w:sz w:val="24"/>
          <w:lang w:val="en-ZA"/>
        </w:rPr>
        <w:t xml:space="preserve">also </w:t>
      </w:r>
      <w:r w:rsidR="0012024B" w:rsidRPr="00DD3FF6">
        <w:rPr>
          <w:rFonts w:asciiTheme="minorHAnsi" w:hAnsiTheme="minorHAnsi" w:cstheme="minorHAnsi"/>
          <w:sz w:val="24"/>
          <w:lang w:val="en-ZA"/>
        </w:rPr>
        <w:t>identified significant internal control deficiencies that resulted in findings on the annual performance report and the findings on compliance with legislation. The AG also found that leadership did not exercise adequate oversight and monitoring with regard to financial reporting and compliance with laws and regulations. The AG found that regular, accurate and complete financial reports that are supported and evidenced by reliable information were not prepared.</w:t>
      </w:r>
    </w:p>
    <w:p w:rsidR="00612C2A" w:rsidRPr="00DD3FF6" w:rsidRDefault="00612C2A" w:rsidP="008B3C3F">
      <w:pPr>
        <w:pStyle w:val="ListParagraph"/>
        <w:spacing w:line="360" w:lineRule="auto"/>
        <w:rPr>
          <w:rFonts w:asciiTheme="minorHAnsi" w:hAnsiTheme="minorHAnsi" w:cstheme="minorHAnsi"/>
          <w:sz w:val="24"/>
          <w:lang w:val="en-ZA"/>
        </w:rPr>
      </w:pPr>
    </w:p>
    <w:p w:rsidR="00612C2A" w:rsidRPr="00DD3FF6" w:rsidRDefault="00612C2A" w:rsidP="008B3C3F">
      <w:pPr>
        <w:kinsoku w:val="0"/>
        <w:overflowPunct w:val="0"/>
        <w:spacing w:line="360" w:lineRule="auto"/>
        <w:jc w:val="both"/>
        <w:textAlignment w:val="baseline"/>
        <w:rPr>
          <w:rFonts w:asciiTheme="minorHAnsi" w:hAnsiTheme="minorHAnsi" w:cstheme="minorHAnsi"/>
          <w:sz w:val="24"/>
          <w:lang w:val="en-ZA"/>
        </w:rPr>
      </w:pPr>
    </w:p>
    <w:p w:rsidR="00C96311" w:rsidRPr="00DD3FF6" w:rsidRDefault="00794D9E" w:rsidP="008B3C3F">
      <w:pPr>
        <w:kinsoku w:val="0"/>
        <w:overflowPunct w:val="0"/>
        <w:spacing w:line="360" w:lineRule="auto"/>
        <w:ind w:left="720" w:hanging="720"/>
        <w:jc w:val="both"/>
        <w:textAlignment w:val="baseline"/>
        <w:rPr>
          <w:rFonts w:asciiTheme="minorHAnsi" w:hAnsiTheme="minorHAnsi" w:cstheme="minorHAnsi"/>
          <w:b/>
          <w:sz w:val="24"/>
          <w:lang w:val="en-ZA"/>
        </w:rPr>
      </w:pPr>
      <w:r w:rsidRPr="00DD3FF6">
        <w:rPr>
          <w:rFonts w:asciiTheme="minorHAnsi" w:hAnsiTheme="minorHAnsi" w:cstheme="minorHAnsi"/>
          <w:b/>
          <w:sz w:val="24"/>
          <w:lang w:val="en-ZA"/>
        </w:rPr>
        <w:t>14.</w:t>
      </w:r>
      <w:r w:rsidRPr="00DD3FF6">
        <w:rPr>
          <w:rFonts w:asciiTheme="minorHAnsi" w:hAnsiTheme="minorHAnsi" w:cstheme="minorHAnsi"/>
          <w:b/>
          <w:sz w:val="24"/>
          <w:lang w:val="en-ZA"/>
        </w:rPr>
        <w:tab/>
      </w:r>
      <w:r w:rsidR="00C96311" w:rsidRPr="00DD3FF6">
        <w:rPr>
          <w:rFonts w:asciiTheme="minorHAnsi" w:hAnsiTheme="minorHAnsi" w:cstheme="minorHAnsi"/>
          <w:b/>
          <w:sz w:val="24"/>
          <w:lang w:val="en-ZA"/>
        </w:rPr>
        <w:t>REFLECTING BY THE DEPARTMENT OF PLANNING</w:t>
      </w:r>
      <w:r w:rsidR="00C71E84" w:rsidRPr="00DD3FF6">
        <w:rPr>
          <w:rFonts w:asciiTheme="minorHAnsi" w:hAnsiTheme="minorHAnsi" w:cstheme="minorHAnsi"/>
          <w:b/>
          <w:sz w:val="24"/>
          <w:lang w:val="en-ZA"/>
        </w:rPr>
        <w:t>, MONITORING</w:t>
      </w:r>
      <w:r w:rsidR="00C96311" w:rsidRPr="00DD3FF6">
        <w:rPr>
          <w:rFonts w:asciiTheme="minorHAnsi" w:hAnsiTheme="minorHAnsi" w:cstheme="minorHAnsi"/>
          <w:b/>
          <w:sz w:val="24"/>
          <w:lang w:val="en-ZA"/>
        </w:rPr>
        <w:t xml:space="preserve"> </w:t>
      </w:r>
      <w:r w:rsidR="00C71E84" w:rsidRPr="00DD3FF6">
        <w:rPr>
          <w:rFonts w:asciiTheme="minorHAnsi" w:hAnsiTheme="minorHAnsi" w:cstheme="minorHAnsi"/>
          <w:b/>
          <w:sz w:val="24"/>
          <w:lang w:val="en-ZA"/>
        </w:rPr>
        <w:t>AND EVALUATION</w:t>
      </w:r>
      <w:r w:rsidR="00C96311" w:rsidRPr="00DD3FF6">
        <w:rPr>
          <w:rFonts w:asciiTheme="minorHAnsi" w:hAnsiTheme="minorHAnsi" w:cstheme="minorHAnsi"/>
          <w:b/>
          <w:sz w:val="24"/>
          <w:lang w:val="en-ZA"/>
        </w:rPr>
        <w:t xml:space="preserve">  </w:t>
      </w:r>
    </w:p>
    <w:p w:rsidR="00612C2A" w:rsidRPr="00DD3FF6" w:rsidRDefault="00612C2A" w:rsidP="008B3C3F">
      <w:pPr>
        <w:kinsoku w:val="0"/>
        <w:overflowPunct w:val="0"/>
        <w:spacing w:line="360" w:lineRule="auto"/>
        <w:ind w:left="720" w:hanging="720"/>
        <w:jc w:val="both"/>
        <w:textAlignment w:val="baseline"/>
        <w:rPr>
          <w:rFonts w:asciiTheme="minorHAnsi" w:hAnsiTheme="minorHAnsi" w:cstheme="minorHAnsi"/>
          <w:sz w:val="24"/>
          <w:lang w:val="en-ZA"/>
        </w:rPr>
      </w:pPr>
    </w:p>
    <w:p w:rsidR="009E4CF9" w:rsidRPr="00DD3FF6" w:rsidRDefault="009E4CF9" w:rsidP="008B3C3F">
      <w:pPr>
        <w:spacing w:after="200"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Department of Planning, Monitoring and Evalu</w:t>
      </w:r>
      <w:r w:rsidR="00D22C1D" w:rsidRPr="00DD3FF6">
        <w:rPr>
          <w:rFonts w:asciiTheme="minorHAnsi" w:hAnsiTheme="minorHAnsi" w:cstheme="minorHAnsi"/>
          <w:sz w:val="24"/>
          <w:lang w:val="en-ZA"/>
        </w:rPr>
        <w:t xml:space="preserve">ation (DPME), in relation </w:t>
      </w:r>
      <w:r w:rsidRPr="00DD3FF6">
        <w:rPr>
          <w:rFonts w:asciiTheme="minorHAnsi" w:hAnsiTheme="minorHAnsi" w:cstheme="minorHAnsi"/>
          <w:sz w:val="24"/>
          <w:lang w:val="en-ZA"/>
        </w:rPr>
        <w:t xml:space="preserve">to the Department of Human Settlements, is responsible assessment of </w:t>
      </w:r>
      <w:r w:rsidR="00576610" w:rsidRPr="00DD3FF6">
        <w:rPr>
          <w:rFonts w:asciiTheme="minorHAnsi" w:hAnsiTheme="minorHAnsi" w:cstheme="minorHAnsi"/>
          <w:sz w:val="24"/>
          <w:lang w:val="en-ZA"/>
        </w:rPr>
        <w:t>the country’s performance</w:t>
      </w:r>
      <w:r w:rsidRPr="00DD3FF6">
        <w:rPr>
          <w:rFonts w:asciiTheme="minorHAnsi" w:hAnsiTheme="minorHAnsi" w:cstheme="minorHAnsi"/>
          <w:sz w:val="24"/>
          <w:lang w:val="en-ZA"/>
        </w:rPr>
        <w:t xml:space="preserve"> in quantitative measures against national priority outcomes. Data is sourced from government administrative datasets, national statistics and research undertaken by local and international institutions. The evaluation seeks to assess programme design, implementation, and impact. This is because human settlements programme instruments respond to complex operating environment of complicated legislative frameworks of multiple institutional political, administrative and financial rules which provide for an expansive delivery system.</w:t>
      </w:r>
    </w:p>
    <w:p w:rsidR="009E4CF9" w:rsidRPr="00DD3FF6" w:rsidRDefault="009E4CF9" w:rsidP="008B3C3F">
      <w:pPr>
        <w:kinsoku w:val="0"/>
        <w:overflowPunct w:val="0"/>
        <w:spacing w:line="360" w:lineRule="auto"/>
        <w:ind w:left="720" w:hanging="720"/>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The evaluation provides early pointers that overall housing programmes work, but performance and outcome are mixed. The DPME reflected on the following findings:</w:t>
      </w:r>
    </w:p>
    <w:p w:rsidR="009E4CF9" w:rsidRPr="00DD3FF6" w:rsidRDefault="009E4CF9"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That subsidised housing has contributed significantly to addressing poverty and stabilising society – providing  a foot onto property ladder;</w:t>
      </w:r>
    </w:p>
    <w:p w:rsidR="009E4CF9" w:rsidRPr="00DD3FF6" w:rsidRDefault="009E4CF9"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 xml:space="preserve">The structure </w:t>
      </w:r>
      <w:r w:rsidR="00D15F8F" w:rsidRPr="00DD3FF6">
        <w:rPr>
          <w:rFonts w:asciiTheme="minorHAnsi" w:hAnsiTheme="minorHAnsi" w:cstheme="minorHAnsi"/>
          <w:sz w:val="24"/>
          <w:lang w:val="en-ZA"/>
        </w:rPr>
        <w:t>for financing housing and human settlements have a critical causal relationship for sustainable human settlement outcomes;</w:t>
      </w:r>
    </w:p>
    <w:p w:rsidR="00D15F8F" w:rsidRPr="00DD3FF6" w:rsidRDefault="00D15F8F" w:rsidP="008B3C3F">
      <w:pPr>
        <w:kinsoku w:val="0"/>
        <w:overflowPunct w:val="0"/>
        <w:spacing w:line="360" w:lineRule="auto"/>
        <w:jc w:val="both"/>
        <w:textAlignment w:val="baseline"/>
        <w:rPr>
          <w:rFonts w:asciiTheme="minorHAnsi" w:hAnsiTheme="minorHAnsi" w:cstheme="minorHAnsi"/>
          <w:sz w:val="24"/>
          <w:lang w:val="en-ZA"/>
        </w:rPr>
      </w:pPr>
    </w:p>
    <w:p w:rsidR="00D15F8F" w:rsidRPr="00DD3FF6" w:rsidRDefault="00D15F8F"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IRDP supports integrated settlement making when based on specialised implementing agents, capable of managing the complex interface between planning, financing and implementation of projects with clear agreements of responsibility and accountability;</w:t>
      </w:r>
    </w:p>
    <w:p w:rsidR="00D15F8F" w:rsidRPr="00DD3FF6" w:rsidRDefault="00D15F8F" w:rsidP="008B3C3F">
      <w:pPr>
        <w:pStyle w:val="ListParagraph"/>
        <w:spacing w:line="360" w:lineRule="auto"/>
        <w:rPr>
          <w:rFonts w:asciiTheme="minorHAnsi" w:hAnsiTheme="minorHAnsi" w:cstheme="minorHAnsi"/>
          <w:sz w:val="24"/>
          <w:lang w:val="en-ZA"/>
        </w:rPr>
      </w:pPr>
    </w:p>
    <w:p w:rsidR="00D15F8F" w:rsidRPr="00DD3FF6" w:rsidRDefault="00D15F8F"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 xml:space="preserve">Evaluations show both planning and implementation agency interface limitations; </w:t>
      </w:r>
    </w:p>
    <w:p w:rsidR="00D15F8F" w:rsidRPr="00DD3FF6" w:rsidRDefault="00D15F8F" w:rsidP="008B3C3F">
      <w:pPr>
        <w:pStyle w:val="ListParagraph"/>
        <w:spacing w:line="360" w:lineRule="auto"/>
        <w:rPr>
          <w:rFonts w:asciiTheme="minorHAnsi" w:hAnsiTheme="minorHAnsi" w:cstheme="minorHAnsi"/>
          <w:sz w:val="24"/>
          <w:lang w:val="en-ZA"/>
        </w:rPr>
      </w:pPr>
    </w:p>
    <w:p w:rsidR="00D15F8F" w:rsidRPr="00DD3FF6" w:rsidRDefault="00D15F8F"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Housing or human settlements meta-theory of change (multiple outcomes) is contested;</w:t>
      </w:r>
    </w:p>
    <w:p w:rsidR="00D15F8F" w:rsidRPr="00DD3FF6" w:rsidRDefault="00D15F8F" w:rsidP="008B3C3F">
      <w:pPr>
        <w:pStyle w:val="ListParagraph"/>
        <w:spacing w:line="360" w:lineRule="auto"/>
        <w:rPr>
          <w:rFonts w:asciiTheme="minorHAnsi" w:hAnsiTheme="minorHAnsi" w:cstheme="minorHAnsi"/>
          <w:sz w:val="24"/>
          <w:lang w:val="en-ZA"/>
        </w:rPr>
      </w:pPr>
    </w:p>
    <w:p w:rsidR="00D15F8F" w:rsidRPr="00DD3FF6" w:rsidRDefault="00D15F8F"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Poor correlation between programme, housing project, housing, household, settlements making, city plans. Resulting in uneven plans and monitoring.</w:t>
      </w:r>
    </w:p>
    <w:p w:rsidR="000F79AE" w:rsidRPr="00DD3FF6" w:rsidRDefault="000F79AE" w:rsidP="008B3C3F">
      <w:pPr>
        <w:kinsoku w:val="0"/>
        <w:overflowPunct w:val="0"/>
        <w:spacing w:line="360" w:lineRule="auto"/>
        <w:jc w:val="both"/>
        <w:textAlignment w:val="baseline"/>
        <w:rPr>
          <w:rFonts w:asciiTheme="minorHAnsi" w:hAnsiTheme="minorHAnsi" w:cstheme="minorHAnsi"/>
          <w:sz w:val="24"/>
          <w:lang w:val="en-ZA"/>
        </w:rPr>
      </w:pPr>
    </w:p>
    <w:p w:rsidR="001D52CF" w:rsidRPr="00DD3FF6" w:rsidRDefault="00757CC2" w:rsidP="008B3C3F">
      <w:pPr>
        <w:kinsoku w:val="0"/>
        <w:overflowPunct w:val="0"/>
        <w:spacing w:line="360" w:lineRule="auto"/>
        <w:jc w:val="both"/>
        <w:textAlignment w:val="baseline"/>
        <w:rPr>
          <w:rFonts w:asciiTheme="minorHAnsi" w:hAnsiTheme="minorHAnsi" w:cstheme="minorHAnsi"/>
          <w:b/>
          <w:sz w:val="24"/>
          <w:lang w:val="en-ZA"/>
        </w:rPr>
      </w:pPr>
      <w:r w:rsidRPr="00DD3FF6">
        <w:rPr>
          <w:rFonts w:asciiTheme="minorHAnsi" w:hAnsiTheme="minorHAnsi" w:cstheme="minorHAnsi"/>
          <w:b/>
          <w:sz w:val="24"/>
          <w:lang w:val="en-ZA"/>
        </w:rPr>
        <w:t>15</w:t>
      </w:r>
      <w:r w:rsidR="00CF6851" w:rsidRPr="00DD3FF6">
        <w:rPr>
          <w:rFonts w:asciiTheme="minorHAnsi" w:hAnsiTheme="minorHAnsi" w:cstheme="minorHAnsi"/>
          <w:b/>
          <w:sz w:val="24"/>
          <w:lang w:val="en-ZA"/>
        </w:rPr>
        <w:t>.</w:t>
      </w:r>
      <w:r w:rsidR="00CF6851" w:rsidRPr="00DD3FF6">
        <w:rPr>
          <w:rFonts w:asciiTheme="minorHAnsi" w:hAnsiTheme="minorHAnsi" w:cstheme="minorHAnsi"/>
          <w:b/>
          <w:sz w:val="24"/>
          <w:lang w:val="en-ZA"/>
        </w:rPr>
        <w:tab/>
      </w:r>
      <w:r w:rsidR="002246A6" w:rsidRPr="00DD3FF6">
        <w:rPr>
          <w:rFonts w:asciiTheme="minorHAnsi" w:hAnsiTheme="minorHAnsi" w:cstheme="minorHAnsi"/>
          <w:b/>
          <w:sz w:val="24"/>
          <w:lang w:val="en-ZA"/>
        </w:rPr>
        <w:t>OBSERVATIONS</w:t>
      </w:r>
    </w:p>
    <w:p w:rsidR="00CF6851" w:rsidRPr="00DD3FF6" w:rsidRDefault="00CF6851" w:rsidP="008B3C3F">
      <w:pPr>
        <w:kinsoku w:val="0"/>
        <w:overflowPunct w:val="0"/>
        <w:spacing w:line="360" w:lineRule="auto"/>
        <w:jc w:val="both"/>
        <w:textAlignment w:val="baseline"/>
        <w:rPr>
          <w:rFonts w:asciiTheme="minorHAnsi" w:hAnsiTheme="minorHAnsi" w:cstheme="minorHAnsi"/>
          <w:sz w:val="24"/>
          <w:lang w:val="en-ZA"/>
        </w:rPr>
      </w:pPr>
    </w:p>
    <w:p w:rsidR="00AC191C" w:rsidRPr="00DD3FF6" w:rsidRDefault="00AC191C" w:rsidP="008B3C3F">
      <w:p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The Committee made the following observations:</w:t>
      </w:r>
    </w:p>
    <w:p w:rsidR="007433BA" w:rsidRPr="00DD3FF6" w:rsidRDefault="009E3D26"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w:t>
      </w:r>
      <w:r w:rsidR="00694A4A" w:rsidRPr="00DD3FF6">
        <w:rPr>
          <w:rFonts w:asciiTheme="minorHAnsi" w:hAnsiTheme="minorHAnsi" w:cstheme="minorHAnsi"/>
          <w:sz w:val="24"/>
          <w:lang w:val="en-ZA"/>
        </w:rPr>
        <w:t xml:space="preserve"> most critical, the Committee raised several</w:t>
      </w:r>
      <w:r w:rsidR="00876A36" w:rsidRPr="00DD3FF6">
        <w:rPr>
          <w:rFonts w:asciiTheme="minorHAnsi" w:hAnsiTheme="minorHAnsi" w:cstheme="minorHAnsi"/>
          <w:sz w:val="24"/>
          <w:lang w:val="en-ZA"/>
        </w:rPr>
        <w:t xml:space="preserve"> recurring issues from</w:t>
      </w:r>
      <w:r w:rsidR="00694A4A" w:rsidRPr="00DD3FF6">
        <w:rPr>
          <w:rFonts w:asciiTheme="minorHAnsi" w:hAnsiTheme="minorHAnsi" w:cstheme="minorHAnsi"/>
          <w:sz w:val="24"/>
          <w:lang w:val="en-ZA"/>
        </w:rPr>
        <w:t xml:space="preserve"> the previous BRRR report</w:t>
      </w:r>
      <w:r w:rsidR="004B3E07" w:rsidRPr="00DD3FF6">
        <w:rPr>
          <w:rFonts w:asciiTheme="minorHAnsi" w:hAnsiTheme="minorHAnsi" w:cstheme="minorHAnsi"/>
          <w:sz w:val="24"/>
          <w:lang w:val="en-ZA"/>
        </w:rPr>
        <w:t xml:space="preserve"> (2013/14, 2014/15)</w:t>
      </w:r>
      <w:r w:rsidR="00694A4A" w:rsidRPr="00DD3FF6">
        <w:rPr>
          <w:rFonts w:asciiTheme="minorHAnsi" w:hAnsiTheme="minorHAnsi" w:cstheme="minorHAnsi"/>
          <w:sz w:val="24"/>
          <w:lang w:val="en-ZA"/>
        </w:rPr>
        <w:t xml:space="preserve">. </w:t>
      </w:r>
      <w:r w:rsidR="004B3E07" w:rsidRPr="00DD3FF6">
        <w:rPr>
          <w:rFonts w:asciiTheme="minorHAnsi" w:hAnsiTheme="minorHAnsi" w:cstheme="minorHAnsi"/>
          <w:sz w:val="24"/>
          <w:lang w:val="en-ZA"/>
        </w:rPr>
        <w:t>These include material misstatement of disclosure items</w:t>
      </w:r>
      <w:r w:rsidR="00BA666D" w:rsidRPr="00DD3FF6">
        <w:rPr>
          <w:rFonts w:asciiTheme="minorHAnsi" w:hAnsiTheme="minorHAnsi" w:cstheme="minorHAnsi"/>
          <w:sz w:val="24"/>
          <w:lang w:val="en-ZA"/>
        </w:rPr>
        <w:t xml:space="preserve"> which </w:t>
      </w:r>
      <w:r w:rsidR="004B3E07" w:rsidRPr="00DD3FF6">
        <w:rPr>
          <w:rFonts w:asciiTheme="minorHAnsi" w:hAnsiTheme="minorHAnsi" w:cstheme="minorHAnsi"/>
          <w:sz w:val="24"/>
          <w:lang w:val="en-ZA"/>
        </w:rPr>
        <w:t>were identifie</w:t>
      </w:r>
      <w:r w:rsidR="00BA666D" w:rsidRPr="00DD3FF6">
        <w:rPr>
          <w:rFonts w:asciiTheme="minorHAnsi" w:hAnsiTheme="minorHAnsi" w:cstheme="minorHAnsi"/>
          <w:sz w:val="24"/>
          <w:lang w:val="en-ZA"/>
        </w:rPr>
        <w:t xml:space="preserve">d, were subsequently corrected. </w:t>
      </w:r>
      <w:r w:rsidR="004B3E07" w:rsidRPr="00DD3FF6">
        <w:rPr>
          <w:rFonts w:asciiTheme="minorHAnsi" w:hAnsiTheme="minorHAnsi" w:cstheme="minorHAnsi"/>
          <w:sz w:val="24"/>
          <w:lang w:val="en-ZA"/>
        </w:rPr>
        <w:t>Leadership did not exerc</w:t>
      </w:r>
      <w:r w:rsidR="00535A40" w:rsidRPr="00DD3FF6">
        <w:rPr>
          <w:rFonts w:asciiTheme="minorHAnsi" w:hAnsiTheme="minorHAnsi" w:cstheme="minorHAnsi"/>
          <w:sz w:val="24"/>
          <w:lang w:val="en-ZA"/>
        </w:rPr>
        <w:t>ise adequate oversight and monitoring to</w:t>
      </w:r>
      <w:r w:rsidR="00BA666D" w:rsidRPr="00DD3FF6">
        <w:rPr>
          <w:rFonts w:asciiTheme="minorHAnsi" w:hAnsiTheme="minorHAnsi" w:cstheme="minorHAnsi"/>
          <w:sz w:val="24"/>
          <w:lang w:val="en-ZA"/>
        </w:rPr>
        <w:t xml:space="preserve"> their</w:t>
      </w:r>
      <w:r w:rsidR="00535A40" w:rsidRPr="00DD3FF6">
        <w:rPr>
          <w:rFonts w:asciiTheme="minorHAnsi" w:hAnsiTheme="minorHAnsi" w:cstheme="minorHAnsi"/>
          <w:sz w:val="24"/>
          <w:lang w:val="en-ZA"/>
        </w:rPr>
        <w:t xml:space="preserve"> financial reporting and compliance with law and regulation</w:t>
      </w:r>
      <w:r w:rsidR="007433BA" w:rsidRPr="00DD3FF6">
        <w:rPr>
          <w:rFonts w:asciiTheme="minorHAnsi" w:hAnsiTheme="minorHAnsi" w:cstheme="minorHAnsi"/>
          <w:sz w:val="24"/>
          <w:lang w:val="en-ZA"/>
        </w:rPr>
        <w:t>. It is concerning that, similar to the previous financial years, the Auditor-General made adverse findings in respect of the usefulness and reliability of performance information reflected in the Annual Report. There is therefore a need for the Department to improve accountability and compliance;</w:t>
      </w:r>
    </w:p>
    <w:p w:rsidR="004B3E07" w:rsidRPr="00DD3FF6" w:rsidRDefault="004B3E07" w:rsidP="008B3C3F">
      <w:pPr>
        <w:spacing w:line="360" w:lineRule="auto"/>
        <w:ind w:left="360"/>
        <w:jc w:val="both"/>
        <w:rPr>
          <w:rFonts w:asciiTheme="minorHAnsi" w:hAnsiTheme="minorHAnsi" w:cstheme="minorHAnsi"/>
          <w:sz w:val="24"/>
          <w:lang w:val="en-ZA"/>
        </w:rPr>
      </w:pPr>
    </w:p>
    <w:p w:rsidR="006F73B1" w:rsidRPr="00DD3FF6" w:rsidRDefault="006F73B1"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That the Department be commended for efforts to save money</w:t>
      </w:r>
      <w:r w:rsidR="00876A36" w:rsidRPr="00DD3FF6">
        <w:rPr>
          <w:rFonts w:asciiTheme="minorHAnsi" w:hAnsiTheme="minorHAnsi" w:cstheme="minorHAnsi"/>
          <w:sz w:val="24"/>
          <w:lang w:val="en-ZA"/>
        </w:rPr>
        <w:t xml:space="preserve"> usually </w:t>
      </w:r>
      <w:r w:rsidRPr="00DD3FF6">
        <w:rPr>
          <w:rFonts w:asciiTheme="minorHAnsi" w:hAnsiTheme="minorHAnsi" w:cstheme="minorHAnsi"/>
          <w:sz w:val="24"/>
          <w:lang w:val="en-ZA"/>
        </w:rPr>
        <w:t xml:space="preserve"> spent on consultants in the various programmes</w:t>
      </w:r>
      <w:r w:rsidR="00787BBA" w:rsidRPr="00DD3FF6">
        <w:rPr>
          <w:rFonts w:asciiTheme="minorHAnsi" w:hAnsiTheme="minorHAnsi" w:cstheme="minorHAnsi"/>
          <w:sz w:val="24"/>
          <w:lang w:val="en-ZA"/>
        </w:rPr>
        <w:t>, and audit improvement of the H</w:t>
      </w:r>
      <w:r w:rsidR="00876A36" w:rsidRPr="00DD3FF6">
        <w:rPr>
          <w:rFonts w:asciiTheme="minorHAnsi" w:hAnsiTheme="minorHAnsi" w:cstheme="minorHAnsi"/>
          <w:sz w:val="24"/>
          <w:lang w:val="en-ZA"/>
        </w:rPr>
        <w:t>ousing Subsidy System (HSS)</w:t>
      </w:r>
      <w:r w:rsidRPr="00DD3FF6">
        <w:rPr>
          <w:rFonts w:asciiTheme="minorHAnsi" w:hAnsiTheme="minorHAnsi" w:cstheme="minorHAnsi"/>
          <w:sz w:val="24"/>
          <w:lang w:val="en-ZA"/>
        </w:rPr>
        <w:t>;</w:t>
      </w:r>
    </w:p>
    <w:p w:rsidR="00694A4A" w:rsidRPr="00DD3FF6" w:rsidRDefault="00694A4A" w:rsidP="008B3C3F">
      <w:pPr>
        <w:spacing w:line="360" w:lineRule="auto"/>
        <w:jc w:val="both"/>
        <w:rPr>
          <w:rFonts w:asciiTheme="minorHAnsi" w:hAnsiTheme="minorHAnsi" w:cstheme="minorHAnsi"/>
          <w:sz w:val="24"/>
          <w:lang w:val="en-ZA"/>
        </w:rPr>
      </w:pPr>
    </w:p>
    <w:p w:rsidR="003F31F4" w:rsidRPr="00DD3FF6" w:rsidRDefault="00BA72CE"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With regards to the A</w:t>
      </w:r>
      <w:r w:rsidR="006F73B1" w:rsidRPr="00DD3FF6">
        <w:rPr>
          <w:rFonts w:asciiTheme="minorHAnsi" w:hAnsiTheme="minorHAnsi" w:cstheme="minorHAnsi"/>
          <w:sz w:val="24"/>
          <w:lang w:val="en-ZA"/>
        </w:rPr>
        <w:t>uditor-</w:t>
      </w:r>
      <w:r w:rsidRPr="00DD3FF6">
        <w:rPr>
          <w:rFonts w:asciiTheme="minorHAnsi" w:hAnsiTheme="minorHAnsi" w:cstheme="minorHAnsi"/>
          <w:sz w:val="24"/>
          <w:lang w:val="en-ZA"/>
        </w:rPr>
        <w:t>G</w:t>
      </w:r>
      <w:r w:rsidR="006F73B1" w:rsidRPr="00DD3FF6">
        <w:rPr>
          <w:rFonts w:asciiTheme="minorHAnsi" w:hAnsiTheme="minorHAnsi" w:cstheme="minorHAnsi"/>
          <w:sz w:val="24"/>
          <w:lang w:val="en-ZA"/>
        </w:rPr>
        <w:t>eneral</w:t>
      </w:r>
      <w:r w:rsidR="009E3D26" w:rsidRPr="00DD3FF6">
        <w:rPr>
          <w:rFonts w:asciiTheme="minorHAnsi" w:hAnsiTheme="minorHAnsi" w:cstheme="minorHAnsi"/>
          <w:sz w:val="24"/>
          <w:lang w:val="en-ZA"/>
        </w:rPr>
        <w:t>, assurance by Senior M</w:t>
      </w:r>
      <w:r w:rsidRPr="00DD3FF6">
        <w:rPr>
          <w:rFonts w:asciiTheme="minorHAnsi" w:hAnsiTheme="minorHAnsi" w:cstheme="minorHAnsi"/>
          <w:sz w:val="24"/>
          <w:lang w:val="en-ZA"/>
        </w:rPr>
        <w:t>anagement and accounting authorities has remained stagnan</w:t>
      </w:r>
      <w:r w:rsidR="006F73B1" w:rsidRPr="00DD3FF6">
        <w:rPr>
          <w:rFonts w:asciiTheme="minorHAnsi" w:hAnsiTheme="minorHAnsi" w:cstheme="minorHAnsi"/>
          <w:sz w:val="24"/>
          <w:lang w:val="en-ZA"/>
        </w:rPr>
        <w:t>t at</w:t>
      </w:r>
      <w:r w:rsidRPr="00DD3FF6">
        <w:rPr>
          <w:rFonts w:asciiTheme="minorHAnsi" w:hAnsiTheme="minorHAnsi" w:cstheme="minorHAnsi"/>
          <w:sz w:val="24"/>
          <w:lang w:val="en-ZA"/>
        </w:rPr>
        <w:t xml:space="preserve"> providing some assurance. This has been attributed to management not overseeing financial and performance reporting, monitor</w:t>
      </w:r>
      <w:r w:rsidR="006F73B1" w:rsidRPr="00DD3FF6">
        <w:rPr>
          <w:rFonts w:asciiTheme="minorHAnsi" w:hAnsiTheme="minorHAnsi" w:cstheme="minorHAnsi"/>
          <w:sz w:val="24"/>
          <w:lang w:val="en-ZA"/>
        </w:rPr>
        <w:t xml:space="preserve">ing compliance with legislation </w:t>
      </w:r>
      <w:r w:rsidRPr="00DD3FF6">
        <w:rPr>
          <w:rFonts w:asciiTheme="minorHAnsi" w:hAnsiTheme="minorHAnsi" w:cstheme="minorHAnsi"/>
          <w:sz w:val="24"/>
          <w:lang w:val="en-ZA"/>
        </w:rPr>
        <w:t>and ensuring that adequate in</w:t>
      </w:r>
      <w:r w:rsidR="00BA666D" w:rsidRPr="00DD3FF6">
        <w:rPr>
          <w:rFonts w:asciiTheme="minorHAnsi" w:hAnsiTheme="minorHAnsi" w:cstheme="minorHAnsi"/>
          <w:sz w:val="24"/>
          <w:lang w:val="en-ZA"/>
        </w:rPr>
        <w:t>ternal controls are implemented,</w:t>
      </w:r>
      <w:r w:rsidR="00C75047" w:rsidRPr="00DD3FF6">
        <w:rPr>
          <w:rFonts w:asciiTheme="minorHAnsi" w:hAnsiTheme="minorHAnsi" w:cstheme="minorHAnsi"/>
          <w:sz w:val="24"/>
          <w:lang w:val="en-ZA"/>
        </w:rPr>
        <w:t xml:space="preserve"> hence the repeated findings by the AGSA</w:t>
      </w:r>
      <w:r w:rsidR="00BA666D" w:rsidRPr="00DD3FF6">
        <w:rPr>
          <w:rFonts w:asciiTheme="minorHAnsi" w:hAnsiTheme="minorHAnsi" w:cstheme="minorHAnsi"/>
          <w:sz w:val="24"/>
          <w:lang w:val="en-ZA"/>
        </w:rPr>
        <w:t>;</w:t>
      </w:r>
    </w:p>
    <w:p w:rsidR="006F73B1" w:rsidRPr="00DD3FF6" w:rsidRDefault="006F73B1" w:rsidP="008B3C3F">
      <w:pPr>
        <w:pStyle w:val="ListParagraph"/>
        <w:spacing w:line="360" w:lineRule="auto"/>
        <w:jc w:val="both"/>
        <w:rPr>
          <w:rFonts w:asciiTheme="minorHAnsi" w:hAnsiTheme="minorHAnsi" w:cstheme="minorHAnsi"/>
          <w:sz w:val="24"/>
          <w:lang w:val="en-ZA"/>
        </w:rPr>
      </w:pPr>
    </w:p>
    <w:p w:rsidR="00A01E68" w:rsidRPr="00DD3FF6" w:rsidRDefault="00A01E68"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That the </w:t>
      </w:r>
      <w:r w:rsidR="006F73B1" w:rsidRPr="00DD3FF6">
        <w:rPr>
          <w:rFonts w:asciiTheme="minorHAnsi" w:hAnsiTheme="minorHAnsi" w:cstheme="minorHAnsi"/>
          <w:sz w:val="24"/>
          <w:lang w:val="en-ZA"/>
        </w:rPr>
        <w:t xml:space="preserve">Department did not initiate </w:t>
      </w:r>
      <w:r w:rsidRPr="00DD3FF6">
        <w:rPr>
          <w:rFonts w:asciiTheme="minorHAnsi" w:hAnsiTheme="minorHAnsi" w:cstheme="minorHAnsi"/>
          <w:sz w:val="24"/>
          <w:lang w:val="en-ZA"/>
        </w:rPr>
        <w:t>disciplinary processes against employees during 2015/16 that w</w:t>
      </w:r>
      <w:r w:rsidR="001B30CA" w:rsidRPr="00DD3FF6">
        <w:rPr>
          <w:rFonts w:asciiTheme="minorHAnsi" w:hAnsiTheme="minorHAnsi" w:cstheme="minorHAnsi"/>
          <w:sz w:val="24"/>
          <w:lang w:val="en-ZA"/>
        </w:rPr>
        <w:t>ere</w:t>
      </w:r>
      <w:r w:rsidRPr="00DD3FF6">
        <w:rPr>
          <w:rFonts w:asciiTheme="minorHAnsi" w:hAnsiTheme="minorHAnsi" w:cstheme="minorHAnsi"/>
          <w:sz w:val="24"/>
          <w:lang w:val="en-ZA"/>
        </w:rPr>
        <w:t xml:space="preserve"> suspended. Furthermore, not all </w:t>
      </w:r>
      <w:r w:rsidR="00803891" w:rsidRPr="00DD3FF6">
        <w:rPr>
          <w:rFonts w:asciiTheme="minorHAnsi" w:hAnsiTheme="minorHAnsi" w:cstheme="minorHAnsi"/>
          <w:sz w:val="24"/>
          <w:lang w:val="en-ZA"/>
        </w:rPr>
        <w:t>Senior Management Staff (</w:t>
      </w:r>
      <w:r w:rsidRPr="00DD3FF6">
        <w:rPr>
          <w:rFonts w:asciiTheme="minorHAnsi" w:hAnsiTheme="minorHAnsi" w:cstheme="minorHAnsi"/>
          <w:sz w:val="24"/>
          <w:lang w:val="en-ZA"/>
        </w:rPr>
        <w:t>SMS</w:t>
      </w:r>
      <w:r w:rsidR="00803891" w:rsidRPr="00DD3FF6">
        <w:rPr>
          <w:rFonts w:asciiTheme="minorHAnsi" w:hAnsiTheme="minorHAnsi" w:cstheme="minorHAnsi"/>
          <w:sz w:val="24"/>
          <w:lang w:val="en-ZA"/>
        </w:rPr>
        <w:t>) members signed Performance M</w:t>
      </w:r>
      <w:r w:rsidRPr="00DD3FF6">
        <w:rPr>
          <w:rFonts w:asciiTheme="minorHAnsi" w:hAnsiTheme="minorHAnsi" w:cstheme="minorHAnsi"/>
          <w:sz w:val="24"/>
          <w:lang w:val="en-ZA"/>
        </w:rPr>
        <w:t>anagem</w:t>
      </w:r>
      <w:r w:rsidR="00803891" w:rsidRPr="00DD3FF6">
        <w:rPr>
          <w:rFonts w:asciiTheme="minorHAnsi" w:hAnsiTheme="minorHAnsi" w:cstheme="minorHAnsi"/>
          <w:sz w:val="24"/>
          <w:lang w:val="en-ZA"/>
        </w:rPr>
        <w:t>ent A</w:t>
      </w:r>
      <w:r w:rsidR="00C75047" w:rsidRPr="00DD3FF6">
        <w:rPr>
          <w:rFonts w:asciiTheme="minorHAnsi" w:hAnsiTheme="minorHAnsi" w:cstheme="minorHAnsi"/>
          <w:sz w:val="24"/>
          <w:lang w:val="en-ZA"/>
        </w:rPr>
        <w:t>greements;</w:t>
      </w:r>
    </w:p>
    <w:p w:rsidR="006F73B1" w:rsidRPr="00DD3FF6" w:rsidRDefault="006F73B1" w:rsidP="008B3C3F">
      <w:pPr>
        <w:pStyle w:val="ListParagraph"/>
        <w:spacing w:line="360" w:lineRule="auto"/>
        <w:rPr>
          <w:rFonts w:asciiTheme="minorHAnsi" w:hAnsiTheme="minorHAnsi" w:cstheme="minorHAnsi"/>
          <w:sz w:val="24"/>
          <w:lang w:val="en-ZA"/>
        </w:rPr>
      </w:pPr>
    </w:p>
    <w:p w:rsidR="005D5109" w:rsidRPr="00DD3FF6" w:rsidRDefault="005D5109"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That Programme 3</w:t>
      </w:r>
      <w:r w:rsidR="00BA666D" w:rsidRPr="00DD3FF6">
        <w:rPr>
          <w:rFonts w:asciiTheme="minorHAnsi" w:hAnsiTheme="minorHAnsi" w:cstheme="minorHAnsi"/>
          <w:sz w:val="24"/>
          <w:lang w:val="en-ZA"/>
        </w:rPr>
        <w:t xml:space="preserve"> (NUSP programme)</w:t>
      </w:r>
      <w:r w:rsidR="006F73B1" w:rsidRPr="00DD3FF6">
        <w:rPr>
          <w:rFonts w:asciiTheme="minorHAnsi" w:hAnsiTheme="minorHAnsi" w:cstheme="minorHAnsi"/>
          <w:sz w:val="24"/>
          <w:lang w:val="en-ZA"/>
        </w:rPr>
        <w:t xml:space="preserve"> has been the worst performing programme in terms of expenditure. Further</w:t>
      </w:r>
      <w:r w:rsidR="00910971" w:rsidRPr="00DD3FF6">
        <w:rPr>
          <w:rFonts w:asciiTheme="minorHAnsi" w:hAnsiTheme="minorHAnsi" w:cstheme="minorHAnsi"/>
          <w:sz w:val="24"/>
          <w:lang w:val="en-ZA"/>
        </w:rPr>
        <w:t>more</w:t>
      </w:r>
      <w:r w:rsidR="006F73B1" w:rsidRPr="00DD3FF6">
        <w:rPr>
          <w:rFonts w:asciiTheme="minorHAnsi" w:hAnsiTheme="minorHAnsi" w:cstheme="minorHAnsi"/>
          <w:sz w:val="24"/>
          <w:lang w:val="en-ZA"/>
        </w:rPr>
        <w:t xml:space="preserve"> to that, the vacancy rate in this </w:t>
      </w:r>
      <w:r w:rsidR="001B30CA" w:rsidRPr="00DD3FF6">
        <w:rPr>
          <w:rFonts w:asciiTheme="minorHAnsi" w:hAnsiTheme="minorHAnsi" w:cstheme="minorHAnsi"/>
          <w:sz w:val="24"/>
          <w:lang w:val="en-ZA"/>
        </w:rPr>
        <w:t>programme is the highest</w:t>
      </w:r>
      <w:r w:rsidRPr="00DD3FF6">
        <w:rPr>
          <w:rFonts w:asciiTheme="minorHAnsi" w:hAnsiTheme="minorHAnsi" w:cstheme="minorHAnsi"/>
          <w:sz w:val="24"/>
          <w:lang w:val="en-ZA"/>
        </w:rPr>
        <w:t>;</w:t>
      </w:r>
      <w:r w:rsidR="001B30CA" w:rsidRPr="00DD3FF6">
        <w:rPr>
          <w:rFonts w:asciiTheme="minorHAnsi" w:hAnsiTheme="minorHAnsi" w:cstheme="minorHAnsi"/>
          <w:sz w:val="24"/>
          <w:lang w:val="en-ZA"/>
        </w:rPr>
        <w:t xml:space="preserve"> </w:t>
      </w:r>
    </w:p>
    <w:p w:rsidR="005D5109" w:rsidRPr="00DD3FF6" w:rsidRDefault="005D5109" w:rsidP="008B3C3F">
      <w:pPr>
        <w:pStyle w:val="ListParagraph"/>
        <w:spacing w:line="360" w:lineRule="auto"/>
        <w:rPr>
          <w:rFonts w:asciiTheme="minorHAnsi" w:hAnsiTheme="minorHAnsi" w:cstheme="minorHAnsi"/>
          <w:sz w:val="24"/>
          <w:lang w:val="en-ZA"/>
        </w:rPr>
      </w:pPr>
    </w:p>
    <w:p w:rsidR="00694A4A" w:rsidRPr="00DD3FF6" w:rsidRDefault="00DD5A91"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Housing for Military V</w:t>
      </w:r>
      <w:r w:rsidR="00915A86" w:rsidRPr="00DD3FF6">
        <w:rPr>
          <w:rFonts w:asciiTheme="minorHAnsi" w:hAnsiTheme="minorHAnsi" w:cstheme="minorHAnsi"/>
          <w:sz w:val="24"/>
          <w:lang w:val="en-ZA"/>
        </w:rPr>
        <w:t>eterans was identified</w:t>
      </w:r>
      <w:r w:rsidR="00694A4A" w:rsidRPr="00DD3FF6">
        <w:rPr>
          <w:rFonts w:asciiTheme="minorHAnsi" w:hAnsiTheme="minorHAnsi" w:cstheme="minorHAnsi"/>
          <w:sz w:val="24"/>
          <w:lang w:val="en-ZA"/>
        </w:rPr>
        <w:t xml:space="preserve"> as an important factor,</w:t>
      </w:r>
      <w:r w:rsidR="00F33E29" w:rsidRPr="00DD3FF6">
        <w:rPr>
          <w:rFonts w:asciiTheme="minorHAnsi" w:hAnsiTheme="minorHAnsi" w:cstheme="minorHAnsi"/>
          <w:sz w:val="24"/>
          <w:lang w:val="en-ZA"/>
        </w:rPr>
        <w:t xml:space="preserve"> yet </w:t>
      </w:r>
      <w:r w:rsidR="003B53AD" w:rsidRPr="00DD3FF6">
        <w:rPr>
          <w:rFonts w:asciiTheme="minorHAnsi" w:hAnsiTheme="minorHAnsi" w:cstheme="minorHAnsi"/>
          <w:sz w:val="24"/>
          <w:lang w:val="en-ZA"/>
        </w:rPr>
        <w:t>it</w:t>
      </w:r>
      <w:r w:rsidR="00694A4A" w:rsidRPr="00DD3FF6">
        <w:rPr>
          <w:rFonts w:asciiTheme="minorHAnsi" w:hAnsiTheme="minorHAnsi" w:cstheme="minorHAnsi"/>
          <w:sz w:val="24"/>
          <w:lang w:val="en-ZA"/>
        </w:rPr>
        <w:t xml:space="preserve"> did </w:t>
      </w:r>
      <w:r w:rsidR="00915A86" w:rsidRPr="00DD3FF6">
        <w:rPr>
          <w:rFonts w:asciiTheme="minorHAnsi" w:hAnsiTheme="minorHAnsi" w:cstheme="minorHAnsi"/>
          <w:sz w:val="24"/>
          <w:lang w:val="en-ZA"/>
        </w:rPr>
        <w:t xml:space="preserve">not feature prominently in the annual report for 2015/16. </w:t>
      </w:r>
    </w:p>
    <w:p w:rsidR="00DD5A91" w:rsidRPr="00DD3FF6" w:rsidRDefault="00DD5A91" w:rsidP="008B3C3F">
      <w:pPr>
        <w:pStyle w:val="ListParagraph"/>
        <w:spacing w:line="360" w:lineRule="auto"/>
        <w:rPr>
          <w:rFonts w:asciiTheme="minorHAnsi" w:hAnsiTheme="minorHAnsi" w:cstheme="minorHAnsi"/>
          <w:sz w:val="24"/>
          <w:lang w:val="en-ZA"/>
        </w:rPr>
      </w:pPr>
    </w:p>
    <w:p w:rsidR="00B81794" w:rsidRPr="00DD3FF6" w:rsidRDefault="008B7C30"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That there is no standardised definition on human settlements across government departments and entities.</w:t>
      </w:r>
      <w:r w:rsidR="007433BA" w:rsidRPr="00DD3FF6">
        <w:rPr>
          <w:rFonts w:asciiTheme="minorHAnsi" w:hAnsiTheme="minorHAnsi" w:cstheme="minorHAnsi"/>
          <w:sz w:val="24"/>
          <w:lang w:val="en-ZA"/>
        </w:rPr>
        <w:t xml:space="preserve"> As a result, there is no correlation between programme, housing project, house, household, settlement making, city plans. </w:t>
      </w:r>
      <w:r w:rsidRPr="00DD3FF6">
        <w:rPr>
          <w:rFonts w:asciiTheme="minorHAnsi" w:hAnsiTheme="minorHAnsi" w:cstheme="minorHAnsi"/>
          <w:sz w:val="24"/>
          <w:lang w:val="en-ZA"/>
        </w:rPr>
        <w:t>This results in fragmented planning,</w:t>
      </w:r>
      <w:r w:rsidR="006F73B1" w:rsidRPr="00DD3FF6">
        <w:rPr>
          <w:rFonts w:asciiTheme="minorHAnsi" w:hAnsiTheme="minorHAnsi" w:cstheme="minorHAnsi"/>
          <w:sz w:val="24"/>
          <w:lang w:val="en-ZA"/>
        </w:rPr>
        <w:t xml:space="preserve"> project blockages, and</w:t>
      </w:r>
      <w:r w:rsidRPr="00DD3FF6">
        <w:rPr>
          <w:rFonts w:asciiTheme="minorHAnsi" w:hAnsiTheme="minorHAnsi" w:cstheme="minorHAnsi"/>
          <w:sz w:val="24"/>
          <w:lang w:val="en-ZA"/>
        </w:rPr>
        <w:t xml:space="preserve"> </w:t>
      </w:r>
      <w:r w:rsidR="006F73B1" w:rsidRPr="00DD3FF6">
        <w:rPr>
          <w:rFonts w:asciiTheme="minorHAnsi" w:hAnsiTheme="minorHAnsi" w:cstheme="minorHAnsi"/>
          <w:sz w:val="24"/>
          <w:lang w:val="en-ZA"/>
        </w:rPr>
        <w:t>disjointed</w:t>
      </w:r>
      <w:r w:rsidRPr="00DD3FF6">
        <w:rPr>
          <w:rFonts w:asciiTheme="minorHAnsi" w:hAnsiTheme="minorHAnsi" w:cstheme="minorHAnsi"/>
          <w:sz w:val="24"/>
          <w:lang w:val="en-ZA"/>
        </w:rPr>
        <w:t xml:space="preserve"> evaluation;</w:t>
      </w:r>
    </w:p>
    <w:p w:rsidR="00694A4A" w:rsidRPr="00DD3FF6" w:rsidRDefault="00694A4A" w:rsidP="008B3C3F">
      <w:pPr>
        <w:pStyle w:val="ListParagraph"/>
        <w:spacing w:line="360" w:lineRule="auto"/>
        <w:jc w:val="both"/>
        <w:rPr>
          <w:rFonts w:asciiTheme="minorHAnsi" w:hAnsiTheme="minorHAnsi" w:cstheme="minorHAnsi"/>
          <w:sz w:val="24"/>
          <w:lang w:val="en-ZA"/>
        </w:rPr>
      </w:pPr>
    </w:p>
    <w:p w:rsidR="003102CE" w:rsidRPr="00DD3FF6" w:rsidRDefault="00953F09"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spending patterns as at August 2015 show</w:t>
      </w:r>
      <w:r w:rsidR="003102CE" w:rsidRPr="00DD3FF6">
        <w:rPr>
          <w:rFonts w:asciiTheme="minorHAnsi" w:hAnsiTheme="minorHAnsi" w:cstheme="minorHAnsi"/>
          <w:sz w:val="24"/>
          <w:lang w:val="en-ZA"/>
        </w:rPr>
        <w:t xml:space="preserve"> that the department has </w:t>
      </w:r>
      <w:r w:rsidRPr="00DD3FF6">
        <w:rPr>
          <w:rFonts w:asciiTheme="minorHAnsi" w:hAnsiTheme="minorHAnsi" w:cstheme="minorHAnsi"/>
          <w:sz w:val="24"/>
          <w:lang w:val="en-ZA"/>
        </w:rPr>
        <w:t>a -5.3% deviation from the norm,</w:t>
      </w:r>
      <w:r w:rsidR="003102CE" w:rsidRPr="00DD3FF6">
        <w:rPr>
          <w:rFonts w:asciiTheme="minorHAnsi" w:hAnsiTheme="minorHAnsi" w:cstheme="minorHAnsi"/>
          <w:sz w:val="24"/>
          <w:lang w:val="en-ZA"/>
        </w:rPr>
        <w:t xml:space="preserve"> </w:t>
      </w:r>
      <w:r w:rsidRPr="00DD3FF6">
        <w:rPr>
          <w:rFonts w:asciiTheme="minorHAnsi" w:hAnsiTheme="minorHAnsi" w:cstheme="minorHAnsi"/>
          <w:sz w:val="24"/>
          <w:lang w:val="en-ZA"/>
        </w:rPr>
        <w:t>s</w:t>
      </w:r>
      <w:r w:rsidR="003102CE" w:rsidRPr="00DD3FF6">
        <w:rPr>
          <w:rFonts w:asciiTheme="minorHAnsi" w:hAnsiTheme="minorHAnsi" w:cstheme="minorHAnsi"/>
          <w:sz w:val="24"/>
          <w:lang w:val="en-ZA"/>
        </w:rPr>
        <w:t>pending has therefore improved;</w:t>
      </w:r>
    </w:p>
    <w:p w:rsidR="007433BA" w:rsidRPr="00DD3FF6" w:rsidRDefault="007433BA" w:rsidP="008B3C3F">
      <w:pPr>
        <w:pStyle w:val="ListParagraph"/>
        <w:spacing w:line="360" w:lineRule="auto"/>
        <w:rPr>
          <w:rFonts w:asciiTheme="minorHAnsi" w:hAnsiTheme="minorHAnsi" w:cstheme="minorHAnsi"/>
          <w:sz w:val="24"/>
          <w:lang w:val="en-ZA"/>
        </w:rPr>
      </w:pPr>
    </w:p>
    <w:p w:rsidR="00540BA9" w:rsidRPr="00DD3FF6" w:rsidRDefault="00540BA9"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There is</w:t>
      </w:r>
      <w:r w:rsidR="00953F09" w:rsidRPr="00DD3FF6">
        <w:rPr>
          <w:rFonts w:asciiTheme="minorHAnsi" w:hAnsiTheme="minorHAnsi" w:cstheme="minorHAnsi"/>
          <w:sz w:val="24"/>
          <w:lang w:val="en-ZA"/>
        </w:rPr>
        <w:t xml:space="preserve"> lack of </w:t>
      </w:r>
      <w:r w:rsidR="002D7C16" w:rsidRPr="00DD3FF6">
        <w:rPr>
          <w:rFonts w:asciiTheme="minorHAnsi" w:hAnsiTheme="minorHAnsi" w:cstheme="minorHAnsi"/>
          <w:sz w:val="24"/>
          <w:lang w:val="en-ZA"/>
        </w:rPr>
        <w:t xml:space="preserve">project </w:t>
      </w:r>
      <w:r w:rsidR="00953F09" w:rsidRPr="00DD3FF6">
        <w:rPr>
          <w:rFonts w:asciiTheme="minorHAnsi" w:hAnsiTheme="minorHAnsi" w:cstheme="minorHAnsi"/>
          <w:sz w:val="24"/>
          <w:lang w:val="en-ZA"/>
        </w:rPr>
        <w:t>pipeline planning</w:t>
      </w:r>
      <w:r w:rsidR="00B52F69" w:rsidRPr="00DD3FF6">
        <w:rPr>
          <w:rFonts w:asciiTheme="minorHAnsi" w:hAnsiTheme="minorHAnsi" w:cstheme="minorHAnsi"/>
          <w:sz w:val="24"/>
          <w:lang w:val="en-ZA"/>
        </w:rPr>
        <w:t xml:space="preserve"> at</w:t>
      </w:r>
      <w:r w:rsidRPr="00DD3FF6">
        <w:rPr>
          <w:rFonts w:asciiTheme="minorHAnsi" w:hAnsiTheme="minorHAnsi" w:cstheme="minorHAnsi"/>
          <w:sz w:val="24"/>
          <w:lang w:val="en-ZA"/>
        </w:rPr>
        <w:t xml:space="preserve"> both provincial and municipal level</w:t>
      </w:r>
      <w:r w:rsidR="00953F09" w:rsidRPr="00DD3FF6">
        <w:rPr>
          <w:rFonts w:asciiTheme="minorHAnsi" w:hAnsiTheme="minorHAnsi" w:cstheme="minorHAnsi"/>
          <w:sz w:val="24"/>
          <w:lang w:val="en-ZA"/>
        </w:rPr>
        <w:t>s</w:t>
      </w:r>
      <w:r w:rsidRPr="00DD3FF6">
        <w:rPr>
          <w:rFonts w:asciiTheme="minorHAnsi" w:hAnsiTheme="minorHAnsi" w:cstheme="minorHAnsi"/>
          <w:sz w:val="24"/>
          <w:lang w:val="en-ZA"/>
        </w:rPr>
        <w:t>. T</w:t>
      </w:r>
      <w:r w:rsidR="00953F09" w:rsidRPr="00DD3FF6">
        <w:rPr>
          <w:rFonts w:asciiTheme="minorHAnsi" w:hAnsiTheme="minorHAnsi" w:cstheme="minorHAnsi"/>
          <w:sz w:val="24"/>
          <w:lang w:val="en-ZA"/>
        </w:rPr>
        <w:t>here</w:t>
      </w:r>
      <w:r w:rsidR="00B52F69" w:rsidRPr="00DD3FF6">
        <w:rPr>
          <w:rFonts w:asciiTheme="minorHAnsi" w:hAnsiTheme="minorHAnsi" w:cstheme="minorHAnsi"/>
          <w:sz w:val="24"/>
          <w:lang w:val="en-ZA"/>
        </w:rPr>
        <w:t xml:space="preserve"> was also no alignment of</w:t>
      </w:r>
      <w:r w:rsidR="00953F09" w:rsidRPr="00DD3FF6">
        <w:rPr>
          <w:rFonts w:asciiTheme="minorHAnsi" w:hAnsiTheme="minorHAnsi" w:cstheme="minorHAnsi"/>
          <w:sz w:val="24"/>
          <w:lang w:val="en-ZA"/>
        </w:rPr>
        <w:t xml:space="preserve"> project</w:t>
      </w:r>
      <w:r w:rsidRPr="00DD3FF6">
        <w:rPr>
          <w:rFonts w:asciiTheme="minorHAnsi" w:hAnsiTheme="minorHAnsi" w:cstheme="minorHAnsi"/>
          <w:sz w:val="24"/>
          <w:lang w:val="en-ZA"/>
        </w:rPr>
        <w:t xml:space="preserve"> planning, infrastructure funding and implementation. At municipal level, t</w:t>
      </w:r>
      <w:r w:rsidR="00B52F69" w:rsidRPr="00DD3FF6">
        <w:rPr>
          <w:rFonts w:asciiTheme="minorHAnsi" w:hAnsiTheme="minorHAnsi" w:cstheme="minorHAnsi"/>
          <w:sz w:val="24"/>
          <w:lang w:val="en-ZA"/>
        </w:rPr>
        <w:t>here is</w:t>
      </w:r>
      <w:r w:rsidR="002D7C16" w:rsidRPr="00DD3FF6">
        <w:rPr>
          <w:rFonts w:asciiTheme="minorHAnsi" w:hAnsiTheme="minorHAnsi" w:cstheme="minorHAnsi"/>
          <w:sz w:val="24"/>
          <w:lang w:val="en-ZA"/>
        </w:rPr>
        <w:t xml:space="preserve"> lack of </w:t>
      </w:r>
      <w:r w:rsidR="00B52F69" w:rsidRPr="00DD3FF6">
        <w:rPr>
          <w:rFonts w:asciiTheme="minorHAnsi" w:hAnsiTheme="minorHAnsi" w:cstheme="minorHAnsi"/>
          <w:sz w:val="24"/>
          <w:lang w:val="en-ZA"/>
        </w:rPr>
        <w:t>capacity to plan, implement projects that entail</w:t>
      </w:r>
      <w:r w:rsidRPr="00DD3FF6">
        <w:rPr>
          <w:rFonts w:asciiTheme="minorHAnsi" w:hAnsiTheme="minorHAnsi" w:cstheme="minorHAnsi"/>
          <w:sz w:val="24"/>
          <w:lang w:val="en-ZA"/>
        </w:rPr>
        <w:t xml:space="preserve"> integration, densification and mega projects; </w:t>
      </w:r>
    </w:p>
    <w:p w:rsidR="00694A4A" w:rsidRPr="00DD3FF6" w:rsidRDefault="00694A4A" w:rsidP="008B3C3F">
      <w:pPr>
        <w:pStyle w:val="ListParagraph"/>
        <w:spacing w:line="360" w:lineRule="auto"/>
        <w:jc w:val="both"/>
        <w:rPr>
          <w:rFonts w:asciiTheme="minorHAnsi" w:hAnsiTheme="minorHAnsi" w:cstheme="minorHAnsi"/>
          <w:sz w:val="24"/>
          <w:lang w:val="en-ZA"/>
        </w:rPr>
      </w:pPr>
    </w:p>
    <w:p w:rsidR="00E63DBB" w:rsidRPr="00DD3FF6" w:rsidRDefault="00E63DBB"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There has been a lack of investment in bulk infrastructure and services as well</w:t>
      </w:r>
      <w:r w:rsidR="00F36C7C" w:rsidRPr="00DD3FF6">
        <w:rPr>
          <w:rFonts w:asciiTheme="minorHAnsi" w:hAnsiTheme="minorHAnsi" w:cstheme="minorHAnsi"/>
          <w:sz w:val="24"/>
          <w:lang w:val="en-ZA"/>
        </w:rPr>
        <w:t xml:space="preserve"> as in related capacity at the Municipal S</w:t>
      </w:r>
      <w:r w:rsidRPr="00DD3FF6">
        <w:rPr>
          <w:rFonts w:asciiTheme="minorHAnsi" w:hAnsiTheme="minorHAnsi" w:cstheme="minorHAnsi"/>
          <w:sz w:val="24"/>
          <w:lang w:val="en-ZA"/>
        </w:rPr>
        <w:t>phere to allow for development of human set</w:t>
      </w:r>
      <w:r w:rsidR="00F33E29" w:rsidRPr="00DD3FF6">
        <w:rPr>
          <w:rFonts w:asciiTheme="minorHAnsi" w:hAnsiTheme="minorHAnsi" w:cstheme="minorHAnsi"/>
          <w:sz w:val="24"/>
          <w:lang w:val="en-ZA"/>
        </w:rPr>
        <w:t>tlements and housing programmes;</w:t>
      </w:r>
    </w:p>
    <w:p w:rsidR="00E63DBB" w:rsidRPr="00DD3FF6" w:rsidRDefault="00E63DBB" w:rsidP="008B3C3F">
      <w:pPr>
        <w:pStyle w:val="ListParagraph"/>
        <w:spacing w:line="360" w:lineRule="auto"/>
        <w:jc w:val="both"/>
        <w:rPr>
          <w:rFonts w:asciiTheme="minorHAnsi" w:hAnsiTheme="minorHAnsi" w:cstheme="minorHAnsi"/>
          <w:sz w:val="24"/>
          <w:lang w:val="en-ZA"/>
        </w:rPr>
      </w:pPr>
    </w:p>
    <w:p w:rsidR="00540BA9" w:rsidRPr="00DD3FF6" w:rsidRDefault="00F36C7C"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There are </w:t>
      </w:r>
      <w:r w:rsidR="00540BA9" w:rsidRPr="00DD3FF6">
        <w:rPr>
          <w:rFonts w:asciiTheme="minorHAnsi" w:hAnsiTheme="minorHAnsi" w:cstheme="minorHAnsi"/>
          <w:sz w:val="24"/>
          <w:lang w:val="en-ZA"/>
        </w:rPr>
        <w:t xml:space="preserve">delays </w:t>
      </w:r>
      <w:r w:rsidR="00B52F69" w:rsidRPr="00DD3FF6">
        <w:rPr>
          <w:rFonts w:asciiTheme="minorHAnsi" w:hAnsiTheme="minorHAnsi" w:cstheme="minorHAnsi"/>
          <w:sz w:val="24"/>
          <w:lang w:val="en-ZA"/>
        </w:rPr>
        <w:t>in negotiations with mining</w:t>
      </w:r>
      <w:r w:rsidR="00540BA9" w:rsidRPr="00DD3FF6">
        <w:rPr>
          <w:rFonts w:asciiTheme="minorHAnsi" w:hAnsiTheme="minorHAnsi" w:cstheme="minorHAnsi"/>
          <w:sz w:val="24"/>
          <w:lang w:val="en-ZA"/>
        </w:rPr>
        <w:t xml:space="preserve"> companies</w:t>
      </w:r>
      <w:r w:rsidR="00B52F69" w:rsidRPr="00DD3FF6">
        <w:rPr>
          <w:rFonts w:asciiTheme="minorHAnsi" w:hAnsiTheme="minorHAnsi" w:cstheme="minorHAnsi"/>
          <w:sz w:val="24"/>
          <w:lang w:val="en-ZA"/>
        </w:rPr>
        <w:t xml:space="preserve"> including delays in land and hostel donation</w:t>
      </w:r>
      <w:r w:rsidR="001C2EDF" w:rsidRPr="00DD3FF6">
        <w:rPr>
          <w:rFonts w:asciiTheme="minorHAnsi" w:hAnsiTheme="minorHAnsi" w:cstheme="minorHAnsi"/>
          <w:sz w:val="24"/>
          <w:lang w:val="en-ZA"/>
        </w:rPr>
        <w:t xml:space="preserve"> for hous</w:t>
      </w:r>
      <w:r w:rsidR="00B52F69" w:rsidRPr="00DD3FF6">
        <w:rPr>
          <w:rFonts w:asciiTheme="minorHAnsi" w:hAnsiTheme="minorHAnsi" w:cstheme="minorHAnsi"/>
          <w:sz w:val="24"/>
          <w:lang w:val="en-ZA"/>
        </w:rPr>
        <w:t>ing purposes</w:t>
      </w:r>
      <w:r w:rsidR="001C2EDF" w:rsidRPr="00DD3FF6">
        <w:rPr>
          <w:rFonts w:asciiTheme="minorHAnsi" w:hAnsiTheme="minorHAnsi" w:cstheme="minorHAnsi"/>
          <w:sz w:val="24"/>
          <w:lang w:val="en-ZA"/>
        </w:rPr>
        <w:t>;</w:t>
      </w:r>
    </w:p>
    <w:p w:rsidR="00BA666D" w:rsidRPr="00DD3FF6" w:rsidRDefault="00BA666D" w:rsidP="008B3C3F">
      <w:pPr>
        <w:pStyle w:val="ListParagraph"/>
        <w:spacing w:line="360" w:lineRule="auto"/>
        <w:rPr>
          <w:rFonts w:asciiTheme="minorHAnsi" w:hAnsiTheme="minorHAnsi" w:cstheme="minorHAnsi"/>
          <w:sz w:val="24"/>
          <w:lang w:val="en-ZA"/>
        </w:rPr>
      </w:pPr>
    </w:p>
    <w:p w:rsidR="00BA666D" w:rsidRPr="00DD3FF6" w:rsidRDefault="00BA666D"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That the issuing of title deeds was slow and the backlog was not addressed;</w:t>
      </w:r>
    </w:p>
    <w:p w:rsidR="00BA666D" w:rsidRPr="00DD3FF6" w:rsidRDefault="00BA666D" w:rsidP="008B3C3F">
      <w:pPr>
        <w:pStyle w:val="ListParagraph"/>
        <w:spacing w:line="360" w:lineRule="auto"/>
        <w:rPr>
          <w:rFonts w:asciiTheme="minorHAnsi" w:hAnsiTheme="minorHAnsi" w:cstheme="minorHAnsi"/>
          <w:sz w:val="24"/>
          <w:lang w:val="en-ZA"/>
        </w:rPr>
      </w:pPr>
    </w:p>
    <w:p w:rsidR="00BA666D" w:rsidRPr="00DD3FF6" w:rsidRDefault="00BA666D"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That the Informal Settlements Upgrading Programme  was not performing optimally;</w:t>
      </w:r>
    </w:p>
    <w:p w:rsidR="00694A4A" w:rsidRPr="00DD3FF6" w:rsidRDefault="00694A4A" w:rsidP="008B3C3F">
      <w:pPr>
        <w:pStyle w:val="ListParagraph"/>
        <w:spacing w:line="360" w:lineRule="auto"/>
        <w:rPr>
          <w:rFonts w:asciiTheme="minorHAnsi" w:hAnsiTheme="minorHAnsi" w:cstheme="minorHAnsi"/>
          <w:sz w:val="24"/>
          <w:lang w:val="en-ZA"/>
        </w:rPr>
      </w:pPr>
    </w:p>
    <w:p w:rsidR="008758E6" w:rsidRPr="00DD3FF6" w:rsidRDefault="001C2EDF"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Limited access to </w:t>
      </w:r>
      <w:r w:rsidR="00B52F69" w:rsidRPr="00DD3FF6">
        <w:rPr>
          <w:rFonts w:asciiTheme="minorHAnsi" w:hAnsiTheme="minorHAnsi" w:cstheme="minorHAnsi"/>
          <w:sz w:val="24"/>
          <w:lang w:val="en-ZA"/>
        </w:rPr>
        <w:t xml:space="preserve">land controlled by Traditional Authorities resulting in lack of </w:t>
      </w:r>
      <w:r w:rsidRPr="00DD3FF6">
        <w:rPr>
          <w:rFonts w:asciiTheme="minorHAnsi" w:hAnsiTheme="minorHAnsi" w:cstheme="minorHAnsi"/>
          <w:sz w:val="24"/>
          <w:lang w:val="en-ZA"/>
        </w:rPr>
        <w:t xml:space="preserve"> servicing an</w:t>
      </w:r>
      <w:r w:rsidR="00B52F69" w:rsidRPr="00DD3FF6">
        <w:rPr>
          <w:rFonts w:asciiTheme="minorHAnsi" w:hAnsiTheme="minorHAnsi" w:cstheme="minorHAnsi"/>
          <w:sz w:val="24"/>
          <w:lang w:val="en-ZA"/>
        </w:rPr>
        <w:t>d titling of such</w:t>
      </w:r>
      <w:r w:rsidRPr="00DD3FF6">
        <w:rPr>
          <w:rFonts w:asciiTheme="minorHAnsi" w:hAnsiTheme="minorHAnsi" w:cstheme="minorHAnsi"/>
          <w:sz w:val="24"/>
          <w:lang w:val="en-ZA"/>
        </w:rPr>
        <w:t xml:space="preserve"> land</w:t>
      </w:r>
      <w:r w:rsidR="0035203D" w:rsidRPr="00DD3FF6">
        <w:rPr>
          <w:rFonts w:asciiTheme="minorHAnsi" w:hAnsiTheme="minorHAnsi" w:cstheme="minorHAnsi"/>
          <w:sz w:val="24"/>
          <w:lang w:val="en-ZA"/>
        </w:rPr>
        <w:t>,</w:t>
      </w:r>
      <w:r w:rsidR="000F34CA" w:rsidRPr="00DD3FF6">
        <w:rPr>
          <w:rFonts w:asciiTheme="minorHAnsi" w:hAnsiTheme="minorHAnsi" w:cstheme="minorHAnsi"/>
          <w:sz w:val="24"/>
          <w:lang w:val="en-ZA"/>
        </w:rPr>
        <w:t xml:space="preserve"> this was reported prominently during the oversight visit to </w:t>
      </w:r>
      <w:r w:rsidR="00666EEF" w:rsidRPr="00DD3FF6">
        <w:rPr>
          <w:rFonts w:asciiTheme="minorHAnsi" w:hAnsiTheme="minorHAnsi" w:cstheme="minorHAnsi"/>
          <w:sz w:val="24"/>
          <w:lang w:val="en-ZA"/>
        </w:rPr>
        <w:t xml:space="preserve">the Eastern Cape, </w:t>
      </w:r>
      <w:r w:rsidR="000F34CA" w:rsidRPr="00DD3FF6">
        <w:rPr>
          <w:rFonts w:asciiTheme="minorHAnsi" w:hAnsiTheme="minorHAnsi" w:cstheme="minorHAnsi"/>
          <w:sz w:val="24"/>
          <w:lang w:val="en-ZA"/>
        </w:rPr>
        <w:t>KwaZulu-Natal</w:t>
      </w:r>
      <w:r w:rsidR="0035203D" w:rsidRPr="00DD3FF6">
        <w:rPr>
          <w:rFonts w:asciiTheme="minorHAnsi" w:hAnsiTheme="minorHAnsi" w:cstheme="minorHAnsi"/>
          <w:sz w:val="24"/>
          <w:lang w:val="en-ZA"/>
        </w:rPr>
        <w:t xml:space="preserve"> and other provinces</w:t>
      </w:r>
      <w:r w:rsidRPr="00DD3FF6">
        <w:rPr>
          <w:rFonts w:asciiTheme="minorHAnsi" w:hAnsiTheme="minorHAnsi" w:cstheme="minorHAnsi"/>
          <w:sz w:val="24"/>
          <w:lang w:val="en-ZA"/>
        </w:rPr>
        <w:t xml:space="preserve">; </w:t>
      </w:r>
    </w:p>
    <w:p w:rsidR="008758E6" w:rsidRPr="00DD3FF6" w:rsidRDefault="008758E6" w:rsidP="008B3C3F">
      <w:pPr>
        <w:pStyle w:val="ListParagraph"/>
        <w:spacing w:line="360" w:lineRule="auto"/>
        <w:rPr>
          <w:rFonts w:asciiTheme="minorHAnsi" w:hAnsiTheme="minorHAnsi" w:cstheme="minorHAnsi"/>
          <w:sz w:val="24"/>
          <w:lang w:val="en-ZA"/>
        </w:rPr>
      </w:pPr>
    </w:p>
    <w:p w:rsidR="008758E6" w:rsidRPr="00DD3FF6" w:rsidRDefault="00D84A5A"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That the </w:t>
      </w:r>
      <w:r w:rsidR="007F0442" w:rsidRPr="00DD3FF6">
        <w:rPr>
          <w:rFonts w:asciiTheme="minorHAnsi" w:hAnsiTheme="minorHAnsi" w:cstheme="minorHAnsi"/>
          <w:sz w:val="24"/>
          <w:lang w:val="en-ZA"/>
        </w:rPr>
        <w:t xml:space="preserve">Municipal Human Settlements </w:t>
      </w:r>
      <w:r w:rsidRPr="00DD3FF6">
        <w:rPr>
          <w:rFonts w:asciiTheme="minorHAnsi" w:hAnsiTheme="minorHAnsi" w:cstheme="minorHAnsi"/>
          <w:sz w:val="24"/>
          <w:lang w:val="en-ZA"/>
        </w:rPr>
        <w:t>Capacity Gra</w:t>
      </w:r>
      <w:r w:rsidR="00666EEF" w:rsidRPr="00DD3FF6">
        <w:rPr>
          <w:rFonts w:asciiTheme="minorHAnsi" w:hAnsiTheme="minorHAnsi" w:cstheme="minorHAnsi"/>
          <w:sz w:val="24"/>
          <w:lang w:val="en-ZA"/>
        </w:rPr>
        <w:t>n</w:t>
      </w:r>
      <w:r w:rsidR="00B6583D" w:rsidRPr="00DD3FF6">
        <w:rPr>
          <w:rFonts w:asciiTheme="minorHAnsi" w:hAnsiTheme="minorHAnsi" w:cstheme="minorHAnsi"/>
          <w:sz w:val="24"/>
          <w:lang w:val="en-ZA"/>
        </w:rPr>
        <w:t>t in Metros was not performing</w:t>
      </w:r>
      <w:r w:rsidR="0045747F" w:rsidRPr="00DD3FF6">
        <w:rPr>
          <w:rFonts w:asciiTheme="minorHAnsi" w:hAnsiTheme="minorHAnsi" w:cstheme="minorHAnsi"/>
          <w:sz w:val="24"/>
          <w:lang w:val="en-ZA"/>
        </w:rPr>
        <w:t>;</w:t>
      </w:r>
      <w:r w:rsidR="00836F42" w:rsidRPr="00DD3FF6">
        <w:rPr>
          <w:rFonts w:asciiTheme="minorHAnsi" w:hAnsiTheme="minorHAnsi" w:cstheme="minorHAnsi"/>
          <w:sz w:val="24"/>
          <w:lang w:val="en-ZA"/>
        </w:rPr>
        <w:t xml:space="preserve"> </w:t>
      </w:r>
    </w:p>
    <w:p w:rsidR="008758E6" w:rsidRPr="00DD3FF6" w:rsidRDefault="008758E6" w:rsidP="008B3C3F">
      <w:pPr>
        <w:pStyle w:val="ListParagraph"/>
        <w:spacing w:line="360" w:lineRule="auto"/>
        <w:rPr>
          <w:rFonts w:asciiTheme="minorHAnsi" w:hAnsiTheme="minorHAnsi" w:cstheme="minorHAnsi"/>
          <w:sz w:val="24"/>
          <w:lang w:val="en-ZA"/>
        </w:rPr>
      </w:pPr>
    </w:p>
    <w:p w:rsidR="00666EEF" w:rsidRPr="00DD3FF6" w:rsidRDefault="00B6583D"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The NUSP programme has been performing poorly</w:t>
      </w:r>
      <w:r w:rsidR="00C4079A" w:rsidRPr="00DD3FF6">
        <w:rPr>
          <w:rFonts w:asciiTheme="minorHAnsi" w:hAnsiTheme="minorHAnsi" w:cstheme="minorHAnsi"/>
          <w:sz w:val="24"/>
          <w:lang w:val="en-ZA"/>
        </w:rPr>
        <w:t>.</w:t>
      </w:r>
    </w:p>
    <w:p w:rsidR="008758E6" w:rsidRPr="00DD3FF6" w:rsidRDefault="008758E6" w:rsidP="008B3C3F">
      <w:pPr>
        <w:spacing w:line="360" w:lineRule="auto"/>
        <w:jc w:val="both"/>
        <w:rPr>
          <w:rFonts w:asciiTheme="minorHAnsi" w:hAnsiTheme="minorHAnsi" w:cstheme="minorHAnsi"/>
          <w:sz w:val="24"/>
          <w:lang w:val="en-ZA"/>
        </w:rPr>
      </w:pPr>
    </w:p>
    <w:p w:rsidR="00570FF8" w:rsidRPr="00DD3FF6" w:rsidRDefault="00757CC2"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16</w:t>
      </w:r>
      <w:r w:rsidR="00CF6851" w:rsidRPr="00DD3FF6">
        <w:rPr>
          <w:rFonts w:asciiTheme="minorHAnsi" w:hAnsiTheme="minorHAnsi" w:cstheme="minorHAnsi"/>
          <w:b/>
          <w:sz w:val="24"/>
          <w:lang w:val="en-ZA"/>
        </w:rPr>
        <w:t>.</w:t>
      </w:r>
      <w:r w:rsidR="00CF6851" w:rsidRPr="00DD3FF6">
        <w:rPr>
          <w:rFonts w:asciiTheme="minorHAnsi" w:hAnsiTheme="minorHAnsi" w:cstheme="minorHAnsi"/>
          <w:b/>
          <w:sz w:val="24"/>
          <w:lang w:val="en-ZA"/>
        </w:rPr>
        <w:tab/>
      </w:r>
      <w:r w:rsidR="00EB4231" w:rsidRPr="00DD3FF6">
        <w:rPr>
          <w:rFonts w:asciiTheme="minorHAnsi" w:hAnsiTheme="minorHAnsi" w:cstheme="minorHAnsi"/>
          <w:b/>
          <w:sz w:val="24"/>
          <w:lang w:val="en-ZA"/>
        </w:rPr>
        <w:t>RECOMMENDATIONS</w:t>
      </w:r>
    </w:p>
    <w:p w:rsidR="001131EF" w:rsidRPr="00DD3FF6" w:rsidRDefault="001131EF" w:rsidP="008B3C3F">
      <w:pPr>
        <w:spacing w:line="360" w:lineRule="auto"/>
        <w:jc w:val="both"/>
        <w:rPr>
          <w:rFonts w:asciiTheme="minorHAnsi" w:hAnsiTheme="minorHAnsi" w:cstheme="minorHAnsi"/>
          <w:sz w:val="24"/>
          <w:lang w:val="en-ZA"/>
        </w:rPr>
      </w:pPr>
    </w:p>
    <w:p w:rsidR="00A741F2" w:rsidRPr="00DD3FF6" w:rsidRDefault="001131EF"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Having been briefed b</w:t>
      </w:r>
      <w:r w:rsidR="00B52F69" w:rsidRPr="00DD3FF6">
        <w:rPr>
          <w:rFonts w:asciiTheme="minorHAnsi" w:hAnsiTheme="minorHAnsi" w:cstheme="minorHAnsi"/>
          <w:b/>
          <w:sz w:val="24"/>
          <w:lang w:val="en-ZA"/>
        </w:rPr>
        <w:t>y the institutions that support</w:t>
      </w:r>
      <w:r w:rsidRPr="00DD3FF6">
        <w:rPr>
          <w:rFonts w:asciiTheme="minorHAnsi" w:hAnsiTheme="minorHAnsi" w:cstheme="minorHAnsi"/>
          <w:b/>
          <w:sz w:val="24"/>
          <w:lang w:val="en-ZA"/>
        </w:rPr>
        <w:t xml:space="preserve"> democracy (Fin</w:t>
      </w:r>
      <w:r w:rsidR="0061047F" w:rsidRPr="00DD3FF6">
        <w:rPr>
          <w:rFonts w:asciiTheme="minorHAnsi" w:hAnsiTheme="minorHAnsi" w:cstheme="minorHAnsi"/>
          <w:b/>
          <w:sz w:val="24"/>
          <w:lang w:val="en-ZA"/>
        </w:rPr>
        <w:t>ancial and Fiscal Commission and</w:t>
      </w:r>
      <w:r w:rsidRPr="00DD3FF6">
        <w:rPr>
          <w:rFonts w:asciiTheme="minorHAnsi" w:hAnsiTheme="minorHAnsi" w:cstheme="minorHAnsi"/>
          <w:b/>
          <w:sz w:val="24"/>
          <w:lang w:val="en-ZA"/>
        </w:rPr>
        <w:t xml:space="preserve"> the Office of the Auditor-General</w:t>
      </w:r>
      <w:r w:rsidR="007D274E" w:rsidRPr="00DD3FF6">
        <w:rPr>
          <w:rFonts w:asciiTheme="minorHAnsi" w:hAnsiTheme="minorHAnsi" w:cstheme="minorHAnsi"/>
          <w:b/>
          <w:sz w:val="24"/>
          <w:lang w:val="en-ZA"/>
        </w:rPr>
        <w:t xml:space="preserve"> South Africa</w:t>
      </w:r>
      <w:r w:rsidRPr="00DD3FF6">
        <w:rPr>
          <w:rFonts w:asciiTheme="minorHAnsi" w:hAnsiTheme="minorHAnsi" w:cstheme="minorHAnsi"/>
          <w:b/>
          <w:sz w:val="24"/>
          <w:lang w:val="en-ZA"/>
        </w:rPr>
        <w:t>)</w:t>
      </w:r>
      <w:r w:rsidR="007D274E" w:rsidRPr="00DD3FF6">
        <w:rPr>
          <w:rFonts w:asciiTheme="minorHAnsi" w:hAnsiTheme="minorHAnsi" w:cstheme="minorHAnsi"/>
          <w:b/>
          <w:sz w:val="24"/>
          <w:lang w:val="en-ZA"/>
        </w:rPr>
        <w:t>; the Department of Planning, Monitoring and Evaluation</w:t>
      </w:r>
      <w:r w:rsidR="00C379BD" w:rsidRPr="00DD3FF6">
        <w:rPr>
          <w:rFonts w:asciiTheme="minorHAnsi" w:hAnsiTheme="minorHAnsi" w:cstheme="minorHAnsi"/>
          <w:b/>
          <w:sz w:val="24"/>
          <w:lang w:val="en-ZA"/>
        </w:rPr>
        <w:t xml:space="preserve"> and</w:t>
      </w:r>
      <w:r w:rsidRPr="00DD3FF6">
        <w:rPr>
          <w:rFonts w:asciiTheme="minorHAnsi" w:hAnsiTheme="minorHAnsi" w:cstheme="minorHAnsi"/>
          <w:b/>
          <w:sz w:val="24"/>
          <w:lang w:val="en-ZA"/>
        </w:rPr>
        <w:t xml:space="preserve"> the Department of Human Set</w:t>
      </w:r>
      <w:r w:rsidR="007D274E" w:rsidRPr="00DD3FF6">
        <w:rPr>
          <w:rFonts w:asciiTheme="minorHAnsi" w:hAnsiTheme="minorHAnsi" w:cstheme="minorHAnsi"/>
          <w:b/>
          <w:sz w:val="24"/>
          <w:lang w:val="en-ZA"/>
        </w:rPr>
        <w:t>tlements on its annual report</w:t>
      </w:r>
      <w:r w:rsidR="00B52F69" w:rsidRPr="00DD3FF6">
        <w:rPr>
          <w:rFonts w:asciiTheme="minorHAnsi" w:hAnsiTheme="minorHAnsi" w:cstheme="minorHAnsi"/>
          <w:b/>
          <w:sz w:val="24"/>
          <w:lang w:val="en-ZA"/>
        </w:rPr>
        <w:t>, the C</w:t>
      </w:r>
      <w:r w:rsidRPr="00DD3FF6">
        <w:rPr>
          <w:rFonts w:asciiTheme="minorHAnsi" w:hAnsiTheme="minorHAnsi" w:cstheme="minorHAnsi"/>
          <w:b/>
          <w:sz w:val="24"/>
          <w:lang w:val="en-ZA"/>
        </w:rPr>
        <w:t>ommittee recommends</w:t>
      </w:r>
      <w:r w:rsidR="00A741F2" w:rsidRPr="00DD3FF6">
        <w:rPr>
          <w:rFonts w:asciiTheme="minorHAnsi" w:hAnsiTheme="minorHAnsi" w:cstheme="minorHAnsi"/>
          <w:b/>
          <w:sz w:val="24"/>
          <w:lang w:val="en-ZA"/>
        </w:rPr>
        <w:t xml:space="preserve"> that the Minister</w:t>
      </w:r>
      <w:r w:rsidR="00BC1E6D" w:rsidRPr="00DD3FF6">
        <w:rPr>
          <w:rFonts w:asciiTheme="minorHAnsi" w:hAnsiTheme="minorHAnsi" w:cstheme="minorHAnsi"/>
          <w:b/>
          <w:sz w:val="24"/>
          <w:lang w:val="en-ZA"/>
        </w:rPr>
        <w:t xml:space="preserve"> should</w:t>
      </w:r>
      <w:r w:rsidR="00A741F2" w:rsidRPr="00DD3FF6">
        <w:rPr>
          <w:rFonts w:asciiTheme="minorHAnsi" w:hAnsiTheme="minorHAnsi" w:cstheme="minorHAnsi"/>
          <w:b/>
          <w:sz w:val="24"/>
          <w:lang w:val="en-ZA"/>
        </w:rPr>
        <w:t xml:space="preserve">: </w:t>
      </w:r>
    </w:p>
    <w:p w:rsidR="00A741F2" w:rsidRPr="001912C9" w:rsidRDefault="00A741F2" w:rsidP="008B3C3F">
      <w:pPr>
        <w:spacing w:line="36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p>
    <w:p w:rsidR="001131EF" w:rsidRPr="00DD3FF6" w:rsidRDefault="00A741F2" w:rsidP="008B3C3F">
      <w:pPr>
        <w:spacing w:line="360" w:lineRule="auto"/>
        <w:jc w:val="both"/>
        <w:rPr>
          <w:rFonts w:asciiTheme="minorHAnsi" w:hAnsiTheme="minorHAnsi" w:cstheme="minorHAnsi"/>
          <w:b/>
          <w:i/>
          <w:sz w:val="24"/>
          <w:lang w:val="en-ZA"/>
        </w:rPr>
      </w:pPr>
      <w:r w:rsidRPr="00DD3FF6">
        <w:rPr>
          <w:rFonts w:asciiTheme="minorHAnsi" w:hAnsiTheme="minorHAnsi" w:cstheme="minorHAnsi"/>
          <w:b/>
          <w:i/>
          <w:sz w:val="24"/>
          <w:lang w:val="en-ZA"/>
        </w:rPr>
        <w:t>On l</w:t>
      </w:r>
      <w:r w:rsidR="001131EF" w:rsidRPr="00DD3FF6">
        <w:rPr>
          <w:rFonts w:asciiTheme="minorHAnsi" w:hAnsiTheme="minorHAnsi" w:cstheme="minorHAnsi"/>
          <w:b/>
          <w:i/>
          <w:sz w:val="24"/>
          <w:lang w:val="en-ZA"/>
        </w:rPr>
        <w:t>egislation and</w:t>
      </w:r>
      <w:r w:rsidR="00C7267F" w:rsidRPr="00DD3FF6">
        <w:rPr>
          <w:rFonts w:asciiTheme="minorHAnsi" w:hAnsiTheme="minorHAnsi" w:cstheme="minorHAnsi"/>
          <w:b/>
          <w:i/>
          <w:sz w:val="24"/>
          <w:lang w:val="en-ZA"/>
        </w:rPr>
        <w:t xml:space="preserve"> </w:t>
      </w:r>
      <w:r w:rsidR="001131EF" w:rsidRPr="00DD3FF6">
        <w:rPr>
          <w:rFonts w:asciiTheme="minorHAnsi" w:hAnsiTheme="minorHAnsi" w:cstheme="minorHAnsi"/>
          <w:b/>
          <w:i/>
          <w:sz w:val="24"/>
          <w:lang w:val="en-ZA"/>
        </w:rPr>
        <w:t>or policy related</w:t>
      </w:r>
      <w:r w:rsidRPr="00DD3FF6">
        <w:rPr>
          <w:rFonts w:asciiTheme="minorHAnsi" w:hAnsiTheme="minorHAnsi" w:cstheme="minorHAnsi"/>
          <w:b/>
          <w:i/>
          <w:sz w:val="24"/>
          <w:lang w:val="en-ZA"/>
        </w:rPr>
        <w:t xml:space="preserve"> matters</w:t>
      </w:r>
      <w:r w:rsidR="001131EF" w:rsidRPr="00DD3FF6">
        <w:rPr>
          <w:rFonts w:asciiTheme="minorHAnsi" w:hAnsiTheme="minorHAnsi" w:cstheme="minorHAnsi"/>
          <w:b/>
          <w:i/>
          <w:sz w:val="24"/>
          <w:lang w:val="en-ZA"/>
        </w:rPr>
        <w:t>:</w:t>
      </w:r>
    </w:p>
    <w:p w:rsidR="001131EF" w:rsidRPr="001912C9" w:rsidRDefault="001131EF" w:rsidP="008B3C3F">
      <w:pPr>
        <w:spacing w:line="36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p>
    <w:p w:rsidR="00A94521" w:rsidRPr="00DD3FF6" w:rsidRDefault="00A94521"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Ensure that the Department fast-track the revision of the </w:t>
      </w:r>
      <w:r w:rsidR="005E4023" w:rsidRPr="00DD3FF6">
        <w:rPr>
          <w:rFonts w:asciiTheme="minorHAnsi" w:hAnsiTheme="minorHAnsi" w:cstheme="minorHAnsi"/>
          <w:sz w:val="24"/>
          <w:lang w:val="en-ZA"/>
        </w:rPr>
        <w:t>USDG P</w:t>
      </w:r>
      <w:r w:rsidRPr="00DD3FF6">
        <w:rPr>
          <w:rFonts w:asciiTheme="minorHAnsi" w:hAnsiTheme="minorHAnsi" w:cstheme="minorHAnsi"/>
          <w:sz w:val="24"/>
          <w:lang w:val="en-ZA"/>
        </w:rPr>
        <w:t xml:space="preserve">olicy </w:t>
      </w:r>
      <w:r w:rsidR="005E4023" w:rsidRPr="00DD3FF6">
        <w:rPr>
          <w:rFonts w:asciiTheme="minorHAnsi" w:hAnsiTheme="minorHAnsi" w:cstheme="minorHAnsi"/>
          <w:sz w:val="24"/>
          <w:lang w:val="en-ZA"/>
        </w:rPr>
        <w:t>F</w:t>
      </w:r>
      <w:r w:rsidR="002C2921" w:rsidRPr="00DD3FF6">
        <w:rPr>
          <w:rFonts w:asciiTheme="minorHAnsi" w:hAnsiTheme="minorHAnsi" w:cstheme="minorHAnsi"/>
          <w:sz w:val="24"/>
          <w:lang w:val="en-ZA"/>
        </w:rPr>
        <w:t xml:space="preserve">ramework </w:t>
      </w:r>
      <w:r w:rsidRPr="00DD3FF6">
        <w:rPr>
          <w:rFonts w:asciiTheme="minorHAnsi" w:hAnsiTheme="minorHAnsi" w:cstheme="minorHAnsi"/>
          <w:sz w:val="24"/>
          <w:lang w:val="en-ZA"/>
        </w:rPr>
        <w:t>to achieve its human settlements and housing targets, while ensuring m</w:t>
      </w:r>
      <w:r w:rsidR="008944DB" w:rsidRPr="00DD3FF6">
        <w:rPr>
          <w:rFonts w:asciiTheme="minorHAnsi" w:hAnsiTheme="minorHAnsi" w:cstheme="minorHAnsi"/>
          <w:sz w:val="24"/>
          <w:lang w:val="en-ZA"/>
        </w:rPr>
        <w:t>anagement of rapid urbanisation.  I</w:t>
      </w:r>
      <w:r w:rsidR="002C2921" w:rsidRPr="00DD3FF6">
        <w:rPr>
          <w:rFonts w:asciiTheme="minorHAnsi" w:hAnsiTheme="minorHAnsi" w:cstheme="minorHAnsi"/>
          <w:sz w:val="24"/>
          <w:lang w:val="en-ZA"/>
        </w:rPr>
        <w:t>n addition, that the metropolitan municipalit</w:t>
      </w:r>
      <w:r w:rsidR="00FE5834" w:rsidRPr="00DD3FF6">
        <w:rPr>
          <w:rFonts w:asciiTheme="minorHAnsi" w:hAnsiTheme="minorHAnsi" w:cstheme="minorHAnsi"/>
          <w:sz w:val="24"/>
          <w:lang w:val="en-ZA"/>
        </w:rPr>
        <w:t xml:space="preserve">ies should utilise the grant </w:t>
      </w:r>
      <w:r w:rsidR="002C2921" w:rsidRPr="00DD3FF6">
        <w:rPr>
          <w:rFonts w:asciiTheme="minorHAnsi" w:hAnsiTheme="minorHAnsi" w:cstheme="minorHAnsi"/>
          <w:sz w:val="24"/>
          <w:lang w:val="en-ZA"/>
        </w:rPr>
        <w:t>optimally</w:t>
      </w:r>
      <w:r w:rsidR="008944DB" w:rsidRPr="00DD3FF6">
        <w:rPr>
          <w:rFonts w:asciiTheme="minorHAnsi" w:hAnsiTheme="minorHAnsi" w:cstheme="minorHAnsi"/>
          <w:sz w:val="24"/>
          <w:lang w:val="en-ZA"/>
        </w:rPr>
        <w:t xml:space="preserve"> as stipulated on the framework.</w:t>
      </w:r>
    </w:p>
    <w:p w:rsidR="00A94521" w:rsidRPr="00DD3FF6" w:rsidRDefault="00A94521" w:rsidP="008B3C3F">
      <w:pPr>
        <w:pStyle w:val="ListParagraph"/>
        <w:spacing w:line="360" w:lineRule="auto"/>
        <w:rPr>
          <w:rFonts w:asciiTheme="minorHAnsi" w:hAnsiTheme="minorHAnsi" w:cstheme="minorHAnsi"/>
          <w:sz w:val="24"/>
          <w:lang w:val="en-ZA"/>
        </w:rPr>
      </w:pPr>
    </w:p>
    <w:p w:rsidR="001131EF" w:rsidRPr="00DD3FF6" w:rsidRDefault="00BC1E6D" w:rsidP="008B3C3F">
      <w:pPr>
        <w:pStyle w:val="BodyText"/>
        <w:numPr>
          <w:ilvl w:val="0"/>
          <w:numId w:val="1"/>
        </w:numPr>
        <w:spacing w:line="360" w:lineRule="auto"/>
        <w:rPr>
          <w:rFonts w:asciiTheme="minorHAnsi" w:hAnsiTheme="minorHAnsi" w:cstheme="minorHAnsi"/>
        </w:rPr>
      </w:pPr>
      <w:r w:rsidRPr="00DD3FF6">
        <w:rPr>
          <w:rFonts w:asciiTheme="minorHAnsi" w:hAnsiTheme="minorHAnsi" w:cstheme="minorHAnsi"/>
        </w:rPr>
        <w:t>E</w:t>
      </w:r>
      <w:r w:rsidR="00A741F2" w:rsidRPr="00DD3FF6">
        <w:rPr>
          <w:rFonts w:asciiTheme="minorHAnsi" w:hAnsiTheme="minorHAnsi" w:cstheme="minorHAnsi"/>
        </w:rPr>
        <w:t>nsure that the Department fast-tracks</w:t>
      </w:r>
      <w:r w:rsidR="001131EF" w:rsidRPr="00DD3FF6">
        <w:rPr>
          <w:rFonts w:asciiTheme="minorHAnsi" w:hAnsiTheme="minorHAnsi" w:cstheme="minorHAnsi"/>
        </w:rPr>
        <w:t xml:space="preserve"> the drafting of </w:t>
      </w:r>
      <w:r w:rsidR="000E4561" w:rsidRPr="00DD3FF6">
        <w:rPr>
          <w:rFonts w:asciiTheme="minorHAnsi" w:hAnsiTheme="minorHAnsi" w:cstheme="minorHAnsi"/>
        </w:rPr>
        <w:t>Policy on Backyard D</w:t>
      </w:r>
      <w:r w:rsidR="008944DB" w:rsidRPr="00DD3FF6">
        <w:rPr>
          <w:rFonts w:asciiTheme="minorHAnsi" w:hAnsiTheme="minorHAnsi" w:cstheme="minorHAnsi"/>
        </w:rPr>
        <w:t>wellers.</w:t>
      </w:r>
    </w:p>
    <w:p w:rsidR="00694A4A" w:rsidRPr="00DD3FF6" w:rsidRDefault="00694A4A" w:rsidP="008B3C3F">
      <w:pPr>
        <w:pStyle w:val="BodyText"/>
        <w:spacing w:line="360" w:lineRule="auto"/>
        <w:ind w:left="720"/>
        <w:rPr>
          <w:rFonts w:asciiTheme="minorHAnsi" w:hAnsiTheme="minorHAnsi" w:cstheme="minorHAnsi"/>
        </w:rPr>
      </w:pPr>
    </w:p>
    <w:p w:rsidR="00A94521" w:rsidRPr="00DD3FF6" w:rsidRDefault="00A94521" w:rsidP="008B3C3F">
      <w:pPr>
        <w:pStyle w:val="BodyText"/>
        <w:numPr>
          <w:ilvl w:val="0"/>
          <w:numId w:val="1"/>
        </w:numPr>
        <w:spacing w:line="360" w:lineRule="auto"/>
        <w:rPr>
          <w:rFonts w:asciiTheme="minorHAnsi" w:hAnsiTheme="minorHAnsi" w:cstheme="minorHAnsi"/>
        </w:rPr>
      </w:pPr>
      <w:r w:rsidRPr="00DD3FF6">
        <w:rPr>
          <w:rFonts w:asciiTheme="minorHAnsi" w:hAnsiTheme="minorHAnsi" w:cstheme="minorHAnsi"/>
        </w:rPr>
        <w:t xml:space="preserve">Ensure that </w:t>
      </w:r>
      <w:r w:rsidR="00457BDB" w:rsidRPr="00DD3FF6">
        <w:rPr>
          <w:rFonts w:asciiTheme="minorHAnsi" w:hAnsiTheme="minorHAnsi" w:cstheme="minorHAnsi"/>
        </w:rPr>
        <w:t>the Department fast-tracks the revision of the policy on Community Residential Units and the issue of cost should be addressed</w:t>
      </w:r>
      <w:r w:rsidR="009668C5" w:rsidRPr="00DD3FF6">
        <w:rPr>
          <w:rFonts w:asciiTheme="minorHAnsi" w:hAnsiTheme="minorHAnsi" w:cstheme="minorHAnsi"/>
        </w:rPr>
        <w:t xml:space="preserve"> and the provision of the </w:t>
      </w:r>
      <w:r w:rsidR="004317E6" w:rsidRPr="00DD3FF6">
        <w:rPr>
          <w:rFonts w:asciiTheme="minorHAnsi" w:hAnsiTheme="minorHAnsi" w:cstheme="minorHAnsi"/>
        </w:rPr>
        <w:t>people with disabilities should be considered</w:t>
      </w:r>
      <w:r w:rsidR="008944DB" w:rsidRPr="00DD3FF6">
        <w:rPr>
          <w:rFonts w:asciiTheme="minorHAnsi" w:hAnsiTheme="minorHAnsi" w:cstheme="minorHAnsi"/>
        </w:rPr>
        <w:t>.</w:t>
      </w:r>
    </w:p>
    <w:p w:rsidR="00A94521" w:rsidRPr="00DD3FF6" w:rsidRDefault="00A94521" w:rsidP="008B3C3F">
      <w:pPr>
        <w:pStyle w:val="ListParagraph"/>
        <w:spacing w:line="360" w:lineRule="auto"/>
        <w:rPr>
          <w:rFonts w:asciiTheme="minorHAnsi" w:hAnsiTheme="minorHAnsi" w:cstheme="minorHAnsi"/>
          <w:sz w:val="24"/>
          <w:lang w:val="en-ZA"/>
        </w:rPr>
      </w:pPr>
    </w:p>
    <w:p w:rsidR="00CB39BD" w:rsidRPr="00DD3FF6" w:rsidRDefault="002350CC" w:rsidP="008B3C3F">
      <w:pPr>
        <w:pStyle w:val="BodyText"/>
        <w:numPr>
          <w:ilvl w:val="0"/>
          <w:numId w:val="1"/>
        </w:numPr>
        <w:spacing w:line="360" w:lineRule="auto"/>
        <w:rPr>
          <w:rFonts w:asciiTheme="minorHAnsi" w:hAnsiTheme="minorHAnsi" w:cstheme="minorHAnsi"/>
        </w:rPr>
      </w:pPr>
      <w:r w:rsidRPr="00DD3FF6">
        <w:rPr>
          <w:rFonts w:asciiTheme="minorHAnsi" w:hAnsiTheme="minorHAnsi" w:cstheme="minorHAnsi"/>
        </w:rPr>
        <w:t>Accelerate</w:t>
      </w:r>
      <w:r w:rsidR="00CB39BD" w:rsidRPr="00DD3FF6">
        <w:rPr>
          <w:rFonts w:asciiTheme="minorHAnsi" w:hAnsiTheme="minorHAnsi" w:cstheme="minorHAnsi"/>
        </w:rPr>
        <w:t xml:space="preserve"> the consulting process to finalise the release of a White Paper </w:t>
      </w:r>
      <w:r w:rsidR="00A741F2" w:rsidRPr="00DD3FF6">
        <w:rPr>
          <w:rFonts w:asciiTheme="minorHAnsi" w:hAnsiTheme="minorHAnsi" w:cstheme="minorHAnsi"/>
        </w:rPr>
        <w:t xml:space="preserve">on Human Settlements </w:t>
      </w:r>
      <w:r w:rsidR="00CB39BD" w:rsidRPr="00DD3FF6">
        <w:rPr>
          <w:rFonts w:asciiTheme="minorHAnsi" w:hAnsiTheme="minorHAnsi" w:cstheme="minorHAnsi"/>
        </w:rPr>
        <w:t>and the</w:t>
      </w:r>
      <w:r w:rsidR="00A741F2" w:rsidRPr="00DD3FF6">
        <w:rPr>
          <w:rFonts w:asciiTheme="minorHAnsi" w:hAnsiTheme="minorHAnsi" w:cstheme="minorHAnsi"/>
        </w:rPr>
        <w:t>reafter a Human Settlements Bill as this was critical for the</w:t>
      </w:r>
      <w:r w:rsidR="00CB39BD" w:rsidRPr="00DD3FF6">
        <w:rPr>
          <w:rFonts w:asciiTheme="minorHAnsi" w:hAnsiTheme="minorHAnsi" w:cstheme="minorHAnsi"/>
        </w:rPr>
        <w:t xml:space="preserve"> devel</w:t>
      </w:r>
      <w:r w:rsidR="00A741F2" w:rsidRPr="00DD3FF6">
        <w:rPr>
          <w:rFonts w:asciiTheme="minorHAnsi" w:hAnsiTheme="minorHAnsi" w:cstheme="minorHAnsi"/>
        </w:rPr>
        <w:t xml:space="preserve">opment and review of housing and human settlements policy. </w:t>
      </w:r>
      <w:r w:rsidR="00A94521" w:rsidRPr="00DD3FF6">
        <w:rPr>
          <w:rFonts w:asciiTheme="minorHAnsi" w:hAnsiTheme="minorHAnsi" w:cstheme="minorHAnsi"/>
        </w:rPr>
        <w:t>This will also assist in closing down of Thubelisha, Servcon and N</w:t>
      </w:r>
      <w:r w:rsidR="008944DB" w:rsidRPr="00DD3FF6">
        <w:rPr>
          <w:rFonts w:asciiTheme="minorHAnsi" w:hAnsiTheme="minorHAnsi" w:cstheme="minorHAnsi"/>
        </w:rPr>
        <w:t>ational Housing Fund.</w:t>
      </w:r>
    </w:p>
    <w:p w:rsidR="00680CC1" w:rsidRPr="00DD3FF6" w:rsidRDefault="00680CC1" w:rsidP="008B3C3F">
      <w:pPr>
        <w:pStyle w:val="ListParagraph"/>
        <w:spacing w:line="360" w:lineRule="auto"/>
        <w:rPr>
          <w:rFonts w:asciiTheme="minorHAnsi" w:hAnsiTheme="minorHAnsi" w:cstheme="minorHAnsi"/>
          <w:sz w:val="24"/>
          <w:lang w:val="en-ZA"/>
        </w:rPr>
      </w:pPr>
    </w:p>
    <w:p w:rsidR="00680CC1" w:rsidRPr="00DD3FF6" w:rsidRDefault="00680CC1" w:rsidP="008B3C3F">
      <w:pPr>
        <w:pStyle w:val="BodyText"/>
        <w:numPr>
          <w:ilvl w:val="0"/>
          <w:numId w:val="1"/>
        </w:numPr>
        <w:spacing w:line="360" w:lineRule="auto"/>
        <w:rPr>
          <w:rFonts w:asciiTheme="minorHAnsi" w:hAnsiTheme="minorHAnsi" w:cstheme="minorHAnsi"/>
        </w:rPr>
      </w:pPr>
      <w:r w:rsidRPr="00DD3FF6">
        <w:rPr>
          <w:rFonts w:asciiTheme="minorHAnsi" w:hAnsiTheme="minorHAnsi" w:cstheme="minorHAnsi"/>
        </w:rPr>
        <w:t xml:space="preserve">Accelerate the drafting or revision of the Finance Linked Individual </w:t>
      </w:r>
      <w:r w:rsidR="00867BA6" w:rsidRPr="00DD3FF6">
        <w:rPr>
          <w:rFonts w:asciiTheme="minorHAnsi" w:hAnsiTheme="minorHAnsi" w:cstheme="minorHAnsi"/>
        </w:rPr>
        <w:t xml:space="preserve">Subsidy </w:t>
      </w:r>
      <w:r w:rsidRPr="00DD3FF6">
        <w:rPr>
          <w:rFonts w:asciiTheme="minorHAnsi" w:hAnsiTheme="minorHAnsi" w:cstheme="minorHAnsi"/>
        </w:rPr>
        <w:t xml:space="preserve">Programme.  This programme is not performing well in all provinces whilst is meant to benefit or earmarked for the middle class.  </w:t>
      </w:r>
      <w:r w:rsidR="005C62CE" w:rsidRPr="00DD3FF6">
        <w:rPr>
          <w:rFonts w:asciiTheme="minorHAnsi" w:hAnsiTheme="minorHAnsi" w:cstheme="minorHAnsi"/>
        </w:rPr>
        <w:t xml:space="preserve">The Committee support the </w:t>
      </w:r>
      <w:r w:rsidR="008944DB" w:rsidRPr="00DD3FF6">
        <w:rPr>
          <w:rFonts w:asciiTheme="minorHAnsi" w:hAnsiTheme="minorHAnsi" w:cstheme="minorHAnsi"/>
        </w:rPr>
        <w:t>centralisation of the programme.</w:t>
      </w:r>
    </w:p>
    <w:p w:rsidR="00836F42" w:rsidRPr="00DD3FF6" w:rsidRDefault="00836F42" w:rsidP="008B3C3F">
      <w:pPr>
        <w:pStyle w:val="ListParagraph"/>
        <w:spacing w:line="360" w:lineRule="auto"/>
        <w:rPr>
          <w:rFonts w:asciiTheme="minorHAnsi" w:hAnsiTheme="minorHAnsi" w:cstheme="minorHAnsi"/>
          <w:sz w:val="24"/>
          <w:lang w:val="en-ZA"/>
        </w:rPr>
      </w:pPr>
    </w:p>
    <w:p w:rsidR="00836F42" w:rsidRPr="00DD3FF6" w:rsidRDefault="00836F42" w:rsidP="008B3C3F">
      <w:pPr>
        <w:pStyle w:val="BodyText"/>
        <w:numPr>
          <w:ilvl w:val="0"/>
          <w:numId w:val="1"/>
        </w:numPr>
        <w:spacing w:line="360" w:lineRule="auto"/>
        <w:rPr>
          <w:rFonts w:asciiTheme="minorHAnsi" w:hAnsiTheme="minorHAnsi" w:cstheme="minorHAnsi"/>
        </w:rPr>
      </w:pPr>
      <w:r w:rsidRPr="00DD3FF6">
        <w:rPr>
          <w:rFonts w:asciiTheme="minorHAnsi" w:hAnsiTheme="minorHAnsi" w:cstheme="minorHAnsi"/>
        </w:rPr>
        <w:t xml:space="preserve">Ensure that the Department has a framework in place on the utilisation of the </w:t>
      </w:r>
      <w:r w:rsidR="00666EEF" w:rsidRPr="00DD3FF6">
        <w:rPr>
          <w:rFonts w:asciiTheme="minorHAnsi" w:hAnsiTheme="minorHAnsi" w:cstheme="minorHAnsi"/>
        </w:rPr>
        <w:t>3</w:t>
      </w:r>
      <w:r w:rsidRPr="00DD3FF6">
        <w:rPr>
          <w:rFonts w:asciiTheme="minorHAnsi" w:hAnsiTheme="minorHAnsi" w:cstheme="minorHAnsi"/>
        </w:rPr>
        <w:t xml:space="preserve"> - 5% </w:t>
      </w:r>
      <w:r w:rsidR="009A1492" w:rsidRPr="00DD3FF6">
        <w:rPr>
          <w:rFonts w:asciiTheme="minorHAnsi" w:hAnsiTheme="minorHAnsi" w:cstheme="minorHAnsi"/>
        </w:rPr>
        <w:t xml:space="preserve">of </w:t>
      </w:r>
      <w:r w:rsidRPr="00DD3FF6">
        <w:rPr>
          <w:rFonts w:asciiTheme="minorHAnsi" w:hAnsiTheme="minorHAnsi" w:cstheme="minorHAnsi"/>
        </w:rPr>
        <w:t xml:space="preserve">the Urban Settlement Development Grant that is going to be ring-fenced for capacity building in the municipalities since the Municipal Human Settlements Capacity Grant </w:t>
      </w:r>
      <w:r w:rsidR="008944DB" w:rsidRPr="00DD3FF6">
        <w:rPr>
          <w:rFonts w:asciiTheme="minorHAnsi" w:hAnsiTheme="minorHAnsi" w:cstheme="minorHAnsi"/>
        </w:rPr>
        <w:t>has been discontinued.</w:t>
      </w:r>
    </w:p>
    <w:p w:rsidR="008758E6" w:rsidRPr="00DD3FF6" w:rsidRDefault="008758E6" w:rsidP="008B3C3F">
      <w:pPr>
        <w:pStyle w:val="ListParagraph"/>
        <w:spacing w:line="360" w:lineRule="auto"/>
        <w:rPr>
          <w:rFonts w:asciiTheme="minorHAnsi" w:hAnsiTheme="minorHAnsi" w:cstheme="minorHAnsi"/>
          <w:sz w:val="24"/>
          <w:lang w:val="en-ZA"/>
        </w:rPr>
      </w:pPr>
    </w:p>
    <w:p w:rsidR="008758E6" w:rsidRPr="00DD3FF6" w:rsidRDefault="008758E6" w:rsidP="008B3C3F">
      <w:pPr>
        <w:pStyle w:val="BodyText"/>
        <w:numPr>
          <w:ilvl w:val="0"/>
          <w:numId w:val="1"/>
        </w:numPr>
        <w:spacing w:line="360" w:lineRule="auto"/>
        <w:rPr>
          <w:rFonts w:asciiTheme="minorHAnsi" w:hAnsiTheme="minorHAnsi" w:cstheme="minorHAnsi"/>
        </w:rPr>
      </w:pPr>
      <w:r w:rsidRPr="00DD3FF6">
        <w:rPr>
          <w:rFonts w:asciiTheme="minorHAnsi" w:hAnsiTheme="minorHAnsi" w:cstheme="minorHAnsi"/>
        </w:rPr>
        <w:t>Fast-track the consolidation process of the Development Finance Institutions (DFIs) to promote improved financing of human settlements and housing programmes and present the progress made in that regard.</w:t>
      </w:r>
    </w:p>
    <w:p w:rsidR="0004121A" w:rsidRPr="001912C9" w:rsidRDefault="0004121A" w:rsidP="008B3C3F">
      <w:pPr>
        <w:spacing w:line="360" w:lineRule="auto"/>
        <w:ind w:left="360"/>
        <w:rPr>
          <w:rFonts w:ascii="Times New Roman" w:hAnsi="Times New Roman"/>
          <w:sz w:val="24"/>
          <w:szCs w:val="24"/>
          <w14:shadow w14:blurRad="50800" w14:dist="38100" w14:dir="2700000" w14:sx="100000" w14:sy="100000" w14:kx="0" w14:ky="0" w14:algn="tl">
            <w14:srgbClr w14:val="000000">
              <w14:alpha w14:val="60000"/>
            </w14:srgbClr>
          </w14:shadow>
        </w:rPr>
      </w:pPr>
    </w:p>
    <w:p w:rsidR="00694A4A" w:rsidRPr="001912C9" w:rsidRDefault="00694A4A" w:rsidP="008B3C3F">
      <w:pPr>
        <w:pStyle w:val="ListParagraph"/>
        <w:spacing w:line="360" w:lineRule="auto"/>
        <w:rPr>
          <w:rFonts w:ascii="Times New Roman" w:hAnsi="Times New Roman"/>
          <w:sz w:val="24"/>
          <w:szCs w:val="24"/>
          <w14:shadow w14:blurRad="50800" w14:dist="38100" w14:dir="2700000" w14:sx="100000" w14:sy="100000" w14:kx="0" w14:ky="0" w14:algn="tl">
            <w14:srgbClr w14:val="000000">
              <w14:alpha w14:val="60000"/>
            </w14:srgbClr>
          </w14:shadow>
        </w:rPr>
      </w:pPr>
    </w:p>
    <w:p w:rsidR="00522797" w:rsidRPr="00DD3FF6" w:rsidRDefault="00522797"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General recommendations</w:t>
      </w:r>
    </w:p>
    <w:p w:rsidR="007433BA" w:rsidRPr="001912C9" w:rsidRDefault="007433BA" w:rsidP="008B3C3F">
      <w:pPr>
        <w:pStyle w:val="ListParagraph"/>
        <w:spacing w:line="360" w:lineRule="auto"/>
        <w:jc w:val="both"/>
        <w:rPr>
          <w:rFonts w:ascii="Times New Roman" w:hAnsi="Times New Roman"/>
          <w:sz w:val="24"/>
          <w:szCs w:val="24"/>
          <w14:shadow w14:blurRad="50800" w14:dist="38100" w14:dir="2700000" w14:sx="100000" w14:sy="100000" w14:kx="0" w14:ky="0" w14:algn="tl">
            <w14:srgbClr w14:val="000000">
              <w14:alpha w14:val="60000"/>
            </w14:srgbClr>
          </w14:shadow>
        </w:rPr>
      </w:pPr>
    </w:p>
    <w:p w:rsidR="00AE272F" w:rsidRPr="00DD3FF6" w:rsidRDefault="00AE272F"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Ensure that the roll-over funds (City of Cape Town and Ekurhuleni) be retained within the human settlements sector because of its</w:t>
      </w:r>
      <w:r w:rsidR="008944DB" w:rsidRPr="00DD3FF6">
        <w:rPr>
          <w:rFonts w:asciiTheme="minorHAnsi" w:hAnsiTheme="minorHAnsi" w:cstheme="minorHAnsi"/>
          <w:sz w:val="24"/>
          <w:lang w:val="en-ZA"/>
        </w:rPr>
        <w:t xml:space="preserve"> centrality to service delivery.</w:t>
      </w:r>
    </w:p>
    <w:p w:rsidR="00AE272F" w:rsidRPr="00DD3FF6" w:rsidRDefault="00AE272F" w:rsidP="008B3C3F">
      <w:pPr>
        <w:pStyle w:val="ListParagraph"/>
        <w:spacing w:line="360" w:lineRule="auto"/>
        <w:jc w:val="both"/>
        <w:rPr>
          <w:rFonts w:asciiTheme="minorHAnsi" w:hAnsiTheme="minorHAnsi" w:cstheme="minorHAnsi"/>
          <w:sz w:val="24"/>
          <w:lang w:val="en-ZA"/>
        </w:rPr>
      </w:pPr>
    </w:p>
    <w:p w:rsidR="00EF4B26" w:rsidRPr="00DD3FF6" w:rsidRDefault="00EF4B26"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 xml:space="preserve">Ensure that the Department improve the performance in programme 3.  </w:t>
      </w:r>
      <w:r w:rsidR="00035C2D" w:rsidRPr="00DD3FF6">
        <w:rPr>
          <w:rFonts w:asciiTheme="minorHAnsi" w:hAnsiTheme="minorHAnsi" w:cstheme="minorHAnsi"/>
          <w:sz w:val="24"/>
          <w:lang w:val="en-ZA"/>
        </w:rPr>
        <w:t>This was evident due to the fact that the National Upgrade Support Programme was perfor</w:t>
      </w:r>
      <w:r w:rsidR="005F7AC5" w:rsidRPr="00DD3FF6">
        <w:rPr>
          <w:rFonts w:asciiTheme="minorHAnsi" w:hAnsiTheme="minorHAnsi" w:cstheme="minorHAnsi"/>
          <w:sz w:val="24"/>
          <w:lang w:val="en-ZA"/>
        </w:rPr>
        <w:t xml:space="preserve">ming poorly </w:t>
      </w:r>
      <w:r w:rsidR="00035C2D" w:rsidRPr="00DD3FF6">
        <w:rPr>
          <w:rFonts w:asciiTheme="minorHAnsi" w:hAnsiTheme="minorHAnsi" w:cstheme="minorHAnsi"/>
          <w:sz w:val="24"/>
          <w:lang w:val="en-ZA"/>
        </w:rPr>
        <w:t xml:space="preserve">whilst there is a need to improve the living </w:t>
      </w:r>
      <w:r w:rsidR="00D42CA0" w:rsidRPr="00DD3FF6">
        <w:rPr>
          <w:rFonts w:asciiTheme="minorHAnsi" w:hAnsiTheme="minorHAnsi" w:cstheme="minorHAnsi"/>
          <w:sz w:val="24"/>
          <w:lang w:val="en-ZA"/>
        </w:rPr>
        <w:t>conditions for people in informal settlements</w:t>
      </w:r>
      <w:r w:rsidR="008944DB" w:rsidRPr="00DD3FF6">
        <w:rPr>
          <w:rFonts w:asciiTheme="minorHAnsi" w:hAnsiTheme="minorHAnsi" w:cstheme="minorHAnsi"/>
          <w:sz w:val="24"/>
          <w:lang w:val="en-ZA"/>
        </w:rPr>
        <w:t>.</w:t>
      </w:r>
    </w:p>
    <w:p w:rsidR="00035C2D" w:rsidRPr="00DD3FF6" w:rsidRDefault="00035C2D" w:rsidP="008B3C3F">
      <w:pPr>
        <w:pStyle w:val="ListParagraph"/>
        <w:spacing w:line="360" w:lineRule="auto"/>
        <w:jc w:val="both"/>
        <w:rPr>
          <w:rFonts w:asciiTheme="minorHAnsi" w:hAnsiTheme="minorHAnsi" w:cstheme="minorHAnsi"/>
          <w:sz w:val="24"/>
          <w:lang w:val="en-ZA"/>
        </w:rPr>
      </w:pPr>
    </w:p>
    <w:p w:rsidR="007433BA" w:rsidRPr="00DD3FF6" w:rsidRDefault="002C2921" w:rsidP="008B3C3F">
      <w:pPr>
        <w:pStyle w:val="ListParagraph"/>
        <w:numPr>
          <w:ilvl w:val="0"/>
          <w:numId w:val="1"/>
        </w:numPr>
        <w:kinsoku w:val="0"/>
        <w:overflowPunct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Ensure that the Department r</w:t>
      </w:r>
      <w:r w:rsidR="00CE4741" w:rsidRPr="00DD3FF6">
        <w:rPr>
          <w:rFonts w:asciiTheme="minorHAnsi" w:hAnsiTheme="minorHAnsi" w:cstheme="minorHAnsi"/>
          <w:sz w:val="24"/>
          <w:lang w:val="en-ZA"/>
        </w:rPr>
        <w:t xml:space="preserve">espond on the issues raised by the Auditor-General as </w:t>
      </w:r>
      <w:r w:rsidR="00C379BD" w:rsidRPr="00DD3FF6">
        <w:rPr>
          <w:rFonts w:asciiTheme="minorHAnsi" w:hAnsiTheme="minorHAnsi" w:cstheme="minorHAnsi"/>
          <w:sz w:val="24"/>
          <w:lang w:val="en-ZA"/>
        </w:rPr>
        <w:t xml:space="preserve">a </w:t>
      </w:r>
      <w:r w:rsidR="00CE4741" w:rsidRPr="00DD3FF6">
        <w:rPr>
          <w:rFonts w:asciiTheme="minorHAnsi" w:hAnsiTheme="minorHAnsi" w:cstheme="minorHAnsi"/>
          <w:sz w:val="24"/>
          <w:lang w:val="en-ZA"/>
        </w:rPr>
        <w:t>number of relevant issues in the audit report. It is however concerning that issues raised during previous financial years</w:t>
      </w:r>
      <w:r w:rsidR="00EF7A08" w:rsidRPr="00DD3FF6">
        <w:rPr>
          <w:rFonts w:asciiTheme="minorHAnsi" w:hAnsiTheme="minorHAnsi" w:cstheme="minorHAnsi"/>
          <w:sz w:val="24"/>
          <w:lang w:val="en-ZA"/>
        </w:rPr>
        <w:t xml:space="preserve"> were not resolved</w:t>
      </w:r>
      <w:r w:rsidR="00CE4741" w:rsidRPr="00DD3FF6">
        <w:rPr>
          <w:rFonts w:asciiTheme="minorHAnsi" w:hAnsiTheme="minorHAnsi" w:cstheme="minorHAnsi"/>
          <w:sz w:val="24"/>
          <w:lang w:val="en-ZA"/>
        </w:rPr>
        <w:t xml:space="preserve">. </w:t>
      </w:r>
      <w:r w:rsidR="007139D8" w:rsidRPr="00DD3FF6">
        <w:rPr>
          <w:rFonts w:asciiTheme="minorHAnsi" w:hAnsiTheme="minorHAnsi" w:cstheme="minorHAnsi"/>
          <w:sz w:val="24"/>
          <w:lang w:val="en-ZA"/>
        </w:rPr>
        <w:t>There was a need for monthly</w:t>
      </w:r>
      <w:r w:rsidRPr="00DD3FF6">
        <w:rPr>
          <w:rFonts w:asciiTheme="minorHAnsi" w:hAnsiTheme="minorHAnsi" w:cstheme="minorHAnsi"/>
          <w:sz w:val="24"/>
          <w:lang w:val="en-ZA"/>
        </w:rPr>
        <w:t xml:space="preserve"> monitoring of Action Plans </w:t>
      </w:r>
      <w:r w:rsidR="007139D8" w:rsidRPr="00DD3FF6">
        <w:rPr>
          <w:rFonts w:asciiTheme="minorHAnsi" w:hAnsiTheme="minorHAnsi" w:cstheme="minorHAnsi"/>
          <w:sz w:val="24"/>
          <w:lang w:val="en-ZA"/>
        </w:rPr>
        <w:t xml:space="preserve">and the need for robust internal audit.  Subsequently, </w:t>
      </w:r>
      <w:r w:rsidR="00047C3E" w:rsidRPr="00DD3FF6">
        <w:rPr>
          <w:rFonts w:asciiTheme="minorHAnsi" w:hAnsiTheme="minorHAnsi" w:cstheme="minorHAnsi"/>
          <w:sz w:val="24"/>
          <w:lang w:val="en-ZA"/>
        </w:rPr>
        <w:t>quarterly report</w:t>
      </w:r>
      <w:r w:rsidR="007139D8" w:rsidRPr="00DD3FF6">
        <w:rPr>
          <w:rFonts w:asciiTheme="minorHAnsi" w:hAnsiTheme="minorHAnsi" w:cstheme="minorHAnsi"/>
          <w:sz w:val="24"/>
          <w:lang w:val="en-ZA"/>
        </w:rPr>
        <w:t>ing to the Committee</w:t>
      </w:r>
      <w:r w:rsidR="008944DB" w:rsidRPr="00DD3FF6">
        <w:rPr>
          <w:rFonts w:asciiTheme="minorHAnsi" w:hAnsiTheme="minorHAnsi" w:cstheme="minorHAnsi"/>
          <w:sz w:val="24"/>
          <w:lang w:val="en-ZA"/>
        </w:rPr>
        <w:t>.</w:t>
      </w:r>
    </w:p>
    <w:p w:rsidR="007433BA" w:rsidRPr="00DD3FF6" w:rsidRDefault="007433BA" w:rsidP="008B3C3F">
      <w:pPr>
        <w:pStyle w:val="ListParagraph"/>
        <w:kinsoku w:val="0"/>
        <w:overflowPunct w:val="0"/>
        <w:spacing w:line="360" w:lineRule="auto"/>
        <w:jc w:val="both"/>
        <w:textAlignment w:val="baseline"/>
        <w:rPr>
          <w:rFonts w:asciiTheme="minorHAnsi" w:hAnsiTheme="minorHAnsi" w:cstheme="minorHAnsi"/>
          <w:sz w:val="24"/>
          <w:lang w:val="en-ZA"/>
        </w:rPr>
      </w:pPr>
    </w:p>
    <w:p w:rsidR="000A5A10" w:rsidRPr="00DD3FF6" w:rsidRDefault="000A5A10"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Advance the implementation of catalytic projects to ensure that the recommendations of the Nationa</w:t>
      </w:r>
      <w:r w:rsidR="008944DB" w:rsidRPr="00DD3FF6">
        <w:rPr>
          <w:rFonts w:asciiTheme="minorHAnsi" w:hAnsiTheme="minorHAnsi" w:cstheme="minorHAnsi"/>
          <w:sz w:val="24"/>
          <w:lang w:val="en-ZA"/>
        </w:rPr>
        <w:t>l Development Plan are realised.</w:t>
      </w:r>
    </w:p>
    <w:p w:rsidR="00680CC1" w:rsidRPr="00DD3FF6" w:rsidRDefault="00680CC1" w:rsidP="008B3C3F">
      <w:pPr>
        <w:pStyle w:val="BodyText"/>
        <w:spacing w:line="360" w:lineRule="auto"/>
        <w:ind w:left="720"/>
        <w:rPr>
          <w:rFonts w:asciiTheme="minorHAnsi" w:hAnsiTheme="minorHAnsi" w:cstheme="minorHAnsi"/>
        </w:rPr>
      </w:pPr>
    </w:p>
    <w:p w:rsidR="00F54BB4" w:rsidRPr="00DD3FF6" w:rsidRDefault="00680CC1" w:rsidP="008B3C3F">
      <w:pPr>
        <w:pStyle w:val="BodyText"/>
        <w:numPr>
          <w:ilvl w:val="0"/>
          <w:numId w:val="1"/>
        </w:numPr>
        <w:spacing w:line="360" w:lineRule="auto"/>
        <w:rPr>
          <w:rFonts w:asciiTheme="minorHAnsi" w:hAnsiTheme="minorHAnsi" w:cstheme="minorHAnsi"/>
        </w:rPr>
      </w:pPr>
      <w:r w:rsidRPr="00DD3FF6">
        <w:rPr>
          <w:rFonts w:asciiTheme="minorHAnsi" w:hAnsiTheme="minorHAnsi" w:cstheme="minorHAnsi"/>
        </w:rPr>
        <w:t xml:space="preserve">Advise the Department </w:t>
      </w:r>
      <w:r w:rsidR="00F577EF" w:rsidRPr="00DD3FF6">
        <w:rPr>
          <w:rFonts w:asciiTheme="minorHAnsi" w:hAnsiTheme="minorHAnsi" w:cstheme="minorHAnsi"/>
        </w:rPr>
        <w:t>to synchronise its Annual R</w:t>
      </w:r>
      <w:r w:rsidR="007849ED" w:rsidRPr="00DD3FF6">
        <w:rPr>
          <w:rFonts w:asciiTheme="minorHAnsi" w:hAnsiTheme="minorHAnsi" w:cstheme="minorHAnsi"/>
        </w:rPr>
        <w:t>eport with those of provincial d</w:t>
      </w:r>
      <w:r w:rsidR="008944DB" w:rsidRPr="00DD3FF6">
        <w:rPr>
          <w:rFonts w:asciiTheme="minorHAnsi" w:hAnsiTheme="minorHAnsi" w:cstheme="minorHAnsi"/>
        </w:rPr>
        <w:t>epartments for easy referencing.</w:t>
      </w:r>
    </w:p>
    <w:p w:rsidR="000A5A10" w:rsidRPr="00DD3FF6" w:rsidRDefault="000A5A10" w:rsidP="008B3C3F">
      <w:pPr>
        <w:pStyle w:val="ListParagraph"/>
        <w:spacing w:line="360" w:lineRule="auto"/>
        <w:jc w:val="both"/>
        <w:rPr>
          <w:rFonts w:asciiTheme="minorHAnsi" w:hAnsiTheme="minorHAnsi" w:cstheme="minorHAnsi"/>
          <w:sz w:val="24"/>
          <w:lang w:val="en-ZA"/>
        </w:rPr>
      </w:pPr>
    </w:p>
    <w:p w:rsidR="00DA6149" w:rsidRPr="00DD3FF6" w:rsidRDefault="00E30DFB"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Put in place c</w:t>
      </w:r>
      <w:r w:rsidR="00DA6149" w:rsidRPr="00DD3FF6">
        <w:rPr>
          <w:rFonts w:asciiTheme="minorHAnsi" w:hAnsiTheme="minorHAnsi" w:cstheme="minorHAnsi"/>
          <w:sz w:val="24"/>
          <w:lang w:val="en-ZA"/>
        </w:rPr>
        <w:t xml:space="preserve">orrective measures to address the stipulated </w:t>
      </w:r>
      <w:r w:rsidR="00703F4D" w:rsidRPr="00DD3FF6">
        <w:rPr>
          <w:rFonts w:asciiTheme="minorHAnsi" w:hAnsiTheme="minorHAnsi" w:cstheme="minorHAnsi"/>
          <w:sz w:val="24"/>
          <w:lang w:val="en-ZA"/>
        </w:rPr>
        <w:t>30</w:t>
      </w:r>
      <w:r w:rsidR="00DA6149" w:rsidRPr="00DD3FF6">
        <w:rPr>
          <w:rFonts w:asciiTheme="minorHAnsi" w:hAnsiTheme="minorHAnsi" w:cstheme="minorHAnsi"/>
          <w:sz w:val="24"/>
          <w:lang w:val="en-ZA"/>
        </w:rPr>
        <w:t xml:space="preserve"> day turnaround of processing and payment of invoices;</w:t>
      </w:r>
      <w:r w:rsidR="00F577EF" w:rsidRPr="00DD3FF6">
        <w:rPr>
          <w:rFonts w:asciiTheme="minorHAnsi" w:hAnsiTheme="minorHAnsi" w:cstheme="minorHAnsi"/>
          <w:sz w:val="24"/>
          <w:lang w:val="en-ZA"/>
        </w:rPr>
        <w:t xml:space="preserve"> it was suggested that the P</w:t>
      </w:r>
      <w:r w:rsidR="00EB3B49" w:rsidRPr="00DD3FF6">
        <w:rPr>
          <w:rFonts w:asciiTheme="minorHAnsi" w:hAnsiTheme="minorHAnsi" w:cstheme="minorHAnsi"/>
          <w:sz w:val="24"/>
          <w:lang w:val="en-ZA"/>
        </w:rPr>
        <w:t>rojec</w:t>
      </w:r>
      <w:r w:rsidR="00F577EF" w:rsidRPr="00DD3FF6">
        <w:rPr>
          <w:rFonts w:asciiTheme="minorHAnsi" w:hAnsiTheme="minorHAnsi" w:cstheme="minorHAnsi"/>
          <w:sz w:val="24"/>
          <w:lang w:val="en-ZA"/>
        </w:rPr>
        <w:t>t M</w:t>
      </w:r>
      <w:r w:rsidR="00EB3B49" w:rsidRPr="00DD3FF6">
        <w:rPr>
          <w:rFonts w:asciiTheme="minorHAnsi" w:hAnsiTheme="minorHAnsi" w:cstheme="minorHAnsi"/>
          <w:sz w:val="24"/>
          <w:lang w:val="en-ZA"/>
        </w:rPr>
        <w:t>anager</w:t>
      </w:r>
      <w:r w:rsidR="00F577EF" w:rsidRPr="00DD3FF6">
        <w:rPr>
          <w:rFonts w:asciiTheme="minorHAnsi" w:hAnsiTheme="minorHAnsi" w:cstheme="minorHAnsi"/>
          <w:sz w:val="24"/>
          <w:lang w:val="en-ZA"/>
        </w:rPr>
        <w:t>s</w:t>
      </w:r>
      <w:r w:rsidR="00EB3B49" w:rsidRPr="00DD3FF6">
        <w:rPr>
          <w:rFonts w:asciiTheme="minorHAnsi" w:hAnsiTheme="minorHAnsi" w:cstheme="minorHAnsi"/>
          <w:sz w:val="24"/>
          <w:lang w:val="en-ZA"/>
        </w:rPr>
        <w:t xml:space="preserve"> should monitor the payments of contractors </w:t>
      </w:r>
      <w:r w:rsidR="008944DB" w:rsidRPr="00DD3FF6">
        <w:rPr>
          <w:rFonts w:asciiTheme="minorHAnsi" w:hAnsiTheme="minorHAnsi" w:cstheme="minorHAnsi"/>
          <w:sz w:val="24"/>
          <w:lang w:val="en-ZA"/>
        </w:rPr>
        <w:t>upon submission of the invoices.</w:t>
      </w:r>
    </w:p>
    <w:p w:rsidR="007433BA" w:rsidRPr="00DD3FF6" w:rsidRDefault="007433BA" w:rsidP="008B3C3F">
      <w:pPr>
        <w:pStyle w:val="ListParagraph"/>
        <w:spacing w:line="360" w:lineRule="auto"/>
        <w:rPr>
          <w:rFonts w:asciiTheme="minorHAnsi" w:hAnsiTheme="minorHAnsi" w:cstheme="minorHAnsi"/>
          <w:sz w:val="24"/>
          <w:lang w:val="en-ZA"/>
        </w:rPr>
      </w:pPr>
    </w:p>
    <w:p w:rsidR="00DA6149" w:rsidRPr="00DD3FF6" w:rsidRDefault="00DA6149"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Improve the monitoring and oversight of the sector delivery supply chain ensuring improved e</w:t>
      </w:r>
      <w:r w:rsidR="008944DB" w:rsidRPr="00DD3FF6">
        <w:rPr>
          <w:rFonts w:asciiTheme="minorHAnsi" w:hAnsiTheme="minorHAnsi" w:cstheme="minorHAnsi"/>
          <w:sz w:val="24"/>
          <w:lang w:val="en-ZA"/>
        </w:rPr>
        <w:t>fficiencies and value for money.</w:t>
      </w:r>
      <w:r w:rsidRPr="00DD3FF6">
        <w:rPr>
          <w:rFonts w:asciiTheme="minorHAnsi" w:hAnsiTheme="minorHAnsi" w:cstheme="minorHAnsi"/>
          <w:sz w:val="24"/>
          <w:lang w:val="en-ZA"/>
        </w:rPr>
        <w:t xml:space="preserve"> </w:t>
      </w:r>
    </w:p>
    <w:p w:rsidR="007433BA" w:rsidRPr="00DD3FF6" w:rsidRDefault="007433BA" w:rsidP="008B3C3F">
      <w:pPr>
        <w:pStyle w:val="ListParagraph"/>
        <w:spacing w:line="360" w:lineRule="auto"/>
        <w:jc w:val="both"/>
        <w:rPr>
          <w:rFonts w:asciiTheme="minorHAnsi" w:hAnsiTheme="minorHAnsi" w:cstheme="minorHAnsi"/>
          <w:sz w:val="24"/>
          <w:lang w:val="en-ZA"/>
        </w:rPr>
      </w:pPr>
    </w:p>
    <w:p w:rsidR="00325281" w:rsidRPr="00DD3FF6" w:rsidRDefault="00291E4C" w:rsidP="008B3C3F">
      <w:pPr>
        <w:pStyle w:val="ListParagraph"/>
        <w:numPr>
          <w:ilvl w:val="0"/>
          <w:numId w:val="1"/>
        </w:numPr>
        <w:suppressAutoHyphens/>
        <w:autoSpaceDN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 xml:space="preserve">Ensure that the </w:t>
      </w:r>
      <w:r w:rsidR="0031196B" w:rsidRPr="00DD3FF6">
        <w:rPr>
          <w:rFonts w:asciiTheme="minorHAnsi" w:hAnsiTheme="minorHAnsi" w:cstheme="minorHAnsi"/>
          <w:sz w:val="24"/>
          <w:lang w:val="en-ZA"/>
        </w:rPr>
        <w:t>NHBRC present the full rectification programme, progress made and its future plans</w:t>
      </w:r>
      <w:r w:rsidR="008944DB" w:rsidRPr="00DD3FF6">
        <w:rPr>
          <w:rFonts w:asciiTheme="minorHAnsi" w:hAnsiTheme="minorHAnsi" w:cstheme="minorHAnsi"/>
          <w:sz w:val="24"/>
          <w:lang w:val="en-ZA"/>
        </w:rPr>
        <w:t>.</w:t>
      </w:r>
    </w:p>
    <w:p w:rsidR="00325281" w:rsidRPr="00DD3FF6" w:rsidRDefault="00325281" w:rsidP="008B3C3F">
      <w:pPr>
        <w:pStyle w:val="ListParagraph"/>
        <w:spacing w:line="360" w:lineRule="auto"/>
        <w:rPr>
          <w:rFonts w:asciiTheme="minorHAnsi" w:hAnsiTheme="minorHAnsi" w:cstheme="minorHAnsi"/>
          <w:sz w:val="24"/>
          <w:lang w:val="en-ZA"/>
        </w:rPr>
      </w:pPr>
    </w:p>
    <w:p w:rsidR="00325281" w:rsidRPr="00DD3FF6" w:rsidRDefault="005951BA" w:rsidP="008B3C3F">
      <w:pPr>
        <w:pStyle w:val="ListParagraph"/>
        <w:numPr>
          <w:ilvl w:val="0"/>
          <w:numId w:val="1"/>
        </w:numPr>
        <w:suppressAutoHyphens/>
        <w:autoSpaceDN w:val="0"/>
        <w:spacing w:line="360" w:lineRule="auto"/>
        <w:jc w:val="both"/>
        <w:textAlignment w:val="baseline"/>
        <w:rPr>
          <w:rFonts w:asciiTheme="minorHAnsi" w:hAnsiTheme="minorHAnsi" w:cstheme="minorHAnsi"/>
          <w:sz w:val="24"/>
          <w:lang w:val="en-ZA"/>
        </w:rPr>
      </w:pPr>
      <w:r w:rsidRPr="00DD3FF6">
        <w:rPr>
          <w:rFonts w:asciiTheme="minorHAnsi" w:hAnsiTheme="minorHAnsi" w:cstheme="minorHAnsi"/>
          <w:sz w:val="24"/>
          <w:lang w:val="en-ZA"/>
        </w:rPr>
        <w:t>Ens</w:t>
      </w:r>
      <w:r w:rsidR="008758E6" w:rsidRPr="00DD3FF6">
        <w:rPr>
          <w:rFonts w:asciiTheme="minorHAnsi" w:hAnsiTheme="minorHAnsi" w:cstheme="minorHAnsi"/>
          <w:sz w:val="24"/>
          <w:lang w:val="en-ZA"/>
        </w:rPr>
        <w:t xml:space="preserve">ure that the Department recruit to address the high vacancy rate within the Department (21% vacancy rate), and ensure the realisation of the Equity Employment Plan by integrating people with disabilities. </w:t>
      </w:r>
      <w:r w:rsidR="004E658A" w:rsidRPr="00DD3FF6">
        <w:rPr>
          <w:rFonts w:asciiTheme="minorHAnsi" w:hAnsiTheme="minorHAnsi" w:cstheme="minorHAnsi"/>
          <w:sz w:val="24"/>
          <w:lang w:val="en-ZA"/>
        </w:rPr>
        <w:t>This can receive greater emphasis in the next finan</w:t>
      </w:r>
      <w:r w:rsidR="008944DB" w:rsidRPr="00DD3FF6">
        <w:rPr>
          <w:rFonts w:asciiTheme="minorHAnsi" w:hAnsiTheme="minorHAnsi" w:cstheme="minorHAnsi"/>
          <w:sz w:val="24"/>
          <w:lang w:val="en-ZA"/>
        </w:rPr>
        <w:t>cial year.</w:t>
      </w:r>
      <w:r w:rsidR="00325281" w:rsidRPr="00DD3FF6">
        <w:rPr>
          <w:rFonts w:asciiTheme="minorHAnsi" w:hAnsiTheme="minorHAnsi" w:cstheme="minorHAnsi"/>
          <w:sz w:val="24"/>
          <w:lang w:val="en-ZA"/>
        </w:rPr>
        <w:t xml:space="preserve"> </w:t>
      </w:r>
    </w:p>
    <w:p w:rsidR="00325281" w:rsidRPr="00DD3FF6" w:rsidRDefault="00325281" w:rsidP="008B3C3F">
      <w:pPr>
        <w:pStyle w:val="ListParagraph"/>
        <w:spacing w:line="360" w:lineRule="auto"/>
        <w:rPr>
          <w:rFonts w:asciiTheme="minorHAnsi" w:hAnsiTheme="minorHAnsi" w:cstheme="minorHAnsi"/>
          <w:sz w:val="24"/>
          <w:lang w:val="en-ZA"/>
        </w:rPr>
      </w:pPr>
    </w:p>
    <w:p w:rsidR="00325281" w:rsidRPr="00DD3FF6" w:rsidRDefault="00325281" w:rsidP="008B3C3F">
      <w:pPr>
        <w:pStyle w:val="ListParagraph"/>
        <w:numPr>
          <w:ilvl w:val="0"/>
          <w:numId w:val="1"/>
        </w:num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Ensure that the restoration and the issuing of title deeds is implemented and fast-tracked. This would empower beneficiaries as registered housing asset and that can be used as “collateral”; in addition, the Minister should ensure that the Provincial Steering Committee report progress made on the re</w:t>
      </w:r>
      <w:r w:rsidR="00F33E29" w:rsidRPr="00DD3FF6">
        <w:rPr>
          <w:rFonts w:asciiTheme="minorHAnsi" w:hAnsiTheme="minorHAnsi" w:cstheme="minorHAnsi"/>
          <w:sz w:val="24"/>
          <w:lang w:val="en-ZA"/>
        </w:rPr>
        <w:t>storation of pre-1994 and post-</w:t>
      </w:r>
      <w:r w:rsidRPr="00DD3FF6">
        <w:rPr>
          <w:rFonts w:asciiTheme="minorHAnsi" w:hAnsiTheme="minorHAnsi" w:cstheme="minorHAnsi"/>
          <w:sz w:val="24"/>
          <w:lang w:val="en-ZA"/>
        </w:rPr>
        <w:t>1994 title deeds.</w:t>
      </w:r>
    </w:p>
    <w:p w:rsidR="00325281" w:rsidRPr="001912C9" w:rsidRDefault="00325281" w:rsidP="008B3C3F">
      <w:pPr>
        <w:spacing w:line="360" w:lineRule="auto"/>
        <w:jc w:val="both"/>
        <w:rPr>
          <w:rFonts w:ascii="Times New Roman" w:hAnsi="Times New Roman"/>
          <w:sz w:val="24"/>
          <w:szCs w:val="24"/>
          <w14:shadow w14:blurRad="50800" w14:dist="38100" w14:dir="2700000" w14:sx="100000" w14:sy="100000" w14:kx="0" w14:ky="0" w14:algn="tl">
            <w14:srgbClr w14:val="000000">
              <w14:alpha w14:val="60000"/>
            </w14:srgbClr>
          </w14:shadow>
        </w:rPr>
      </w:pPr>
    </w:p>
    <w:p w:rsidR="00BA3344" w:rsidRPr="00DD3FF6" w:rsidRDefault="00794D9E" w:rsidP="008B3C3F">
      <w:pPr>
        <w:spacing w:line="360" w:lineRule="auto"/>
        <w:jc w:val="both"/>
        <w:rPr>
          <w:rFonts w:asciiTheme="minorHAnsi" w:hAnsiTheme="minorHAnsi" w:cstheme="minorHAnsi"/>
          <w:b/>
          <w:sz w:val="24"/>
          <w:lang w:val="en-ZA"/>
        </w:rPr>
      </w:pPr>
      <w:r w:rsidRPr="00DD3FF6">
        <w:rPr>
          <w:rFonts w:asciiTheme="minorHAnsi" w:hAnsiTheme="minorHAnsi" w:cstheme="minorHAnsi"/>
          <w:b/>
          <w:sz w:val="24"/>
          <w:lang w:val="en-ZA"/>
        </w:rPr>
        <w:t>17.</w:t>
      </w:r>
      <w:r w:rsidRPr="00DD3FF6">
        <w:rPr>
          <w:rFonts w:asciiTheme="minorHAnsi" w:hAnsiTheme="minorHAnsi" w:cstheme="minorHAnsi"/>
          <w:b/>
          <w:sz w:val="24"/>
          <w:lang w:val="en-ZA"/>
        </w:rPr>
        <w:tab/>
      </w:r>
      <w:r w:rsidR="00FE14AF" w:rsidRPr="00DD3FF6">
        <w:rPr>
          <w:rFonts w:asciiTheme="minorHAnsi" w:hAnsiTheme="minorHAnsi" w:cstheme="minorHAnsi"/>
          <w:b/>
          <w:sz w:val="24"/>
          <w:lang w:val="en-ZA"/>
        </w:rPr>
        <w:t>C</w:t>
      </w:r>
      <w:r w:rsidR="00BA3344" w:rsidRPr="00DD3FF6">
        <w:rPr>
          <w:rFonts w:asciiTheme="minorHAnsi" w:hAnsiTheme="minorHAnsi" w:cstheme="minorHAnsi"/>
          <w:b/>
          <w:sz w:val="24"/>
          <w:lang w:val="en-ZA"/>
        </w:rPr>
        <w:t>ONCLUSION</w:t>
      </w:r>
    </w:p>
    <w:p w:rsidR="00FD71C8" w:rsidRPr="00DD3FF6" w:rsidRDefault="00FD71C8" w:rsidP="008B3C3F">
      <w:pPr>
        <w:spacing w:line="360" w:lineRule="auto"/>
        <w:jc w:val="both"/>
        <w:rPr>
          <w:rFonts w:asciiTheme="minorHAnsi" w:hAnsiTheme="minorHAnsi" w:cstheme="minorHAnsi"/>
          <w:sz w:val="24"/>
          <w:lang w:val="en-ZA"/>
        </w:rPr>
      </w:pPr>
    </w:p>
    <w:p w:rsidR="00FE14AF" w:rsidRPr="00DD3FF6" w:rsidRDefault="005951BA"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It is the submission</w:t>
      </w:r>
      <w:r w:rsidR="00FD71C8" w:rsidRPr="00DD3FF6">
        <w:rPr>
          <w:rFonts w:asciiTheme="minorHAnsi" w:hAnsiTheme="minorHAnsi" w:cstheme="minorHAnsi"/>
          <w:sz w:val="24"/>
          <w:lang w:val="en-ZA"/>
        </w:rPr>
        <w:t xml:space="preserve"> of the Committee that the implementation of these recomme</w:t>
      </w:r>
      <w:r w:rsidRPr="00DD3FF6">
        <w:rPr>
          <w:rFonts w:asciiTheme="minorHAnsi" w:hAnsiTheme="minorHAnsi" w:cstheme="minorHAnsi"/>
          <w:sz w:val="24"/>
          <w:lang w:val="en-ZA"/>
        </w:rPr>
        <w:t>ndations would positively respond</w:t>
      </w:r>
      <w:r w:rsidR="008758E6" w:rsidRPr="00DD3FF6">
        <w:rPr>
          <w:rFonts w:asciiTheme="minorHAnsi" w:hAnsiTheme="minorHAnsi" w:cstheme="minorHAnsi"/>
          <w:sz w:val="24"/>
          <w:lang w:val="en-ZA"/>
        </w:rPr>
        <w:t xml:space="preserve"> to</w:t>
      </w:r>
      <w:r w:rsidR="00FD71C8" w:rsidRPr="00DD3FF6">
        <w:rPr>
          <w:rFonts w:asciiTheme="minorHAnsi" w:hAnsiTheme="minorHAnsi" w:cstheme="minorHAnsi"/>
          <w:sz w:val="24"/>
          <w:lang w:val="en-ZA"/>
        </w:rPr>
        <w:t xml:space="preserve"> the </w:t>
      </w:r>
      <w:r w:rsidR="00FE14AF" w:rsidRPr="00DD3FF6">
        <w:rPr>
          <w:rFonts w:asciiTheme="minorHAnsi" w:hAnsiTheme="minorHAnsi" w:cstheme="minorHAnsi"/>
          <w:sz w:val="24"/>
          <w:lang w:val="en-ZA"/>
        </w:rPr>
        <w:t>objectives of the Department</w:t>
      </w:r>
      <w:r w:rsidRPr="00DD3FF6">
        <w:rPr>
          <w:rFonts w:asciiTheme="minorHAnsi" w:hAnsiTheme="minorHAnsi" w:cstheme="minorHAnsi"/>
          <w:sz w:val="24"/>
          <w:lang w:val="en-ZA"/>
        </w:rPr>
        <w:t xml:space="preserve"> and entities</w:t>
      </w:r>
      <w:r w:rsidR="00FE14AF" w:rsidRPr="00DD3FF6">
        <w:rPr>
          <w:rFonts w:asciiTheme="minorHAnsi" w:hAnsiTheme="minorHAnsi" w:cstheme="minorHAnsi"/>
          <w:sz w:val="24"/>
          <w:lang w:val="en-ZA"/>
        </w:rPr>
        <w:t xml:space="preserve">, </w:t>
      </w:r>
      <w:r w:rsidRPr="00DD3FF6">
        <w:rPr>
          <w:rFonts w:asciiTheme="minorHAnsi" w:hAnsiTheme="minorHAnsi" w:cstheme="minorHAnsi"/>
          <w:sz w:val="24"/>
          <w:lang w:val="en-ZA"/>
        </w:rPr>
        <w:t>the National Development Plan and the lives of the people</w:t>
      </w:r>
      <w:r w:rsidR="00FE14AF" w:rsidRPr="00DD3FF6">
        <w:rPr>
          <w:rFonts w:asciiTheme="minorHAnsi" w:hAnsiTheme="minorHAnsi" w:cstheme="minorHAnsi"/>
          <w:sz w:val="24"/>
          <w:lang w:val="en-ZA"/>
        </w:rPr>
        <w:t>. Recurring challenges</w:t>
      </w:r>
      <w:r w:rsidR="006C783D" w:rsidRPr="00DD3FF6">
        <w:rPr>
          <w:rFonts w:asciiTheme="minorHAnsi" w:hAnsiTheme="minorHAnsi" w:cstheme="minorHAnsi"/>
          <w:sz w:val="24"/>
          <w:lang w:val="en-ZA"/>
        </w:rPr>
        <w:t xml:space="preserve"> observed</w:t>
      </w:r>
      <w:r w:rsidR="00FE14AF" w:rsidRPr="00DD3FF6">
        <w:rPr>
          <w:rFonts w:asciiTheme="minorHAnsi" w:hAnsiTheme="minorHAnsi" w:cstheme="minorHAnsi"/>
          <w:sz w:val="24"/>
          <w:lang w:val="en-ZA"/>
        </w:rPr>
        <w:t xml:space="preserve"> would be </w:t>
      </w:r>
      <w:r w:rsidR="00F33E29" w:rsidRPr="00DD3FF6">
        <w:rPr>
          <w:rFonts w:asciiTheme="minorHAnsi" w:hAnsiTheme="minorHAnsi" w:cstheme="minorHAnsi"/>
          <w:sz w:val="24"/>
          <w:lang w:val="en-ZA"/>
        </w:rPr>
        <w:t xml:space="preserve">resolved as swiftly as possible </w:t>
      </w:r>
      <w:r w:rsidR="00FD71C8" w:rsidRPr="00DD3FF6">
        <w:rPr>
          <w:rFonts w:asciiTheme="minorHAnsi" w:hAnsiTheme="minorHAnsi" w:cstheme="minorHAnsi"/>
          <w:sz w:val="24"/>
          <w:lang w:val="en-ZA"/>
        </w:rPr>
        <w:t xml:space="preserve">if accountability </w:t>
      </w:r>
      <w:r w:rsidR="00FE14AF" w:rsidRPr="00DD3FF6">
        <w:rPr>
          <w:rFonts w:asciiTheme="minorHAnsi" w:hAnsiTheme="minorHAnsi" w:cstheme="minorHAnsi"/>
          <w:sz w:val="24"/>
          <w:lang w:val="en-ZA"/>
        </w:rPr>
        <w:t>reg</w:t>
      </w:r>
      <w:r w:rsidR="006C783D" w:rsidRPr="00DD3FF6">
        <w:rPr>
          <w:rFonts w:asciiTheme="minorHAnsi" w:hAnsiTheme="minorHAnsi" w:cstheme="minorHAnsi"/>
          <w:sz w:val="24"/>
          <w:lang w:val="en-ZA"/>
        </w:rPr>
        <w:t>arding these recommendations could</w:t>
      </w:r>
      <w:r w:rsidR="00FE14AF" w:rsidRPr="00DD3FF6">
        <w:rPr>
          <w:rFonts w:asciiTheme="minorHAnsi" w:hAnsiTheme="minorHAnsi" w:cstheme="minorHAnsi"/>
          <w:sz w:val="24"/>
          <w:lang w:val="en-ZA"/>
        </w:rPr>
        <w:t xml:space="preserve"> be forthcoming from all the entities within the sector. </w:t>
      </w:r>
      <w:r w:rsidR="00FD71C8" w:rsidRPr="00DD3FF6">
        <w:rPr>
          <w:rFonts w:asciiTheme="minorHAnsi" w:hAnsiTheme="minorHAnsi" w:cstheme="minorHAnsi"/>
          <w:sz w:val="24"/>
          <w:lang w:val="en-ZA"/>
        </w:rPr>
        <w:t>To ensure the realisation of these</w:t>
      </w:r>
      <w:r w:rsidR="006C783D" w:rsidRPr="00DD3FF6">
        <w:rPr>
          <w:rFonts w:asciiTheme="minorHAnsi" w:hAnsiTheme="minorHAnsi" w:cstheme="minorHAnsi"/>
          <w:sz w:val="24"/>
          <w:lang w:val="en-ZA"/>
        </w:rPr>
        <w:t xml:space="preserve"> objectives at </w:t>
      </w:r>
      <w:r w:rsidR="00FD71C8" w:rsidRPr="00DD3FF6">
        <w:rPr>
          <w:rFonts w:asciiTheme="minorHAnsi" w:hAnsiTheme="minorHAnsi" w:cstheme="minorHAnsi"/>
          <w:sz w:val="24"/>
          <w:lang w:val="en-ZA"/>
        </w:rPr>
        <w:t xml:space="preserve">specified timeframes, </w:t>
      </w:r>
      <w:r w:rsidR="001912C9" w:rsidRPr="00DD3FF6">
        <w:rPr>
          <w:rFonts w:asciiTheme="minorHAnsi" w:hAnsiTheme="minorHAnsi" w:cstheme="minorHAnsi"/>
          <w:sz w:val="24"/>
          <w:lang w:val="en-ZA"/>
        </w:rPr>
        <w:t>the Committee</w:t>
      </w:r>
      <w:r w:rsidR="00137F7F" w:rsidRPr="00DD3FF6">
        <w:rPr>
          <w:rFonts w:asciiTheme="minorHAnsi" w:hAnsiTheme="minorHAnsi" w:cstheme="minorHAnsi"/>
          <w:sz w:val="24"/>
          <w:lang w:val="en-ZA"/>
        </w:rPr>
        <w:t xml:space="preserve"> will conduct i</w:t>
      </w:r>
      <w:r w:rsidR="00F27385" w:rsidRPr="00DD3FF6">
        <w:rPr>
          <w:rFonts w:asciiTheme="minorHAnsi" w:hAnsiTheme="minorHAnsi" w:cstheme="minorHAnsi"/>
          <w:sz w:val="24"/>
          <w:lang w:val="en-ZA"/>
        </w:rPr>
        <w:t xml:space="preserve">ts oversight </w:t>
      </w:r>
      <w:r w:rsidR="00FD71C8" w:rsidRPr="00DD3FF6">
        <w:rPr>
          <w:rFonts w:asciiTheme="minorHAnsi" w:hAnsiTheme="minorHAnsi" w:cstheme="minorHAnsi"/>
          <w:sz w:val="24"/>
          <w:lang w:val="en-ZA"/>
        </w:rPr>
        <w:t>on specified intervals</w:t>
      </w:r>
      <w:r w:rsidR="00137F7F" w:rsidRPr="00DD3FF6">
        <w:rPr>
          <w:rFonts w:asciiTheme="minorHAnsi" w:hAnsiTheme="minorHAnsi" w:cstheme="minorHAnsi"/>
          <w:sz w:val="24"/>
          <w:lang w:val="en-ZA"/>
        </w:rPr>
        <w:t>.</w:t>
      </w:r>
    </w:p>
    <w:p w:rsidR="001C4EEB" w:rsidRPr="00DD3FF6" w:rsidRDefault="001C4EEB" w:rsidP="008B3C3F">
      <w:pPr>
        <w:spacing w:after="200" w:line="360" w:lineRule="auto"/>
        <w:jc w:val="both"/>
        <w:rPr>
          <w:rFonts w:asciiTheme="minorHAnsi" w:hAnsiTheme="minorHAnsi" w:cstheme="minorHAnsi"/>
          <w:sz w:val="24"/>
          <w:lang w:val="en-ZA"/>
        </w:rPr>
      </w:pPr>
    </w:p>
    <w:p w:rsidR="00E03ECE" w:rsidRPr="00DD3FF6" w:rsidRDefault="001C4EEB" w:rsidP="008B3C3F">
      <w:pPr>
        <w:spacing w:line="360" w:lineRule="auto"/>
        <w:jc w:val="both"/>
        <w:rPr>
          <w:rFonts w:asciiTheme="minorHAnsi" w:hAnsiTheme="minorHAnsi" w:cstheme="minorHAnsi"/>
          <w:sz w:val="24"/>
          <w:lang w:val="en-ZA"/>
        </w:rPr>
      </w:pPr>
      <w:r w:rsidRPr="00DD3FF6">
        <w:rPr>
          <w:rFonts w:asciiTheme="minorHAnsi" w:hAnsiTheme="minorHAnsi" w:cstheme="minorHAnsi"/>
          <w:sz w:val="24"/>
          <w:lang w:val="en-ZA"/>
        </w:rPr>
        <w:t>Report to be considered</w:t>
      </w:r>
      <w:r w:rsidR="000276B6" w:rsidRPr="00DD3FF6">
        <w:rPr>
          <w:rFonts w:asciiTheme="minorHAnsi" w:hAnsiTheme="minorHAnsi" w:cstheme="minorHAnsi"/>
          <w:sz w:val="24"/>
          <w:lang w:val="en-ZA"/>
        </w:rPr>
        <w:t>.</w:t>
      </w:r>
    </w:p>
    <w:sectPr w:rsidR="00E03ECE" w:rsidRPr="00DD3FF6" w:rsidSect="00DA1786">
      <w:headerReference w:type="even" r:id="rId10"/>
      <w:headerReference w:type="default" r:id="rId11"/>
      <w:footerReference w:type="even" r:id="rId12"/>
      <w:footerReference w:type="default" r:id="rId13"/>
      <w:headerReference w:type="first" r:id="rId14"/>
      <w:footerReference w:type="first" r:id="rId15"/>
      <w:pgSz w:w="11906" w:h="16838"/>
      <w:pgMar w:top="1440" w:right="1841"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19" w:rsidRDefault="00F97119" w:rsidP="00541458">
      <w:pPr>
        <w:spacing w:line="240" w:lineRule="auto"/>
      </w:pPr>
      <w:r>
        <w:separator/>
      </w:r>
    </w:p>
  </w:endnote>
  <w:endnote w:type="continuationSeparator" w:id="0">
    <w:p w:rsidR="00F97119" w:rsidRDefault="00F97119" w:rsidP="00541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3F" w:rsidRDefault="008B3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46414"/>
      <w:docPartObj>
        <w:docPartGallery w:val="Page Numbers (Bottom of Page)"/>
        <w:docPartUnique/>
      </w:docPartObj>
    </w:sdtPr>
    <w:sdtEndPr>
      <w:rPr>
        <w:noProof/>
      </w:rPr>
    </w:sdtEndPr>
    <w:sdtContent>
      <w:p w:rsidR="008B3C3F" w:rsidRDefault="008B3C3F">
        <w:pPr>
          <w:pStyle w:val="Footer"/>
          <w:jc w:val="center"/>
        </w:pPr>
        <w:r>
          <w:fldChar w:fldCharType="begin"/>
        </w:r>
        <w:r>
          <w:instrText xml:space="preserve"> PAGE   \* MERGEFORMAT </w:instrText>
        </w:r>
        <w:r>
          <w:fldChar w:fldCharType="separate"/>
        </w:r>
        <w:r w:rsidR="00CF7761">
          <w:rPr>
            <w:noProof/>
          </w:rPr>
          <w:t>1</w:t>
        </w:r>
        <w:r>
          <w:rPr>
            <w:noProof/>
          </w:rPr>
          <w:fldChar w:fldCharType="end"/>
        </w:r>
      </w:p>
    </w:sdtContent>
  </w:sdt>
  <w:p w:rsidR="008B3C3F" w:rsidRDefault="008B3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3F" w:rsidRDefault="008B3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19" w:rsidRDefault="00F97119" w:rsidP="00541458">
      <w:pPr>
        <w:spacing w:line="240" w:lineRule="auto"/>
      </w:pPr>
      <w:r>
        <w:separator/>
      </w:r>
    </w:p>
  </w:footnote>
  <w:footnote w:type="continuationSeparator" w:id="0">
    <w:p w:rsidR="00F97119" w:rsidRDefault="00F97119" w:rsidP="005414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3F" w:rsidRDefault="008B3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3F" w:rsidRDefault="008B3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3F" w:rsidRDefault="008B3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AB9"/>
    <w:multiLevelType w:val="multilevel"/>
    <w:tmpl w:val="409E3F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D97790A"/>
    <w:multiLevelType w:val="hybridMultilevel"/>
    <w:tmpl w:val="92EA83C6"/>
    <w:lvl w:ilvl="0" w:tplc="E2B02F1C">
      <w:start w:val="1"/>
      <w:numFmt w:val="bullet"/>
      <w:lvlText w:val="•"/>
      <w:lvlJc w:val="left"/>
      <w:pPr>
        <w:tabs>
          <w:tab w:val="num" w:pos="720"/>
        </w:tabs>
        <w:ind w:left="720" w:hanging="360"/>
      </w:pPr>
      <w:rPr>
        <w:rFonts w:ascii="Arial" w:hAnsi="Arial" w:hint="default"/>
      </w:rPr>
    </w:lvl>
    <w:lvl w:ilvl="1" w:tplc="A310051A">
      <w:numFmt w:val="bullet"/>
      <w:lvlText w:val="–"/>
      <w:lvlJc w:val="left"/>
      <w:pPr>
        <w:tabs>
          <w:tab w:val="num" w:pos="1440"/>
        </w:tabs>
        <w:ind w:left="1440" w:hanging="360"/>
      </w:pPr>
      <w:rPr>
        <w:rFonts w:ascii="Arial" w:hAnsi="Arial" w:hint="default"/>
      </w:rPr>
    </w:lvl>
    <w:lvl w:ilvl="2" w:tplc="254A045E" w:tentative="1">
      <w:start w:val="1"/>
      <w:numFmt w:val="bullet"/>
      <w:lvlText w:val="•"/>
      <w:lvlJc w:val="left"/>
      <w:pPr>
        <w:tabs>
          <w:tab w:val="num" w:pos="2160"/>
        </w:tabs>
        <w:ind w:left="2160" w:hanging="360"/>
      </w:pPr>
      <w:rPr>
        <w:rFonts w:ascii="Arial" w:hAnsi="Arial" w:hint="default"/>
      </w:rPr>
    </w:lvl>
    <w:lvl w:ilvl="3" w:tplc="F03CC448" w:tentative="1">
      <w:start w:val="1"/>
      <w:numFmt w:val="bullet"/>
      <w:lvlText w:val="•"/>
      <w:lvlJc w:val="left"/>
      <w:pPr>
        <w:tabs>
          <w:tab w:val="num" w:pos="2880"/>
        </w:tabs>
        <w:ind w:left="2880" w:hanging="360"/>
      </w:pPr>
      <w:rPr>
        <w:rFonts w:ascii="Arial" w:hAnsi="Arial" w:hint="default"/>
      </w:rPr>
    </w:lvl>
    <w:lvl w:ilvl="4" w:tplc="94A4D50A" w:tentative="1">
      <w:start w:val="1"/>
      <w:numFmt w:val="bullet"/>
      <w:lvlText w:val="•"/>
      <w:lvlJc w:val="left"/>
      <w:pPr>
        <w:tabs>
          <w:tab w:val="num" w:pos="3600"/>
        </w:tabs>
        <w:ind w:left="3600" w:hanging="360"/>
      </w:pPr>
      <w:rPr>
        <w:rFonts w:ascii="Arial" w:hAnsi="Arial" w:hint="default"/>
      </w:rPr>
    </w:lvl>
    <w:lvl w:ilvl="5" w:tplc="95905652" w:tentative="1">
      <w:start w:val="1"/>
      <w:numFmt w:val="bullet"/>
      <w:lvlText w:val="•"/>
      <w:lvlJc w:val="left"/>
      <w:pPr>
        <w:tabs>
          <w:tab w:val="num" w:pos="4320"/>
        </w:tabs>
        <w:ind w:left="4320" w:hanging="360"/>
      </w:pPr>
      <w:rPr>
        <w:rFonts w:ascii="Arial" w:hAnsi="Arial" w:hint="default"/>
      </w:rPr>
    </w:lvl>
    <w:lvl w:ilvl="6" w:tplc="DC9251FC" w:tentative="1">
      <w:start w:val="1"/>
      <w:numFmt w:val="bullet"/>
      <w:lvlText w:val="•"/>
      <w:lvlJc w:val="left"/>
      <w:pPr>
        <w:tabs>
          <w:tab w:val="num" w:pos="5040"/>
        </w:tabs>
        <w:ind w:left="5040" w:hanging="360"/>
      </w:pPr>
      <w:rPr>
        <w:rFonts w:ascii="Arial" w:hAnsi="Arial" w:hint="default"/>
      </w:rPr>
    </w:lvl>
    <w:lvl w:ilvl="7" w:tplc="951A9874" w:tentative="1">
      <w:start w:val="1"/>
      <w:numFmt w:val="bullet"/>
      <w:lvlText w:val="•"/>
      <w:lvlJc w:val="left"/>
      <w:pPr>
        <w:tabs>
          <w:tab w:val="num" w:pos="5760"/>
        </w:tabs>
        <w:ind w:left="5760" w:hanging="360"/>
      </w:pPr>
      <w:rPr>
        <w:rFonts w:ascii="Arial" w:hAnsi="Arial" w:hint="default"/>
      </w:rPr>
    </w:lvl>
    <w:lvl w:ilvl="8" w:tplc="32380B66" w:tentative="1">
      <w:start w:val="1"/>
      <w:numFmt w:val="bullet"/>
      <w:lvlText w:val="•"/>
      <w:lvlJc w:val="left"/>
      <w:pPr>
        <w:tabs>
          <w:tab w:val="num" w:pos="6480"/>
        </w:tabs>
        <w:ind w:left="6480" w:hanging="360"/>
      </w:pPr>
      <w:rPr>
        <w:rFonts w:ascii="Arial" w:hAnsi="Arial" w:hint="default"/>
      </w:rPr>
    </w:lvl>
  </w:abstractNum>
  <w:abstractNum w:abstractNumId="2">
    <w:nsid w:val="122413BF"/>
    <w:multiLevelType w:val="hybridMultilevel"/>
    <w:tmpl w:val="88DCC6F6"/>
    <w:lvl w:ilvl="0" w:tplc="81A63434">
      <w:start w:val="1"/>
      <w:numFmt w:val="bullet"/>
      <w:lvlText w:val="•"/>
      <w:lvlJc w:val="left"/>
      <w:pPr>
        <w:tabs>
          <w:tab w:val="num" w:pos="720"/>
        </w:tabs>
        <w:ind w:left="720" w:hanging="360"/>
      </w:pPr>
      <w:rPr>
        <w:rFonts w:ascii="Arial" w:hAnsi="Arial" w:hint="default"/>
      </w:rPr>
    </w:lvl>
    <w:lvl w:ilvl="1" w:tplc="3B4C437E" w:tentative="1">
      <w:start w:val="1"/>
      <w:numFmt w:val="bullet"/>
      <w:lvlText w:val="•"/>
      <w:lvlJc w:val="left"/>
      <w:pPr>
        <w:tabs>
          <w:tab w:val="num" w:pos="1440"/>
        </w:tabs>
        <w:ind w:left="1440" w:hanging="360"/>
      </w:pPr>
      <w:rPr>
        <w:rFonts w:ascii="Arial" w:hAnsi="Arial" w:hint="default"/>
      </w:rPr>
    </w:lvl>
    <w:lvl w:ilvl="2" w:tplc="895C07E6" w:tentative="1">
      <w:start w:val="1"/>
      <w:numFmt w:val="bullet"/>
      <w:lvlText w:val="•"/>
      <w:lvlJc w:val="left"/>
      <w:pPr>
        <w:tabs>
          <w:tab w:val="num" w:pos="2160"/>
        </w:tabs>
        <w:ind w:left="2160" w:hanging="360"/>
      </w:pPr>
      <w:rPr>
        <w:rFonts w:ascii="Arial" w:hAnsi="Arial" w:hint="default"/>
      </w:rPr>
    </w:lvl>
    <w:lvl w:ilvl="3" w:tplc="79B6CAA6" w:tentative="1">
      <w:start w:val="1"/>
      <w:numFmt w:val="bullet"/>
      <w:lvlText w:val="•"/>
      <w:lvlJc w:val="left"/>
      <w:pPr>
        <w:tabs>
          <w:tab w:val="num" w:pos="2880"/>
        </w:tabs>
        <w:ind w:left="2880" w:hanging="360"/>
      </w:pPr>
      <w:rPr>
        <w:rFonts w:ascii="Arial" w:hAnsi="Arial" w:hint="default"/>
      </w:rPr>
    </w:lvl>
    <w:lvl w:ilvl="4" w:tplc="BA9C9490" w:tentative="1">
      <w:start w:val="1"/>
      <w:numFmt w:val="bullet"/>
      <w:lvlText w:val="•"/>
      <w:lvlJc w:val="left"/>
      <w:pPr>
        <w:tabs>
          <w:tab w:val="num" w:pos="3600"/>
        </w:tabs>
        <w:ind w:left="3600" w:hanging="360"/>
      </w:pPr>
      <w:rPr>
        <w:rFonts w:ascii="Arial" w:hAnsi="Arial" w:hint="default"/>
      </w:rPr>
    </w:lvl>
    <w:lvl w:ilvl="5" w:tplc="FFDAD148" w:tentative="1">
      <w:start w:val="1"/>
      <w:numFmt w:val="bullet"/>
      <w:lvlText w:val="•"/>
      <w:lvlJc w:val="left"/>
      <w:pPr>
        <w:tabs>
          <w:tab w:val="num" w:pos="4320"/>
        </w:tabs>
        <w:ind w:left="4320" w:hanging="360"/>
      </w:pPr>
      <w:rPr>
        <w:rFonts w:ascii="Arial" w:hAnsi="Arial" w:hint="default"/>
      </w:rPr>
    </w:lvl>
    <w:lvl w:ilvl="6" w:tplc="6478E38E" w:tentative="1">
      <w:start w:val="1"/>
      <w:numFmt w:val="bullet"/>
      <w:lvlText w:val="•"/>
      <w:lvlJc w:val="left"/>
      <w:pPr>
        <w:tabs>
          <w:tab w:val="num" w:pos="5040"/>
        </w:tabs>
        <w:ind w:left="5040" w:hanging="360"/>
      </w:pPr>
      <w:rPr>
        <w:rFonts w:ascii="Arial" w:hAnsi="Arial" w:hint="default"/>
      </w:rPr>
    </w:lvl>
    <w:lvl w:ilvl="7" w:tplc="579097BA" w:tentative="1">
      <w:start w:val="1"/>
      <w:numFmt w:val="bullet"/>
      <w:lvlText w:val="•"/>
      <w:lvlJc w:val="left"/>
      <w:pPr>
        <w:tabs>
          <w:tab w:val="num" w:pos="5760"/>
        </w:tabs>
        <w:ind w:left="5760" w:hanging="360"/>
      </w:pPr>
      <w:rPr>
        <w:rFonts w:ascii="Arial" w:hAnsi="Arial" w:hint="default"/>
      </w:rPr>
    </w:lvl>
    <w:lvl w:ilvl="8" w:tplc="2CDC6B28" w:tentative="1">
      <w:start w:val="1"/>
      <w:numFmt w:val="bullet"/>
      <w:lvlText w:val="•"/>
      <w:lvlJc w:val="left"/>
      <w:pPr>
        <w:tabs>
          <w:tab w:val="num" w:pos="6480"/>
        </w:tabs>
        <w:ind w:left="6480" w:hanging="360"/>
      </w:pPr>
      <w:rPr>
        <w:rFonts w:ascii="Arial" w:hAnsi="Arial" w:hint="default"/>
      </w:rPr>
    </w:lvl>
  </w:abstractNum>
  <w:abstractNum w:abstractNumId="3">
    <w:nsid w:val="19674D38"/>
    <w:multiLevelType w:val="hybridMultilevel"/>
    <w:tmpl w:val="2BD6F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98253F9"/>
    <w:multiLevelType w:val="hybridMultilevel"/>
    <w:tmpl w:val="66903F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EC65329"/>
    <w:multiLevelType w:val="hybridMultilevel"/>
    <w:tmpl w:val="35D0DD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41648E"/>
    <w:multiLevelType w:val="hybridMultilevel"/>
    <w:tmpl w:val="EF44CD4E"/>
    <w:lvl w:ilvl="0" w:tplc="15CA3DB0">
      <w:start w:val="1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54B5888"/>
    <w:multiLevelType w:val="hybridMultilevel"/>
    <w:tmpl w:val="57B2B6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0F5628B"/>
    <w:multiLevelType w:val="hybridMultilevel"/>
    <w:tmpl w:val="7A848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BF48F7"/>
    <w:multiLevelType w:val="hybridMultilevel"/>
    <w:tmpl w:val="D7103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8652983"/>
    <w:multiLevelType w:val="hybridMultilevel"/>
    <w:tmpl w:val="71569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3AB3E00"/>
    <w:multiLevelType w:val="hybridMultilevel"/>
    <w:tmpl w:val="A1BE95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3BA7CEA"/>
    <w:multiLevelType w:val="hybridMultilevel"/>
    <w:tmpl w:val="F1364DFE"/>
    <w:lvl w:ilvl="0" w:tplc="A300AB52">
      <w:start w:val="1"/>
      <w:numFmt w:val="bullet"/>
      <w:lvlText w:val="•"/>
      <w:lvlJc w:val="left"/>
      <w:pPr>
        <w:tabs>
          <w:tab w:val="num" w:pos="720"/>
        </w:tabs>
        <w:ind w:left="720" w:hanging="360"/>
      </w:pPr>
      <w:rPr>
        <w:rFonts w:ascii="Arial" w:hAnsi="Arial" w:hint="default"/>
      </w:rPr>
    </w:lvl>
    <w:lvl w:ilvl="1" w:tplc="043A6542">
      <w:start w:val="1"/>
      <w:numFmt w:val="bullet"/>
      <w:lvlText w:val="•"/>
      <w:lvlJc w:val="left"/>
      <w:pPr>
        <w:tabs>
          <w:tab w:val="num" w:pos="1440"/>
        </w:tabs>
        <w:ind w:left="1440" w:hanging="360"/>
      </w:pPr>
      <w:rPr>
        <w:rFonts w:ascii="Arial" w:hAnsi="Arial" w:hint="default"/>
      </w:rPr>
    </w:lvl>
    <w:lvl w:ilvl="2" w:tplc="2B06E6F8" w:tentative="1">
      <w:start w:val="1"/>
      <w:numFmt w:val="bullet"/>
      <w:lvlText w:val="•"/>
      <w:lvlJc w:val="left"/>
      <w:pPr>
        <w:tabs>
          <w:tab w:val="num" w:pos="2160"/>
        </w:tabs>
        <w:ind w:left="2160" w:hanging="360"/>
      </w:pPr>
      <w:rPr>
        <w:rFonts w:ascii="Arial" w:hAnsi="Arial" w:hint="default"/>
      </w:rPr>
    </w:lvl>
    <w:lvl w:ilvl="3" w:tplc="4FBC344E" w:tentative="1">
      <w:start w:val="1"/>
      <w:numFmt w:val="bullet"/>
      <w:lvlText w:val="•"/>
      <w:lvlJc w:val="left"/>
      <w:pPr>
        <w:tabs>
          <w:tab w:val="num" w:pos="2880"/>
        </w:tabs>
        <w:ind w:left="2880" w:hanging="360"/>
      </w:pPr>
      <w:rPr>
        <w:rFonts w:ascii="Arial" w:hAnsi="Arial" w:hint="default"/>
      </w:rPr>
    </w:lvl>
    <w:lvl w:ilvl="4" w:tplc="DCECFF24" w:tentative="1">
      <w:start w:val="1"/>
      <w:numFmt w:val="bullet"/>
      <w:lvlText w:val="•"/>
      <w:lvlJc w:val="left"/>
      <w:pPr>
        <w:tabs>
          <w:tab w:val="num" w:pos="3600"/>
        </w:tabs>
        <w:ind w:left="3600" w:hanging="360"/>
      </w:pPr>
      <w:rPr>
        <w:rFonts w:ascii="Arial" w:hAnsi="Arial" w:hint="default"/>
      </w:rPr>
    </w:lvl>
    <w:lvl w:ilvl="5" w:tplc="97DE8F6E" w:tentative="1">
      <w:start w:val="1"/>
      <w:numFmt w:val="bullet"/>
      <w:lvlText w:val="•"/>
      <w:lvlJc w:val="left"/>
      <w:pPr>
        <w:tabs>
          <w:tab w:val="num" w:pos="4320"/>
        </w:tabs>
        <w:ind w:left="4320" w:hanging="360"/>
      </w:pPr>
      <w:rPr>
        <w:rFonts w:ascii="Arial" w:hAnsi="Arial" w:hint="default"/>
      </w:rPr>
    </w:lvl>
    <w:lvl w:ilvl="6" w:tplc="D61A5EBE" w:tentative="1">
      <w:start w:val="1"/>
      <w:numFmt w:val="bullet"/>
      <w:lvlText w:val="•"/>
      <w:lvlJc w:val="left"/>
      <w:pPr>
        <w:tabs>
          <w:tab w:val="num" w:pos="5040"/>
        </w:tabs>
        <w:ind w:left="5040" w:hanging="360"/>
      </w:pPr>
      <w:rPr>
        <w:rFonts w:ascii="Arial" w:hAnsi="Arial" w:hint="default"/>
      </w:rPr>
    </w:lvl>
    <w:lvl w:ilvl="7" w:tplc="F542862E" w:tentative="1">
      <w:start w:val="1"/>
      <w:numFmt w:val="bullet"/>
      <w:lvlText w:val="•"/>
      <w:lvlJc w:val="left"/>
      <w:pPr>
        <w:tabs>
          <w:tab w:val="num" w:pos="5760"/>
        </w:tabs>
        <w:ind w:left="5760" w:hanging="360"/>
      </w:pPr>
      <w:rPr>
        <w:rFonts w:ascii="Arial" w:hAnsi="Arial" w:hint="default"/>
      </w:rPr>
    </w:lvl>
    <w:lvl w:ilvl="8" w:tplc="FD56931A" w:tentative="1">
      <w:start w:val="1"/>
      <w:numFmt w:val="bullet"/>
      <w:lvlText w:val="•"/>
      <w:lvlJc w:val="left"/>
      <w:pPr>
        <w:tabs>
          <w:tab w:val="num" w:pos="6480"/>
        </w:tabs>
        <w:ind w:left="6480" w:hanging="360"/>
      </w:pPr>
      <w:rPr>
        <w:rFonts w:ascii="Arial" w:hAnsi="Arial" w:hint="default"/>
      </w:rPr>
    </w:lvl>
  </w:abstractNum>
  <w:abstractNum w:abstractNumId="13">
    <w:nsid w:val="43D0347C"/>
    <w:multiLevelType w:val="hybridMultilevel"/>
    <w:tmpl w:val="8C90E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6A60310"/>
    <w:multiLevelType w:val="hybridMultilevel"/>
    <w:tmpl w:val="74E850BC"/>
    <w:lvl w:ilvl="0" w:tplc="1C090001">
      <w:start w:val="1"/>
      <w:numFmt w:val="bullet"/>
      <w:lvlText w:val=""/>
      <w:lvlJc w:val="left"/>
      <w:pPr>
        <w:ind w:left="920" w:hanging="360"/>
      </w:pPr>
      <w:rPr>
        <w:rFonts w:ascii="Symbol" w:hAnsi="Symbol" w:hint="default"/>
      </w:rPr>
    </w:lvl>
    <w:lvl w:ilvl="1" w:tplc="1C090003" w:tentative="1">
      <w:start w:val="1"/>
      <w:numFmt w:val="bullet"/>
      <w:lvlText w:val="o"/>
      <w:lvlJc w:val="left"/>
      <w:pPr>
        <w:ind w:left="1640" w:hanging="360"/>
      </w:pPr>
      <w:rPr>
        <w:rFonts w:ascii="Courier New" w:hAnsi="Courier New" w:cs="Courier New" w:hint="default"/>
      </w:rPr>
    </w:lvl>
    <w:lvl w:ilvl="2" w:tplc="1C090005" w:tentative="1">
      <w:start w:val="1"/>
      <w:numFmt w:val="bullet"/>
      <w:lvlText w:val=""/>
      <w:lvlJc w:val="left"/>
      <w:pPr>
        <w:ind w:left="2360" w:hanging="360"/>
      </w:pPr>
      <w:rPr>
        <w:rFonts w:ascii="Wingdings" w:hAnsi="Wingdings" w:hint="default"/>
      </w:rPr>
    </w:lvl>
    <w:lvl w:ilvl="3" w:tplc="1C090001" w:tentative="1">
      <w:start w:val="1"/>
      <w:numFmt w:val="bullet"/>
      <w:lvlText w:val=""/>
      <w:lvlJc w:val="left"/>
      <w:pPr>
        <w:ind w:left="3080" w:hanging="360"/>
      </w:pPr>
      <w:rPr>
        <w:rFonts w:ascii="Symbol" w:hAnsi="Symbol" w:hint="default"/>
      </w:rPr>
    </w:lvl>
    <w:lvl w:ilvl="4" w:tplc="1C090003" w:tentative="1">
      <w:start w:val="1"/>
      <w:numFmt w:val="bullet"/>
      <w:lvlText w:val="o"/>
      <w:lvlJc w:val="left"/>
      <w:pPr>
        <w:ind w:left="3800" w:hanging="360"/>
      </w:pPr>
      <w:rPr>
        <w:rFonts w:ascii="Courier New" w:hAnsi="Courier New" w:cs="Courier New" w:hint="default"/>
      </w:rPr>
    </w:lvl>
    <w:lvl w:ilvl="5" w:tplc="1C090005" w:tentative="1">
      <w:start w:val="1"/>
      <w:numFmt w:val="bullet"/>
      <w:lvlText w:val=""/>
      <w:lvlJc w:val="left"/>
      <w:pPr>
        <w:ind w:left="4520" w:hanging="360"/>
      </w:pPr>
      <w:rPr>
        <w:rFonts w:ascii="Wingdings" w:hAnsi="Wingdings" w:hint="default"/>
      </w:rPr>
    </w:lvl>
    <w:lvl w:ilvl="6" w:tplc="1C090001" w:tentative="1">
      <w:start w:val="1"/>
      <w:numFmt w:val="bullet"/>
      <w:lvlText w:val=""/>
      <w:lvlJc w:val="left"/>
      <w:pPr>
        <w:ind w:left="5240" w:hanging="360"/>
      </w:pPr>
      <w:rPr>
        <w:rFonts w:ascii="Symbol" w:hAnsi="Symbol" w:hint="default"/>
      </w:rPr>
    </w:lvl>
    <w:lvl w:ilvl="7" w:tplc="1C090003" w:tentative="1">
      <w:start w:val="1"/>
      <w:numFmt w:val="bullet"/>
      <w:lvlText w:val="o"/>
      <w:lvlJc w:val="left"/>
      <w:pPr>
        <w:ind w:left="5960" w:hanging="360"/>
      </w:pPr>
      <w:rPr>
        <w:rFonts w:ascii="Courier New" w:hAnsi="Courier New" w:cs="Courier New" w:hint="default"/>
      </w:rPr>
    </w:lvl>
    <w:lvl w:ilvl="8" w:tplc="1C090005" w:tentative="1">
      <w:start w:val="1"/>
      <w:numFmt w:val="bullet"/>
      <w:lvlText w:val=""/>
      <w:lvlJc w:val="left"/>
      <w:pPr>
        <w:ind w:left="6680" w:hanging="360"/>
      </w:pPr>
      <w:rPr>
        <w:rFonts w:ascii="Wingdings" w:hAnsi="Wingdings" w:hint="default"/>
      </w:rPr>
    </w:lvl>
  </w:abstractNum>
  <w:abstractNum w:abstractNumId="15">
    <w:nsid w:val="4B9C53CC"/>
    <w:multiLevelType w:val="multilevel"/>
    <w:tmpl w:val="409E3F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023099E"/>
    <w:multiLevelType w:val="hybridMultilevel"/>
    <w:tmpl w:val="2604F1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4F63A2F"/>
    <w:multiLevelType w:val="hybridMultilevel"/>
    <w:tmpl w:val="D918E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E62169A"/>
    <w:multiLevelType w:val="hybridMultilevel"/>
    <w:tmpl w:val="88EC6FE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9">
    <w:nsid w:val="5F574A06"/>
    <w:multiLevelType w:val="multilevel"/>
    <w:tmpl w:val="047075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3FE542B"/>
    <w:multiLevelType w:val="hybridMultilevel"/>
    <w:tmpl w:val="6D56FB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4F8571A"/>
    <w:multiLevelType w:val="hybridMultilevel"/>
    <w:tmpl w:val="B4E413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9606281"/>
    <w:multiLevelType w:val="hybridMultilevel"/>
    <w:tmpl w:val="18FA6D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E341C17"/>
    <w:multiLevelType w:val="hybridMultilevel"/>
    <w:tmpl w:val="AE7420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F32196B"/>
    <w:multiLevelType w:val="hybridMultilevel"/>
    <w:tmpl w:val="28E08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AAE46FB"/>
    <w:multiLevelType w:val="hybridMultilevel"/>
    <w:tmpl w:val="9FBA51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F6467C7"/>
    <w:multiLevelType w:val="hybridMultilevel"/>
    <w:tmpl w:val="D42AD3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9"/>
  </w:num>
  <w:num w:numId="4">
    <w:abstractNumId w:val="21"/>
  </w:num>
  <w:num w:numId="5">
    <w:abstractNumId w:val="13"/>
  </w:num>
  <w:num w:numId="6">
    <w:abstractNumId w:val="6"/>
  </w:num>
  <w:num w:numId="7">
    <w:abstractNumId w:val="24"/>
  </w:num>
  <w:num w:numId="8">
    <w:abstractNumId w:val="2"/>
  </w:num>
  <w:num w:numId="9">
    <w:abstractNumId w:val="7"/>
  </w:num>
  <w:num w:numId="10">
    <w:abstractNumId w:val="1"/>
  </w:num>
  <w:num w:numId="11">
    <w:abstractNumId w:val="12"/>
  </w:num>
  <w:num w:numId="12">
    <w:abstractNumId w:val="4"/>
  </w:num>
  <w:num w:numId="13">
    <w:abstractNumId w:val="20"/>
  </w:num>
  <w:num w:numId="14">
    <w:abstractNumId w:val="10"/>
  </w:num>
  <w:num w:numId="15">
    <w:abstractNumId w:val="5"/>
  </w:num>
  <w:num w:numId="16">
    <w:abstractNumId w:val="8"/>
  </w:num>
  <w:num w:numId="17">
    <w:abstractNumId w:val="15"/>
  </w:num>
  <w:num w:numId="18">
    <w:abstractNumId w:val="17"/>
  </w:num>
  <w:num w:numId="19">
    <w:abstractNumId w:val="16"/>
  </w:num>
  <w:num w:numId="20">
    <w:abstractNumId w:val="11"/>
  </w:num>
  <w:num w:numId="21">
    <w:abstractNumId w:val="23"/>
  </w:num>
  <w:num w:numId="22">
    <w:abstractNumId w:val="18"/>
  </w:num>
  <w:num w:numId="23">
    <w:abstractNumId w:val="0"/>
  </w:num>
  <w:num w:numId="24">
    <w:abstractNumId w:val="26"/>
  </w:num>
  <w:num w:numId="25">
    <w:abstractNumId w:val="3"/>
  </w:num>
  <w:num w:numId="26">
    <w:abstractNumId w:val="19"/>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F8"/>
    <w:rsid w:val="00000CF9"/>
    <w:rsid w:val="000070F1"/>
    <w:rsid w:val="00015249"/>
    <w:rsid w:val="000208F3"/>
    <w:rsid w:val="00020FAD"/>
    <w:rsid w:val="000275EE"/>
    <w:rsid w:val="000276B6"/>
    <w:rsid w:val="00027DDD"/>
    <w:rsid w:val="00034F4C"/>
    <w:rsid w:val="00035C2D"/>
    <w:rsid w:val="0004121A"/>
    <w:rsid w:val="00047C3E"/>
    <w:rsid w:val="000520BD"/>
    <w:rsid w:val="00055445"/>
    <w:rsid w:val="00060156"/>
    <w:rsid w:val="00061830"/>
    <w:rsid w:val="000649AD"/>
    <w:rsid w:val="00065390"/>
    <w:rsid w:val="0007131C"/>
    <w:rsid w:val="00084F54"/>
    <w:rsid w:val="0008523A"/>
    <w:rsid w:val="000854E8"/>
    <w:rsid w:val="00094E89"/>
    <w:rsid w:val="00097D2B"/>
    <w:rsid w:val="00097E22"/>
    <w:rsid w:val="000A190D"/>
    <w:rsid w:val="000A5A10"/>
    <w:rsid w:val="000A5BCB"/>
    <w:rsid w:val="000B7295"/>
    <w:rsid w:val="000C4334"/>
    <w:rsid w:val="000C5DBD"/>
    <w:rsid w:val="000C6439"/>
    <w:rsid w:val="000C7228"/>
    <w:rsid w:val="000D1B37"/>
    <w:rsid w:val="000E055C"/>
    <w:rsid w:val="000E1EE8"/>
    <w:rsid w:val="000E4561"/>
    <w:rsid w:val="000F321D"/>
    <w:rsid w:val="000F34CA"/>
    <w:rsid w:val="000F461D"/>
    <w:rsid w:val="000F4FAF"/>
    <w:rsid w:val="000F79AE"/>
    <w:rsid w:val="001011AC"/>
    <w:rsid w:val="00101712"/>
    <w:rsid w:val="00105DF5"/>
    <w:rsid w:val="00106BF0"/>
    <w:rsid w:val="00107965"/>
    <w:rsid w:val="001117E6"/>
    <w:rsid w:val="001131EF"/>
    <w:rsid w:val="001132E1"/>
    <w:rsid w:val="00113F29"/>
    <w:rsid w:val="00116049"/>
    <w:rsid w:val="0012024B"/>
    <w:rsid w:val="00125A1E"/>
    <w:rsid w:val="0013098F"/>
    <w:rsid w:val="00132FC2"/>
    <w:rsid w:val="00137F7F"/>
    <w:rsid w:val="001418E0"/>
    <w:rsid w:val="00142978"/>
    <w:rsid w:val="001448B4"/>
    <w:rsid w:val="00144A78"/>
    <w:rsid w:val="001528C9"/>
    <w:rsid w:val="00153BC5"/>
    <w:rsid w:val="00161D6A"/>
    <w:rsid w:val="00165328"/>
    <w:rsid w:val="00170AC4"/>
    <w:rsid w:val="001822E5"/>
    <w:rsid w:val="00184D0F"/>
    <w:rsid w:val="001877BE"/>
    <w:rsid w:val="001912C9"/>
    <w:rsid w:val="00192F2C"/>
    <w:rsid w:val="001A2345"/>
    <w:rsid w:val="001A4A46"/>
    <w:rsid w:val="001A627A"/>
    <w:rsid w:val="001B30CA"/>
    <w:rsid w:val="001B6E4B"/>
    <w:rsid w:val="001B7DA6"/>
    <w:rsid w:val="001C0FD7"/>
    <w:rsid w:val="001C2EDF"/>
    <w:rsid w:val="001C4EEB"/>
    <w:rsid w:val="001C574C"/>
    <w:rsid w:val="001D52CF"/>
    <w:rsid w:val="001E4530"/>
    <w:rsid w:val="001E6BD9"/>
    <w:rsid w:val="001F1EAD"/>
    <w:rsid w:val="001F20F6"/>
    <w:rsid w:val="00200504"/>
    <w:rsid w:val="002043A9"/>
    <w:rsid w:val="00207A5C"/>
    <w:rsid w:val="00216EA5"/>
    <w:rsid w:val="002246A6"/>
    <w:rsid w:val="00225CB4"/>
    <w:rsid w:val="0023181F"/>
    <w:rsid w:val="00234C9B"/>
    <w:rsid w:val="002350CC"/>
    <w:rsid w:val="002461CA"/>
    <w:rsid w:val="00251F8D"/>
    <w:rsid w:val="00265748"/>
    <w:rsid w:val="00270CCC"/>
    <w:rsid w:val="00271F46"/>
    <w:rsid w:val="00273DB0"/>
    <w:rsid w:val="002810B2"/>
    <w:rsid w:val="00282D52"/>
    <w:rsid w:val="0028309B"/>
    <w:rsid w:val="00285E93"/>
    <w:rsid w:val="00291E4C"/>
    <w:rsid w:val="00292B23"/>
    <w:rsid w:val="002936F9"/>
    <w:rsid w:val="002A0DAC"/>
    <w:rsid w:val="002A1AE7"/>
    <w:rsid w:val="002A7ED2"/>
    <w:rsid w:val="002B385F"/>
    <w:rsid w:val="002C2921"/>
    <w:rsid w:val="002C4DD3"/>
    <w:rsid w:val="002D3B33"/>
    <w:rsid w:val="002D7C16"/>
    <w:rsid w:val="002F085B"/>
    <w:rsid w:val="002F386F"/>
    <w:rsid w:val="002F6B30"/>
    <w:rsid w:val="002F77FA"/>
    <w:rsid w:val="00301C6F"/>
    <w:rsid w:val="003067F0"/>
    <w:rsid w:val="003102CE"/>
    <w:rsid w:val="0031196B"/>
    <w:rsid w:val="00313E48"/>
    <w:rsid w:val="0031535C"/>
    <w:rsid w:val="00320C4B"/>
    <w:rsid w:val="00325281"/>
    <w:rsid w:val="0032689B"/>
    <w:rsid w:val="00337D8D"/>
    <w:rsid w:val="003408B3"/>
    <w:rsid w:val="00340DC9"/>
    <w:rsid w:val="00344352"/>
    <w:rsid w:val="00350287"/>
    <w:rsid w:val="0035203D"/>
    <w:rsid w:val="00357041"/>
    <w:rsid w:val="003612F3"/>
    <w:rsid w:val="003617DA"/>
    <w:rsid w:val="00370EBE"/>
    <w:rsid w:val="003755AC"/>
    <w:rsid w:val="00375AC1"/>
    <w:rsid w:val="00387258"/>
    <w:rsid w:val="003A4EE9"/>
    <w:rsid w:val="003B53AD"/>
    <w:rsid w:val="003B7FED"/>
    <w:rsid w:val="003C2510"/>
    <w:rsid w:val="003C4613"/>
    <w:rsid w:val="003D3CAB"/>
    <w:rsid w:val="003D73EC"/>
    <w:rsid w:val="003E11A1"/>
    <w:rsid w:val="003F31F4"/>
    <w:rsid w:val="00400242"/>
    <w:rsid w:val="004317E6"/>
    <w:rsid w:val="00434D73"/>
    <w:rsid w:val="004371BF"/>
    <w:rsid w:val="00445A1E"/>
    <w:rsid w:val="00452487"/>
    <w:rsid w:val="004548A2"/>
    <w:rsid w:val="0045747F"/>
    <w:rsid w:val="00457BDB"/>
    <w:rsid w:val="0046074A"/>
    <w:rsid w:val="004613B0"/>
    <w:rsid w:val="00464F44"/>
    <w:rsid w:val="0046745E"/>
    <w:rsid w:val="00471F2B"/>
    <w:rsid w:val="0047712E"/>
    <w:rsid w:val="00477480"/>
    <w:rsid w:val="0049279C"/>
    <w:rsid w:val="00493E7F"/>
    <w:rsid w:val="00497C3B"/>
    <w:rsid w:val="004A1610"/>
    <w:rsid w:val="004B3B34"/>
    <w:rsid w:val="004B3E07"/>
    <w:rsid w:val="004B6996"/>
    <w:rsid w:val="004C25AF"/>
    <w:rsid w:val="004C3DD1"/>
    <w:rsid w:val="004D1DA6"/>
    <w:rsid w:val="004D741A"/>
    <w:rsid w:val="004D7BDD"/>
    <w:rsid w:val="004E0824"/>
    <w:rsid w:val="004E23A1"/>
    <w:rsid w:val="004E430A"/>
    <w:rsid w:val="004E658A"/>
    <w:rsid w:val="004F3693"/>
    <w:rsid w:val="004F4DC0"/>
    <w:rsid w:val="004F5BEB"/>
    <w:rsid w:val="004F6DD7"/>
    <w:rsid w:val="00506337"/>
    <w:rsid w:val="005078AA"/>
    <w:rsid w:val="005112B8"/>
    <w:rsid w:val="00522797"/>
    <w:rsid w:val="00535A40"/>
    <w:rsid w:val="00540839"/>
    <w:rsid w:val="00540BA9"/>
    <w:rsid w:val="00541458"/>
    <w:rsid w:val="005418E1"/>
    <w:rsid w:val="00543FBD"/>
    <w:rsid w:val="0054792C"/>
    <w:rsid w:val="00547CFA"/>
    <w:rsid w:val="005502C2"/>
    <w:rsid w:val="00551F56"/>
    <w:rsid w:val="005640B8"/>
    <w:rsid w:val="00566BE1"/>
    <w:rsid w:val="00570FF8"/>
    <w:rsid w:val="0057309A"/>
    <w:rsid w:val="00576610"/>
    <w:rsid w:val="00577B0D"/>
    <w:rsid w:val="005835AA"/>
    <w:rsid w:val="00584299"/>
    <w:rsid w:val="005951BA"/>
    <w:rsid w:val="00595547"/>
    <w:rsid w:val="005A005F"/>
    <w:rsid w:val="005A5B13"/>
    <w:rsid w:val="005A705F"/>
    <w:rsid w:val="005B1062"/>
    <w:rsid w:val="005B2B21"/>
    <w:rsid w:val="005C0CD4"/>
    <w:rsid w:val="005C62CE"/>
    <w:rsid w:val="005C7EF0"/>
    <w:rsid w:val="005D2265"/>
    <w:rsid w:val="005D3DE6"/>
    <w:rsid w:val="005D5109"/>
    <w:rsid w:val="005D78B3"/>
    <w:rsid w:val="005E0FF6"/>
    <w:rsid w:val="005E36D8"/>
    <w:rsid w:val="005E4023"/>
    <w:rsid w:val="005F6290"/>
    <w:rsid w:val="005F688D"/>
    <w:rsid w:val="005F6ED5"/>
    <w:rsid w:val="005F7AC5"/>
    <w:rsid w:val="00607BD1"/>
    <w:rsid w:val="0061047F"/>
    <w:rsid w:val="00612C2A"/>
    <w:rsid w:val="00622406"/>
    <w:rsid w:val="0062482C"/>
    <w:rsid w:val="00627DCA"/>
    <w:rsid w:val="00630CDF"/>
    <w:rsid w:val="00641BA6"/>
    <w:rsid w:val="0065210A"/>
    <w:rsid w:val="0065494D"/>
    <w:rsid w:val="00664B90"/>
    <w:rsid w:val="00666EEF"/>
    <w:rsid w:val="006678C3"/>
    <w:rsid w:val="006711E0"/>
    <w:rsid w:val="00680CC1"/>
    <w:rsid w:val="006840C0"/>
    <w:rsid w:val="006941DA"/>
    <w:rsid w:val="00694A4A"/>
    <w:rsid w:val="006971E3"/>
    <w:rsid w:val="006A0F75"/>
    <w:rsid w:val="006A1FAB"/>
    <w:rsid w:val="006A2014"/>
    <w:rsid w:val="006A419E"/>
    <w:rsid w:val="006B457F"/>
    <w:rsid w:val="006C54FD"/>
    <w:rsid w:val="006C783D"/>
    <w:rsid w:val="006E58B7"/>
    <w:rsid w:val="006E7712"/>
    <w:rsid w:val="006F0319"/>
    <w:rsid w:val="006F1C63"/>
    <w:rsid w:val="006F3CF9"/>
    <w:rsid w:val="006F6E23"/>
    <w:rsid w:val="006F7108"/>
    <w:rsid w:val="006F73B1"/>
    <w:rsid w:val="00701178"/>
    <w:rsid w:val="007033AF"/>
    <w:rsid w:val="007036F0"/>
    <w:rsid w:val="00703F4D"/>
    <w:rsid w:val="00710AFF"/>
    <w:rsid w:val="0071180E"/>
    <w:rsid w:val="007139D8"/>
    <w:rsid w:val="0071504C"/>
    <w:rsid w:val="00721453"/>
    <w:rsid w:val="007270AB"/>
    <w:rsid w:val="00731467"/>
    <w:rsid w:val="00732DE3"/>
    <w:rsid w:val="00733570"/>
    <w:rsid w:val="0073454E"/>
    <w:rsid w:val="0073540C"/>
    <w:rsid w:val="00735E14"/>
    <w:rsid w:val="007433BA"/>
    <w:rsid w:val="00747780"/>
    <w:rsid w:val="00750B42"/>
    <w:rsid w:val="0075110D"/>
    <w:rsid w:val="00751556"/>
    <w:rsid w:val="0075166B"/>
    <w:rsid w:val="00755F6C"/>
    <w:rsid w:val="00757CC2"/>
    <w:rsid w:val="0076155F"/>
    <w:rsid w:val="007649B0"/>
    <w:rsid w:val="00772A2F"/>
    <w:rsid w:val="00780EDB"/>
    <w:rsid w:val="007849ED"/>
    <w:rsid w:val="00787BBA"/>
    <w:rsid w:val="00793DBC"/>
    <w:rsid w:val="00794D9E"/>
    <w:rsid w:val="007A1490"/>
    <w:rsid w:val="007D057A"/>
    <w:rsid w:val="007D0D6E"/>
    <w:rsid w:val="007D274E"/>
    <w:rsid w:val="007E3E4D"/>
    <w:rsid w:val="007F0442"/>
    <w:rsid w:val="007F7CD8"/>
    <w:rsid w:val="00800A38"/>
    <w:rsid w:val="00802777"/>
    <w:rsid w:val="008037C8"/>
    <w:rsid w:val="00803891"/>
    <w:rsid w:val="0080746B"/>
    <w:rsid w:val="008254AB"/>
    <w:rsid w:val="008273DC"/>
    <w:rsid w:val="00827794"/>
    <w:rsid w:val="00832666"/>
    <w:rsid w:val="008347C7"/>
    <w:rsid w:val="00836F42"/>
    <w:rsid w:val="00844695"/>
    <w:rsid w:val="00847BE4"/>
    <w:rsid w:val="008537EE"/>
    <w:rsid w:val="00855433"/>
    <w:rsid w:val="008557FF"/>
    <w:rsid w:val="00862F84"/>
    <w:rsid w:val="00867BA6"/>
    <w:rsid w:val="008702CB"/>
    <w:rsid w:val="008758E6"/>
    <w:rsid w:val="008759FF"/>
    <w:rsid w:val="00876A36"/>
    <w:rsid w:val="00877997"/>
    <w:rsid w:val="00880D00"/>
    <w:rsid w:val="008824B1"/>
    <w:rsid w:val="00882F7F"/>
    <w:rsid w:val="0088573A"/>
    <w:rsid w:val="00886332"/>
    <w:rsid w:val="008923A5"/>
    <w:rsid w:val="00893A96"/>
    <w:rsid w:val="008944DB"/>
    <w:rsid w:val="00895110"/>
    <w:rsid w:val="008978FB"/>
    <w:rsid w:val="008B0AA7"/>
    <w:rsid w:val="008B2E13"/>
    <w:rsid w:val="008B3C3F"/>
    <w:rsid w:val="008B4678"/>
    <w:rsid w:val="008B7C30"/>
    <w:rsid w:val="008C1225"/>
    <w:rsid w:val="008C578B"/>
    <w:rsid w:val="008C5D9A"/>
    <w:rsid w:val="008D4020"/>
    <w:rsid w:val="008D408B"/>
    <w:rsid w:val="008D7CC5"/>
    <w:rsid w:val="008E0FF5"/>
    <w:rsid w:val="008E15F5"/>
    <w:rsid w:val="00900C16"/>
    <w:rsid w:val="00910971"/>
    <w:rsid w:val="00915A86"/>
    <w:rsid w:val="00917EA1"/>
    <w:rsid w:val="00920119"/>
    <w:rsid w:val="009213D0"/>
    <w:rsid w:val="0093432A"/>
    <w:rsid w:val="00935AF1"/>
    <w:rsid w:val="00936831"/>
    <w:rsid w:val="00943A34"/>
    <w:rsid w:val="00950184"/>
    <w:rsid w:val="009518EF"/>
    <w:rsid w:val="00952B69"/>
    <w:rsid w:val="00953F09"/>
    <w:rsid w:val="00957B34"/>
    <w:rsid w:val="009668C5"/>
    <w:rsid w:val="00967733"/>
    <w:rsid w:val="00976A7B"/>
    <w:rsid w:val="00977A70"/>
    <w:rsid w:val="009A1492"/>
    <w:rsid w:val="009A2650"/>
    <w:rsid w:val="009A6987"/>
    <w:rsid w:val="009C2A41"/>
    <w:rsid w:val="009C4F01"/>
    <w:rsid w:val="009C6531"/>
    <w:rsid w:val="009D1358"/>
    <w:rsid w:val="009D243A"/>
    <w:rsid w:val="009E3D26"/>
    <w:rsid w:val="009E4CF9"/>
    <w:rsid w:val="009E4DFA"/>
    <w:rsid w:val="009E566E"/>
    <w:rsid w:val="009F0194"/>
    <w:rsid w:val="009F590F"/>
    <w:rsid w:val="009F7673"/>
    <w:rsid w:val="00A01E68"/>
    <w:rsid w:val="00A057AB"/>
    <w:rsid w:val="00A13B63"/>
    <w:rsid w:val="00A14410"/>
    <w:rsid w:val="00A15383"/>
    <w:rsid w:val="00A15495"/>
    <w:rsid w:val="00A202D0"/>
    <w:rsid w:val="00A21F67"/>
    <w:rsid w:val="00A27496"/>
    <w:rsid w:val="00A318A6"/>
    <w:rsid w:val="00A42047"/>
    <w:rsid w:val="00A421B9"/>
    <w:rsid w:val="00A42C6F"/>
    <w:rsid w:val="00A5371E"/>
    <w:rsid w:val="00A55EB0"/>
    <w:rsid w:val="00A6372A"/>
    <w:rsid w:val="00A720DA"/>
    <w:rsid w:val="00A741F2"/>
    <w:rsid w:val="00A76567"/>
    <w:rsid w:val="00A86990"/>
    <w:rsid w:val="00A92608"/>
    <w:rsid w:val="00A94521"/>
    <w:rsid w:val="00A979E4"/>
    <w:rsid w:val="00AA28CF"/>
    <w:rsid w:val="00AA4C87"/>
    <w:rsid w:val="00AA7A00"/>
    <w:rsid w:val="00AB0D8F"/>
    <w:rsid w:val="00AB433D"/>
    <w:rsid w:val="00AB7073"/>
    <w:rsid w:val="00AC191C"/>
    <w:rsid w:val="00AC34FD"/>
    <w:rsid w:val="00AC4C77"/>
    <w:rsid w:val="00AC4FBF"/>
    <w:rsid w:val="00AE1003"/>
    <w:rsid w:val="00AE1E5F"/>
    <w:rsid w:val="00AE272F"/>
    <w:rsid w:val="00AF189D"/>
    <w:rsid w:val="00AF337C"/>
    <w:rsid w:val="00AF3D53"/>
    <w:rsid w:val="00AF42AE"/>
    <w:rsid w:val="00AF7324"/>
    <w:rsid w:val="00B00481"/>
    <w:rsid w:val="00B0667F"/>
    <w:rsid w:val="00B07CF6"/>
    <w:rsid w:val="00B120F1"/>
    <w:rsid w:val="00B1388D"/>
    <w:rsid w:val="00B25DD1"/>
    <w:rsid w:val="00B260DF"/>
    <w:rsid w:val="00B3109F"/>
    <w:rsid w:val="00B52F69"/>
    <w:rsid w:val="00B55E4A"/>
    <w:rsid w:val="00B6583D"/>
    <w:rsid w:val="00B668FD"/>
    <w:rsid w:val="00B7122C"/>
    <w:rsid w:val="00B77DD5"/>
    <w:rsid w:val="00B8122A"/>
    <w:rsid w:val="00B81794"/>
    <w:rsid w:val="00B832C4"/>
    <w:rsid w:val="00B851CE"/>
    <w:rsid w:val="00B92729"/>
    <w:rsid w:val="00B95819"/>
    <w:rsid w:val="00B96432"/>
    <w:rsid w:val="00B9774B"/>
    <w:rsid w:val="00BA1737"/>
    <w:rsid w:val="00BA3344"/>
    <w:rsid w:val="00BA666D"/>
    <w:rsid w:val="00BA72CE"/>
    <w:rsid w:val="00BB7B9C"/>
    <w:rsid w:val="00BC047E"/>
    <w:rsid w:val="00BC1E6D"/>
    <w:rsid w:val="00BC46F5"/>
    <w:rsid w:val="00BE4B44"/>
    <w:rsid w:val="00BE6484"/>
    <w:rsid w:val="00BF64AC"/>
    <w:rsid w:val="00C018E1"/>
    <w:rsid w:val="00C04EBB"/>
    <w:rsid w:val="00C21825"/>
    <w:rsid w:val="00C223DB"/>
    <w:rsid w:val="00C24280"/>
    <w:rsid w:val="00C30AAA"/>
    <w:rsid w:val="00C35BF7"/>
    <w:rsid w:val="00C379BD"/>
    <w:rsid w:val="00C4079A"/>
    <w:rsid w:val="00C40E10"/>
    <w:rsid w:val="00C41009"/>
    <w:rsid w:val="00C45DA4"/>
    <w:rsid w:val="00C53C11"/>
    <w:rsid w:val="00C5428C"/>
    <w:rsid w:val="00C60665"/>
    <w:rsid w:val="00C634BF"/>
    <w:rsid w:val="00C71E84"/>
    <w:rsid w:val="00C7267F"/>
    <w:rsid w:val="00C72A93"/>
    <w:rsid w:val="00C75047"/>
    <w:rsid w:val="00C75333"/>
    <w:rsid w:val="00C82A05"/>
    <w:rsid w:val="00C84150"/>
    <w:rsid w:val="00C86DB0"/>
    <w:rsid w:val="00C90183"/>
    <w:rsid w:val="00C955CE"/>
    <w:rsid w:val="00C96311"/>
    <w:rsid w:val="00CA57CC"/>
    <w:rsid w:val="00CB22EF"/>
    <w:rsid w:val="00CB37EA"/>
    <w:rsid w:val="00CB39BD"/>
    <w:rsid w:val="00CB42AA"/>
    <w:rsid w:val="00CB7901"/>
    <w:rsid w:val="00CD4AEB"/>
    <w:rsid w:val="00CD66A7"/>
    <w:rsid w:val="00CE0629"/>
    <w:rsid w:val="00CE07AE"/>
    <w:rsid w:val="00CE4741"/>
    <w:rsid w:val="00CE560A"/>
    <w:rsid w:val="00CF53D7"/>
    <w:rsid w:val="00CF6851"/>
    <w:rsid w:val="00CF7761"/>
    <w:rsid w:val="00D106AD"/>
    <w:rsid w:val="00D11757"/>
    <w:rsid w:val="00D12B68"/>
    <w:rsid w:val="00D14891"/>
    <w:rsid w:val="00D15F8F"/>
    <w:rsid w:val="00D22C1D"/>
    <w:rsid w:val="00D42CA0"/>
    <w:rsid w:val="00D446E6"/>
    <w:rsid w:val="00D46237"/>
    <w:rsid w:val="00D63CA8"/>
    <w:rsid w:val="00D70F11"/>
    <w:rsid w:val="00D764CA"/>
    <w:rsid w:val="00D82759"/>
    <w:rsid w:val="00D84A5A"/>
    <w:rsid w:val="00D910E3"/>
    <w:rsid w:val="00D93BE1"/>
    <w:rsid w:val="00D93D3C"/>
    <w:rsid w:val="00D93FAC"/>
    <w:rsid w:val="00D94ED6"/>
    <w:rsid w:val="00D961B6"/>
    <w:rsid w:val="00DA1786"/>
    <w:rsid w:val="00DA5F1A"/>
    <w:rsid w:val="00DA6149"/>
    <w:rsid w:val="00DA691A"/>
    <w:rsid w:val="00DB4640"/>
    <w:rsid w:val="00DC3DD6"/>
    <w:rsid w:val="00DC7C96"/>
    <w:rsid w:val="00DD0AC7"/>
    <w:rsid w:val="00DD3053"/>
    <w:rsid w:val="00DD3FF6"/>
    <w:rsid w:val="00DD5A91"/>
    <w:rsid w:val="00DE043B"/>
    <w:rsid w:val="00DE1EE4"/>
    <w:rsid w:val="00DF6733"/>
    <w:rsid w:val="00E01BB0"/>
    <w:rsid w:val="00E02996"/>
    <w:rsid w:val="00E03ECE"/>
    <w:rsid w:val="00E14A46"/>
    <w:rsid w:val="00E17858"/>
    <w:rsid w:val="00E20CBA"/>
    <w:rsid w:val="00E21D16"/>
    <w:rsid w:val="00E23F65"/>
    <w:rsid w:val="00E24B1C"/>
    <w:rsid w:val="00E25D6E"/>
    <w:rsid w:val="00E30DFB"/>
    <w:rsid w:val="00E35739"/>
    <w:rsid w:val="00E36B7A"/>
    <w:rsid w:val="00E40C17"/>
    <w:rsid w:val="00E442EE"/>
    <w:rsid w:val="00E45094"/>
    <w:rsid w:val="00E63DBB"/>
    <w:rsid w:val="00E72E74"/>
    <w:rsid w:val="00E75E90"/>
    <w:rsid w:val="00E807CD"/>
    <w:rsid w:val="00E81CA5"/>
    <w:rsid w:val="00E84A4A"/>
    <w:rsid w:val="00E8504F"/>
    <w:rsid w:val="00E9307A"/>
    <w:rsid w:val="00E96DE7"/>
    <w:rsid w:val="00E97809"/>
    <w:rsid w:val="00EA5A57"/>
    <w:rsid w:val="00EB1F38"/>
    <w:rsid w:val="00EB3B49"/>
    <w:rsid w:val="00EB4231"/>
    <w:rsid w:val="00EC0151"/>
    <w:rsid w:val="00EC3B6A"/>
    <w:rsid w:val="00EC5678"/>
    <w:rsid w:val="00EC75D0"/>
    <w:rsid w:val="00ED0BB1"/>
    <w:rsid w:val="00ED59D7"/>
    <w:rsid w:val="00EE2389"/>
    <w:rsid w:val="00EE3416"/>
    <w:rsid w:val="00EE361A"/>
    <w:rsid w:val="00EE5FD3"/>
    <w:rsid w:val="00EF3E37"/>
    <w:rsid w:val="00EF4B26"/>
    <w:rsid w:val="00EF6276"/>
    <w:rsid w:val="00EF692A"/>
    <w:rsid w:val="00EF6D3E"/>
    <w:rsid w:val="00EF7A08"/>
    <w:rsid w:val="00F01D46"/>
    <w:rsid w:val="00F045FA"/>
    <w:rsid w:val="00F07E87"/>
    <w:rsid w:val="00F27385"/>
    <w:rsid w:val="00F33E29"/>
    <w:rsid w:val="00F36C7C"/>
    <w:rsid w:val="00F408F6"/>
    <w:rsid w:val="00F54BB4"/>
    <w:rsid w:val="00F577EF"/>
    <w:rsid w:val="00F61571"/>
    <w:rsid w:val="00F715E8"/>
    <w:rsid w:val="00F763B9"/>
    <w:rsid w:val="00F9046D"/>
    <w:rsid w:val="00F923FE"/>
    <w:rsid w:val="00F929C6"/>
    <w:rsid w:val="00F97119"/>
    <w:rsid w:val="00FA06A2"/>
    <w:rsid w:val="00FA1372"/>
    <w:rsid w:val="00FA602A"/>
    <w:rsid w:val="00FB0707"/>
    <w:rsid w:val="00FB113C"/>
    <w:rsid w:val="00FB2BDD"/>
    <w:rsid w:val="00FC3774"/>
    <w:rsid w:val="00FC621B"/>
    <w:rsid w:val="00FC7439"/>
    <w:rsid w:val="00FD2B42"/>
    <w:rsid w:val="00FD5621"/>
    <w:rsid w:val="00FD5B87"/>
    <w:rsid w:val="00FD71C8"/>
    <w:rsid w:val="00FE01F8"/>
    <w:rsid w:val="00FE0A74"/>
    <w:rsid w:val="00FE0AFA"/>
    <w:rsid w:val="00FE14AF"/>
    <w:rsid w:val="00FE390B"/>
    <w:rsid w:val="00FE4684"/>
    <w:rsid w:val="00FE5466"/>
    <w:rsid w:val="00FE5834"/>
    <w:rsid w:val="00FF0546"/>
    <w:rsid w:val="00FF1E5A"/>
    <w:rsid w:val="00FF4605"/>
    <w:rsid w:val="00FF4807"/>
    <w:rsid w:val="00FF5704"/>
    <w:rsid w:val="00FF5DC4"/>
    <w:rsid w:val="00FF7A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F8"/>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570FF8"/>
    <w:pPr>
      <w:ind w:left="720"/>
      <w:contextualSpacing/>
    </w:pPr>
  </w:style>
  <w:style w:type="character" w:customStyle="1" w:styleId="ListParagraphChar">
    <w:name w:val="List Paragraph Char"/>
    <w:aliases w:val="List Paragraph 1 Char"/>
    <w:basedOn w:val="DefaultParagraphFont"/>
    <w:link w:val="ListParagraph"/>
    <w:uiPriority w:val="34"/>
    <w:locked/>
    <w:rsid w:val="00570FF8"/>
    <w:rPr>
      <w:rFonts w:ascii="Arial" w:eastAsia="Times New Roman" w:hAnsi="Arial" w:cs="Times New Roman"/>
      <w:color w:val="000000"/>
      <w:spacing w:val="6"/>
      <w:sz w:val="18"/>
      <w:szCs w:val="18"/>
      <w:lang w:val="en-GB" w:eastAsia="en-GB"/>
    </w:rPr>
  </w:style>
  <w:style w:type="character" w:customStyle="1" w:styleId="A6">
    <w:name w:val="A6"/>
    <w:uiPriority w:val="99"/>
    <w:rsid w:val="00B832C4"/>
    <w:rPr>
      <w:b/>
      <w:bCs/>
      <w:color w:val="000000"/>
      <w:sz w:val="20"/>
      <w:szCs w:val="20"/>
    </w:rPr>
  </w:style>
  <w:style w:type="paragraph" w:styleId="Header">
    <w:name w:val="header"/>
    <w:basedOn w:val="Normal"/>
    <w:link w:val="HeaderChar"/>
    <w:uiPriority w:val="99"/>
    <w:unhideWhenUsed/>
    <w:rsid w:val="002461CA"/>
    <w:pPr>
      <w:tabs>
        <w:tab w:val="center" w:pos="4513"/>
        <w:tab w:val="right" w:pos="9026"/>
      </w:tabs>
      <w:spacing w:line="240" w:lineRule="auto"/>
    </w:pPr>
  </w:style>
  <w:style w:type="character" w:customStyle="1" w:styleId="HeaderChar">
    <w:name w:val="Header Char"/>
    <w:basedOn w:val="DefaultParagraphFont"/>
    <w:link w:val="Header"/>
    <w:uiPriority w:val="99"/>
    <w:rsid w:val="002461CA"/>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2461CA"/>
    <w:pPr>
      <w:tabs>
        <w:tab w:val="center" w:pos="4513"/>
        <w:tab w:val="right" w:pos="9026"/>
      </w:tabs>
      <w:spacing w:line="240" w:lineRule="auto"/>
    </w:pPr>
  </w:style>
  <w:style w:type="character" w:customStyle="1" w:styleId="FooterChar">
    <w:name w:val="Footer Char"/>
    <w:basedOn w:val="DefaultParagraphFont"/>
    <w:link w:val="Footer"/>
    <w:uiPriority w:val="99"/>
    <w:rsid w:val="002461CA"/>
    <w:rPr>
      <w:rFonts w:ascii="Arial" w:eastAsia="Times New Roman" w:hAnsi="Arial" w:cs="Times New Roman"/>
      <w:color w:val="000000"/>
      <w:spacing w:val="6"/>
      <w:sz w:val="18"/>
      <w:szCs w:val="18"/>
      <w:lang w:val="en-GB" w:eastAsia="en-GB"/>
    </w:rPr>
  </w:style>
  <w:style w:type="paragraph" w:styleId="FootnoteText">
    <w:name w:val="footnote text"/>
    <w:aliases w:val="Footnote Text Char1,Footnote Text Char Char"/>
    <w:basedOn w:val="Normal"/>
    <w:link w:val="FootnoteTextChar"/>
    <w:uiPriority w:val="99"/>
    <w:qFormat/>
    <w:rsid w:val="00FF4605"/>
    <w:rPr>
      <w:sz w:val="20"/>
      <w:szCs w:val="20"/>
    </w:rPr>
  </w:style>
  <w:style w:type="character" w:customStyle="1" w:styleId="FootnoteTextChar">
    <w:name w:val="Footnote Text Char"/>
    <w:aliases w:val="Footnote Text Char1 Char,Footnote Text Char Char Char"/>
    <w:basedOn w:val="DefaultParagraphFont"/>
    <w:link w:val="FootnoteText"/>
    <w:uiPriority w:val="99"/>
    <w:rsid w:val="00FF4605"/>
    <w:rPr>
      <w:rFonts w:ascii="Arial" w:eastAsia="Times New Roman" w:hAnsi="Arial" w:cs="Times New Roman"/>
      <w:color w:val="000000"/>
      <w:spacing w:val="6"/>
      <w:sz w:val="20"/>
      <w:szCs w:val="20"/>
      <w:lang w:val="en-GB" w:eastAsia="en-GB"/>
    </w:rPr>
  </w:style>
  <w:style w:type="character" w:styleId="FootnoteReference">
    <w:name w:val="footnote reference"/>
    <w:uiPriority w:val="99"/>
    <w:qFormat/>
    <w:rsid w:val="00FF4605"/>
    <w:rPr>
      <w:vertAlign w:val="superscript"/>
    </w:rPr>
  </w:style>
  <w:style w:type="paragraph" w:customStyle="1" w:styleId="Default">
    <w:name w:val="Default"/>
    <w:rsid w:val="00FF4605"/>
    <w:pPr>
      <w:autoSpaceDE w:val="0"/>
      <w:autoSpaceDN w:val="0"/>
      <w:adjustRightInd w:val="0"/>
      <w:spacing w:after="0" w:line="240" w:lineRule="auto"/>
    </w:pPr>
    <w:rPr>
      <w:rFonts w:ascii="Arial" w:eastAsia="Times New Roman" w:hAnsi="Arial" w:cs="Arial"/>
      <w:color w:val="000000"/>
      <w:sz w:val="24"/>
      <w:szCs w:val="24"/>
      <w:lang w:eastAsia="en-ZA"/>
    </w:rPr>
  </w:style>
  <w:style w:type="table" w:styleId="TableGrid">
    <w:name w:val="Table Grid"/>
    <w:basedOn w:val="TableNormal"/>
    <w:uiPriority w:val="39"/>
    <w:rsid w:val="00A3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D5B87"/>
    <w:rPr>
      <w:i/>
      <w:iCs/>
    </w:rPr>
  </w:style>
  <w:style w:type="paragraph" w:styleId="BalloonText">
    <w:name w:val="Balloon Text"/>
    <w:basedOn w:val="Normal"/>
    <w:link w:val="BalloonTextChar"/>
    <w:uiPriority w:val="99"/>
    <w:semiHidden/>
    <w:unhideWhenUsed/>
    <w:rsid w:val="0023181F"/>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3181F"/>
    <w:rPr>
      <w:rFonts w:ascii="Segoe UI" w:eastAsia="Times New Roman" w:hAnsi="Segoe UI" w:cs="Segoe UI"/>
      <w:color w:val="000000"/>
      <w:spacing w:val="6"/>
      <w:sz w:val="18"/>
      <w:szCs w:val="18"/>
      <w:lang w:val="en-GB" w:eastAsia="en-GB"/>
    </w:rPr>
  </w:style>
  <w:style w:type="paragraph" w:customStyle="1" w:styleId="BodySingle">
    <w:name w:val="Body Single"/>
    <w:rsid w:val="007033AF"/>
    <w:pPr>
      <w:spacing w:after="0" w:line="240" w:lineRule="auto"/>
      <w:ind w:left="720"/>
      <w:jc w:val="both"/>
    </w:pPr>
    <w:rPr>
      <w:rFonts w:ascii="Arial" w:eastAsia="Times New Roman" w:hAnsi="Arial" w:cs="Times New Roman"/>
      <w:i/>
      <w:noProof/>
      <w:sz w:val="20"/>
      <w:szCs w:val="20"/>
      <w:lang w:val="en-US"/>
    </w:rPr>
  </w:style>
  <w:style w:type="paragraph" w:customStyle="1" w:styleId="ac-01">
    <w:name w:val="ac-01"/>
    <w:basedOn w:val="Normal"/>
    <w:next w:val="Normal"/>
    <w:rsid w:val="006E7712"/>
    <w:pPr>
      <w:widowControl w:val="0"/>
      <w:autoSpaceDE w:val="0"/>
      <w:autoSpaceDN w:val="0"/>
      <w:adjustRightInd w:val="0"/>
      <w:spacing w:line="240" w:lineRule="auto"/>
    </w:pPr>
    <w:rPr>
      <w:rFonts w:ascii="Times New Roman" w:eastAsia="MS Mincho" w:hAnsi="Times New Roman"/>
      <w:color w:val="auto"/>
      <w:spacing w:val="0"/>
      <w:sz w:val="24"/>
      <w:szCs w:val="24"/>
      <w:lang w:eastAsia="ja-JP"/>
    </w:rPr>
  </w:style>
  <w:style w:type="character" w:styleId="CommentReference">
    <w:name w:val="annotation reference"/>
    <w:basedOn w:val="DefaultParagraphFont"/>
    <w:uiPriority w:val="99"/>
    <w:semiHidden/>
    <w:unhideWhenUsed/>
    <w:rsid w:val="003C4613"/>
    <w:rPr>
      <w:sz w:val="16"/>
      <w:szCs w:val="16"/>
    </w:rPr>
  </w:style>
  <w:style w:type="paragraph" w:styleId="CommentText">
    <w:name w:val="annotation text"/>
    <w:basedOn w:val="Normal"/>
    <w:link w:val="CommentTextChar"/>
    <w:uiPriority w:val="99"/>
    <w:semiHidden/>
    <w:unhideWhenUsed/>
    <w:rsid w:val="003C4613"/>
    <w:pPr>
      <w:spacing w:line="240" w:lineRule="auto"/>
    </w:pPr>
    <w:rPr>
      <w:sz w:val="20"/>
      <w:szCs w:val="20"/>
    </w:rPr>
  </w:style>
  <w:style w:type="character" w:customStyle="1" w:styleId="CommentTextChar">
    <w:name w:val="Comment Text Char"/>
    <w:basedOn w:val="DefaultParagraphFont"/>
    <w:link w:val="CommentText"/>
    <w:uiPriority w:val="99"/>
    <w:semiHidden/>
    <w:rsid w:val="003C4613"/>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3C4613"/>
    <w:rPr>
      <w:b/>
      <w:bCs/>
    </w:rPr>
  </w:style>
  <w:style w:type="character" w:customStyle="1" w:styleId="CommentSubjectChar">
    <w:name w:val="Comment Subject Char"/>
    <w:basedOn w:val="CommentTextChar"/>
    <w:link w:val="CommentSubject"/>
    <w:uiPriority w:val="99"/>
    <w:semiHidden/>
    <w:rsid w:val="003C4613"/>
    <w:rPr>
      <w:rFonts w:ascii="Arial" w:eastAsia="Times New Roman" w:hAnsi="Arial" w:cs="Times New Roman"/>
      <w:b/>
      <w:bCs/>
      <w:color w:val="000000"/>
      <w:spacing w:val="6"/>
      <w:sz w:val="20"/>
      <w:szCs w:val="20"/>
      <w:lang w:val="en-GB" w:eastAsia="en-GB"/>
    </w:rPr>
  </w:style>
  <w:style w:type="paragraph" w:styleId="BodyText">
    <w:name w:val="Body Text"/>
    <w:basedOn w:val="Normal"/>
    <w:link w:val="BodyTextChar"/>
    <w:rsid w:val="0031196B"/>
    <w:pPr>
      <w:jc w:val="both"/>
    </w:pPr>
    <w:rPr>
      <w:rFonts w:cs="Arial"/>
      <w:sz w:val="24"/>
      <w:lang w:val="en-ZA"/>
    </w:rPr>
  </w:style>
  <w:style w:type="character" w:customStyle="1" w:styleId="BodyTextChar">
    <w:name w:val="Body Text Char"/>
    <w:basedOn w:val="DefaultParagraphFont"/>
    <w:link w:val="BodyText"/>
    <w:rsid w:val="0031196B"/>
    <w:rPr>
      <w:rFonts w:ascii="Arial" w:eastAsia="Times New Roman" w:hAnsi="Arial" w:cs="Arial"/>
      <w:color w:val="000000"/>
      <w:spacing w:val="6"/>
      <w:sz w:val="24"/>
      <w:szCs w:val="18"/>
      <w:lang w:eastAsia="en-GB"/>
    </w:rPr>
  </w:style>
  <w:style w:type="paragraph" w:styleId="NormalWeb">
    <w:name w:val="Normal (Web)"/>
    <w:basedOn w:val="Normal"/>
    <w:uiPriority w:val="99"/>
    <w:semiHidden/>
    <w:unhideWhenUsed/>
    <w:rsid w:val="0065210A"/>
    <w:pPr>
      <w:spacing w:before="100" w:beforeAutospacing="1" w:after="100" w:afterAutospacing="1" w:line="240" w:lineRule="auto"/>
    </w:pPr>
    <w:rPr>
      <w:rFonts w:ascii="Times New Roman" w:hAnsi="Times New Roman"/>
      <w:color w:val="auto"/>
      <w:spacing w:val="0"/>
      <w:sz w:val="24"/>
      <w:szCs w:val="24"/>
      <w:lang w:val="en-ZA" w:eastAsia="en-ZA"/>
    </w:rPr>
  </w:style>
  <w:style w:type="character" w:styleId="Strong">
    <w:name w:val="Strong"/>
    <w:basedOn w:val="DefaultParagraphFont"/>
    <w:qFormat/>
    <w:rsid w:val="00957B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F8"/>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570FF8"/>
    <w:pPr>
      <w:ind w:left="720"/>
      <w:contextualSpacing/>
    </w:pPr>
  </w:style>
  <w:style w:type="character" w:customStyle="1" w:styleId="ListParagraphChar">
    <w:name w:val="List Paragraph Char"/>
    <w:aliases w:val="List Paragraph 1 Char"/>
    <w:basedOn w:val="DefaultParagraphFont"/>
    <w:link w:val="ListParagraph"/>
    <w:uiPriority w:val="34"/>
    <w:locked/>
    <w:rsid w:val="00570FF8"/>
    <w:rPr>
      <w:rFonts w:ascii="Arial" w:eastAsia="Times New Roman" w:hAnsi="Arial" w:cs="Times New Roman"/>
      <w:color w:val="000000"/>
      <w:spacing w:val="6"/>
      <w:sz w:val="18"/>
      <w:szCs w:val="18"/>
      <w:lang w:val="en-GB" w:eastAsia="en-GB"/>
    </w:rPr>
  </w:style>
  <w:style w:type="character" w:customStyle="1" w:styleId="A6">
    <w:name w:val="A6"/>
    <w:uiPriority w:val="99"/>
    <w:rsid w:val="00B832C4"/>
    <w:rPr>
      <w:b/>
      <w:bCs/>
      <w:color w:val="000000"/>
      <w:sz w:val="20"/>
      <w:szCs w:val="20"/>
    </w:rPr>
  </w:style>
  <w:style w:type="paragraph" w:styleId="Header">
    <w:name w:val="header"/>
    <w:basedOn w:val="Normal"/>
    <w:link w:val="HeaderChar"/>
    <w:uiPriority w:val="99"/>
    <w:unhideWhenUsed/>
    <w:rsid w:val="002461CA"/>
    <w:pPr>
      <w:tabs>
        <w:tab w:val="center" w:pos="4513"/>
        <w:tab w:val="right" w:pos="9026"/>
      </w:tabs>
      <w:spacing w:line="240" w:lineRule="auto"/>
    </w:pPr>
  </w:style>
  <w:style w:type="character" w:customStyle="1" w:styleId="HeaderChar">
    <w:name w:val="Header Char"/>
    <w:basedOn w:val="DefaultParagraphFont"/>
    <w:link w:val="Header"/>
    <w:uiPriority w:val="99"/>
    <w:rsid w:val="002461CA"/>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2461CA"/>
    <w:pPr>
      <w:tabs>
        <w:tab w:val="center" w:pos="4513"/>
        <w:tab w:val="right" w:pos="9026"/>
      </w:tabs>
      <w:spacing w:line="240" w:lineRule="auto"/>
    </w:pPr>
  </w:style>
  <w:style w:type="character" w:customStyle="1" w:styleId="FooterChar">
    <w:name w:val="Footer Char"/>
    <w:basedOn w:val="DefaultParagraphFont"/>
    <w:link w:val="Footer"/>
    <w:uiPriority w:val="99"/>
    <w:rsid w:val="002461CA"/>
    <w:rPr>
      <w:rFonts w:ascii="Arial" w:eastAsia="Times New Roman" w:hAnsi="Arial" w:cs="Times New Roman"/>
      <w:color w:val="000000"/>
      <w:spacing w:val="6"/>
      <w:sz w:val="18"/>
      <w:szCs w:val="18"/>
      <w:lang w:val="en-GB" w:eastAsia="en-GB"/>
    </w:rPr>
  </w:style>
  <w:style w:type="paragraph" w:styleId="FootnoteText">
    <w:name w:val="footnote text"/>
    <w:aliases w:val="Footnote Text Char1,Footnote Text Char Char"/>
    <w:basedOn w:val="Normal"/>
    <w:link w:val="FootnoteTextChar"/>
    <w:uiPriority w:val="99"/>
    <w:qFormat/>
    <w:rsid w:val="00FF4605"/>
    <w:rPr>
      <w:sz w:val="20"/>
      <w:szCs w:val="20"/>
    </w:rPr>
  </w:style>
  <w:style w:type="character" w:customStyle="1" w:styleId="FootnoteTextChar">
    <w:name w:val="Footnote Text Char"/>
    <w:aliases w:val="Footnote Text Char1 Char,Footnote Text Char Char Char"/>
    <w:basedOn w:val="DefaultParagraphFont"/>
    <w:link w:val="FootnoteText"/>
    <w:uiPriority w:val="99"/>
    <w:rsid w:val="00FF4605"/>
    <w:rPr>
      <w:rFonts w:ascii="Arial" w:eastAsia="Times New Roman" w:hAnsi="Arial" w:cs="Times New Roman"/>
      <w:color w:val="000000"/>
      <w:spacing w:val="6"/>
      <w:sz w:val="20"/>
      <w:szCs w:val="20"/>
      <w:lang w:val="en-GB" w:eastAsia="en-GB"/>
    </w:rPr>
  </w:style>
  <w:style w:type="character" w:styleId="FootnoteReference">
    <w:name w:val="footnote reference"/>
    <w:uiPriority w:val="99"/>
    <w:qFormat/>
    <w:rsid w:val="00FF4605"/>
    <w:rPr>
      <w:vertAlign w:val="superscript"/>
    </w:rPr>
  </w:style>
  <w:style w:type="paragraph" w:customStyle="1" w:styleId="Default">
    <w:name w:val="Default"/>
    <w:rsid w:val="00FF4605"/>
    <w:pPr>
      <w:autoSpaceDE w:val="0"/>
      <w:autoSpaceDN w:val="0"/>
      <w:adjustRightInd w:val="0"/>
      <w:spacing w:after="0" w:line="240" w:lineRule="auto"/>
    </w:pPr>
    <w:rPr>
      <w:rFonts w:ascii="Arial" w:eastAsia="Times New Roman" w:hAnsi="Arial" w:cs="Arial"/>
      <w:color w:val="000000"/>
      <w:sz w:val="24"/>
      <w:szCs w:val="24"/>
      <w:lang w:eastAsia="en-ZA"/>
    </w:rPr>
  </w:style>
  <w:style w:type="table" w:styleId="TableGrid">
    <w:name w:val="Table Grid"/>
    <w:basedOn w:val="TableNormal"/>
    <w:uiPriority w:val="39"/>
    <w:rsid w:val="00A3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D5B87"/>
    <w:rPr>
      <w:i/>
      <w:iCs/>
    </w:rPr>
  </w:style>
  <w:style w:type="paragraph" w:styleId="BalloonText">
    <w:name w:val="Balloon Text"/>
    <w:basedOn w:val="Normal"/>
    <w:link w:val="BalloonTextChar"/>
    <w:uiPriority w:val="99"/>
    <w:semiHidden/>
    <w:unhideWhenUsed/>
    <w:rsid w:val="0023181F"/>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3181F"/>
    <w:rPr>
      <w:rFonts w:ascii="Segoe UI" w:eastAsia="Times New Roman" w:hAnsi="Segoe UI" w:cs="Segoe UI"/>
      <w:color w:val="000000"/>
      <w:spacing w:val="6"/>
      <w:sz w:val="18"/>
      <w:szCs w:val="18"/>
      <w:lang w:val="en-GB" w:eastAsia="en-GB"/>
    </w:rPr>
  </w:style>
  <w:style w:type="paragraph" w:customStyle="1" w:styleId="BodySingle">
    <w:name w:val="Body Single"/>
    <w:rsid w:val="007033AF"/>
    <w:pPr>
      <w:spacing w:after="0" w:line="240" w:lineRule="auto"/>
      <w:ind w:left="720"/>
      <w:jc w:val="both"/>
    </w:pPr>
    <w:rPr>
      <w:rFonts w:ascii="Arial" w:eastAsia="Times New Roman" w:hAnsi="Arial" w:cs="Times New Roman"/>
      <w:i/>
      <w:noProof/>
      <w:sz w:val="20"/>
      <w:szCs w:val="20"/>
      <w:lang w:val="en-US"/>
    </w:rPr>
  </w:style>
  <w:style w:type="paragraph" w:customStyle="1" w:styleId="ac-01">
    <w:name w:val="ac-01"/>
    <w:basedOn w:val="Normal"/>
    <w:next w:val="Normal"/>
    <w:rsid w:val="006E7712"/>
    <w:pPr>
      <w:widowControl w:val="0"/>
      <w:autoSpaceDE w:val="0"/>
      <w:autoSpaceDN w:val="0"/>
      <w:adjustRightInd w:val="0"/>
      <w:spacing w:line="240" w:lineRule="auto"/>
    </w:pPr>
    <w:rPr>
      <w:rFonts w:ascii="Times New Roman" w:eastAsia="MS Mincho" w:hAnsi="Times New Roman"/>
      <w:color w:val="auto"/>
      <w:spacing w:val="0"/>
      <w:sz w:val="24"/>
      <w:szCs w:val="24"/>
      <w:lang w:eastAsia="ja-JP"/>
    </w:rPr>
  </w:style>
  <w:style w:type="character" w:styleId="CommentReference">
    <w:name w:val="annotation reference"/>
    <w:basedOn w:val="DefaultParagraphFont"/>
    <w:uiPriority w:val="99"/>
    <w:semiHidden/>
    <w:unhideWhenUsed/>
    <w:rsid w:val="003C4613"/>
    <w:rPr>
      <w:sz w:val="16"/>
      <w:szCs w:val="16"/>
    </w:rPr>
  </w:style>
  <w:style w:type="paragraph" w:styleId="CommentText">
    <w:name w:val="annotation text"/>
    <w:basedOn w:val="Normal"/>
    <w:link w:val="CommentTextChar"/>
    <w:uiPriority w:val="99"/>
    <w:semiHidden/>
    <w:unhideWhenUsed/>
    <w:rsid w:val="003C4613"/>
    <w:pPr>
      <w:spacing w:line="240" w:lineRule="auto"/>
    </w:pPr>
    <w:rPr>
      <w:sz w:val="20"/>
      <w:szCs w:val="20"/>
    </w:rPr>
  </w:style>
  <w:style w:type="character" w:customStyle="1" w:styleId="CommentTextChar">
    <w:name w:val="Comment Text Char"/>
    <w:basedOn w:val="DefaultParagraphFont"/>
    <w:link w:val="CommentText"/>
    <w:uiPriority w:val="99"/>
    <w:semiHidden/>
    <w:rsid w:val="003C4613"/>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3C4613"/>
    <w:rPr>
      <w:b/>
      <w:bCs/>
    </w:rPr>
  </w:style>
  <w:style w:type="character" w:customStyle="1" w:styleId="CommentSubjectChar">
    <w:name w:val="Comment Subject Char"/>
    <w:basedOn w:val="CommentTextChar"/>
    <w:link w:val="CommentSubject"/>
    <w:uiPriority w:val="99"/>
    <w:semiHidden/>
    <w:rsid w:val="003C4613"/>
    <w:rPr>
      <w:rFonts w:ascii="Arial" w:eastAsia="Times New Roman" w:hAnsi="Arial" w:cs="Times New Roman"/>
      <w:b/>
      <w:bCs/>
      <w:color w:val="000000"/>
      <w:spacing w:val="6"/>
      <w:sz w:val="20"/>
      <w:szCs w:val="20"/>
      <w:lang w:val="en-GB" w:eastAsia="en-GB"/>
    </w:rPr>
  </w:style>
  <w:style w:type="paragraph" w:styleId="BodyText">
    <w:name w:val="Body Text"/>
    <w:basedOn w:val="Normal"/>
    <w:link w:val="BodyTextChar"/>
    <w:rsid w:val="0031196B"/>
    <w:pPr>
      <w:jc w:val="both"/>
    </w:pPr>
    <w:rPr>
      <w:rFonts w:cs="Arial"/>
      <w:sz w:val="24"/>
      <w:lang w:val="en-ZA"/>
    </w:rPr>
  </w:style>
  <w:style w:type="character" w:customStyle="1" w:styleId="BodyTextChar">
    <w:name w:val="Body Text Char"/>
    <w:basedOn w:val="DefaultParagraphFont"/>
    <w:link w:val="BodyText"/>
    <w:rsid w:val="0031196B"/>
    <w:rPr>
      <w:rFonts w:ascii="Arial" w:eastAsia="Times New Roman" w:hAnsi="Arial" w:cs="Arial"/>
      <w:color w:val="000000"/>
      <w:spacing w:val="6"/>
      <w:sz w:val="24"/>
      <w:szCs w:val="18"/>
      <w:lang w:eastAsia="en-GB"/>
    </w:rPr>
  </w:style>
  <w:style w:type="paragraph" w:styleId="NormalWeb">
    <w:name w:val="Normal (Web)"/>
    <w:basedOn w:val="Normal"/>
    <w:uiPriority w:val="99"/>
    <w:semiHidden/>
    <w:unhideWhenUsed/>
    <w:rsid w:val="0065210A"/>
    <w:pPr>
      <w:spacing w:before="100" w:beforeAutospacing="1" w:after="100" w:afterAutospacing="1" w:line="240" w:lineRule="auto"/>
    </w:pPr>
    <w:rPr>
      <w:rFonts w:ascii="Times New Roman" w:hAnsi="Times New Roman"/>
      <w:color w:val="auto"/>
      <w:spacing w:val="0"/>
      <w:sz w:val="24"/>
      <w:szCs w:val="24"/>
      <w:lang w:val="en-ZA" w:eastAsia="en-ZA"/>
    </w:rPr>
  </w:style>
  <w:style w:type="character" w:styleId="Strong">
    <w:name w:val="Strong"/>
    <w:basedOn w:val="DefaultParagraphFont"/>
    <w:qFormat/>
    <w:rsid w:val="00957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577">
      <w:bodyDiv w:val="1"/>
      <w:marLeft w:val="0"/>
      <w:marRight w:val="0"/>
      <w:marTop w:val="0"/>
      <w:marBottom w:val="0"/>
      <w:divBdr>
        <w:top w:val="none" w:sz="0" w:space="0" w:color="auto"/>
        <w:left w:val="none" w:sz="0" w:space="0" w:color="auto"/>
        <w:bottom w:val="none" w:sz="0" w:space="0" w:color="auto"/>
        <w:right w:val="none" w:sz="0" w:space="0" w:color="auto"/>
      </w:divBdr>
    </w:div>
    <w:div w:id="38167661">
      <w:bodyDiv w:val="1"/>
      <w:marLeft w:val="0"/>
      <w:marRight w:val="0"/>
      <w:marTop w:val="0"/>
      <w:marBottom w:val="0"/>
      <w:divBdr>
        <w:top w:val="none" w:sz="0" w:space="0" w:color="auto"/>
        <w:left w:val="none" w:sz="0" w:space="0" w:color="auto"/>
        <w:bottom w:val="none" w:sz="0" w:space="0" w:color="auto"/>
        <w:right w:val="none" w:sz="0" w:space="0" w:color="auto"/>
      </w:divBdr>
      <w:divsChild>
        <w:div w:id="1525679473">
          <w:marLeft w:val="533"/>
          <w:marRight w:val="0"/>
          <w:marTop w:val="96"/>
          <w:marBottom w:val="0"/>
          <w:divBdr>
            <w:top w:val="none" w:sz="0" w:space="0" w:color="auto"/>
            <w:left w:val="none" w:sz="0" w:space="0" w:color="auto"/>
            <w:bottom w:val="none" w:sz="0" w:space="0" w:color="auto"/>
            <w:right w:val="none" w:sz="0" w:space="0" w:color="auto"/>
          </w:divBdr>
        </w:div>
        <w:div w:id="978534488">
          <w:marLeft w:val="533"/>
          <w:marRight w:val="0"/>
          <w:marTop w:val="96"/>
          <w:marBottom w:val="0"/>
          <w:divBdr>
            <w:top w:val="none" w:sz="0" w:space="0" w:color="auto"/>
            <w:left w:val="none" w:sz="0" w:space="0" w:color="auto"/>
            <w:bottom w:val="none" w:sz="0" w:space="0" w:color="auto"/>
            <w:right w:val="none" w:sz="0" w:space="0" w:color="auto"/>
          </w:divBdr>
        </w:div>
        <w:div w:id="1194269576">
          <w:marLeft w:val="533"/>
          <w:marRight w:val="0"/>
          <w:marTop w:val="96"/>
          <w:marBottom w:val="0"/>
          <w:divBdr>
            <w:top w:val="none" w:sz="0" w:space="0" w:color="auto"/>
            <w:left w:val="none" w:sz="0" w:space="0" w:color="auto"/>
            <w:bottom w:val="none" w:sz="0" w:space="0" w:color="auto"/>
            <w:right w:val="none" w:sz="0" w:space="0" w:color="auto"/>
          </w:divBdr>
        </w:div>
        <w:div w:id="1292706871">
          <w:marLeft w:val="533"/>
          <w:marRight w:val="0"/>
          <w:marTop w:val="96"/>
          <w:marBottom w:val="0"/>
          <w:divBdr>
            <w:top w:val="none" w:sz="0" w:space="0" w:color="auto"/>
            <w:left w:val="none" w:sz="0" w:space="0" w:color="auto"/>
            <w:bottom w:val="none" w:sz="0" w:space="0" w:color="auto"/>
            <w:right w:val="none" w:sz="0" w:space="0" w:color="auto"/>
          </w:divBdr>
        </w:div>
        <w:div w:id="1313679650">
          <w:marLeft w:val="533"/>
          <w:marRight w:val="0"/>
          <w:marTop w:val="96"/>
          <w:marBottom w:val="0"/>
          <w:divBdr>
            <w:top w:val="none" w:sz="0" w:space="0" w:color="auto"/>
            <w:left w:val="none" w:sz="0" w:space="0" w:color="auto"/>
            <w:bottom w:val="none" w:sz="0" w:space="0" w:color="auto"/>
            <w:right w:val="none" w:sz="0" w:space="0" w:color="auto"/>
          </w:divBdr>
        </w:div>
        <w:div w:id="960261480">
          <w:marLeft w:val="533"/>
          <w:marRight w:val="0"/>
          <w:marTop w:val="96"/>
          <w:marBottom w:val="0"/>
          <w:divBdr>
            <w:top w:val="none" w:sz="0" w:space="0" w:color="auto"/>
            <w:left w:val="none" w:sz="0" w:space="0" w:color="auto"/>
            <w:bottom w:val="none" w:sz="0" w:space="0" w:color="auto"/>
            <w:right w:val="none" w:sz="0" w:space="0" w:color="auto"/>
          </w:divBdr>
        </w:div>
        <w:div w:id="1779443700">
          <w:marLeft w:val="533"/>
          <w:marRight w:val="0"/>
          <w:marTop w:val="96"/>
          <w:marBottom w:val="0"/>
          <w:divBdr>
            <w:top w:val="none" w:sz="0" w:space="0" w:color="auto"/>
            <w:left w:val="none" w:sz="0" w:space="0" w:color="auto"/>
            <w:bottom w:val="none" w:sz="0" w:space="0" w:color="auto"/>
            <w:right w:val="none" w:sz="0" w:space="0" w:color="auto"/>
          </w:divBdr>
        </w:div>
        <w:div w:id="1578124509">
          <w:marLeft w:val="533"/>
          <w:marRight w:val="0"/>
          <w:marTop w:val="96"/>
          <w:marBottom w:val="0"/>
          <w:divBdr>
            <w:top w:val="none" w:sz="0" w:space="0" w:color="auto"/>
            <w:left w:val="none" w:sz="0" w:space="0" w:color="auto"/>
            <w:bottom w:val="none" w:sz="0" w:space="0" w:color="auto"/>
            <w:right w:val="none" w:sz="0" w:space="0" w:color="auto"/>
          </w:divBdr>
        </w:div>
        <w:div w:id="425270821">
          <w:marLeft w:val="533"/>
          <w:marRight w:val="0"/>
          <w:marTop w:val="96"/>
          <w:marBottom w:val="0"/>
          <w:divBdr>
            <w:top w:val="none" w:sz="0" w:space="0" w:color="auto"/>
            <w:left w:val="none" w:sz="0" w:space="0" w:color="auto"/>
            <w:bottom w:val="none" w:sz="0" w:space="0" w:color="auto"/>
            <w:right w:val="none" w:sz="0" w:space="0" w:color="auto"/>
          </w:divBdr>
        </w:div>
        <w:div w:id="371424242">
          <w:marLeft w:val="533"/>
          <w:marRight w:val="0"/>
          <w:marTop w:val="96"/>
          <w:marBottom w:val="0"/>
          <w:divBdr>
            <w:top w:val="none" w:sz="0" w:space="0" w:color="auto"/>
            <w:left w:val="none" w:sz="0" w:space="0" w:color="auto"/>
            <w:bottom w:val="none" w:sz="0" w:space="0" w:color="auto"/>
            <w:right w:val="none" w:sz="0" w:space="0" w:color="auto"/>
          </w:divBdr>
        </w:div>
        <w:div w:id="540674002">
          <w:marLeft w:val="533"/>
          <w:marRight w:val="0"/>
          <w:marTop w:val="96"/>
          <w:marBottom w:val="0"/>
          <w:divBdr>
            <w:top w:val="none" w:sz="0" w:space="0" w:color="auto"/>
            <w:left w:val="none" w:sz="0" w:space="0" w:color="auto"/>
            <w:bottom w:val="none" w:sz="0" w:space="0" w:color="auto"/>
            <w:right w:val="none" w:sz="0" w:space="0" w:color="auto"/>
          </w:divBdr>
        </w:div>
      </w:divsChild>
    </w:div>
    <w:div w:id="301037673">
      <w:bodyDiv w:val="1"/>
      <w:marLeft w:val="0"/>
      <w:marRight w:val="0"/>
      <w:marTop w:val="0"/>
      <w:marBottom w:val="0"/>
      <w:divBdr>
        <w:top w:val="none" w:sz="0" w:space="0" w:color="auto"/>
        <w:left w:val="none" w:sz="0" w:space="0" w:color="auto"/>
        <w:bottom w:val="none" w:sz="0" w:space="0" w:color="auto"/>
        <w:right w:val="none" w:sz="0" w:space="0" w:color="auto"/>
      </w:divBdr>
    </w:div>
    <w:div w:id="411783187">
      <w:bodyDiv w:val="1"/>
      <w:marLeft w:val="0"/>
      <w:marRight w:val="0"/>
      <w:marTop w:val="0"/>
      <w:marBottom w:val="0"/>
      <w:divBdr>
        <w:top w:val="none" w:sz="0" w:space="0" w:color="auto"/>
        <w:left w:val="none" w:sz="0" w:space="0" w:color="auto"/>
        <w:bottom w:val="none" w:sz="0" w:space="0" w:color="auto"/>
        <w:right w:val="none" w:sz="0" w:space="0" w:color="auto"/>
      </w:divBdr>
      <w:divsChild>
        <w:div w:id="1179007336">
          <w:marLeft w:val="533"/>
          <w:marRight w:val="0"/>
          <w:marTop w:val="77"/>
          <w:marBottom w:val="0"/>
          <w:divBdr>
            <w:top w:val="none" w:sz="0" w:space="0" w:color="auto"/>
            <w:left w:val="none" w:sz="0" w:space="0" w:color="auto"/>
            <w:bottom w:val="none" w:sz="0" w:space="0" w:color="auto"/>
            <w:right w:val="none" w:sz="0" w:space="0" w:color="auto"/>
          </w:divBdr>
        </w:div>
        <w:div w:id="961420063">
          <w:marLeft w:val="533"/>
          <w:marRight w:val="0"/>
          <w:marTop w:val="77"/>
          <w:marBottom w:val="0"/>
          <w:divBdr>
            <w:top w:val="none" w:sz="0" w:space="0" w:color="auto"/>
            <w:left w:val="none" w:sz="0" w:space="0" w:color="auto"/>
            <w:bottom w:val="none" w:sz="0" w:space="0" w:color="auto"/>
            <w:right w:val="none" w:sz="0" w:space="0" w:color="auto"/>
          </w:divBdr>
        </w:div>
        <w:div w:id="760879939">
          <w:marLeft w:val="533"/>
          <w:marRight w:val="0"/>
          <w:marTop w:val="77"/>
          <w:marBottom w:val="0"/>
          <w:divBdr>
            <w:top w:val="none" w:sz="0" w:space="0" w:color="auto"/>
            <w:left w:val="none" w:sz="0" w:space="0" w:color="auto"/>
            <w:bottom w:val="none" w:sz="0" w:space="0" w:color="auto"/>
            <w:right w:val="none" w:sz="0" w:space="0" w:color="auto"/>
          </w:divBdr>
        </w:div>
        <w:div w:id="2001082718">
          <w:marLeft w:val="533"/>
          <w:marRight w:val="0"/>
          <w:marTop w:val="77"/>
          <w:marBottom w:val="0"/>
          <w:divBdr>
            <w:top w:val="none" w:sz="0" w:space="0" w:color="auto"/>
            <w:left w:val="none" w:sz="0" w:space="0" w:color="auto"/>
            <w:bottom w:val="none" w:sz="0" w:space="0" w:color="auto"/>
            <w:right w:val="none" w:sz="0" w:space="0" w:color="auto"/>
          </w:divBdr>
        </w:div>
        <w:div w:id="1295062708">
          <w:marLeft w:val="533"/>
          <w:marRight w:val="0"/>
          <w:marTop w:val="77"/>
          <w:marBottom w:val="0"/>
          <w:divBdr>
            <w:top w:val="none" w:sz="0" w:space="0" w:color="auto"/>
            <w:left w:val="none" w:sz="0" w:space="0" w:color="auto"/>
            <w:bottom w:val="none" w:sz="0" w:space="0" w:color="auto"/>
            <w:right w:val="none" w:sz="0" w:space="0" w:color="auto"/>
          </w:divBdr>
        </w:div>
        <w:div w:id="798955249">
          <w:marLeft w:val="533"/>
          <w:marRight w:val="0"/>
          <w:marTop w:val="77"/>
          <w:marBottom w:val="0"/>
          <w:divBdr>
            <w:top w:val="none" w:sz="0" w:space="0" w:color="auto"/>
            <w:left w:val="none" w:sz="0" w:space="0" w:color="auto"/>
            <w:bottom w:val="none" w:sz="0" w:space="0" w:color="auto"/>
            <w:right w:val="none" w:sz="0" w:space="0" w:color="auto"/>
          </w:divBdr>
        </w:div>
      </w:divsChild>
    </w:div>
    <w:div w:id="417795254">
      <w:bodyDiv w:val="1"/>
      <w:marLeft w:val="0"/>
      <w:marRight w:val="0"/>
      <w:marTop w:val="0"/>
      <w:marBottom w:val="0"/>
      <w:divBdr>
        <w:top w:val="none" w:sz="0" w:space="0" w:color="auto"/>
        <w:left w:val="none" w:sz="0" w:space="0" w:color="auto"/>
        <w:bottom w:val="none" w:sz="0" w:space="0" w:color="auto"/>
        <w:right w:val="none" w:sz="0" w:space="0" w:color="auto"/>
      </w:divBdr>
    </w:div>
    <w:div w:id="466359296">
      <w:bodyDiv w:val="1"/>
      <w:marLeft w:val="0"/>
      <w:marRight w:val="0"/>
      <w:marTop w:val="0"/>
      <w:marBottom w:val="0"/>
      <w:divBdr>
        <w:top w:val="none" w:sz="0" w:space="0" w:color="auto"/>
        <w:left w:val="none" w:sz="0" w:space="0" w:color="auto"/>
        <w:bottom w:val="none" w:sz="0" w:space="0" w:color="auto"/>
        <w:right w:val="none" w:sz="0" w:space="0" w:color="auto"/>
      </w:divBdr>
    </w:div>
    <w:div w:id="474839892">
      <w:bodyDiv w:val="1"/>
      <w:marLeft w:val="0"/>
      <w:marRight w:val="0"/>
      <w:marTop w:val="0"/>
      <w:marBottom w:val="0"/>
      <w:divBdr>
        <w:top w:val="none" w:sz="0" w:space="0" w:color="auto"/>
        <w:left w:val="none" w:sz="0" w:space="0" w:color="auto"/>
        <w:bottom w:val="none" w:sz="0" w:space="0" w:color="auto"/>
        <w:right w:val="none" w:sz="0" w:space="0" w:color="auto"/>
      </w:divBdr>
      <w:divsChild>
        <w:div w:id="323439782">
          <w:marLeft w:val="547"/>
          <w:marRight w:val="0"/>
          <w:marTop w:val="0"/>
          <w:marBottom w:val="0"/>
          <w:divBdr>
            <w:top w:val="none" w:sz="0" w:space="0" w:color="auto"/>
            <w:left w:val="none" w:sz="0" w:space="0" w:color="auto"/>
            <w:bottom w:val="none" w:sz="0" w:space="0" w:color="auto"/>
            <w:right w:val="none" w:sz="0" w:space="0" w:color="auto"/>
          </w:divBdr>
        </w:div>
      </w:divsChild>
    </w:div>
    <w:div w:id="553465643">
      <w:bodyDiv w:val="1"/>
      <w:marLeft w:val="0"/>
      <w:marRight w:val="0"/>
      <w:marTop w:val="0"/>
      <w:marBottom w:val="0"/>
      <w:divBdr>
        <w:top w:val="none" w:sz="0" w:space="0" w:color="auto"/>
        <w:left w:val="none" w:sz="0" w:space="0" w:color="auto"/>
        <w:bottom w:val="none" w:sz="0" w:space="0" w:color="auto"/>
        <w:right w:val="none" w:sz="0" w:space="0" w:color="auto"/>
      </w:divBdr>
      <w:divsChild>
        <w:div w:id="1761441060">
          <w:marLeft w:val="533"/>
          <w:marRight w:val="0"/>
          <w:marTop w:val="96"/>
          <w:marBottom w:val="0"/>
          <w:divBdr>
            <w:top w:val="none" w:sz="0" w:space="0" w:color="auto"/>
            <w:left w:val="none" w:sz="0" w:space="0" w:color="auto"/>
            <w:bottom w:val="none" w:sz="0" w:space="0" w:color="auto"/>
            <w:right w:val="none" w:sz="0" w:space="0" w:color="auto"/>
          </w:divBdr>
        </w:div>
        <w:div w:id="1715083697">
          <w:marLeft w:val="533"/>
          <w:marRight w:val="0"/>
          <w:marTop w:val="96"/>
          <w:marBottom w:val="0"/>
          <w:divBdr>
            <w:top w:val="none" w:sz="0" w:space="0" w:color="auto"/>
            <w:left w:val="none" w:sz="0" w:space="0" w:color="auto"/>
            <w:bottom w:val="none" w:sz="0" w:space="0" w:color="auto"/>
            <w:right w:val="none" w:sz="0" w:space="0" w:color="auto"/>
          </w:divBdr>
        </w:div>
        <w:div w:id="1735928808">
          <w:marLeft w:val="533"/>
          <w:marRight w:val="0"/>
          <w:marTop w:val="96"/>
          <w:marBottom w:val="0"/>
          <w:divBdr>
            <w:top w:val="none" w:sz="0" w:space="0" w:color="auto"/>
            <w:left w:val="none" w:sz="0" w:space="0" w:color="auto"/>
            <w:bottom w:val="none" w:sz="0" w:space="0" w:color="auto"/>
            <w:right w:val="none" w:sz="0" w:space="0" w:color="auto"/>
          </w:divBdr>
        </w:div>
        <w:div w:id="164516785">
          <w:marLeft w:val="533"/>
          <w:marRight w:val="0"/>
          <w:marTop w:val="96"/>
          <w:marBottom w:val="0"/>
          <w:divBdr>
            <w:top w:val="none" w:sz="0" w:space="0" w:color="auto"/>
            <w:left w:val="none" w:sz="0" w:space="0" w:color="auto"/>
            <w:bottom w:val="none" w:sz="0" w:space="0" w:color="auto"/>
            <w:right w:val="none" w:sz="0" w:space="0" w:color="auto"/>
          </w:divBdr>
        </w:div>
        <w:div w:id="1777485403">
          <w:marLeft w:val="533"/>
          <w:marRight w:val="0"/>
          <w:marTop w:val="96"/>
          <w:marBottom w:val="0"/>
          <w:divBdr>
            <w:top w:val="none" w:sz="0" w:space="0" w:color="auto"/>
            <w:left w:val="none" w:sz="0" w:space="0" w:color="auto"/>
            <w:bottom w:val="none" w:sz="0" w:space="0" w:color="auto"/>
            <w:right w:val="none" w:sz="0" w:space="0" w:color="auto"/>
          </w:divBdr>
        </w:div>
        <w:div w:id="593249229">
          <w:marLeft w:val="533"/>
          <w:marRight w:val="0"/>
          <w:marTop w:val="96"/>
          <w:marBottom w:val="0"/>
          <w:divBdr>
            <w:top w:val="none" w:sz="0" w:space="0" w:color="auto"/>
            <w:left w:val="none" w:sz="0" w:space="0" w:color="auto"/>
            <w:bottom w:val="none" w:sz="0" w:space="0" w:color="auto"/>
            <w:right w:val="none" w:sz="0" w:space="0" w:color="auto"/>
          </w:divBdr>
        </w:div>
        <w:div w:id="879823039">
          <w:marLeft w:val="533"/>
          <w:marRight w:val="0"/>
          <w:marTop w:val="96"/>
          <w:marBottom w:val="0"/>
          <w:divBdr>
            <w:top w:val="none" w:sz="0" w:space="0" w:color="auto"/>
            <w:left w:val="none" w:sz="0" w:space="0" w:color="auto"/>
            <w:bottom w:val="none" w:sz="0" w:space="0" w:color="auto"/>
            <w:right w:val="none" w:sz="0" w:space="0" w:color="auto"/>
          </w:divBdr>
        </w:div>
        <w:div w:id="2038651393">
          <w:marLeft w:val="533"/>
          <w:marRight w:val="0"/>
          <w:marTop w:val="96"/>
          <w:marBottom w:val="0"/>
          <w:divBdr>
            <w:top w:val="none" w:sz="0" w:space="0" w:color="auto"/>
            <w:left w:val="none" w:sz="0" w:space="0" w:color="auto"/>
            <w:bottom w:val="none" w:sz="0" w:space="0" w:color="auto"/>
            <w:right w:val="none" w:sz="0" w:space="0" w:color="auto"/>
          </w:divBdr>
        </w:div>
        <w:div w:id="617567786">
          <w:marLeft w:val="533"/>
          <w:marRight w:val="0"/>
          <w:marTop w:val="96"/>
          <w:marBottom w:val="0"/>
          <w:divBdr>
            <w:top w:val="none" w:sz="0" w:space="0" w:color="auto"/>
            <w:left w:val="none" w:sz="0" w:space="0" w:color="auto"/>
            <w:bottom w:val="none" w:sz="0" w:space="0" w:color="auto"/>
            <w:right w:val="none" w:sz="0" w:space="0" w:color="auto"/>
          </w:divBdr>
        </w:div>
        <w:div w:id="1115178661">
          <w:marLeft w:val="533"/>
          <w:marRight w:val="0"/>
          <w:marTop w:val="96"/>
          <w:marBottom w:val="0"/>
          <w:divBdr>
            <w:top w:val="none" w:sz="0" w:space="0" w:color="auto"/>
            <w:left w:val="none" w:sz="0" w:space="0" w:color="auto"/>
            <w:bottom w:val="none" w:sz="0" w:space="0" w:color="auto"/>
            <w:right w:val="none" w:sz="0" w:space="0" w:color="auto"/>
          </w:divBdr>
        </w:div>
        <w:div w:id="2026982856">
          <w:marLeft w:val="533"/>
          <w:marRight w:val="0"/>
          <w:marTop w:val="96"/>
          <w:marBottom w:val="0"/>
          <w:divBdr>
            <w:top w:val="none" w:sz="0" w:space="0" w:color="auto"/>
            <w:left w:val="none" w:sz="0" w:space="0" w:color="auto"/>
            <w:bottom w:val="none" w:sz="0" w:space="0" w:color="auto"/>
            <w:right w:val="none" w:sz="0" w:space="0" w:color="auto"/>
          </w:divBdr>
        </w:div>
      </w:divsChild>
    </w:div>
    <w:div w:id="556282438">
      <w:bodyDiv w:val="1"/>
      <w:marLeft w:val="0"/>
      <w:marRight w:val="0"/>
      <w:marTop w:val="0"/>
      <w:marBottom w:val="0"/>
      <w:divBdr>
        <w:top w:val="none" w:sz="0" w:space="0" w:color="auto"/>
        <w:left w:val="none" w:sz="0" w:space="0" w:color="auto"/>
        <w:bottom w:val="none" w:sz="0" w:space="0" w:color="auto"/>
        <w:right w:val="none" w:sz="0" w:space="0" w:color="auto"/>
      </w:divBdr>
    </w:div>
    <w:div w:id="701706719">
      <w:bodyDiv w:val="1"/>
      <w:marLeft w:val="0"/>
      <w:marRight w:val="0"/>
      <w:marTop w:val="0"/>
      <w:marBottom w:val="0"/>
      <w:divBdr>
        <w:top w:val="none" w:sz="0" w:space="0" w:color="auto"/>
        <w:left w:val="none" w:sz="0" w:space="0" w:color="auto"/>
        <w:bottom w:val="none" w:sz="0" w:space="0" w:color="auto"/>
        <w:right w:val="none" w:sz="0" w:space="0" w:color="auto"/>
      </w:divBdr>
    </w:div>
    <w:div w:id="786046265">
      <w:bodyDiv w:val="1"/>
      <w:marLeft w:val="0"/>
      <w:marRight w:val="0"/>
      <w:marTop w:val="0"/>
      <w:marBottom w:val="0"/>
      <w:divBdr>
        <w:top w:val="none" w:sz="0" w:space="0" w:color="auto"/>
        <w:left w:val="none" w:sz="0" w:space="0" w:color="auto"/>
        <w:bottom w:val="none" w:sz="0" w:space="0" w:color="auto"/>
        <w:right w:val="none" w:sz="0" w:space="0" w:color="auto"/>
      </w:divBdr>
      <w:divsChild>
        <w:div w:id="1940521582">
          <w:marLeft w:val="547"/>
          <w:marRight w:val="0"/>
          <w:marTop w:val="0"/>
          <w:marBottom w:val="0"/>
          <w:divBdr>
            <w:top w:val="none" w:sz="0" w:space="0" w:color="auto"/>
            <w:left w:val="none" w:sz="0" w:space="0" w:color="auto"/>
            <w:bottom w:val="none" w:sz="0" w:space="0" w:color="auto"/>
            <w:right w:val="none" w:sz="0" w:space="0" w:color="auto"/>
          </w:divBdr>
        </w:div>
      </w:divsChild>
    </w:div>
    <w:div w:id="798452401">
      <w:bodyDiv w:val="1"/>
      <w:marLeft w:val="0"/>
      <w:marRight w:val="0"/>
      <w:marTop w:val="0"/>
      <w:marBottom w:val="0"/>
      <w:divBdr>
        <w:top w:val="none" w:sz="0" w:space="0" w:color="auto"/>
        <w:left w:val="none" w:sz="0" w:space="0" w:color="auto"/>
        <w:bottom w:val="none" w:sz="0" w:space="0" w:color="auto"/>
        <w:right w:val="none" w:sz="0" w:space="0" w:color="auto"/>
      </w:divBdr>
      <w:divsChild>
        <w:div w:id="291135474">
          <w:marLeft w:val="720"/>
          <w:marRight w:val="0"/>
          <w:marTop w:val="0"/>
          <w:marBottom w:val="0"/>
          <w:divBdr>
            <w:top w:val="none" w:sz="0" w:space="0" w:color="auto"/>
            <w:left w:val="none" w:sz="0" w:space="0" w:color="auto"/>
            <w:bottom w:val="none" w:sz="0" w:space="0" w:color="auto"/>
            <w:right w:val="none" w:sz="0" w:space="0" w:color="auto"/>
          </w:divBdr>
        </w:div>
        <w:div w:id="788747334">
          <w:marLeft w:val="720"/>
          <w:marRight w:val="0"/>
          <w:marTop w:val="0"/>
          <w:marBottom w:val="0"/>
          <w:divBdr>
            <w:top w:val="none" w:sz="0" w:space="0" w:color="auto"/>
            <w:left w:val="none" w:sz="0" w:space="0" w:color="auto"/>
            <w:bottom w:val="none" w:sz="0" w:space="0" w:color="auto"/>
            <w:right w:val="none" w:sz="0" w:space="0" w:color="auto"/>
          </w:divBdr>
        </w:div>
      </w:divsChild>
    </w:div>
    <w:div w:id="804157939">
      <w:bodyDiv w:val="1"/>
      <w:marLeft w:val="0"/>
      <w:marRight w:val="0"/>
      <w:marTop w:val="0"/>
      <w:marBottom w:val="0"/>
      <w:divBdr>
        <w:top w:val="none" w:sz="0" w:space="0" w:color="auto"/>
        <w:left w:val="none" w:sz="0" w:space="0" w:color="auto"/>
        <w:bottom w:val="none" w:sz="0" w:space="0" w:color="auto"/>
        <w:right w:val="none" w:sz="0" w:space="0" w:color="auto"/>
      </w:divBdr>
    </w:div>
    <w:div w:id="856044295">
      <w:bodyDiv w:val="1"/>
      <w:marLeft w:val="0"/>
      <w:marRight w:val="0"/>
      <w:marTop w:val="0"/>
      <w:marBottom w:val="0"/>
      <w:divBdr>
        <w:top w:val="none" w:sz="0" w:space="0" w:color="auto"/>
        <w:left w:val="none" w:sz="0" w:space="0" w:color="auto"/>
        <w:bottom w:val="none" w:sz="0" w:space="0" w:color="auto"/>
        <w:right w:val="none" w:sz="0" w:space="0" w:color="auto"/>
      </w:divBdr>
      <w:divsChild>
        <w:div w:id="1887526444">
          <w:marLeft w:val="547"/>
          <w:marRight w:val="0"/>
          <w:marTop w:val="53"/>
          <w:marBottom w:val="0"/>
          <w:divBdr>
            <w:top w:val="none" w:sz="0" w:space="0" w:color="auto"/>
            <w:left w:val="none" w:sz="0" w:space="0" w:color="auto"/>
            <w:bottom w:val="none" w:sz="0" w:space="0" w:color="auto"/>
            <w:right w:val="none" w:sz="0" w:space="0" w:color="auto"/>
          </w:divBdr>
        </w:div>
        <w:div w:id="1187451614">
          <w:marLeft w:val="547"/>
          <w:marRight w:val="0"/>
          <w:marTop w:val="53"/>
          <w:marBottom w:val="0"/>
          <w:divBdr>
            <w:top w:val="none" w:sz="0" w:space="0" w:color="auto"/>
            <w:left w:val="none" w:sz="0" w:space="0" w:color="auto"/>
            <w:bottom w:val="none" w:sz="0" w:space="0" w:color="auto"/>
            <w:right w:val="none" w:sz="0" w:space="0" w:color="auto"/>
          </w:divBdr>
        </w:div>
        <w:div w:id="227493467">
          <w:marLeft w:val="547"/>
          <w:marRight w:val="0"/>
          <w:marTop w:val="53"/>
          <w:marBottom w:val="0"/>
          <w:divBdr>
            <w:top w:val="none" w:sz="0" w:space="0" w:color="auto"/>
            <w:left w:val="none" w:sz="0" w:space="0" w:color="auto"/>
            <w:bottom w:val="none" w:sz="0" w:space="0" w:color="auto"/>
            <w:right w:val="none" w:sz="0" w:space="0" w:color="auto"/>
          </w:divBdr>
        </w:div>
        <w:div w:id="1792702730">
          <w:marLeft w:val="547"/>
          <w:marRight w:val="0"/>
          <w:marTop w:val="53"/>
          <w:marBottom w:val="0"/>
          <w:divBdr>
            <w:top w:val="none" w:sz="0" w:space="0" w:color="auto"/>
            <w:left w:val="none" w:sz="0" w:space="0" w:color="auto"/>
            <w:bottom w:val="none" w:sz="0" w:space="0" w:color="auto"/>
            <w:right w:val="none" w:sz="0" w:space="0" w:color="auto"/>
          </w:divBdr>
        </w:div>
      </w:divsChild>
    </w:div>
    <w:div w:id="897935880">
      <w:bodyDiv w:val="1"/>
      <w:marLeft w:val="0"/>
      <w:marRight w:val="0"/>
      <w:marTop w:val="0"/>
      <w:marBottom w:val="0"/>
      <w:divBdr>
        <w:top w:val="none" w:sz="0" w:space="0" w:color="auto"/>
        <w:left w:val="none" w:sz="0" w:space="0" w:color="auto"/>
        <w:bottom w:val="none" w:sz="0" w:space="0" w:color="auto"/>
        <w:right w:val="none" w:sz="0" w:space="0" w:color="auto"/>
      </w:divBdr>
    </w:div>
    <w:div w:id="1081636478">
      <w:bodyDiv w:val="1"/>
      <w:marLeft w:val="0"/>
      <w:marRight w:val="0"/>
      <w:marTop w:val="0"/>
      <w:marBottom w:val="0"/>
      <w:divBdr>
        <w:top w:val="none" w:sz="0" w:space="0" w:color="auto"/>
        <w:left w:val="none" w:sz="0" w:space="0" w:color="auto"/>
        <w:bottom w:val="none" w:sz="0" w:space="0" w:color="auto"/>
        <w:right w:val="none" w:sz="0" w:space="0" w:color="auto"/>
      </w:divBdr>
    </w:div>
    <w:div w:id="1325359531">
      <w:bodyDiv w:val="1"/>
      <w:marLeft w:val="0"/>
      <w:marRight w:val="0"/>
      <w:marTop w:val="0"/>
      <w:marBottom w:val="0"/>
      <w:divBdr>
        <w:top w:val="none" w:sz="0" w:space="0" w:color="auto"/>
        <w:left w:val="none" w:sz="0" w:space="0" w:color="auto"/>
        <w:bottom w:val="none" w:sz="0" w:space="0" w:color="auto"/>
        <w:right w:val="none" w:sz="0" w:space="0" w:color="auto"/>
      </w:divBdr>
    </w:div>
    <w:div w:id="1354501166">
      <w:bodyDiv w:val="1"/>
      <w:marLeft w:val="0"/>
      <w:marRight w:val="0"/>
      <w:marTop w:val="0"/>
      <w:marBottom w:val="0"/>
      <w:divBdr>
        <w:top w:val="none" w:sz="0" w:space="0" w:color="auto"/>
        <w:left w:val="none" w:sz="0" w:space="0" w:color="auto"/>
        <w:bottom w:val="none" w:sz="0" w:space="0" w:color="auto"/>
        <w:right w:val="none" w:sz="0" w:space="0" w:color="auto"/>
      </w:divBdr>
      <w:divsChild>
        <w:div w:id="191454041">
          <w:marLeft w:val="144"/>
          <w:marRight w:val="0"/>
          <w:marTop w:val="240"/>
          <w:marBottom w:val="40"/>
          <w:divBdr>
            <w:top w:val="none" w:sz="0" w:space="0" w:color="auto"/>
            <w:left w:val="none" w:sz="0" w:space="0" w:color="auto"/>
            <w:bottom w:val="none" w:sz="0" w:space="0" w:color="auto"/>
            <w:right w:val="none" w:sz="0" w:space="0" w:color="auto"/>
          </w:divBdr>
        </w:div>
        <w:div w:id="1968776674">
          <w:marLeft w:val="605"/>
          <w:marRight w:val="0"/>
          <w:marTop w:val="40"/>
          <w:marBottom w:val="80"/>
          <w:divBdr>
            <w:top w:val="none" w:sz="0" w:space="0" w:color="auto"/>
            <w:left w:val="none" w:sz="0" w:space="0" w:color="auto"/>
            <w:bottom w:val="none" w:sz="0" w:space="0" w:color="auto"/>
            <w:right w:val="none" w:sz="0" w:space="0" w:color="auto"/>
          </w:divBdr>
        </w:div>
        <w:div w:id="872040538">
          <w:marLeft w:val="144"/>
          <w:marRight w:val="0"/>
          <w:marTop w:val="240"/>
          <w:marBottom w:val="40"/>
          <w:divBdr>
            <w:top w:val="none" w:sz="0" w:space="0" w:color="auto"/>
            <w:left w:val="none" w:sz="0" w:space="0" w:color="auto"/>
            <w:bottom w:val="none" w:sz="0" w:space="0" w:color="auto"/>
            <w:right w:val="none" w:sz="0" w:space="0" w:color="auto"/>
          </w:divBdr>
        </w:div>
        <w:div w:id="372997926">
          <w:marLeft w:val="144"/>
          <w:marRight w:val="0"/>
          <w:marTop w:val="240"/>
          <w:marBottom w:val="40"/>
          <w:divBdr>
            <w:top w:val="none" w:sz="0" w:space="0" w:color="auto"/>
            <w:left w:val="none" w:sz="0" w:space="0" w:color="auto"/>
            <w:bottom w:val="none" w:sz="0" w:space="0" w:color="auto"/>
            <w:right w:val="none" w:sz="0" w:space="0" w:color="auto"/>
          </w:divBdr>
        </w:div>
        <w:div w:id="1745177048">
          <w:marLeft w:val="144"/>
          <w:marRight w:val="0"/>
          <w:marTop w:val="240"/>
          <w:marBottom w:val="40"/>
          <w:divBdr>
            <w:top w:val="none" w:sz="0" w:space="0" w:color="auto"/>
            <w:left w:val="none" w:sz="0" w:space="0" w:color="auto"/>
            <w:bottom w:val="none" w:sz="0" w:space="0" w:color="auto"/>
            <w:right w:val="none" w:sz="0" w:space="0" w:color="auto"/>
          </w:divBdr>
        </w:div>
        <w:div w:id="1585996268">
          <w:marLeft w:val="144"/>
          <w:marRight w:val="0"/>
          <w:marTop w:val="240"/>
          <w:marBottom w:val="40"/>
          <w:divBdr>
            <w:top w:val="none" w:sz="0" w:space="0" w:color="auto"/>
            <w:left w:val="none" w:sz="0" w:space="0" w:color="auto"/>
            <w:bottom w:val="none" w:sz="0" w:space="0" w:color="auto"/>
            <w:right w:val="none" w:sz="0" w:space="0" w:color="auto"/>
          </w:divBdr>
        </w:div>
        <w:div w:id="520749200">
          <w:marLeft w:val="605"/>
          <w:marRight w:val="0"/>
          <w:marTop w:val="40"/>
          <w:marBottom w:val="80"/>
          <w:divBdr>
            <w:top w:val="none" w:sz="0" w:space="0" w:color="auto"/>
            <w:left w:val="none" w:sz="0" w:space="0" w:color="auto"/>
            <w:bottom w:val="none" w:sz="0" w:space="0" w:color="auto"/>
            <w:right w:val="none" w:sz="0" w:space="0" w:color="auto"/>
          </w:divBdr>
        </w:div>
        <w:div w:id="783186883">
          <w:marLeft w:val="605"/>
          <w:marRight w:val="0"/>
          <w:marTop w:val="40"/>
          <w:marBottom w:val="80"/>
          <w:divBdr>
            <w:top w:val="none" w:sz="0" w:space="0" w:color="auto"/>
            <w:left w:val="none" w:sz="0" w:space="0" w:color="auto"/>
            <w:bottom w:val="none" w:sz="0" w:space="0" w:color="auto"/>
            <w:right w:val="none" w:sz="0" w:space="0" w:color="auto"/>
          </w:divBdr>
        </w:div>
        <w:div w:id="818107250">
          <w:marLeft w:val="605"/>
          <w:marRight w:val="0"/>
          <w:marTop w:val="40"/>
          <w:marBottom w:val="80"/>
          <w:divBdr>
            <w:top w:val="none" w:sz="0" w:space="0" w:color="auto"/>
            <w:left w:val="none" w:sz="0" w:space="0" w:color="auto"/>
            <w:bottom w:val="none" w:sz="0" w:space="0" w:color="auto"/>
            <w:right w:val="none" w:sz="0" w:space="0" w:color="auto"/>
          </w:divBdr>
        </w:div>
      </w:divsChild>
    </w:div>
    <w:div w:id="1365132307">
      <w:bodyDiv w:val="1"/>
      <w:marLeft w:val="0"/>
      <w:marRight w:val="0"/>
      <w:marTop w:val="0"/>
      <w:marBottom w:val="0"/>
      <w:divBdr>
        <w:top w:val="none" w:sz="0" w:space="0" w:color="auto"/>
        <w:left w:val="none" w:sz="0" w:space="0" w:color="auto"/>
        <w:bottom w:val="none" w:sz="0" w:space="0" w:color="auto"/>
        <w:right w:val="none" w:sz="0" w:space="0" w:color="auto"/>
      </w:divBdr>
      <w:divsChild>
        <w:div w:id="819808008">
          <w:marLeft w:val="533"/>
          <w:marRight w:val="0"/>
          <w:marTop w:val="154"/>
          <w:marBottom w:val="0"/>
          <w:divBdr>
            <w:top w:val="none" w:sz="0" w:space="0" w:color="auto"/>
            <w:left w:val="none" w:sz="0" w:space="0" w:color="auto"/>
            <w:bottom w:val="none" w:sz="0" w:space="0" w:color="auto"/>
            <w:right w:val="none" w:sz="0" w:space="0" w:color="auto"/>
          </w:divBdr>
        </w:div>
        <w:div w:id="1188327395">
          <w:marLeft w:val="1166"/>
          <w:marRight w:val="0"/>
          <w:marTop w:val="134"/>
          <w:marBottom w:val="0"/>
          <w:divBdr>
            <w:top w:val="none" w:sz="0" w:space="0" w:color="auto"/>
            <w:left w:val="none" w:sz="0" w:space="0" w:color="auto"/>
            <w:bottom w:val="none" w:sz="0" w:space="0" w:color="auto"/>
            <w:right w:val="none" w:sz="0" w:space="0" w:color="auto"/>
          </w:divBdr>
        </w:div>
        <w:div w:id="1719428308">
          <w:marLeft w:val="1166"/>
          <w:marRight w:val="0"/>
          <w:marTop w:val="134"/>
          <w:marBottom w:val="0"/>
          <w:divBdr>
            <w:top w:val="none" w:sz="0" w:space="0" w:color="auto"/>
            <w:left w:val="none" w:sz="0" w:space="0" w:color="auto"/>
            <w:bottom w:val="none" w:sz="0" w:space="0" w:color="auto"/>
            <w:right w:val="none" w:sz="0" w:space="0" w:color="auto"/>
          </w:divBdr>
        </w:div>
        <w:div w:id="584921167">
          <w:marLeft w:val="1166"/>
          <w:marRight w:val="0"/>
          <w:marTop w:val="134"/>
          <w:marBottom w:val="0"/>
          <w:divBdr>
            <w:top w:val="none" w:sz="0" w:space="0" w:color="auto"/>
            <w:left w:val="none" w:sz="0" w:space="0" w:color="auto"/>
            <w:bottom w:val="none" w:sz="0" w:space="0" w:color="auto"/>
            <w:right w:val="none" w:sz="0" w:space="0" w:color="auto"/>
          </w:divBdr>
        </w:div>
        <w:div w:id="528303736">
          <w:marLeft w:val="533"/>
          <w:marRight w:val="0"/>
          <w:marTop w:val="154"/>
          <w:marBottom w:val="0"/>
          <w:divBdr>
            <w:top w:val="none" w:sz="0" w:space="0" w:color="auto"/>
            <w:left w:val="none" w:sz="0" w:space="0" w:color="auto"/>
            <w:bottom w:val="none" w:sz="0" w:space="0" w:color="auto"/>
            <w:right w:val="none" w:sz="0" w:space="0" w:color="auto"/>
          </w:divBdr>
        </w:div>
        <w:div w:id="2133359265">
          <w:marLeft w:val="1166"/>
          <w:marRight w:val="0"/>
          <w:marTop w:val="134"/>
          <w:marBottom w:val="0"/>
          <w:divBdr>
            <w:top w:val="none" w:sz="0" w:space="0" w:color="auto"/>
            <w:left w:val="none" w:sz="0" w:space="0" w:color="auto"/>
            <w:bottom w:val="none" w:sz="0" w:space="0" w:color="auto"/>
            <w:right w:val="none" w:sz="0" w:space="0" w:color="auto"/>
          </w:divBdr>
        </w:div>
        <w:div w:id="1699969818">
          <w:marLeft w:val="1166"/>
          <w:marRight w:val="0"/>
          <w:marTop w:val="134"/>
          <w:marBottom w:val="0"/>
          <w:divBdr>
            <w:top w:val="none" w:sz="0" w:space="0" w:color="auto"/>
            <w:left w:val="none" w:sz="0" w:space="0" w:color="auto"/>
            <w:bottom w:val="none" w:sz="0" w:space="0" w:color="auto"/>
            <w:right w:val="none" w:sz="0" w:space="0" w:color="auto"/>
          </w:divBdr>
        </w:div>
      </w:divsChild>
    </w:div>
    <w:div w:id="1414353188">
      <w:bodyDiv w:val="1"/>
      <w:marLeft w:val="0"/>
      <w:marRight w:val="0"/>
      <w:marTop w:val="0"/>
      <w:marBottom w:val="0"/>
      <w:divBdr>
        <w:top w:val="none" w:sz="0" w:space="0" w:color="auto"/>
        <w:left w:val="none" w:sz="0" w:space="0" w:color="auto"/>
        <w:bottom w:val="none" w:sz="0" w:space="0" w:color="auto"/>
        <w:right w:val="none" w:sz="0" w:space="0" w:color="auto"/>
      </w:divBdr>
    </w:div>
    <w:div w:id="1417433109">
      <w:bodyDiv w:val="1"/>
      <w:marLeft w:val="0"/>
      <w:marRight w:val="0"/>
      <w:marTop w:val="0"/>
      <w:marBottom w:val="0"/>
      <w:divBdr>
        <w:top w:val="none" w:sz="0" w:space="0" w:color="auto"/>
        <w:left w:val="none" w:sz="0" w:space="0" w:color="auto"/>
        <w:bottom w:val="none" w:sz="0" w:space="0" w:color="auto"/>
        <w:right w:val="none" w:sz="0" w:space="0" w:color="auto"/>
      </w:divBdr>
      <w:divsChild>
        <w:div w:id="2026711155">
          <w:marLeft w:val="547"/>
          <w:marRight w:val="0"/>
          <w:marTop w:val="0"/>
          <w:marBottom w:val="0"/>
          <w:divBdr>
            <w:top w:val="none" w:sz="0" w:space="0" w:color="auto"/>
            <w:left w:val="none" w:sz="0" w:space="0" w:color="auto"/>
            <w:bottom w:val="none" w:sz="0" w:space="0" w:color="auto"/>
            <w:right w:val="none" w:sz="0" w:space="0" w:color="auto"/>
          </w:divBdr>
        </w:div>
      </w:divsChild>
    </w:div>
    <w:div w:id="1466970727">
      <w:bodyDiv w:val="1"/>
      <w:marLeft w:val="0"/>
      <w:marRight w:val="0"/>
      <w:marTop w:val="0"/>
      <w:marBottom w:val="0"/>
      <w:divBdr>
        <w:top w:val="none" w:sz="0" w:space="0" w:color="auto"/>
        <w:left w:val="none" w:sz="0" w:space="0" w:color="auto"/>
        <w:bottom w:val="none" w:sz="0" w:space="0" w:color="auto"/>
        <w:right w:val="none" w:sz="0" w:space="0" w:color="auto"/>
      </w:divBdr>
      <w:divsChild>
        <w:div w:id="786386567">
          <w:marLeft w:val="533"/>
          <w:marRight w:val="0"/>
          <w:marTop w:val="53"/>
          <w:marBottom w:val="0"/>
          <w:divBdr>
            <w:top w:val="none" w:sz="0" w:space="0" w:color="auto"/>
            <w:left w:val="none" w:sz="0" w:space="0" w:color="auto"/>
            <w:bottom w:val="none" w:sz="0" w:space="0" w:color="auto"/>
            <w:right w:val="none" w:sz="0" w:space="0" w:color="auto"/>
          </w:divBdr>
        </w:div>
        <w:div w:id="929122047">
          <w:marLeft w:val="533"/>
          <w:marRight w:val="0"/>
          <w:marTop w:val="53"/>
          <w:marBottom w:val="0"/>
          <w:divBdr>
            <w:top w:val="none" w:sz="0" w:space="0" w:color="auto"/>
            <w:left w:val="none" w:sz="0" w:space="0" w:color="auto"/>
            <w:bottom w:val="none" w:sz="0" w:space="0" w:color="auto"/>
            <w:right w:val="none" w:sz="0" w:space="0" w:color="auto"/>
          </w:divBdr>
        </w:div>
        <w:div w:id="631012150">
          <w:marLeft w:val="1166"/>
          <w:marRight w:val="0"/>
          <w:marTop w:val="53"/>
          <w:marBottom w:val="0"/>
          <w:divBdr>
            <w:top w:val="none" w:sz="0" w:space="0" w:color="auto"/>
            <w:left w:val="none" w:sz="0" w:space="0" w:color="auto"/>
            <w:bottom w:val="none" w:sz="0" w:space="0" w:color="auto"/>
            <w:right w:val="none" w:sz="0" w:space="0" w:color="auto"/>
          </w:divBdr>
        </w:div>
        <w:div w:id="1536193217">
          <w:marLeft w:val="1166"/>
          <w:marRight w:val="0"/>
          <w:marTop w:val="53"/>
          <w:marBottom w:val="0"/>
          <w:divBdr>
            <w:top w:val="none" w:sz="0" w:space="0" w:color="auto"/>
            <w:left w:val="none" w:sz="0" w:space="0" w:color="auto"/>
            <w:bottom w:val="none" w:sz="0" w:space="0" w:color="auto"/>
            <w:right w:val="none" w:sz="0" w:space="0" w:color="auto"/>
          </w:divBdr>
        </w:div>
        <w:div w:id="1731147739">
          <w:marLeft w:val="1166"/>
          <w:marRight w:val="0"/>
          <w:marTop w:val="53"/>
          <w:marBottom w:val="0"/>
          <w:divBdr>
            <w:top w:val="none" w:sz="0" w:space="0" w:color="auto"/>
            <w:left w:val="none" w:sz="0" w:space="0" w:color="auto"/>
            <w:bottom w:val="none" w:sz="0" w:space="0" w:color="auto"/>
            <w:right w:val="none" w:sz="0" w:space="0" w:color="auto"/>
          </w:divBdr>
        </w:div>
      </w:divsChild>
    </w:div>
    <w:div w:id="1503857353">
      <w:bodyDiv w:val="1"/>
      <w:marLeft w:val="0"/>
      <w:marRight w:val="0"/>
      <w:marTop w:val="0"/>
      <w:marBottom w:val="0"/>
      <w:divBdr>
        <w:top w:val="none" w:sz="0" w:space="0" w:color="auto"/>
        <w:left w:val="none" w:sz="0" w:space="0" w:color="auto"/>
        <w:bottom w:val="none" w:sz="0" w:space="0" w:color="auto"/>
        <w:right w:val="none" w:sz="0" w:space="0" w:color="auto"/>
      </w:divBdr>
      <w:divsChild>
        <w:div w:id="549614587">
          <w:marLeft w:val="547"/>
          <w:marRight w:val="0"/>
          <w:marTop w:val="53"/>
          <w:marBottom w:val="0"/>
          <w:divBdr>
            <w:top w:val="none" w:sz="0" w:space="0" w:color="auto"/>
            <w:left w:val="none" w:sz="0" w:space="0" w:color="auto"/>
            <w:bottom w:val="none" w:sz="0" w:space="0" w:color="auto"/>
            <w:right w:val="none" w:sz="0" w:space="0" w:color="auto"/>
          </w:divBdr>
        </w:div>
        <w:div w:id="1120953469">
          <w:marLeft w:val="547"/>
          <w:marRight w:val="0"/>
          <w:marTop w:val="53"/>
          <w:marBottom w:val="0"/>
          <w:divBdr>
            <w:top w:val="none" w:sz="0" w:space="0" w:color="auto"/>
            <w:left w:val="none" w:sz="0" w:space="0" w:color="auto"/>
            <w:bottom w:val="none" w:sz="0" w:space="0" w:color="auto"/>
            <w:right w:val="none" w:sz="0" w:space="0" w:color="auto"/>
          </w:divBdr>
        </w:div>
        <w:div w:id="1090811715">
          <w:marLeft w:val="547"/>
          <w:marRight w:val="0"/>
          <w:marTop w:val="53"/>
          <w:marBottom w:val="0"/>
          <w:divBdr>
            <w:top w:val="none" w:sz="0" w:space="0" w:color="auto"/>
            <w:left w:val="none" w:sz="0" w:space="0" w:color="auto"/>
            <w:bottom w:val="none" w:sz="0" w:space="0" w:color="auto"/>
            <w:right w:val="none" w:sz="0" w:space="0" w:color="auto"/>
          </w:divBdr>
        </w:div>
        <w:div w:id="1643658262">
          <w:marLeft w:val="547"/>
          <w:marRight w:val="0"/>
          <w:marTop w:val="53"/>
          <w:marBottom w:val="0"/>
          <w:divBdr>
            <w:top w:val="none" w:sz="0" w:space="0" w:color="auto"/>
            <w:left w:val="none" w:sz="0" w:space="0" w:color="auto"/>
            <w:bottom w:val="none" w:sz="0" w:space="0" w:color="auto"/>
            <w:right w:val="none" w:sz="0" w:space="0" w:color="auto"/>
          </w:divBdr>
        </w:div>
        <w:div w:id="104542378">
          <w:marLeft w:val="547"/>
          <w:marRight w:val="0"/>
          <w:marTop w:val="53"/>
          <w:marBottom w:val="0"/>
          <w:divBdr>
            <w:top w:val="none" w:sz="0" w:space="0" w:color="auto"/>
            <w:left w:val="none" w:sz="0" w:space="0" w:color="auto"/>
            <w:bottom w:val="none" w:sz="0" w:space="0" w:color="auto"/>
            <w:right w:val="none" w:sz="0" w:space="0" w:color="auto"/>
          </w:divBdr>
        </w:div>
        <w:div w:id="1543715244">
          <w:marLeft w:val="547"/>
          <w:marRight w:val="0"/>
          <w:marTop w:val="53"/>
          <w:marBottom w:val="0"/>
          <w:divBdr>
            <w:top w:val="none" w:sz="0" w:space="0" w:color="auto"/>
            <w:left w:val="none" w:sz="0" w:space="0" w:color="auto"/>
            <w:bottom w:val="none" w:sz="0" w:space="0" w:color="auto"/>
            <w:right w:val="none" w:sz="0" w:space="0" w:color="auto"/>
          </w:divBdr>
        </w:div>
        <w:div w:id="436801239">
          <w:marLeft w:val="547"/>
          <w:marRight w:val="0"/>
          <w:marTop w:val="53"/>
          <w:marBottom w:val="0"/>
          <w:divBdr>
            <w:top w:val="none" w:sz="0" w:space="0" w:color="auto"/>
            <w:left w:val="none" w:sz="0" w:space="0" w:color="auto"/>
            <w:bottom w:val="none" w:sz="0" w:space="0" w:color="auto"/>
            <w:right w:val="none" w:sz="0" w:space="0" w:color="auto"/>
          </w:divBdr>
        </w:div>
      </w:divsChild>
    </w:div>
    <w:div w:id="1514418727">
      <w:bodyDiv w:val="1"/>
      <w:marLeft w:val="0"/>
      <w:marRight w:val="0"/>
      <w:marTop w:val="0"/>
      <w:marBottom w:val="0"/>
      <w:divBdr>
        <w:top w:val="none" w:sz="0" w:space="0" w:color="auto"/>
        <w:left w:val="none" w:sz="0" w:space="0" w:color="auto"/>
        <w:bottom w:val="none" w:sz="0" w:space="0" w:color="auto"/>
        <w:right w:val="none" w:sz="0" w:space="0" w:color="auto"/>
      </w:divBdr>
      <w:divsChild>
        <w:div w:id="1342466147">
          <w:marLeft w:val="547"/>
          <w:marRight w:val="0"/>
          <w:marTop w:val="53"/>
          <w:marBottom w:val="0"/>
          <w:divBdr>
            <w:top w:val="none" w:sz="0" w:space="0" w:color="auto"/>
            <w:left w:val="none" w:sz="0" w:space="0" w:color="auto"/>
            <w:bottom w:val="none" w:sz="0" w:space="0" w:color="auto"/>
            <w:right w:val="none" w:sz="0" w:space="0" w:color="auto"/>
          </w:divBdr>
        </w:div>
        <w:div w:id="808859771">
          <w:marLeft w:val="547"/>
          <w:marRight w:val="0"/>
          <w:marTop w:val="53"/>
          <w:marBottom w:val="0"/>
          <w:divBdr>
            <w:top w:val="none" w:sz="0" w:space="0" w:color="auto"/>
            <w:left w:val="none" w:sz="0" w:space="0" w:color="auto"/>
            <w:bottom w:val="none" w:sz="0" w:space="0" w:color="auto"/>
            <w:right w:val="none" w:sz="0" w:space="0" w:color="auto"/>
          </w:divBdr>
        </w:div>
      </w:divsChild>
    </w:div>
    <w:div w:id="1582834512">
      <w:bodyDiv w:val="1"/>
      <w:marLeft w:val="0"/>
      <w:marRight w:val="0"/>
      <w:marTop w:val="0"/>
      <w:marBottom w:val="0"/>
      <w:divBdr>
        <w:top w:val="none" w:sz="0" w:space="0" w:color="auto"/>
        <w:left w:val="none" w:sz="0" w:space="0" w:color="auto"/>
        <w:bottom w:val="none" w:sz="0" w:space="0" w:color="auto"/>
        <w:right w:val="none" w:sz="0" w:space="0" w:color="auto"/>
      </w:divBdr>
    </w:div>
    <w:div w:id="1851019924">
      <w:bodyDiv w:val="1"/>
      <w:marLeft w:val="0"/>
      <w:marRight w:val="0"/>
      <w:marTop w:val="0"/>
      <w:marBottom w:val="0"/>
      <w:divBdr>
        <w:top w:val="none" w:sz="0" w:space="0" w:color="auto"/>
        <w:left w:val="none" w:sz="0" w:space="0" w:color="auto"/>
        <w:bottom w:val="none" w:sz="0" w:space="0" w:color="auto"/>
        <w:right w:val="none" w:sz="0" w:space="0" w:color="auto"/>
      </w:divBdr>
      <w:divsChild>
        <w:div w:id="1543667093">
          <w:marLeft w:val="547"/>
          <w:marRight w:val="0"/>
          <w:marTop w:val="53"/>
          <w:marBottom w:val="0"/>
          <w:divBdr>
            <w:top w:val="none" w:sz="0" w:space="0" w:color="auto"/>
            <w:left w:val="none" w:sz="0" w:space="0" w:color="auto"/>
            <w:bottom w:val="none" w:sz="0" w:space="0" w:color="auto"/>
            <w:right w:val="none" w:sz="0" w:space="0" w:color="auto"/>
          </w:divBdr>
        </w:div>
        <w:div w:id="1616936603">
          <w:marLeft w:val="547"/>
          <w:marRight w:val="0"/>
          <w:marTop w:val="53"/>
          <w:marBottom w:val="0"/>
          <w:divBdr>
            <w:top w:val="none" w:sz="0" w:space="0" w:color="auto"/>
            <w:left w:val="none" w:sz="0" w:space="0" w:color="auto"/>
            <w:bottom w:val="none" w:sz="0" w:space="0" w:color="auto"/>
            <w:right w:val="none" w:sz="0" w:space="0" w:color="auto"/>
          </w:divBdr>
        </w:div>
        <w:div w:id="1316572289">
          <w:marLeft w:val="547"/>
          <w:marRight w:val="0"/>
          <w:marTop w:val="53"/>
          <w:marBottom w:val="0"/>
          <w:divBdr>
            <w:top w:val="none" w:sz="0" w:space="0" w:color="auto"/>
            <w:left w:val="none" w:sz="0" w:space="0" w:color="auto"/>
            <w:bottom w:val="none" w:sz="0" w:space="0" w:color="auto"/>
            <w:right w:val="none" w:sz="0" w:space="0" w:color="auto"/>
          </w:divBdr>
        </w:div>
        <w:div w:id="1864787155">
          <w:marLeft w:val="547"/>
          <w:marRight w:val="0"/>
          <w:marTop w:val="53"/>
          <w:marBottom w:val="0"/>
          <w:divBdr>
            <w:top w:val="none" w:sz="0" w:space="0" w:color="auto"/>
            <w:left w:val="none" w:sz="0" w:space="0" w:color="auto"/>
            <w:bottom w:val="none" w:sz="0" w:space="0" w:color="auto"/>
            <w:right w:val="none" w:sz="0" w:space="0" w:color="auto"/>
          </w:divBdr>
        </w:div>
        <w:div w:id="1342388353">
          <w:marLeft w:val="547"/>
          <w:marRight w:val="0"/>
          <w:marTop w:val="53"/>
          <w:marBottom w:val="0"/>
          <w:divBdr>
            <w:top w:val="none" w:sz="0" w:space="0" w:color="auto"/>
            <w:left w:val="none" w:sz="0" w:space="0" w:color="auto"/>
            <w:bottom w:val="none" w:sz="0" w:space="0" w:color="auto"/>
            <w:right w:val="none" w:sz="0" w:space="0" w:color="auto"/>
          </w:divBdr>
        </w:div>
        <w:div w:id="278952694">
          <w:marLeft w:val="547"/>
          <w:marRight w:val="0"/>
          <w:marTop w:val="53"/>
          <w:marBottom w:val="0"/>
          <w:divBdr>
            <w:top w:val="none" w:sz="0" w:space="0" w:color="auto"/>
            <w:left w:val="none" w:sz="0" w:space="0" w:color="auto"/>
            <w:bottom w:val="none" w:sz="0" w:space="0" w:color="auto"/>
            <w:right w:val="none" w:sz="0" w:space="0" w:color="auto"/>
          </w:divBdr>
        </w:div>
      </w:divsChild>
    </w:div>
    <w:div w:id="2006856867">
      <w:bodyDiv w:val="1"/>
      <w:marLeft w:val="0"/>
      <w:marRight w:val="0"/>
      <w:marTop w:val="0"/>
      <w:marBottom w:val="0"/>
      <w:divBdr>
        <w:top w:val="none" w:sz="0" w:space="0" w:color="auto"/>
        <w:left w:val="none" w:sz="0" w:space="0" w:color="auto"/>
        <w:bottom w:val="none" w:sz="0" w:space="0" w:color="auto"/>
        <w:right w:val="none" w:sz="0" w:space="0" w:color="auto"/>
      </w:divBdr>
      <w:divsChild>
        <w:div w:id="227110962">
          <w:marLeft w:val="547"/>
          <w:marRight w:val="0"/>
          <w:marTop w:val="53"/>
          <w:marBottom w:val="0"/>
          <w:divBdr>
            <w:top w:val="none" w:sz="0" w:space="0" w:color="auto"/>
            <w:left w:val="none" w:sz="0" w:space="0" w:color="auto"/>
            <w:bottom w:val="none" w:sz="0" w:space="0" w:color="auto"/>
            <w:right w:val="none" w:sz="0" w:space="0" w:color="auto"/>
          </w:divBdr>
        </w:div>
        <w:div w:id="920873537">
          <w:marLeft w:val="547"/>
          <w:marRight w:val="0"/>
          <w:marTop w:val="53"/>
          <w:marBottom w:val="0"/>
          <w:divBdr>
            <w:top w:val="none" w:sz="0" w:space="0" w:color="auto"/>
            <w:left w:val="none" w:sz="0" w:space="0" w:color="auto"/>
            <w:bottom w:val="none" w:sz="0" w:space="0" w:color="auto"/>
            <w:right w:val="none" w:sz="0" w:space="0" w:color="auto"/>
          </w:divBdr>
        </w:div>
        <w:div w:id="65807395">
          <w:marLeft w:val="547"/>
          <w:marRight w:val="0"/>
          <w:marTop w:val="53"/>
          <w:marBottom w:val="0"/>
          <w:divBdr>
            <w:top w:val="none" w:sz="0" w:space="0" w:color="auto"/>
            <w:left w:val="none" w:sz="0" w:space="0" w:color="auto"/>
            <w:bottom w:val="none" w:sz="0" w:space="0" w:color="auto"/>
            <w:right w:val="none" w:sz="0" w:space="0" w:color="auto"/>
          </w:divBdr>
        </w:div>
        <w:div w:id="2134706627">
          <w:marLeft w:val="547"/>
          <w:marRight w:val="0"/>
          <w:marTop w:val="53"/>
          <w:marBottom w:val="0"/>
          <w:divBdr>
            <w:top w:val="none" w:sz="0" w:space="0" w:color="auto"/>
            <w:left w:val="none" w:sz="0" w:space="0" w:color="auto"/>
            <w:bottom w:val="none" w:sz="0" w:space="0" w:color="auto"/>
            <w:right w:val="none" w:sz="0" w:space="0" w:color="auto"/>
          </w:divBdr>
        </w:div>
      </w:divsChild>
    </w:div>
    <w:div w:id="2015372710">
      <w:bodyDiv w:val="1"/>
      <w:marLeft w:val="0"/>
      <w:marRight w:val="0"/>
      <w:marTop w:val="0"/>
      <w:marBottom w:val="0"/>
      <w:divBdr>
        <w:top w:val="none" w:sz="0" w:space="0" w:color="auto"/>
        <w:left w:val="none" w:sz="0" w:space="0" w:color="auto"/>
        <w:bottom w:val="none" w:sz="0" w:space="0" w:color="auto"/>
        <w:right w:val="none" w:sz="0" w:space="0" w:color="auto"/>
      </w:divBdr>
      <w:divsChild>
        <w:div w:id="114175462">
          <w:marLeft w:val="806"/>
          <w:marRight w:val="0"/>
          <w:marTop w:val="53"/>
          <w:marBottom w:val="0"/>
          <w:divBdr>
            <w:top w:val="none" w:sz="0" w:space="0" w:color="auto"/>
            <w:left w:val="none" w:sz="0" w:space="0" w:color="auto"/>
            <w:bottom w:val="none" w:sz="0" w:space="0" w:color="auto"/>
            <w:right w:val="none" w:sz="0" w:space="0" w:color="auto"/>
          </w:divBdr>
        </w:div>
        <w:div w:id="84612492">
          <w:marLeft w:val="1166"/>
          <w:marRight w:val="0"/>
          <w:marTop w:val="53"/>
          <w:marBottom w:val="0"/>
          <w:divBdr>
            <w:top w:val="none" w:sz="0" w:space="0" w:color="auto"/>
            <w:left w:val="none" w:sz="0" w:space="0" w:color="auto"/>
            <w:bottom w:val="none" w:sz="0" w:space="0" w:color="auto"/>
            <w:right w:val="none" w:sz="0" w:space="0" w:color="auto"/>
          </w:divBdr>
        </w:div>
        <w:div w:id="57025046">
          <w:marLeft w:val="1166"/>
          <w:marRight w:val="0"/>
          <w:marTop w:val="53"/>
          <w:marBottom w:val="0"/>
          <w:divBdr>
            <w:top w:val="none" w:sz="0" w:space="0" w:color="auto"/>
            <w:left w:val="none" w:sz="0" w:space="0" w:color="auto"/>
            <w:bottom w:val="none" w:sz="0" w:space="0" w:color="auto"/>
            <w:right w:val="none" w:sz="0" w:space="0" w:color="auto"/>
          </w:divBdr>
        </w:div>
        <w:div w:id="226379173">
          <w:marLeft w:val="1166"/>
          <w:marRight w:val="0"/>
          <w:marTop w:val="53"/>
          <w:marBottom w:val="0"/>
          <w:divBdr>
            <w:top w:val="none" w:sz="0" w:space="0" w:color="auto"/>
            <w:left w:val="none" w:sz="0" w:space="0" w:color="auto"/>
            <w:bottom w:val="none" w:sz="0" w:space="0" w:color="auto"/>
            <w:right w:val="none" w:sz="0" w:space="0" w:color="auto"/>
          </w:divBdr>
        </w:div>
      </w:divsChild>
    </w:div>
    <w:div w:id="2036535079">
      <w:bodyDiv w:val="1"/>
      <w:marLeft w:val="0"/>
      <w:marRight w:val="0"/>
      <w:marTop w:val="0"/>
      <w:marBottom w:val="0"/>
      <w:divBdr>
        <w:top w:val="none" w:sz="0" w:space="0" w:color="auto"/>
        <w:left w:val="none" w:sz="0" w:space="0" w:color="auto"/>
        <w:bottom w:val="none" w:sz="0" w:space="0" w:color="auto"/>
        <w:right w:val="none" w:sz="0" w:space="0" w:color="auto"/>
      </w:divBdr>
    </w:div>
    <w:div w:id="2038579268">
      <w:bodyDiv w:val="1"/>
      <w:marLeft w:val="0"/>
      <w:marRight w:val="0"/>
      <w:marTop w:val="0"/>
      <w:marBottom w:val="0"/>
      <w:divBdr>
        <w:top w:val="none" w:sz="0" w:space="0" w:color="auto"/>
        <w:left w:val="none" w:sz="0" w:space="0" w:color="auto"/>
        <w:bottom w:val="none" w:sz="0" w:space="0" w:color="auto"/>
        <w:right w:val="none" w:sz="0" w:space="0" w:color="auto"/>
      </w:divBdr>
    </w:div>
    <w:div w:id="2132093380">
      <w:bodyDiv w:val="1"/>
      <w:marLeft w:val="0"/>
      <w:marRight w:val="0"/>
      <w:marTop w:val="0"/>
      <w:marBottom w:val="0"/>
      <w:divBdr>
        <w:top w:val="none" w:sz="0" w:space="0" w:color="auto"/>
        <w:left w:val="none" w:sz="0" w:space="0" w:color="auto"/>
        <w:bottom w:val="none" w:sz="0" w:space="0" w:color="auto"/>
        <w:right w:val="none" w:sz="0" w:space="0" w:color="auto"/>
      </w:divBdr>
      <w:divsChild>
        <w:div w:id="456141223">
          <w:marLeft w:val="533"/>
          <w:marRight w:val="0"/>
          <w:marTop w:val="53"/>
          <w:marBottom w:val="0"/>
          <w:divBdr>
            <w:top w:val="none" w:sz="0" w:space="0" w:color="auto"/>
            <w:left w:val="none" w:sz="0" w:space="0" w:color="auto"/>
            <w:bottom w:val="none" w:sz="0" w:space="0" w:color="auto"/>
            <w:right w:val="none" w:sz="0" w:space="0" w:color="auto"/>
          </w:divBdr>
        </w:div>
        <w:div w:id="874271542">
          <w:marLeft w:val="533"/>
          <w:marRight w:val="0"/>
          <w:marTop w:val="53"/>
          <w:marBottom w:val="0"/>
          <w:divBdr>
            <w:top w:val="none" w:sz="0" w:space="0" w:color="auto"/>
            <w:left w:val="none" w:sz="0" w:space="0" w:color="auto"/>
            <w:bottom w:val="none" w:sz="0" w:space="0" w:color="auto"/>
            <w:right w:val="none" w:sz="0" w:space="0" w:color="auto"/>
          </w:divBdr>
        </w:div>
        <w:div w:id="1515916622">
          <w:marLeft w:val="1166"/>
          <w:marRight w:val="0"/>
          <w:marTop w:val="53"/>
          <w:marBottom w:val="0"/>
          <w:divBdr>
            <w:top w:val="none" w:sz="0" w:space="0" w:color="auto"/>
            <w:left w:val="none" w:sz="0" w:space="0" w:color="auto"/>
            <w:bottom w:val="none" w:sz="0" w:space="0" w:color="auto"/>
            <w:right w:val="none" w:sz="0" w:space="0" w:color="auto"/>
          </w:divBdr>
        </w:div>
        <w:div w:id="1621766907">
          <w:marLeft w:val="1166"/>
          <w:marRight w:val="0"/>
          <w:marTop w:val="53"/>
          <w:marBottom w:val="0"/>
          <w:divBdr>
            <w:top w:val="none" w:sz="0" w:space="0" w:color="auto"/>
            <w:left w:val="none" w:sz="0" w:space="0" w:color="auto"/>
            <w:bottom w:val="none" w:sz="0" w:space="0" w:color="auto"/>
            <w:right w:val="none" w:sz="0" w:space="0" w:color="auto"/>
          </w:divBdr>
        </w:div>
        <w:div w:id="437994774">
          <w:marLeft w:val="1166"/>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E318F-B80B-4A60-AF40-B86EAA78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8861</Words>
  <Characters>50512</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cp:lastPrinted>2016-10-13T07:36:00Z</cp:lastPrinted>
  <dcterms:created xsi:type="dcterms:W3CDTF">2016-10-27T11:59:00Z</dcterms:created>
  <dcterms:modified xsi:type="dcterms:W3CDTF">2016-10-27T11:59:00Z</dcterms:modified>
</cp:coreProperties>
</file>