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theme/themeOverride1.xml" ContentType="application/vnd.openxmlformats-officedocument.themeOverride+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90" w:rsidRPr="00DC17DB" w:rsidRDefault="0030579A" w:rsidP="00171BF9">
      <w:pPr>
        <w:pStyle w:val="AGHeading1blue"/>
        <w:rPr>
          <w:sz w:val="40"/>
          <w:szCs w:val="40"/>
        </w:rPr>
        <w:sectPr w:rsidR="00534090" w:rsidRPr="00DC17DB" w:rsidSect="004972B3">
          <w:headerReference w:type="even" r:id="rId12"/>
          <w:headerReference w:type="default" r:id="rId13"/>
          <w:footerReference w:type="default" r:id="rId14"/>
          <w:pgSz w:w="11906" w:h="16838" w:code="9"/>
          <w:pgMar w:top="3090" w:right="1134" w:bottom="567" w:left="5046" w:header="1797" w:footer="709" w:gutter="0"/>
          <w:cols w:space="708"/>
          <w:titlePg/>
          <w:docGrid w:linePitch="360"/>
        </w:sectPr>
      </w:pPr>
      <w:bookmarkStart w:id="0" w:name="_GoBack"/>
      <w:bookmarkEnd w:id="0"/>
      <w:r w:rsidRPr="00DC17DB">
        <w:rPr>
          <w:noProof/>
          <w:sz w:val="40"/>
          <w:szCs w:val="40"/>
          <w:lang w:eastAsia="en-ZA"/>
        </w:rPr>
        <w:drawing>
          <wp:anchor distT="0" distB="0" distL="114300" distR="114300" simplePos="0" relativeHeight="251834368" behindDoc="1" locked="0" layoutInCell="1" allowOverlap="1">
            <wp:simplePos x="0" y="0"/>
            <wp:positionH relativeFrom="column">
              <wp:posOffset>-3275965</wp:posOffset>
            </wp:positionH>
            <wp:positionV relativeFrom="paragraph">
              <wp:posOffset>-2000186</wp:posOffset>
            </wp:positionV>
            <wp:extent cx="7651115" cy="1085850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umentA4cover-02-02.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51115" cy="10858500"/>
                    </a:xfrm>
                    <a:prstGeom prst="rect">
                      <a:avLst/>
                    </a:prstGeom>
                  </pic:spPr>
                </pic:pic>
              </a:graphicData>
            </a:graphic>
          </wp:anchor>
        </w:drawing>
      </w:r>
      <w:r w:rsidR="00126168">
        <w:rPr>
          <w:noProof/>
          <w:sz w:val="40"/>
          <w:szCs w:val="40"/>
          <w:lang w:eastAsia="en-ZA"/>
        </w:rPr>
        <w:pict>
          <v:shapetype id="_x0000_t202" coordsize="21600,21600" o:spt="202" path="m,l,21600r21600,l21600,xe">
            <v:stroke joinstyle="miter"/>
            <v:path gradientshapeok="t" o:connecttype="rect"/>
          </v:shapetype>
          <v:shape id="TextBox 1" o:spid="_x0000_s1026" type="#_x0000_t202" style="position:absolute;margin-left:-222.05pt;margin-top:226.05pt;width:512.25pt;height:159.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" filled="f" stroked="f">
            <v:textbox>
              <w:txbxContent>
                <w:p w:rsidR="00FE761C" w:rsidRDefault="00FE761C" w:rsidP="0030579A">
                  <w:pPr>
                    <w:pStyle w:val="BodyText3"/>
                    <w:rPr>
                      <w:color w:val="FFFFFF" w:themeColor="background1"/>
                      <w:sz w:val="32"/>
                      <w:szCs w:val="32"/>
                    </w:rPr>
                  </w:pPr>
                  <w:r w:rsidRPr="0030579A">
                    <w:rPr>
                      <w:color w:val="FFFFFF" w:themeColor="background1"/>
                      <w:sz w:val="32"/>
                      <w:szCs w:val="32"/>
                    </w:rPr>
                    <w:t xml:space="preserve">PFMA audit outcomes of the </w:t>
                  </w:r>
                  <w:r>
                    <w:rPr>
                      <w:color w:val="FFFFFF" w:themeColor="background1"/>
                      <w:sz w:val="32"/>
                      <w:szCs w:val="32"/>
                    </w:rPr>
                    <w:t>energy</w:t>
                  </w:r>
                  <w:r w:rsidRPr="0030579A">
                    <w:rPr>
                      <w:color w:val="FFFFFF" w:themeColor="background1"/>
                      <w:sz w:val="32"/>
                      <w:szCs w:val="32"/>
                    </w:rPr>
                    <w:t xml:space="preserve"> portfolio for the 2015-16 financial year</w:t>
                  </w:r>
                </w:p>
                <w:p w:rsidR="00FE761C" w:rsidRDefault="00FE761C" w:rsidP="0030579A">
                  <w:pPr>
                    <w:pStyle w:val="BodyText3"/>
                    <w:rPr>
                      <w:color w:val="FFFFFF" w:themeColor="background1"/>
                      <w:sz w:val="32"/>
                      <w:szCs w:val="32"/>
                    </w:rPr>
                  </w:pPr>
                </w:p>
                <w:p w:rsidR="00FE761C" w:rsidRPr="0030579A" w:rsidRDefault="00FE761C" w:rsidP="0030579A">
                  <w:pPr>
                    <w:pStyle w:val="BodyText3"/>
                    <w:jc w:val="right"/>
                    <w:rPr>
                      <w:color w:val="FFFFFF" w:themeColor="background1"/>
                      <w:sz w:val="32"/>
                      <w:szCs w:val="32"/>
                    </w:rPr>
                  </w:pPr>
                  <w:r>
                    <w:rPr>
                      <w:color w:val="FFFFFF" w:themeColor="background1"/>
                      <w:sz w:val="32"/>
                      <w:szCs w:val="32"/>
                    </w:rPr>
                    <w:t>12 October 2016</w:t>
                  </w:r>
                </w:p>
                <w:p w:rsidR="00FE761C" w:rsidRDefault="00FE761C" w:rsidP="00C876E2">
                  <w:pPr>
                    <w:pStyle w:val="AGbodytextblack"/>
                    <w:spacing w:after="0"/>
                  </w:pPr>
                  <w:r w:rsidRPr="00C876E2">
                    <w:rPr>
                      <w:rFonts w:ascii="Century Gothic" w:eastAsia="Century Gothic" w:hAnsi="Century Gothic" w:cs="Century Gothic"/>
                      <w:i/>
                      <w:iCs/>
                      <w:color w:val="B8CCE4" w:themeColor="accent1" w:themeTint="66"/>
                      <w:kern w:val="24"/>
                      <w:sz w:val="32"/>
                      <w:szCs w:val="32"/>
                    </w:rPr>
                    <w:t>PC briefing note</w:t>
                  </w:r>
                </w:p>
              </w:txbxContent>
            </v:textbox>
            <w10:wrap type="square"/>
          </v:shape>
        </w:pict>
      </w:r>
      <w:r w:rsidR="00126168">
        <w:rPr>
          <w:noProof/>
          <w:sz w:val="40"/>
          <w:szCs w:val="40"/>
          <w:lang w:eastAsia="en-ZA"/>
        </w:rPr>
        <w:pict>
          <v:shape id="Text Box 2" o:spid="_x0000_s1027" type="#_x0000_t202" style="position:absolute;margin-left:-106.8pt;margin-top:407.25pt;width:417pt;height:2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wquQ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" filled="f" stroked="f">
            <v:textbox>
              <w:txbxContent>
                <w:p w:rsidR="00FE761C" w:rsidRPr="00F27568" w:rsidRDefault="00FE761C" w:rsidP="00F27568">
                  <w:pPr>
                    <w:rPr>
                      <w:szCs w:val="36"/>
                    </w:rPr>
                  </w:pPr>
                </w:p>
              </w:txbxContent>
            </v:textbox>
          </v:shape>
        </w:pict>
      </w:r>
    </w:p>
    <w:p w:rsidR="006D1591" w:rsidRPr="00DC17DB" w:rsidRDefault="006D1591" w:rsidP="006D1591"/>
    <w:p w:rsidR="00BB2B7A" w:rsidRPr="00DC17DB" w:rsidRDefault="00BB2B7A" w:rsidP="0060105A">
      <w:pPr>
        <w:pStyle w:val="Heading8"/>
      </w:pPr>
      <w:r w:rsidRPr="00DC17DB">
        <w:t>Purpose of the presentation</w:t>
      </w:r>
    </w:p>
    <w:p w:rsidR="00BB2B7A" w:rsidRPr="00DC17DB" w:rsidRDefault="00BB2B7A" w:rsidP="007819A2">
      <w:pPr>
        <w:pStyle w:val="BodyText1"/>
      </w:pPr>
      <w:r w:rsidRPr="00DC17DB">
        <w:t>Annually oversight committees set aside time to focus on assessing the performance of departments. On completion of the process, portfolio committees are required to develop department-specific budgetary review and recommendations reports (BRRR)</w:t>
      </w:r>
      <w:r w:rsidR="00697A53" w:rsidRPr="00DC17DB">
        <w:t>,</w:t>
      </w:r>
      <w:r w:rsidRPr="00DC17DB">
        <w:t xml:space="preserve"> which express the committee`s view on the department’s budget for recommendation to the National Treasury ahead of the following year`s budget period. </w:t>
      </w:r>
    </w:p>
    <w:p w:rsidR="00BB2B7A" w:rsidRPr="00DC17DB" w:rsidRDefault="00BB2B7A" w:rsidP="007819A2">
      <w:pPr>
        <w:pStyle w:val="BodyText1"/>
      </w:pPr>
      <w:r w:rsidRPr="00DC17DB">
        <w:t xml:space="preserve">Our role as the AGSA is to reflect on the audit work performed to assist the portfolio committee in its oversight role </w:t>
      </w:r>
      <w:r w:rsidR="00697A53" w:rsidRPr="00DC17DB">
        <w:t xml:space="preserve">of </w:t>
      </w:r>
      <w:r w:rsidRPr="00DC17DB">
        <w:t xml:space="preserve">assessing the </w:t>
      </w:r>
      <w:r w:rsidR="00697A53" w:rsidRPr="00DC17DB">
        <w:t xml:space="preserve">departments’ </w:t>
      </w:r>
      <w:r w:rsidRPr="00DC17DB">
        <w:t>performance</w:t>
      </w:r>
      <w:r w:rsidR="00697A53" w:rsidRPr="00DC17DB">
        <w:t>,</w:t>
      </w:r>
      <w:r w:rsidRPr="00DC17DB">
        <w:t xml:space="preserve"> taking into consideration the objective of the committee to produce a BRRR.</w:t>
      </w:r>
    </w:p>
    <w:p w:rsidR="006D1591" w:rsidRPr="00DC17DB" w:rsidRDefault="006D1591" w:rsidP="007819A2">
      <w:pPr>
        <w:pStyle w:val="BodyText1"/>
      </w:pPr>
    </w:p>
    <w:p w:rsidR="00FD613B" w:rsidRPr="00DC17DB" w:rsidRDefault="00FD613B" w:rsidP="006D1591"/>
    <w:p w:rsidR="00FD613B" w:rsidRPr="00DC17DB" w:rsidRDefault="00FD613B" w:rsidP="006D1591"/>
    <w:p w:rsidR="00FD613B" w:rsidRPr="00DC17DB" w:rsidRDefault="00FD613B" w:rsidP="00C86608">
      <w:pPr>
        <w:pStyle w:val="AGbodytextblack"/>
      </w:pPr>
    </w:p>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FD613B" w:rsidRPr="00DC17DB" w:rsidRDefault="00FD613B" w:rsidP="006D1591"/>
    <w:p w:rsidR="006D1591" w:rsidRPr="00DC17DB" w:rsidRDefault="006D1591" w:rsidP="0060105A">
      <w:pPr>
        <w:pStyle w:val="Heading8"/>
      </w:pPr>
      <w:r w:rsidRPr="00DC17DB">
        <w:t>CONTENTS</w:t>
      </w:r>
    </w:p>
    <w:p w:rsidR="00537C91" w:rsidRPr="00DC17DB" w:rsidRDefault="00126168">
      <w:pPr>
        <w:pStyle w:val="TOC2"/>
        <w:tabs>
          <w:tab w:val="left" w:pos="660"/>
          <w:tab w:val="right" w:leader="dot" w:pos="9322"/>
        </w:tabs>
        <w:rPr>
          <w:rFonts w:asciiTheme="minorHAnsi" w:eastAsiaTheme="minorEastAsia" w:hAnsiTheme="minorHAnsi" w:cstheme="minorBidi"/>
          <w:noProof/>
          <w:lang w:eastAsia="en-ZA"/>
        </w:rPr>
      </w:pPr>
      <w:r w:rsidRPr="00126168">
        <w:fldChar w:fldCharType="begin"/>
      </w:r>
      <w:r w:rsidR="00F91B1E" w:rsidRPr="00DC17DB">
        <w:instrText xml:space="preserve"> TOC \o "1-2" \h \z \u </w:instrText>
      </w:r>
      <w:r w:rsidRPr="00126168">
        <w:fldChar w:fldCharType="separate"/>
      </w:r>
      <w:hyperlink w:anchor="_Toc463010402" w:history="1">
        <w:r w:rsidR="00537C91" w:rsidRPr="00DC17DB">
          <w:rPr>
            <w:rStyle w:val="Hyperlink"/>
            <w:noProof/>
          </w:rPr>
          <w:t>1.</w:t>
        </w:r>
        <w:r w:rsidR="00537C91" w:rsidRPr="00DC17DB">
          <w:rPr>
            <w:rFonts w:asciiTheme="minorHAnsi" w:eastAsiaTheme="minorEastAsia" w:hAnsiTheme="minorHAnsi" w:cstheme="minorBidi"/>
            <w:noProof/>
            <w:lang w:eastAsia="en-ZA"/>
          </w:rPr>
          <w:tab/>
        </w:r>
        <w:r w:rsidR="00537C91" w:rsidRPr="00DC17DB">
          <w:rPr>
            <w:rStyle w:val="Hyperlink"/>
            <w:noProof/>
          </w:rPr>
          <w:t>Introduction</w:t>
        </w:r>
        <w:r w:rsidR="00537C91" w:rsidRPr="00DC17DB">
          <w:rPr>
            <w:noProof/>
            <w:webHidden/>
          </w:rPr>
          <w:tab/>
        </w:r>
        <w:r w:rsidRPr="00DC17DB">
          <w:rPr>
            <w:noProof/>
            <w:webHidden/>
          </w:rPr>
          <w:fldChar w:fldCharType="begin"/>
        </w:r>
        <w:r w:rsidR="00537C91" w:rsidRPr="00DC17DB">
          <w:rPr>
            <w:noProof/>
            <w:webHidden/>
          </w:rPr>
          <w:instrText xml:space="preserve"> PAGEREF _Toc463010402 \h </w:instrText>
        </w:r>
        <w:r w:rsidRPr="00DC17DB">
          <w:rPr>
            <w:noProof/>
            <w:webHidden/>
          </w:rPr>
        </w:r>
        <w:r w:rsidRPr="00DC17DB">
          <w:rPr>
            <w:noProof/>
            <w:webHidden/>
          </w:rPr>
          <w:fldChar w:fldCharType="separate"/>
        </w:r>
        <w:r w:rsidR="00D62952">
          <w:rPr>
            <w:noProof/>
            <w:webHidden/>
          </w:rPr>
          <w:t>4</w:t>
        </w:r>
        <w:r w:rsidRPr="00DC17DB">
          <w:rPr>
            <w:noProof/>
            <w:webHidden/>
          </w:rPr>
          <w:fldChar w:fldCharType="end"/>
        </w:r>
      </w:hyperlink>
    </w:p>
    <w:p w:rsidR="00537C91" w:rsidRPr="00DC17DB" w:rsidRDefault="00126168">
      <w:pPr>
        <w:pStyle w:val="TOC2"/>
        <w:tabs>
          <w:tab w:val="left" w:pos="660"/>
          <w:tab w:val="right" w:leader="dot" w:pos="9322"/>
        </w:tabs>
        <w:rPr>
          <w:rFonts w:asciiTheme="minorHAnsi" w:eastAsiaTheme="minorEastAsia" w:hAnsiTheme="minorHAnsi" w:cstheme="minorBidi"/>
          <w:noProof/>
          <w:lang w:eastAsia="en-ZA"/>
        </w:rPr>
      </w:pPr>
      <w:hyperlink w:anchor="_Toc463010403" w:history="1">
        <w:r w:rsidR="00537C91" w:rsidRPr="00DC17DB">
          <w:rPr>
            <w:rStyle w:val="Hyperlink"/>
            <w:noProof/>
          </w:rPr>
          <w:t>2.</w:t>
        </w:r>
        <w:r w:rsidR="00537C91" w:rsidRPr="00DC17DB">
          <w:rPr>
            <w:rFonts w:asciiTheme="minorHAnsi" w:eastAsiaTheme="minorEastAsia" w:hAnsiTheme="minorHAnsi" w:cstheme="minorBidi"/>
            <w:noProof/>
            <w:lang w:eastAsia="en-ZA"/>
          </w:rPr>
          <w:tab/>
        </w:r>
        <w:r w:rsidR="00537C91" w:rsidRPr="00DC17DB">
          <w:rPr>
            <w:rStyle w:val="Hyperlink"/>
            <w:noProof/>
          </w:rPr>
          <w:t>Audit opinion history</w:t>
        </w:r>
        <w:r w:rsidR="00537C91" w:rsidRPr="00DC17DB">
          <w:rPr>
            <w:noProof/>
            <w:webHidden/>
          </w:rPr>
          <w:tab/>
        </w:r>
        <w:r w:rsidRPr="00DC17DB">
          <w:rPr>
            <w:noProof/>
            <w:webHidden/>
          </w:rPr>
          <w:fldChar w:fldCharType="begin"/>
        </w:r>
        <w:r w:rsidR="00537C91" w:rsidRPr="00DC17DB">
          <w:rPr>
            <w:noProof/>
            <w:webHidden/>
          </w:rPr>
          <w:instrText xml:space="preserve"> PAGEREF _Toc463010403 \h </w:instrText>
        </w:r>
        <w:r w:rsidRPr="00DC17DB">
          <w:rPr>
            <w:noProof/>
            <w:webHidden/>
          </w:rPr>
        </w:r>
        <w:r w:rsidRPr="00DC17DB">
          <w:rPr>
            <w:noProof/>
            <w:webHidden/>
          </w:rPr>
          <w:fldChar w:fldCharType="separate"/>
        </w:r>
        <w:r w:rsidR="00D62952">
          <w:rPr>
            <w:noProof/>
            <w:webHidden/>
          </w:rPr>
          <w:t>6</w:t>
        </w:r>
        <w:r w:rsidRPr="00DC17DB">
          <w:rPr>
            <w:noProof/>
            <w:webHidden/>
          </w:rPr>
          <w:fldChar w:fldCharType="end"/>
        </w:r>
      </w:hyperlink>
    </w:p>
    <w:p w:rsidR="00537C91" w:rsidRPr="00DC17DB" w:rsidRDefault="00126168">
      <w:pPr>
        <w:pStyle w:val="TOC2"/>
        <w:tabs>
          <w:tab w:val="left" w:pos="660"/>
          <w:tab w:val="right" w:leader="dot" w:pos="9322"/>
        </w:tabs>
        <w:rPr>
          <w:rFonts w:asciiTheme="minorHAnsi" w:eastAsiaTheme="minorEastAsia" w:hAnsiTheme="minorHAnsi" w:cstheme="minorBidi"/>
          <w:noProof/>
          <w:lang w:eastAsia="en-ZA"/>
        </w:rPr>
      </w:pPr>
      <w:hyperlink w:anchor="_Toc463010404" w:history="1">
        <w:r w:rsidR="00537C91" w:rsidRPr="00DC17DB">
          <w:rPr>
            <w:rStyle w:val="Hyperlink"/>
            <w:noProof/>
          </w:rPr>
          <w:t>3.</w:t>
        </w:r>
        <w:r w:rsidR="00537C91" w:rsidRPr="00DC17DB">
          <w:rPr>
            <w:rFonts w:asciiTheme="minorHAnsi" w:eastAsiaTheme="minorEastAsia" w:hAnsiTheme="minorHAnsi" w:cstheme="minorBidi"/>
            <w:noProof/>
            <w:lang w:eastAsia="en-ZA"/>
          </w:rPr>
          <w:tab/>
        </w:r>
        <w:r w:rsidR="00537C91" w:rsidRPr="00DC17DB">
          <w:rPr>
            <w:rStyle w:val="Hyperlink"/>
            <w:noProof/>
          </w:rPr>
          <w:t>Key focus areas</w:t>
        </w:r>
        <w:r w:rsidR="00537C91" w:rsidRPr="00DC17DB">
          <w:rPr>
            <w:noProof/>
            <w:webHidden/>
          </w:rPr>
          <w:tab/>
        </w:r>
        <w:r w:rsidRPr="00DC17DB">
          <w:rPr>
            <w:noProof/>
            <w:webHidden/>
          </w:rPr>
          <w:fldChar w:fldCharType="begin"/>
        </w:r>
        <w:r w:rsidR="00537C91" w:rsidRPr="00DC17DB">
          <w:rPr>
            <w:noProof/>
            <w:webHidden/>
          </w:rPr>
          <w:instrText xml:space="preserve"> PAGEREF _Toc463010404 \h </w:instrText>
        </w:r>
        <w:r w:rsidRPr="00DC17DB">
          <w:rPr>
            <w:noProof/>
            <w:webHidden/>
          </w:rPr>
        </w:r>
        <w:r w:rsidRPr="00DC17DB">
          <w:rPr>
            <w:noProof/>
            <w:webHidden/>
          </w:rPr>
          <w:fldChar w:fldCharType="separate"/>
        </w:r>
        <w:r w:rsidR="00D62952">
          <w:rPr>
            <w:noProof/>
            <w:webHidden/>
          </w:rPr>
          <w:t>8</w:t>
        </w:r>
        <w:r w:rsidRPr="00DC17DB">
          <w:rPr>
            <w:noProof/>
            <w:webHidden/>
          </w:rPr>
          <w:fldChar w:fldCharType="end"/>
        </w:r>
      </w:hyperlink>
    </w:p>
    <w:p w:rsidR="00537C91" w:rsidRPr="00DC17DB" w:rsidRDefault="00126168">
      <w:pPr>
        <w:pStyle w:val="TOC2"/>
        <w:tabs>
          <w:tab w:val="left" w:pos="660"/>
          <w:tab w:val="right" w:leader="dot" w:pos="9322"/>
        </w:tabs>
        <w:rPr>
          <w:rFonts w:asciiTheme="minorHAnsi" w:eastAsiaTheme="minorEastAsia" w:hAnsiTheme="minorHAnsi" w:cstheme="minorBidi"/>
          <w:noProof/>
          <w:lang w:eastAsia="en-ZA"/>
        </w:rPr>
      </w:pPr>
      <w:hyperlink w:anchor="_Toc463010405" w:history="1">
        <w:r w:rsidR="00537C91" w:rsidRPr="00DC17DB">
          <w:rPr>
            <w:rStyle w:val="Hyperlink"/>
            <w:noProof/>
          </w:rPr>
          <w:t>4.</w:t>
        </w:r>
        <w:r w:rsidR="00537C91" w:rsidRPr="00DC17DB">
          <w:rPr>
            <w:rFonts w:asciiTheme="minorHAnsi" w:eastAsiaTheme="minorEastAsia" w:hAnsiTheme="minorHAnsi" w:cstheme="minorBidi"/>
            <w:noProof/>
            <w:lang w:eastAsia="en-ZA"/>
          </w:rPr>
          <w:tab/>
        </w:r>
        <w:r w:rsidR="00537C91" w:rsidRPr="00DC17DB">
          <w:rPr>
            <w:rStyle w:val="Hyperlink"/>
            <w:noProof/>
          </w:rPr>
          <w:t>Other matters of interest</w:t>
        </w:r>
        <w:r w:rsidR="00537C91" w:rsidRPr="00DC17DB">
          <w:rPr>
            <w:noProof/>
            <w:webHidden/>
          </w:rPr>
          <w:tab/>
        </w:r>
        <w:r w:rsidRPr="00DC17DB">
          <w:rPr>
            <w:noProof/>
            <w:webHidden/>
          </w:rPr>
          <w:fldChar w:fldCharType="begin"/>
        </w:r>
        <w:r w:rsidR="00537C91" w:rsidRPr="00DC17DB">
          <w:rPr>
            <w:noProof/>
            <w:webHidden/>
          </w:rPr>
          <w:instrText xml:space="preserve"> PAGEREF _Toc463010405 \h </w:instrText>
        </w:r>
        <w:r w:rsidRPr="00DC17DB">
          <w:rPr>
            <w:noProof/>
            <w:webHidden/>
          </w:rPr>
        </w:r>
        <w:r w:rsidRPr="00DC17DB">
          <w:rPr>
            <w:noProof/>
            <w:webHidden/>
          </w:rPr>
          <w:fldChar w:fldCharType="separate"/>
        </w:r>
        <w:r w:rsidR="00D62952">
          <w:rPr>
            <w:noProof/>
            <w:webHidden/>
          </w:rPr>
          <w:t>13</w:t>
        </w:r>
        <w:r w:rsidRPr="00DC17DB">
          <w:rPr>
            <w:noProof/>
            <w:webHidden/>
          </w:rPr>
          <w:fldChar w:fldCharType="end"/>
        </w:r>
      </w:hyperlink>
    </w:p>
    <w:p w:rsidR="00537C91" w:rsidRPr="00DC17DB" w:rsidRDefault="00126168">
      <w:pPr>
        <w:pStyle w:val="TOC2"/>
        <w:tabs>
          <w:tab w:val="left" w:pos="660"/>
          <w:tab w:val="right" w:leader="dot" w:pos="9322"/>
        </w:tabs>
        <w:rPr>
          <w:rFonts w:asciiTheme="minorHAnsi" w:eastAsiaTheme="minorEastAsia" w:hAnsiTheme="minorHAnsi" w:cstheme="minorBidi"/>
          <w:noProof/>
          <w:lang w:eastAsia="en-ZA"/>
        </w:rPr>
      </w:pPr>
      <w:hyperlink w:anchor="_Toc463010406" w:history="1">
        <w:r w:rsidR="00537C91" w:rsidRPr="00DC17DB">
          <w:rPr>
            <w:rStyle w:val="Hyperlink"/>
            <w:noProof/>
          </w:rPr>
          <w:t>5.</w:t>
        </w:r>
        <w:r w:rsidR="00537C91" w:rsidRPr="00DC17DB">
          <w:rPr>
            <w:rFonts w:asciiTheme="minorHAnsi" w:eastAsiaTheme="minorEastAsia" w:hAnsiTheme="minorHAnsi" w:cstheme="minorBidi"/>
            <w:noProof/>
            <w:lang w:eastAsia="en-ZA"/>
          </w:rPr>
          <w:tab/>
        </w:r>
        <w:r w:rsidR="00537C91" w:rsidRPr="00DC17DB">
          <w:rPr>
            <w:rStyle w:val="Hyperlink"/>
            <w:noProof/>
          </w:rPr>
          <w:t>Drivers of internal control</w:t>
        </w:r>
        <w:r w:rsidR="00537C91" w:rsidRPr="00DC17DB">
          <w:rPr>
            <w:noProof/>
            <w:webHidden/>
          </w:rPr>
          <w:tab/>
        </w:r>
        <w:r w:rsidRPr="00DC17DB">
          <w:rPr>
            <w:noProof/>
            <w:webHidden/>
          </w:rPr>
          <w:fldChar w:fldCharType="begin"/>
        </w:r>
        <w:r w:rsidR="00537C91" w:rsidRPr="00DC17DB">
          <w:rPr>
            <w:noProof/>
            <w:webHidden/>
          </w:rPr>
          <w:instrText xml:space="preserve"> PAGEREF _Toc463010406 \h </w:instrText>
        </w:r>
        <w:r w:rsidRPr="00DC17DB">
          <w:rPr>
            <w:noProof/>
            <w:webHidden/>
          </w:rPr>
        </w:r>
        <w:r w:rsidRPr="00DC17DB">
          <w:rPr>
            <w:noProof/>
            <w:webHidden/>
          </w:rPr>
          <w:fldChar w:fldCharType="separate"/>
        </w:r>
        <w:r w:rsidR="00D62952">
          <w:rPr>
            <w:noProof/>
            <w:webHidden/>
          </w:rPr>
          <w:t>16</w:t>
        </w:r>
        <w:r w:rsidRPr="00DC17DB">
          <w:rPr>
            <w:noProof/>
            <w:webHidden/>
          </w:rPr>
          <w:fldChar w:fldCharType="end"/>
        </w:r>
      </w:hyperlink>
    </w:p>
    <w:p w:rsidR="00537C91" w:rsidRPr="00DC17DB" w:rsidRDefault="00126168">
      <w:pPr>
        <w:pStyle w:val="TOC2"/>
        <w:tabs>
          <w:tab w:val="left" w:pos="660"/>
          <w:tab w:val="right" w:leader="dot" w:pos="9322"/>
        </w:tabs>
        <w:rPr>
          <w:rFonts w:asciiTheme="minorHAnsi" w:eastAsiaTheme="minorEastAsia" w:hAnsiTheme="minorHAnsi" w:cstheme="minorBidi"/>
          <w:noProof/>
          <w:lang w:eastAsia="en-ZA"/>
        </w:rPr>
      </w:pPr>
      <w:hyperlink w:anchor="_Toc463010407" w:history="1">
        <w:r w:rsidR="00537C91" w:rsidRPr="00DC17DB">
          <w:rPr>
            <w:rStyle w:val="Hyperlink"/>
            <w:noProof/>
          </w:rPr>
          <w:t>6.</w:t>
        </w:r>
        <w:r w:rsidR="00537C91" w:rsidRPr="00DC17DB">
          <w:rPr>
            <w:rFonts w:asciiTheme="minorHAnsi" w:eastAsiaTheme="minorEastAsia" w:hAnsiTheme="minorHAnsi" w:cstheme="minorBidi"/>
            <w:noProof/>
            <w:lang w:eastAsia="en-ZA"/>
          </w:rPr>
          <w:tab/>
        </w:r>
        <w:r w:rsidR="00537C91" w:rsidRPr="00DC17DB">
          <w:rPr>
            <w:rStyle w:val="Hyperlink"/>
            <w:noProof/>
          </w:rPr>
          <w:t>Other AGSA reports</w:t>
        </w:r>
        <w:r w:rsidR="00537C91" w:rsidRPr="00DC17DB">
          <w:rPr>
            <w:noProof/>
            <w:webHidden/>
          </w:rPr>
          <w:tab/>
        </w:r>
        <w:r w:rsidRPr="00DC17DB">
          <w:rPr>
            <w:noProof/>
            <w:webHidden/>
          </w:rPr>
          <w:fldChar w:fldCharType="begin"/>
        </w:r>
        <w:r w:rsidR="00537C91" w:rsidRPr="00DC17DB">
          <w:rPr>
            <w:noProof/>
            <w:webHidden/>
          </w:rPr>
          <w:instrText xml:space="preserve"> PAGEREF _Toc463010407 \h </w:instrText>
        </w:r>
        <w:r w:rsidRPr="00DC17DB">
          <w:rPr>
            <w:noProof/>
            <w:webHidden/>
          </w:rPr>
        </w:r>
        <w:r w:rsidRPr="00DC17DB">
          <w:rPr>
            <w:noProof/>
            <w:webHidden/>
          </w:rPr>
          <w:fldChar w:fldCharType="separate"/>
        </w:r>
        <w:r w:rsidR="00D62952">
          <w:rPr>
            <w:noProof/>
            <w:webHidden/>
          </w:rPr>
          <w:t>16</w:t>
        </w:r>
        <w:r w:rsidRPr="00DC17DB">
          <w:rPr>
            <w:noProof/>
            <w:webHidden/>
          </w:rPr>
          <w:fldChar w:fldCharType="end"/>
        </w:r>
      </w:hyperlink>
    </w:p>
    <w:p w:rsidR="00537C91" w:rsidRPr="00DC17DB" w:rsidRDefault="00126168">
      <w:pPr>
        <w:pStyle w:val="TOC2"/>
        <w:tabs>
          <w:tab w:val="left" w:pos="660"/>
          <w:tab w:val="right" w:leader="dot" w:pos="9322"/>
        </w:tabs>
        <w:rPr>
          <w:rFonts w:asciiTheme="minorHAnsi" w:eastAsiaTheme="minorEastAsia" w:hAnsiTheme="minorHAnsi" w:cstheme="minorBidi"/>
          <w:noProof/>
          <w:lang w:eastAsia="en-ZA"/>
        </w:rPr>
      </w:pPr>
      <w:hyperlink w:anchor="_Toc463010408" w:history="1">
        <w:r w:rsidR="00537C91" w:rsidRPr="00DC17DB">
          <w:rPr>
            <w:rStyle w:val="Hyperlink"/>
            <w:noProof/>
          </w:rPr>
          <w:t>7.</w:t>
        </w:r>
        <w:r w:rsidR="00537C91" w:rsidRPr="00DC17DB">
          <w:rPr>
            <w:rFonts w:asciiTheme="minorHAnsi" w:eastAsiaTheme="minorEastAsia" w:hAnsiTheme="minorHAnsi" w:cstheme="minorBidi"/>
            <w:noProof/>
            <w:lang w:eastAsia="en-ZA"/>
          </w:rPr>
          <w:tab/>
        </w:r>
        <w:r w:rsidR="00537C91" w:rsidRPr="00DC17DB">
          <w:rPr>
            <w:rStyle w:val="Hyperlink"/>
            <w:noProof/>
          </w:rPr>
          <w:t>Combined assurance on risk management in the public sector</w:t>
        </w:r>
        <w:r w:rsidR="00537C91" w:rsidRPr="00DC17DB">
          <w:rPr>
            <w:noProof/>
            <w:webHidden/>
          </w:rPr>
          <w:tab/>
        </w:r>
        <w:r w:rsidRPr="00DC17DB">
          <w:rPr>
            <w:noProof/>
            <w:webHidden/>
          </w:rPr>
          <w:fldChar w:fldCharType="begin"/>
        </w:r>
        <w:r w:rsidR="00537C91" w:rsidRPr="00DC17DB">
          <w:rPr>
            <w:noProof/>
            <w:webHidden/>
          </w:rPr>
          <w:instrText xml:space="preserve"> PAGEREF _Toc463010408 \h </w:instrText>
        </w:r>
        <w:r w:rsidRPr="00DC17DB">
          <w:rPr>
            <w:noProof/>
            <w:webHidden/>
          </w:rPr>
        </w:r>
        <w:r w:rsidRPr="00DC17DB">
          <w:rPr>
            <w:noProof/>
            <w:webHidden/>
          </w:rPr>
          <w:fldChar w:fldCharType="separate"/>
        </w:r>
        <w:r w:rsidR="00D62952">
          <w:rPr>
            <w:noProof/>
            <w:webHidden/>
          </w:rPr>
          <w:t>17</w:t>
        </w:r>
        <w:r w:rsidRPr="00DC17DB">
          <w:rPr>
            <w:noProof/>
            <w:webHidden/>
          </w:rPr>
          <w:fldChar w:fldCharType="end"/>
        </w:r>
      </w:hyperlink>
    </w:p>
    <w:p w:rsidR="00537C91" w:rsidRPr="005A3CF2" w:rsidRDefault="00126168">
      <w:pPr>
        <w:pStyle w:val="TOC2"/>
        <w:tabs>
          <w:tab w:val="left" w:pos="660"/>
          <w:tab w:val="right" w:leader="dot" w:pos="9322"/>
        </w:tabs>
        <w:rPr>
          <w:rFonts w:asciiTheme="minorHAnsi" w:eastAsiaTheme="minorEastAsia" w:hAnsiTheme="minorHAnsi" w:cstheme="minorBidi"/>
          <w:noProof/>
          <w:lang w:eastAsia="en-ZA"/>
        </w:rPr>
      </w:pPr>
      <w:hyperlink w:anchor="_Toc463010409" w:history="1">
        <w:r w:rsidR="00537C91" w:rsidRPr="00DC17DB">
          <w:rPr>
            <w:rStyle w:val="Hyperlink"/>
            <w:noProof/>
          </w:rPr>
          <w:t>8.</w:t>
        </w:r>
        <w:r w:rsidR="00537C91" w:rsidRPr="00DC17DB">
          <w:rPr>
            <w:rFonts w:asciiTheme="minorHAnsi" w:eastAsiaTheme="minorEastAsia" w:hAnsiTheme="minorHAnsi" w:cstheme="minorBidi"/>
            <w:noProof/>
            <w:lang w:eastAsia="en-ZA"/>
          </w:rPr>
          <w:tab/>
        </w:r>
        <w:r w:rsidR="00537C91" w:rsidRPr="00DC17DB">
          <w:rPr>
            <w:rStyle w:val="Hyperlink"/>
            <w:noProof/>
          </w:rPr>
          <w:t xml:space="preserve">Minister’s commitments and progress </w:t>
        </w:r>
        <w:r w:rsidR="00A0402F" w:rsidRPr="00DC17DB">
          <w:rPr>
            <w:rStyle w:val="Hyperlink"/>
            <w:noProof/>
          </w:rPr>
          <w:t>made with</w:t>
        </w:r>
        <w:r w:rsidR="00537C91" w:rsidRPr="005A3CF2">
          <w:rPr>
            <w:rStyle w:val="Hyperlink"/>
            <w:noProof/>
          </w:rPr>
          <w:t xml:space="preserve"> these commitments</w:t>
        </w:r>
        <w:r w:rsidR="00537C91" w:rsidRPr="005A3CF2">
          <w:rPr>
            <w:noProof/>
            <w:webHidden/>
          </w:rPr>
          <w:tab/>
        </w:r>
        <w:r w:rsidRPr="005A3CF2">
          <w:rPr>
            <w:noProof/>
            <w:webHidden/>
          </w:rPr>
          <w:fldChar w:fldCharType="begin"/>
        </w:r>
        <w:r w:rsidR="00537C91" w:rsidRPr="005A3CF2">
          <w:rPr>
            <w:noProof/>
            <w:webHidden/>
          </w:rPr>
          <w:instrText xml:space="preserve"> PAGEREF _Toc463010409 \h </w:instrText>
        </w:r>
        <w:r w:rsidRPr="005A3CF2">
          <w:rPr>
            <w:noProof/>
            <w:webHidden/>
          </w:rPr>
        </w:r>
        <w:r w:rsidRPr="005A3CF2">
          <w:rPr>
            <w:noProof/>
            <w:webHidden/>
          </w:rPr>
          <w:fldChar w:fldCharType="separate"/>
        </w:r>
        <w:r w:rsidR="00D62952">
          <w:rPr>
            <w:noProof/>
            <w:webHidden/>
          </w:rPr>
          <w:t>18</w:t>
        </w:r>
        <w:r w:rsidRPr="005A3CF2">
          <w:rPr>
            <w:noProof/>
            <w:webHidden/>
          </w:rPr>
          <w:fldChar w:fldCharType="end"/>
        </w:r>
      </w:hyperlink>
    </w:p>
    <w:p w:rsidR="00537C91" w:rsidRPr="005A3CF2" w:rsidRDefault="00126168">
      <w:pPr>
        <w:pStyle w:val="TOC2"/>
        <w:tabs>
          <w:tab w:val="left" w:pos="660"/>
          <w:tab w:val="right" w:leader="dot" w:pos="9322"/>
        </w:tabs>
        <w:rPr>
          <w:rFonts w:asciiTheme="minorHAnsi" w:eastAsiaTheme="minorEastAsia" w:hAnsiTheme="minorHAnsi" w:cstheme="minorBidi"/>
          <w:noProof/>
          <w:lang w:eastAsia="en-ZA"/>
        </w:rPr>
      </w:pPr>
      <w:hyperlink w:anchor="_Toc463010410" w:history="1">
        <w:r w:rsidR="00537C91" w:rsidRPr="005A3CF2">
          <w:rPr>
            <w:rStyle w:val="Hyperlink"/>
            <w:noProof/>
          </w:rPr>
          <w:t>9.</w:t>
        </w:r>
        <w:r w:rsidR="00537C91" w:rsidRPr="005A3CF2">
          <w:rPr>
            <w:rFonts w:asciiTheme="minorHAnsi" w:eastAsiaTheme="minorEastAsia" w:hAnsiTheme="minorHAnsi" w:cstheme="minorBidi"/>
            <w:noProof/>
            <w:lang w:eastAsia="en-ZA"/>
          </w:rPr>
          <w:tab/>
        </w:r>
        <w:r w:rsidR="00537C91" w:rsidRPr="005A3CF2">
          <w:rPr>
            <w:rStyle w:val="Hyperlink"/>
            <w:noProof/>
          </w:rPr>
          <w:t xml:space="preserve">Assessment of the </w:t>
        </w:r>
        <w:r w:rsidR="00A0402F" w:rsidRPr="005A3CF2">
          <w:rPr>
            <w:rStyle w:val="Hyperlink"/>
            <w:noProof/>
          </w:rPr>
          <w:t>p</w:t>
        </w:r>
        <w:r w:rsidR="00537C91" w:rsidRPr="005A3CF2">
          <w:rPr>
            <w:rStyle w:val="Hyperlink"/>
            <w:noProof/>
          </w:rPr>
          <w:t>ortfolio committee</w:t>
        </w:r>
        <w:r w:rsidR="00537C91" w:rsidRPr="005A3CF2">
          <w:rPr>
            <w:noProof/>
            <w:webHidden/>
          </w:rPr>
          <w:tab/>
        </w:r>
        <w:r w:rsidRPr="005A3CF2">
          <w:rPr>
            <w:noProof/>
            <w:webHidden/>
          </w:rPr>
          <w:fldChar w:fldCharType="begin"/>
        </w:r>
        <w:r w:rsidR="00537C91" w:rsidRPr="005A3CF2">
          <w:rPr>
            <w:noProof/>
            <w:webHidden/>
          </w:rPr>
          <w:instrText xml:space="preserve"> PAGEREF _Toc463010410 \h </w:instrText>
        </w:r>
        <w:r w:rsidRPr="005A3CF2">
          <w:rPr>
            <w:noProof/>
            <w:webHidden/>
          </w:rPr>
        </w:r>
        <w:r w:rsidRPr="005A3CF2">
          <w:rPr>
            <w:noProof/>
            <w:webHidden/>
          </w:rPr>
          <w:fldChar w:fldCharType="separate"/>
        </w:r>
        <w:r w:rsidR="00D62952">
          <w:rPr>
            <w:noProof/>
            <w:webHidden/>
          </w:rPr>
          <w:t>18</w:t>
        </w:r>
        <w:r w:rsidRPr="005A3CF2">
          <w:rPr>
            <w:noProof/>
            <w:webHidden/>
          </w:rPr>
          <w:fldChar w:fldCharType="end"/>
        </w:r>
      </w:hyperlink>
    </w:p>
    <w:p w:rsidR="00140852" w:rsidRPr="005A3CF2" w:rsidRDefault="00126168" w:rsidP="0060105A">
      <w:pPr>
        <w:pStyle w:val="BodyText1"/>
      </w:pPr>
      <w:r w:rsidRPr="005A3CF2">
        <w:fldChar w:fldCharType="end"/>
      </w:r>
    </w:p>
    <w:p w:rsidR="00E82439" w:rsidRPr="005A3CF2" w:rsidRDefault="00E82439" w:rsidP="00E82439">
      <w:pPr>
        <w:tabs>
          <w:tab w:val="left" w:pos="720"/>
          <w:tab w:val="right" w:pos="9000"/>
        </w:tabs>
        <w:spacing w:line="480" w:lineRule="auto"/>
        <w:ind w:left="720" w:right="326" w:hanging="720"/>
        <w:rPr>
          <w:rFonts w:cs="Arial"/>
          <w:b/>
          <w:color w:val="1F497D" w:themeColor="text2"/>
        </w:rPr>
      </w:pPr>
    </w:p>
    <w:p w:rsidR="00D65038" w:rsidRPr="005A3CF2" w:rsidRDefault="00140852" w:rsidP="00274443">
      <w:pPr>
        <w:tabs>
          <w:tab w:val="left" w:pos="720"/>
          <w:tab w:val="right" w:pos="9000"/>
        </w:tabs>
        <w:spacing w:line="480" w:lineRule="auto"/>
        <w:ind w:right="326"/>
        <w:rPr>
          <w:rFonts w:cs="Arial"/>
          <w:b/>
          <w:color w:val="1F497D" w:themeColor="text2"/>
        </w:rPr>
        <w:sectPr w:rsidR="00D65038" w:rsidRPr="005A3CF2" w:rsidSect="005A4A11">
          <w:headerReference w:type="default" r:id="rId16"/>
          <w:pgSz w:w="11906" w:h="16838" w:code="9"/>
          <w:pgMar w:top="1568" w:right="1134" w:bottom="567" w:left="1440" w:header="270" w:footer="709" w:gutter="0"/>
          <w:cols w:space="708"/>
          <w:docGrid w:linePitch="360"/>
        </w:sectPr>
      </w:pPr>
      <w:r w:rsidRPr="005A3CF2">
        <w:rPr>
          <w:rFonts w:cs="Arial"/>
          <w:b/>
          <w:color w:val="1F497D" w:themeColor="text2"/>
        </w:rPr>
        <w:tab/>
      </w:r>
      <w:r w:rsidRPr="005A3CF2">
        <w:rPr>
          <w:rFonts w:cs="Arial"/>
          <w:b/>
          <w:color w:val="1F497D" w:themeColor="text2"/>
        </w:rPr>
        <w:tab/>
      </w:r>
      <w:r w:rsidRPr="005A3CF2">
        <w:rPr>
          <w:rFonts w:cs="Arial"/>
          <w:b/>
          <w:color w:val="1F497D" w:themeColor="text2"/>
        </w:rPr>
        <w:tab/>
      </w:r>
      <w:r w:rsidRPr="005A3CF2">
        <w:rPr>
          <w:rFonts w:cs="Arial"/>
          <w:b/>
          <w:color w:val="1F497D" w:themeColor="text2"/>
        </w:rPr>
        <w:tab/>
      </w:r>
    </w:p>
    <w:p w:rsidR="001865B2" w:rsidRPr="005A3CF2" w:rsidRDefault="00A34199" w:rsidP="0060105A">
      <w:pPr>
        <w:pStyle w:val="Heading2"/>
        <w:rPr>
          <w:lang w:val="en-ZA"/>
        </w:rPr>
      </w:pPr>
      <w:bookmarkStart w:id="1" w:name="_Toc463010402"/>
      <w:r w:rsidRPr="005A3CF2">
        <w:rPr>
          <w:lang w:val="en-ZA"/>
        </w:rPr>
        <w:lastRenderedPageBreak/>
        <w:t>Introduction</w:t>
      </w:r>
      <w:bookmarkEnd w:id="1"/>
    </w:p>
    <w:p w:rsidR="00EC4F9C" w:rsidRPr="005A3CF2" w:rsidRDefault="00EC4F9C" w:rsidP="0060105A">
      <w:pPr>
        <w:pStyle w:val="Heading3"/>
      </w:pPr>
      <w:r w:rsidRPr="005A3CF2">
        <w:t>Reputation promise of the Auditor-General of South Africa</w:t>
      </w:r>
    </w:p>
    <w:p w:rsidR="00117353" w:rsidRPr="005A3CF2" w:rsidRDefault="00E65ED5" w:rsidP="0060105A">
      <w:pPr>
        <w:pStyle w:val="BodyText1"/>
      </w:pPr>
      <w:r w:rsidRPr="005A3CF2">
        <w:t xml:space="preserve">The </w:t>
      </w:r>
      <w:r w:rsidR="00DB0D18" w:rsidRPr="005A3CF2">
        <w:t>A</w:t>
      </w:r>
      <w:r w:rsidR="00E53CBA" w:rsidRPr="005A3CF2">
        <w:t>uditor</w:t>
      </w:r>
      <w:r w:rsidRPr="005A3CF2">
        <w:t>-</w:t>
      </w:r>
      <w:r w:rsidR="00DB0D18" w:rsidRPr="005A3CF2">
        <w:t>G</w:t>
      </w:r>
      <w:r w:rsidR="00E53CBA" w:rsidRPr="005A3CF2">
        <w:t xml:space="preserve">eneral </w:t>
      </w:r>
      <w:r w:rsidR="003E3FCA" w:rsidRPr="005A3CF2">
        <w:t xml:space="preserve">of South Africa </w:t>
      </w:r>
      <w:r w:rsidRPr="005A3CF2">
        <w:t>has a constitutional mandate and</w:t>
      </w:r>
      <w:r w:rsidR="003E3FCA" w:rsidRPr="005A3CF2">
        <w:t>,</w:t>
      </w:r>
      <w:r w:rsidRPr="005A3CF2">
        <w:t xml:space="preserve"> as the </w:t>
      </w:r>
      <w:r w:rsidR="00E53CBA" w:rsidRPr="005A3CF2">
        <w:t>supreme audit institution</w:t>
      </w:r>
      <w:r w:rsidRPr="005A3CF2">
        <w:t xml:space="preserve"> of South Africa, exists to strengthen our country’s democracy by enabling oversight, accountability and governance in the public sector through auditing, thereby building public confidence.</w:t>
      </w:r>
    </w:p>
    <w:p w:rsidR="00EC4F9C" w:rsidRPr="005A3CF2" w:rsidRDefault="00EC4F9C" w:rsidP="0060105A">
      <w:pPr>
        <w:pStyle w:val="Heading3"/>
      </w:pPr>
      <w:r w:rsidRPr="005A3CF2">
        <w:t xml:space="preserve">Purpose of document </w:t>
      </w:r>
    </w:p>
    <w:p w:rsidR="000662E4" w:rsidRPr="005A3CF2" w:rsidRDefault="000662E4" w:rsidP="0060105A">
      <w:pPr>
        <w:pStyle w:val="BodyText1"/>
      </w:pPr>
      <w:r w:rsidRPr="005A3CF2">
        <w:t>The purpose of this briefing document is for the Auditor-General of South Africa (AGSA) to provide an overview of the audit outcomes and other findings of</w:t>
      </w:r>
      <w:r w:rsidR="008453D3" w:rsidRPr="005A3CF2">
        <w:t xml:space="preserve"> the</w:t>
      </w:r>
      <w:r w:rsidRPr="005A3CF2">
        <w:t xml:space="preserve"> </w:t>
      </w:r>
      <w:r w:rsidR="00701737" w:rsidRPr="005A3CF2">
        <w:t>Department of Energy</w:t>
      </w:r>
      <w:r w:rsidRPr="005A3CF2">
        <w:t xml:space="preserve"> and it</w:t>
      </w:r>
      <w:r w:rsidR="000D26A1" w:rsidRPr="005A3CF2">
        <w:t>s entities for the 2015-16</w:t>
      </w:r>
      <w:r w:rsidRPr="005A3CF2">
        <w:t xml:space="preserve"> financial </w:t>
      </w:r>
      <w:proofErr w:type="gramStart"/>
      <w:r w:rsidRPr="005A3CF2">
        <w:t>year</w:t>
      </w:r>
      <w:proofErr w:type="gramEnd"/>
      <w:r w:rsidR="008453D3" w:rsidRPr="005A3CF2">
        <w:t>.</w:t>
      </w:r>
    </w:p>
    <w:p w:rsidR="006807BC" w:rsidRPr="005A3CF2" w:rsidRDefault="00EC4F9C" w:rsidP="0060105A">
      <w:pPr>
        <w:pStyle w:val="Heading3"/>
      </w:pPr>
      <w:r w:rsidRPr="005A3CF2">
        <w:t>Overview</w:t>
      </w:r>
    </w:p>
    <w:p w:rsidR="00B145FD" w:rsidRPr="005A3CF2" w:rsidRDefault="00B145FD" w:rsidP="0060105A">
      <w:pPr>
        <w:pStyle w:val="Heading4"/>
      </w:pPr>
      <w:r w:rsidRPr="005A3CF2">
        <w:t>Aim of the vote</w:t>
      </w:r>
    </w:p>
    <w:p w:rsidR="007D1281" w:rsidRPr="005A3CF2" w:rsidRDefault="007D1281" w:rsidP="007D1281">
      <w:pPr>
        <w:tabs>
          <w:tab w:val="left" w:pos="567"/>
        </w:tabs>
        <w:autoSpaceDE w:val="0"/>
        <w:autoSpaceDN w:val="0"/>
        <w:adjustRightInd w:val="0"/>
        <w:spacing w:before="120"/>
        <w:rPr>
          <w:rFonts w:eastAsiaTheme="minorHAnsi" w:cstheme="minorBidi"/>
          <w:sz w:val="20"/>
          <w:lang w:eastAsia="en-US"/>
        </w:rPr>
      </w:pPr>
      <w:r w:rsidRPr="005A3CF2">
        <w:rPr>
          <w:rFonts w:eastAsiaTheme="minorHAnsi" w:cstheme="minorBidi"/>
          <w:sz w:val="20"/>
          <w:lang w:eastAsia="en-US"/>
        </w:rPr>
        <w:t>The Department of Energy is mandated to ensure secure and sustainable provision of energy for socioeconomic development.</w:t>
      </w:r>
    </w:p>
    <w:p w:rsidR="007D1281" w:rsidRPr="005A3CF2" w:rsidRDefault="007D1281" w:rsidP="007D1281">
      <w:pPr>
        <w:spacing w:after="60"/>
        <w:rPr>
          <w:rFonts w:eastAsiaTheme="minorHAnsi" w:cstheme="minorBidi"/>
          <w:sz w:val="20"/>
          <w:lang w:eastAsia="en-US"/>
        </w:rPr>
      </w:pPr>
      <w:r w:rsidRPr="005A3CF2">
        <w:rPr>
          <w:rFonts w:eastAsiaTheme="minorHAnsi" w:cstheme="minorBidi"/>
          <w:sz w:val="20"/>
          <w:lang w:eastAsia="en-US"/>
        </w:rPr>
        <w:t>It aims to formulate energy policies, regulatory frameworks and legislation</w:t>
      </w:r>
      <w:r w:rsidR="00A0402F" w:rsidRPr="005A3CF2">
        <w:rPr>
          <w:rFonts w:eastAsiaTheme="minorHAnsi" w:cstheme="minorBidi"/>
          <w:sz w:val="20"/>
          <w:lang w:eastAsia="en-US"/>
        </w:rPr>
        <w:t>;</w:t>
      </w:r>
      <w:r w:rsidRPr="005A3CF2">
        <w:rPr>
          <w:rFonts w:eastAsiaTheme="minorHAnsi" w:cstheme="minorBidi"/>
          <w:sz w:val="20"/>
          <w:lang w:eastAsia="en-US"/>
        </w:rPr>
        <w:t xml:space="preserve"> oversee their implementation to ensure energy security</w:t>
      </w:r>
      <w:r w:rsidR="00A0402F" w:rsidRPr="005A3CF2">
        <w:rPr>
          <w:rFonts w:eastAsiaTheme="minorHAnsi" w:cstheme="minorBidi"/>
          <w:sz w:val="20"/>
          <w:lang w:eastAsia="en-US"/>
        </w:rPr>
        <w:t>;</w:t>
      </w:r>
      <w:r w:rsidRPr="005A3CF2">
        <w:rPr>
          <w:rFonts w:eastAsiaTheme="minorHAnsi" w:cstheme="minorBidi"/>
          <w:sz w:val="20"/>
          <w:lang w:eastAsia="en-US"/>
        </w:rPr>
        <w:t xml:space="preserve"> </w:t>
      </w:r>
      <w:r w:rsidR="00A0402F" w:rsidRPr="005A3CF2">
        <w:rPr>
          <w:rFonts w:eastAsiaTheme="minorHAnsi" w:cstheme="minorBidi"/>
          <w:sz w:val="20"/>
          <w:lang w:eastAsia="en-US"/>
        </w:rPr>
        <w:t xml:space="preserve">and </w:t>
      </w:r>
      <w:r w:rsidRPr="005A3CF2">
        <w:rPr>
          <w:rFonts w:eastAsiaTheme="minorHAnsi" w:cstheme="minorBidi"/>
          <w:sz w:val="20"/>
          <w:lang w:eastAsia="en-US"/>
        </w:rPr>
        <w:t>promot</w:t>
      </w:r>
      <w:r w:rsidR="00A0402F" w:rsidRPr="005A3CF2">
        <w:rPr>
          <w:rFonts w:eastAsiaTheme="minorHAnsi" w:cstheme="minorBidi"/>
          <w:sz w:val="20"/>
          <w:lang w:eastAsia="en-US"/>
        </w:rPr>
        <w:t>e</w:t>
      </w:r>
      <w:r w:rsidRPr="005A3CF2">
        <w:rPr>
          <w:rFonts w:eastAsiaTheme="minorHAnsi" w:cstheme="minorBidi"/>
          <w:sz w:val="20"/>
          <w:lang w:eastAsia="en-US"/>
        </w:rPr>
        <w:t xml:space="preserve"> environment-friendly energy carriers and access to affordable and reliable energy for all South Africans</w:t>
      </w:r>
    </w:p>
    <w:p w:rsidR="00B145FD" w:rsidRPr="005A3CF2" w:rsidRDefault="00B145FD" w:rsidP="0060105A">
      <w:pPr>
        <w:pStyle w:val="Heading4"/>
      </w:pPr>
      <w:r w:rsidRPr="005A3CF2">
        <w:t>Vision</w:t>
      </w:r>
    </w:p>
    <w:p w:rsidR="007D1281" w:rsidRPr="005A3CF2" w:rsidRDefault="007D1281" w:rsidP="0060105A">
      <w:pPr>
        <w:pStyle w:val="Heading4"/>
        <w:rPr>
          <w:rFonts w:ascii="Arial" w:eastAsiaTheme="minorHAnsi" w:hAnsi="Arial" w:cstheme="minorBidi"/>
          <w:b w:val="0"/>
          <w:bCs w:val="0"/>
          <w:color w:val="auto"/>
          <w:sz w:val="20"/>
          <w:szCs w:val="22"/>
          <w:lang w:eastAsia="en-US"/>
        </w:rPr>
      </w:pPr>
      <w:r w:rsidRPr="005A3CF2">
        <w:rPr>
          <w:rFonts w:ascii="Arial" w:eastAsiaTheme="minorHAnsi" w:hAnsi="Arial" w:cstheme="minorBidi"/>
          <w:b w:val="0"/>
          <w:bCs w:val="0"/>
          <w:color w:val="auto"/>
          <w:sz w:val="20"/>
          <w:szCs w:val="22"/>
          <w:lang w:eastAsia="en-US"/>
        </w:rPr>
        <w:t>The department</w:t>
      </w:r>
      <w:r w:rsidR="00A0402F" w:rsidRPr="005A3CF2">
        <w:rPr>
          <w:rFonts w:ascii="Arial" w:eastAsiaTheme="minorHAnsi" w:hAnsi="Arial" w:cstheme="minorBidi"/>
          <w:b w:val="0"/>
          <w:bCs w:val="0"/>
          <w:color w:val="auto"/>
          <w:sz w:val="20"/>
          <w:szCs w:val="22"/>
          <w:lang w:eastAsia="en-US"/>
        </w:rPr>
        <w:t xml:space="preserve"> strives to create</w:t>
      </w:r>
      <w:r w:rsidRPr="005A3CF2">
        <w:rPr>
          <w:rFonts w:ascii="Arial" w:eastAsiaTheme="minorHAnsi" w:hAnsi="Arial" w:cstheme="minorBidi"/>
          <w:b w:val="0"/>
          <w:bCs w:val="0"/>
          <w:color w:val="auto"/>
          <w:sz w:val="20"/>
          <w:szCs w:val="22"/>
          <w:lang w:eastAsia="en-US"/>
        </w:rPr>
        <w:t xml:space="preserve"> a transformed and sustainable energy sector with universal access to modern energy carriers for all in the long run, improving their energy mix by having 30% of clean energy by 2025</w:t>
      </w:r>
      <w:r w:rsidR="00A0402F" w:rsidRPr="005A3CF2">
        <w:rPr>
          <w:rFonts w:ascii="Arial" w:eastAsiaTheme="minorHAnsi" w:hAnsi="Arial" w:cstheme="minorBidi"/>
          <w:b w:val="0"/>
          <w:bCs w:val="0"/>
          <w:color w:val="auto"/>
          <w:sz w:val="20"/>
          <w:szCs w:val="22"/>
          <w:lang w:eastAsia="en-US"/>
        </w:rPr>
        <w:t>.</w:t>
      </w:r>
    </w:p>
    <w:p w:rsidR="00B145FD" w:rsidRPr="005A3CF2" w:rsidRDefault="00B145FD" w:rsidP="0060105A">
      <w:pPr>
        <w:pStyle w:val="Heading4"/>
      </w:pPr>
      <w:r w:rsidRPr="005A3CF2">
        <w:t>Strategic goals</w:t>
      </w:r>
    </w:p>
    <w:p w:rsidR="007D1281" w:rsidRPr="005A3CF2" w:rsidRDefault="007D1281" w:rsidP="007D1281">
      <w:pPr>
        <w:spacing w:before="120"/>
        <w:rPr>
          <w:rFonts w:eastAsiaTheme="minorHAnsi" w:cstheme="minorBidi"/>
          <w:sz w:val="20"/>
          <w:lang w:eastAsia="en-US"/>
        </w:rPr>
      </w:pPr>
      <w:r w:rsidRPr="005A3CF2">
        <w:rPr>
          <w:rFonts w:eastAsiaTheme="minorHAnsi" w:cstheme="minorBidi"/>
          <w:sz w:val="20"/>
          <w:lang w:eastAsia="en-US"/>
        </w:rPr>
        <w:t xml:space="preserve">The department continues to regulate and transform the sector for the provision of secure, sustainable and affordable energy. </w:t>
      </w:r>
    </w:p>
    <w:p w:rsidR="002E3A24" w:rsidRPr="005A3CF2" w:rsidRDefault="002C38BC">
      <w:pPr>
        <w:spacing w:after="0"/>
        <w:rPr>
          <w:rFonts w:cs="Arial"/>
          <w:iCs/>
          <w:color w:val="002060"/>
          <w:lang w:eastAsia="en-US"/>
        </w:rPr>
        <w:sectPr w:rsidR="002E3A24" w:rsidRPr="005A3CF2" w:rsidSect="005A4A11">
          <w:headerReference w:type="default" r:id="rId17"/>
          <w:footerReference w:type="default" r:id="rId18"/>
          <w:pgSz w:w="11906" w:h="16838" w:code="9"/>
          <w:pgMar w:top="1565" w:right="922" w:bottom="1354" w:left="1699" w:header="360" w:footer="706" w:gutter="0"/>
          <w:cols w:space="708"/>
          <w:docGrid w:linePitch="360"/>
        </w:sectPr>
      </w:pPr>
      <w:r w:rsidRPr="005A3CF2">
        <w:rPr>
          <w:rFonts w:cs="Arial"/>
          <w:iCs/>
          <w:color w:val="002060"/>
          <w:lang w:eastAsia="en-US"/>
        </w:rPr>
        <w:br w:type="page"/>
      </w:r>
    </w:p>
    <w:p w:rsidR="002E3A24" w:rsidRPr="005A3CF2" w:rsidRDefault="007A20D2" w:rsidP="0060105A">
      <w:pPr>
        <w:pStyle w:val="Heading3"/>
        <w:rPr>
          <w:color w:val="022B69"/>
        </w:rPr>
      </w:pPr>
      <w:r w:rsidRPr="005A3CF2">
        <w:lastRenderedPageBreak/>
        <w:t>Organisational structure</w:t>
      </w:r>
      <w:r w:rsidRPr="005A3CF2">
        <w:rPr>
          <w:color w:val="022B69"/>
        </w:rPr>
        <w:t xml:space="preserve"> </w:t>
      </w:r>
    </w:p>
    <w:p w:rsidR="002E3A24" w:rsidRPr="005A3CF2" w:rsidRDefault="002E3A24" w:rsidP="00287F22">
      <w:pPr>
        <w:pStyle w:val="BodyText1"/>
        <w:rPr>
          <w:noProof/>
        </w:rPr>
      </w:pPr>
    </w:p>
    <w:p w:rsidR="00287F22" w:rsidRPr="005A3CF2" w:rsidRDefault="007D1281" w:rsidP="00287F22">
      <w:pPr>
        <w:pStyle w:val="BodyText1"/>
        <w:rPr>
          <w:noProof/>
        </w:rPr>
      </w:pPr>
      <w:r w:rsidRPr="005A3CF2">
        <w:rPr>
          <w:rFonts w:cs="Arial"/>
          <w:b/>
          <w:noProof/>
          <w:color w:val="022B69"/>
          <w:szCs w:val="20"/>
          <w:lang w:eastAsia="en-ZA"/>
        </w:rPr>
        <w:drawing>
          <wp:inline distT="0" distB="0" distL="0" distR="0">
            <wp:extent cx="8592670" cy="4343400"/>
            <wp:effectExtent l="19050" t="19050" r="17930" b="0"/>
            <wp:docPr id="12"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87F22" w:rsidRPr="005A3CF2" w:rsidRDefault="00287F22" w:rsidP="00287F22">
      <w:pPr>
        <w:pStyle w:val="BodyText1"/>
        <w:rPr>
          <w:b/>
          <w:color w:val="022B69"/>
        </w:rPr>
      </w:pPr>
    </w:p>
    <w:p w:rsidR="002E3A24" w:rsidRPr="005A3CF2" w:rsidRDefault="002E3A24" w:rsidP="002E3A24">
      <w:pPr>
        <w:tabs>
          <w:tab w:val="left" w:pos="5535"/>
        </w:tabs>
        <w:rPr>
          <w:rFonts w:cs="Arial"/>
        </w:rPr>
        <w:sectPr w:rsidR="002E3A24" w:rsidRPr="005A3CF2" w:rsidSect="005A4A11">
          <w:headerReference w:type="default" r:id="rId24"/>
          <w:footerReference w:type="default" r:id="rId25"/>
          <w:pgSz w:w="16838" w:h="11906" w:orient="landscape" w:code="9"/>
          <w:pgMar w:top="1495" w:right="1714" w:bottom="922" w:left="1354" w:header="360" w:footer="706" w:gutter="0"/>
          <w:cols w:space="708"/>
          <w:docGrid w:linePitch="360"/>
        </w:sectPr>
      </w:pPr>
    </w:p>
    <w:p w:rsidR="00FA2ED0" w:rsidRPr="005A3CF2" w:rsidRDefault="00EC4F9C" w:rsidP="0060105A">
      <w:pPr>
        <w:pStyle w:val="Heading2"/>
        <w:rPr>
          <w:lang w:val="en-ZA"/>
        </w:rPr>
      </w:pPr>
      <w:bookmarkStart w:id="2" w:name="_Toc463010403"/>
      <w:r w:rsidRPr="005A3CF2">
        <w:rPr>
          <w:lang w:val="en-ZA"/>
        </w:rPr>
        <w:lastRenderedPageBreak/>
        <w:t>Audit opinion history</w:t>
      </w:r>
      <w:bookmarkEnd w:id="2"/>
    </w:p>
    <w:tbl>
      <w:tblPr>
        <w:tblW w:w="0" w:type="auto"/>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ook w:val="04A0"/>
      </w:tblPr>
      <w:tblGrid>
        <w:gridCol w:w="522"/>
        <w:gridCol w:w="8502"/>
      </w:tblGrid>
      <w:tr w:rsidR="00B83450" w:rsidRPr="005A3CF2" w:rsidTr="0060105A">
        <w:trPr>
          <w:trHeight w:val="255"/>
        </w:trPr>
        <w:tc>
          <w:tcPr>
            <w:tcW w:w="426" w:type="dxa"/>
            <w:shd w:val="clear" w:color="000000" w:fill="00B050"/>
            <w:noWrap/>
            <w:vAlign w:val="bottom"/>
            <w:hideMark/>
          </w:tcPr>
          <w:p w:rsidR="00B83450" w:rsidRPr="005A3CF2" w:rsidRDefault="00B83450" w:rsidP="00B83450">
            <w:pPr>
              <w:spacing w:after="0"/>
              <w:rPr>
                <w:rFonts w:cs="Arial"/>
                <w:color w:val="002060"/>
                <w:lang w:eastAsia="en-US"/>
              </w:rPr>
            </w:pPr>
            <w:r w:rsidRPr="005A3CF2">
              <w:rPr>
                <w:rFonts w:cs="Arial"/>
                <w:color w:val="002060"/>
                <w:lang w:eastAsia="en-US"/>
              </w:rPr>
              <w:t> </w:t>
            </w:r>
          </w:p>
        </w:tc>
        <w:tc>
          <w:tcPr>
            <w:tcW w:w="8502" w:type="dxa"/>
            <w:shd w:val="clear" w:color="auto" w:fill="928073"/>
            <w:noWrap/>
            <w:vAlign w:val="bottom"/>
            <w:hideMark/>
          </w:tcPr>
          <w:p w:rsidR="00B83450" w:rsidRPr="005A3CF2" w:rsidRDefault="008E09C9">
            <w:pPr>
              <w:spacing w:after="0"/>
              <w:rPr>
                <w:rFonts w:cs="Arial"/>
                <w:bCs/>
                <w:color w:val="FFFFFF" w:themeColor="background1"/>
                <w:sz w:val="20"/>
                <w:szCs w:val="20"/>
                <w:lang w:eastAsia="en-US"/>
              </w:rPr>
            </w:pPr>
            <w:r w:rsidRPr="005A3CF2">
              <w:rPr>
                <w:rFonts w:cs="Arial"/>
                <w:bCs/>
                <w:color w:val="FFFFFF" w:themeColor="background1"/>
                <w:sz w:val="20"/>
                <w:szCs w:val="20"/>
                <w:lang w:eastAsia="en-US"/>
              </w:rPr>
              <w:t xml:space="preserve">Clean audit opinion: </w:t>
            </w:r>
            <w:r w:rsidR="00B83450" w:rsidRPr="005A3CF2">
              <w:rPr>
                <w:rFonts w:cs="Arial"/>
                <w:bCs/>
                <w:color w:val="FFFFFF" w:themeColor="background1"/>
                <w:sz w:val="20"/>
                <w:szCs w:val="20"/>
                <w:lang w:eastAsia="en-US"/>
              </w:rPr>
              <w:t xml:space="preserve">Financially unqualified </w:t>
            </w:r>
            <w:r w:rsidR="00836EE9" w:rsidRPr="005A3CF2">
              <w:rPr>
                <w:rFonts w:cs="Arial"/>
                <w:bCs/>
                <w:color w:val="FFFFFF" w:themeColor="background1"/>
                <w:sz w:val="20"/>
                <w:szCs w:val="20"/>
                <w:lang w:eastAsia="en-US"/>
              </w:rPr>
              <w:t xml:space="preserve">opinion </w:t>
            </w:r>
            <w:r w:rsidR="00B83450" w:rsidRPr="005A3CF2">
              <w:rPr>
                <w:rFonts w:cs="Arial"/>
                <w:bCs/>
                <w:color w:val="FFFFFF" w:themeColor="background1"/>
                <w:sz w:val="20"/>
                <w:szCs w:val="20"/>
                <w:lang w:eastAsia="en-US"/>
              </w:rPr>
              <w:t xml:space="preserve">with no findings on PDO and </w:t>
            </w:r>
            <w:r w:rsidR="00976684" w:rsidRPr="005A3CF2">
              <w:rPr>
                <w:rFonts w:cs="Arial"/>
                <w:bCs/>
                <w:color w:val="FFFFFF" w:themeColor="background1"/>
                <w:sz w:val="20"/>
                <w:szCs w:val="20"/>
                <w:lang w:eastAsia="en-US"/>
              </w:rPr>
              <w:t>compliance</w:t>
            </w:r>
          </w:p>
        </w:tc>
      </w:tr>
      <w:tr w:rsidR="00B83450" w:rsidRPr="005A3CF2" w:rsidTr="0060105A">
        <w:trPr>
          <w:trHeight w:val="255"/>
        </w:trPr>
        <w:tc>
          <w:tcPr>
            <w:tcW w:w="426" w:type="dxa"/>
            <w:shd w:val="clear" w:color="000000" w:fill="FFC000"/>
            <w:noWrap/>
            <w:vAlign w:val="bottom"/>
            <w:hideMark/>
          </w:tcPr>
          <w:p w:rsidR="00B83450" w:rsidRPr="005A3CF2" w:rsidRDefault="00B83450" w:rsidP="00B83450">
            <w:pPr>
              <w:spacing w:after="0"/>
              <w:rPr>
                <w:rFonts w:cs="Arial"/>
                <w:color w:val="002060"/>
                <w:lang w:eastAsia="en-US"/>
              </w:rPr>
            </w:pPr>
            <w:r w:rsidRPr="005A3CF2">
              <w:rPr>
                <w:rFonts w:cs="Arial"/>
                <w:color w:val="002060"/>
                <w:lang w:eastAsia="en-US"/>
              </w:rPr>
              <w:t> </w:t>
            </w:r>
          </w:p>
        </w:tc>
        <w:tc>
          <w:tcPr>
            <w:tcW w:w="8502" w:type="dxa"/>
            <w:shd w:val="clear" w:color="auto" w:fill="928073"/>
            <w:noWrap/>
            <w:vAlign w:val="bottom"/>
            <w:hideMark/>
          </w:tcPr>
          <w:p w:rsidR="00B83450" w:rsidRPr="005A3CF2" w:rsidRDefault="008E09C9">
            <w:pPr>
              <w:spacing w:after="0"/>
              <w:rPr>
                <w:rFonts w:cs="Arial"/>
                <w:bCs/>
                <w:color w:val="FFFFFF" w:themeColor="background1"/>
                <w:sz w:val="20"/>
                <w:szCs w:val="20"/>
                <w:lang w:eastAsia="en-US"/>
              </w:rPr>
            </w:pPr>
            <w:r w:rsidRPr="005A3CF2">
              <w:rPr>
                <w:rFonts w:cs="Arial"/>
                <w:bCs/>
                <w:color w:val="FFFFFF" w:themeColor="background1"/>
                <w:sz w:val="20"/>
                <w:szCs w:val="20"/>
                <w:lang w:eastAsia="en-US"/>
              </w:rPr>
              <w:t xml:space="preserve">Financially unqualified </w:t>
            </w:r>
            <w:r w:rsidR="00836EE9" w:rsidRPr="005A3CF2">
              <w:rPr>
                <w:rFonts w:cs="Arial"/>
                <w:bCs/>
                <w:color w:val="FFFFFF" w:themeColor="background1"/>
                <w:sz w:val="20"/>
                <w:szCs w:val="20"/>
                <w:lang w:eastAsia="en-US"/>
              </w:rPr>
              <w:t xml:space="preserve">opinion </w:t>
            </w:r>
            <w:r w:rsidR="00B83450" w:rsidRPr="005A3CF2">
              <w:rPr>
                <w:rFonts w:cs="Arial"/>
                <w:bCs/>
                <w:color w:val="FFFFFF" w:themeColor="background1"/>
                <w:sz w:val="20"/>
                <w:szCs w:val="20"/>
                <w:lang w:eastAsia="en-US"/>
              </w:rPr>
              <w:t xml:space="preserve">with findings on PDO and </w:t>
            </w:r>
            <w:r w:rsidR="00976684" w:rsidRPr="005A3CF2">
              <w:rPr>
                <w:rFonts w:cs="Arial"/>
                <w:bCs/>
                <w:color w:val="FFFFFF" w:themeColor="background1"/>
                <w:sz w:val="20"/>
                <w:szCs w:val="20"/>
                <w:lang w:eastAsia="en-US"/>
              </w:rPr>
              <w:t>compliance</w:t>
            </w:r>
          </w:p>
        </w:tc>
      </w:tr>
      <w:tr w:rsidR="00B83450" w:rsidRPr="005A3CF2" w:rsidTr="0060105A">
        <w:trPr>
          <w:trHeight w:val="255"/>
        </w:trPr>
        <w:tc>
          <w:tcPr>
            <w:tcW w:w="426" w:type="dxa"/>
            <w:shd w:val="clear" w:color="auto" w:fill="7030A0"/>
            <w:noWrap/>
            <w:vAlign w:val="bottom"/>
            <w:hideMark/>
          </w:tcPr>
          <w:p w:rsidR="00B83450" w:rsidRPr="005A3CF2" w:rsidRDefault="00B83450" w:rsidP="00B83450">
            <w:pPr>
              <w:spacing w:after="0"/>
              <w:rPr>
                <w:rFonts w:cs="Arial"/>
                <w:color w:val="002060"/>
                <w:lang w:eastAsia="en-US"/>
              </w:rPr>
            </w:pPr>
            <w:r w:rsidRPr="005A3CF2">
              <w:rPr>
                <w:rFonts w:cs="Arial"/>
                <w:color w:val="002060"/>
                <w:lang w:eastAsia="en-US"/>
              </w:rPr>
              <w:t> </w:t>
            </w:r>
          </w:p>
        </w:tc>
        <w:tc>
          <w:tcPr>
            <w:tcW w:w="8502" w:type="dxa"/>
            <w:shd w:val="clear" w:color="auto" w:fill="928073"/>
            <w:noWrap/>
            <w:vAlign w:val="bottom"/>
            <w:hideMark/>
          </w:tcPr>
          <w:p w:rsidR="00B83450" w:rsidRPr="005A3CF2" w:rsidRDefault="008E09C9" w:rsidP="00CA2D13">
            <w:pPr>
              <w:spacing w:after="0"/>
              <w:rPr>
                <w:rFonts w:cs="Arial"/>
                <w:bCs/>
                <w:color w:val="FFFFFF" w:themeColor="background1"/>
                <w:sz w:val="20"/>
                <w:szCs w:val="20"/>
                <w:lang w:eastAsia="en-US"/>
              </w:rPr>
            </w:pPr>
            <w:r w:rsidRPr="005A3CF2">
              <w:rPr>
                <w:rFonts w:cs="Arial"/>
                <w:bCs/>
                <w:color w:val="FFFFFF" w:themeColor="background1"/>
                <w:sz w:val="20"/>
                <w:szCs w:val="20"/>
                <w:lang w:eastAsia="en-US"/>
              </w:rPr>
              <w:t>Qualified audit opinion</w:t>
            </w:r>
            <w:r w:rsidR="0000656D" w:rsidRPr="005A3CF2">
              <w:rPr>
                <w:rFonts w:cs="Arial"/>
                <w:bCs/>
                <w:color w:val="FFFFFF" w:themeColor="background1"/>
                <w:sz w:val="20"/>
                <w:szCs w:val="20"/>
                <w:lang w:eastAsia="en-US"/>
              </w:rPr>
              <w:t xml:space="preserve"> (with findings)</w:t>
            </w:r>
            <w:r w:rsidRPr="005A3CF2">
              <w:rPr>
                <w:rFonts w:cs="Arial"/>
                <w:bCs/>
                <w:color w:val="FFFFFF" w:themeColor="background1"/>
                <w:sz w:val="20"/>
                <w:szCs w:val="20"/>
                <w:lang w:eastAsia="en-US"/>
              </w:rPr>
              <w:t xml:space="preserve"> </w:t>
            </w:r>
          </w:p>
        </w:tc>
      </w:tr>
      <w:tr w:rsidR="00B83450" w:rsidRPr="005A3CF2" w:rsidTr="0060105A">
        <w:trPr>
          <w:trHeight w:val="255"/>
        </w:trPr>
        <w:tc>
          <w:tcPr>
            <w:tcW w:w="426" w:type="dxa"/>
            <w:shd w:val="clear" w:color="000000" w:fill="FF0000"/>
            <w:noWrap/>
            <w:vAlign w:val="bottom"/>
            <w:hideMark/>
          </w:tcPr>
          <w:p w:rsidR="00B83450" w:rsidRPr="005A3CF2" w:rsidRDefault="00B83450" w:rsidP="00B83450">
            <w:pPr>
              <w:spacing w:after="0"/>
              <w:rPr>
                <w:rFonts w:cs="Arial"/>
                <w:color w:val="002060"/>
                <w:lang w:eastAsia="en-US"/>
              </w:rPr>
            </w:pPr>
            <w:r w:rsidRPr="005A3CF2">
              <w:rPr>
                <w:rFonts w:cs="Arial"/>
                <w:color w:val="002060"/>
                <w:lang w:eastAsia="en-US"/>
              </w:rPr>
              <w:t> </w:t>
            </w:r>
          </w:p>
        </w:tc>
        <w:tc>
          <w:tcPr>
            <w:tcW w:w="8502" w:type="dxa"/>
            <w:shd w:val="clear" w:color="auto" w:fill="928073"/>
            <w:noWrap/>
            <w:vAlign w:val="bottom"/>
            <w:hideMark/>
          </w:tcPr>
          <w:p w:rsidR="00B83450" w:rsidRPr="005A3CF2" w:rsidRDefault="008E09C9" w:rsidP="00B83450">
            <w:pPr>
              <w:spacing w:after="0"/>
              <w:rPr>
                <w:rFonts w:cs="Arial"/>
                <w:bCs/>
                <w:color w:val="FFFFFF" w:themeColor="background1"/>
                <w:sz w:val="20"/>
                <w:szCs w:val="20"/>
                <w:lang w:eastAsia="en-US"/>
              </w:rPr>
            </w:pPr>
            <w:r w:rsidRPr="005A3CF2">
              <w:rPr>
                <w:rFonts w:cs="Arial"/>
                <w:bCs/>
                <w:color w:val="FFFFFF" w:themeColor="background1"/>
                <w:sz w:val="20"/>
                <w:szCs w:val="20"/>
                <w:lang w:eastAsia="en-US"/>
              </w:rPr>
              <w:t>Disclaimed/adverse audit opinion</w:t>
            </w:r>
          </w:p>
        </w:tc>
      </w:tr>
      <w:tr w:rsidR="007D1281" w:rsidRPr="005A3CF2" w:rsidTr="007D1281">
        <w:trPr>
          <w:trHeight w:val="255"/>
        </w:trPr>
        <w:tc>
          <w:tcPr>
            <w:tcW w:w="426" w:type="dxa"/>
            <w:shd w:val="clear" w:color="auto" w:fill="BFBFBF" w:themeFill="background1" w:themeFillShade="BF"/>
            <w:noWrap/>
            <w:vAlign w:val="bottom"/>
          </w:tcPr>
          <w:p w:rsidR="007D1281" w:rsidRPr="005A3CF2" w:rsidRDefault="007D1281" w:rsidP="00B83450">
            <w:pPr>
              <w:spacing w:after="0"/>
              <w:rPr>
                <w:rFonts w:cs="Arial"/>
                <w:color w:val="002060"/>
                <w:lang w:eastAsia="en-US"/>
              </w:rPr>
            </w:pPr>
          </w:p>
        </w:tc>
        <w:tc>
          <w:tcPr>
            <w:tcW w:w="8502" w:type="dxa"/>
            <w:shd w:val="clear" w:color="auto" w:fill="928073"/>
            <w:noWrap/>
            <w:vAlign w:val="bottom"/>
          </w:tcPr>
          <w:p w:rsidR="007D1281" w:rsidRPr="005A3CF2" w:rsidRDefault="007D1281" w:rsidP="00B83450">
            <w:pPr>
              <w:spacing w:after="0"/>
              <w:rPr>
                <w:rFonts w:cs="Arial"/>
                <w:bCs/>
                <w:color w:val="FFFFFF" w:themeColor="background1"/>
                <w:sz w:val="20"/>
                <w:szCs w:val="20"/>
                <w:lang w:eastAsia="en-US"/>
              </w:rPr>
            </w:pPr>
            <w:r w:rsidRPr="005A3CF2">
              <w:rPr>
                <w:rFonts w:cs="Arial"/>
                <w:bCs/>
                <w:color w:val="FFFFFF" w:themeColor="background1"/>
                <w:sz w:val="20"/>
                <w:szCs w:val="20"/>
                <w:lang w:eastAsia="en-US"/>
              </w:rPr>
              <w:t xml:space="preserve">Audit not finalised </w:t>
            </w:r>
          </w:p>
        </w:tc>
      </w:tr>
      <w:tr w:rsidR="007D1281" w:rsidRPr="005A3CF2" w:rsidTr="007D1281">
        <w:trPr>
          <w:trHeight w:val="255"/>
        </w:trPr>
        <w:tc>
          <w:tcPr>
            <w:tcW w:w="426" w:type="dxa"/>
            <w:shd w:val="clear" w:color="auto" w:fill="auto"/>
            <w:noWrap/>
            <w:vAlign w:val="bottom"/>
          </w:tcPr>
          <w:p w:rsidR="007D1281" w:rsidRPr="005A3CF2" w:rsidRDefault="007D1281" w:rsidP="00B83450">
            <w:pPr>
              <w:spacing w:after="0"/>
              <w:rPr>
                <w:rFonts w:cs="Arial"/>
                <w:color w:val="002060"/>
                <w:lang w:eastAsia="en-US"/>
              </w:rPr>
            </w:pPr>
            <w:r w:rsidRPr="005A3CF2">
              <w:rPr>
                <w:rFonts w:cs="Arial"/>
                <w:color w:val="002060"/>
                <w:lang w:eastAsia="en-US"/>
              </w:rPr>
              <w:t>n/a</w:t>
            </w:r>
          </w:p>
        </w:tc>
        <w:tc>
          <w:tcPr>
            <w:tcW w:w="8502" w:type="dxa"/>
            <w:shd w:val="clear" w:color="auto" w:fill="928073"/>
            <w:noWrap/>
            <w:vAlign w:val="bottom"/>
          </w:tcPr>
          <w:p w:rsidR="007D1281" w:rsidRPr="005A3CF2" w:rsidRDefault="007D1281" w:rsidP="00B83450">
            <w:pPr>
              <w:spacing w:after="0"/>
              <w:rPr>
                <w:rFonts w:cs="Arial"/>
                <w:bCs/>
                <w:color w:val="FFFFFF" w:themeColor="background1"/>
                <w:sz w:val="20"/>
                <w:szCs w:val="20"/>
                <w:lang w:eastAsia="en-US"/>
              </w:rPr>
            </w:pPr>
            <w:r w:rsidRPr="005A3CF2">
              <w:rPr>
                <w:rFonts w:cs="Arial"/>
                <w:bCs/>
                <w:color w:val="FFFFFF" w:themeColor="background1"/>
                <w:sz w:val="20"/>
                <w:szCs w:val="20"/>
                <w:lang w:eastAsia="en-US"/>
              </w:rPr>
              <w:t xml:space="preserve">Entity not established </w:t>
            </w:r>
          </w:p>
        </w:tc>
      </w:tr>
      <w:tr w:rsidR="007D1281" w:rsidRPr="005A3CF2" w:rsidTr="003424D9">
        <w:trPr>
          <w:trHeight w:val="255"/>
        </w:trPr>
        <w:tc>
          <w:tcPr>
            <w:tcW w:w="426" w:type="dxa"/>
            <w:shd w:val="clear" w:color="auto" w:fill="4F81BD" w:themeFill="accent1"/>
            <w:noWrap/>
            <w:vAlign w:val="bottom"/>
          </w:tcPr>
          <w:p w:rsidR="007D1281" w:rsidRPr="005A3CF2" w:rsidRDefault="007D1281" w:rsidP="00B83450">
            <w:pPr>
              <w:spacing w:after="0"/>
              <w:rPr>
                <w:rFonts w:cs="Arial"/>
                <w:color w:val="002060"/>
                <w:lang w:eastAsia="en-US"/>
              </w:rPr>
            </w:pPr>
          </w:p>
        </w:tc>
        <w:tc>
          <w:tcPr>
            <w:tcW w:w="8502" w:type="dxa"/>
            <w:shd w:val="clear" w:color="auto" w:fill="928073"/>
            <w:noWrap/>
            <w:vAlign w:val="bottom"/>
          </w:tcPr>
          <w:p w:rsidR="007D1281" w:rsidRPr="005A3CF2" w:rsidRDefault="007D1281" w:rsidP="00B83450">
            <w:pPr>
              <w:spacing w:after="0"/>
              <w:rPr>
                <w:rFonts w:cs="Arial"/>
                <w:bCs/>
                <w:color w:val="FFFFFF" w:themeColor="background1"/>
                <w:sz w:val="20"/>
                <w:szCs w:val="20"/>
                <w:lang w:eastAsia="en-US"/>
              </w:rPr>
            </w:pPr>
            <w:r w:rsidRPr="005A3CF2">
              <w:rPr>
                <w:rFonts w:cs="Arial"/>
                <w:bCs/>
                <w:color w:val="FFFFFF" w:themeColor="background1"/>
                <w:sz w:val="20"/>
                <w:szCs w:val="20"/>
                <w:lang w:eastAsia="en-US"/>
              </w:rPr>
              <w:t>Annual performance plan not submitted</w:t>
            </w:r>
          </w:p>
        </w:tc>
      </w:tr>
    </w:tbl>
    <w:p w:rsidR="00B83450" w:rsidRPr="005A3CF2" w:rsidRDefault="00B83450" w:rsidP="00B83450">
      <w:pPr>
        <w:spacing w:after="0"/>
      </w:pPr>
    </w:p>
    <w:tbl>
      <w:tblPr>
        <w:tblW w:w="0" w:type="auto"/>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ook w:val="01E0"/>
      </w:tblPr>
      <w:tblGrid>
        <w:gridCol w:w="4931"/>
        <w:gridCol w:w="1107"/>
        <w:gridCol w:w="883"/>
        <w:gridCol w:w="986"/>
        <w:gridCol w:w="1161"/>
      </w:tblGrid>
      <w:tr w:rsidR="00426677" w:rsidRPr="005A3CF2" w:rsidTr="00024371">
        <w:trPr>
          <w:trHeight w:val="137"/>
          <w:tblHeader/>
        </w:trPr>
        <w:tc>
          <w:tcPr>
            <w:tcW w:w="4931" w:type="dxa"/>
            <w:shd w:val="clear" w:color="auto" w:fill="928073"/>
            <w:vAlign w:val="center"/>
          </w:tcPr>
          <w:p w:rsidR="00426677" w:rsidRPr="005A3CF2" w:rsidRDefault="00426677" w:rsidP="0060105A">
            <w:pPr>
              <w:spacing w:before="40" w:after="40"/>
              <w:rPr>
                <w:rFonts w:cs="Arial"/>
                <w:b/>
                <w:color w:val="FFFFFF" w:themeColor="background1"/>
                <w:sz w:val="18"/>
                <w:szCs w:val="18"/>
              </w:rPr>
            </w:pPr>
            <w:r w:rsidRPr="005A3CF2">
              <w:rPr>
                <w:rFonts w:cs="Arial"/>
                <w:b/>
                <w:color w:val="FFFFFF" w:themeColor="background1"/>
                <w:sz w:val="18"/>
                <w:szCs w:val="18"/>
              </w:rPr>
              <w:t>DESCRIPTION</w:t>
            </w:r>
          </w:p>
        </w:tc>
        <w:tc>
          <w:tcPr>
            <w:tcW w:w="1107" w:type="dxa"/>
            <w:shd w:val="clear" w:color="auto" w:fill="928073"/>
          </w:tcPr>
          <w:p w:rsidR="00426677" w:rsidRPr="005A3CF2" w:rsidRDefault="006D731B" w:rsidP="0060105A">
            <w:pPr>
              <w:spacing w:before="40" w:after="40"/>
              <w:jc w:val="center"/>
              <w:rPr>
                <w:rFonts w:cs="Arial"/>
                <w:b/>
                <w:color w:val="FFFFFF" w:themeColor="background1"/>
                <w:sz w:val="18"/>
                <w:szCs w:val="18"/>
              </w:rPr>
            </w:pPr>
            <w:r w:rsidRPr="005A3CF2">
              <w:rPr>
                <w:rFonts w:cs="Arial"/>
                <w:b/>
                <w:color w:val="FFFFFF" w:themeColor="background1"/>
                <w:sz w:val="18"/>
                <w:szCs w:val="18"/>
              </w:rPr>
              <w:t>Movement</w:t>
            </w:r>
          </w:p>
        </w:tc>
        <w:tc>
          <w:tcPr>
            <w:tcW w:w="883" w:type="dxa"/>
            <w:shd w:val="clear" w:color="auto" w:fill="928073"/>
          </w:tcPr>
          <w:p w:rsidR="00426677" w:rsidRPr="005A3CF2" w:rsidRDefault="00426677" w:rsidP="00287F22">
            <w:pPr>
              <w:spacing w:before="40" w:after="40"/>
              <w:jc w:val="center"/>
              <w:rPr>
                <w:rFonts w:cs="Arial"/>
                <w:b/>
                <w:color w:val="FFFFFF" w:themeColor="background1"/>
                <w:sz w:val="18"/>
                <w:szCs w:val="18"/>
              </w:rPr>
            </w:pPr>
            <w:r w:rsidRPr="005A3CF2">
              <w:rPr>
                <w:rFonts w:cs="Arial"/>
                <w:b/>
                <w:color w:val="FFFFFF" w:themeColor="background1"/>
                <w:sz w:val="18"/>
                <w:szCs w:val="18"/>
              </w:rPr>
              <w:t>15</w:t>
            </w:r>
            <w:r w:rsidR="00836EE9" w:rsidRPr="005A3CF2">
              <w:rPr>
                <w:rFonts w:cs="Arial"/>
                <w:b/>
                <w:color w:val="FFFFFF" w:themeColor="background1"/>
                <w:sz w:val="18"/>
                <w:szCs w:val="18"/>
              </w:rPr>
              <w:t>-</w:t>
            </w:r>
            <w:r w:rsidRPr="005A3CF2">
              <w:rPr>
                <w:rFonts w:cs="Arial"/>
                <w:b/>
                <w:color w:val="FFFFFF" w:themeColor="background1"/>
                <w:sz w:val="18"/>
                <w:szCs w:val="18"/>
              </w:rPr>
              <w:t>16</w:t>
            </w:r>
          </w:p>
        </w:tc>
        <w:tc>
          <w:tcPr>
            <w:tcW w:w="986" w:type="dxa"/>
            <w:shd w:val="clear" w:color="auto" w:fill="928073"/>
            <w:vAlign w:val="center"/>
          </w:tcPr>
          <w:p w:rsidR="00426677" w:rsidRPr="005A3CF2" w:rsidRDefault="00426677" w:rsidP="00287F22">
            <w:pPr>
              <w:spacing w:before="40" w:after="40"/>
              <w:jc w:val="center"/>
              <w:rPr>
                <w:rFonts w:cs="Arial"/>
                <w:b/>
                <w:color w:val="FFFFFF" w:themeColor="background1"/>
                <w:sz w:val="18"/>
                <w:szCs w:val="18"/>
              </w:rPr>
            </w:pPr>
            <w:r w:rsidRPr="005A3CF2">
              <w:rPr>
                <w:rFonts w:cs="Arial"/>
                <w:b/>
                <w:color w:val="FFFFFF" w:themeColor="background1"/>
                <w:sz w:val="18"/>
                <w:szCs w:val="18"/>
              </w:rPr>
              <w:t>14</w:t>
            </w:r>
            <w:r w:rsidR="00836EE9" w:rsidRPr="005A3CF2">
              <w:rPr>
                <w:rFonts w:cs="Arial"/>
                <w:b/>
                <w:color w:val="FFFFFF" w:themeColor="background1"/>
                <w:sz w:val="18"/>
                <w:szCs w:val="18"/>
              </w:rPr>
              <w:t>-</w:t>
            </w:r>
            <w:r w:rsidRPr="005A3CF2">
              <w:rPr>
                <w:rFonts w:cs="Arial"/>
                <w:b/>
                <w:color w:val="FFFFFF" w:themeColor="background1"/>
                <w:sz w:val="18"/>
                <w:szCs w:val="18"/>
              </w:rPr>
              <w:t>15</w:t>
            </w:r>
          </w:p>
        </w:tc>
        <w:tc>
          <w:tcPr>
            <w:tcW w:w="1161" w:type="dxa"/>
            <w:shd w:val="clear" w:color="auto" w:fill="928073"/>
            <w:vAlign w:val="center"/>
          </w:tcPr>
          <w:p w:rsidR="00426677" w:rsidRPr="005A3CF2" w:rsidRDefault="00426677" w:rsidP="00287F22">
            <w:pPr>
              <w:spacing w:before="40" w:after="40"/>
              <w:jc w:val="center"/>
              <w:rPr>
                <w:rFonts w:cs="Arial"/>
                <w:b/>
                <w:color w:val="FFFFFF" w:themeColor="background1"/>
                <w:sz w:val="18"/>
                <w:szCs w:val="18"/>
              </w:rPr>
            </w:pPr>
            <w:r w:rsidRPr="005A3CF2">
              <w:rPr>
                <w:rFonts w:cs="Arial"/>
                <w:b/>
                <w:color w:val="FFFFFF" w:themeColor="background1"/>
                <w:sz w:val="18"/>
                <w:szCs w:val="18"/>
              </w:rPr>
              <w:t>13</w:t>
            </w:r>
            <w:r w:rsidR="00836EE9" w:rsidRPr="005A3CF2">
              <w:rPr>
                <w:rFonts w:cs="Arial"/>
                <w:b/>
                <w:color w:val="FFFFFF" w:themeColor="background1"/>
                <w:sz w:val="18"/>
                <w:szCs w:val="18"/>
              </w:rPr>
              <w:t>-</w:t>
            </w:r>
            <w:r w:rsidRPr="005A3CF2">
              <w:rPr>
                <w:rFonts w:cs="Arial"/>
                <w:b/>
                <w:color w:val="FFFFFF" w:themeColor="background1"/>
                <w:sz w:val="18"/>
                <w:szCs w:val="18"/>
              </w:rPr>
              <w:t>14</w:t>
            </w:r>
          </w:p>
        </w:tc>
      </w:tr>
      <w:tr w:rsidR="00FA7988" w:rsidRPr="005A3CF2" w:rsidTr="00024371">
        <w:trPr>
          <w:trHeight w:val="133"/>
        </w:trPr>
        <w:tc>
          <w:tcPr>
            <w:tcW w:w="4931" w:type="dxa"/>
            <w:shd w:val="clear" w:color="auto" w:fill="C1B7AF"/>
            <w:vAlign w:val="center"/>
          </w:tcPr>
          <w:p w:rsidR="00426677" w:rsidRPr="005A3CF2" w:rsidRDefault="00426677" w:rsidP="0060105A">
            <w:pPr>
              <w:spacing w:before="40" w:after="40"/>
              <w:rPr>
                <w:rFonts w:cs="Arial"/>
                <w:color w:val="FFFFFF" w:themeColor="background1"/>
                <w:sz w:val="18"/>
                <w:szCs w:val="18"/>
              </w:rPr>
            </w:pPr>
            <w:r w:rsidRPr="005A3CF2">
              <w:rPr>
                <w:rFonts w:cs="Arial"/>
                <w:b/>
                <w:color w:val="FFFFFF" w:themeColor="background1"/>
                <w:sz w:val="18"/>
                <w:szCs w:val="18"/>
              </w:rPr>
              <w:t>Audit opinions</w:t>
            </w:r>
          </w:p>
        </w:tc>
        <w:tc>
          <w:tcPr>
            <w:tcW w:w="1107" w:type="dxa"/>
            <w:shd w:val="clear" w:color="auto" w:fill="C1B7AF"/>
          </w:tcPr>
          <w:p w:rsidR="00426677" w:rsidRPr="005A3CF2" w:rsidRDefault="00426677" w:rsidP="0060105A">
            <w:pPr>
              <w:spacing w:before="40" w:after="40"/>
              <w:jc w:val="center"/>
              <w:rPr>
                <w:rFonts w:cs="Arial"/>
                <w:color w:val="FFFFFF" w:themeColor="background1"/>
                <w:sz w:val="18"/>
                <w:szCs w:val="18"/>
              </w:rPr>
            </w:pPr>
          </w:p>
        </w:tc>
        <w:tc>
          <w:tcPr>
            <w:tcW w:w="883" w:type="dxa"/>
            <w:shd w:val="clear" w:color="auto" w:fill="C1B7AF"/>
          </w:tcPr>
          <w:p w:rsidR="00426677" w:rsidRPr="005A3CF2" w:rsidRDefault="00426677" w:rsidP="0060105A">
            <w:pPr>
              <w:spacing w:before="40" w:after="40"/>
              <w:jc w:val="both"/>
              <w:rPr>
                <w:rFonts w:cs="Arial"/>
                <w:color w:val="FFFFFF" w:themeColor="background1"/>
                <w:sz w:val="18"/>
                <w:szCs w:val="18"/>
              </w:rPr>
            </w:pPr>
          </w:p>
        </w:tc>
        <w:tc>
          <w:tcPr>
            <w:tcW w:w="986" w:type="dxa"/>
            <w:shd w:val="clear" w:color="auto" w:fill="C1B7AF"/>
          </w:tcPr>
          <w:p w:rsidR="00426677" w:rsidRPr="005A3CF2" w:rsidRDefault="00426677" w:rsidP="0060105A">
            <w:pPr>
              <w:spacing w:before="40" w:after="40"/>
              <w:jc w:val="both"/>
              <w:rPr>
                <w:rFonts w:cs="Arial"/>
                <w:color w:val="FFFFFF" w:themeColor="background1"/>
                <w:sz w:val="18"/>
                <w:szCs w:val="18"/>
              </w:rPr>
            </w:pPr>
          </w:p>
        </w:tc>
        <w:tc>
          <w:tcPr>
            <w:tcW w:w="1161" w:type="dxa"/>
            <w:shd w:val="clear" w:color="auto" w:fill="C1B7AF"/>
            <w:vAlign w:val="center"/>
          </w:tcPr>
          <w:p w:rsidR="00426677" w:rsidRPr="005A3CF2" w:rsidRDefault="00426677" w:rsidP="0060105A">
            <w:pPr>
              <w:spacing w:before="40" w:after="40"/>
              <w:jc w:val="both"/>
              <w:rPr>
                <w:rFonts w:cs="Arial"/>
                <w:color w:val="FFFFFF" w:themeColor="background1"/>
                <w:sz w:val="18"/>
                <w:szCs w:val="18"/>
              </w:rPr>
            </w:pPr>
          </w:p>
        </w:tc>
      </w:tr>
      <w:tr w:rsidR="007D1281" w:rsidRPr="005A3CF2" w:rsidTr="007D1281">
        <w:trPr>
          <w:trHeight w:val="30"/>
        </w:trPr>
        <w:tc>
          <w:tcPr>
            <w:tcW w:w="4931" w:type="dxa"/>
            <w:vAlign w:val="center"/>
          </w:tcPr>
          <w:p w:rsidR="007D1281" w:rsidRPr="005A3CF2" w:rsidRDefault="007D1281" w:rsidP="005A3CF2">
            <w:pPr>
              <w:pStyle w:val="BodySingle"/>
              <w:ind w:left="0"/>
              <w:rPr>
                <w:rFonts w:cs="Arial"/>
                <w:i w:val="0"/>
                <w:sz w:val="18"/>
                <w:szCs w:val="18"/>
                <w:lang w:val="en-ZA"/>
              </w:rPr>
            </w:pPr>
            <w:r w:rsidRPr="005A3CF2">
              <w:rPr>
                <w:rFonts w:cs="Arial"/>
                <w:i w:val="0"/>
                <w:sz w:val="18"/>
                <w:szCs w:val="18"/>
                <w:lang w:val="en-ZA"/>
              </w:rPr>
              <w:t>Department of Energy (D</w:t>
            </w:r>
            <w:r w:rsidR="00A0402F" w:rsidRPr="005A3CF2">
              <w:rPr>
                <w:rFonts w:cs="Arial"/>
                <w:i w:val="0"/>
                <w:sz w:val="18"/>
                <w:szCs w:val="18"/>
                <w:lang w:val="en-ZA"/>
              </w:rPr>
              <w:t>o</w:t>
            </w:r>
            <w:r w:rsidRPr="005A3CF2">
              <w:rPr>
                <w:rFonts w:cs="Arial"/>
                <w:i w:val="0"/>
                <w:sz w:val="18"/>
                <w:szCs w:val="18"/>
                <w:lang w:val="en-ZA"/>
              </w:rPr>
              <w:t>E)</w:t>
            </w:r>
          </w:p>
        </w:tc>
        <w:tc>
          <w:tcPr>
            <w:tcW w:w="1107" w:type="dxa"/>
            <w:shd w:val="clear" w:color="auto" w:fill="FFFFFF" w:themeFill="background1"/>
            <w:vAlign w:val="center"/>
          </w:tcPr>
          <w:p w:rsidR="007D1281" w:rsidRPr="005A3CF2" w:rsidRDefault="00126168" w:rsidP="0060105A">
            <w:pPr>
              <w:spacing w:before="40" w:after="40"/>
              <w:jc w:val="center"/>
              <w:rPr>
                <w:rFonts w:cs="Arial"/>
                <w:color w:val="002060"/>
                <w:sz w:val="18"/>
                <w:szCs w:val="18"/>
              </w:rPr>
            </w:pPr>
            <w:r w:rsidRPr="00126168">
              <w:rPr>
                <w:rFonts w:cs="Arial"/>
                <w:noProof/>
                <w:lang w:eastAsia="en-ZA"/>
              </w:rPr>
            </w:r>
            <w:r w:rsidRPr="00126168">
              <w:rPr>
                <w:rFonts w:cs="Arial"/>
                <w:noProof/>
                <w:lang w:eastAsia="en-ZA"/>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69" type="#_x0000_t69" style="width:17.2pt;height:10.55pt;visibility:visible;mso-wrap-style:square;mso-left-percent:-10001;mso-top-percent:-10001;mso-position-horizontal:absolute;mso-position-horizontal-relative:char;mso-position-vertical:absolute;mso-position-vertical-relative:line;mso-left-percent:-10001;mso-top-percent:-10001;v-text-anchor:top" fillcolor="#ffc000" stroked="f">
                  <w10:wrap type="none"/>
                  <w10:anchorlock/>
                </v:shape>
              </w:pict>
            </w:r>
          </w:p>
        </w:tc>
        <w:tc>
          <w:tcPr>
            <w:tcW w:w="883" w:type="dxa"/>
            <w:shd w:val="clear" w:color="auto" w:fill="00B050"/>
            <w:vAlign w:val="center"/>
          </w:tcPr>
          <w:p w:rsidR="007D1281" w:rsidRPr="005A3CF2" w:rsidRDefault="007D1281" w:rsidP="007D1281">
            <w:pPr>
              <w:spacing w:before="60" w:after="60"/>
              <w:jc w:val="center"/>
              <w:rPr>
                <w:rFonts w:cs="Arial"/>
                <w:color w:val="244061" w:themeColor="accent1" w:themeShade="80"/>
                <w:sz w:val="20"/>
                <w:szCs w:val="20"/>
              </w:rPr>
            </w:pPr>
          </w:p>
        </w:tc>
        <w:tc>
          <w:tcPr>
            <w:tcW w:w="986" w:type="dxa"/>
            <w:shd w:val="clear" w:color="auto" w:fill="00B050"/>
            <w:vAlign w:val="center"/>
          </w:tcPr>
          <w:p w:rsidR="007D1281" w:rsidRPr="005A3CF2" w:rsidRDefault="007D1281" w:rsidP="007D1281">
            <w:pPr>
              <w:spacing w:before="60" w:after="60"/>
              <w:jc w:val="center"/>
              <w:rPr>
                <w:rFonts w:cs="Arial"/>
                <w:color w:val="244061" w:themeColor="accent1" w:themeShade="80"/>
                <w:sz w:val="20"/>
                <w:szCs w:val="20"/>
                <w:highlight w:val="yellow"/>
              </w:rPr>
            </w:pPr>
          </w:p>
        </w:tc>
        <w:tc>
          <w:tcPr>
            <w:tcW w:w="1161" w:type="dxa"/>
            <w:shd w:val="clear" w:color="auto" w:fill="FFC000"/>
            <w:vAlign w:val="center"/>
          </w:tcPr>
          <w:p w:rsidR="007D1281" w:rsidRPr="005A3CF2" w:rsidRDefault="007D1281" w:rsidP="007D1281">
            <w:pPr>
              <w:spacing w:before="60" w:after="60"/>
              <w:jc w:val="center"/>
              <w:rPr>
                <w:rFonts w:cs="Arial"/>
                <w:color w:val="244061" w:themeColor="accent1" w:themeShade="80"/>
                <w:sz w:val="20"/>
                <w:szCs w:val="20"/>
                <w:highlight w:val="yellow"/>
              </w:rPr>
            </w:pPr>
          </w:p>
        </w:tc>
      </w:tr>
      <w:tr w:rsidR="007D1281" w:rsidRPr="005A3CF2" w:rsidTr="007D1281">
        <w:trPr>
          <w:trHeight w:val="30"/>
        </w:trPr>
        <w:tc>
          <w:tcPr>
            <w:tcW w:w="4931" w:type="dxa"/>
            <w:vAlign w:val="center"/>
          </w:tcPr>
          <w:p w:rsidR="007D1281" w:rsidRPr="005A3CF2" w:rsidRDefault="007D1281" w:rsidP="007D1281">
            <w:pPr>
              <w:pStyle w:val="BodySingle"/>
              <w:ind w:left="0"/>
              <w:rPr>
                <w:rFonts w:cs="Arial"/>
                <w:i w:val="0"/>
                <w:sz w:val="18"/>
                <w:szCs w:val="18"/>
                <w:lang w:val="en-ZA"/>
              </w:rPr>
            </w:pPr>
            <w:r w:rsidRPr="005A3CF2">
              <w:rPr>
                <w:rFonts w:cs="Arial"/>
                <w:i w:val="0"/>
                <w:sz w:val="18"/>
                <w:szCs w:val="18"/>
                <w:lang w:val="en-ZA"/>
              </w:rPr>
              <w:t>CEF Group SOC Ltd (CEF)</w:t>
            </w:r>
          </w:p>
        </w:tc>
        <w:tc>
          <w:tcPr>
            <w:tcW w:w="1107" w:type="dxa"/>
            <w:shd w:val="clear" w:color="auto" w:fill="FFFFFF" w:themeFill="background1"/>
            <w:vAlign w:val="center"/>
          </w:tcPr>
          <w:p w:rsidR="007D1281" w:rsidRPr="005A3CF2" w:rsidRDefault="00126168" w:rsidP="0060105A">
            <w:pPr>
              <w:spacing w:before="40" w:after="40"/>
              <w:jc w:val="center"/>
              <w:rPr>
                <w:rFonts w:cs="Arial"/>
                <w:b/>
                <w:color w:val="002060"/>
                <w:sz w:val="18"/>
                <w:szCs w:val="18"/>
              </w:rPr>
            </w:pPr>
            <w:r w:rsidRPr="00126168">
              <w:rPr>
                <w:rFonts w:cs="Arial"/>
                <w:noProof/>
                <w:lang w:eastAsia="en-ZA"/>
              </w:rPr>
            </w:r>
            <w:r w:rsidRPr="00126168">
              <w:rPr>
                <w:rFonts w:cs="Arial"/>
                <w:noProof/>
                <w:lang w:eastAsia="en-ZA"/>
              </w:rPr>
              <w:pict>
                <v:shape id="_x0000_s1068" type="#_x0000_t69" style="width:17.2pt;height:10.55pt;visibility:visible;mso-wrap-style:square;mso-left-percent:-10001;mso-top-percent:-10001;mso-position-horizontal:absolute;mso-position-horizontal-relative:char;mso-position-vertical:absolute;mso-position-vertical-relative:line;mso-left-percent:-10001;mso-top-percent:-10001;v-text-anchor:top" fillcolor="#ffc000" stroked="f">
                  <w10:wrap type="none"/>
                  <w10:anchorlock/>
                </v:shape>
              </w:pict>
            </w:r>
          </w:p>
        </w:tc>
        <w:tc>
          <w:tcPr>
            <w:tcW w:w="883" w:type="dxa"/>
            <w:shd w:val="clear" w:color="auto" w:fill="FFC000"/>
          </w:tcPr>
          <w:p w:rsidR="007D1281" w:rsidRPr="005A3CF2" w:rsidRDefault="007D1281" w:rsidP="007D1281">
            <w:pPr>
              <w:spacing w:before="60" w:after="60"/>
              <w:jc w:val="center"/>
              <w:rPr>
                <w:rFonts w:cs="Arial"/>
                <w:color w:val="244061" w:themeColor="accent1" w:themeShade="80"/>
                <w:sz w:val="20"/>
                <w:szCs w:val="20"/>
              </w:rPr>
            </w:pPr>
          </w:p>
        </w:tc>
        <w:tc>
          <w:tcPr>
            <w:tcW w:w="986" w:type="dxa"/>
            <w:shd w:val="clear" w:color="auto" w:fill="FFC000"/>
            <w:vAlign w:val="center"/>
          </w:tcPr>
          <w:p w:rsidR="007D1281" w:rsidRPr="005A3CF2" w:rsidRDefault="007D1281" w:rsidP="007D1281">
            <w:pPr>
              <w:spacing w:before="60" w:after="60"/>
              <w:jc w:val="center"/>
              <w:rPr>
                <w:rFonts w:cs="Arial"/>
                <w:color w:val="244061" w:themeColor="accent1" w:themeShade="80"/>
                <w:sz w:val="20"/>
                <w:szCs w:val="20"/>
              </w:rPr>
            </w:pPr>
          </w:p>
        </w:tc>
        <w:tc>
          <w:tcPr>
            <w:tcW w:w="1161" w:type="dxa"/>
            <w:shd w:val="clear" w:color="auto" w:fill="FFC000"/>
          </w:tcPr>
          <w:p w:rsidR="007D1281" w:rsidRPr="005A3CF2" w:rsidRDefault="007D1281" w:rsidP="007D1281">
            <w:pPr>
              <w:spacing w:before="60" w:after="60"/>
              <w:jc w:val="center"/>
              <w:rPr>
                <w:rFonts w:cs="Arial"/>
                <w:color w:val="244061" w:themeColor="accent1" w:themeShade="80"/>
                <w:sz w:val="20"/>
                <w:szCs w:val="20"/>
              </w:rPr>
            </w:pPr>
          </w:p>
        </w:tc>
      </w:tr>
      <w:tr w:rsidR="007D1281" w:rsidRPr="005A3CF2" w:rsidTr="007D1281">
        <w:trPr>
          <w:trHeight w:val="30"/>
        </w:trPr>
        <w:tc>
          <w:tcPr>
            <w:tcW w:w="4931" w:type="dxa"/>
            <w:vAlign w:val="center"/>
          </w:tcPr>
          <w:p w:rsidR="007D1281" w:rsidRPr="005A3CF2" w:rsidRDefault="007D1281" w:rsidP="007D1281">
            <w:pPr>
              <w:pStyle w:val="BodySingle"/>
              <w:ind w:left="0"/>
              <w:rPr>
                <w:rFonts w:cs="Arial"/>
                <w:i w:val="0"/>
                <w:sz w:val="18"/>
                <w:szCs w:val="18"/>
                <w:lang w:val="en-ZA"/>
              </w:rPr>
            </w:pPr>
            <w:r w:rsidRPr="005A3CF2">
              <w:rPr>
                <w:rFonts w:cs="Arial"/>
                <w:i w:val="0"/>
                <w:sz w:val="18"/>
                <w:szCs w:val="18"/>
                <w:lang w:val="en-ZA"/>
              </w:rPr>
              <w:t>Equalisation Fund  (EQF)</w:t>
            </w:r>
          </w:p>
        </w:tc>
        <w:tc>
          <w:tcPr>
            <w:tcW w:w="1107" w:type="dxa"/>
            <w:shd w:val="clear" w:color="auto" w:fill="FFFFFF" w:themeFill="background1"/>
            <w:vAlign w:val="center"/>
          </w:tcPr>
          <w:p w:rsidR="007D1281" w:rsidRPr="005A3CF2" w:rsidRDefault="00126168" w:rsidP="0060105A">
            <w:pPr>
              <w:spacing w:before="40" w:after="40"/>
              <w:jc w:val="center"/>
              <w:rPr>
                <w:rFonts w:cs="Arial"/>
                <w:b/>
                <w:color w:val="002060"/>
                <w:sz w:val="18"/>
                <w:szCs w:val="18"/>
              </w:rPr>
            </w:pPr>
            <w:r w:rsidRPr="00126168">
              <w:rPr>
                <w:rFonts w:cs="Arial"/>
                <w:noProof/>
                <w:lang w:eastAsia="en-ZA"/>
              </w:rPr>
            </w:r>
            <w:r w:rsidRPr="00126168">
              <w:rPr>
                <w:rFonts w:cs="Arial"/>
                <w:noProof/>
                <w:lang w:eastAsia="en-ZA"/>
              </w:rPr>
              <w:pict>
                <v:shape id="_x0000_s1067" type="#_x0000_t69" style="width:17.2pt;height:10.55pt;visibility:visible;mso-wrap-style:square;mso-left-percent:-10001;mso-top-percent:-10001;mso-position-horizontal:absolute;mso-position-horizontal-relative:char;mso-position-vertical:absolute;mso-position-vertical-relative:line;mso-left-percent:-10001;mso-top-percent:-10001;v-text-anchor:top" fillcolor="#ffc000" stroked="f">
                  <w10:wrap type="none"/>
                  <w10:anchorlock/>
                </v:shape>
              </w:pict>
            </w:r>
          </w:p>
        </w:tc>
        <w:tc>
          <w:tcPr>
            <w:tcW w:w="883" w:type="dxa"/>
            <w:shd w:val="clear" w:color="auto" w:fill="FFC000"/>
          </w:tcPr>
          <w:p w:rsidR="007D1281" w:rsidRPr="005A3CF2" w:rsidRDefault="007D1281" w:rsidP="007D1281">
            <w:pPr>
              <w:spacing w:before="60" w:after="60"/>
              <w:jc w:val="center"/>
              <w:rPr>
                <w:rFonts w:cs="Arial"/>
                <w:color w:val="244061" w:themeColor="accent1" w:themeShade="80"/>
                <w:sz w:val="20"/>
                <w:szCs w:val="20"/>
              </w:rPr>
            </w:pPr>
          </w:p>
        </w:tc>
        <w:tc>
          <w:tcPr>
            <w:tcW w:w="986" w:type="dxa"/>
            <w:shd w:val="clear" w:color="auto" w:fill="FFC000"/>
            <w:vAlign w:val="center"/>
          </w:tcPr>
          <w:p w:rsidR="007D1281" w:rsidRPr="005A3CF2" w:rsidRDefault="007D1281" w:rsidP="007D1281">
            <w:pPr>
              <w:spacing w:before="60" w:after="60"/>
              <w:jc w:val="center"/>
              <w:rPr>
                <w:rFonts w:cs="Arial"/>
                <w:color w:val="244061" w:themeColor="accent1" w:themeShade="80"/>
                <w:sz w:val="20"/>
                <w:szCs w:val="20"/>
              </w:rPr>
            </w:pPr>
          </w:p>
        </w:tc>
        <w:tc>
          <w:tcPr>
            <w:tcW w:w="1161" w:type="dxa"/>
            <w:shd w:val="clear" w:color="auto" w:fill="FFC000"/>
          </w:tcPr>
          <w:p w:rsidR="007D1281" w:rsidRPr="005A3CF2" w:rsidRDefault="007D1281" w:rsidP="007D1281">
            <w:pPr>
              <w:spacing w:before="60" w:after="60"/>
              <w:jc w:val="center"/>
              <w:rPr>
                <w:rFonts w:cs="Arial"/>
                <w:color w:val="244061" w:themeColor="accent1" w:themeShade="80"/>
                <w:sz w:val="20"/>
                <w:szCs w:val="20"/>
              </w:rPr>
            </w:pPr>
          </w:p>
        </w:tc>
      </w:tr>
      <w:tr w:rsidR="007D1281" w:rsidRPr="005A3CF2" w:rsidTr="007D1281">
        <w:trPr>
          <w:trHeight w:val="220"/>
        </w:trPr>
        <w:tc>
          <w:tcPr>
            <w:tcW w:w="4931" w:type="dxa"/>
            <w:vAlign w:val="center"/>
          </w:tcPr>
          <w:p w:rsidR="007D1281" w:rsidRPr="005A3CF2" w:rsidRDefault="007D1281" w:rsidP="005A3CF2">
            <w:pPr>
              <w:pStyle w:val="BodySingle"/>
              <w:ind w:left="0"/>
              <w:rPr>
                <w:rFonts w:cs="Arial"/>
                <w:i w:val="0"/>
                <w:sz w:val="18"/>
                <w:szCs w:val="18"/>
                <w:lang w:val="en-ZA"/>
              </w:rPr>
            </w:pPr>
            <w:r w:rsidRPr="005A3CF2">
              <w:rPr>
                <w:rFonts w:cs="Arial"/>
                <w:i w:val="0"/>
                <w:sz w:val="18"/>
                <w:szCs w:val="18"/>
                <w:lang w:val="en-ZA"/>
              </w:rPr>
              <w:t xml:space="preserve">National Energy Regulator of South Africa </w:t>
            </w:r>
            <w:r w:rsidR="003424D9" w:rsidRPr="005A3CF2">
              <w:rPr>
                <w:rFonts w:cs="Arial"/>
                <w:i w:val="0"/>
                <w:sz w:val="18"/>
                <w:szCs w:val="18"/>
                <w:lang w:val="en-ZA"/>
              </w:rPr>
              <w:t>(</w:t>
            </w:r>
            <w:r w:rsidRPr="005A3CF2">
              <w:rPr>
                <w:rFonts w:cs="Arial"/>
                <w:i w:val="0"/>
                <w:sz w:val="18"/>
                <w:szCs w:val="18"/>
                <w:lang w:val="en-ZA"/>
              </w:rPr>
              <w:t>N</w:t>
            </w:r>
            <w:r w:rsidR="00A0402F" w:rsidRPr="005A3CF2">
              <w:rPr>
                <w:rFonts w:cs="Arial"/>
                <w:i w:val="0"/>
                <w:sz w:val="18"/>
                <w:szCs w:val="18"/>
                <w:lang w:val="en-ZA"/>
              </w:rPr>
              <w:t>ersa</w:t>
            </w:r>
            <w:r w:rsidRPr="005A3CF2">
              <w:rPr>
                <w:rFonts w:cs="Arial"/>
                <w:i w:val="0"/>
                <w:sz w:val="18"/>
                <w:szCs w:val="18"/>
                <w:lang w:val="en-ZA"/>
              </w:rPr>
              <w:t>)</w:t>
            </w:r>
          </w:p>
        </w:tc>
        <w:tc>
          <w:tcPr>
            <w:tcW w:w="1107" w:type="dxa"/>
            <w:shd w:val="clear" w:color="auto" w:fill="FFFFFF" w:themeFill="background1"/>
            <w:vAlign w:val="center"/>
          </w:tcPr>
          <w:p w:rsidR="007D1281" w:rsidRPr="005A3CF2" w:rsidRDefault="00126168" w:rsidP="0060105A">
            <w:pPr>
              <w:spacing w:before="40" w:after="40"/>
              <w:jc w:val="center"/>
              <w:rPr>
                <w:rFonts w:cs="Arial"/>
                <w:b/>
                <w:color w:val="002060"/>
                <w:sz w:val="18"/>
                <w:szCs w:val="18"/>
              </w:rPr>
            </w:pPr>
            <w:r w:rsidRPr="00126168">
              <w:rPr>
                <w:rFonts w:cs="Arial"/>
                <w:noProof/>
                <w:lang w:eastAsia="en-ZA"/>
              </w:rPr>
            </w:r>
            <w:r w:rsidRPr="00126168">
              <w:rPr>
                <w:rFonts w:cs="Arial"/>
                <w:noProof/>
                <w:lang w:eastAsia="en-ZA"/>
              </w:rPr>
              <w:pict>
                <v:shape id="_x0000_s1066" type="#_x0000_t69" style="width:17.2pt;height:10.55pt;visibility:visible;mso-wrap-style:square;mso-left-percent:-10001;mso-top-percent:-10001;mso-position-horizontal:absolute;mso-position-horizontal-relative:char;mso-position-vertical:absolute;mso-position-vertical-relative:line;mso-left-percent:-10001;mso-top-percent:-10001;v-text-anchor:top" fillcolor="#ffc000" stroked="f">
                  <w10:wrap type="none"/>
                  <w10:anchorlock/>
                </v:shape>
              </w:pict>
            </w:r>
          </w:p>
        </w:tc>
        <w:tc>
          <w:tcPr>
            <w:tcW w:w="883" w:type="dxa"/>
            <w:shd w:val="clear" w:color="auto" w:fill="00B050"/>
          </w:tcPr>
          <w:p w:rsidR="007D1281" w:rsidRPr="005A3CF2" w:rsidRDefault="007D1281" w:rsidP="007D1281">
            <w:pPr>
              <w:spacing w:before="60" w:after="60"/>
              <w:jc w:val="center"/>
              <w:rPr>
                <w:rFonts w:cs="Arial"/>
                <w:color w:val="244061" w:themeColor="accent1" w:themeShade="80"/>
                <w:sz w:val="20"/>
                <w:szCs w:val="20"/>
              </w:rPr>
            </w:pPr>
          </w:p>
        </w:tc>
        <w:tc>
          <w:tcPr>
            <w:tcW w:w="986" w:type="dxa"/>
            <w:shd w:val="clear" w:color="auto" w:fill="00B050"/>
            <w:vAlign w:val="center"/>
          </w:tcPr>
          <w:p w:rsidR="007D1281" w:rsidRPr="005A3CF2" w:rsidRDefault="007D1281" w:rsidP="007D1281">
            <w:pPr>
              <w:spacing w:before="60" w:after="60"/>
              <w:jc w:val="center"/>
              <w:rPr>
                <w:rFonts w:cs="Arial"/>
                <w:color w:val="244061" w:themeColor="accent1" w:themeShade="80"/>
                <w:sz w:val="20"/>
                <w:szCs w:val="20"/>
              </w:rPr>
            </w:pPr>
          </w:p>
        </w:tc>
        <w:tc>
          <w:tcPr>
            <w:tcW w:w="1161" w:type="dxa"/>
            <w:shd w:val="clear" w:color="auto" w:fill="FFC000"/>
          </w:tcPr>
          <w:p w:rsidR="007D1281" w:rsidRPr="005A3CF2" w:rsidRDefault="007D1281" w:rsidP="007D1281">
            <w:pPr>
              <w:spacing w:before="60" w:after="60"/>
              <w:jc w:val="center"/>
              <w:rPr>
                <w:rFonts w:cs="Arial"/>
                <w:color w:val="244061" w:themeColor="accent1" w:themeShade="80"/>
                <w:sz w:val="20"/>
                <w:szCs w:val="20"/>
              </w:rPr>
            </w:pPr>
          </w:p>
        </w:tc>
      </w:tr>
      <w:tr w:rsidR="007D1281" w:rsidRPr="005A3CF2" w:rsidTr="007D1281">
        <w:trPr>
          <w:trHeight w:val="30"/>
        </w:trPr>
        <w:tc>
          <w:tcPr>
            <w:tcW w:w="4931" w:type="dxa"/>
            <w:vAlign w:val="center"/>
          </w:tcPr>
          <w:p w:rsidR="007D1281" w:rsidRPr="005A3CF2" w:rsidRDefault="007D1281" w:rsidP="007D1281">
            <w:pPr>
              <w:pStyle w:val="BodySingle"/>
              <w:ind w:left="0"/>
              <w:rPr>
                <w:rFonts w:cs="Arial"/>
                <w:i w:val="0"/>
                <w:sz w:val="18"/>
                <w:szCs w:val="18"/>
                <w:lang w:val="en-ZA"/>
              </w:rPr>
            </w:pPr>
            <w:r w:rsidRPr="005A3CF2">
              <w:rPr>
                <w:rFonts w:cs="Arial"/>
                <w:i w:val="0"/>
                <w:sz w:val="18"/>
                <w:szCs w:val="18"/>
                <w:lang w:val="en-ZA"/>
              </w:rPr>
              <w:t>National Nuclear Regulator (NNR)</w:t>
            </w:r>
          </w:p>
        </w:tc>
        <w:tc>
          <w:tcPr>
            <w:tcW w:w="1107" w:type="dxa"/>
            <w:shd w:val="clear" w:color="auto" w:fill="FFFFFF" w:themeFill="background1"/>
            <w:vAlign w:val="center"/>
          </w:tcPr>
          <w:p w:rsidR="007D1281" w:rsidRPr="005A3CF2" w:rsidRDefault="00126168" w:rsidP="0060105A">
            <w:pPr>
              <w:spacing w:before="40" w:after="40"/>
              <w:jc w:val="center"/>
              <w:rPr>
                <w:rFonts w:cs="Arial"/>
                <w:color w:val="FF0000"/>
                <w:sz w:val="18"/>
                <w:szCs w:val="18"/>
              </w:rPr>
            </w:pPr>
            <w:r w:rsidRPr="00126168">
              <w:rPr>
                <w:rFonts w:cs="Arial"/>
                <w:noProof/>
                <w:lang w:eastAsia="en-ZA"/>
              </w:rPr>
            </w:r>
            <w:r w:rsidRPr="00126168">
              <w:rPr>
                <w:rFonts w:cs="Arial"/>
                <w:noProof/>
                <w:lang w:eastAsia="en-ZA"/>
              </w:rPr>
              <w:pict>
                <v:shape id="_x0000_s1065" type="#_x0000_t69" style="width:17.2pt;height:10.55pt;visibility:visible;mso-wrap-style:square;mso-left-percent:-10001;mso-top-percent:-10001;mso-position-horizontal:absolute;mso-position-horizontal-relative:char;mso-position-vertical:absolute;mso-position-vertical-relative:line;mso-left-percent:-10001;mso-top-percent:-10001;v-text-anchor:top" fillcolor="#ffc000" stroked="f">
                  <w10:wrap type="none"/>
                  <w10:anchorlock/>
                </v:shape>
              </w:pict>
            </w:r>
          </w:p>
        </w:tc>
        <w:tc>
          <w:tcPr>
            <w:tcW w:w="883" w:type="dxa"/>
            <w:shd w:val="clear" w:color="auto" w:fill="00B050"/>
          </w:tcPr>
          <w:p w:rsidR="007D1281" w:rsidRPr="005A3CF2" w:rsidRDefault="007D1281" w:rsidP="007D1281">
            <w:pPr>
              <w:spacing w:before="60" w:after="60"/>
              <w:jc w:val="both"/>
              <w:rPr>
                <w:rFonts w:cs="Arial"/>
                <w:color w:val="244061" w:themeColor="accent1" w:themeShade="80"/>
                <w:sz w:val="20"/>
                <w:szCs w:val="20"/>
              </w:rPr>
            </w:pPr>
          </w:p>
        </w:tc>
        <w:tc>
          <w:tcPr>
            <w:tcW w:w="986" w:type="dxa"/>
            <w:shd w:val="clear" w:color="auto" w:fill="00B050"/>
            <w:vAlign w:val="center"/>
          </w:tcPr>
          <w:p w:rsidR="007D1281" w:rsidRPr="005A3CF2" w:rsidRDefault="007D1281" w:rsidP="007D1281">
            <w:pPr>
              <w:spacing w:before="60" w:after="60"/>
              <w:jc w:val="center"/>
              <w:rPr>
                <w:rFonts w:cs="Arial"/>
                <w:color w:val="244061" w:themeColor="accent1" w:themeShade="80"/>
                <w:sz w:val="20"/>
                <w:szCs w:val="20"/>
              </w:rPr>
            </w:pPr>
          </w:p>
        </w:tc>
        <w:tc>
          <w:tcPr>
            <w:tcW w:w="1161" w:type="dxa"/>
            <w:shd w:val="clear" w:color="auto" w:fill="FFC000"/>
          </w:tcPr>
          <w:p w:rsidR="007D1281" w:rsidRPr="005A3CF2" w:rsidRDefault="007D1281" w:rsidP="007D1281">
            <w:pPr>
              <w:spacing w:before="60" w:after="60"/>
              <w:jc w:val="both"/>
              <w:rPr>
                <w:rFonts w:cs="Arial"/>
                <w:color w:val="244061" w:themeColor="accent1" w:themeShade="80"/>
                <w:sz w:val="20"/>
                <w:szCs w:val="20"/>
              </w:rPr>
            </w:pPr>
          </w:p>
        </w:tc>
      </w:tr>
      <w:tr w:rsidR="007D1281" w:rsidRPr="005A3CF2" w:rsidTr="007D1281">
        <w:trPr>
          <w:trHeight w:val="30"/>
        </w:trPr>
        <w:tc>
          <w:tcPr>
            <w:tcW w:w="4931" w:type="dxa"/>
            <w:vAlign w:val="center"/>
          </w:tcPr>
          <w:p w:rsidR="007D1281" w:rsidRPr="005A3CF2" w:rsidRDefault="007D1281" w:rsidP="005A3CF2">
            <w:pPr>
              <w:pStyle w:val="BodySingle"/>
              <w:ind w:left="0"/>
              <w:rPr>
                <w:rFonts w:cs="Arial"/>
                <w:i w:val="0"/>
                <w:sz w:val="18"/>
                <w:szCs w:val="18"/>
                <w:lang w:val="en-ZA"/>
              </w:rPr>
            </w:pPr>
            <w:r w:rsidRPr="005A3CF2">
              <w:rPr>
                <w:rFonts w:cs="Arial"/>
                <w:i w:val="0"/>
                <w:sz w:val="18"/>
                <w:szCs w:val="18"/>
                <w:lang w:val="en-ZA"/>
              </w:rPr>
              <w:t>South African National Energy Development Institute (S</w:t>
            </w:r>
            <w:r w:rsidR="00A0402F" w:rsidRPr="005A3CF2">
              <w:rPr>
                <w:rFonts w:cs="Arial"/>
                <w:i w:val="0"/>
                <w:sz w:val="18"/>
                <w:szCs w:val="18"/>
                <w:lang w:val="en-ZA"/>
              </w:rPr>
              <w:t>anedi</w:t>
            </w:r>
            <w:r w:rsidRPr="005A3CF2">
              <w:rPr>
                <w:rFonts w:cs="Arial"/>
                <w:i w:val="0"/>
                <w:sz w:val="18"/>
                <w:szCs w:val="18"/>
                <w:lang w:val="en-ZA"/>
              </w:rPr>
              <w:t>)</w:t>
            </w:r>
          </w:p>
        </w:tc>
        <w:tc>
          <w:tcPr>
            <w:tcW w:w="1107" w:type="dxa"/>
            <w:shd w:val="clear" w:color="auto" w:fill="FFFFFF" w:themeFill="background1"/>
            <w:vAlign w:val="center"/>
          </w:tcPr>
          <w:p w:rsidR="007D1281" w:rsidRPr="005A3CF2" w:rsidRDefault="00126168" w:rsidP="0060105A">
            <w:pPr>
              <w:spacing w:before="40" w:after="40"/>
              <w:jc w:val="center"/>
              <w:rPr>
                <w:rFonts w:cs="Arial"/>
                <w:b/>
                <w:color w:val="002060"/>
                <w:sz w:val="18"/>
                <w:szCs w:val="18"/>
              </w:rPr>
            </w:pPr>
            <w:r w:rsidRPr="00126168">
              <w:rPr>
                <w:rFonts w:cs="Arial"/>
                <w:noProof/>
                <w:lang w:eastAsia="en-ZA"/>
              </w:rPr>
            </w:r>
            <w:r w:rsidRPr="00126168">
              <w:rPr>
                <w:rFonts w:cs="Arial"/>
                <w:noProof/>
                <w:lang w:eastAsia="en-ZA"/>
              </w:rPr>
              <w:pict>
                <v:shape id="_x0000_s1064" type="#_x0000_t69" style="width:17.2pt;height:10.55pt;visibility:visible;mso-wrap-style:square;mso-left-percent:-10001;mso-top-percent:-10001;mso-position-horizontal:absolute;mso-position-horizontal-relative:char;mso-position-vertical:absolute;mso-position-vertical-relative:line;mso-left-percent:-10001;mso-top-percent:-10001;v-text-anchor:top" fillcolor="#ffc000" stroked="f">
                  <w10:wrap type="none"/>
                  <w10:anchorlock/>
                </v:shape>
              </w:pict>
            </w:r>
          </w:p>
        </w:tc>
        <w:tc>
          <w:tcPr>
            <w:tcW w:w="883" w:type="dxa"/>
            <w:shd w:val="clear" w:color="auto" w:fill="FFC000"/>
          </w:tcPr>
          <w:p w:rsidR="007D1281" w:rsidRPr="005A3CF2" w:rsidRDefault="007D1281" w:rsidP="007D1281">
            <w:pPr>
              <w:spacing w:before="60" w:after="60"/>
              <w:jc w:val="both"/>
              <w:rPr>
                <w:rFonts w:cs="Arial"/>
                <w:color w:val="244061" w:themeColor="accent1" w:themeShade="80"/>
                <w:sz w:val="20"/>
                <w:szCs w:val="20"/>
              </w:rPr>
            </w:pPr>
          </w:p>
        </w:tc>
        <w:tc>
          <w:tcPr>
            <w:tcW w:w="986" w:type="dxa"/>
            <w:shd w:val="clear" w:color="auto" w:fill="FFC000"/>
            <w:vAlign w:val="center"/>
          </w:tcPr>
          <w:p w:rsidR="007D1281" w:rsidRPr="005A3CF2" w:rsidRDefault="007D1281" w:rsidP="007D1281">
            <w:pPr>
              <w:spacing w:before="60" w:after="60"/>
              <w:jc w:val="both"/>
              <w:rPr>
                <w:rFonts w:cs="Arial"/>
                <w:color w:val="244061" w:themeColor="accent1" w:themeShade="80"/>
                <w:sz w:val="20"/>
                <w:szCs w:val="20"/>
              </w:rPr>
            </w:pPr>
          </w:p>
        </w:tc>
        <w:tc>
          <w:tcPr>
            <w:tcW w:w="1161" w:type="dxa"/>
            <w:shd w:val="clear" w:color="auto" w:fill="FFC000"/>
          </w:tcPr>
          <w:p w:rsidR="007D1281" w:rsidRPr="005A3CF2" w:rsidRDefault="007D1281" w:rsidP="007D1281">
            <w:pPr>
              <w:spacing w:before="60" w:after="60"/>
              <w:jc w:val="both"/>
              <w:rPr>
                <w:rFonts w:cs="Arial"/>
                <w:color w:val="244061" w:themeColor="accent1" w:themeShade="80"/>
                <w:sz w:val="20"/>
                <w:szCs w:val="20"/>
              </w:rPr>
            </w:pPr>
          </w:p>
        </w:tc>
      </w:tr>
      <w:tr w:rsidR="007D1281" w:rsidRPr="005A3CF2" w:rsidTr="007D1281">
        <w:trPr>
          <w:trHeight w:val="30"/>
        </w:trPr>
        <w:tc>
          <w:tcPr>
            <w:tcW w:w="4931" w:type="dxa"/>
            <w:vAlign w:val="center"/>
          </w:tcPr>
          <w:p w:rsidR="007D1281" w:rsidRPr="005A3CF2" w:rsidRDefault="007D1281" w:rsidP="005A3CF2">
            <w:pPr>
              <w:pStyle w:val="BodySingle"/>
              <w:ind w:left="0"/>
              <w:rPr>
                <w:rFonts w:cs="Arial"/>
                <w:i w:val="0"/>
                <w:sz w:val="18"/>
                <w:szCs w:val="18"/>
                <w:lang w:val="en-ZA"/>
              </w:rPr>
            </w:pPr>
            <w:r w:rsidRPr="005A3CF2">
              <w:rPr>
                <w:rFonts w:cs="Arial"/>
                <w:i w:val="0"/>
                <w:sz w:val="18"/>
                <w:szCs w:val="18"/>
                <w:lang w:val="en-ZA"/>
              </w:rPr>
              <w:t>South African Nuclear Energy Corporation (N</w:t>
            </w:r>
            <w:r w:rsidR="00A0402F" w:rsidRPr="005A3CF2">
              <w:rPr>
                <w:rFonts w:cs="Arial"/>
                <w:i w:val="0"/>
                <w:sz w:val="18"/>
                <w:szCs w:val="18"/>
                <w:lang w:val="en-ZA"/>
              </w:rPr>
              <w:t>ecsa</w:t>
            </w:r>
            <w:r w:rsidRPr="005A3CF2">
              <w:rPr>
                <w:rFonts w:cs="Arial"/>
                <w:i w:val="0"/>
                <w:sz w:val="18"/>
                <w:szCs w:val="18"/>
                <w:lang w:val="en-ZA"/>
              </w:rPr>
              <w:t>)</w:t>
            </w:r>
          </w:p>
        </w:tc>
        <w:tc>
          <w:tcPr>
            <w:tcW w:w="1107" w:type="dxa"/>
            <w:shd w:val="clear" w:color="auto" w:fill="FFFFFF" w:themeFill="background1"/>
            <w:vAlign w:val="center"/>
          </w:tcPr>
          <w:p w:rsidR="007D1281" w:rsidRPr="005A3CF2" w:rsidRDefault="00126168" w:rsidP="0060105A">
            <w:pPr>
              <w:spacing w:before="40" w:after="40"/>
              <w:jc w:val="center"/>
              <w:rPr>
                <w:rFonts w:cs="Arial"/>
                <w:b/>
                <w:color w:val="002060"/>
                <w:sz w:val="18"/>
                <w:szCs w:val="18"/>
              </w:rPr>
            </w:pPr>
            <w:r w:rsidRPr="00126168">
              <w:rPr>
                <w:rFonts w:cs="Arial"/>
                <w:noProof/>
                <w:lang w:eastAsia="en-ZA"/>
              </w:rPr>
            </w:r>
            <w:r w:rsidRPr="00126168">
              <w:rPr>
                <w:rFonts w:cs="Arial"/>
                <w:noProof/>
                <w:lang w:eastAsia="en-ZA"/>
              </w:rPr>
              <w:pict>
                <v:shape id="_x0000_s1063" type="#_x0000_t69" style="width:17.2pt;height:10.55pt;visibility:visible;mso-wrap-style:square;mso-left-percent:-10001;mso-top-percent:-10001;mso-position-horizontal:absolute;mso-position-horizontal-relative:char;mso-position-vertical:absolute;mso-position-vertical-relative:line;mso-left-percent:-10001;mso-top-percent:-10001;v-text-anchor:top" fillcolor="#ffc000" stroked="f">
                  <w10:wrap type="none"/>
                  <w10:anchorlock/>
                </v:shape>
              </w:pict>
            </w:r>
          </w:p>
        </w:tc>
        <w:tc>
          <w:tcPr>
            <w:tcW w:w="883" w:type="dxa"/>
            <w:shd w:val="clear" w:color="auto" w:fill="FFC000"/>
          </w:tcPr>
          <w:p w:rsidR="007D1281" w:rsidRPr="005A3CF2" w:rsidRDefault="007D1281" w:rsidP="007D1281">
            <w:pPr>
              <w:spacing w:before="60" w:after="60"/>
              <w:jc w:val="both"/>
              <w:rPr>
                <w:rFonts w:cs="Arial"/>
                <w:color w:val="244061" w:themeColor="accent1" w:themeShade="80"/>
                <w:sz w:val="20"/>
                <w:szCs w:val="20"/>
              </w:rPr>
            </w:pPr>
          </w:p>
        </w:tc>
        <w:tc>
          <w:tcPr>
            <w:tcW w:w="986" w:type="dxa"/>
            <w:shd w:val="clear" w:color="auto" w:fill="FFC000"/>
            <w:vAlign w:val="center"/>
          </w:tcPr>
          <w:p w:rsidR="007D1281" w:rsidRPr="005A3CF2" w:rsidRDefault="007D1281" w:rsidP="007D1281">
            <w:pPr>
              <w:spacing w:before="60" w:after="60"/>
              <w:jc w:val="both"/>
              <w:rPr>
                <w:rFonts w:cs="Arial"/>
                <w:color w:val="244061" w:themeColor="accent1" w:themeShade="80"/>
                <w:sz w:val="20"/>
                <w:szCs w:val="20"/>
              </w:rPr>
            </w:pPr>
          </w:p>
        </w:tc>
        <w:tc>
          <w:tcPr>
            <w:tcW w:w="1161" w:type="dxa"/>
            <w:shd w:val="clear" w:color="auto" w:fill="FFC000"/>
          </w:tcPr>
          <w:p w:rsidR="007D1281" w:rsidRPr="005A3CF2" w:rsidRDefault="007D1281" w:rsidP="007D1281">
            <w:pPr>
              <w:spacing w:before="60" w:after="60"/>
              <w:jc w:val="both"/>
              <w:rPr>
                <w:rFonts w:cs="Arial"/>
                <w:color w:val="244061" w:themeColor="accent1" w:themeShade="80"/>
                <w:sz w:val="20"/>
                <w:szCs w:val="20"/>
              </w:rPr>
            </w:pPr>
          </w:p>
        </w:tc>
      </w:tr>
      <w:tr w:rsidR="007D1281" w:rsidRPr="005A3CF2" w:rsidTr="007D1281">
        <w:trPr>
          <w:trHeight w:val="30"/>
        </w:trPr>
        <w:tc>
          <w:tcPr>
            <w:tcW w:w="4931" w:type="dxa"/>
            <w:vAlign w:val="center"/>
          </w:tcPr>
          <w:p w:rsidR="007D1281" w:rsidRPr="005A3CF2" w:rsidRDefault="007D1281" w:rsidP="007D1281">
            <w:pPr>
              <w:pStyle w:val="BodySingle"/>
              <w:ind w:left="0"/>
              <w:rPr>
                <w:rFonts w:cs="Arial"/>
                <w:i w:val="0"/>
                <w:sz w:val="18"/>
                <w:szCs w:val="18"/>
                <w:lang w:val="en-ZA"/>
              </w:rPr>
            </w:pPr>
            <w:r w:rsidRPr="005A3CF2">
              <w:rPr>
                <w:rFonts w:cs="Arial"/>
                <w:i w:val="0"/>
                <w:sz w:val="18"/>
                <w:szCs w:val="18"/>
                <w:lang w:val="en-ZA"/>
              </w:rPr>
              <w:t>National Radioactive Waste Disposal Institute (NRWDI)</w:t>
            </w:r>
          </w:p>
        </w:tc>
        <w:tc>
          <w:tcPr>
            <w:tcW w:w="1107" w:type="dxa"/>
            <w:shd w:val="clear" w:color="auto" w:fill="FFFFFF" w:themeFill="background1"/>
            <w:vAlign w:val="center"/>
          </w:tcPr>
          <w:p w:rsidR="007D1281" w:rsidRPr="005A3CF2" w:rsidRDefault="00126168" w:rsidP="0060105A">
            <w:pPr>
              <w:spacing w:before="40" w:after="40"/>
              <w:jc w:val="center"/>
              <w:rPr>
                <w:rFonts w:cs="Arial"/>
                <w:b/>
                <w:color w:val="002060"/>
                <w:sz w:val="18"/>
                <w:szCs w:val="18"/>
              </w:rPr>
            </w:pPr>
            <w:r w:rsidRPr="00126168">
              <w:rPr>
                <w:rFonts w:cs="Arial"/>
                <w:noProof/>
                <w:lang w:eastAsia="en-ZA"/>
              </w:rPr>
            </w:r>
            <w:r w:rsidRPr="00126168">
              <w:rPr>
                <w:rFonts w:cs="Arial"/>
                <w:noProof/>
                <w:lang w:eastAsia="en-ZA"/>
              </w:rPr>
              <w:pict>
                <v:shape id="_x0000_s1062" type="#_x0000_t69" style="width:17.2pt;height:10.55pt;visibility:visible;mso-wrap-style:square;mso-left-percent:-10001;mso-top-percent:-10001;mso-position-horizontal:absolute;mso-position-horizontal-relative:char;mso-position-vertical:absolute;mso-position-vertical-relative:line;mso-left-percent:-10001;mso-top-percent:-10001;v-text-anchor:top" fillcolor="#ffc000" stroked="f">
                  <w10:wrap type="none"/>
                  <w10:anchorlock/>
                </v:shape>
              </w:pict>
            </w:r>
          </w:p>
        </w:tc>
        <w:tc>
          <w:tcPr>
            <w:tcW w:w="883" w:type="dxa"/>
            <w:shd w:val="clear" w:color="auto" w:fill="BFBFBF" w:themeFill="background1" w:themeFillShade="BF"/>
          </w:tcPr>
          <w:p w:rsidR="007D1281" w:rsidRPr="005A3CF2" w:rsidRDefault="007D1281" w:rsidP="007D1281">
            <w:pPr>
              <w:spacing w:before="60" w:after="60"/>
              <w:jc w:val="both"/>
              <w:rPr>
                <w:rFonts w:cs="Arial"/>
                <w:color w:val="244061" w:themeColor="accent1" w:themeShade="80"/>
                <w:sz w:val="20"/>
                <w:szCs w:val="20"/>
              </w:rPr>
            </w:pPr>
          </w:p>
        </w:tc>
        <w:tc>
          <w:tcPr>
            <w:tcW w:w="986" w:type="dxa"/>
            <w:shd w:val="clear" w:color="auto" w:fill="BFBFBF" w:themeFill="background1" w:themeFillShade="BF"/>
            <w:vAlign w:val="center"/>
          </w:tcPr>
          <w:p w:rsidR="007D1281" w:rsidRPr="005A3CF2" w:rsidRDefault="007D1281" w:rsidP="007D1281">
            <w:pPr>
              <w:spacing w:before="60" w:after="60"/>
              <w:jc w:val="both"/>
              <w:rPr>
                <w:rFonts w:cs="Arial"/>
                <w:color w:val="244061" w:themeColor="accent1" w:themeShade="80"/>
                <w:sz w:val="20"/>
                <w:szCs w:val="20"/>
              </w:rPr>
            </w:pPr>
          </w:p>
        </w:tc>
        <w:tc>
          <w:tcPr>
            <w:tcW w:w="1161" w:type="dxa"/>
            <w:shd w:val="clear" w:color="auto" w:fill="auto"/>
          </w:tcPr>
          <w:p w:rsidR="007D1281" w:rsidRPr="005A3CF2" w:rsidRDefault="007D1281" w:rsidP="007D1281">
            <w:pPr>
              <w:spacing w:before="60" w:after="60"/>
              <w:jc w:val="both"/>
              <w:rPr>
                <w:rFonts w:cs="Arial"/>
                <w:color w:val="244061" w:themeColor="accent1" w:themeShade="80"/>
                <w:sz w:val="20"/>
                <w:szCs w:val="20"/>
              </w:rPr>
            </w:pPr>
            <w:r w:rsidRPr="005A3CF2">
              <w:rPr>
                <w:rFonts w:cs="Arial"/>
                <w:color w:val="244061" w:themeColor="accent1" w:themeShade="80"/>
                <w:sz w:val="20"/>
                <w:szCs w:val="20"/>
              </w:rPr>
              <w:t>n/a</w:t>
            </w:r>
          </w:p>
        </w:tc>
      </w:tr>
      <w:tr w:rsidR="007D1281" w:rsidRPr="005A3CF2" w:rsidTr="00024371">
        <w:trPr>
          <w:trHeight w:val="30"/>
        </w:trPr>
        <w:tc>
          <w:tcPr>
            <w:tcW w:w="4931" w:type="dxa"/>
            <w:shd w:val="clear" w:color="auto" w:fill="928073"/>
            <w:vAlign w:val="center"/>
          </w:tcPr>
          <w:p w:rsidR="007D1281" w:rsidRPr="005A3CF2" w:rsidRDefault="007D1281" w:rsidP="0060105A">
            <w:pPr>
              <w:spacing w:before="40" w:after="40"/>
              <w:rPr>
                <w:rFonts w:cs="Arial"/>
                <w:b/>
                <w:color w:val="FFFFFF" w:themeColor="background1"/>
                <w:sz w:val="18"/>
                <w:szCs w:val="18"/>
              </w:rPr>
            </w:pPr>
            <w:r w:rsidRPr="005A3CF2">
              <w:rPr>
                <w:rFonts w:cs="Arial"/>
                <w:b/>
                <w:color w:val="FFFFFF" w:themeColor="background1"/>
                <w:sz w:val="18"/>
                <w:szCs w:val="18"/>
              </w:rPr>
              <w:t>OTHER MATTERS</w:t>
            </w:r>
          </w:p>
        </w:tc>
        <w:tc>
          <w:tcPr>
            <w:tcW w:w="1107" w:type="dxa"/>
            <w:shd w:val="clear" w:color="auto" w:fill="928073"/>
            <w:vAlign w:val="center"/>
          </w:tcPr>
          <w:p w:rsidR="007D1281" w:rsidRPr="005A3CF2" w:rsidRDefault="007D1281" w:rsidP="0060105A">
            <w:pPr>
              <w:spacing w:before="40" w:after="40"/>
              <w:jc w:val="center"/>
              <w:rPr>
                <w:rFonts w:cs="Arial"/>
                <w:b/>
                <w:color w:val="FFFFFF" w:themeColor="background1"/>
                <w:sz w:val="18"/>
                <w:szCs w:val="18"/>
              </w:rPr>
            </w:pPr>
          </w:p>
        </w:tc>
        <w:tc>
          <w:tcPr>
            <w:tcW w:w="883" w:type="dxa"/>
            <w:shd w:val="clear" w:color="auto" w:fill="928073"/>
            <w:vAlign w:val="center"/>
          </w:tcPr>
          <w:p w:rsidR="007D1281" w:rsidRPr="005A3CF2" w:rsidRDefault="007D1281" w:rsidP="0060105A">
            <w:pPr>
              <w:spacing w:before="40" w:after="40"/>
              <w:jc w:val="center"/>
              <w:rPr>
                <w:rFonts w:cs="Arial"/>
                <w:b/>
                <w:color w:val="FFFFFF" w:themeColor="background1"/>
                <w:sz w:val="18"/>
                <w:szCs w:val="18"/>
              </w:rPr>
            </w:pPr>
          </w:p>
        </w:tc>
        <w:tc>
          <w:tcPr>
            <w:tcW w:w="986" w:type="dxa"/>
            <w:shd w:val="clear" w:color="auto" w:fill="928073"/>
            <w:vAlign w:val="center"/>
          </w:tcPr>
          <w:p w:rsidR="007D1281" w:rsidRPr="005A3CF2" w:rsidRDefault="007D1281" w:rsidP="0060105A">
            <w:pPr>
              <w:spacing w:before="40" w:after="40"/>
              <w:jc w:val="center"/>
              <w:rPr>
                <w:rFonts w:cs="Arial"/>
                <w:b/>
                <w:color w:val="FFFFFF" w:themeColor="background1"/>
                <w:sz w:val="18"/>
                <w:szCs w:val="18"/>
              </w:rPr>
            </w:pPr>
          </w:p>
        </w:tc>
        <w:tc>
          <w:tcPr>
            <w:tcW w:w="1161" w:type="dxa"/>
            <w:shd w:val="clear" w:color="auto" w:fill="928073"/>
            <w:vAlign w:val="center"/>
          </w:tcPr>
          <w:p w:rsidR="007D1281" w:rsidRPr="005A3CF2" w:rsidRDefault="007D1281" w:rsidP="0060105A">
            <w:pPr>
              <w:spacing w:before="40" w:after="40"/>
              <w:jc w:val="center"/>
              <w:rPr>
                <w:rFonts w:cs="Arial"/>
                <w:b/>
                <w:color w:val="FFFFFF" w:themeColor="background1"/>
                <w:sz w:val="18"/>
                <w:szCs w:val="18"/>
              </w:rPr>
            </w:pPr>
          </w:p>
        </w:tc>
      </w:tr>
      <w:tr w:rsidR="007D1281" w:rsidRPr="005A3CF2" w:rsidTr="00024371">
        <w:trPr>
          <w:trHeight w:val="30"/>
        </w:trPr>
        <w:tc>
          <w:tcPr>
            <w:tcW w:w="4931" w:type="dxa"/>
            <w:shd w:val="clear" w:color="auto" w:fill="C1B7AF"/>
            <w:vAlign w:val="center"/>
          </w:tcPr>
          <w:p w:rsidR="007D1281" w:rsidRPr="005A3CF2" w:rsidRDefault="007D1281" w:rsidP="0060105A">
            <w:pPr>
              <w:spacing w:before="40" w:after="40"/>
              <w:rPr>
                <w:rFonts w:cs="Arial"/>
                <w:b/>
                <w:i/>
                <w:color w:val="FFFFFF" w:themeColor="background1"/>
                <w:sz w:val="18"/>
                <w:szCs w:val="18"/>
                <w:lang w:eastAsia="en-US"/>
              </w:rPr>
            </w:pPr>
            <w:r w:rsidRPr="005A3CF2">
              <w:rPr>
                <w:rFonts w:cs="Arial"/>
                <w:b/>
                <w:color w:val="FFFFFF" w:themeColor="background1"/>
                <w:sz w:val="18"/>
                <w:szCs w:val="18"/>
                <w:lang w:eastAsia="en-US"/>
              </w:rPr>
              <w:t>Predetermined objectives</w:t>
            </w:r>
          </w:p>
        </w:tc>
        <w:tc>
          <w:tcPr>
            <w:tcW w:w="1107" w:type="dxa"/>
            <w:shd w:val="clear" w:color="auto" w:fill="C1B7AF"/>
            <w:vAlign w:val="center"/>
          </w:tcPr>
          <w:p w:rsidR="007D1281" w:rsidRPr="005A3CF2" w:rsidRDefault="007D1281" w:rsidP="0060105A">
            <w:pPr>
              <w:spacing w:before="40" w:after="40"/>
              <w:jc w:val="center"/>
              <w:rPr>
                <w:rFonts w:cs="Arial"/>
                <w:color w:val="FFFFFF" w:themeColor="background1"/>
                <w:sz w:val="18"/>
                <w:szCs w:val="18"/>
              </w:rPr>
            </w:pPr>
          </w:p>
        </w:tc>
        <w:tc>
          <w:tcPr>
            <w:tcW w:w="883" w:type="dxa"/>
            <w:shd w:val="clear" w:color="auto" w:fill="C1B7AF"/>
            <w:vAlign w:val="center"/>
          </w:tcPr>
          <w:p w:rsidR="007D1281" w:rsidRPr="005A3CF2" w:rsidRDefault="007D1281" w:rsidP="0060105A">
            <w:pPr>
              <w:spacing w:before="40" w:after="40"/>
              <w:jc w:val="center"/>
              <w:rPr>
                <w:rFonts w:cs="Arial"/>
                <w:color w:val="FFFFFF" w:themeColor="background1"/>
                <w:sz w:val="18"/>
                <w:szCs w:val="18"/>
              </w:rPr>
            </w:pPr>
          </w:p>
        </w:tc>
        <w:tc>
          <w:tcPr>
            <w:tcW w:w="986" w:type="dxa"/>
            <w:shd w:val="clear" w:color="auto" w:fill="C1B7AF"/>
            <w:vAlign w:val="center"/>
          </w:tcPr>
          <w:p w:rsidR="007D1281" w:rsidRPr="005A3CF2" w:rsidRDefault="007D1281" w:rsidP="0060105A">
            <w:pPr>
              <w:spacing w:before="40" w:after="40"/>
              <w:jc w:val="center"/>
              <w:rPr>
                <w:rFonts w:cs="Arial"/>
                <w:color w:val="FFFFFF" w:themeColor="background1"/>
                <w:sz w:val="18"/>
                <w:szCs w:val="18"/>
              </w:rPr>
            </w:pPr>
          </w:p>
        </w:tc>
        <w:tc>
          <w:tcPr>
            <w:tcW w:w="1161" w:type="dxa"/>
            <w:shd w:val="clear" w:color="auto" w:fill="C1B7AF"/>
            <w:vAlign w:val="center"/>
          </w:tcPr>
          <w:p w:rsidR="007D1281" w:rsidRPr="005A3CF2" w:rsidRDefault="007D1281" w:rsidP="0060105A">
            <w:pPr>
              <w:spacing w:before="40" w:after="40"/>
              <w:jc w:val="center"/>
              <w:rPr>
                <w:rFonts w:cs="Arial"/>
                <w:color w:val="FFFFFF" w:themeColor="background1"/>
                <w:sz w:val="18"/>
                <w:szCs w:val="18"/>
              </w:rPr>
            </w:pPr>
          </w:p>
        </w:tc>
      </w:tr>
      <w:tr w:rsidR="007D1281" w:rsidRPr="005A3CF2" w:rsidTr="00024371">
        <w:trPr>
          <w:trHeight w:val="30"/>
        </w:trPr>
        <w:tc>
          <w:tcPr>
            <w:tcW w:w="4931" w:type="dxa"/>
            <w:shd w:val="clear" w:color="auto" w:fill="auto"/>
            <w:vAlign w:val="center"/>
          </w:tcPr>
          <w:p w:rsidR="007D1281" w:rsidRPr="005A3CF2" w:rsidRDefault="003424D9" w:rsidP="00024371">
            <w:pPr>
              <w:spacing w:before="40" w:after="40"/>
              <w:ind w:left="180"/>
              <w:rPr>
                <w:rFonts w:cs="Arial"/>
                <w:sz w:val="18"/>
                <w:szCs w:val="18"/>
              </w:rPr>
            </w:pPr>
            <w:r w:rsidRPr="005A3CF2">
              <w:rPr>
                <w:rFonts w:cs="Arial"/>
                <w:sz w:val="18"/>
                <w:szCs w:val="18"/>
              </w:rPr>
              <w:t>CEF</w:t>
            </w:r>
          </w:p>
        </w:tc>
        <w:tc>
          <w:tcPr>
            <w:tcW w:w="1107" w:type="dxa"/>
            <w:vAlign w:val="center"/>
          </w:tcPr>
          <w:p w:rsidR="007D1281" w:rsidRPr="005A3CF2" w:rsidRDefault="00126168" w:rsidP="0060105A">
            <w:pPr>
              <w:spacing w:before="40" w:after="40"/>
              <w:jc w:val="center"/>
              <w:rPr>
                <w:rFonts w:cs="Arial"/>
                <w:b/>
                <w:sz w:val="18"/>
                <w:szCs w:val="18"/>
              </w:rPr>
            </w:pPr>
            <w:r>
              <w:rPr>
                <w:rFonts w:cs="Arial"/>
                <w:b/>
                <w:noProof/>
                <w:sz w:val="18"/>
                <w:szCs w:val="18"/>
                <w:lang w:eastAsia="en-Z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356" o:spid="_x0000_s1061" type="#_x0000_t68" style="position:absolute;left:0;text-align:left;margin-left:18.4pt;margin-top:1.45pt;width:7pt;height:12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" adj="6300" fillcolor="#00b050" strokecolor="#00b050" strokeweight="2pt"/>
              </w:pict>
            </w:r>
          </w:p>
        </w:tc>
        <w:tc>
          <w:tcPr>
            <w:tcW w:w="883" w:type="dxa"/>
            <w:vAlign w:val="center"/>
          </w:tcPr>
          <w:p w:rsidR="007D1281" w:rsidRPr="005A3CF2" w:rsidRDefault="007D1281" w:rsidP="0060105A">
            <w:pPr>
              <w:spacing w:before="40" w:after="40"/>
              <w:jc w:val="center"/>
              <w:rPr>
                <w:rFonts w:cs="Arial"/>
                <w:b/>
                <w:sz w:val="18"/>
                <w:szCs w:val="18"/>
              </w:rPr>
            </w:pPr>
          </w:p>
        </w:tc>
        <w:tc>
          <w:tcPr>
            <w:tcW w:w="986" w:type="dxa"/>
            <w:vAlign w:val="center"/>
          </w:tcPr>
          <w:p w:rsidR="007D1281" w:rsidRPr="005A3CF2" w:rsidRDefault="007D1281" w:rsidP="0060105A">
            <w:pPr>
              <w:spacing w:before="40" w:after="40"/>
              <w:jc w:val="center"/>
              <w:rPr>
                <w:rFonts w:cs="Arial"/>
                <w:b/>
                <w:sz w:val="18"/>
                <w:szCs w:val="18"/>
              </w:rPr>
            </w:pPr>
            <w:r w:rsidRPr="005A3CF2">
              <w:rPr>
                <w:rFonts w:cs="Arial"/>
                <w:b/>
                <w:sz w:val="18"/>
                <w:szCs w:val="18"/>
              </w:rPr>
              <w:sym w:font="Wingdings" w:char="00FC"/>
            </w:r>
          </w:p>
        </w:tc>
        <w:tc>
          <w:tcPr>
            <w:tcW w:w="1161" w:type="dxa"/>
            <w:vAlign w:val="center"/>
          </w:tcPr>
          <w:p w:rsidR="007D1281" w:rsidRPr="005A3CF2" w:rsidRDefault="007D1281" w:rsidP="0060105A">
            <w:pPr>
              <w:spacing w:before="40" w:after="40"/>
              <w:jc w:val="center"/>
              <w:rPr>
                <w:rFonts w:cs="Arial"/>
                <w:sz w:val="18"/>
                <w:szCs w:val="18"/>
              </w:rPr>
            </w:pPr>
            <w:r w:rsidRPr="005A3CF2">
              <w:rPr>
                <w:rFonts w:cs="Arial"/>
                <w:b/>
                <w:sz w:val="18"/>
                <w:szCs w:val="18"/>
              </w:rPr>
              <w:sym w:font="Wingdings" w:char="00FC"/>
            </w:r>
          </w:p>
        </w:tc>
      </w:tr>
      <w:tr w:rsidR="007D1281" w:rsidRPr="005A3CF2" w:rsidTr="003424D9">
        <w:trPr>
          <w:trHeight w:val="30"/>
        </w:trPr>
        <w:tc>
          <w:tcPr>
            <w:tcW w:w="4931" w:type="dxa"/>
            <w:vAlign w:val="center"/>
          </w:tcPr>
          <w:p w:rsidR="007D1281" w:rsidRPr="005A3CF2" w:rsidRDefault="003424D9" w:rsidP="00024371">
            <w:pPr>
              <w:spacing w:before="40" w:after="40"/>
              <w:ind w:left="180"/>
              <w:rPr>
                <w:rFonts w:cs="Arial"/>
                <w:sz w:val="18"/>
                <w:szCs w:val="18"/>
              </w:rPr>
            </w:pPr>
            <w:r w:rsidRPr="005A3CF2">
              <w:rPr>
                <w:rFonts w:cs="Arial"/>
                <w:sz w:val="18"/>
                <w:szCs w:val="18"/>
              </w:rPr>
              <w:t>EQF</w:t>
            </w:r>
          </w:p>
        </w:tc>
        <w:tc>
          <w:tcPr>
            <w:tcW w:w="1107" w:type="dxa"/>
            <w:vAlign w:val="center"/>
          </w:tcPr>
          <w:p w:rsidR="007D1281" w:rsidRPr="005A3CF2" w:rsidRDefault="00126168" w:rsidP="0060105A">
            <w:pPr>
              <w:spacing w:before="40" w:after="40"/>
              <w:jc w:val="center"/>
              <w:rPr>
                <w:rFonts w:cs="Arial"/>
                <w:b/>
                <w:sz w:val="18"/>
                <w:szCs w:val="18"/>
                <w:lang w:eastAsia="en-ZA"/>
              </w:rPr>
            </w:pPr>
            <w:r w:rsidRPr="00126168">
              <w:rPr>
                <w:rFonts w:cs="Arial"/>
                <w:noProof/>
                <w:lang w:eastAsia="en-ZA"/>
              </w:rPr>
            </w:r>
            <w:r w:rsidRPr="00126168">
              <w:rPr>
                <w:rFonts w:cs="Arial"/>
                <w:noProof/>
                <w:lang w:eastAsia="en-ZA"/>
              </w:rPr>
              <w:pict>
                <v:shape id="_x0000_s1060" type="#_x0000_t69" style="width:17.2pt;height:10.55pt;visibility:visible;mso-wrap-style:square;mso-left-percent:-10001;mso-top-percent:-10001;mso-position-horizontal:absolute;mso-position-horizontal-relative:char;mso-position-vertical:absolute;mso-position-vertical-relative:line;mso-left-percent:-10001;mso-top-percent:-10001;v-text-anchor:top" fillcolor="#ffc000" stroked="f">
                  <w10:wrap type="none"/>
                  <w10:anchorlock/>
                </v:shape>
              </w:pict>
            </w:r>
          </w:p>
        </w:tc>
        <w:tc>
          <w:tcPr>
            <w:tcW w:w="883" w:type="dxa"/>
            <w:shd w:val="clear" w:color="auto" w:fill="4F81BD" w:themeFill="accent1"/>
            <w:vAlign w:val="center"/>
          </w:tcPr>
          <w:p w:rsidR="007D1281" w:rsidRPr="005A3CF2" w:rsidRDefault="007D1281" w:rsidP="0060105A">
            <w:pPr>
              <w:spacing w:before="40" w:after="40"/>
              <w:jc w:val="center"/>
              <w:rPr>
                <w:rFonts w:cs="Arial"/>
                <w:b/>
                <w:sz w:val="18"/>
                <w:szCs w:val="18"/>
              </w:rPr>
            </w:pPr>
          </w:p>
        </w:tc>
        <w:tc>
          <w:tcPr>
            <w:tcW w:w="986" w:type="dxa"/>
            <w:vAlign w:val="center"/>
          </w:tcPr>
          <w:p w:rsidR="007D1281" w:rsidRPr="005A3CF2" w:rsidRDefault="003424D9" w:rsidP="0060105A">
            <w:pPr>
              <w:spacing w:before="40" w:after="40"/>
              <w:jc w:val="center"/>
              <w:rPr>
                <w:rFonts w:cs="Arial"/>
                <w:b/>
                <w:sz w:val="18"/>
                <w:szCs w:val="18"/>
              </w:rPr>
            </w:pPr>
            <w:r w:rsidRPr="005A3CF2">
              <w:rPr>
                <w:rFonts w:cs="Arial"/>
                <w:b/>
                <w:sz w:val="18"/>
                <w:szCs w:val="18"/>
              </w:rPr>
              <w:sym w:font="Wingdings" w:char="00FC"/>
            </w:r>
          </w:p>
        </w:tc>
        <w:tc>
          <w:tcPr>
            <w:tcW w:w="1161" w:type="dxa"/>
            <w:vAlign w:val="center"/>
          </w:tcPr>
          <w:p w:rsidR="007D1281" w:rsidRPr="005A3CF2" w:rsidRDefault="007D1281" w:rsidP="0060105A">
            <w:pPr>
              <w:spacing w:before="40" w:after="40"/>
              <w:jc w:val="center"/>
              <w:rPr>
                <w:rFonts w:cs="Arial"/>
                <w:b/>
                <w:sz w:val="18"/>
                <w:szCs w:val="18"/>
              </w:rPr>
            </w:pPr>
            <w:r w:rsidRPr="005A3CF2">
              <w:rPr>
                <w:rFonts w:cs="Arial"/>
                <w:b/>
                <w:sz w:val="18"/>
                <w:szCs w:val="18"/>
              </w:rPr>
              <w:sym w:font="Wingdings" w:char="00FC"/>
            </w:r>
          </w:p>
        </w:tc>
      </w:tr>
      <w:tr w:rsidR="007D1281" w:rsidRPr="005A3CF2" w:rsidTr="00024371">
        <w:trPr>
          <w:trHeight w:val="30"/>
        </w:trPr>
        <w:tc>
          <w:tcPr>
            <w:tcW w:w="4931" w:type="dxa"/>
            <w:vAlign w:val="center"/>
          </w:tcPr>
          <w:p w:rsidR="007D1281" w:rsidRPr="005A3CF2" w:rsidRDefault="003424D9" w:rsidP="005A3CF2">
            <w:pPr>
              <w:spacing w:before="40" w:after="40"/>
              <w:ind w:left="180"/>
              <w:rPr>
                <w:rFonts w:cs="Arial"/>
                <w:sz w:val="18"/>
                <w:szCs w:val="18"/>
              </w:rPr>
            </w:pPr>
            <w:r w:rsidRPr="005A3CF2">
              <w:rPr>
                <w:rFonts w:cs="Arial"/>
                <w:sz w:val="18"/>
                <w:szCs w:val="18"/>
              </w:rPr>
              <w:t>S</w:t>
            </w:r>
            <w:r w:rsidR="00A0402F" w:rsidRPr="005A3CF2">
              <w:rPr>
                <w:rFonts w:cs="Arial"/>
                <w:sz w:val="18"/>
                <w:szCs w:val="18"/>
              </w:rPr>
              <w:t>anedi</w:t>
            </w:r>
          </w:p>
        </w:tc>
        <w:tc>
          <w:tcPr>
            <w:tcW w:w="1107" w:type="dxa"/>
            <w:vAlign w:val="center"/>
          </w:tcPr>
          <w:p w:rsidR="007D1281" w:rsidRPr="005A3CF2" w:rsidRDefault="00126168" w:rsidP="0060105A">
            <w:pPr>
              <w:spacing w:before="40" w:after="40"/>
              <w:jc w:val="center"/>
              <w:rPr>
                <w:rFonts w:cs="Arial"/>
                <w:b/>
                <w:sz w:val="18"/>
                <w:szCs w:val="18"/>
              </w:rPr>
            </w:pPr>
            <w:r w:rsidRPr="00126168">
              <w:rPr>
                <w:rFonts w:cs="Arial"/>
                <w:noProof/>
                <w:lang w:eastAsia="en-ZA"/>
              </w:rPr>
            </w:r>
            <w:r w:rsidRPr="00126168">
              <w:rPr>
                <w:rFonts w:cs="Arial"/>
                <w:noProof/>
                <w:lang w:eastAsia="en-ZA"/>
              </w:rPr>
              <w:pict>
                <v:shape id="_x0000_s1059" type="#_x0000_t69" style="width:17.2pt;height:10.55pt;visibility:visible;mso-wrap-style:square;mso-left-percent:-10001;mso-top-percent:-10001;mso-position-horizontal:absolute;mso-position-horizontal-relative:char;mso-position-vertical:absolute;mso-position-vertical-relative:line;mso-left-percent:-10001;mso-top-percent:-10001;v-text-anchor:top" fillcolor="#ffc000" stroked="f">
                  <w10:wrap type="none"/>
                  <w10:anchorlock/>
                </v:shape>
              </w:pict>
            </w:r>
          </w:p>
        </w:tc>
        <w:tc>
          <w:tcPr>
            <w:tcW w:w="883" w:type="dxa"/>
            <w:vAlign w:val="center"/>
          </w:tcPr>
          <w:p w:rsidR="007D1281" w:rsidRPr="005A3CF2" w:rsidRDefault="007D1281" w:rsidP="0060105A">
            <w:pPr>
              <w:spacing w:before="40" w:after="40"/>
              <w:jc w:val="center"/>
              <w:rPr>
                <w:rFonts w:cs="Arial"/>
                <w:b/>
                <w:sz w:val="18"/>
                <w:szCs w:val="18"/>
              </w:rPr>
            </w:pPr>
            <w:r w:rsidRPr="005A3CF2">
              <w:rPr>
                <w:rFonts w:cs="Arial"/>
                <w:b/>
                <w:sz w:val="18"/>
                <w:szCs w:val="18"/>
              </w:rPr>
              <w:sym w:font="Wingdings" w:char="00FC"/>
            </w:r>
          </w:p>
        </w:tc>
        <w:tc>
          <w:tcPr>
            <w:tcW w:w="986" w:type="dxa"/>
            <w:vAlign w:val="center"/>
          </w:tcPr>
          <w:p w:rsidR="007D1281" w:rsidRPr="005A3CF2" w:rsidRDefault="007D1281" w:rsidP="0060105A">
            <w:pPr>
              <w:spacing w:before="40" w:after="40"/>
              <w:jc w:val="center"/>
              <w:rPr>
                <w:rFonts w:cs="Arial"/>
                <w:sz w:val="18"/>
                <w:szCs w:val="18"/>
              </w:rPr>
            </w:pPr>
            <w:r w:rsidRPr="005A3CF2">
              <w:rPr>
                <w:rFonts w:cs="Arial"/>
                <w:b/>
                <w:sz w:val="18"/>
                <w:szCs w:val="18"/>
              </w:rPr>
              <w:sym w:font="Wingdings" w:char="00FC"/>
            </w:r>
          </w:p>
        </w:tc>
        <w:tc>
          <w:tcPr>
            <w:tcW w:w="1161" w:type="dxa"/>
            <w:vAlign w:val="center"/>
          </w:tcPr>
          <w:p w:rsidR="007D1281" w:rsidRPr="005A3CF2" w:rsidRDefault="007D1281" w:rsidP="0060105A">
            <w:pPr>
              <w:spacing w:before="40" w:after="40"/>
              <w:jc w:val="center"/>
              <w:rPr>
                <w:rFonts w:cs="Arial"/>
                <w:sz w:val="18"/>
                <w:szCs w:val="18"/>
              </w:rPr>
            </w:pPr>
            <w:r w:rsidRPr="005A3CF2">
              <w:rPr>
                <w:rFonts w:cs="Arial"/>
                <w:b/>
                <w:sz w:val="18"/>
                <w:szCs w:val="18"/>
              </w:rPr>
              <w:sym w:font="Wingdings" w:char="00FC"/>
            </w:r>
          </w:p>
        </w:tc>
      </w:tr>
      <w:tr w:rsidR="007D1281" w:rsidRPr="005A3CF2" w:rsidTr="00024371">
        <w:trPr>
          <w:trHeight w:val="30"/>
        </w:trPr>
        <w:tc>
          <w:tcPr>
            <w:tcW w:w="4931" w:type="dxa"/>
            <w:shd w:val="clear" w:color="auto" w:fill="C1B7AF"/>
            <w:vAlign w:val="center"/>
          </w:tcPr>
          <w:p w:rsidR="007D1281" w:rsidRPr="005A3CF2" w:rsidRDefault="007D1281" w:rsidP="0060105A">
            <w:pPr>
              <w:spacing w:before="40" w:after="40"/>
              <w:rPr>
                <w:rFonts w:cs="Arial"/>
                <w:b/>
                <w:color w:val="FFFFFF" w:themeColor="background1"/>
                <w:sz w:val="18"/>
                <w:szCs w:val="18"/>
              </w:rPr>
            </w:pPr>
            <w:r w:rsidRPr="005A3CF2">
              <w:rPr>
                <w:rFonts w:cs="Arial"/>
                <w:b/>
                <w:color w:val="FFFFFF" w:themeColor="background1"/>
                <w:sz w:val="18"/>
                <w:szCs w:val="18"/>
              </w:rPr>
              <w:t>Compliance with legislation</w:t>
            </w:r>
          </w:p>
        </w:tc>
        <w:tc>
          <w:tcPr>
            <w:tcW w:w="1107" w:type="dxa"/>
            <w:shd w:val="clear" w:color="auto" w:fill="C1B7AF"/>
            <w:vAlign w:val="center"/>
          </w:tcPr>
          <w:p w:rsidR="007D1281" w:rsidRPr="005A3CF2" w:rsidRDefault="007D1281" w:rsidP="0060105A">
            <w:pPr>
              <w:spacing w:before="40" w:after="40"/>
              <w:jc w:val="center"/>
              <w:rPr>
                <w:rFonts w:cs="Arial"/>
                <w:color w:val="FFFFFF" w:themeColor="background1"/>
                <w:sz w:val="18"/>
                <w:szCs w:val="18"/>
              </w:rPr>
            </w:pPr>
          </w:p>
        </w:tc>
        <w:tc>
          <w:tcPr>
            <w:tcW w:w="883" w:type="dxa"/>
            <w:shd w:val="clear" w:color="auto" w:fill="C1B7AF"/>
            <w:vAlign w:val="center"/>
          </w:tcPr>
          <w:p w:rsidR="007D1281" w:rsidRPr="005A3CF2" w:rsidRDefault="007D1281" w:rsidP="0060105A">
            <w:pPr>
              <w:spacing w:before="40" w:after="40"/>
              <w:jc w:val="center"/>
              <w:rPr>
                <w:rFonts w:cs="Arial"/>
                <w:color w:val="FFFFFF" w:themeColor="background1"/>
                <w:sz w:val="18"/>
                <w:szCs w:val="18"/>
              </w:rPr>
            </w:pPr>
          </w:p>
        </w:tc>
        <w:tc>
          <w:tcPr>
            <w:tcW w:w="986" w:type="dxa"/>
            <w:shd w:val="clear" w:color="auto" w:fill="C1B7AF"/>
            <w:vAlign w:val="center"/>
          </w:tcPr>
          <w:p w:rsidR="007D1281" w:rsidRPr="005A3CF2" w:rsidRDefault="007D1281" w:rsidP="0060105A">
            <w:pPr>
              <w:spacing w:before="40" w:after="40"/>
              <w:jc w:val="center"/>
              <w:rPr>
                <w:rFonts w:cs="Arial"/>
                <w:color w:val="FFFFFF" w:themeColor="background1"/>
                <w:sz w:val="18"/>
                <w:szCs w:val="18"/>
              </w:rPr>
            </w:pPr>
          </w:p>
        </w:tc>
        <w:tc>
          <w:tcPr>
            <w:tcW w:w="1161" w:type="dxa"/>
            <w:shd w:val="clear" w:color="auto" w:fill="C1B7AF"/>
            <w:vAlign w:val="center"/>
          </w:tcPr>
          <w:p w:rsidR="007D1281" w:rsidRPr="005A3CF2" w:rsidRDefault="007D1281" w:rsidP="0060105A">
            <w:pPr>
              <w:spacing w:before="40" w:after="40"/>
              <w:jc w:val="center"/>
              <w:rPr>
                <w:rFonts w:cs="Arial"/>
                <w:color w:val="FFFFFF" w:themeColor="background1"/>
                <w:sz w:val="18"/>
                <w:szCs w:val="18"/>
              </w:rPr>
            </w:pPr>
          </w:p>
        </w:tc>
      </w:tr>
      <w:tr w:rsidR="003424D9" w:rsidRPr="005A3CF2" w:rsidTr="00024371">
        <w:trPr>
          <w:trHeight w:val="30"/>
        </w:trPr>
        <w:tc>
          <w:tcPr>
            <w:tcW w:w="4931" w:type="dxa"/>
            <w:vAlign w:val="center"/>
          </w:tcPr>
          <w:p w:rsidR="003424D9" w:rsidRPr="005A3CF2" w:rsidRDefault="003424D9" w:rsidP="003424D9">
            <w:pPr>
              <w:spacing w:before="40" w:after="40"/>
              <w:ind w:left="180"/>
              <w:rPr>
                <w:rFonts w:cs="Arial"/>
                <w:sz w:val="18"/>
                <w:szCs w:val="18"/>
              </w:rPr>
            </w:pPr>
            <w:r w:rsidRPr="005A3CF2">
              <w:rPr>
                <w:rFonts w:cs="Arial"/>
                <w:sz w:val="18"/>
                <w:szCs w:val="18"/>
              </w:rPr>
              <w:t>D</w:t>
            </w:r>
            <w:r w:rsidR="00A0402F" w:rsidRPr="005A3CF2">
              <w:rPr>
                <w:rFonts w:cs="Arial"/>
                <w:sz w:val="18"/>
                <w:szCs w:val="18"/>
              </w:rPr>
              <w:t>o</w:t>
            </w:r>
            <w:r w:rsidRPr="005A3CF2">
              <w:rPr>
                <w:rFonts w:cs="Arial"/>
                <w:sz w:val="18"/>
                <w:szCs w:val="18"/>
              </w:rPr>
              <w:t>E</w:t>
            </w:r>
          </w:p>
        </w:tc>
        <w:tc>
          <w:tcPr>
            <w:tcW w:w="1107" w:type="dxa"/>
            <w:vAlign w:val="center"/>
          </w:tcPr>
          <w:p w:rsidR="003424D9" w:rsidRPr="005A3CF2" w:rsidRDefault="00126168" w:rsidP="0060105A">
            <w:pPr>
              <w:spacing w:before="40" w:after="40"/>
              <w:jc w:val="center"/>
              <w:rPr>
                <w:rFonts w:cs="Arial"/>
                <w:b/>
                <w:sz w:val="18"/>
                <w:szCs w:val="18"/>
              </w:rPr>
            </w:pPr>
            <w:r w:rsidRPr="00126168">
              <w:rPr>
                <w:rFonts w:cs="Arial"/>
                <w:noProof/>
                <w:lang w:eastAsia="en-ZA"/>
              </w:rPr>
            </w:r>
            <w:r w:rsidRPr="00126168">
              <w:rPr>
                <w:rFonts w:cs="Arial"/>
                <w:noProof/>
                <w:lang w:eastAsia="en-ZA"/>
              </w:rPr>
              <w:pict>
                <v:shape id="_x0000_s1058" type="#_x0000_t69" style="width:17.2pt;height:10.55pt;visibility:visible;mso-wrap-style:square;mso-left-percent:-10001;mso-top-percent:-10001;mso-position-horizontal:absolute;mso-position-horizontal-relative:char;mso-position-vertical:absolute;mso-position-vertical-relative:line;mso-left-percent:-10001;mso-top-percent:-10001;v-text-anchor:top" fillcolor="#ffc000" stroked="f">
                  <w10:wrap type="none"/>
                  <w10:anchorlock/>
                </v:shape>
              </w:pict>
            </w:r>
          </w:p>
        </w:tc>
        <w:tc>
          <w:tcPr>
            <w:tcW w:w="883" w:type="dxa"/>
            <w:vAlign w:val="center"/>
          </w:tcPr>
          <w:p w:rsidR="003424D9" w:rsidRPr="005A3CF2" w:rsidRDefault="003424D9" w:rsidP="0060105A">
            <w:pPr>
              <w:spacing w:before="40" w:after="40"/>
              <w:jc w:val="center"/>
              <w:rPr>
                <w:rFonts w:cs="Arial"/>
                <w:b/>
                <w:sz w:val="18"/>
                <w:szCs w:val="18"/>
              </w:rPr>
            </w:pPr>
          </w:p>
        </w:tc>
        <w:tc>
          <w:tcPr>
            <w:tcW w:w="986" w:type="dxa"/>
            <w:vAlign w:val="center"/>
          </w:tcPr>
          <w:p w:rsidR="003424D9" w:rsidRPr="005A3CF2" w:rsidRDefault="003424D9" w:rsidP="0060105A">
            <w:pPr>
              <w:spacing w:before="40" w:after="40"/>
              <w:jc w:val="center"/>
              <w:rPr>
                <w:rFonts w:cs="Arial"/>
                <w:b/>
                <w:sz w:val="18"/>
                <w:szCs w:val="18"/>
              </w:rPr>
            </w:pPr>
          </w:p>
        </w:tc>
        <w:tc>
          <w:tcPr>
            <w:tcW w:w="1161" w:type="dxa"/>
            <w:vAlign w:val="center"/>
          </w:tcPr>
          <w:p w:rsidR="003424D9" w:rsidRPr="005A3CF2" w:rsidRDefault="003424D9" w:rsidP="0060105A">
            <w:pPr>
              <w:spacing w:before="40" w:after="40"/>
              <w:jc w:val="center"/>
              <w:rPr>
                <w:rFonts w:cs="Arial"/>
                <w:sz w:val="18"/>
                <w:szCs w:val="18"/>
              </w:rPr>
            </w:pPr>
            <w:r w:rsidRPr="005A3CF2">
              <w:rPr>
                <w:rFonts w:cs="Arial"/>
                <w:b/>
                <w:sz w:val="18"/>
                <w:szCs w:val="18"/>
              </w:rPr>
              <w:sym w:font="Wingdings" w:char="00FC"/>
            </w:r>
          </w:p>
        </w:tc>
      </w:tr>
      <w:tr w:rsidR="003424D9" w:rsidRPr="005A3CF2" w:rsidTr="00024371">
        <w:trPr>
          <w:trHeight w:val="30"/>
        </w:trPr>
        <w:tc>
          <w:tcPr>
            <w:tcW w:w="4931" w:type="dxa"/>
            <w:shd w:val="clear" w:color="auto" w:fill="auto"/>
            <w:vAlign w:val="center"/>
          </w:tcPr>
          <w:p w:rsidR="003424D9" w:rsidRPr="005A3CF2" w:rsidRDefault="003424D9" w:rsidP="003424D9">
            <w:pPr>
              <w:spacing w:before="40" w:after="40"/>
              <w:ind w:left="180"/>
              <w:rPr>
                <w:rFonts w:cs="Arial"/>
                <w:sz w:val="18"/>
                <w:szCs w:val="18"/>
              </w:rPr>
            </w:pPr>
            <w:r w:rsidRPr="005A3CF2">
              <w:rPr>
                <w:rFonts w:cs="Arial"/>
                <w:sz w:val="18"/>
                <w:szCs w:val="18"/>
              </w:rPr>
              <w:t xml:space="preserve">CEF </w:t>
            </w:r>
          </w:p>
        </w:tc>
        <w:tc>
          <w:tcPr>
            <w:tcW w:w="1107" w:type="dxa"/>
            <w:vAlign w:val="center"/>
          </w:tcPr>
          <w:p w:rsidR="003424D9" w:rsidRPr="005A3CF2" w:rsidRDefault="00126168" w:rsidP="0060105A">
            <w:pPr>
              <w:spacing w:before="40" w:after="40"/>
              <w:jc w:val="center"/>
              <w:rPr>
                <w:rFonts w:cs="Arial"/>
                <w:sz w:val="18"/>
                <w:szCs w:val="18"/>
              </w:rPr>
            </w:pPr>
            <w:r w:rsidRPr="00126168">
              <w:rPr>
                <w:rFonts w:cs="Arial"/>
                <w:noProof/>
                <w:lang w:eastAsia="en-ZA"/>
              </w:rPr>
            </w:r>
            <w:r w:rsidRPr="00126168">
              <w:rPr>
                <w:rFonts w:cs="Arial"/>
                <w:noProof/>
                <w:lang w:eastAsia="en-ZA"/>
              </w:rPr>
              <w:pict>
                <v:shape id="_x0000_s1057" type="#_x0000_t69" style="width:17.2pt;height:10.55pt;visibility:visible;mso-wrap-style:square;mso-left-percent:-10001;mso-top-percent:-10001;mso-position-horizontal:absolute;mso-position-horizontal-relative:char;mso-position-vertical:absolute;mso-position-vertical-relative:line;mso-left-percent:-10001;mso-top-percent:-10001;v-text-anchor:top" fillcolor="#ffc000" stroked="f">
                  <w10:wrap type="none"/>
                  <w10:anchorlock/>
                </v:shape>
              </w:pict>
            </w:r>
          </w:p>
        </w:tc>
        <w:tc>
          <w:tcPr>
            <w:tcW w:w="883" w:type="dxa"/>
            <w:vAlign w:val="center"/>
          </w:tcPr>
          <w:p w:rsidR="003424D9" w:rsidRPr="005A3CF2" w:rsidRDefault="003424D9" w:rsidP="0060105A">
            <w:pPr>
              <w:spacing w:before="40" w:after="40"/>
              <w:jc w:val="center"/>
              <w:rPr>
                <w:rFonts w:cs="Arial"/>
                <w:sz w:val="18"/>
                <w:szCs w:val="18"/>
              </w:rPr>
            </w:pPr>
            <w:r w:rsidRPr="005A3CF2">
              <w:rPr>
                <w:rFonts w:cs="Arial"/>
                <w:b/>
                <w:sz w:val="18"/>
                <w:szCs w:val="18"/>
              </w:rPr>
              <w:sym w:font="Wingdings" w:char="00FC"/>
            </w:r>
          </w:p>
        </w:tc>
        <w:tc>
          <w:tcPr>
            <w:tcW w:w="986" w:type="dxa"/>
            <w:vAlign w:val="center"/>
          </w:tcPr>
          <w:p w:rsidR="003424D9" w:rsidRPr="005A3CF2" w:rsidRDefault="003424D9" w:rsidP="0060105A">
            <w:pPr>
              <w:spacing w:before="40" w:after="40"/>
              <w:jc w:val="center"/>
              <w:rPr>
                <w:rFonts w:cs="Arial"/>
                <w:sz w:val="18"/>
                <w:szCs w:val="18"/>
              </w:rPr>
            </w:pPr>
            <w:r w:rsidRPr="005A3CF2">
              <w:rPr>
                <w:rFonts w:cs="Arial"/>
                <w:b/>
                <w:sz w:val="18"/>
                <w:szCs w:val="18"/>
              </w:rPr>
              <w:sym w:font="Wingdings" w:char="00FC"/>
            </w:r>
          </w:p>
        </w:tc>
        <w:tc>
          <w:tcPr>
            <w:tcW w:w="1161" w:type="dxa"/>
            <w:vAlign w:val="center"/>
          </w:tcPr>
          <w:p w:rsidR="003424D9" w:rsidRPr="005A3CF2" w:rsidRDefault="003424D9" w:rsidP="0060105A">
            <w:pPr>
              <w:spacing w:before="40" w:after="40"/>
              <w:jc w:val="center"/>
              <w:rPr>
                <w:rFonts w:cs="Arial"/>
                <w:sz w:val="18"/>
                <w:szCs w:val="18"/>
              </w:rPr>
            </w:pPr>
            <w:r w:rsidRPr="005A3CF2">
              <w:rPr>
                <w:rFonts w:cs="Arial"/>
                <w:b/>
                <w:sz w:val="18"/>
                <w:szCs w:val="18"/>
              </w:rPr>
              <w:sym w:font="Wingdings" w:char="00FC"/>
            </w:r>
          </w:p>
        </w:tc>
      </w:tr>
      <w:tr w:rsidR="003424D9" w:rsidRPr="005A3CF2" w:rsidTr="00024371">
        <w:trPr>
          <w:trHeight w:val="30"/>
        </w:trPr>
        <w:tc>
          <w:tcPr>
            <w:tcW w:w="4931" w:type="dxa"/>
            <w:shd w:val="clear" w:color="auto" w:fill="auto"/>
            <w:vAlign w:val="center"/>
          </w:tcPr>
          <w:p w:rsidR="003424D9" w:rsidRPr="005A3CF2" w:rsidRDefault="003424D9" w:rsidP="003424D9">
            <w:pPr>
              <w:spacing w:before="40" w:after="40"/>
              <w:ind w:left="180"/>
              <w:rPr>
                <w:rFonts w:cs="Arial"/>
                <w:sz w:val="18"/>
                <w:szCs w:val="18"/>
              </w:rPr>
            </w:pPr>
            <w:r w:rsidRPr="005A3CF2">
              <w:rPr>
                <w:rFonts w:cs="Arial"/>
                <w:sz w:val="18"/>
                <w:szCs w:val="18"/>
              </w:rPr>
              <w:t>EQF</w:t>
            </w:r>
          </w:p>
        </w:tc>
        <w:tc>
          <w:tcPr>
            <w:tcW w:w="1107" w:type="dxa"/>
            <w:vAlign w:val="center"/>
          </w:tcPr>
          <w:p w:rsidR="003424D9" w:rsidRPr="005A3CF2" w:rsidRDefault="00126168" w:rsidP="0060105A">
            <w:pPr>
              <w:spacing w:before="40" w:after="40"/>
              <w:jc w:val="center"/>
              <w:rPr>
                <w:rFonts w:cs="Arial"/>
                <w:b/>
                <w:sz w:val="18"/>
                <w:szCs w:val="18"/>
              </w:rPr>
            </w:pPr>
            <w:r w:rsidRPr="00126168">
              <w:rPr>
                <w:rFonts w:cs="Arial"/>
                <w:noProof/>
                <w:lang w:eastAsia="en-ZA"/>
              </w:rPr>
            </w:r>
            <w:r w:rsidRPr="00126168">
              <w:rPr>
                <w:rFonts w:cs="Arial"/>
                <w:noProof/>
                <w:lang w:eastAsia="en-ZA"/>
              </w:rPr>
              <w:pict>
                <v:shape id="_x0000_s1056" type="#_x0000_t69" style="width:17.2pt;height:10.55pt;visibility:visible;mso-wrap-style:square;mso-left-percent:-10001;mso-top-percent:-10001;mso-position-horizontal:absolute;mso-position-horizontal-relative:char;mso-position-vertical:absolute;mso-position-vertical-relative:line;mso-left-percent:-10001;mso-top-percent:-10001;v-text-anchor:top" fillcolor="#ffc000" stroked="f">
                  <w10:wrap type="none"/>
                  <w10:anchorlock/>
                </v:shape>
              </w:pict>
            </w:r>
          </w:p>
        </w:tc>
        <w:tc>
          <w:tcPr>
            <w:tcW w:w="883" w:type="dxa"/>
            <w:vAlign w:val="center"/>
          </w:tcPr>
          <w:p w:rsidR="003424D9" w:rsidRPr="005A3CF2" w:rsidRDefault="003424D9" w:rsidP="0060105A">
            <w:pPr>
              <w:spacing w:before="40" w:after="40"/>
              <w:jc w:val="center"/>
              <w:rPr>
                <w:rFonts w:cs="Arial"/>
                <w:b/>
                <w:sz w:val="18"/>
                <w:szCs w:val="18"/>
              </w:rPr>
            </w:pPr>
            <w:r w:rsidRPr="005A3CF2">
              <w:rPr>
                <w:rFonts w:cs="Arial"/>
                <w:b/>
                <w:sz w:val="18"/>
                <w:szCs w:val="18"/>
              </w:rPr>
              <w:sym w:font="Wingdings" w:char="00FC"/>
            </w:r>
          </w:p>
        </w:tc>
        <w:tc>
          <w:tcPr>
            <w:tcW w:w="986" w:type="dxa"/>
            <w:vAlign w:val="center"/>
          </w:tcPr>
          <w:p w:rsidR="003424D9" w:rsidRPr="005A3CF2" w:rsidRDefault="003424D9" w:rsidP="0060105A">
            <w:pPr>
              <w:spacing w:before="40" w:after="40"/>
              <w:jc w:val="center"/>
              <w:rPr>
                <w:rFonts w:cs="Arial"/>
                <w:b/>
                <w:sz w:val="18"/>
                <w:szCs w:val="18"/>
              </w:rPr>
            </w:pPr>
            <w:r w:rsidRPr="005A3CF2">
              <w:rPr>
                <w:rFonts w:cs="Arial"/>
                <w:b/>
                <w:sz w:val="18"/>
                <w:szCs w:val="18"/>
              </w:rPr>
              <w:sym w:font="Wingdings" w:char="00FC"/>
            </w:r>
          </w:p>
        </w:tc>
        <w:tc>
          <w:tcPr>
            <w:tcW w:w="1161" w:type="dxa"/>
            <w:vAlign w:val="center"/>
          </w:tcPr>
          <w:p w:rsidR="003424D9" w:rsidRPr="005A3CF2" w:rsidRDefault="003424D9" w:rsidP="0060105A">
            <w:pPr>
              <w:spacing w:before="40" w:after="40"/>
              <w:jc w:val="center"/>
              <w:rPr>
                <w:rFonts w:cs="Arial"/>
                <w:sz w:val="18"/>
                <w:szCs w:val="18"/>
              </w:rPr>
            </w:pPr>
            <w:r w:rsidRPr="005A3CF2">
              <w:rPr>
                <w:rFonts w:cs="Arial"/>
                <w:b/>
                <w:sz w:val="18"/>
                <w:szCs w:val="18"/>
              </w:rPr>
              <w:sym w:font="Wingdings" w:char="00FC"/>
            </w:r>
          </w:p>
        </w:tc>
      </w:tr>
      <w:tr w:rsidR="003424D9" w:rsidRPr="005A3CF2" w:rsidTr="00024371">
        <w:trPr>
          <w:trHeight w:val="30"/>
        </w:trPr>
        <w:tc>
          <w:tcPr>
            <w:tcW w:w="4931" w:type="dxa"/>
            <w:vAlign w:val="center"/>
          </w:tcPr>
          <w:p w:rsidR="003424D9" w:rsidRPr="005A3CF2" w:rsidRDefault="003424D9" w:rsidP="005A3CF2">
            <w:pPr>
              <w:spacing w:before="40" w:after="40"/>
              <w:ind w:left="180"/>
              <w:rPr>
                <w:rFonts w:cs="Arial"/>
                <w:sz w:val="18"/>
                <w:szCs w:val="18"/>
              </w:rPr>
            </w:pPr>
            <w:r w:rsidRPr="005A3CF2">
              <w:rPr>
                <w:rFonts w:cs="Arial"/>
                <w:sz w:val="18"/>
                <w:szCs w:val="18"/>
              </w:rPr>
              <w:t>N</w:t>
            </w:r>
            <w:r w:rsidR="00A0402F" w:rsidRPr="005A3CF2">
              <w:rPr>
                <w:rFonts w:cs="Arial"/>
                <w:sz w:val="18"/>
                <w:szCs w:val="18"/>
              </w:rPr>
              <w:t>ersa</w:t>
            </w:r>
          </w:p>
        </w:tc>
        <w:tc>
          <w:tcPr>
            <w:tcW w:w="1107" w:type="dxa"/>
            <w:vAlign w:val="center"/>
          </w:tcPr>
          <w:p w:rsidR="003424D9" w:rsidRPr="005A3CF2" w:rsidRDefault="00126168" w:rsidP="0060105A">
            <w:pPr>
              <w:spacing w:before="40" w:after="40"/>
              <w:jc w:val="center"/>
              <w:rPr>
                <w:rFonts w:cs="Arial"/>
                <w:b/>
                <w:sz w:val="18"/>
                <w:szCs w:val="18"/>
              </w:rPr>
            </w:pPr>
            <w:r w:rsidRPr="00126168">
              <w:rPr>
                <w:rFonts w:cs="Arial"/>
                <w:noProof/>
                <w:lang w:eastAsia="en-ZA"/>
              </w:rPr>
            </w:r>
            <w:r w:rsidRPr="00126168">
              <w:rPr>
                <w:rFonts w:cs="Arial"/>
                <w:noProof/>
                <w:lang w:eastAsia="en-ZA"/>
              </w:rPr>
              <w:pict>
                <v:shape id="_x0000_s1055" type="#_x0000_t69" style="width:17.2pt;height:10.55pt;visibility:visible;mso-wrap-style:square;mso-left-percent:-10001;mso-top-percent:-10001;mso-position-horizontal:absolute;mso-position-horizontal-relative:char;mso-position-vertical:absolute;mso-position-vertical-relative:line;mso-left-percent:-10001;mso-top-percent:-10001;v-text-anchor:top" fillcolor="#ffc000" stroked="f">
                  <w10:wrap type="none"/>
                  <w10:anchorlock/>
                </v:shape>
              </w:pict>
            </w:r>
          </w:p>
        </w:tc>
        <w:tc>
          <w:tcPr>
            <w:tcW w:w="883" w:type="dxa"/>
            <w:vAlign w:val="center"/>
          </w:tcPr>
          <w:p w:rsidR="003424D9" w:rsidRPr="005A3CF2" w:rsidRDefault="003424D9" w:rsidP="0060105A">
            <w:pPr>
              <w:spacing w:before="40" w:after="40"/>
              <w:jc w:val="center"/>
              <w:rPr>
                <w:rFonts w:cs="Arial"/>
                <w:b/>
                <w:sz w:val="18"/>
                <w:szCs w:val="18"/>
              </w:rPr>
            </w:pPr>
          </w:p>
        </w:tc>
        <w:tc>
          <w:tcPr>
            <w:tcW w:w="986" w:type="dxa"/>
            <w:vAlign w:val="center"/>
          </w:tcPr>
          <w:p w:rsidR="003424D9" w:rsidRPr="005A3CF2" w:rsidRDefault="003424D9" w:rsidP="0060105A">
            <w:pPr>
              <w:spacing w:before="40" w:after="40"/>
              <w:jc w:val="center"/>
              <w:rPr>
                <w:rFonts w:cs="Arial"/>
                <w:b/>
                <w:sz w:val="18"/>
                <w:szCs w:val="18"/>
              </w:rPr>
            </w:pPr>
          </w:p>
        </w:tc>
        <w:tc>
          <w:tcPr>
            <w:tcW w:w="1161" w:type="dxa"/>
            <w:vAlign w:val="center"/>
          </w:tcPr>
          <w:p w:rsidR="003424D9" w:rsidRPr="005A3CF2" w:rsidRDefault="003424D9" w:rsidP="0060105A">
            <w:pPr>
              <w:spacing w:before="40" w:after="40"/>
              <w:jc w:val="center"/>
              <w:rPr>
                <w:rFonts w:cs="Arial"/>
                <w:sz w:val="18"/>
                <w:szCs w:val="18"/>
              </w:rPr>
            </w:pPr>
            <w:r w:rsidRPr="005A3CF2">
              <w:rPr>
                <w:rFonts w:cs="Arial"/>
                <w:b/>
                <w:sz w:val="18"/>
                <w:szCs w:val="18"/>
              </w:rPr>
              <w:sym w:font="Wingdings" w:char="00FC"/>
            </w:r>
          </w:p>
        </w:tc>
      </w:tr>
      <w:tr w:rsidR="003424D9" w:rsidRPr="005A3CF2" w:rsidTr="00083818">
        <w:trPr>
          <w:trHeight w:val="30"/>
        </w:trPr>
        <w:tc>
          <w:tcPr>
            <w:tcW w:w="4931" w:type="dxa"/>
            <w:shd w:val="clear" w:color="auto" w:fill="auto"/>
            <w:vAlign w:val="center"/>
          </w:tcPr>
          <w:p w:rsidR="003424D9" w:rsidRPr="005A3CF2" w:rsidRDefault="003424D9" w:rsidP="003424D9">
            <w:pPr>
              <w:spacing w:before="40" w:after="40"/>
              <w:ind w:left="180"/>
              <w:rPr>
                <w:rFonts w:cs="Arial"/>
                <w:sz w:val="18"/>
                <w:szCs w:val="18"/>
              </w:rPr>
            </w:pPr>
            <w:r w:rsidRPr="005A3CF2">
              <w:rPr>
                <w:rFonts w:cs="Arial"/>
                <w:sz w:val="18"/>
                <w:szCs w:val="18"/>
              </w:rPr>
              <w:t>NNR</w:t>
            </w:r>
          </w:p>
        </w:tc>
        <w:tc>
          <w:tcPr>
            <w:tcW w:w="1107" w:type="dxa"/>
            <w:vAlign w:val="center"/>
          </w:tcPr>
          <w:p w:rsidR="003424D9" w:rsidRPr="005A3CF2" w:rsidRDefault="00126168" w:rsidP="003424D9">
            <w:pPr>
              <w:spacing w:before="40" w:after="40"/>
              <w:jc w:val="center"/>
              <w:rPr>
                <w:rFonts w:cs="Arial"/>
                <w:b/>
                <w:sz w:val="18"/>
                <w:szCs w:val="18"/>
                <w:lang w:eastAsia="en-ZA"/>
              </w:rPr>
            </w:pPr>
            <w:r w:rsidRPr="00126168">
              <w:rPr>
                <w:rFonts w:cs="Arial"/>
                <w:noProof/>
                <w:lang w:eastAsia="en-ZA"/>
              </w:rPr>
            </w:r>
            <w:r w:rsidRPr="00126168">
              <w:rPr>
                <w:rFonts w:cs="Arial"/>
                <w:noProof/>
                <w:lang w:eastAsia="en-ZA"/>
              </w:rPr>
              <w:pict>
                <v:shape id="_x0000_s1054" type="#_x0000_t69" style="width:17.2pt;height:10.55pt;visibility:visible;mso-wrap-style:square;mso-left-percent:-10001;mso-top-percent:-10001;mso-position-horizontal:absolute;mso-position-horizontal-relative:char;mso-position-vertical:absolute;mso-position-vertical-relative:line;mso-left-percent:-10001;mso-top-percent:-10001;v-text-anchor:top" fillcolor="#ffc000" stroked="f">
                  <w10:wrap type="none"/>
                  <w10:anchorlock/>
                </v:shape>
              </w:pict>
            </w:r>
          </w:p>
        </w:tc>
        <w:tc>
          <w:tcPr>
            <w:tcW w:w="883" w:type="dxa"/>
            <w:vAlign w:val="center"/>
          </w:tcPr>
          <w:p w:rsidR="003424D9" w:rsidRPr="005A3CF2" w:rsidRDefault="003424D9" w:rsidP="003424D9">
            <w:pPr>
              <w:spacing w:before="40" w:after="40"/>
              <w:jc w:val="center"/>
              <w:rPr>
                <w:rFonts w:cs="Arial"/>
                <w:b/>
                <w:sz w:val="18"/>
                <w:szCs w:val="18"/>
              </w:rPr>
            </w:pPr>
          </w:p>
        </w:tc>
        <w:tc>
          <w:tcPr>
            <w:tcW w:w="986" w:type="dxa"/>
            <w:vAlign w:val="center"/>
          </w:tcPr>
          <w:p w:rsidR="003424D9" w:rsidRPr="005A3CF2" w:rsidRDefault="003424D9" w:rsidP="003424D9">
            <w:pPr>
              <w:spacing w:before="40" w:after="40"/>
              <w:jc w:val="center"/>
              <w:rPr>
                <w:rFonts w:cs="Arial"/>
                <w:b/>
                <w:sz w:val="18"/>
                <w:szCs w:val="18"/>
              </w:rPr>
            </w:pPr>
          </w:p>
        </w:tc>
        <w:tc>
          <w:tcPr>
            <w:tcW w:w="1161" w:type="dxa"/>
          </w:tcPr>
          <w:p w:rsidR="003424D9" w:rsidRPr="005A3CF2" w:rsidRDefault="003424D9" w:rsidP="003424D9">
            <w:pPr>
              <w:jc w:val="center"/>
            </w:pPr>
            <w:r w:rsidRPr="005A3CF2">
              <w:rPr>
                <w:rFonts w:cs="Arial"/>
                <w:b/>
                <w:sz w:val="18"/>
                <w:szCs w:val="18"/>
              </w:rPr>
              <w:sym w:font="Wingdings" w:char="00FC"/>
            </w:r>
          </w:p>
        </w:tc>
      </w:tr>
      <w:tr w:rsidR="003424D9" w:rsidRPr="005A3CF2" w:rsidTr="00083818">
        <w:trPr>
          <w:trHeight w:val="30"/>
        </w:trPr>
        <w:tc>
          <w:tcPr>
            <w:tcW w:w="4931" w:type="dxa"/>
            <w:vAlign w:val="center"/>
          </w:tcPr>
          <w:p w:rsidR="003424D9" w:rsidRPr="005A3CF2" w:rsidRDefault="003424D9" w:rsidP="005A3CF2">
            <w:pPr>
              <w:spacing w:before="40" w:after="40"/>
              <w:ind w:left="180"/>
              <w:rPr>
                <w:rFonts w:cs="Arial"/>
                <w:sz w:val="18"/>
                <w:szCs w:val="18"/>
              </w:rPr>
            </w:pPr>
            <w:r w:rsidRPr="005A3CF2">
              <w:rPr>
                <w:rFonts w:cs="Arial"/>
                <w:sz w:val="18"/>
                <w:szCs w:val="18"/>
              </w:rPr>
              <w:t>S</w:t>
            </w:r>
            <w:r w:rsidR="00A0402F" w:rsidRPr="005A3CF2">
              <w:rPr>
                <w:rFonts w:cs="Arial"/>
                <w:sz w:val="18"/>
                <w:szCs w:val="18"/>
              </w:rPr>
              <w:t>anedi</w:t>
            </w:r>
          </w:p>
        </w:tc>
        <w:tc>
          <w:tcPr>
            <w:tcW w:w="1107" w:type="dxa"/>
            <w:vAlign w:val="center"/>
          </w:tcPr>
          <w:p w:rsidR="003424D9" w:rsidRPr="005A3CF2" w:rsidRDefault="00126168" w:rsidP="003424D9">
            <w:pPr>
              <w:spacing w:before="40" w:after="40"/>
              <w:jc w:val="center"/>
              <w:rPr>
                <w:rFonts w:cs="Arial"/>
                <w:b/>
                <w:sz w:val="18"/>
                <w:szCs w:val="18"/>
              </w:rPr>
            </w:pPr>
            <w:r w:rsidRPr="00126168">
              <w:rPr>
                <w:rFonts w:cs="Arial"/>
                <w:noProof/>
                <w:lang w:eastAsia="en-ZA"/>
              </w:rPr>
            </w:r>
            <w:r w:rsidRPr="00126168">
              <w:rPr>
                <w:rFonts w:cs="Arial"/>
                <w:noProof/>
                <w:lang w:eastAsia="en-ZA"/>
              </w:rPr>
              <w:pict>
                <v:shape id="_x0000_s1053" type="#_x0000_t69" style="width:17.2pt;height:10.55pt;visibility:visible;mso-wrap-style:square;mso-left-percent:-10001;mso-top-percent:-10001;mso-position-horizontal:absolute;mso-position-horizontal-relative:char;mso-position-vertical:absolute;mso-position-vertical-relative:line;mso-left-percent:-10001;mso-top-percent:-10001;v-text-anchor:top" fillcolor="#ffc000" stroked="f">
                  <w10:wrap type="none"/>
                  <w10:anchorlock/>
                </v:shape>
              </w:pict>
            </w:r>
          </w:p>
        </w:tc>
        <w:tc>
          <w:tcPr>
            <w:tcW w:w="883" w:type="dxa"/>
            <w:vAlign w:val="center"/>
          </w:tcPr>
          <w:p w:rsidR="003424D9" w:rsidRPr="005A3CF2" w:rsidRDefault="003424D9" w:rsidP="003424D9">
            <w:pPr>
              <w:spacing w:before="40" w:after="40"/>
              <w:jc w:val="center"/>
              <w:rPr>
                <w:rFonts w:cs="Arial"/>
                <w:b/>
                <w:sz w:val="18"/>
                <w:szCs w:val="18"/>
              </w:rPr>
            </w:pPr>
            <w:r w:rsidRPr="005A3CF2">
              <w:rPr>
                <w:rFonts w:cs="Arial"/>
                <w:b/>
                <w:sz w:val="18"/>
                <w:szCs w:val="18"/>
              </w:rPr>
              <w:sym w:font="Wingdings" w:char="00FC"/>
            </w:r>
          </w:p>
        </w:tc>
        <w:tc>
          <w:tcPr>
            <w:tcW w:w="986" w:type="dxa"/>
            <w:vAlign w:val="center"/>
          </w:tcPr>
          <w:p w:rsidR="003424D9" w:rsidRPr="005A3CF2" w:rsidRDefault="003424D9" w:rsidP="003424D9">
            <w:pPr>
              <w:spacing w:before="40" w:after="40"/>
              <w:jc w:val="center"/>
              <w:rPr>
                <w:rFonts w:cs="Arial"/>
                <w:b/>
                <w:sz w:val="18"/>
                <w:szCs w:val="18"/>
              </w:rPr>
            </w:pPr>
            <w:r w:rsidRPr="005A3CF2">
              <w:rPr>
                <w:rFonts w:cs="Arial"/>
                <w:b/>
                <w:sz w:val="18"/>
                <w:szCs w:val="18"/>
              </w:rPr>
              <w:sym w:font="Wingdings" w:char="00FC"/>
            </w:r>
          </w:p>
        </w:tc>
        <w:tc>
          <w:tcPr>
            <w:tcW w:w="1161" w:type="dxa"/>
          </w:tcPr>
          <w:p w:rsidR="003424D9" w:rsidRPr="005A3CF2" w:rsidRDefault="003424D9" w:rsidP="003424D9">
            <w:pPr>
              <w:jc w:val="center"/>
            </w:pPr>
            <w:r w:rsidRPr="005A3CF2">
              <w:rPr>
                <w:rFonts w:cs="Arial"/>
                <w:b/>
                <w:sz w:val="18"/>
                <w:szCs w:val="18"/>
              </w:rPr>
              <w:sym w:font="Wingdings" w:char="00FC"/>
            </w:r>
          </w:p>
        </w:tc>
      </w:tr>
      <w:tr w:rsidR="003424D9" w:rsidRPr="005A3CF2" w:rsidTr="00083818">
        <w:trPr>
          <w:trHeight w:val="30"/>
        </w:trPr>
        <w:tc>
          <w:tcPr>
            <w:tcW w:w="4931" w:type="dxa"/>
            <w:vAlign w:val="center"/>
          </w:tcPr>
          <w:p w:rsidR="003424D9" w:rsidRPr="005A3CF2" w:rsidRDefault="003424D9" w:rsidP="005A3CF2">
            <w:pPr>
              <w:spacing w:before="40" w:after="40"/>
              <w:ind w:left="180"/>
              <w:rPr>
                <w:rFonts w:cs="Arial"/>
                <w:sz w:val="18"/>
                <w:szCs w:val="18"/>
              </w:rPr>
            </w:pPr>
            <w:r w:rsidRPr="005A3CF2">
              <w:rPr>
                <w:rFonts w:cs="Arial"/>
                <w:sz w:val="18"/>
                <w:szCs w:val="18"/>
              </w:rPr>
              <w:t>N</w:t>
            </w:r>
            <w:r w:rsidR="00A0402F" w:rsidRPr="005A3CF2">
              <w:rPr>
                <w:rFonts w:cs="Arial"/>
                <w:sz w:val="18"/>
                <w:szCs w:val="18"/>
              </w:rPr>
              <w:t>ecsa</w:t>
            </w:r>
          </w:p>
        </w:tc>
        <w:tc>
          <w:tcPr>
            <w:tcW w:w="1107" w:type="dxa"/>
            <w:vAlign w:val="center"/>
          </w:tcPr>
          <w:p w:rsidR="003424D9" w:rsidRPr="005A3CF2" w:rsidRDefault="00126168" w:rsidP="003424D9">
            <w:pPr>
              <w:spacing w:before="40" w:after="40"/>
              <w:jc w:val="center"/>
              <w:rPr>
                <w:rFonts w:cs="Arial"/>
                <w:b/>
                <w:sz w:val="18"/>
                <w:szCs w:val="18"/>
                <w:lang w:eastAsia="en-ZA"/>
              </w:rPr>
            </w:pPr>
            <w:r w:rsidRPr="00126168">
              <w:rPr>
                <w:rFonts w:cs="Arial"/>
                <w:noProof/>
                <w:lang w:eastAsia="en-ZA"/>
              </w:rPr>
            </w:r>
            <w:r w:rsidRPr="00126168">
              <w:rPr>
                <w:rFonts w:cs="Arial"/>
                <w:noProof/>
                <w:lang w:eastAsia="en-ZA"/>
              </w:rPr>
              <w:pict>
                <v:shape id="_x0000_s1052" type="#_x0000_t69" style="width:17.2pt;height:10.55pt;visibility:visible;mso-wrap-style:square;mso-left-percent:-10001;mso-top-percent:-10001;mso-position-horizontal:absolute;mso-position-horizontal-relative:char;mso-position-vertical:absolute;mso-position-vertical-relative:line;mso-left-percent:-10001;mso-top-percent:-10001;v-text-anchor:top" fillcolor="#ffc000" stroked="f">
                  <w10:wrap type="none"/>
                  <w10:anchorlock/>
                </v:shape>
              </w:pict>
            </w:r>
          </w:p>
        </w:tc>
        <w:tc>
          <w:tcPr>
            <w:tcW w:w="883" w:type="dxa"/>
            <w:vAlign w:val="center"/>
          </w:tcPr>
          <w:p w:rsidR="003424D9" w:rsidRPr="005A3CF2" w:rsidRDefault="003424D9" w:rsidP="003424D9">
            <w:pPr>
              <w:spacing w:before="40" w:after="40"/>
              <w:jc w:val="center"/>
              <w:rPr>
                <w:rFonts w:cs="Arial"/>
                <w:b/>
                <w:sz w:val="18"/>
                <w:szCs w:val="18"/>
              </w:rPr>
            </w:pPr>
            <w:r w:rsidRPr="005A3CF2">
              <w:rPr>
                <w:rFonts w:cs="Arial"/>
                <w:b/>
                <w:sz w:val="18"/>
                <w:szCs w:val="18"/>
              </w:rPr>
              <w:sym w:font="Wingdings" w:char="00FC"/>
            </w:r>
          </w:p>
        </w:tc>
        <w:tc>
          <w:tcPr>
            <w:tcW w:w="986" w:type="dxa"/>
            <w:vAlign w:val="center"/>
          </w:tcPr>
          <w:p w:rsidR="003424D9" w:rsidRPr="005A3CF2" w:rsidRDefault="003424D9" w:rsidP="003424D9">
            <w:pPr>
              <w:spacing w:before="40" w:after="40"/>
              <w:jc w:val="center"/>
              <w:rPr>
                <w:rFonts w:cs="Arial"/>
                <w:b/>
                <w:sz w:val="18"/>
                <w:szCs w:val="18"/>
              </w:rPr>
            </w:pPr>
            <w:r w:rsidRPr="005A3CF2">
              <w:rPr>
                <w:rFonts w:cs="Arial"/>
                <w:b/>
                <w:sz w:val="18"/>
                <w:szCs w:val="18"/>
              </w:rPr>
              <w:sym w:font="Wingdings" w:char="00FC"/>
            </w:r>
          </w:p>
        </w:tc>
        <w:tc>
          <w:tcPr>
            <w:tcW w:w="1161" w:type="dxa"/>
          </w:tcPr>
          <w:p w:rsidR="003424D9" w:rsidRPr="005A3CF2" w:rsidRDefault="003424D9" w:rsidP="003424D9">
            <w:pPr>
              <w:jc w:val="center"/>
            </w:pPr>
          </w:p>
        </w:tc>
      </w:tr>
    </w:tbl>
    <w:p w:rsidR="00701737" w:rsidRPr="005A3CF2" w:rsidRDefault="00701737" w:rsidP="003424D9">
      <w:pPr>
        <w:pStyle w:val="bulletlist"/>
        <w:numPr>
          <w:ilvl w:val="0"/>
          <w:numId w:val="0"/>
        </w:numPr>
        <w:ind w:left="851"/>
        <w:jc w:val="center"/>
      </w:pPr>
    </w:p>
    <w:p w:rsidR="00701737" w:rsidRPr="005A3CF2" w:rsidRDefault="00701737">
      <w:pPr>
        <w:spacing w:after="0"/>
        <w:rPr>
          <w:rFonts w:eastAsiaTheme="minorHAnsi" w:cstheme="minorBidi"/>
          <w:sz w:val="20"/>
          <w:lang w:eastAsia="en-US"/>
        </w:rPr>
      </w:pPr>
      <w:r w:rsidRPr="005A3CF2">
        <w:br w:type="page"/>
      </w:r>
    </w:p>
    <w:p w:rsidR="00A00465" w:rsidRPr="005A3CF2" w:rsidRDefault="00A00465" w:rsidP="0060105A">
      <w:pPr>
        <w:pStyle w:val="Heading3"/>
        <w:rPr>
          <w:b w:val="0"/>
        </w:rPr>
      </w:pPr>
      <w:r w:rsidRPr="005A3CF2">
        <w:lastRenderedPageBreak/>
        <w:t>Significant emphasis of matters</w:t>
      </w:r>
    </w:p>
    <w:p w:rsidR="00425BB8" w:rsidRPr="00D07F14" w:rsidRDefault="003D0160" w:rsidP="00D07F14">
      <w:pPr>
        <w:autoSpaceDE w:val="0"/>
        <w:autoSpaceDN w:val="0"/>
        <w:adjustRightInd w:val="0"/>
        <w:spacing w:after="0"/>
        <w:rPr>
          <w:rFonts w:ascii="Helvetica" w:hAnsi="Helvetica" w:cs="Helvetica"/>
          <w:sz w:val="18"/>
          <w:szCs w:val="18"/>
          <w:lang w:eastAsia="en-US"/>
        </w:rPr>
      </w:pPr>
      <w:r>
        <w:rPr>
          <w:rFonts w:ascii="Helvetica" w:hAnsi="Helvetica" w:cs="Helvetica"/>
          <w:sz w:val="18"/>
          <w:szCs w:val="18"/>
          <w:lang w:eastAsia="en-US"/>
        </w:rPr>
        <w:t>The following emphasis of matter paragraphs was be included in our audit reports to draw the</w:t>
      </w:r>
      <w:r w:rsidR="00D07F14">
        <w:rPr>
          <w:rFonts w:ascii="Helvetica" w:hAnsi="Helvetica" w:cs="Helvetica"/>
          <w:sz w:val="18"/>
          <w:szCs w:val="18"/>
          <w:lang w:eastAsia="en-US"/>
        </w:rPr>
        <w:t xml:space="preserve"> u</w:t>
      </w:r>
      <w:r>
        <w:rPr>
          <w:rFonts w:ascii="Helvetica" w:hAnsi="Helvetica" w:cs="Helvetica"/>
          <w:sz w:val="18"/>
          <w:szCs w:val="18"/>
          <w:lang w:eastAsia="en-US"/>
        </w:rPr>
        <w:t>sers’ attention to matters presented or disclose</w:t>
      </w:r>
      <w:r w:rsidR="0049755F">
        <w:rPr>
          <w:rFonts w:ascii="Helvetica" w:hAnsi="Helvetica" w:cs="Helvetica"/>
          <w:sz w:val="18"/>
          <w:szCs w:val="18"/>
          <w:lang w:eastAsia="en-US"/>
        </w:rPr>
        <w:t>d by the entity in their annual</w:t>
      </w:r>
      <w:r>
        <w:rPr>
          <w:rFonts w:ascii="Helvetica" w:hAnsi="Helvetica" w:cs="Helvetica"/>
          <w:sz w:val="18"/>
          <w:szCs w:val="18"/>
          <w:lang w:eastAsia="en-US"/>
        </w:rPr>
        <w:t xml:space="preserve"> financial statements:</w:t>
      </w:r>
    </w:p>
    <w:p w:rsidR="003D0160" w:rsidRPr="005A3CF2" w:rsidRDefault="003D0160" w:rsidP="007953A2">
      <w:pPr>
        <w:spacing w:after="0"/>
        <w:rPr>
          <w:rFonts w:cs="Arial"/>
          <w:b/>
          <w:color w:val="022B69"/>
        </w:rPr>
      </w:pPr>
    </w:p>
    <w:tbl>
      <w:tblPr>
        <w:tblW w:w="9239" w:type="dxa"/>
        <w:tblInd w:w="108" w:type="dxa"/>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ook w:val="04A0"/>
      </w:tblPr>
      <w:tblGrid>
        <w:gridCol w:w="3353"/>
        <w:gridCol w:w="5886"/>
      </w:tblGrid>
      <w:tr w:rsidR="00A00465" w:rsidRPr="005A3CF2" w:rsidTr="0060105A">
        <w:trPr>
          <w:trHeight w:val="211"/>
          <w:tblHeader/>
        </w:trPr>
        <w:tc>
          <w:tcPr>
            <w:tcW w:w="3353" w:type="dxa"/>
            <w:shd w:val="clear" w:color="auto" w:fill="928073"/>
          </w:tcPr>
          <w:p w:rsidR="00A00465" w:rsidRPr="005A3CF2" w:rsidRDefault="00990352" w:rsidP="0060105A">
            <w:pPr>
              <w:pStyle w:val="BodySingle"/>
              <w:spacing w:before="40" w:after="40"/>
              <w:ind w:left="0"/>
              <w:rPr>
                <w:rFonts w:cs="Arial"/>
                <w:b/>
                <w:i w:val="0"/>
                <w:noProof w:val="0"/>
                <w:color w:val="FFFFFF" w:themeColor="background1"/>
                <w:lang w:val="en-ZA"/>
              </w:rPr>
            </w:pPr>
            <w:r w:rsidRPr="005A3CF2">
              <w:rPr>
                <w:rFonts w:cs="Arial"/>
                <w:b/>
                <w:i w:val="0"/>
                <w:noProof w:val="0"/>
                <w:color w:val="FFFFFF" w:themeColor="background1"/>
                <w:lang w:val="en-ZA"/>
              </w:rPr>
              <w:t>Department/entity</w:t>
            </w:r>
          </w:p>
        </w:tc>
        <w:tc>
          <w:tcPr>
            <w:tcW w:w="5886" w:type="dxa"/>
            <w:shd w:val="clear" w:color="auto" w:fill="928073"/>
          </w:tcPr>
          <w:p w:rsidR="00A00465" w:rsidRPr="005A3CF2" w:rsidRDefault="00A00465" w:rsidP="0060105A">
            <w:pPr>
              <w:pStyle w:val="BodySingle"/>
              <w:spacing w:before="40" w:after="40"/>
              <w:ind w:left="0"/>
              <w:rPr>
                <w:rFonts w:cs="Arial"/>
                <w:b/>
                <w:i w:val="0"/>
                <w:noProof w:val="0"/>
                <w:color w:val="FFFFFF" w:themeColor="background1"/>
                <w:lang w:val="en-ZA"/>
              </w:rPr>
            </w:pPr>
            <w:r w:rsidRPr="005A3CF2">
              <w:rPr>
                <w:rFonts w:cs="Arial"/>
                <w:b/>
                <w:i w:val="0"/>
                <w:noProof w:val="0"/>
                <w:color w:val="FFFFFF" w:themeColor="background1"/>
                <w:lang w:val="en-ZA"/>
              </w:rPr>
              <w:t xml:space="preserve">Emphasis of matter raised </w:t>
            </w:r>
          </w:p>
        </w:tc>
      </w:tr>
      <w:tr w:rsidR="00C029EF" w:rsidRPr="005A3CF2" w:rsidTr="0059094B">
        <w:trPr>
          <w:trHeight w:val="263"/>
        </w:trPr>
        <w:tc>
          <w:tcPr>
            <w:tcW w:w="3353" w:type="dxa"/>
          </w:tcPr>
          <w:p w:rsidR="00C029EF" w:rsidRPr="005A3CF2" w:rsidRDefault="00D263C4" w:rsidP="00024371">
            <w:pPr>
              <w:pStyle w:val="BodyText1"/>
              <w:spacing w:before="40" w:after="40" w:line="240" w:lineRule="auto"/>
              <w:rPr>
                <w:i/>
                <w:sz w:val="18"/>
                <w:szCs w:val="18"/>
              </w:rPr>
            </w:pPr>
            <w:r w:rsidRPr="005A3CF2">
              <w:rPr>
                <w:i/>
                <w:sz w:val="18"/>
                <w:szCs w:val="18"/>
              </w:rPr>
              <w:t xml:space="preserve">CEF group </w:t>
            </w:r>
          </w:p>
          <w:p w:rsidR="00F70058" w:rsidRPr="005A3CF2" w:rsidRDefault="00F70058" w:rsidP="00024371">
            <w:pPr>
              <w:pStyle w:val="BodyText1"/>
              <w:spacing w:before="40" w:after="40" w:line="240" w:lineRule="auto"/>
              <w:rPr>
                <w:i/>
                <w:sz w:val="18"/>
                <w:szCs w:val="18"/>
              </w:rPr>
            </w:pPr>
          </w:p>
          <w:p w:rsidR="00F70058" w:rsidRPr="005A3CF2" w:rsidRDefault="00F70058" w:rsidP="00024371">
            <w:pPr>
              <w:pStyle w:val="BodyText1"/>
              <w:spacing w:before="40" w:after="40" w:line="240" w:lineRule="auto"/>
              <w:rPr>
                <w:i/>
                <w:sz w:val="18"/>
                <w:szCs w:val="18"/>
              </w:rPr>
            </w:pPr>
          </w:p>
          <w:p w:rsidR="00F70058" w:rsidRPr="005A3CF2" w:rsidRDefault="00F70058" w:rsidP="00024371">
            <w:pPr>
              <w:pStyle w:val="BodyText1"/>
              <w:spacing w:before="40" w:after="40" w:line="240" w:lineRule="auto"/>
              <w:rPr>
                <w:i/>
                <w:sz w:val="18"/>
                <w:szCs w:val="18"/>
              </w:rPr>
            </w:pPr>
          </w:p>
        </w:tc>
        <w:tc>
          <w:tcPr>
            <w:tcW w:w="5886" w:type="dxa"/>
          </w:tcPr>
          <w:p w:rsidR="00E1155E" w:rsidRPr="00651653" w:rsidRDefault="0022175C" w:rsidP="00E1155E">
            <w:pPr>
              <w:pStyle w:val="BodyText1"/>
              <w:spacing w:before="40" w:after="40" w:line="240" w:lineRule="auto"/>
              <w:ind w:left="170"/>
              <w:rPr>
                <w:b/>
                <w:color w:val="937464"/>
                <w:sz w:val="18"/>
                <w:szCs w:val="18"/>
              </w:rPr>
            </w:pPr>
            <w:r w:rsidRPr="00651653">
              <w:rPr>
                <w:b/>
                <w:color w:val="937464"/>
                <w:sz w:val="18"/>
                <w:szCs w:val="18"/>
              </w:rPr>
              <w:t xml:space="preserve">Significant uncertainty: </w:t>
            </w:r>
            <w:r w:rsidR="00230AEC" w:rsidRPr="00651653">
              <w:rPr>
                <w:b/>
                <w:color w:val="937464"/>
                <w:sz w:val="18"/>
                <w:szCs w:val="18"/>
              </w:rPr>
              <w:t xml:space="preserve"> </w:t>
            </w:r>
          </w:p>
          <w:p w:rsidR="0022175C" w:rsidRPr="00E1155E" w:rsidRDefault="0049755F" w:rsidP="0022175C">
            <w:pPr>
              <w:pStyle w:val="BodyText1"/>
              <w:numPr>
                <w:ilvl w:val="0"/>
                <w:numId w:val="4"/>
              </w:numPr>
              <w:spacing w:before="40" w:after="40" w:line="240" w:lineRule="auto"/>
              <w:ind w:left="170" w:hanging="170"/>
              <w:rPr>
                <w:sz w:val="18"/>
                <w:szCs w:val="18"/>
              </w:rPr>
            </w:pPr>
            <w:r>
              <w:rPr>
                <w:sz w:val="18"/>
                <w:szCs w:val="18"/>
              </w:rPr>
              <w:t>With reference to note 41 to the consolidated financial statements</w:t>
            </w:r>
            <w:r w:rsidR="000312D0">
              <w:rPr>
                <w:sz w:val="18"/>
                <w:szCs w:val="18"/>
              </w:rPr>
              <w:t xml:space="preserve"> (page 107 of 470)</w:t>
            </w:r>
            <w:r>
              <w:rPr>
                <w:sz w:val="18"/>
                <w:szCs w:val="18"/>
              </w:rPr>
              <w:t xml:space="preserve">, </w:t>
            </w:r>
            <w:r w:rsidR="0022175C" w:rsidRPr="00E1155E">
              <w:rPr>
                <w:sz w:val="18"/>
                <w:szCs w:val="18"/>
              </w:rPr>
              <w:t>PetroSA Ghana's place of effective management changed to South Africa on 14 September 2012 and the company became a tax resident in South Africa. South African Income Tax legislation does not expressly deal with the tax treatment of the opening balances of capital expenditure on property, plant and equipment (and intangible assets) prior to becoming a tax resident. Clarity in this regard is being sought from the South African Revenue Service and National Treasury. Furthermore, deductibility</w:t>
            </w:r>
            <w:r w:rsidR="00CE35A1" w:rsidRPr="00E1155E">
              <w:rPr>
                <w:sz w:val="18"/>
                <w:szCs w:val="18"/>
              </w:rPr>
              <w:t xml:space="preserve"> of fees paid to a previous </w:t>
            </w:r>
            <w:r w:rsidR="00D07F14" w:rsidRPr="00E1155E">
              <w:rPr>
                <w:sz w:val="18"/>
                <w:szCs w:val="18"/>
              </w:rPr>
              <w:t>lender for</w:t>
            </w:r>
            <w:r w:rsidR="0022175C" w:rsidRPr="00E1155E">
              <w:rPr>
                <w:sz w:val="18"/>
                <w:szCs w:val="18"/>
              </w:rPr>
              <w:t xml:space="preserve"> South African income tax purposes is unclear.</w:t>
            </w:r>
          </w:p>
          <w:p w:rsidR="0022175C" w:rsidRPr="005A3CF2" w:rsidRDefault="0022175C" w:rsidP="0022175C">
            <w:pPr>
              <w:pStyle w:val="BodyText1"/>
              <w:spacing w:before="40" w:after="40" w:line="240" w:lineRule="auto"/>
              <w:ind w:left="170"/>
              <w:rPr>
                <w:sz w:val="18"/>
                <w:szCs w:val="18"/>
              </w:rPr>
            </w:pPr>
          </w:p>
          <w:p w:rsidR="00230AEC" w:rsidRPr="005A3CF2" w:rsidRDefault="0049755F" w:rsidP="00AF7722">
            <w:pPr>
              <w:pStyle w:val="BodyText1"/>
              <w:numPr>
                <w:ilvl w:val="0"/>
                <w:numId w:val="4"/>
              </w:numPr>
              <w:spacing w:before="40" w:after="40" w:line="240" w:lineRule="auto"/>
              <w:ind w:left="170" w:hanging="170"/>
              <w:rPr>
                <w:i/>
                <w:sz w:val="18"/>
                <w:szCs w:val="18"/>
              </w:rPr>
            </w:pPr>
            <w:r>
              <w:rPr>
                <w:sz w:val="18"/>
                <w:szCs w:val="18"/>
              </w:rPr>
              <w:t>With reference to note 41 to the consolidated financial statements</w:t>
            </w:r>
            <w:r w:rsidR="000312D0">
              <w:rPr>
                <w:sz w:val="18"/>
                <w:szCs w:val="18"/>
              </w:rPr>
              <w:t xml:space="preserve"> (page 107 of 470)</w:t>
            </w:r>
            <w:r>
              <w:rPr>
                <w:sz w:val="18"/>
                <w:szCs w:val="18"/>
              </w:rPr>
              <w:t xml:space="preserve">, </w:t>
            </w:r>
            <w:r w:rsidR="0022175C" w:rsidRPr="005A3CF2">
              <w:rPr>
                <w:sz w:val="18"/>
                <w:szCs w:val="18"/>
              </w:rPr>
              <w:t>PetroSA notified employees</w:t>
            </w:r>
            <w:r w:rsidR="00CE35A1" w:rsidRPr="005A3CF2">
              <w:rPr>
                <w:sz w:val="18"/>
                <w:szCs w:val="18"/>
              </w:rPr>
              <w:t xml:space="preserve"> on 24 February 2015</w:t>
            </w:r>
            <w:r w:rsidR="0022175C" w:rsidRPr="005A3CF2">
              <w:rPr>
                <w:sz w:val="18"/>
                <w:szCs w:val="18"/>
              </w:rPr>
              <w:t xml:space="preserve"> in terms of section 189 of the Labour Relations Act</w:t>
            </w:r>
            <w:r w:rsidR="00CE35A1" w:rsidRPr="005A3CF2">
              <w:rPr>
                <w:sz w:val="18"/>
                <w:szCs w:val="18"/>
              </w:rPr>
              <w:t>, 1995 (Act No.</w:t>
            </w:r>
            <w:r w:rsidR="0022175C" w:rsidRPr="005A3CF2">
              <w:rPr>
                <w:sz w:val="18"/>
                <w:szCs w:val="18"/>
              </w:rPr>
              <w:t xml:space="preserve"> 66 of 1995</w:t>
            </w:r>
            <w:r w:rsidR="00CE35A1" w:rsidRPr="005A3CF2">
              <w:rPr>
                <w:sz w:val="18"/>
                <w:szCs w:val="18"/>
              </w:rPr>
              <w:t>)</w:t>
            </w:r>
            <w:r w:rsidR="0022175C" w:rsidRPr="005A3CF2">
              <w:rPr>
                <w:sz w:val="18"/>
                <w:szCs w:val="18"/>
              </w:rPr>
              <w:t xml:space="preserve"> of possible headcount reduction based on operational requirements. It is not possible, at this time, to measure reliably the mandatory obligations arising from this notice, nor is it practicable to estimate their magnitude or possible timing of payment. Therefore, no amounts have been provided for these obligations as at 31 March 2016.</w:t>
            </w:r>
          </w:p>
          <w:p w:rsidR="00701737" w:rsidRDefault="00701737" w:rsidP="00701737">
            <w:pPr>
              <w:pStyle w:val="BodyText1"/>
              <w:spacing w:before="40" w:after="40" w:line="240" w:lineRule="auto"/>
              <w:ind w:left="170"/>
              <w:rPr>
                <w:sz w:val="18"/>
                <w:szCs w:val="18"/>
                <w:u w:val="single"/>
              </w:rPr>
            </w:pPr>
          </w:p>
          <w:p w:rsidR="0049755F" w:rsidRPr="00651653" w:rsidRDefault="0049755F" w:rsidP="00701737">
            <w:pPr>
              <w:pStyle w:val="BodyText1"/>
              <w:spacing w:before="40" w:after="40" w:line="240" w:lineRule="auto"/>
              <w:ind w:left="170"/>
              <w:rPr>
                <w:b/>
                <w:color w:val="937464"/>
                <w:sz w:val="18"/>
                <w:szCs w:val="18"/>
              </w:rPr>
            </w:pPr>
            <w:r w:rsidRPr="00651653">
              <w:rPr>
                <w:b/>
                <w:color w:val="937464"/>
                <w:sz w:val="18"/>
                <w:szCs w:val="18"/>
              </w:rPr>
              <w:t>Material impairments</w:t>
            </w:r>
          </w:p>
          <w:p w:rsidR="0049755F" w:rsidRPr="0049755F" w:rsidRDefault="0049755F" w:rsidP="00651653">
            <w:pPr>
              <w:pStyle w:val="BodyText1"/>
              <w:numPr>
                <w:ilvl w:val="0"/>
                <w:numId w:val="4"/>
              </w:numPr>
              <w:spacing w:before="40" w:after="40" w:line="240" w:lineRule="auto"/>
              <w:ind w:left="170" w:hanging="170"/>
              <w:rPr>
                <w:sz w:val="18"/>
                <w:szCs w:val="18"/>
              </w:rPr>
            </w:pPr>
            <w:r>
              <w:rPr>
                <w:sz w:val="18"/>
                <w:szCs w:val="18"/>
              </w:rPr>
              <w:t>As disclosed in note 5 of the separate financial statements</w:t>
            </w:r>
            <w:r w:rsidR="00651653">
              <w:rPr>
                <w:sz w:val="18"/>
                <w:szCs w:val="18"/>
              </w:rPr>
              <w:t xml:space="preserve"> (</w:t>
            </w:r>
            <w:r w:rsidR="000312D0">
              <w:rPr>
                <w:sz w:val="18"/>
                <w:szCs w:val="18"/>
              </w:rPr>
              <w:t>page 154 of 470)</w:t>
            </w:r>
            <w:r>
              <w:rPr>
                <w:sz w:val="18"/>
                <w:szCs w:val="18"/>
              </w:rPr>
              <w:t>, investments in subsidiaries were impaired by R49</w:t>
            </w:r>
            <w:proofErr w:type="gramStart"/>
            <w:r>
              <w:rPr>
                <w:sz w:val="18"/>
                <w:szCs w:val="18"/>
              </w:rPr>
              <w:t>,4</w:t>
            </w:r>
            <w:proofErr w:type="gramEnd"/>
            <w:r>
              <w:rPr>
                <w:sz w:val="18"/>
                <w:szCs w:val="18"/>
              </w:rPr>
              <w:t xml:space="preserve"> million. Loans to subsidiaries and loans to associates, as disclosed in note 7 to the separate financial statements, were impaired by R81</w:t>
            </w:r>
            <w:proofErr w:type="gramStart"/>
            <w:r>
              <w:rPr>
                <w:sz w:val="18"/>
                <w:szCs w:val="18"/>
              </w:rPr>
              <w:t>,7</w:t>
            </w:r>
            <w:proofErr w:type="gramEnd"/>
            <w:r>
              <w:rPr>
                <w:sz w:val="18"/>
                <w:szCs w:val="18"/>
              </w:rPr>
              <w:t xml:space="preserve"> and R24,4 million respectively.</w:t>
            </w:r>
          </w:p>
          <w:p w:rsidR="0049755F" w:rsidRDefault="0049755F" w:rsidP="00701737">
            <w:pPr>
              <w:pStyle w:val="BodyText1"/>
              <w:spacing w:before="40" w:after="40" w:line="240" w:lineRule="auto"/>
              <w:ind w:left="170"/>
              <w:rPr>
                <w:sz w:val="18"/>
                <w:szCs w:val="18"/>
                <w:u w:val="single"/>
              </w:rPr>
            </w:pPr>
          </w:p>
          <w:p w:rsidR="00701737" w:rsidRPr="005A3CF2" w:rsidRDefault="00701737" w:rsidP="00701737">
            <w:pPr>
              <w:pStyle w:val="BodyText1"/>
              <w:spacing w:before="40" w:after="40" w:line="240" w:lineRule="auto"/>
              <w:ind w:left="170"/>
              <w:rPr>
                <w:sz w:val="18"/>
                <w:szCs w:val="18"/>
                <w:u w:val="single"/>
              </w:rPr>
            </w:pPr>
            <w:r w:rsidRPr="00651653">
              <w:rPr>
                <w:b/>
                <w:color w:val="937464"/>
                <w:sz w:val="18"/>
                <w:szCs w:val="18"/>
              </w:rPr>
              <w:t xml:space="preserve">Funding of abandonment </w:t>
            </w:r>
            <w:r w:rsidR="00CE35A1" w:rsidRPr="00651653">
              <w:rPr>
                <w:b/>
                <w:color w:val="937464"/>
                <w:sz w:val="18"/>
                <w:szCs w:val="18"/>
              </w:rPr>
              <w:t xml:space="preserve">and rehabilitation </w:t>
            </w:r>
            <w:r w:rsidRPr="00651653">
              <w:rPr>
                <w:b/>
                <w:color w:val="937464"/>
                <w:sz w:val="18"/>
                <w:szCs w:val="18"/>
              </w:rPr>
              <w:t>provision:</w:t>
            </w:r>
          </w:p>
          <w:p w:rsidR="00701737" w:rsidRPr="0049755F" w:rsidRDefault="0049755F" w:rsidP="0049755F">
            <w:pPr>
              <w:pStyle w:val="BodyText1"/>
              <w:numPr>
                <w:ilvl w:val="0"/>
                <w:numId w:val="4"/>
              </w:numPr>
              <w:spacing w:before="40" w:after="40" w:line="240" w:lineRule="auto"/>
              <w:ind w:left="170" w:hanging="170"/>
              <w:rPr>
                <w:sz w:val="18"/>
                <w:szCs w:val="18"/>
              </w:rPr>
            </w:pPr>
            <w:r>
              <w:rPr>
                <w:sz w:val="18"/>
                <w:szCs w:val="18"/>
              </w:rPr>
              <w:t>I draw attention to note 26 to the consolidated financi</w:t>
            </w:r>
            <w:r w:rsidR="000312D0">
              <w:rPr>
                <w:sz w:val="18"/>
                <w:szCs w:val="18"/>
              </w:rPr>
              <w:t>al statements (page 9</w:t>
            </w:r>
            <w:r w:rsidR="007A6752">
              <w:rPr>
                <w:sz w:val="18"/>
                <w:szCs w:val="18"/>
              </w:rPr>
              <w:t>6-97</w:t>
            </w:r>
            <w:r w:rsidR="000312D0">
              <w:rPr>
                <w:sz w:val="18"/>
                <w:szCs w:val="18"/>
              </w:rPr>
              <w:t>) relating to the fu</w:t>
            </w:r>
            <w:r>
              <w:rPr>
                <w:sz w:val="18"/>
                <w:szCs w:val="18"/>
              </w:rPr>
              <w:t xml:space="preserve">nding </w:t>
            </w:r>
            <w:r w:rsidR="000312D0">
              <w:rPr>
                <w:sz w:val="18"/>
                <w:szCs w:val="18"/>
              </w:rPr>
              <w:t>o</w:t>
            </w:r>
            <w:r>
              <w:rPr>
                <w:sz w:val="18"/>
                <w:szCs w:val="18"/>
              </w:rPr>
              <w:t xml:space="preserve">f the abandonment and rehabilitation provision. </w:t>
            </w:r>
            <w:r w:rsidR="00701737" w:rsidRPr="005A3CF2">
              <w:rPr>
                <w:sz w:val="18"/>
                <w:szCs w:val="18"/>
              </w:rPr>
              <w:t>PetroSA has an obligation to rehabilitate and abandon its offshore and onshore operations valued at R10</w:t>
            </w:r>
            <w:proofErr w:type="gramStart"/>
            <w:r w:rsidR="00701737" w:rsidRPr="005A3CF2">
              <w:rPr>
                <w:sz w:val="18"/>
                <w:szCs w:val="18"/>
              </w:rPr>
              <w:t>,7</w:t>
            </w:r>
            <w:proofErr w:type="gramEnd"/>
            <w:r w:rsidR="00701737" w:rsidRPr="005A3CF2">
              <w:rPr>
                <w:sz w:val="18"/>
                <w:szCs w:val="18"/>
              </w:rPr>
              <w:t xml:space="preserve"> billion which is currently under</w:t>
            </w:r>
            <w:r w:rsidR="00CE35A1" w:rsidRPr="005A3CF2">
              <w:rPr>
                <w:sz w:val="18"/>
                <w:szCs w:val="18"/>
              </w:rPr>
              <w:t>-</w:t>
            </w:r>
            <w:r w:rsidR="00701737" w:rsidRPr="005A3CF2">
              <w:rPr>
                <w:sz w:val="18"/>
                <w:szCs w:val="18"/>
              </w:rPr>
              <w:t>funded by R8</w:t>
            </w:r>
            <w:r w:rsidR="00CE35A1" w:rsidRPr="005A3CF2">
              <w:rPr>
                <w:sz w:val="18"/>
                <w:szCs w:val="18"/>
              </w:rPr>
              <w:t>,</w:t>
            </w:r>
            <w:r w:rsidR="00701737" w:rsidRPr="005A3CF2">
              <w:rPr>
                <w:sz w:val="18"/>
                <w:szCs w:val="18"/>
              </w:rPr>
              <w:t>8 billion. In terms of the recently promulgated National Environmental Management Act, 1998 (Act No. 107 of 1998) (N</w:t>
            </w:r>
            <w:r w:rsidR="00CE35A1" w:rsidRPr="005A3CF2">
              <w:rPr>
                <w:sz w:val="18"/>
                <w:szCs w:val="18"/>
              </w:rPr>
              <w:t>ema</w:t>
            </w:r>
            <w:r w:rsidR="00701737" w:rsidRPr="005A3CF2">
              <w:rPr>
                <w:sz w:val="18"/>
                <w:szCs w:val="18"/>
              </w:rPr>
              <w:t xml:space="preserve">), PetroSA is required to have the rehabilitation liability fully funded within the next </w:t>
            </w:r>
            <w:r w:rsidR="00CE35A1" w:rsidRPr="005A3CF2">
              <w:rPr>
                <w:sz w:val="18"/>
                <w:szCs w:val="18"/>
              </w:rPr>
              <w:t>eight</w:t>
            </w:r>
            <w:r w:rsidR="00701737" w:rsidRPr="005A3CF2">
              <w:rPr>
                <w:sz w:val="18"/>
                <w:szCs w:val="18"/>
              </w:rPr>
              <w:t xml:space="preserve"> months. There are currently challenges with funding this gap due to PetroSA’s weakened financial position. </w:t>
            </w:r>
            <w:r>
              <w:rPr>
                <w:sz w:val="18"/>
                <w:szCs w:val="18"/>
              </w:rPr>
              <w:t xml:space="preserve"> </w:t>
            </w:r>
            <w:r w:rsidR="00701737" w:rsidRPr="0049755F">
              <w:rPr>
                <w:sz w:val="18"/>
                <w:szCs w:val="18"/>
              </w:rPr>
              <w:t>The holding company (CEF SOC Limited) has committed to assist PetroSA through various support and oversight mechanisms</w:t>
            </w:r>
            <w:r w:rsidR="00CE35A1" w:rsidRPr="0049755F">
              <w:rPr>
                <w:sz w:val="18"/>
                <w:szCs w:val="18"/>
              </w:rPr>
              <w:t xml:space="preserve"> to close</w:t>
            </w:r>
            <w:r w:rsidR="00701737" w:rsidRPr="0049755F">
              <w:rPr>
                <w:sz w:val="18"/>
                <w:szCs w:val="18"/>
              </w:rPr>
              <w:t xml:space="preserve"> the funding gap. In addition, PetroSA is working closely with the regulator (South African Agency for Promotion of Petroleum Exploration and Exploitation) to ensure</w:t>
            </w:r>
            <w:r w:rsidR="00CE35A1" w:rsidRPr="0049755F">
              <w:rPr>
                <w:sz w:val="18"/>
                <w:szCs w:val="18"/>
              </w:rPr>
              <w:t xml:space="preserve"> that</w:t>
            </w:r>
            <w:r w:rsidR="00701737" w:rsidRPr="0049755F">
              <w:rPr>
                <w:sz w:val="18"/>
                <w:szCs w:val="18"/>
              </w:rPr>
              <w:t xml:space="preserve"> PetroSA discharges its responsibilities as required </w:t>
            </w:r>
            <w:r w:rsidR="00CE35A1" w:rsidRPr="0049755F">
              <w:rPr>
                <w:sz w:val="18"/>
                <w:szCs w:val="18"/>
              </w:rPr>
              <w:t>by Nema</w:t>
            </w:r>
            <w:r w:rsidR="00701737" w:rsidRPr="0049755F">
              <w:rPr>
                <w:sz w:val="18"/>
                <w:szCs w:val="18"/>
              </w:rPr>
              <w:t xml:space="preserve">. Other stakeholders involved include the </w:t>
            </w:r>
            <w:r w:rsidR="00CE35A1" w:rsidRPr="0049755F">
              <w:rPr>
                <w:sz w:val="18"/>
                <w:szCs w:val="18"/>
              </w:rPr>
              <w:t>d</w:t>
            </w:r>
            <w:r w:rsidR="00701737" w:rsidRPr="0049755F">
              <w:rPr>
                <w:sz w:val="18"/>
                <w:szCs w:val="18"/>
              </w:rPr>
              <w:t>epartments of Treasury, Mineral and Resources and Environmental Affairs.</w:t>
            </w:r>
          </w:p>
          <w:p w:rsidR="00701737" w:rsidRPr="005A3CF2" w:rsidRDefault="00701737" w:rsidP="00701737">
            <w:pPr>
              <w:pStyle w:val="BodyText1"/>
              <w:spacing w:before="40" w:after="40" w:line="240" w:lineRule="auto"/>
              <w:rPr>
                <w:sz w:val="18"/>
                <w:szCs w:val="18"/>
                <w:u w:val="single"/>
              </w:rPr>
            </w:pPr>
          </w:p>
          <w:p w:rsidR="00701737" w:rsidRPr="00651653" w:rsidRDefault="0049755F" w:rsidP="00651653">
            <w:pPr>
              <w:pStyle w:val="BodyText1"/>
              <w:spacing w:before="40" w:after="40" w:line="240" w:lineRule="auto"/>
              <w:ind w:left="170"/>
              <w:rPr>
                <w:b/>
                <w:color w:val="937464"/>
                <w:sz w:val="18"/>
                <w:szCs w:val="18"/>
              </w:rPr>
            </w:pPr>
            <w:r w:rsidRPr="00651653">
              <w:rPr>
                <w:b/>
                <w:color w:val="937464"/>
                <w:sz w:val="18"/>
                <w:szCs w:val="18"/>
              </w:rPr>
              <w:t>Additional matters</w:t>
            </w:r>
            <w:r w:rsidR="00701737" w:rsidRPr="00651653">
              <w:rPr>
                <w:b/>
                <w:color w:val="937464"/>
                <w:sz w:val="18"/>
                <w:szCs w:val="18"/>
              </w:rPr>
              <w:t xml:space="preserve">: </w:t>
            </w:r>
          </w:p>
          <w:p w:rsidR="00701737" w:rsidRPr="005A3CF2" w:rsidRDefault="00701737" w:rsidP="005A3CF2">
            <w:pPr>
              <w:pStyle w:val="BodyText1"/>
              <w:numPr>
                <w:ilvl w:val="0"/>
                <w:numId w:val="4"/>
              </w:numPr>
              <w:spacing w:before="40" w:after="40" w:line="240" w:lineRule="auto"/>
              <w:ind w:left="170" w:hanging="170"/>
              <w:rPr>
                <w:i/>
                <w:sz w:val="18"/>
                <w:szCs w:val="18"/>
              </w:rPr>
            </w:pPr>
            <w:r w:rsidRPr="005A3CF2">
              <w:rPr>
                <w:sz w:val="18"/>
                <w:szCs w:val="18"/>
              </w:rPr>
              <w:t>Subsequent to year</w:t>
            </w:r>
            <w:r w:rsidR="00CE35A1" w:rsidRPr="005A3CF2">
              <w:rPr>
                <w:sz w:val="18"/>
                <w:szCs w:val="18"/>
              </w:rPr>
              <w:t>-</w:t>
            </w:r>
            <w:r w:rsidRPr="005A3CF2">
              <w:rPr>
                <w:sz w:val="18"/>
                <w:szCs w:val="18"/>
              </w:rPr>
              <w:t xml:space="preserve">end, the </w:t>
            </w:r>
            <w:r w:rsidR="00CE35A1" w:rsidRPr="005A3CF2">
              <w:rPr>
                <w:sz w:val="18"/>
                <w:szCs w:val="18"/>
              </w:rPr>
              <w:t>m</w:t>
            </w:r>
            <w:r w:rsidRPr="005A3CF2">
              <w:rPr>
                <w:sz w:val="18"/>
                <w:szCs w:val="18"/>
              </w:rPr>
              <w:t xml:space="preserve">inister of Energy raised specific concerns around the Strategic Fuel Fund (SFF) and directed that a thorough review be conducted of SFF contracts from the 2014-15 financial </w:t>
            </w:r>
            <w:proofErr w:type="gramStart"/>
            <w:r w:rsidRPr="005A3CF2">
              <w:rPr>
                <w:sz w:val="18"/>
                <w:szCs w:val="18"/>
              </w:rPr>
              <w:t>year</w:t>
            </w:r>
            <w:proofErr w:type="gramEnd"/>
            <w:r w:rsidRPr="005A3CF2">
              <w:rPr>
                <w:sz w:val="18"/>
                <w:szCs w:val="18"/>
              </w:rPr>
              <w:t xml:space="preserve"> to date. This review will include all contracts and transactions entered into in terms of the Ministerial Directive issued </w:t>
            </w:r>
            <w:r w:rsidRPr="005A3CF2">
              <w:rPr>
                <w:sz w:val="18"/>
                <w:szCs w:val="18"/>
              </w:rPr>
              <w:lastRenderedPageBreak/>
              <w:t xml:space="preserve">to the SFF, inclusive of the Strategic Stock Rotation and Storage and Leasing Agreements concluded. This process will establish whether the transactions were implemented in accordance with conditions as set out in the Ministerial Directive and also </w:t>
            </w:r>
            <w:r w:rsidR="00CE35A1" w:rsidRPr="005A3CF2">
              <w:rPr>
                <w:sz w:val="18"/>
                <w:szCs w:val="18"/>
              </w:rPr>
              <w:t>whether</w:t>
            </w:r>
            <w:r w:rsidRPr="005A3CF2">
              <w:rPr>
                <w:sz w:val="18"/>
                <w:szCs w:val="18"/>
              </w:rPr>
              <w:t xml:space="preserve"> </w:t>
            </w:r>
            <w:r w:rsidR="00CE35A1" w:rsidRPr="005A3CF2">
              <w:rPr>
                <w:sz w:val="18"/>
                <w:szCs w:val="18"/>
              </w:rPr>
              <w:t xml:space="preserve">the </w:t>
            </w:r>
            <w:r w:rsidRPr="005A3CF2">
              <w:rPr>
                <w:sz w:val="18"/>
                <w:szCs w:val="18"/>
              </w:rPr>
              <w:t xml:space="preserve">due process </w:t>
            </w:r>
            <w:r w:rsidR="00CE35A1" w:rsidRPr="005A3CF2">
              <w:rPr>
                <w:sz w:val="18"/>
                <w:szCs w:val="18"/>
              </w:rPr>
              <w:t xml:space="preserve">followed </w:t>
            </w:r>
            <w:r w:rsidRPr="005A3CF2">
              <w:rPr>
                <w:sz w:val="18"/>
                <w:szCs w:val="18"/>
              </w:rPr>
              <w:t>was above board. Any lapse in governance processes or irregul</w:t>
            </w:r>
            <w:r w:rsidR="001B3E81">
              <w:rPr>
                <w:sz w:val="18"/>
                <w:szCs w:val="18"/>
              </w:rPr>
              <w:t>ar actions will be investigated (page 9 of 470)</w:t>
            </w:r>
            <w:r w:rsidR="006472B5">
              <w:rPr>
                <w:sz w:val="18"/>
                <w:szCs w:val="18"/>
              </w:rPr>
              <w:t>.</w:t>
            </w:r>
          </w:p>
        </w:tc>
      </w:tr>
      <w:tr w:rsidR="004F0B51" w:rsidRPr="005A3CF2" w:rsidTr="0059094B">
        <w:trPr>
          <w:trHeight w:val="339"/>
        </w:trPr>
        <w:tc>
          <w:tcPr>
            <w:tcW w:w="3353" w:type="dxa"/>
          </w:tcPr>
          <w:p w:rsidR="004F0B51" w:rsidRPr="005A3CF2" w:rsidRDefault="00F70058" w:rsidP="005A3CF2">
            <w:pPr>
              <w:pStyle w:val="BodyText1"/>
              <w:spacing w:before="40" w:after="40" w:line="240" w:lineRule="auto"/>
              <w:rPr>
                <w:i/>
                <w:sz w:val="18"/>
                <w:szCs w:val="18"/>
              </w:rPr>
            </w:pPr>
            <w:r w:rsidRPr="005A3CF2">
              <w:rPr>
                <w:i/>
                <w:sz w:val="18"/>
                <w:szCs w:val="18"/>
              </w:rPr>
              <w:lastRenderedPageBreak/>
              <w:t>N</w:t>
            </w:r>
            <w:r w:rsidR="00CE35A1" w:rsidRPr="005A3CF2">
              <w:rPr>
                <w:i/>
                <w:sz w:val="18"/>
                <w:szCs w:val="18"/>
              </w:rPr>
              <w:t>ecsa</w:t>
            </w:r>
          </w:p>
        </w:tc>
        <w:tc>
          <w:tcPr>
            <w:tcW w:w="5886" w:type="dxa"/>
            <w:shd w:val="clear" w:color="auto" w:fill="auto"/>
          </w:tcPr>
          <w:p w:rsidR="0049755F" w:rsidRPr="0049755F" w:rsidRDefault="0049755F" w:rsidP="0049755F">
            <w:pPr>
              <w:pStyle w:val="BodyText1"/>
              <w:spacing w:before="40" w:after="40" w:line="240" w:lineRule="auto"/>
              <w:ind w:left="170"/>
              <w:rPr>
                <w:b/>
                <w:color w:val="937464"/>
                <w:sz w:val="18"/>
                <w:szCs w:val="18"/>
              </w:rPr>
            </w:pPr>
            <w:r w:rsidRPr="0049755F">
              <w:rPr>
                <w:b/>
                <w:color w:val="937464"/>
                <w:sz w:val="18"/>
                <w:szCs w:val="18"/>
              </w:rPr>
              <w:t>Financial sustainability</w:t>
            </w:r>
          </w:p>
          <w:p w:rsidR="004F0B51" w:rsidRDefault="001B0090" w:rsidP="0049755F">
            <w:pPr>
              <w:pStyle w:val="BodyText1"/>
              <w:spacing w:before="40" w:after="40" w:line="240" w:lineRule="auto"/>
              <w:ind w:left="170"/>
              <w:rPr>
                <w:sz w:val="18"/>
                <w:szCs w:val="18"/>
              </w:rPr>
            </w:pPr>
            <w:r w:rsidRPr="005A3CF2">
              <w:rPr>
                <w:sz w:val="18"/>
                <w:szCs w:val="18"/>
              </w:rPr>
              <w:t>N</w:t>
            </w:r>
            <w:r w:rsidR="00CE35A1" w:rsidRPr="005A3CF2">
              <w:rPr>
                <w:sz w:val="18"/>
                <w:szCs w:val="18"/>
              </w:rPr>
              <w:t>ecsa</w:t>
            </w:r>
            <w:r w:rsidRPr="005A3CF2">
              <w:rPr>
                <w:sz w:val="18"/>
                <w:szCs w:val="18"/>
              </w:rPr>
              <w:t xml:space="preserve"> SOC Limited company incurred a net operating loss of R86 203 000 during the year ended 31 March 2016. This, along with other matters as set forth in note 44, indicate</w:t>
            </w:r>
            <w:r w:rsidR="00CE35A1" w:rsidRPr="005A3CF2">
              <w:rPr>
                <w:sz w:val="18"/>
                <w:szCs w:val="18"/>
              </w:rPr>
              <w:t>s</w:t>
            </w:r>
            <w:r w:rsidRPr="005A3CF2">
              <w:rPr>
                <w:sz w:val="18"/>
                <w:szCs w:val="18"/>
              </w:rPr>
              <w:t xml:space="preserve"> the existence of an uncertainty that may cast doubt on the public entity’s ability to operate as a going concern</w:t>
            </w:r>
          </w:p>
          <w:p w:rsidR="0049755F" w:rsidRPr="0049755F" w:rsidRDefault="0049755F" w:rsidP="0049755F">
            <w:pPr>
              <w:pStyle w:val="BodyText1"/>
              <w:spacing w:before="40" w:after="40" w:line="240" w:lineRule="auto"/>
              <w:ind w:left="170"/>
              <w:rPr>
                <w:b/>
                <w:color w:val="937464"/>
                <w:sz w:val="18"/>
                <w:szCs w:val="18"/>
              </w:rPr>
            </w:pPr>
            <w:r w:rsidRPr="0049755F">
              <w:rPr>
                <w:b/>
                <w:color w:val="937464"/>
                <w:sz w:val="18"/>
                <w:szCs w:val="18"/>
              </w:rPr>
              <w:t>Irregular expenditure</w:t>
            </w:r>
          </w:p>
          <w:p w:rsidR="0049755F" w:rsidRPr="005A3CF2" w:rsidRDefault="0049755F" w:rsidP="0049755F">
            <w:pPr>
              <w:pStyle w:val="BodyText1"/>
              <w:spacing w:before="40" w:after="40" w:line="240" w:lineRule="auto"/>
              <w:ind w:left="170"/>
              <w:rPr>
                <w:sz w:val="18"/>
                <w:szCs w:val="18"/>
              </w:rPr>
            </w:pPr>
            <w:r w:rsidRPr="0049755F">
              <w:rPr>
                <w:sz w:val="18"/>
                <w:szCs w:val="18"/>
              </w:rPr>
              <w:t>As disclosed in note 45 to the financial statements, the public entity incurred irregular expenditure of R33 334 385 during the year ended 31 March 2016. This was as a result of non-compliance with the Preferential Procurement Regulations and the PFMA. The full extent for year ended 31 March 2015 was only quantified by 31 March 2016 and disclosed as a prior year restatement, and irregular expenditure of R 128 328 552 for the year ended 31 March 2015 has been disclosed.</w:t>
            </w:r>
          </w:p>
        </w:tc>
      </w:tr>
    </w:tbl>
    <w:p w:rsidR="00071714" w:rsidRPr="005A3CF2" w:rsidRDefault="0059094B" w:rsidP="0059094B">
      <w:pPr>
        <w:pStyle w:val="BodyText1"/>
      </w:pPr>
      <w:r w:rsidRPr="005A3CF2">
        <w:t xml:space="preserve"> </w:t>
      </w:r>
    </w:p>
    <w:p w:rsidR="00A72F9A" w:rsidRPr="005A3CF2" w:rsidRDefault="00A72F9A" w:rsidP="0060105A">
      <w:pPr>
        <w:pStyle w:val="Heading2"/>
        <w:rPr>
          <w:lang w:val="en-ZA"/>
        </w:rPr>
      </w:pPr>
      <w:bookmarkStart w:id="3" w:name="_Toc463010404"/>
      <w:r w:rsidRPr="005A3CF2">
        <w:rPr>
          <w:lang w:val="en-ZA"/>
        </w:rPr>
        <w:t>Key focus areas</w:t>
      </w:r>
      <w:bookmarkEnd w:id="3"/>
    </w:p>
    <w:p w:rsidR="005504CC" w:rsidRDefault="000323EF" w:rsidP="0060105A">
      <w:pPr>
        <w:pStyle w:val="Heading3"/>
      </w:pPr>
      <w:r w:rsidRPr="003D0160">
        <w:t>P</w:t>
      </w:r>
      <w:r w:rsidR="005504CC" w:rsidRPr="003D0160">
        <w:t>redetermine</w:t>
      </w:r>
      <w:r w:rsidR="00104A05" w:rsidRPr="003D0160">
        <w:t>d</w:t>
      </w:r>
      <w:r w:rsidR="005504CC" w:rsidRPr="005A3CF2">
        <w:t xml:space="preserve"> objectives</w:t>
      </w:r>
    </w:p>
    <w:p w:rsidR="0026060A" w:rsidRPr="0026060A" w:rsidRDefault="0026060A" w:rsidP="0026060A">
      <w:pPr>
        <w:pStyle w:val="BodySingle"/>
        <w:spacing w:after="120"/>
        <w:ind w:left="0"/>
        <w:rPr>
          <w:rFonts w:eastAsiaTheme="minorHAnsi" w:cstheme="minorBidi"/>
          <w:i w:val="0"/>
          <w:noProof w:val="0"/>
          <w:lang w:val="en-ZA"/>
        </w:rPr>
      </w:pPr>
      <w:r w:rsidRPr="0026060A">
        <w:rPr>
          <w:rFonts w:eastAsiaTheme="minorHAnsi" w:cstheme="minorBidi"/>
          <w:i w:val="0"/>
          <w:noProof w:val="0"/>
          <w:lang w:val="en-ZA"/>
        </w:rPr>
        <w:t xml:space="preserve">As part of our audits we audit usefulness and reliability which is defined below: </w:t>
      </w:r>
    </w:p>
    <w:p w:rsidR="0026060A" w:rsidRPr="003D0160" w:rsidRDefault="0026060A" w:rsidP="0026060A">
      <w:pPr>
        <w:pStyle w:val="BodySingle"/>
        <w:spacing w:after="120"/>
        <w:ind w:left="0"/>
        <w:rPr>
          <w:rFonts w:eastAsiaTheme="minorHAnsi" w:cstheme="minorBidi"/>
          <w:b/>
          <w:i w:val="0"/>
          <w:noProof w:val="0"/>
          <w:color w:val="937464"/>
          <w:lang w:val="en-ZA"/>
        </w:rPr>
      </w:pPr>
      <w:r w:rsidRPr="003D0160">
        <w:rPr>
          <w:rFonts w:eastAsiaTheme="minorHAnsi" w:cstheme="minorBidi"/>
          <w:b/>
          <w:i w:val="0"/>
          <w:noProof w:val="0"/>
          <w:color w:val="937464"/>
          <w:lang w:val="en-ZA"/>
        </w:rPr>
        <w:t xml:space="preserve">Usefulness: </w:t>
      </w:r>
    </w:p>
    <w:p w:rsidR="0026060A" w:rsidRPr="0026060A" w:rsidRDefault="0026060A" w:rsidP="0026060A">
      <w:pPr>
        <w:pStyle w:val="BodySingle"/>
        <w:spacing w:after="120"/>
        <w:ind w:left="0"/>
        <w:rPr>
          <w:rFonts w:eastAsiaTheme="minorHAnsi" w:cstheme="minorBidi"/>
          <w:i w:val="0"/>
          <w:noProof w:val="0"/>
          <w:lang w:val="en-ZA"/>
        </w:rPr>
      </w:pPr>
      <w:r w:rsidRPr="0026060A">
        <w:rPr>
          <w:rFonts w:eastAsiaTheme="minorHAnsi" w:cstheme="minorBidi"/>
          <w:i w:val="0"/>
          <w:noProof w:val="0"/>
          <w:lang w:val="en-ZA"/>
        </w:rPr>
        <w:t>We evaluate</w:t>
      </w:r>
      <w:r w:rsidRPr="0026060A" w:rsidDel="00362EB3">
        <w:rPr>
          <w:rFonts w:eastAsiaTheme="minorHAnsi" w:cstheme="minorBidi"/>
          <w:i w:val="0"/>
          <w:noProof w:val="0"/>
          <w:lang w:val="en-ZA"/>
        </w:rPr>
        <w:t xml:space="preserve"> the usefulness of the reported performance information to determine whether it was presented in accordance with the National Treasury’s annual reporting principles and whether the reported performance w</w:t>
      </w:r>
      <w:r w:rsidRPr="0026060A">
        <w:rPr>
          <w:rFonts w:eastAsiaTheme="minorHAnsi" w:cstheme="minorBidi"/>
          <w:i w:val="0"/>
          <w:noProof w:val="0"/>
          <w:lang w:val="en-ZA"/>
        </w:rPr>
        <w:t xml:space="preserve">as consistent with the planned </w:t>
      </w:r>
      <w:r w:rsidRPr="0026060A" w:rsidDel="00362EB3">
        <w:rPr>
          <w:rFonts w:eastAsiaTheme="minorHAnsi" w:cstheme="minorBidi"/>
          <w:i w:val="0"/>
          <w:noProof w:val="0"/>
          <w:lang w:val="en-ZA"/>
        </w:rPr>
        <w:t>programme</w:t>
      </w:r>
      <w:r w:rsidRPr="0026060A">
        <w:rPr>
          <w:rFonts w:eastAsiaTheme="minorHAnsi" w:cstheme="minorBidi"/>
          <w:i w:val="0"/>
          <w:noProof w:val="0"/>
          <w:lang w:val="en-ZA"/>
        </w:rPr>
        <w:t>s</w:t>
      </w:r>
      <w:r w:rsidRPr="0026060A" w:rsidDel="00362EB3">
        <w:rPr>
          <w:rFonts w:eastAsiaTheme="minorHAnsi" w:cstheme="minorBidi"/>
          <w:i w:val="0"/>
          <w:noProof w:val="0"/>
          <w:lang w:val="en-ZA"/>
        </w:rPr>
        <w:t xml:space="preserve">. We further </w:t>
      </w:r>
      <w:r w:rsidRPr="0026060A">
        <w:rPr>
          <w:rFonts w:eastAsiaTheme="minorHAnsi" w:cstheme="minorBidi"/>
          <w:i w:val="0"/>
          <w:noProof w:val="0"/>
          <w:lang w:val="en-ZA"/>
        </w:rPr>
        <w:t xml:space="preserve">test </w:t>
      </w:r>
      <w:r w:rsidRPr="0026060A" w:rsidDel="00362EB3">
        <w:rPr>
          <w:rFonts w:eastAsiaTheme="minorHAnsi" w:cstheme="minorBidi"/>
          <w:i w:val="0"/>
          <w:noProof w:val="0"/>
          <w:lang w:val="en-ZA"/>
        </w:rPr>
        <w:t>to determine whether indicators and targets were well defined, verifiable, specific, measurable, time bound and relevant</w:t>
      </w:r>
      <w:r w:rsidRPr="0026060A">
        <w:rPr>
          <w:rFonts w:eastAsiaTheme="minorHAnsi" w:cstheme="minorBidi"/>
          <w:i w:val="0"/>
          <w:noProof w:val="0"/>
          <w:lang w:val="en-ZA"/>
        </w:rPr>
        <w:t>,</w:t>
      </w:r>
      <w:r w:rsidRPr="0026060A" w:rsidDel="00362EB3">
        <w:rPr>
          <w:rFonts w:eastAsiaTheme="minorHAnsi" w:cstheme="minorBidi"/>
          <w:i w:val="0"/>
          <w:noProof w:val="0"/>
          <w:lang w:val="en-ZA"/>
        </w:rPr>
        <w:t xml:space="preserve"> as required by the National Treasury’s</w:t>
      </w:r>
      <w:r w:rsidRPr="0026060A">
        <w:rPr>
          <w:rFonts w:eastAsiaTheme="minorHAnsi" w:cstheme="minorBidi"/>
          <w:i w:val="0"/>
          <w:noProof w:val="0"/>
          <w:lang w:val="en-ZA"/>
        </w:rPr>
        <w:t xml:space="preserve"> Framework for Managing Programme Performance Information</w:t>
      </w:r>
      <w:r w:rsidRPr="0026060A" w:rsidDel="00362EB3">
        <w:rPr>
          <w:rFonts w:eastAsiaTheme="minorHAnsi" w:cstheme="minorBidi"/>
          <w:i w:val="0"/>
          <w:noProof w:val="0"/>
          <w:lang w:val="en-ZA"/>
        </w:rPr>
        <w:t xml:space="preserve"> </w:t>
      </w:r>
      <w:r w:rsidRPr="0026060A">
        <w:rPr>
          <w:rFonts w:eastAsiaTheme="minorHAnsi" w:cstheme="minorBidi"/>
          <w:i w:val="0"/>
          <w:noProof w:val="0"/>
          <w:lang w:val="en-ZA"/>
        </w:rPr>
        <w:t>(</w:t>
      </w:r>
      <w:r w:rsidRPr="0026060A" w:rsidDel="00362EB3">
        <w:rPr>
          <w:rFonts w:eastAsiaTheme="minorHAnsi" w:cstheme="minorBidi"/>
          <w:i w:val="0"/>
          <w:noProof w:val="0"/>
          <w:lang w:val="en-ZA"/>
        </w:rPr>
        <w:t>FMPPI</w:t>
      </w:r>
      <w:r w:rsidRPr="0026060A">
        <w:rPr>
          <w:rFonts w:eastAsiaTheme="minorHAnsi" w:cstheme="minorBidi"/>
          <w:i w:val="0"/>
          <w:noProof w:val="0"/>
          <w:lang w:val="en-ZA"/>
        </w:rPr>
        <w:t>)</w:t>
      </w:r>
      <w:r w:rsidRPr="0026060A" w:rsidDel="00362EB3">
        <w:rPr>
          <w:rFonts w:eastAsiaTheme="minorHAnsi" w:cstheme="minorBidi"/>
          <w:i w:val="0"/>
          <w:noProof w:val="0"/>
          <w:lang w:val="en-ZA"/>
        </w:rPr>
        <w:t>.</w:t>
      </w:r>
    </w:p>
    <w:p w:rsidR="0026060A" w:rsidRPr="003D0160" w:rsidRDefault="0026060A" w:rsidP="0026060A">
      <w:pPr>
        <w:pStyle w:val="BodySingle"/>
        <w:spacing w:after="120"/>
        <w:ind w:left="0"/>
        <w:rPr>
          <w:rFonts w:eastAsiaTheme="minorHAnsi" w:cstheme="minorBidi"/>
          <w:b/>
          <w:i w:val="0"/>
          <w:noProof w:val="0"/>
          <w:color w:val="937464"/>
          <w:lang w:val="en-ZA"/>
        </w:rPr>
      </w:pPr>
      <w:r w:rsidRPr="003D0160">
        <w:rPr>
          <w:rFonts w:eastAsiaTheme="minorHAnsi" w:cstheme="minorBidi"/>
          <w:b/>
          <w:i w:val="0"/>
          <w:noProof w:val="0"/>
          <w:color w:val="937464"/>
          <w:lang w:val="en-ZA"/>
        </w:rPr>
        <w:t>Reliability:</w:t>
      </w:r>
    </w:p>
    <w:p w:rsidR="0026060A" w:rsidRPr="0026060A" w:rsidRDefault="0026060A" w:rsidP="0026060A">
      <w:pPr>
        <w:pStyle w:val="BodySingle"/>
        <w:spacing w:after="120"/>
        <w:ind w:left="0"/>
        <w:rPr>
          <w:rFonts w:eastAsiaTheme="minorHAnsi" w:cstheme="minorBidi"/>
          <w:i w:val="0"/>
          <w:noProof w:val="0"/>
          <w:lang w:val="en-ZA"/>
        </w:rPr>
      </w:pPr>
      <w:r w:rsidRPr="0026060A">
        <w:rPr>
          <w:rFonts w:eastAsiaTheme="minorHAnsi" w:cstheme="minorBidi"/>
          <w:i w:val="0"/>
          <w:noProof w:val="0"/>
          <w:lang w:val="en-ZA"/>
        </w:rPr>
        <w:t>We assessed the reliability of the reported performance information to determine whether it was valid, accurate and complete. The following table highlights the result on the usefulness and reliability of the annual performance reports:</w:t>
      </w:r>
    </w:p>
    <w:tbl>
      <w:tblPr>
        <w:tblW w:w="9862" w:type="dxa"/>
        <w:tblInd w:w="-34" w:type="dxa"/>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ayout w:type="fixed"/>
        <w:tblLook w:val="04A0"/>
      </w:tblPr>
      <w:tblGrid>
        <w:gridCol w:w="1582"/>
        <w:gridCol w:w="3960"/>
        <w:gridCol w:w="1980"/>
        <w:gridCol w:w="2340"/>
      </w:tblGrid>
      <w:tr w:rsidR="001F20A5" w:rsidRPr="005A3CF2" w:rsidTr="00F70058">
        <w:trPr>
          <w:trHeight w:val="644"/>
          <w:tblHeader/>
        </w:trPr>
        <w:tc>
          <w:tcPr>
            <w:tcW w:w="1582" w:type="dxa"/>
            <w:shd w:val="clear" w:color="auto" w:fill="928073"/>
            <w:hideMark/>
          </w:tcPr>
          <w:p w:rsidR="00B21530" w:rsidRPr="005A3CF2" w:rsidRDefault="00990352" w:rsidP="0060105A">
            <w:pPr>
              <w:pStyle w:val="BodySingle"/>
              <w:spacing w:before="40" w:after="40"/>
              <w:ind w:left="0"/>
              <w:jc w:val="center"/>
              <w:rPr>
                <w:rFonts w:cs="Arial"/>
                <w:b/>
                <w:i w:val="0"/>
                <w:noProof w:val="0"/>
                <w:color w:val="FFFFFF" w:themeColor="background1"/>
                <w:lang w:val="en-ZA"/>
              </w:rPr>
            </w:pPr>
            <w:r w:rsidRPr="005A3CF2">
              <w:rPr>
                <w:rFonts w:cs="Arial"/>
                <w:b/>
                <w:i w:val="0"/>
                <w:noProof w:val="0"/>
                <w:color w:val="FFFFFF" w:themeColor="background1"/>
                <w:lang w:val="en-ZA"/>
              </w:rPr>
              <w:t>Department/</w:t>
            </w:r>
            <w:r w:rsidR="009A1F8C" w:rsidRPr="005A3CF2">
              <w:rPr>
                <w:rFonts w:cs="Arial"/>
                <w:b/>
                <w:i w:val="0"/>
                <w:noProof w:val="0"/>
                <w:color w:val="FFFFFF" w:themeColor="background1"/>
                <w:lang w:val="en-ZA"/>
              </w:rPr>
              <w:t xml:space="preserve"> </w:t>
            </w:r>
            <w:r w:rsidRPr="005A3CF2">
              <w:rPr>
                <w:rFonts w:cs="Arial"/>
                <w:b/>
                <w:i w:val="0"/>
                <w:noProof w:val="0"/>
                <w:color w:val="FFFFFF" w:themeColor="background1"/>
                <w:lang w:val="en-ZA"/>
              </w:rPr>
              <w:t>entity</w:t>
            </w:r>
          </w:p>
        </w:tc>
        <w:tc>
          <w:tcPr>
            <w:tcW w:w="3960" w:type="dxa"/>
            <w:shd w:val="clear" w:color="auto" w:fill="928073"/>
            <w:hideMark/>
          </w:tcPr>
          <w:p w:rsidR="00B21530" w:rsidRPr="005A3CF2" w:rsidRDefault="00B21530" w:rsidP="0060105A">
            <w:pPr>
              <w:pStyle w:val="BodySingle"/>
              <w:spacing w:before="40" w:after="40"/>
              <w:ind w:left="0"/>
              <w:jc w:val="center"/>
              <w:rPr>
                <w:rFonts w:cs="Arial"/>
                <w:b/>
                <w:i w:val="0"/>
                <w:noProof w:val="0"/>
                <w:color w:val="FFFFFF" w:themeColor="background1"/>
                <w:lang w:val="en-ZA"/>
              </w:rPr>
            </w:pPr>
            <w:r w:rsidRPr="005A3CF2">
              <w:rPr>
                <w:rFonts w:cs="Arial"/>
                <w:b/>
                <w:i w:val="0"/>
                <w:noProof w:val="0"/>
                <w:color w:val="FFFFFF" w:themeColor="background1"/>
                <w:lang w:val="en-ZA"/>
              </w:rPr>
              <w:t>Finding</w:t>
            </w:r>
          </w:p>
        </w:tc>
        <w:tc>
          <w:tcPr>
            <w:tcW w:w="1980" w:type="dxa"/>
            <w:shd w:val="clear" w:color="auto" w:fill="928073"/>
            <w:hideMark/>
          </w:tcPr>
          <w:p w:rsidR="00B21530" w:rsidRPr="005A3CF2" w:rsidRDefault="00C54704" w:rsidP="0060105A">
            <w:pPr>
              <w:pStyle w:val="BodyText1"/>
              <w:spacing w:before="40" w:after="40" w:line="240" w:lineRule="auto"/>
              <w:jc w:val="center"/>
              <w:rPr>
                <w:i/>
              </w:rPr>
            </w:pPr>
            <w:r w:rsidRPr="005A3CF2">
              <w:rPr>
                <w:rFonts w:eastAsia="Times New Roman" w:cs="Arial"/>
                <w:b/>
                <w:color w:val="FFFFFF" w:themeColor="background1"/>
                <w:szCs w:val="20"/>
              </w:rPr>
              <w:t xml:space="preserve">Common </w:t>
            </w:r>
            <w:r w:rsidR="00695744" w:rsidRPr="005A3CF2">
              <w:rPr>
                <w:rFonts w:eastAsia="Times New Roman" w:cs="Arial"/>
                <w:b/>
                <w:color w:val="FFFFFF" w:themeColor="background1"/>
                <w:szCs w:val="20"/>
              </w:rPr>
              <w:t xml:space="preserve">root </w:t>
            </w:r>
            <w:r w:rsidR="00B21530" w:rsidRPr="005A3CF2">
              <w:rPr>
                <w:rFonts w:eastAsia="Times New Roman" w:cs="Arial"/>
                <w:b/>
                <w:color w:val="FFFFFF" w:themeColor="background1"/>
                <w:szCs w:val="20"/>
              </w:rPr>
              <w:t>cause</w:t>
            </w:r>
          </w:p>
        </w:tc>
        <w:tc>
          <w:tcPr>
            <w:tcW w:w="2340" w:type="dxa"/>
            <w:shd w:val="clear" w:color="auto" w:fill="928073"/>
            <w:hideMark/>
          </w:tcPr>
          <w:p w:rsidR="00B21530" w:rsidRPr="005A3CF2" w:rsidRDefault="00B21530" w:rsidP="0060105A">
            <w:pPr>
              <w:pStyle w:val="BodySingle"/>
              <w:spacing w:before="40" w:after="40"/>
              <w:ind w:left="0"/>
              <w:jc w:val="center"/>
              <w:rPr>
                <w:rFonts w:cs="Arial"/>
                <w:b/>
                <w:i w:val="0"/>
                <w:noProof w:val="0"/>
                <w:color w:val="FFFFFF" w:themeColor="background1"/>
                <w:lang w:val="en-ZA"/>
              </w:rPr>
            </w:pPr>
            <w:r w:rsidRPr="005A3CF2">
              <w:rPr>
                <w:rFonts w:cs="Arial"/>
                <w:b/>
                <w:i w:val="0"/>
                <w:noProof w:val="0"/>
                <w:color w:val="FFFFFF" w:themeColor="background1"/>
                <w:lang w:val="en-ZA"/>
              </w:rPr>
              <w:t>Recommendation</w:t>
            </w:r>
          </w:p>
        </w:tc>
      </w:tr>
      <w:tr w:rsidR="00F70058" w:rsidRPr="005A3CF2" w:rsidTr="00083818">
        <w:trPr>
          <w:trHeight w:val="2252"/>
        </w:trPr>
        <w:tc>
          <w:tcPr>
            <w:tcW w:w="1582" w:type="dxa"/>
            <w:vAlign w:val="center"/>
          </w:tcPr>
          <w:p w:rsidR="00F70058" w:rsidRPr="005A3CF2" w:rsidRDefault="0026060A" w:rsidP="0026060A">
            <w:pPr>
              <w:pStyle w:val="BodyText1"/>
              <w:spacing w:before="40" w:after="40" w:line="240" w:lineRule="auto"/>
              <w:rPr>
                <w:sz w:val="18"/>
                <w:szCs w:val="18"/>
              </w:rPr>
            </w:pPr>
            <w:r w:rsidRPr="005A3CF2">
              <w:rPr>
                <w:sz w:val="18"/>
                <w:szCs w:val="18"/>
              </w:rPr>
              <w:t xml:space="preserve">Sanedi </w:t>
            </w:r>
          </w:p>
        </w:tc>
        <w:tc>
          <w:tcPr>
            <w:tcW w:w="3960" w:type="dxa"/>
            <w:vAlign w:val="center"/>
          </w:tcPr>
          <w:p w:rsidR="0026060A" w:rsidRPr="0026060A" w:rsidRDefault="0026060A" w:rsidP="0026060A">
            <w:pPr>
              <w:pStyle w:val="BodyText1"/>
              <w:spacing w:before="40" w:after="40" w:line="240" w:lineRule="auto"/>
              <w:rPr>
                <w:sz w:val="18"/>
                <w:szCs w:val="18"/>
                <w:u w:val="single"/>
              </w:rPr>
            </w:pPr>
            <w:r w:rsidRPr="0026060A">
              <w:rPr>
                <w:sz w:val="18"/>
                <w:szCs w:val="18"/>
                <w:u w:val="single"/>
              </w:rPr>
              <w:t>Usefulness – Consistency of reported indicators</w:t>
            </w:r>
          </w:p>
          <w:p w:rsidR="0026060A" w:rsidRPr="00561264" w:rsidRDefault="0026060A" w:rsidP="00561264">
            <w:pPr>
              <w:pStyle w:val="BodyText1"/>
              <w:numPr>
                <w:ilvl w:val="0"/>
                <w:numId w:val="4"/>
              </w:numPr>
              <w:spacing w:before="40" w:after="40" w:line="240" w:lineRule="auto"/>
              <w:ind w:left="170" w:hanging="170"/>
              <w:rPr>
                <w:sz w:val="18"/>
                <w:szCs w:val="18"/>
              </w:rPr>
            </w:pPr>
            <w:r w:rsidRPr="005A3CF2">
              <w:rPr>
                <w:sz w:val="18"/>
                <w:szCs w:val="18"/>
              </w:rPr>
              <w:t>In-year changes were made to the indicators of the programmes in the annual performance plan as they did not meet the SMART criteria. These changes were not duly approved. This resulted in the entity reporting on indicators that are not consistent with those described in the approved annual performance plan, compromising the usefulness of performance information.</w:t>
            </w:r>
            <w:r w:rsidR="00947F95">
              <w:rPr>
                <w:sz w:val="18"/>
                <w:szCs w:val="18"/>
              </w:rPr>
              <w:t xml:space="preserve"> (page 89)</w:t>
            </w:r>
          </w:p>
        </w:tc>
        <w:tc>
          <w:tcPr>
            <w:tcW w:w="1980" w:type="dxa"/>
            <w:shd w:val="clear" w:color="auto" w:fill="auto"/>
          </w:tcPr>
          <w:p w:rsidR="00F70058" w:rsidRPr="005A3CF2" w:rsidRDefault="003D0160" w:rsidP="003D0160">
            <w:pPr>
              <w:pStyle w:val="BodyText1"/>
              <w:spacing w:before="40" w:after="40" w:line="240" w:lineRule="auto"/>
              <w:ind w:left="170"/>
              <w:rPr>
                <w:rFonts w:cs="Arial"/>
                <w:color w:val="1F497D" w:themeColor="text2"/>
              </w:rPr>
            </w:pPr>
            <w:r>
              <w:rPr>
                <w:sz w:val="18"/>
                <w:szCs w:val="18"/>
              </w:rPr>
              <w:t>T</w:t>
            </w:r>
            <w:r w:rsidR="007900D2" w:rsidRPr="005A3CF2">
              <w:rPr>
                <w:sz w:val="18"/>
                <w:szCs w:val="18"/>
              </w:rPr>
              <w:t>he e</w:t>
            </w:r>
            <w:r w:rsidR="00F70058" w:rsidRPr="005A3CF2">
              <w:rPr>
                <w:sz w:val="18"/>
                <w:szCs w:val="18"/>
              </w:rPr>
              <w:t xml:space="preserve">xecutive authority and management did not exercise adequate oversight </w:t>
            </w:r>
            <w:r w:rsidR="007900D2" w:rsidRPr="005A3CF2">
              <w:rPr>
                <w:sz w:val="18"/>
                <w:szCs w:val="18"/>
              </w:rPr>
              <w:t>of</w:t>
            </w:r>
            <w:r w:rsidR="00F70058" w:rsidRPr="005A3CF2">
              <w:rPr>
                <w:sz w:val="18"/>
                <w:szCs w:val="18"/>
              </w:rPr>
              <w:t xml:space="preserve"> performance reporting.</w:t>
            </w:r>
            <w:r w:rsidR="00F70058" w:rsidRPr="005A3CF2">
              <w:rPr>
                <w:rFonts w:cs="Arial"/>
                <w:color w:val="1F497D" w:themeColor="text2"/>
              </w:rPr>
              <w:t xml:space="preserve"> </w:t>
            </w:r>
          </w:p>
          <w:p w:rsidR="00F70058" w:rsidRPr="005A3CF2" w:rsidRDefault="00F70058" w:rsidP="00D263C4">
            <w:pPr>
              <w:pStyle w:val="111bull"/>
              <w:numPr>
                <w:ilvl w:val="0"/>
                <w:numId w:val="0"/>
              </w:numPr>
              <w:ind w:left="170"/>
              <w:rPr>
                <w:szCs w:val="18"/>
              </w:rPr>
            </w:pPr>
          </w:p>
        </w:tc>
        <w:tc>
          <w:tcPr>
            <w:tcW w:w="2340" w:type="dxa"/>
          </w:tcPr>
          <w:p w:rsidR="00F70058" w:rsidRPr="005A3CF2" w:rsidRDefault="007900D2" w:rsidP="003D0160">
            <w:pPr>
              <w:pStyle w:val="BodyText1"/>
              <w:spacing w:before="40" w:after="40" w:line="240" w:lineRule="auto"/>
              <w:ind w:left="170"/>
              <w:rPr>
                <w:szCs w:val="18"/>
              </w:rPr>
            </w:pPr>
            <w:r w:rsidRPr="005A3CF2">
              <w:rPr>
                <w:sz w:val="18"/>
                <w:szCs w:val="18"/>
              </w:rPr>
              <w:t>The e</w:t>
            </w:r>
            <w:r w:rsidR="00F70058" w:rsidRPr="005A3CF2">
              <w:rPr>
                <w:sz w:val="18"/>
                <w:szCs w:val="18"/>
              </w:rPr>
              <w:t>xecutive authority and management should ensure that reported indicators are consistent with the approved planned indicators to ensure consistency in reported performance.</w:t>
            </w:r>
          </w:p>
        </w:tc>
      </w:tr>
    </w:tbl>
    <w:p w:rsidR="00C7520A" w:rsidRDefault="00C7520A" w:rsidP="00D402C3">
      <w:pPr>
        <w:spacing w:after="0"/>
        <w:rPr>
          <w:rFonts w:cs="Arial"/>
          <w:b/>
          <w:color w:val="244061" w:themeColor="accent1" w:themeShade="80"/>
        </w:rPr>
      </w:pPr>
    </w:p>
    <w:p w:rsidR="003D0160" w:rsidRPr="009D0FFB" w:rsidRDefault="003D0160" w:rsidP="003D0160">
      <w:pPr>
        <w:rPr>
          <w:rFonts w:eastAsiaTheme="minorHAnsi" w:cstheme="minorBidi"/>
          <w:sz w:val="20"/>
          <w:szCs w:val="20"/>
          <w:lang w:eastAsia="en-US"/>
        </w:rPr>
      </w:pPr>
      <w:r w:rsidRPr="009D0FFB">
        <w:rPr>
          <w:rFonts w:eastAsiaTheme="minorHAnsi" w:cstheme="minorBidi"/>
          <w:sz w:val="20"/>
          <w:szCs w:val="20"/>
          <w:lang w:eastAsia="en-US"/>
        </w:rPr>
        <w:lastRenderedPageBreak/>
        <w:t>We also identified material misstatements in the annual performance reports submitted for auditing by the CEF and Sanedi. As the material misstatement was subsequently corrected by management on the annual performance report, we did not raise any material findings on the usefulness and reliability of the reported performance information in the audit reports.</w:t>
      </w:r>
    </w:p>
    <w:tbl>
      <w:tblPr>
        <w:tblW w:w="9498" w:type="dxa"/>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2111"/>
        <w:gridCol w:w="2851"/>
        <w:gridCol w:w="2268"/>
        <w:gridCol w:w="2268"/>
      </w:tblGrid>
      <w:tr w:rsidR="003D0160" w:rsidRPr="00685E22" w:rsidTr="009D0FFB">
        <w:trPr>
          <w:tblHeader/>
        </w:trPr>
        <w:tc>
          <w:tcPr>
            <w:tcW w:w="2111" w:type="dxa"/>
            <w:shd w:val="clear" w:color="auto" w:fill="937464"/>
          </w:tcPr>
          <w:p w:rsidR="003D0160" w:rsidRPr="00C96263" w:rsidRDefault="003D0160" w:rsidP="003D0160">
            <w:pPr>
              <w:pStyle w:val="BodySingle"/>
              <w:spacing w:before="120" w:after="120"/>
              <w:ind w:left="0"/>
              <w:jc w:val="center"/>
              <w:rPr>
                <w:rFonts w:cs="Arial"/>
                <w:b/>
                <w:i w:val="0"/>
                <w:color w:val="FFFFFF" w:themeColor="background1"/>
                <w:sz w:val="22"/>
                <w:szCs w:val="22"/>
                <w:lang w:val="en-ZA"/>
              </w:rPr>
            </w:pPr>
            <w:r w:rsidRPr="00C96263">
              <w:rPr>
                <w:rFonts w:cs="Arial"/>
                <w:b/>
                <w:i w:val="0"/>
                <w:color w:val="FFFFFF" w:themeColor="background1"/>
                <w:sz w:val="22"/>
                <w:szCs w:val="22"/>
                <w:lang w:val="en-ZA"/>
              </w:rPr>
              <w:t>Department</w:t>
            </w:r>
          </w:p>
        </w:tc>
        <w:tc>
          <w:tcPr>
            <w:tcW w:w="2851" w:type="dxa"/>
            <w:shd w:val="clear" w:color="auto" w:fill="937464"/>
          </w:tcPr>
          <w:p w:rsidR="003D0160" w:rsidRPr="00685E22" w:rsidRDefault="003D0160" w:rsidP="003D0160">
            <w:pPr>
              <w:pStyle w:val="BodySingle"/>
              <w:spacing w:before="120" w:after="120"/>
              <w:ind w:left="0"/>
              <w:rPr>
                <w:rFonts w:cs="Arial"/>
                <w:b/>
                <w:i w:val="0"/>
                <w:color w:val="FFFFFF" w:themeColor="background1"/>
                <w:sz w:val="22"/>
                <w:szCs w:val="22"/>
                <w:lang w:val="en-ZA"/>
              </w:rPr>
            </w:pPr>
            <w:r w:rsidRPr="00685E22">
              <w:rPr>
                <w:rFonts w:cs="Arial"/>
                <w:b/>
                <w:i w:val="0"/>
                <w:color w:val="FFFFFF" w:themeColor="background1"/>
                <w:sz w:val="22"/>
                <w:szCs w:val="22"/>
                <w:lang w:val="en-ZA"/>
              </w:rPr>
              <w:t xml:space="preserve">Finding </w:t>
            </w:r>
          </w:p>
        </w:tc>
        <w:tc>
          <w:tcPr>
            <w:tcW w:w="2268" w:type="dxa"/>
            <w:shd w:val="clear" w:color="auto" w:fill="937464"/>
          </w:tcPr>
          <w:p w:rsidR="003D0160" w:rsidRPr="00685E22" w:rsidRDefault="003D0160" w:rsidP="003D0160">
            <w:pPr>
              <w:pStyle w:val="BodySingle"/>
              <w:spacing w:before="120" w:after="120"/>
              <w:ind w:left="0"/>
              <w:rPr>
                <w:rFonts w:cs="Arial"/>
                <w:b/>
                <w:i w:val="0"/>
                <w:color w:val="FFFFFF" w:themeColor="background1"/>
                <w:sz w:val="22"/>
                <w:szCs w:val="22"/>
                <w:lang w:val="en-ZA"/>
              </w:rPr>
            </w:pPr>
            <w:r w:rsidRPr="00685E22">
              <w:rPr>
                <w:rFonts w:cs="Arial"/>
                <w:b/>
                <w:i w:val="0"/>
                <w:color w:val="FFFFFF" w:themeColor="background1"/>
                <w:sz w:val="22"/>
                <w:szCs w:val="22"/>
                <w:lang w:val="en-ZA"/>
              </w:rPr>
              <w:t>Root cause</w:t>
            </w:r>
          </w:p>
        </w:tc>
        <w:tc>
          <w:tcPr>
            <w:tcW w:w="2268" w:type="dxa"/>
            <w:shd w:val="clear" w:color="auto" w:fill="937464"/>
          </w:tcPr>
          <w:p w:rsidR="003D0160" w:rsidRPr="00685E22" w:rsidRDefault="003D0160" w:rsidP="003D0160">
            <w:pPr>
              <w:pStyle w:val="BodySingle"/>
              <w:spacing w:before="120" w:after="120"/>
              <w:ind w:left="0"/>
              <w:rPr>
                <w:rFonts w:cs="Arial"/>
                <w:b/>
                <w:i w:val="0"/>
                <w:color w:val="FFFFFF" w:themeColor="background1"/>
                <w:sz w:val="22"/>
                <w:szCs w:val="22"/>
                <w:lang w:val="en-ZA"/>
              </w:rPr>
            </w:pPr>
            <w:r w:rsidRPr="00685E22">
              <w:rPr>
                <w:rFonts w:cs="Arial"/>
                <w:b/>
                <w:i w:val="0"/>
                <w:color w:val="FFFFFF" w:themeColor="background1"/>
                <w:sz w:val="22"/>
                <w:szCs w:val="22"/>
                <w:lang w:val="en-ZA"/>
              </w:rPr>
              <w:t>Recommendation</w:t>
            </w:r>
          </w:p>
        </w:tc>
      </w:tr>
      <w:tr w:rsidR="00DA3449" w:rsidRPr="00685E22" w:rsidTr="00D5035E">
        <w:tc>
          <w:tcPr>
            <w:tcW w:w="2111" w:type="dxa"/>
            <w:vAlign w:val="center"/>
          </w:tcPr>
          <w:p w:rsidR="00DA3449" w:rsidRPr="005A3CF2" w:rsidRDefault="00DA3449" w:rsidP="003D0160">
            <w:pPr>
              <w:pStyle w:val="BodyText1"/>
              <w:spacing w:before="40" w:after="40" w:line="240" w:lineRule="auto"/>
              <w:rPr>
                <w:sz w:val="18"/>
                <w:szCs w:val="18"/>
              </w:rPr>
            </w:pPr>
            <w:r w:rsidRPr="005A3CF2">
              <w:rPr>
                <w:sz w:val="18"/>
                <w:szCs w:val="18"/>
              </w:rPr>
              <w:t xml:space="preserve">Sanedi </w:t>
            </w:r>
          </w:p>
        </w:tc>
        <w:tc>
          <w:tcPr>
            <w:tcW w:w="2851" w:type="dxa"/>
            <w:vAlign w:val="center"/>
          </w:tcPr>
          <w:p w:rsidR="00DA3449" w:rsidRPr="0026060A" w:rsidRDefault="00DA3449" w:rsidP="003D0160">
            <w:pPr>
              <w:pStyle w:val="BodyText1"/>
              <w:spacing w:before="40" w:after="40" w:line="240" w:lineRule="auto"/>
              <w:rPr>
                <w:sz w:val="18"/>
                <w:szCs w:val="18"/>
                <w:u w:val="single"/>
              </w:rPr>
            </w:pPr>
            <w:r w:rsidRPr="0026060A">
              <w:rPr>
                <w:sz w:val="18"/>
                <w:szCs w:val="18"/>
                <w:u w:val="single"/>
              </w:rPr>
              <w:t>Additional matter</w:t>
            </w:r>
          </w:p>
          <w:p w:rsidR="00DA3449" w:rsidRPr="005A3CF2" w:rsidRDefault="00DA3449" w:rsidP="00561264">
            <w:pPr>
              <w:pStyle w:val="BodyText1"/>
              <w:numPr>
                <w:ilvl w:val="0"/>
                <w:numId w:val="4"/>
              </w:numPr>
              <w:spacing w:before="40" w:after="40" w:line="240" w:lineRule="auto"/>
              <w:ind w:left="170" w:hanging="170"/>
              <w:rPr>
                <w:sz w:val="18"/>
                <w:szCs w:val="18"/>
              </w:rPr>
            </w:pPr>
            <w:r w:rsidRPr="005A3CF2">
              <w:rPr>
                <w:sz w:val="18"/>
                <w:szCs w:val="18"/>
              </w:rPr>
              <w:t xml:space="preserve">The annual performance report submitted for auditing contained material misstatements </w:t>
            </w:r>
            <w:r w:rsidR="00561264">
              <w:rPr>
                <w:sz w:val="18"/>
                <w:szCs w:val="18"/>
              </w:rPr>
              <w:t xml:space="preserve">of the significant indicator </w:t>
            </w:r>
            <w:r w:rsidR="00561264" w:rsidRPr="00561264">
              <w:rPr>
                <w:sz w:val="18"/>
                <w:szCs w:val="18"/>
              </w:rPr>
              <w:t xml:space="preserve">Number of reports submitted to Department of Science and Technology on energy efficiency </w:t>
            </w:r>
            <w:r w:rsidR="00561264">
              <w:rPr>
                <w:sz w:val="18"/>
                <w:szCs w:val="18"/>
              </w:rPr>
              <w:t xml:space="preserve">in </w:t>
            </w:r>
            <w:r w:rsidRPr="00561264">
              <w:rPr>
                <w:sz w:val="18"/>
                <w:szCs w:val="18"/>
              </w:rPr>
              <w:t>programme 3: Energy efficiency</w:t>
            </w:r>
            <w:r w:rsidR="00561264">
              <w:rPr>
                <w:sz w:val="18"/>
                <w:szCs w:val="18"/>
              </w:rPr>
              <w:t xml:space="preserve">. Management </w:t>
            </w:r>
            <w:r w:rsidRPr="005A3CF2">
              <w:rPr>
                <w:sz w:val="18"/>
                <w:szCs w:val="18"/>
              </w:rPr>
              <w:t xml:space="preserve">subsequently corrected </w:t>
            </w:r>
            <w:r w:rsidR="00561264">
              <w:rPr>
                <w:sz w:val="18"/>
                <w:szCs w:val="18"/>
              </w:rPr>
              <w:t>the misstatement and</w:t>
            </w:r>
            <w:r w:rsidRPr="005A3CF2">
              <w:rPr>
                <w:sz w:val="18"/>
                <w:szCs w:val="18"/>
              </w:rPr>
              <w:t xml:space="preserve"> we did not raise any material findings on the reliability of the reported performance information</w:t>
            </w:r>
            <w:r w:rsidR="00947F95">
              <w:rPr>
                <w:sz w:val="18"/>
                <w:szCs w:val="18"/>
              </w:rPr>
              <w:t xml:space="preserve"> (page 89)</w:t>
            </w:r>
          </w:p>
        </w:tc>
        <w:tc>
          <w:tcPr>
            <w:tcW w:w="2268" w:type="dxa"/>
          </w:tcPr>
          <w:p w:rsidR="00DA3449" w:rsidRPr="00DA3449" w:rsidRDefault="00DA3449" w:rsidP="00D5035E">
            <w:pPr>
              <w:pStyle w:val="BodySingle"/>
              <w:spacing w:before="120" w:after="120"/>
              <w:ind w:left="0"/>
              <w:jc w:val="left"/>
              <w:rPr>
                <w:rFonts w:eastAsiaTheme="minorHAnsi" w:cstheme="minorBidi"/>
                <w:i w:val="0"/>
                <w:noProof w:val="0"/>
                <w:sz w:val="18"/>
                <w:szCs w:val="18"/>
                <w:lang w:val="en-ZA"/>
              </w:rPr>
            </w:pPr>
            <w:r w:rsidRPr="00DA3449">
              <w:rPr>
                <w:rFonts w:eastAsiaTheme="minorHAnsi" w:cstheme="minorBidi"/>
                <w:i w:val="0"/>
                <w:noProof w:val="0"/>
                <w:sz w:val="18"/>
                <w:szCs w:val="18"/>
                <w:lang w:val="en-ZA"/>
              </w:rPr>
              <w:t>Management did not adequately review the annual performance report to ensure that complete</w:t>
            </w:r>
            <w:r w:rsidR="00561264">
              <w:rPr>
                <w:rFonts w:eastAsiaTheme="minorHAnsi" w:cstheme="minorBidi"/>
                <w:i w:val="0"/>
                <w:noProof w:val="0"/>
                <w:sz w:val="18"/>
                <w:szCs w:val="18"/>
                <w:lang w:val="en-ZA"/>
              </w:rPr>
              <w:t>, relevant and accurate informa</w:t>
            </w:r>
            <w:r w:rsidRPr="00DA3449">
              <w:rPr>
                <w:rFonts w:eastAsiaTheme="minorHAnsi" w:cstheme="minorBidi"/>
                <w:i w:val="0"/>
                <w:noProof w:val="0"/>
                <w:sz w:val="18"/>
                <w:szCs w:val="18"/>
                <w:lang w:val="en-ZA"/>
              </w:rPr>
              <w:t>t</w:t>
            </w:r>
            <w:r w:rsidR="00561264">
              <w:rPr>
                <w:rFonts w:eastAsiaTheme="minorHAnsi" w:cstheme="minorBidi"/>
                <w:i w:val="0"/>
                <w:noProof w:val="0"/>
                <w:sz w:val="18"/>
                <w:szCs w:val="18"/>
                <w:lang w:val="en-ZA"/>
              </w:rPr>
              <w:t>i</w:t>
            </w:r>
            <w:r w:rsidRPr="00DA3449">
              <w:rPr>
                <w:rFonts w:eastAsiaTheme="minorHAnsi" w:cstheme="minorBidi"/>
                <w:i w:val="0"/>
                <w:noProof w:val="0"/>
                <w:sz w:val="18"/>
                <w:szCs w:val="18"/>
                <w:lang w:val="en-ZA"/>
              </w:rPr>
              <w:t>on is available to support performance reporting.</w:t>
            </w:r>
          </w:p>
        </w:tc>
        <w:tc>
          <w:tcPr>
            <w:tcW w:w="2268" w:type="dxa"/>
          </w:tcPr>
          <w:p w:rsidR="00DA3449" w:rsidRPr="00DA3449" w:rsidRDefault="00DA3449" w:rsidP="00D5035E">
            <w:pPr>
              <w:pStyle w:val="BodySingle"/>
              <w:spacing w:before="120" w:after="120"/>
              <w:ind w:left="0"/>
              <w:jc w:val="left"/>
              <w:rPr>
                <w:rFonts w:eastAsiaTheme="minorHAnsi" w:cstheme="minorBidi"/>
                <w:i w:val="0"/>
                <w:noProof w:val="0"/>
                <w:sz w:val="18"/>
                <w:szCs w:val="18"/>
                <w:lang w:val="en-ZA"/>
              </w:rPr>
            </w:pPr>
            <w:r w:rsidRPr="00DA3449">
              <w:rPr>
                <w:rFonts w:eastAsiaTheme="minorHAnsi" w:cstheme="minorBidi"/>
                <w:i w:val="0"/>
                <w:noProof w:val="0"/>
                <w:sz w:val="18"/>
                <w:szCs w:val="18"/>
                <w:lang w:val="en-ZA"/>
              </w:rPr>
              <w:t>Management should implement review processes in a timely manner to ensure that complete, relevant and accurate information is available to support performance reporting.</w:t>
            </w:r>
          </w:p>
        </w:tc>
      </w:tr>
      <w:tr w:rsidR="00DA3449" w:rsidRPr="00685E22" w:rsidTr="00D5035E">
        <w:tc>
          <w:tcPr>
            <w:tcW w:w="2111" w:type="dxa"/>
            <w:vAlign w:val="center"/>
          </w:tcPr>
          <w:p w:rsidR="00DA3449" w:rsidRPr="005A3CF2" w:rsidRDefault="00DA3449" w:rsidP="003D0160">
            <w:pPr>
              <w:pStyle w:val="BodyText1"/>
              <w:spacing w:before="40" w:after="40" w:line="240" w:lineRule="auto"/>
              <w:rPr>
                <w:sz w:val="18"/>
                <w:szCs w:val="18"/>
              </w:rPr>
            </w:pPr>
            <w:r w:rsidRPr="005A3CF2">
              <w:rPr>
                <w:sz w:val="18"/>
                <w:szCs w:val="18"/>
              </w:rPr>
              <w:t>CEF</w:t>
            </w:r>
          </w:p>
        </w:tc>
        <w:tc>
          <w:tcPr>
            <w:tcW w:w="2851" w:type="dxa"/>
          </w:tcPr>
          <w:p w:rsidR="00DA3449" w:rsidRPr="0026060A" w:rsidRDefault="00DA3449" w:rsidP="003D0160">
            <w:pPr>
              <w:pStyle w:val="BodyText1"/>
              <w:spacing w:before="40" w:after="40" w:line="240" w:lineRule="auto"/>
              <w:rPr>
                <w:sz w:val="18"/>
                <w:szCs w:val="18"/>
                <w:u w:val="single"/>
              </w:rPr>
            </w:pPr>
            <w:r w:rsidRPr="0026060A">
              <w:rPr>
                <w:sz w:val="18"/>
                <w:szCs w:val="18"/>
                <w:u w:val="single"/>
              </w:rPr>
              <w:t xml:space="preserve">Additional matter: </w:t>
            </w:r>
          </w:p>
          <w:p w:rsidR="00561264" w:rsidRDefault="00DA3449" w:rsidP="00561264">
            <w:pPr>
              <w:pStyle w:val="BodyText1"/>
              <w:numPr>
                <w:ilvl w:val="0"/>
                <w:numId w:val="4"/>
              </w:numPr>
              <w:spacing w:before="40" w:after="40" w:line="240" w:lineRule="auto"/>
              <w:ind w:left="170" w:hanging="170"/>
              <w:rPr>
                <w:sz w:val="18"/>
                <w:szCs w:val="18"/>
              </w:rPr>
            </w:pPr>
            <w:r w:rsidRPr="005A3CF2">
              <w:rPr>
                <w:sz w:val="18"/>
                <w:szCs w:val="18"/>
              </w:rPr>
              <w:t xml:space="preserve">The annual performance report submitted for auditing contained material misstatements </w:t>
            </w:r>
            <w:r w:rsidR="00561264">
              <w:rPr>
                <w:sz w:val="18"/>
                <w:szCs w:val="18"/>
              </w:rPr>
              <w:t>for the following significant indicators:</w:t>
            </w:r>
          </w:p>
          <w:p w:rsidR="00561264" w:rsidRDefault="00DA3449" w:rsidP="00561264">
            <w:pPr>
              <w:pStyle w:val="BodyText1"/>
              <w:numPr>
                <w:ilvl w:val="0"/>
                <w:numId w:val="12"/>
              </w:numPr>
              <w:spacing w:before="40" w:after="40" w:line="240" w:lineRule="auto"/>
              <w:ind w:left="475" w:hanging="219"/>
              <w:rPr>
                <w:sz w:val="18"/>
                <w:szCs w:val="18"/>
              </w:rPr>
            </w:pPr>
            <w:r w:rsidRPr="009D0FFB">
              <w:rPr>
                <w:i/>
                <w:sz w:val="18"/>
                <w:szCs w:val="18"/>
                <w:u w:val="single"/>
              </w:rPr>
              <w:t xml:space="preserve">financial sustainability </w:t>
            </w:r>
          </w:p>
          <w:p w:rsidR="00561264" w:rsidRDefault="00DA3449" w:rsidP="00561264">
            <w:pPr>
              <w:pStyle w:val="BodyText1"/>
              <w:numPr>
                <w:ilvl w:val="0"/>
                <w:numId w:val="12"/>
              </w:numPr>
              <w:spacing w:before="40" w:after="40" w:line="240" w:lineRule="auto"/>
              <w:ind w:left="475" w:hanging="219"/>
              <w:rPr>
                <w:sz w:val="18"/>
                <w:szCs w:val="18"/>
              </w:rPr>
            </w:pPr>
            <w:r w:rsidRPr="009D0FFB">
              <w:rPr>
                <w:i/>
                <w:sz w:val="18"/>
                <w:szCs w:val="18"/>
                <w:u w:val="single"/>
              </w:rPr>
              <w:t>improved safety, health and environmental compliance</w:t>
            </w:r>
            <w:r w:rsidRPr="005A3CF2">
              <w:rPr>
                <w:sz w:val="18"/>
                <w:szCs w:val="18"/>
              </w:rPr>
              <w:t xml:space="preserve">, </w:t>
            </w:r>
          </w:p>
          <w:p w:rsidR="00DA3449" w:rsidRPr="005A3CF2" w:rsidRDefault="00561264" w:rsidP="00561264">
            <w:pPr>
              <w:pStyle w:val="BodyText1"/>
              <w:spacing w:before="40" w:after="40" w:line="240" w:lineRule="auto"/>
              <w:ind w:left="333"/>
              <w:rPr>
                <w:sz w:val="18"/>
                <w:szCs w:val="18"/>
              </w:rPr>
            </w:pPr>
            <w:r>
              <w:rPr>
                <w:sz w:val="18"/>
                <w:szCs w:val="18"/>
              </w:rPr>
              <w:t xml:space="preserve">These misstatements </w:t>
            </w:r>
            <w:r w:rsidR="00DA3449" w:rsidRPr="005A3CF2">
              <w:rPr>
                <w:sz w:val="18"/>
                <w:szCs w:val="18"/>
              </w:rPr>
              <w:t>were subsequently corrected by management</w:t>
            </w:r>
            <w:r>
              <w:rPr>
                <w:sz w:val="18"/>
                <w:szCs w:val="18"/>
              </w:rPr>
              <w:t xml:space="preserve"> and </w:t>
            </w:r>
            <w:r w:rsidR="00DA3449" w:rsidRPr="005A3CF2">
              <w:rPr>
                <w:sz w:val="18"/>
                <w:szCs w:val="18"/>
              </w:rPr>
              <w:t>we did not raise any material findings on the reliability of the reported performance information.</w:t>
            </w:r>
            <w:r w:rsidR="001B4DD5">
              <w:rPr>
                <w:sz w:val="18"/>
                <w:szCs w:val="18"/>
              </w:rPr>
              <w:t xml:space="preserve"> (page 25 of 470)</w:t>
            </w:r>
          </w:p>
        </w:tc>
        <w:tc>
          <w:tcPr>
            <w:tcW w:w="2268" w:type="dxa"/>
          </w:tcPr>
          <w:p w:rsidR="00DA3449" w:rsidRPr="00D5035E" w:rsidRDefault="00DA3449" w:rsidP="00D5035E">
            <w:pPr>
              <w:pStyle w:val="BodySingle"/>
              <w:spacing w:before="120" w:after="120"/>
              <w:ind w:left="0"/>
              <w:jc w:val="left"/>
              <w:rPr>
                <w:rFonts w:eastAsiaTheme="minorHAnsi" w:cstheme="minorBidi"/>
                <w:i w:val="0"/>
                <w:noProof w:val="0"/>
                <w:sz w:val="18"/>
                <w:szCs w:val="18"/>
                <w:lang w:val="en-ZA"/>
              </w:rPr>
            </w:pPr>
            <w:r w:rsidRPr="00D5035E">
              <w:rPr>
                <w:rFonts w:eastAsiaTheme="minorHAnsi" w:cstheme="minorBidi"/>
                <w:i w:val="0"/>
                <w:noProof w:val="0"/>
                <w:sz w:val="18"/>
                <w:szCs w:val="18"/>
                <w:lang w:val="en-ZA"/>
              </w:rPr>
              <w:t>Management did not adequately review the annual performance report to ensure that complete, relevant and accurate information is available to support performance reporting.</w:t>
            </w:r>
          </w:p>
        </w:tc>
        <w:tc>
          <w:tcPr>
            <w:tcW w:w="2268" w:type="dxa"/>
          </w:tcPr>
          <w:p w:rsidR="00DA3449" w:rsidRPr="00D5035E" w:rsidRDefault="00DA3449" w:rsidP="00D5035E">
            <w:pPr>
              <w:pStyle w:val="BodySingle"/>
              <w:spacing w:before="120" w:after="120"/>
              <w:ind w:left="0"/>
              <w:jc w:val="left"/>
              <w:rPr>
                <w:rFonts w:eastAsiaTheme="minorHAnsi" w:cstheme="minorBidi"/>
                <w:i w:val="0"/>
                <w:noProof w:val="0"/>
                <w:sz w:val="18"/>
                <w:szCs w:val="18"/>
                <w:lang w:val="en-ZA"/>
              </w:rPr>
            </w:pPr>
            <w:r w:rsidRPr="00D5035E">
              <w:rPr>
                <w:rFonts w:eastAsiaTheme="minorHAnsi" w:cstheme="minorBidi"/>
                <w:i w:val="0"/>
                <w:noProof w:val="0"/>
                <w:sz w:val="18"/>
                <w:szCs w:val="18"/>
                <w:lang w:val="en-ZA"/>
              </w:rPr>
              <w:t>Management should implement review processes in a timely manner to ensure complete, relevant and accurate information is available to support performance reporting.</w:t>
            </w:r>
          </w:p>
        </w:tc>
      </w:tr>
    </w:tbl>
    <w:p w:rsidR="003D0160" w:rsidRPr="005A3CF2" w:rsidRDefault="003D0160" w:rsidP="00D402C3">
      <w:pPr>
        <w:spacing w:after="0"/>
        <w:rPr>
          <w:rFonts w:cs="Arial"/>
          <w:b/>
          <w:color w:val="244061" w:themeColor="accent1" w:themeShade="80"/>
        </w:rPr>
      </w:pPr>
    </w:p>
    <w:p w:rsidR="005D242C" w:rsidRPr="005A3CF2" w:rsidRDefault="00294417" w:rsidP="0060105A">
      <w:pPr>
        <w:pStyle w:val="Heading3"/>
      </w:pPr>
      <w:r w:rsidRPr="005A3CF2">
        <w:t>Compliance with legislation</w:t>
      </w:r>
      <w:r w:rsidR="00FC2282" w:rsidRPr="005A3CF2">
        <w:t xml:space="preserve"> </w:t>
      </w:r>
    </w:p>
    <w:tbl>
      <w:tblPr>
        <w:tblW w:w="9826" w:type="dxa"/>
        <w:tblInd w:w="-72" w:type="dxa"/>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ayout w:type="fixed"/>
        <w:tblLook w:val="04A0"/>
      </w:tblPr>
      <w:tblGrid>
        <w:gridCol w:w="1456"/>
        <w:gridCol w:w="3960"/>
        <w:gridCol w:w="1980"/>
        <w:gridCol w:w="2430"/>
      </w:tblGrid>
      <w:tr w:rsidR="001E2485" w:rsidRPr="005A3CF2" w:rsidTr="00561264">
        <w:trPr>
          <w:tblHeader/>
        </w:trPr>
        <w:tc>
          <w:tcPr>
            <w:tcW w:w="1456" w:type="dxa"/>
            <w:shd w:val="clear" w:color="auto" w:fill="928073"/>
          </w:tcPr>
          <w:p w:rsidR="001821D4" w:rsidRPr="005A3CF2" w:rsidRDefault="00990352" w:rsidP="0060105A">
            <w:pPr>
              <w:pStyle w:val="BodySingle"/>
              <w:spacing w:before="40" w:after="40"/>
              <w:ind w:left="0"/>
              <w:jc w:val="center"/>
              <w:rPr>
                <w:rFonts w:cs="Arial"/>
                <w:b/>
                <w:i w:val="0"/>
                <w:noProof w:val="0"/>
                <w:color w:val="FFFFFF" w:themeColor="background1"/>
                <w:lang w:val="en-ZA"/>
              </w:rPr>
            </w:pPr>
            <w:r w:rsidRPr="005A3CF2">
              <w:rPr>
                <w:rFonts w:cs="Arial"/>
                <w:b/>
                <w:i w:val="0"/>
                <w:noProof w:val="0"/>
                <w:color w:val="FFFFFF" w:themeColor="background1"/>
                <w:lang w:val="en-ZA"/>
              </w:rPr>
              <w:t>Department/</w:t>
            </w:r>
            <w:r w:rsidR="00B05ABE" w:rsidRPr="005A3CF2">
              <w:rPr>
                <w:rFonts w:cs="Arial"/>
                <w:b/>
                <w:i w:val="0"/>
                <w:noProof w:val="0"/>
                <w:color w:val="FFFFFF" w:themeColor="background1"/>
                <w:lang w:val="en-ZA"/>
              </w:rPr>
              <w:t xml:space="preserve"> </w:t>
            </w:r>
            <w:r w:rsidRPr="005A3CF2">
              <w:rPr>
                <w:rFonts w:cs="Arial"/>
                <w:b/>
                <w:i w:val="0"/>
                <w:noProof w:val="0"/>
                <w:color w:val="FFFFFF" w:themeColor="background1"/>
                <w:lang w:val="en-ZA"/>
              </w:rPr>
              <w:t>entity</w:t>
            </w:r>
          </w:p>
        </w:tc>
        <w:tc>
          <w:tcPr>
            <w:tcW w:w="3960" w:type="dxa"/>
            <w:shd w:val="clear" w:color="auto" w:fill="928073"/>
          </w:tcPr>
          <w:p w:rsidR="001821D4" w:rsidRPr="005A3CF2" w:rsidRDefault="001821D4" w:rsidP="0060105A">
            <w:pPr>
              <w:pStyle w:val="BodySingle"/>
              <w:spacing w:before="40" w:after="40"/>
              <w:ind w:left="0"/>
              <w:jc w:val="center"/>
              <w:rPr>
                <w:rFonts w:cs="Arial"/>
                <w:b/>
                <w:i w:val="0"/>
                <w:noProof w:val="0"/>
                <w:color w:val="FFFFFF" w:themeColor="background1"/>
                <w:lang w:val="en-ZA"/>
              </w:rPr>
            </w:pPr>
            <w:r w:rsidRPr="005A3CF2">
              <w:rPr>
                <w:rFonts w:cs="Arial"/>
                <w:b/>
                <w:i w:val="0"/>
                <w:noProof w:val="0"/>
                <w:color w:val="FFFFFF" w:themeColor="background1"/>
                <w:lang w:val="en-ZA"/>
              </w:rPr>
              <w:t>Finding</w:t>
            </w:r>
          </w:p>
        </w:tc>
        <w:tc>
          <w:tcPr>
            <w:tcW w:w="1980" w:type="dxa"/>
            <w:shd w:val="clear" w:color="auto" w:fill="928073"/>
          </w:tcPr>
          <w:p w:rsidR="001821D4" w:rsidRPr="005A3CF2" w:rsidRDefault="00C54704" w:rsidP="0060105A">
            <w:pPr>
              <w:pStyle w:val="BodySingle"/>
              <w:spacing w:before="40" w:after="40"/>
              <w:ind w:left="0"/>
              <w:jc w:val="center"/>
              <w:rPr>
                <w:rFonts w:cs="Arial"/>
                <w:b/>
                <w:i w:val="0"/>
                <w:noProof w:val="0"/>
                <w:color w:val="FFFFFF" w:themeColor="background1"/>
                <w:lang w:val="en-ZA"/>
              </w:rPr>
            </w:pPr>
            <w:r w:rsidRPr="005A3CF2">
              <w:rPr>
                <w:rFonts w:cs="Arial"/>
                <w:b/>
                <w:i w:val="0"/>
                <w:noProof w:val="0"/>
                <w:color w:val="FFFFFF" w:themeColor="background1"/>
                <w:lang w:val="en-ZA"/>
              </w:rPr>
              <w:t xml:space="preserve">Common </w:t>
            </w:r>
            <w:r w:rsidR="001E2485" w:rsidRPr="005A3CF2">
              <w:rPr>
                <w:rFonts w:cs="Arial"/>
                <w:b/>
                <w:i w:val="0"/>
                <w:noProof w:val="0"/>
                <w:color w:val="FFFFFF" w:themeColor="background1"/>
                <w:lang w:val="en-ZA"/>
              </w:rPr>
              <w:t xml:space="preserve">root </w:t>
            </w:r>
            <w:r w:rsidRPr="005A3CF2">
              <w:rPr>
                <w:rFonts w:cs="Arial"/>
                <w:b/>
                <w:i w:val="0"/>
                <w:noProof w:val="0"/>
                <w:color w:val="FFFFFF" w:themeColor="background1"/>
                <w:lang w:val="en-ZA"/>
              </w:rPr>
              <w:t>cause</w:t>
            </w:r>
          </w:p>
        </w:tc>
        <w:tc>
          <w:tcPr>
            <w:tcW w:w="2430" w:type="dxa"/>
            <w:shd w:val="clear" w:color="auto" w:fill="928073"/>
          </w:tcPr>
          <w:p w:rsidR="001821D4" w:rsidRPr="005A3CF2" w:rsidRDefault="001821D4" w:rsidP="0060105A">
            <w:pPr>
              <w:pStyle w:val="BodySingle"/>
              <w:spacing w:before="40" w:after="40"/>
              <w:ind w:left="0"/>
              <w:jc w:val="center"/>
              <w:rPr>
                <w:rFonts w:cs="Arial"/>
                <w:b/>
                <w:i w:val="0"/>
                <w:noProof w:val="0"/>
                <w:color w:val="FFFFFF" w:themeColor="background1"/>
                <w:lang w:val="en-ZA"/>
              </w:rPr>
            </w:pPr>
            <w:r w:rsidRPr="005A3CF2">
              <w:rPr>
                <w:rFonts w:cs="Arial"/>
                <w:b/>
                <w:i w:val="0"/>
                <w:noProof w:val="0"/>
                <w:color w:val="FFFFFF" w:themeColor="background1"/>
                <w:lang w:val="en-ZA"/>
              </w:rPr>
              <w:t>Recommendation</w:t>
            </w:r>
          </w:p>
        </w:tc>
      </w:tr>
      <w:tr w:rsidR="00083818" w:rsidRPr="005A3CF2" w:rsidTr="00561264">
        <w:tc>
          <w:tcPr>
            <w:tcW w:w="1456" w:type="dxa"/>
            <w:vMerge w:val="restart"/>
            <w:vAlign w:val="center"/>
          </w:tcPr>
          <w:p w:rsidR="00083818" w:rsidRPr="005A3CF2" w:rsidRDefault="00083818" w:rsidP="00F70058">
            <w:pPr>
              <w:pStyle w:val="BodyText1"/>
              <w:spacing w:before="40" w:after="40" w:line="240" w:lineRule="auto"/>
              <w:rPr>
                <w:sz w:val="18"/>
                <w:szCs w:val="18"/>
              </w:rPr>
            </w:pPr>
            <w:r w:rsidRPr="005A3CF2">
              <w:rPr>
                <w:sz w:val="18"/>
                <w:szCs w:val="18"/>
              </w:rPr>
              <w:t>CEF group</w:t>
            </w:r>
          </w:p>
          <w:p w:rsidR="00083818" w:rsidRPr="005A3CF2" w:rsidRDefault="00083818" w:rsidP="00F70058">
            <w:pPr>
              <w:pStyle w:val="BodyText1"/>
              <w:spacing w:before="40" w:after="40" w:line="240" w:lineRule="auto"/>
              <w:rPr>
                <w:sz w:val="18"/>
                <w:szCs w:val="18"/>
              </w:rPr>
            </w:pPr>
          </w:p>
        </w:tc>
        <w:tc>
          <w:tcPr>
            <w:tcW w:w="3960" w:type="dxa"/>
          </w:tcPr>
          <w:p w:rsidR="00436F24" w:rsidRPr="00602326" w:rsidRDefault="00436F24" w:rsidP="00436F24">
            <w:pPr>
              <w:pStyle w:val="BodySingle"/>
              <w:spacing w:before="120" w:after="120"/>
              <w:ind w:left="0"/>
              <w:jc w:val="left"/>
              <w:rPr>
                <w:rFonts w:eastAsiaTheme="minorHAnsi" w:cstheme="minorBidi"/>
                <w:i w:val="0"/>
                <w:noProof w:val="0"/>
                <w:sz w:val="18"/>
                <w:szCs w:val="18"/>
                <w:u w:val="single"/>
                <w:lang w:val="en-ZA"/>
              </w:rPr>
            </w:pPr>
            <w:r w:rsidRPr="00602326">
              <w:rPr>
                <w:rFonts w:eastAsiaTheme="minorHAnsi" w:cstheme="minorBidi"/>
                <w:i w:val="0"/>
                <w:noProof w:val="0"/>
                <w:sz w:val="18"/>
                <w:szCs w:val="18"/>
                <w:u w:val="single"/>
                <w:lang w:val="en-ZA"/>
              </w:rPr>
              <w:t>Materia</w:t>
            </w:r>
            <w:r>
              <w:rPr>
                <w:rFonts w:eastAsiaTheme="minorHAnsi" w:cstheme="minorBidi"/>
                <w:i w:val="0"/>
                <w:noProof w:val="0"/>
                <w:sz w:val="18"/>
                <w:szCs w:val="18"/>
                <w:u w:val="single"/>
                <w:lang w:val="en-ZA"/>
              </w:rPr>
              <w:t>l misstatement in submitted annual financial statements (AFS)</w:t>
            </w:r>
            <w:r w:rsidRPr="00602326">
              <w:rPr>
                <w:rFonts w:eastAsiaTheme="minorHAnsi" w:cstheme="minorBidi"/>
                <w:i w:val="0"/>
                <w:noProof w:val="0"/>
                <w:sz w:val="18"/>
                <w:szCs w:val="18"/>
                <w:u w:val="single"/>
                <w:lang w:val="en-ZA"/>
              </w:rPr>
              <w:t>:</w:t>
            </w:r>
          </w:p>
          <w:p w:rsidR="00083818" w:rsidRPr="00A61C78" w:rsidRDefault="00083818" w:rsidP="00083818">
            <w:pPr>
              <w:pStyle w:val="BodySingle"/>
              <w:spacing w:before="120" w:after="120"/>
              <w:ind w:left="0"/>
              <w:jc w:val="left"/>
              <w:rPr>
                <w:rFonts w:eastAsiaTheme="minorHAnsi" w:cstheme="minorBidi"/>
                <w:i w:val="0"/>
                <w:noProof w:val="0"/>
                <w:sz w:val="18"/>
                <w:szCs w:val="18"/>
                <w:lang w:val="en-ZA"/>
              </w:rPr>
            </w:pPr>
            <w:r w:rsidRPr="00A61C78">
              <w:rPr>
                <w:rFonts w:eastAsiaTheme="minorHAnsi" w:cstheme="minorBidi"/>
                <w:i w:val="0"/>
                <w:noProof w:val="0"/>
                <w:sz w:val="18"/>
                <w:szCs w:val="18"/>
                <w:lang w:val="en-ZA"/>
              </w:rPr>
              <w:t xml:space="preserve">The financial statements submitted for auditing were not prepared in all material respects in accordance with all the requirements of section 55(1) (b) of the PFMA. </w:t>
            </w:r>
          </w:p>
          <w:p w:rsidR="00D62952" w:rsidRDefault="00083818" w:rsidP="00083818">
            <w:pPr>
              <w:pStyle w:val="BodySingle"/>
              <w:spacing w:before="120" w:after="120"/>
              <w:ind w:left="0"/>
              <w:jc w:val="left"/>
              <w:rPr>
                <w:rFonts w:eastAsiaTheme="minorHAnsi" w:cstheme="minorBidi"/>
                <w:i w:val="0"/>
                <w:noProof w:val="0"/>
                <w:sz w:val="18"/>
                <w:szCs w:val="18"/>
                <w:lang w:val="en-ZA"/>
              </w:rPr>
            </w:pPr>
            <w:r w:rsidRPr="00A61C78">
              <w:rPr>
                <w:rFonts w:eastAsiaTheme="minorHAnsi" w:cstheme="minorBidi"/>
                <w:i w:val="0"/>
                <w:noProof w:val="0"/>
                <w:sz w:val="18"/>
                <w:szCs w:val="18"/>
                <w:lang w:val="en-ZA"/>
              </w:rPr>
              <w:t>Material misstatements of expenditure, current liabilities and disclosure items identified were corrected, resulting in the financial statements receiving an unqualified audit opinion.</w:t>
            </w:r>
            <w:r w:rsidRPr="00A61C78" w:rsidDel="00E335EC">
              <w:rPr>
                <w:rFonts w:eastAsiaTheme="minorHAnsi" w:cstheme="minorBidi"/>
                <w:i w:val="0"/>
                <w:noProof w:val="0"/>
                <w:sz w:val="18"/>
                <w:szCs w:val="18"/>
                <w:lang w:val="en-ZA"/>
              </w:rPr>
              <w:t xml:space="preserve"> </w:t>
            </w:r>
          </w:p>
          <w:p w:rsidR="00083818" w:rsidRPr="00A61C78" w:rsidRDefault="00735AF5" w:rsidP="00083818">
            <w:pPr>
              <w:pStyle w:val="BodySingle"/>
              <w:spacing w:before="120" w:after="120"/>
              <w:ind w:left="0"/>
              <w:jc w:val="left"/>
              <w:rPr>
                <w:rFonts w:eastAsiaTheme="minorHAnsi" w:cstheme="minorBidi"/>
                <w:i w:val="0"/>
                <w:noProof w:val="0"/>
                <w:sz w:val="18"/>
                <w:szCs w:val="18"/>
                <w:lang w:val="en-ZA"/>
              </w:rPr>
            </w:pPr>
            <w:r>
              <w:rPr>
                <w:rFonts w:eastAsiaTheme="minorHAnsi" w:cstheme="minorBidi"/>
                <w:i w:val="0"/>
                <w:noProof w:val="0"/>
                <w:sz w:val="18"/>
                <w:szCs w:val="18"/>
                <w:lang w:val="en-ZA"/>
              </w:rPr>
              <w:lastRenderedPageBreak/>
              <w:t>(page 26 of 470)</w:t>
            </w:r>
          </w:p>
        </w:tc>
        <w:tc>
          <w:tcPr>
            <w:tcW w:w="1980" w:type="dxa"/>
          </w:tcPr>
          <w:p w:rsidR="00083818" w:rsidRPr="00A61C78" w:rsidRDefault="00083818" w:rsidP="00083818">
            <w:pPr>
              <w:pStyle w:val="BodySingle"/>
              <w:spacing w:before="120" w:after="120"/>
              <w:ind w:left="0"/>
              <w:jc w:val="left"/>
              <w:rPr>
                <w:rFonts w:eastAsiaTheme="minorHAnsi" w:cstheme="minorBidi"/>
                <w:i w:val="0"/>
                <w:noProof w:val="0"/>
                <w:sz w:val="18"/>
                <w:szCs w:val="18"/>
                <w:lang w:val="en-ZA"/>
              </w:rPr>
            </w:pPr>
            <w:r w:rsidRPr="00A61C78">
              <w:rPr>
                <w:rFonts w:eastAsiaTheme="minorHAnsi" w:cstheme="minorBidi"/>
                <w:i w:val="0"/>
                <w:noProof w:val="0"/>
                <w:sz w:val="18"/>
                <w:szCs w:val="18"/>
                <w:lang w:val="en-ZA"/>
              </w:rPr>
              <w:lastRenderedPageBreak/>
              <w:t>Inadequate review by finance management to ensure that the financial statements comply with the financial reporting framework.</w:t>
            </w:r>
          </w:p>
        </w:tc>
        <w:tc>
          <w:tcPr>
            <w:tcW w:w="2430" w:type="dxa"/>
          </w:tcPr>
          <w:p w:rsidR="00083818" w:rsidRPr="00A61C78" w:rsidRDefault="00083818" w:rsidP="00083818">
            <w:pPr>
              <w:pStyle w:val="BodySingle"/>
              <w:spacing w:before="120" w:after="120"/>
              <w:ind w:left="0"/>
              <w:jc w:val="left"/>
              <w:rPr>
                <w:rFonts w:eastAsiaTheme="minorHAnsi" w:cstheme="minorBidi"/>
                <w:i w:val="0"/>
                <w:noProof w:val="0"/>
                <w:sz w:val="18"/>
                <w:szCs w:val="18"/>
                <w:lang w:val="en-ZA"/>
              </w:rPr>
            </w:pPr>
            <w:r w:rsidRPr="00A61C78">
              <w:rPr>
                <w:rFonts w:eastAsiaTheme="minorHAnsi" w:cstheme="minorBidi"/>
                <w:i w:val="0"/>
                <w:noProof w:val="0"/>
                <w:sz w:val="18"/>
                <w:szCs w:val="18"/>
                <w:lang w:val="en-ZA"/>
              </w:rPr>
              <w:t>Management are encouraged to subject the financial statements to thorough review prior to submission for audit, and ensure that all supporting schedules used to prepare the financial statements agree to the final account balances and disclosures.</w:t>
            </w:r>
          </w:p>
        </w:tc>
      </w:tr>
      <w:tr w:rsidR="00083818" w:rsidRPr="005A3CF2" w:rsidTr="00561264">
        <w:tc>
          <w:tcPr>
            <w:tcW w:w="1456" w:type="dxa"/>
            <w:vMerge/>
            <w:vAlign w:val="center"/>
          </w:tcPr>
          <w:p w:rsidR="00083818" w:rsidRPr="005A3CF2" w:rsidRDefault="00083818" w:rsidP="00F70058">
            <w:pPr>
              <w:pStyle w:val="BodyText1"/>
              <w:spacing w:before="40" w:after="40" w:line="240" w:lineRule="auto"/>
              <w:rPr>
                <w:sz w:val="18"/>
                <w:szCs w:val="18"/>
              </w:rPr>
            </w:pPr>
          </w:p>
        </w:tc>
        <w:tc>
          <w:tcPr>
            <w:tcW w:w="3960" w:type="dxa"/>
          </w:tcPr>
          <w:p w:rsidR="00083818" w:rsidRPr="005A3CF2" w:rsidRDefault="00083818" w:rsidP="00083818">
            <w:pPr>
              <w:pStyle w:val="BodySingle"/>
              <w:spacing w:before="60" w:after="120"/>
              <w:ind w:left="0"/>
              <w:jc w:val="left"/>
              <w:rPr>
                <w:rFonts w:eastAsiaTheme="minorHAnsi" w:cstheme="minorBidi"/>
                <w:i w:val="0"/>
                <w:noProof w:val="0"/>
                <w:sz w:val="18"/>
                <w:szCs w:val="18"/>
                <w:u w:val="single"/>
                <w:lang w:val="en-ZA"/>
              </w:rPr>
            </w:pPr>
            <w:r w:rsidRPr="005A3CF2">
              <w:rPr>
                <w:rFonts w:eastAsiaTheme="minorHAnsi" w:cstheme="minorBidi"/>
                <w:i w:val="0"/>
                <w:noProof w:val="0"/>
                <w:sz w:val="18"/>
                <w:szCs w:val="18"/>
                <w:u w:val="single"/>
                <w:lang w:val="en-ZA"/>
              </w:rPr>
              <w:t>Expenditure management:</w:t>
            </w:r>
          </w:p>
          <w:p w:rsidR="00D62952" w:rsidRDefault="00083818" w:rsidP="00083818">
            <w:pPr>
              <w:pStyle w:val="BodySingle"/>
              <w:spacing w:before="12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Effective steps were not taken to prevent irregular expenditure, as required by section 38(1</w:t>
            </w:r>
            <w:proofErr w:type="gramStart"/>
            <w:r w:rsidRPr="005A3CF2">
              <w:rPr>
                <w:rFonts w:eastAsiaTheme="minorHAnsi" w:cstheme="minorBidi"/>
                <w:i w:val="0"/>
                <w:noProof w:val="0"/>
                <w:sz w:val="18"/>
                <w:szCs w:val="18"/>
                <w:lang w:val="en-ZA"/>
              </w:rPr>
              <w:t>)(</w:t>
            </w:r>
            <w:proofErr w:type="gramEnd"/>
            <w:r w:rsidRPr="005A3CF2">
              <w:rPr>
                <w:rFonts w:eastAsiaTheme="minorHAnsi" w:cstheme="minorBidi"/>
                <w:i w:val="0"/>
                <w:noProof w:val="0"/>
                <w:sz w:val="18"/>
                <w:szCs w:val="18"/>
                <w:lang w:val="en-ZA"/>
              </w:rPr>
              <w:t>c)(ii) of the PFMA and treasury regulation 9.1.1.</w:t>
            </w:r>
            <w:r w:rsidR="00735AF5">
              <w:rPr>
                <w:rFonts w:eastAsiaTheme="minorHAnsi" w:cstheme="minorBidi"/>
                <w:i w:val="0"/>
                <w:noProof w:val="0"/>
                <w:sz w:val="18"/>
                <w:szCs w:val="18"/>
                <w:lang w:val="en-ZA"/>
              </w:rPr>
              <w:t xml:space="preserve"> </w:t>
            </w:r>
          </w:p>
          <w:p w:rsidR="00083818" w:rsidRPr="005A3CF2" w:rsidRDefault="00735AF5" w:rsidP="00083818">
            <w:pPr>
              <w:pStyle w:val="BodySingle"/>
              <w:spacing w:before="120" w:after="120"/>
              <w:ind w:left="0"/>
              <w:jc w:val="left"/>
              <w:rPr>
                <w:rFonts w:eastAsiaTheme="minorHAnsi" w:cstheme="minorBidi"/>
                <w:i w:val="0"/>
                <w:noProof w:val="0"/>
                <w:sz w:val="18"/>
                <w:szCs w:val="18"/>
                <w:lang w:val="en-ZA"/>
              </w:rPr>
            </w:pPr>
            <w:r>
              <w:rPr>
                <w:rFonts w:eastAsiaTheme="minorHAnsi" w:cstheme="minorBidi"/>
                <w:i w:val="0"/>
                <w:noProof w:val="0"/>
                <w:sz w:val="18"/>
                <w:szCs w:val="18"/>
                <w:lang w:val="en-ZA"/>
              </w:rPr>
              <w:t>(page 26 of 470)</w:t>
            </w:r>
          </w:p>
          <w:p w:rsidR="00083818" w:rsidRPr="005A3CF2" w:rsidRDefault="00083818" w:rsidP="00083818">
            <w:pPr>
              <w:pStyle w:val="BodySingle"/>
              <w:spacing w:before="120" w:after="120"/>
              <w:ind w:left="0"/>
              <w:jc w:val="left"/>
              <w:rPr>
                <w:rFonts w:eastAsiaTheme="minorHAnsi" w:cstheme="minorBidi"/>
                <w:i w:val="0"/>
                <w:noProof w:val="0"/>
                <w:sz w:val="18"/>
                <w:szCs w:val="18"/>
                <w:lang w:val="en-ZA"/>
              </w:rPr>
            </w:pPr>
          </w:p>
        </w:tc>
        <w:tc>
          <w:tcPr>
            <w:tcW w:w="1980" w:type="dxa"/>
          </w:tcPr>
          <w:p w:rsidR="00083818" w:rsidRPr="005A3CF2" w:rsidRDefault="00083818" w:rsidP="00083818">
            <w:pPr>
              <w:pStyle w:val="BodyText1"/>
              <w:spacing w:before="40" w:after="40" w:line="240" w:lineRule="auto"/>
              <w:rPr>
                <w:sz w:val="18"/>
                <w:szCs w:val="18"/>
              </w:rPr>
            </w:pPr>
            <w:r w:rsidRPr="005A3CF2">
              <w:rPr>
                <w:sz w:val="18"/>
                <w:szCs w:val="18"/>
              </w:rPr>
              <w:t>Lack of review and monitoring of compliance with applicable laws and regulations.</w:t>
            </w:r>
          </w:p>
          <w:p w:rsidR="00083818" w:rsidRPr="005A3CF2" w:rsidRDefault="00083818" w:rsidP="00083818">
            <w:pPr>
              <w:pStyle w:val="BodyText1"/>
              <w:spacing w:before="40" w:after="40" w:line="240" w:lineRule="auto"/>
              <w:rPr>
                <w:sz w:val="18"/>
                <w:szCs w:val="18"/>
              </w:rPr>
            </w:pPr>
            <w:r w:rsidRPr="005A3CF2">
              <w:rPr>
                <w:sz w:val="18"/>
                <w:szCs w:val="18"/>
              </w:rPr>
              <w:t>Effective and adequate consequence management was not implemented.</w:t>
            </w:r>
          </w:p>
        </w:tc>
        <w:tc>
          <w:tcPr>
            <w:tcW w:w="2430" w:type="dxa"/>
          </w:tcPr>
          <w:p w:rsidR="00083818" w:rsidRPr="005A3CF2" w:rsidRDefault="00083818" w:rsidP="00083818">
            <w:pPr>
              <w:pStyle w:val="BodyText1"/>
              <w:spacing w:before="40" w:after="40" w:line="240" w:lineRule="auto"/>
              <w:rPr>
                <w:sz w:val="18"/>
                <w:szCs w:val="18"/>
              </w:rPr>
            </w:pPr>
            <w:r w:rsidRPr="005A3CF2">
              <w:rPr>
                <w:sz w:val="18"/>
                <w:szCs w:val="18"/>
              </w:rPr>
              <w:t>The accounting authority should take effective and appropriate steps to prevent irregular, fruitless and wasteful expenditure.</w:t>
            </w:r>
          </w:p>
        </w:tc>
      </w:tr>
      <w:tr w:rsidR="00083818" w:rsidRPr="005A3CF2" w:rsidTr="00561264">
        <w:tc>
          <w:tcPr>
            <w:tcW w:w="1456" w:type="dxa"/>
            <w:vMerge/>
            <w:vAlign w:val="center"/>
          </w:tcPr>
          <w:p w:rsidR="00083818" w:rsidRPr="005A3CF2" w:rsidRDefault="00083818" w:rsidP="0060105A">
            <w:pPr>
              <w:pStyle w:val="BodyText1"/>
              <w:spacing w:before="40" w:after="40" w:line="240" w:lineRule="auto"/>
              <w:rPr>
                <w:sz w:val="18"/>
                <w:szCs w:val="18"/>
                <w:highlight w:val="yellow"/>
              </w:rPr>
            </w:pPr>
          </w:p>
        </w:tc>
        <w:tc>
          <w:tcPr>
            <w:tcW w:w="3960" w:type="dxa"/>
          </w:tcPr>
          <w:p w:rsidR="00083818" w:rsidRPr="005A3CF2" w:rsidRDefault="00083818" w:rsidP="00F70058">
            <w:pPr>
              <w:pStyle w:val="BodyText1"/>
              <w:spacing w:before="40" w:after="40" w:line="240" w:lineRule="auto"/>
              <w:rPr>
                <w:sz w:val="18"/>
                <w:szCs w:val="18"/>
                <w:u w:val="single"/>
              </w:rPr>
            </w:pPr>
            <w:r w:rsidRPr="005A3CF2">
              <w:rPr>
                <w:sz w:val="18"/>
                <w:szCs w:val="18"/>
                <w:u w:val="single"/>
              </w:rPr>
              <w:t>SFF:</w:t>
            </w:r>
          </w:p>
          <w:p w:rsidR="00D62952" w:rsidRDefault="00083818" w:rsidP="00F70058">
            <w:pPr>
              <w:pStyle w:val="BodyText1"/>
              <w:spacing w:before="40" w:after="40" w:line="240" w:lineRule="auto"/>
              <w:rPr>
                <w:sz w:val="18"/>
                <w:szCs w:val="18"/>
              </w:rPr>
            </w:pPr>
            <w:r w:rsidRPr="005A3CF2">
              <w:rPr>
                <w:sz w:val="18"/>
                <w:szCs w:val="18"/>
              </w:rPr>
              <w:t>The public entity failed to inform the National Treasury of the sale transactions of 10 of million barrels of strategic crude reserves, as required in terms of section 54 (2)(d) of the PFMA.</w:t>
            </w:r>
            <w:r w:rsidR="00735AF5">
              <w:rPr>
                <w:sz w:val="18"/>
                <w:szCs w:val="18"/>
              </w:rPr>
              <w:t xml:space="preserve"> </w:t>
            </w:r>
          </w:p>
          <w:p w:rsidR="00083818" w:rsidRPr="005A3CF2" w:rsidRDefault="00735AF5" w:rsidP="00F70058">
            <w:pPr>
              <w:pStyle w:val="BodyText1"/>
              <w:spacing w:before="40" w:after="40" w:line="240" w:lineRule="auto"/>
              <w:rPr>
                <w:sz w:val="18"/>
                <w:szCs w:val="18"/>
              </w:rPr>
            </w:pPr>
            <w:r w:rsidRPr="00735AF5">
              <w:rPr>
                <w:sz w:val="18"/>
                <w:szCs w:val="18"/>
              </w:rPr>
              <w:t>(page 365 of 470)</w:t>
            </w:r>
          </w:p>
          <w:p w:rsidR="00083818" w:rsidRPr="005A3CF2" w:rsidRDefault="00083818" w:rsidP="00F70058">
            <w:pPr>
              <w:pStyle w:val="BodyText1"/>
              <w:spacing w:before="40" w:after="40" w:line="240" w:lineRule="auto"/>
              <w:rPr>
                <w:sz w:val="18"/>
                <w:szCs w:val="18"/>
              </w:rPr>
            </w:pPr>
          </w:p>
          <w:p w:rsidR="00D62952" w:rsidRDefault="00083818" w:rsidP="00735AF5">
            <w:pPr>
              <w:pStyle w:val="BodyText1"/>
              <w:spacing w:before="40" w:after="40" w:line="240" w:lineRule="auto"/>
              <w:rPr>
                <w:sz w:val="18"/>
                <w:szCs w:val="18"/>
              </w:rPr>
            </w:pPr>
            <w:r w:rsidRPr="005A3CF2">
              <w:rPr>
                <w:sz w:val="18"/>
                <w:szCs w:val="18"/>
              </w:rPr>
              <w:t>The entity suffered material financial losses amounting to R60 million relating to 300 000 barrels of crude oil which were loaned to a service provider and are likely to be written off. This resulted in non-compliance with section 51(1</w:t>
            </w:r>
            <w:proofErr w:type="gramStart"/>
            <w:r w:rsidRPr="005A3CF2">
              <w:rPr>
                <w:sz w:val="18"/>
                <w:szCs w:val="18"/>
              </w:rPr>
              <w:t>)(</w:t>
            </w:r>
            <w:proofErr w:type="gramEnd"/>
            <w:r w:rsidRPr="005A3CF2">
              <w:rPr>
                <w:sz w:val="18"/>
                <w:szCs w:val="18"/>
              </w:rPr>
              <w:t>c) of the PFMA.</w:t>
            </w:r>
            <w:r w:rsidR="00735AF5">
              <w:rPr>
                <w:sz w:val="18"/>
                <w:szCs w:val="18"/>
              </w:rPr>
              <w:t xml:space="preserve"> </w:t>
            </w:r>
          </w:p>
          <w:p w:rsidR="00083818" w:rsidRPr="005A3CF2" w:rsidRDefault="00735AF5" w:rsidP="00735AF5">
            <w:pPr>
              <w:pStyle w:val="BodyText1"/>
              <w:spacing w:before="40" w:after="40" w:line="240" w:lineRule="auto"/>
              <w:rPr>
                <w:rFonts w:cs="Arial"/>
                <w:i/>
                <w:color w:val="1F497D" w:themeColor="text2"/>
                <w:u w:val="single"/>
              </w:rPr>
            </w:pPr>
            <w:r w:rsidRPr="00735AF5">
              <w:rPr>
                <w:sz w:val="18"/>
                <w:szCs w:val="18"/>
              </w:rPr>
              <w:t>(page 36</w:t>
            </w:r>
            <w:r>
              <w:rPr>
                <w:sz w:val="18"/>
                <w:szCs w:val="18"/>
              </w:rPr>
              <w:t>2</w:t>
            </w:r>
            <w:r w:rsidRPr="00735AF5">
              <w:rPr>
                <w:sz w:val="18"/>
                <w:szCs w:val="18"/>
              </w:rPr>
              <w:t xml:space="preserve"> of 470)</w:t>
            </w:r>
          </w:p>
        </w:tc>
        <w:tc>
          <w:tcPr>
            <w:tcW w:w="1980" w:type="dxa"/>
          </w:tcPr>
          <w:p w:rsidR="00083818" w:rsidRPr="005A3CF2" w:rsidRDefault="00083818" w:rsidP="00F70058">
            <w:pPr>
              <w:pStyle w:val="BodyText1"/>
              <w:spacing w:before="40" w:after="40" w:line="240" w:lineRule="auto"/>
              <w:rPr>
                <w:sz w:val="18"/>
                <w:szCs w:val="18"/>
              </w:rPr>
            </w:pPr>
            <w:r w:rsidRPr="005A3CF2">
              <w:rPr>
                <w:sz w:val="18"/>
                <w:szCs w:val="18"/>
              </w:rPr>
              <w:t>Inadequate review and monitoring of compliance with applicable laws and regulations.</w:t>
            </w:r>
          </w:p>
          <w:p w:rsidR="00083818" w:rsidRPr="005A3CF2" w:rsidRDefault="00083818" w:rsidP="00F70058">
            <w:pPr>
              <w:pStyle w:val="BodyText1"/>
              <w:spacing w:before="40" w:after="40" w:line="240" w:lineRule="auto"/>
              <w:rPr>
                <w:sz w:val="18"/>
                <w:szCs w:val="18"/>
              </w:rPr>
            </w:pPr>
          </w:p>
          <w:p w:rsidR="00083818" w:rsidRPr="005A3CF2" w:rsidRDefault="00083818" w:rsidP="005A3CF2">
            <w:pPr>
              <w:pStyle w:val="BodyText1"/>
              <w:spacing w:before="40" w:after="40" w:line="240" w:lineRule="auto"/>
              <w:rPr>
                <w:sz w:val="18"/>
                <w:szCs w:val="18"/>
              </w:rPr>
            </w:pPr>
            <w:r w:rsidRPr="005A3CF2">
              <w:rPr>
                <w:sz w:val="18"/>
                <w:szCs w:val="18"/>
              </w:rPr>
              <w:t xml:space="preserve">The accounting authority did not exercise reasonable due care prior to entering into the relevant contract. </w:t>
            </w:r>
          </w:p>
        </w:tc>
        <w:tc>
          <w:tcPr>
            <w:tcW w:w="2430" w:type="dxa"/>
          </w:tcPr>
          <w:p w:rsidR="00083818" w:rsidRPr="005A3CF2" w:rsidRDefault="00083818" w:rsidP="00F70058">
            <w:pPr>
              <w:pStyle w:val="BodyText1"/>
              <w:spacing w:before="40" w:after="40" w:line="240" w:lineRule="auto"/>
              <w:rPr>
                <w:sz w:val="18"/>
                <w:szCs w:val="18"/>
              </w:rPr>
            </w:pPr>
            <w:r w:rsidRPr="005A3CF2">
              <w:rPr>
                <w:sz w:val="18"/>
                <w:szCs w:val="18"/>
              </w:rPr>
              <w:t>Due diligence assessments that address all key legislation should be performed before major decisions are taken.</w:t>
            </w:r>
          </w:p>
          <w:p w:rsidR="00083818" w:rsidRPr="005A3CF2" w:rsidRDefault="00083818" w:rsidP="00F70058">
            <w:pPr>
              <w:pStyle w:val="BodyText1"/>
              <w:spacing w:before="40" w:after="40" w:line="240" w:lineRule="auto"/>
              <w:rPr>
                <w:sz w:val="18"/>
                <w:szCs w:val="18"/>
              </w:rPr>
            </w:pPr>
          </w:p>
          <w:p w:rsidR="00083818" w:rsidRPr="005A3CF2" w:rsidRDefault="00083818" w:rsidP="00F70058">
            <w:pPr>
              <w:pStyle w:val="BodyText1"/>
              <w:spacing w:before="40" w:after="40" w:line="240" w:lineRule="auto"/>
              <w:rPr>
                <w:sz w:val="18"/>
                <w:szCs w:val="18"/>
              </w:rPr>
            </w:pPr>
            <w:r w:rsidRPr="005A3CF2">
              <w:rPr>
                <w:sz w:val="18"/>
                <w:szCs w:val="18"/>
              </w:rPr>
              <w:t>The sale for the rotation of crude oil should be done in compliance with the applicable laws and regulations.</w:t>
            </w:r>
            <w:r w:rsidRPr="005A3CF2">
              <w:rPr>
                <w:sz w:val="18"/>
                <w:szCs w:val="18"/>
              </w:rPr>
              <w:br/>
            </w:r>
          </w:p>
          <w:p w:rsidR="00083818" w:rsidRPr="005A3CF2" w:rsidRDefault="00083818" w:rsidP="005A3CF2">
            <w:pPr>
              <w:pStyle w:val="BodyText1"/>
              <w:spacing w:before="40" w:after="40" w:line="240" w:lineRule="auto"/>
              <w:rPr>
                <w:sz w:val="18"/>
                <w:szCs w:val="18"/>
              </w:rPr>
            </w:pPr>
            <w:r w:rsidRPr="005A3CF2">
              <w:rPr>
                <w:sz w:val="18"/>
                <w:szCs w:val="18"/>
              </w:rPr>
              <w:t>All major role players such as the minister of Finance should be informed timeously, as required by the PFMA.</w:t>
            </w:r>
          </w:p>
        </w:tc>
      </w:tr>
      <w:tr w:rsidR="00083818" w:rsidRPr="005A3CF2" w:rsidTr="00561264">
        <w:tc>
          <w:tcPr>
            <w:tcW w:w="1456" w:type="dxa"/>
            <w:vAlign w:val="center"/>
          </w:tcPr>
          <w:p w:rsidR="00083818" w:rsidRPr="005A3CF2" w:rsidRDefault="00083818" w:rsidP="0060105A">
            <w:pPr>
              <w:pStyle w:val="BodyText1"/>
              <w:spacing w:before="40" w:after="40" w:line="240" w:lineRule="auto"/>
              <w:rPr>
                <w:sz w:val="18"/>
                <w:szCs w:val="18"/>
                <w:highlight w:val="yellow"/>
              </w:rPr>
            </w:pPr>
            <w:r w:rsidRPr="00083818">
              <w:rPr>
                <w:sz w:val="18"/>
                <w:szCs w:val="18"/>
              </w:rPr>
              <w:t>EQF</w:t>
            </w:r>
          </w:p>
        </w:tc>
        <w:tc>
          <w:tcPr>
            <w:tcW w:w="3960" w:type="dxa"/>
          </w:tcPr>
          <w:p w:rsidR="00436F24" w:rsidRPr="00602326" w:rsidRDefault="00436F24" w:rsidP="00436F24">
            <w:pPr>
              <w:pStyle w:val="BodySingle"/>
              <w:spacing w:before="120" w:after="120"/>
              <w:ind w:left="0"/>
              <w:jc w:val="left"/>
              <w:rPr>
                <w:rFonts w:eastAsiaTheme="minorHAnsi" w:cstheme="minorBidi"/>
                <w:i w:val="0"/>
                <w:noProof w:val="0"/>
                <w:sz w:val="18"/>
                <w:szCs w:val="18"/>
                <w:u w:val="single"/>
                <w:lang w:val="en-ZA"/>
              </w:rPr>
            </w:pPr>
            <w:r w:rsidRPr="00602326">
              <w:rPr>
                <w:rFonts w:eastAsiaTheme="minorHAnsi" w:cstheme="minorBidi"/>
                <w:i w:val="0"/>
                <w:noProof w:val="0"/>
                <w:sz w:val="18"/>
                <w:szCs w:val="18"/>
                <w:u w:val="single"/>
                <w:lang w:val="en-ZA"/>
              </w:rPr>
              <w:t>Materia</w:t>
            </w:r>
            <w:r>
              <w:rPr>
                <w:rFonts w:eastAsiaTheme="minorHAnsi" w:cstheme="minorBidi"/>
                <w:i w:val="0"/>
                <w:noProof w:val="0"/>
                <w:sz w:val="18"/>
                <w:szCs w:val="18"/>
                <w:u w:val="single"/>
                <w:lang w:val="en-ZA"/>
              </w:rPr>
              <w:t>l misstatement in submitted AFS</w:t>
            </w:r>
            <w:r w:rsidRPr="00602326">
              <w:rPr>
                <w:rFonts w:eastAsiaTheme="minorHAnsi" w:cstheme="minorBidi"/>
                <w:i w:val="0"/>
                <w:noProof w:val="0"/>
                <w:sz w:val="18"/>
                <w:szCs w:val="18"/>
                <w:u w:val="single"/>
                <w:lang w:val="en-ZA"/>
              </w:rPr>
              <w:t>:</w:t>
            </w:r>
          </w:p>
          <w:p w:rsidR="00083818" w:rsidRPr="00A61C78" w:rsidRDefault="00083818" w:rsidP="00083818">
            <w:pPr>
              <w:pStyle w:val="ac-01"/>
              <w:spacing w:after="120"/>
              <w:ind w:right="11"/>
              <w:rPr>
                <w:rFonts w:ascii="Arial" w:eastAsiaTheme="minorHAnsi" w:hAnsi="Arial" w:cstheme="minorBidi"/>
                <w:sz w:val="18"/>
                <w:szCs w:val="18"/>
                <w:lang w:val="en-ZA" w:eastAsia="en-US"/>
              </w:rPr>
            </w:pPr>
            <w:r w:rsidRPr="00A61C78">
              <w:rPr>
                <w:rFonts w:ascii="Arial" w:eastAsiaTheme="minorHAnsi" w:hAnsi="Arial" w:cstheme="minorBidi"/>
                <w:sz w:val="18"/>
                <w:szCs w:val="18"/>
                <w:lang w:val="en-ZA" w:eastAsia="en-US"/>
              </w:rPr>
              <w:t xml:space="preserve">The financial statements submitted for auditing were not prepared in all material respects in accordance with all the requirements of section 55(1) (b) of the PFMA. </w:t>
            </w:r>
          </w:p>
          <w:p w:rsidR="00D62952" w:rsidRDefault="00083818" w:rsidP="00083818">
            <w:pPr>
              <w:pStyle w:val="ac-01"/>
              <w:widowControl/>
              <w:autoSpaceDE/>
              <w:autoSpaceDN/>
              <w:adjustRightInd/>
              <w:spacing w:before="120" w:after="60"/>
              <w:rPr>
                <w:rFonts w:ascii="Arial" w:eastAsiaTheme="minorHAnsi" w:hAnsi="Arial" w:cstheme="minorBidi"/>
                <w:sz w:val="18"/>
                <w:szCs w:val="18"/>
                <w:lang w:val="en-ZA" w:eastAsia="en-US"/>
              </w:rPr>
            </w:pPr>
            <w:r w:rsidRPr="00A61C78">
              <w:rPr>
                <w:rFonts w:ascii="Arial" w:eastAsiaTheme="minorHAnsi" w:hAnsi="Arial" w:cstheme="minorBidi"/>
                <w:sz w:val="18"/>
                <w:szCs w:val="18"/>
                <w:lang w:val="en-ZA" w:eastAsia="en-US"/>
              </w:rPr>
              <w:t>Material misstatements of revenue, expenditure and payables identified were corrected, resulting in the financial statements receiving an unqualified audit opinion.</w:t>
            </w:r>
            <w:r w:rsidR="008C6654">
              <w:rPr>
                <w:rFonts w:ascii="Arial" w:eastAsiaTheme="minorHAnsi" w:hAnsi="Arial" w:cstheme="minorBidi"/>
                <w:sz w:val="18"/>
                <w:szCs w:val="18"/>
                <w:lang w:val="en-ZA" w:eastAsia="en-US"/>
              </w:rPr>
              <w:t xml:space="preserve"> </w:t>
            </w:r>
          </w:p>
          <w:p w:rsidR="00083818" w:rsidRPr="00A61C78" w:rsidRDefault="008C6654" w:rsidP="00083818">
            <w:pPr>
              <w:pStyle w:val="ac-01"/>
              <w:widowControl/>
              <w:autoSpaceDE/>
              <w:autoSpaceDN/>
              <w:adjustRightInd/>
              <w:spacing w:before="120" w:after="60"/>
              <w:rPr>
                <w:rFonts w:ascii="Arial" w:eastAsiaTheme="minorHAnsi" w:hAnsi="Arial" w:cstheme="minorBidi"/>
                <w:sz w:val="18"/>
                <w:szCs w:val="18"/>
                <w:lang w:val="en-ZA" w:eastAsia="en-US"/>
              </w:rPr>
            </w:pPr>
            <w:r>
              <w:rPr>
                <w:rFonts w:ascii="Arial" w:eastAsiaTheme="minorHAnsi" w:hAnsi="Arial" w:cstheme="minorBidi"/>
                <w:sz w:val="18"/>
                <w:szCs w:val="18"/>
                <w:lang w:val="en-ZA" w:eastAsia="en-US"/>
              </w:rPr>
              <w:t>(CEF volume 2: page 168 of 420)</w:t>
            </w:r>
          </w:p>
        </w:tc>
        <w:tc>
          <w:tcPr>
            <w:tcW w:w="1980" w:type="dxa"/>
          </w:tcPr>
          <w:p w:rsidR="00083818" w:rsidRPr="00A61C78" w:rsidRDefault="00083818" w:rsidP="00083818">
            <w:pPr>
              <w:rPr>
                <w:rFonts w:eastAsiaTheme="minorHAnsi" w:cstheme="minorBidi"/>
                <w:sz w:val="18"/>
                <w:szCs w:val="18"/>
                <w:lang w:eastAsia="en-US"/>
              </w:rPr>
            </w:pPr>
            <w:r w:rsidRPr="00A61C78">
              <w:rPr>
                <w:rFonts w:eastAsiaTheme="minorHAnsi" w:cstheme="minorBidi"/>
                <w:sz w:val="18"/>
                <w:szCs w:val="18"/>
                <w:lang w:eastAsia="en-US"/>
              </w:rPr>
              <w:t>Inadequate review by finance management to ensure that the financial statements comply with the financial reporting framework.</w:t>
            </w:r>
          </w:p>
        </w:tc>
        <w:tc>
          <w:tcPr>
            <w:tcW w:w="2430" w:type="dxa"/>
          </w:tcPr>
          <w:p w:rsidR="00083818" w:rsidRPr="00A61C78" w:rsidRDefault="00083818" w:rsidP="00083818">
            <w:pPr>
              <w:rPr>
                <w:rFonts w:eastAsiaTheme="minorHAnsi" w:cstheme="minorBidi"/>
                <w:sz w:val="18"/>
                <w:szCs w:val="18"/>
                <w:lang w:eastAsia="en-US"/>
              </w:rPr>
            </w:pPr>
            <w:r w:rsidRPr="00A61C78">
              <w:rPr>
                <w:rFonts w:eastAsiaTheme="minorHAnsi" w:cstheme="minorBidi"/>
                <w:sz w:val="18"/>
                <w:szCs w:val="18"/>
                <w:lang w:eastAsia="en-US"/>
              </w:rPr>
              <w:t xml:space="preserve">Management are encouraged to subject the financial statements to thorough review prior to submission for audit, and ensure that all supporting schedules used to prepare the financial statements agree to the final account balances and disclosures. </w:t>
            </w:r>
          </w:p>
        </w:tc>
      </w:tr>
      <w:tr w:rsidR="00083818" w:rsidRPr="005A3CF2" w:rsidTr="00561264">
        <w:tc>
          <w:tcPr>
            <w:tcW w:w="1456" w:type="dxa"/>
            <w:vMerge w:val="restart"/>
            <w:vAlign w:val="center"/>
          </w:tcPr>
          <w:p w:rsidR="00083818" w:rsidRPr="005A3CF2" w:rsidRDefault="00436F24" w:rsidP="00F70058">
            <w:pPr>
              <w:pStyle w:val="BodyText1"/>
              <w:spacing w:before="40" w:after="40" w:line="240" w:lineRule="auto"/>
              <w:rPr>
                <w:sz w:val="18"/>
                <w:szCs w:val="18"/>
              </w:rPr>
            </w:pPr>
            <w:r>
              <w:rPr>
                <w:sz w:val="18"/>
                <w:szCs w:val="18"/>
              </w:rPr>
              <w:t>Sanedi</w:t>
            </w:r>
          </w:p>
        </w:tc>
        <w:tc>
          <w:tcPr>
            <w:tcW w:w="3960" w:type="dxa"/>
          </w:tcPr>
          <w:p w:rsidR="00436F24" w:rsidRPr="00602326" w:rsidRDefault="00436F24" w:rsidP="00436F24">
            <w:pPr>
              <w:pStyle w:val="BodySingle"/>
              <w:spacing w:before="120" w:after="120"/>
              <w:ind w:left="0"/>
              <w:jc w:val="left"/>
              <w:rPr>
                <w:rFonts w:eastAsiaTheme="minorHAnsi" w:cstheme="minorBidi"/>
                <w:i w:val="0"/>
                <w:noProof w:val="0"/>
                <w:sz w:val="18"/>
                <w:szCs w:val="18"/>
                <w:u w:val="single"/>
                <w:lang w:val="en-ZA"/>
              </w:rPr>
            </w:pPr>
            <w:r w:rsidRPr="00602326">
              <w:rPr>
                <w:rFonts w:eastAsiaTheme="minorHAnsi" w:cstheme="minorBidi"/>
                <w:i w:val="0"/>
                <w:noProof w:val="0"/>
                <w:sz w:val="18"/>
                <w:szCs w:val="18"/>
                <w:u w:val="single"/>
                <w:lang w:val="en-ZA"/>
              </w:rPr>
              <w:t>Materia</w:t>
            </w:r>
            <w:r>
              <w:rPr>
                <w:rFonts w:eastAsiaTheme="minorHAnsi" w:cstheme="minorBidi"/>
                <w:i w:val="0"/>
                <w:noProof w:val="0"/>
                <w:sz w:val="18"/>
                <w:szCs w:val="18"/>
                <w:u w:val="single"/>
                <w:lang w:val="en-ZA"/>
              </w:rPr>
              <w:t>l misstatement in submitted AFS</w:t>
            </w:r>
            <w:r w:rsidRPr="00602326">
              <w:rPr>
                <w:rFonts w:eastAsiaTheme="minorHAnsi" w:cstheme="minorBidi"/>
                <w:i w:val="0"/>
                <w:noProof w:val="0"/>
                <w:sz w:val="18"/>
                <w:szCs w:val="18"/>
                <w:u w:val="single"/>
                <w:lang w:val="en-ZA"/>
              </w:rPr>
              <w:t>:</w:t>
            </w:r>
          </w:p>
          <w:p w:rsidR="00083818" w:rsidRPr="00A61C78" w:rsidRDefault="00083818" w:rsidP="00083818">
            <w:pPr>
              <w:pStyle w:val="BodySingle"/>
              <w:spacing w:before="60" w:after="120"/>
              <w:ind w:left="0"/>
              <w:jc w:val="left"/>
              <w:rPr>
                <w:rFonts w:eastAsiaTheme="minorHAnsi" w:cstheme="minorBidi"/>
                <w:i w:val="0"/>
                <w:noProof w:val="0"/>
                <w:sz w:val="18"/>
                <w:szCs w:val="18"/>
                <w:lang w:val="en-ZA"/>
              </w:rPr>
            </w:pPr>
            <w:r w:rsidRPr="00A61C78">
              <w:rPr>
                <w:rFonts w:eastAsiaTheme="minorHAnsi" w:cstheme="minorBidi"/>
                <w:i w:val="0"/>
                <w:noProof w:val="0"/>
                <w:sz w:val="18"/>
                <w:szCs w:val="18"/>
                <w:lang w:val="en-ZA"/>
              </w:rPr>
              <w:t xml:space="preserve">The financial statements submitted for auditing were not prepared in all material respects in accordance with all the requirements of section 55(1) (b) of the PFMA. </w:t>
            </w:r>
          </w:p>
          <w:p w:rsidR="00083818" w:rsidRPr="00A61C78" w:rsidRDefault="00083818" w:rsidP="00FE761C">
            <w:pPr>
              <w:pStyle w:val="BodySingle"/>
              <w:spacing w:before="60" w:after="120"/>
              <w:ind w:left="0"/>
              <w:jc w:val="left"/>
              <w:rPr>
                <w:rFonts w:eastAsiaTheme="minorHAnsi" w:cstheme="minorBidi"/>
                <w:i w:val="0"/>
                <w:noProof w:val="0"/>
                <w:sz w:val="18"/>
                <w:szCs w:val="18"/>
                <w:lang w:val="en-ZA"/>
              </w:rPr>
            </w:pPr>
            <w:r>
              <w:rPr>
                <w:rFonts w:eastAsiaTheme="minorHAnsi" w:cstheme="minorBidi"/>
                <w:i w:val="0"/>
                <w:noProof w:val="0"/>
                <w:sz w:val="18"/>
                <w:szCs w:val="18"/>
                <w:lang w:val="en-ZA"/>
              </w:rPr>
              <w:t xml:space="preserve">Material misstatements of </w:t>
            </w:r>
            <w:r w:rsidRPr="00A61C78">
              <w:rPr>
                <w:rFonts w:eastAsiaTheme="minorHAnsi" w:cstheme="minorBidi"/>
                <w:i w:val="0"/>
                <w:noProof w:val="0"/>
                <w:sz w:val="18"/>
                <w:szCs w:val="18"/>
                <w:lang w:val="en-ZA"/>
              </w:rPr>
              <w:t xml:space="preserve">current liabilities and disclosure items </w:t>
            </w:r>
            <w:r w:rsidR="00436F24" w:rsidRPr="00A61C78">
              <w:rPr>
                <w:rFonts w:eastAsiaTheme="minorHAnsi" w:cstheme="minorBidi"/>
                <w:i w:val="0"/>
                <w:noProof w:val="0"/>
                <w:sz w:val="18"/>
                <w:szCs w:val="18"/>
                <w:lang w:val="en-ZA"/>
              </w:rPr>
              <w:t>identified were</w:t>
            </w:r>
            <w:r w:rsidRPr="00A61C78">
              <w:rPr>
                <w:rFonts w:eastAsiaTheme="minorHAnsi" w:cstheme="minorBidi"/>
                <w:i w:val="0"/>
                <w:noProof w:val="0"/>
                <w:sz w:val="18"/>
                <w:szCs w:val="18"/>
                <w:lang w:val="en-ZA"/>
              </w:rPr>
              <w:t xml:space="preserve"> corrected, resulting in the financial statements receiving an unqualified audit opinion.</w:t>
            </w:r>
            <w:r w:rsidR="00FE761C">
              <w:rPr>
                <w:rFonts w:eastAsiaTheme="minorHAnsi" w:cstheme="minorBidi"/>
                <w:i w:val="0"/>
                <w:noProof w:val="0"/>
                <w:sz w:val="18"/>
                <w:szCs w:val="18"/>
                <w:lang w:val="en-ZA"/>
              </w:rPr>
              <w:t xml:space="preserve"> </w:t>
            </w:r>
            <w:r w:rsidR="00FE761C" w:rsidRPr="00FE761C">
              <w:rPr>
                <w:i w:val="0"/>
                <w:sz w:val="18"/>
                <w:szCs w:val="18"/>
              </w:rPr>
              <w:t xml:space="preserve">(page </w:t>
            </w:r>
            <w:r w:rsidR="00FE761C">
              <w:rPr>
                <w:i w:val="0"/>
                <w:sz w:val="18"/>
                <w:szCs w:val="18"/>
              </w:rPr>
              <w:t>90)</w:t>
            </w:r>
          </w:p>
        </w:tc>
        <w:tc>
          <w:tcPr>
            <w:tcW w:w="1980" w:type="dxa"/>
          </w:tcPr>
          <w:p w:rsidR="00083818" w:rsidRPr="00A61C78" w:rsidRDefault="00083818" w:rsidP="00083818">
            <w:pPr>
              <w:pStyle w:val="BodySingle"/>
              <w:spacing w:before="60" w:after="120"/>
              <w:ind w:left="0"/>
              <w:jc w:val="left"/>
              <w:rPr>
                <w:rFonts w:eastAsiaTheme="minorHAnsi" w:cstheme="minorBidi"/>
                <w:i w:val="0"/>
                <w:noProof w:val="0"/>
                <w:sz w:val="18"/>
                <w:szCs w:val="18"/>
                <w:lang w:val="en-ZA"/>
              </w:rPr>
            </w:pPr>
            <w:r w:rsidRPr="00A61C78">
              <w:rPr>
                <w:rFonts w:eastAsiaTheme="minorHAnsi" w:cstheme="minorBidi"/>
                <w:i w:val="0"/>
                <w:noProof w:val="0"/>
                <w:sz w:val="18"/>
                <w:szCs w:val="18"/>
                <w:lang w:val="en-ZA"/>
              </w:rPr>
              <w:t>Inadequate review by finance management to ensure that the financial statements comply with the financial reporting framework.</w:t>
            </w:r>
          </w:p>
          <w:p w:rsidR="00083818" w:rsidRPr="00A61C78" w:rsidRDefault="00083818" w:rsidP="00083818">
            <w:pPr>
              <w:pStyle w:val="BodySingle"/>
              <w:spacing w:before="60" w:after="120"/>
              <w:ind w:left="0"/>
              <w:jc w:val="left"/>
              <w:rPr>
                <w:rFonts w:eastAsiaTheme="minorHAnsi" w:cstheme="minorBidi"/>
                <w:i w:val="0"/>
                <w:noProof w:val="0"/>
                <w:sz w:val="18"/>
                <w:szCs w:val="18"/>
                <w:lang w:val="en-ZA"/>
              </w:rPr>
            </w:pPr>
          </w:p>
        </w:tc>
        <w:tc>
          <w:tcPr>
            <w:tcW w:w="2430" w:type="dxa"/>
          </w:tcPr>
          <w:p w:rsidR="00083818" w:rsidRPr="00A61C78" w:rsidRDefault="00083818" w:rsidP="00083818">
            <w:pPr>
              <w:pStyle w:val="BodySingle"/>
              <w:spacing w:before="60" w:after="120"/>
              <w:ind w:left="0"/>
              <w:jc w:val="left"/>
              <w:rPr>
                <w:rFonts w:eastAsiaTheme="minorHAnsi" w:cstheme="minorBidi"/>
                <w:i w:val="0"/>
                <w:noProof w:val="0"/>
                <w:sz w:val="18"/>
                <w:szCs w:val="18"/>
                <w:lang w:val="en-ZA"/>
              </w:rPr>
            </w:pPr>
            <w:r w:rsidRPr="00A61C78">
              <w:rPr>
                <w:rFonts w:eastAsiaTheme="minorHAnsi" w:cstheme="minorBidi"/>
                <w:i w:val="0"/>
                <w:noProof w:val="0"/>
                <w:sz w:val="18"/>
                <w:szCs w:val="18"/>
                <w:lang w:val="en-ZA"/>
              </w:rPr>
              <w:t>Management are encouraged to subject the financial statements to thorough review prior to submission for audit, and ensure that all supporting schedules used to prepare the financial statements agree to the final account balances and disclosures.</w:t>
            </w:r>
          </w:p>
        </w:tc>
      </w:tr>
      <w:tr w:rsidR="00436F24" w:rsidRPr="005A3CF2" w:rsidTr="00561264">
        <w:tc>
          <w:tcPr>
            <w:tcW w:w="1456" w:type="dxa"/>
            <w:vMerge/>
            <w:vAlign w:val="center"/>
          </w:tcPr>
          <w:p w:rsidR="00436F24" w:rsidRPr="005A3CF2" w:rsidRDefault="00436F24" w:rsidP="00F70058">
            <w:pPr>
              <w:pStyle w:val="BodyText1"/>
              <w:spacing w:before="40" w:after="40" w:line="240" w:lineRule="auto"/>
              <w:rPr>
                <w:sz w:val="18"/>
                <w:szCs w:val="18"/>
              </w:rPr>
            </w:pPr>
          </w:p>
        </w:tc>
        <w:tc>
          <w:tcPr>
            <w:tcW w:w="3960" w:type="dxa"/>
          </w:tcPr>
          <w:p w:rsidR="00436F24" w:rsidRPr="005A3CF2" w:rsidRDefault="00436F24" w:rsidP="00D1243D">
            <w:pPr>
              <w:pStyle w:val="BodySingle"/>
              <w:spacing w:before="60" w:after="120"/>
              <w:ind w:left="0"/>
              <w:jc w:val="left"/>
              <w:rPr>
                <w:rFonts w:eastAsiaTheme="minorHAnsi" w:cstheme="minorBidi"/>
                <w:i w:val="0"/>
                <w:noProof w:val="0"/>
                <w:sz w:val="18"/>
                <w:szCs w:val="18"/>
                <w:u w:val="single"/>
                <w:lang w:val="en-ZA"/>
              </w:rPr>
            </w:pPr>
            <w:r w:rsidRPr="005A3CF2">
              <w:rPr>
                <w:rFonts w:eastAsiaTheme="minorHAnsi" w:cstheme="minorBidi"/>
                <w:i w:val="0"/>
                <w:noProof w:val="0"/>
                <w:sz w:val="18"/>
                <w:szCs w:val="18"/>
                <w:u w:val="single"/>
                <w:lang w:val="en-ZA"/>
              </w:rPr>
              <w:t>Strategic planning and performance management:</w:t>
            </w:r>
          </w:p>
          <w:p w:rsidR="00436F24" w:rsidRPr="005A3CF2" w:rsidRDefault="00436F24" w:rsidP="00D1243D">
            <w:pPr>
              <w:pStyle w:val="BodySingle"/>
              <w:spacing w:before="6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The 2015-16 strategic plan did not form the basis for the annual report of the entity, as required by section 55(2) (a) of the PFMA and treasury regulation 30.1.3(g).</w:t>
            </w:r>
            <w:r w:rsidR="00FE761C">
              <w:rPr>
                <w:rFonts w:eastAsiaTheme="minorHAnsi" w:cstheme="minorBidi"/>
                <w:i w:val="0"/>
                <w:noProof w:val="0"/>
                <w:sz w:val="18"/>
                <w:szCs w:val="18"/>
                <w:lang w:val="en-ZA"/>
              </w:rPr>
              <w:t xml:space="preserve"> (page 90)</w:t>
            </w:r>
          </w:p>
          <w:p w:rsidR="00436F24" w:rsidRPr="005A3CF2" w:rsidRDefault="00436F24" w:rsidP="00D1243D">
            <w:pPr>
              <w:pStyle w:val="BodySingle"/>
              <w:spacing w:before="60" w:after="120"/>
              <w:ind w:left="0"/>
              <w:jc w:val="left"/>
              <w:rPr>
                <w:rFonts w:eastAsiaTheme="minorHAnsi" w:cstheme="minorBidi"/>
                <w:i w:val="0"/>
                <w:noProof w:val="0"/>
                <w:sz w:val="18"/>
                <w:szCs w:val="18"/>
                <w:lang w:val="en-ZA"/>
              </w:rPr>
            </w:pPr>
          </w:p>
        </w:tc>
        <w:tc>
          <w:tcPr>
            <w:tcW w:w="1980" w:type="dxa"/>
          </w:tcPr>
          <w:p w:rsidR="00436F24" w:rsidRPr="005A3CF2" w:rsidRDefault="00436F24" w:rsidP="00D1243D">
            <w:pPr>
              <w:pStyle w:val="BodySingle"/>
              <w:spacing w:before="12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lastRenderedPageBreak/>
              <w:t xml:space="preserve">Management and leadership did not exercise adequate oversight of performance reporting. </w:t>
            </w:r>
          </w:p>
          <w:p w:rsidR="00436F24" w:rsidRPr="005A3CF2" w:rsidRDefault="00436F24" w:rsidP="00D1243D">
            <w:pPr>
              <w:pStyle w:val="BodySingle"/>
              <w:spacing w:before="120" w:after="120"/>
              <w:ind w:left="0"/>
              <w:jc w:val="left"/>
              <w:rPr>
                <w:rFonts w:eastAsiaTheme="minorHAnsi" w:cstheme="minorBidi"/>
                <w:i w:val="0"/>
                <w:noProof w:val="0"/>
                <w:sz w:val="18"/>
                <w:szCs w:val="18"/>
                <w:lang w:val="en-ZA"/>
              </w:rPr>
            </w:pPr>
          </w:p>
        </w:tc>
        <w:tc>
          <w:tcPr>
            <w:tcW w:w="2430" w:type="dxa"/>
          </w:tcPr>
          <w:p w:rsidR="00436F24" w:rsidRPr="005A3CF2" w:rsidRDefault="00436F24" w:rsidP="00436F24">
            <w:pPr>
              <w:pStyle w:val="BodySingle"/>
              <w:spacing w:before="120" w:after="120"/>
              <w:ind w:left="0"/>
              <w:jc w:val="left"/>
              <w:rPr>
                <w:rFonts w:eastAsiaTheme="minorHAnsi" w:cstheme="minorBidi"/>
                <w:sz w:val="18"/>
                <w:szCs w:val="18"/>
              </w:rPr>
            </w:pPr>
            <w:r w:rsidRPr="005A3CF2">
              <w:rPr>
                <w:rFonts w:eastAsiaTheme="minorHAnsi" w:cstheme="minorBidi"/>
                <w:i w:val="0"/>
                <w:noProof w:val="0"/>
                <w:sz w:val="18"/>
                <w:szCs w:val="18"/>
                <w:lang w:val="en-ZA"/>
              </w:rPr>
              <w:t xml:space="preserve">Leadership and management should ensure that reported indicators are consistent with the approved planned indicators to ensure consistency in reported </w:t>
            </w:r>
            <w:r w:rsidRPr="005A3CF2">
              <w:rPr>
                <w:rFonts w:eastAsiaTheme="minorHAnsi" w:cstheme="minorBidi"/>
                <w:i w:val="0"/>
                <w:noProof w:val="0"/>
                <w:sz w:val="18"/>
                <w:szCs w:val="18"/>
                <w:lang w:val="en-ZA"/>
              </w:rPr>
              <w:lastRenderedPageBreak/>
              <w:t xml:space="preserve">performance information. </w:t>
            </w:r>
          </w:p>
        </w:tc>
      </w:tr>
      <w:tr w:rsidR="00436F24" w:rsidRPr="005A3CF2" w:rsidTr="00561264">
        <w:tc>
          <w:tcPr>
            <w:tcW w:w="1456" w:type="dxa"/>
            <w:vMerge/>
            <w:vAlign w:val="center"/>
          </w:tcPr>
          <w:p w:rsidR="00436F24" w:rsidRPr="005A3CF2" w:rsidRDefault="00436F24" w:rsidP="00083818">
            <w:pPr>
              <w:pStyle w:val="BodySingle"/>
              <w:spacing w:before="120" w:after="120"/>
              <w:ind w:left="0"/>
              <w:jc w:val="left"/>
              <w:rPr>
                <w:rFonts w:cs="Arial"/>
                <w:i w:val="0"/>
                <w:color w:val="022B69"/>
                <w:lang w:val="en-ZA"/>
              </w:rPr>
            </w:pPr>
          </w:p>
        </w:tc>
        <w:tc>
          <w:tcPr>
            <w:tcW w:w="3960" w:type="dxa"/>
          </w:tcPr>
          <w:p w:rsidR="00436F24" w:rsidRPr="005A3CF2" w:rsidRDefault="00436F24" w:rsidP="00083818">
            <w:pPr>
              <w:pStyle w:val="BodySingle"/>
              <w:spacing w:before="120" w:after="120"/>
              <w:ind w:left="0"/>
              <w:jc w:val="left"/>
              <w:rPr>
                <w:rFonts w:eastAsiaTheme="minorHAnsi" w:cstheme="minorBidi"/>
                <w:i w:val="0"/>
                <w:noProof w:val="0"/>
                <w:sz w:val="18"/>
                <w:szCs w:val="18"/>
                <w:u w:val="single"/>
                <w:lang w:val="en-ZA"/>
              </w:rPr>
            </w:pPr>
            <w:r w:rsidRPr="005A3CF2">
              <w:rPr>
                <w:rFonts w:eastAsiaTheme="minorHAnsi" w:cstheme="minorBidi"/>
                <w:i w:val="0"/>
                <w:noProof w:val="0"/>
                <w:sz w:val="18"/>
                <w:szCs w:val="18"/>
                <w:u w:val="single"/>
                <w:lang w:val="en-ZA"/>
              </w:rPr>
              <w:t>Expenditure management:</w:t>
            </w:r>
          </w:p>
          <w:p w:rsidR="00436F24" w:rsidRPr="005A3CF2" w:rsidRDefault="00436F24" w:rsidP="00083818">
            <w:pPr>
              <w:pStyle w:val="BodySingle"/>
              <w:spacing w:before="12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Effective steps were not taken to prevent irregular, fruitless and wasteful expenditure, as required by section 51(1) (b) (ii) of the PFMA.</w:t>
            </w:r>
            <w:r w:rsidR="00FE761C">
              <w:rPr>
                <w:rFonts w:eastAsiaTheme="minorHAnsi" w:cstheme="minorBidi"/>
                <w:i w:val="0"/>
                <w:noProof w:val="0"/>
                <w:sz w:val="18"/>
                <w:szCs w:val="18"/>
                <w:lang w:val="en-ZA"/>
              </w:rPr>
              <w:t xml:space="preserve"> (page 90)</w:t>
            </w:r>
          </w:p>
          <w:p w:rsidR="00436F24" w:rsidRPr="005A3CF2" w:rsidRDefault="00436F24" w:rsidP="00083818">
            <w:pPr>
              <w:pStyle w:val="BodySingle"/>
              <w:spacing w:before="120" w:after="120"/>
              <w:ind w:left="0"/>
              <w:jc w:val="left"/>
              <w:rPr>
                <w:rFonts w:eastAsiaTheme="minorHAnsi" w:cstheme="minorBidi"/>
                <w:i w:val="0"/>
                <w:noProof w:val="0"/>
                <w:sz w:val="18"/>
                <w:szCs w:val="18"/>
                <w:lang w:val="en-ZA"/>
              </w:rPr>
            </w:pPr>
          </w:p>
        </w:tc>
        <w:tc>
          <w:tcPr>
            <w:tcW w:w="1980" w:type="dxa"/>
          </w:tcPr>
          <w:p w:rsidR="00436F24" w:rsidRPr="005A3CF2" w:rsidRDefault="00436F24" w:rsidP="00083818">
            <w:pPr>
              <w:pStyle w:val="BodySingle"/>
              <w:spacing w:before="6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Lack of review and monitoring compliance with applicable legislation.</w:t>
            </w:r>
          </w:p>
          <w:p w:rsidR="00436F24" w:rsidRPr="005A3CF2" w:rsidRDefault="00436F24" w:rsidP="00083818">
            <w:pPr>
              <w:pStyle w:val="BodySingle"/>
              <w:spacing w:before="6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Effective and adequate consequence management was not implemented.</w:t>
            </w:r>
          </w:p>
        </w:tc>
        <w:tc>
          <w:tcPr>
            <w:tcW w:w="2430" w:type="dxa"/>
          </w:tcPr>
          <w:p w:rsidR="00436F24" w:rsidRPr="005A3CF2" w:rsidRDefault="00436F24" w:rsidP="00083818">
            <w:pPr>
              <w:pStyle w:val="BodySingle"/>
              <w:spacing w:before="6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The accounting authority should take effective and appropriate steps to prevent irregular, fruitless and wasteful expenditure.</w:t>
            </w:r>
          </w:p>
        </w:tc>
      </w:tr>
      <w:tr w:rsidR="00436F24" w:rsidRPr="005A3CF2" w:rsidTr="00561264">
        <w:tc>
          <w:tcPr>
            <w:tcW w:w="1456" w:type="dxa"/>
            <w:vMerge/>
            <w:vAlign w:val="center"/>
          </w:tcPr>
          <w:p w:rsidR="00436F24" w:rsidRPr="005A3CF2" w:rsidRDefault="00436F24" w:rsidP="00083818">
            <w:pPr>
              <w:pStyle w:val="BodySingle"/>
              <w:spacing w:before="120" w:after="120"/>
              <w:ind w:left="0"/>
              <w:jc w:val="left"/>
              <w:rPr>
                <w:rFonts w:cs="Arial"/>
                <w:i w:val="0"/>
                <w:color w:val="022B69"/>
                <w:lang w:val="en-ZA"/>
              </w:rPr>
            </w:pPr>
          </w:p>
        </w:tc>
        <w:tc>
          <w:tcPr>
            <w:tcW w:w="3960" w:type="dxa"/>
          </w:tcPr>
          <w:p w:rsidR="00436F24" w:rsidRPr="005A3CF2" w:rsidRDefault="00436F24" w:rsidP="00083818">
            <w:pPr>
              <w:pStyle w:val="BodySingle"/>
              <w:spacing w:before="60" w:after="120"/>
              <w:ind w:left="0"/>
              <w:jc w:val="left"/>
              <w:rPr>
                <w:rFonts w:eastAsiaTheme="minorHAnsi" w:cstheme="minorBidi"/>
                <w:i w:val="0"/>
                <w:noProof w:val="0"/>
                <w:sz w:val="18"/>
                <w:szCs w:val="18"/>
                <w:u w:val="single"/>
                <w:lang w:val="en-ZA"/>
              </w:rPr>
            </w:pPr>
            <w:r w:rsidRPr="005A3CF2">
              <w:rPr>
                <w:rFonts w:eastAsiaTheme="minorHAnsi" w:cstheme="minorBidi"/>
                <w:i w:val="0"/>
                <w:noProof w:val="0"/>
                <w:sz w:val="18"/>
                <w:szCs w:val="18"/>
                <w:u w:val="single"/>
                <w:lang w:val="en-ZA"/>
              </w:rPr>
              <w:t>Procurement and contract management:</w:t>
            </w:r>
          </w:p>
          <w:p w:rsidR="00436F24" w:rsidRPr="005A3CF2" w:rsidRDefault="00436F24" w:rsidP="00083818">
            <w:pPr>
              <w:pStyle w:val="BodySingle"/>
              <w:spacing w:before="6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Goods and services with a transaction value below R500 000 were procured without obtaining the required price quotations, as required by treasury regulation 16A6.1.</w:t>
            </w:r>
            <w:r w:rsidR="00FE761C">
              <w:rPr>
                <w:rFonts w:eastAsiaTheme="minorHAnsi" w:cstheme="minorBidi"/>
                <w:i w:val="0"/>
                <w:noProof w:val="0"/>
                <w:sz w:val="18"/>
                <w:szCs w:val="18"/>
                <w:lang w:val="en-ZA"/>
              </w:rPr>
              <w:t xml:space="preserve"> </w:t>
            </w:r>
          </w:p>
          <w:p w:rsidR="00436F24" w:rsidRPr="005A3CF2" w:rsidRDefault="00436F24" w:rsidP="00083818">
            <w:pPr>
              <w:pStyle w:val="BodySingle"/>
              <w:spacing w:before="6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Invitations for competitive bidding were not always advertised in at least the government tender bulletin, as required by treasury regulation 16A6.3(c).</w:t>
            </w:r>
            <w:r w:rsidR="00FE761C">
              <w:rPr>
                <w:rFonts w:eastAsiaTheme="minorHAnsi" w:cstheme="minorBidi"/>
                <w:i w:val="0"/>
                <w:noProof w:val="0"/>
                <w:sz w:val="18"/>
                <w:szCs w:val="18"/>
                <w:lang w:val="en-ZA"/>
              </w:rPr>
              <w:t xml:space="preserve"> (page 90)</w:t>
            </w:r>
          </w:p>
        </w:tc>
        <w:tc>
          <w:tcPr>
            <w:tcW w:w="1980" w:type="dxa"/>
          </w:tcPr>
          <w:p w:rsidR="00436F24" w:rsidRPr="005A3CF2" w:rsidRDefault="00436F24" w:rsidP="00083818">
            <w:pPr>
              <w:pStyle w:val="BodySingle"/>
              <w:spacing w:before="6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Lack of review and monitoring compliance with applicable legislation.</w:t>
            </w:r>
          </w:p>
          <w:p w:rsidR="00436F24" w:rsidRPr="005A3CF2" w:rsidRDefault="00436F24" w:rsidP="00083818">
            <w:pPr>
              <w:pStyle w:val="BodySingle"/>
              <w:spacing w:before="120" w:after="60"/>
              <w:ind w:left="0"/>
              <w:jc w:val="left"/>
              <w:rPr>
                <w:rFonts w:eastAsiaTheme="minorHAnsi" w:cstheme="minorBidi"/>
                <w:i w:val="0"/>
                <w:noProof w:val="0"/>
                <w:sz w:val="18"/>
                <w:szCs w:val="18"/>
                <w:lang w:val="en-ZA"/>
              </w:rPr>
            </w:pPr>
          </w:p>
        </w:tc>
        <w:tc>
          <w:tcPr>
            <w:tcW w:w="2430" w:type="dxa"/>
          </w:tcPr>
          <w:p w:rsidR="00436F24" w:rsidRPr="005A3CF2" w:rsidRDefault="00436F24" w:rsidP="005A3CF2">
            <w:pPr>
              <w:spacing w:before="60"/>
              <w:rPr>
                <w:rFonts w:eastAsiaTheme="minorHAnsi" w:cstheme="minorBidi"/>
                <w:sz w:val="18"/>
                <w:szCs w:val="18"/>
                <w:lang w:eastAsia="en-US"/>
              </w:rPr>
            </w:pPr>
            <w:r w:rsidRPr="005A3CF2">
              <w:rPr>
                <w:rFonts w:eastAsiaTheme="minorHAnsi" w:cstheme="minorBidi"/>
                <w:sz w:val="18"/>
                <w:szCs w:val="18"/>
                <w:lang w:eastAsia="en-US"/>
              </w:rPr>
              <w:t>Management should put measures in place to ensure that all SCM legislation is adhered to and that adequate review and monitoring are conducted.</w:t>
            </w:r>
          </w:p>
        </w:tc>
      </w:tr>
      <w:tr w:rsidR="00E1155E" w:rsidRPr="005A3CF2" w:rsidTr="00561264">
        <w:tc>
          <w:tcPr>
            <w:tcW w:w="1456" w:type="dxa"/>
            <w:vMerge w:val="restart"/>
            <w:vAlign w:val="center"/>
          </w:tcPr>
          <w:p w:rsidR="00E1155E" w:rsidRPr="005A3CF2" w:rsidRDefault="00E1155E" w:rsidP="00F70058">
            <w:pPr>
              <w:pStyle w:val="BodyText1"/>
              <w:spacing w:before="40" w:after="40" w:line="240" w:lineRule="auto"/>
              <w:rPr>
                <w:rFonts w:cs="Arial"/>
                <w:i/>
                <w:color w:val="1F497D" w:themeColor="text2"/>
              </w:rPr>
            </w:pPr>
            <w:r w:rsidRPr="00556047">
              <w:rPr>
                <w:sz w:val="18"/>
                <w:szCs w:val="18"/>
              </w:rPr>
              <w:t>N</w:t>
            </w:r>
            <w:r>
              <w:rPr>
                <w:sz w:val="18"/>
                <w:szCs w:val="18"/>
              </w:rPr>
              <w:t>ecsa</w:t>
            </w:r>
          </w:p>
        </w:tc>
        <w:tc>
          <w:tcPr>
            <w:tcW w:w="3960" w:type="dxa"/>
            <w:shd w:val="clear" w:color="auto" w:fill="auto"/>
          </w:tcPr>
          <w:p w:rsidR="00E1155E" w:rsidRPr="00436F24" w:rsidRDefault="00E1155E" w:rsidP="00D1243D">
            <w:pPr>
              <w:pStyle w:val="BodySingle"/>
              <w:spacing w:before="60" w:after="120"/>
              <w:ind w:left="0"/>
              <w:jc w:val="left"/>
              <w:rPr>
                <w:rFonts w:eastAsiaTheme="minorHAnsi" w:cstheme="minorBidi"/>
                <w:i w:val="0"/>
                <w:noProof w:val="0"/>
                <w:sz w:val="18"/>
                <w:szCs w:val="18"/>
                <w:u w:val="single"/>
                <w:lang w:val="en-ZA"/>
              </w:rPr>
            </w:pPr>
            <w:r w:rsidRPr="00436F24">
              <w:rPr>
                <w:rFonts w:eastAsiaTheme="minorHAnsi" w:cstheme="minorBidi"/>
                <w:i w:val="0"/>
                <w:noProof w:val="0"/>
                <w:sz w:val="18"/>
                <w:szCs w:val="18"/>
                <w:u w:val="single"/>
                <w:lang w:val="en-ZA"/>
              </w:rPr>
              <w:t>Financial statements, performance and annual reports:</w:t>
            </w:r>
          </w:p>
          <w:p w:rsidR="00E1155E" w:rsidRPr="005A3CF2" w:rsidRDefault="00E1155E" w:rsidP="00D1243D">
            <w:pPr>
              <w:pStyle w:val="BodySingle"/>
              <w:spacing w:before="6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The accounting authority did not submit the financial statements for auditing within two months after the end of financial year, as required by section 55(1</w:t>
            </w:r>
            <w:proofErr w:type="gramStart"/>
            <w:r w:rsidRPr="005A3CF2">
              <w:rPr>
                <w:rFonts w:eastAsiaTheme="minorHAnsi" w:cstheme="minorBidi"/>
                <w:i w:val="0"/>
                <w:noProof w:val="0"/>
                <w:sz w:val="18"/>
                <w:szCs w:val="18"/>
                <w:lang w:val="en-ZA"/>
              </w:rPr>
              <w:t>)(</w:t>
            </w:r>
            <w:proofErr w:type="gramEnd"/>
            <w:r w:rsidRPr="005A3CF2">
              <w:rPr>
                <w:rFonts w:eastAsiaTheme="minorHAnsi" w:cstheme="minorBidi"/>
                <w:i w:val="0"/>
                <w:noProof w:val="0"/>
                <w:sz w:val="18"/>
                <w:szCs w:val="18"/>
                <w:lang w:val="en-ZA"/>
              </w:rPr>
              <w:t>c)(i) of the PFMA.</w:t>
            </w:r>
          </w:p>
        </w:tc>
        <w:tc>
          <w:tcPr>
            <w:tcW w:w="1980" w:type="dxa"/>
          </w:tcPr>
          <w:p w:rsidR="00E1155E" w:rsidRPr="005A3CF2" w:rsidRDefault="00E1155E" w:rsidP="00D1243D">
            <w:pPr>
              <w:pStyle w:val="BodySingle"/>
              <w:spacing w:before="6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Proper record keeping in a timely manner to ensure that complete, relevant and accurate information is accessible and available to support financial and performance management was not maintained.</w:t>
            </w:r>
          </w:p>
          <w:p w:rsidR="00E1155E" w:rsidRPr="005A3CF2" w:rsidRDefault="00E1155E" w:rsidP="00D1243D">
            <w:pPr>
              <w:pStyle w:val="BodySingle"/>
              <w:spacing w:before="6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 xml:space="preserve">Adequate oversight of financial reporting, compliance and related internal controls was not exercised. </w:t>
            </w:r>
          </w:p>
        </w:tc>
        <w:tc>
          <w:tcPr>
            <w:tcW w:w="2430" w:type="dxa"/>
          </w:tcPr>
          <w:p w:rsidR="00E1155E" w:rsidRPr="005A3CF2" w:rsidRDefault="00E1155E" w:rsidP="00D1243D">
            <w:pPr>
              <w:spacing w:before="60"/>
              <w:rPr>
                <w:rFonts w:eastAsiaTheme="minorHAnsi" w:cstheme="minorBidi"/>
                <w:sz w:val="18"/>
                <w:szCs w:val="18"/>
                <w:lang w:eastAsia="en-US"/>
              </w:rPr>
            </w:pPr>
            <w:r w:rsidRPr="005A3CF2">
              <w:rPr>
                <w:rFonts w:eastAsiaTheme="minorHAnsi" w:cstheme="minorBidi"/>
                <w:sz w:val="18"/>
                <w:szCs w:val="18"/>
                <w:lang w:eastAsia="en-US"/>
              </w:rPr>
              <w:t>The accounting authority should ensure compliance by submitting the financial statements within two months after the end of the financial year.</w:t>
            </w:r>
          </w:p>
        </w:tc>
      </w:tr>
      <w:tr w:rsidR="00E1155E" w:rsidRPr="005A3CF2" w:rsidTr="00561264">
        <w:tc>
          <w:tcPr>
            <w:tcW w:w="1456" w:type="dxa"/>
            <w:vMerge/>
            <w:vAlign w:val="center"/>
          </w:tcPr>
          <w:p w:rsidR="00E1155E" w:rsidRPr="005A3CF2" w:rsidRDefault="00E1155E" w:rsidP="00083818">
            <w:pPr>
              <w:pStyle w:val="BodySingle"/>
              <w:spacing w:before="120" w:after="120"/>
              <w:ind w:left="0"/>
              <w:jc w:val="left"/>
              <w:rPr>
                <w:rFonts w:cs="Arial"/>
                <w:i w:val="0"/>
                <w:color w:val="022B69"/>
                <w:lang w:val="en-ZA"/>
              </w:rPr>
            </w:pPr>
          </w:p>
        </w:tc>
        <w:tc>
          <w:tcPr>
            <w:tcW w:w="3960" w:type="dxa"/>
            <w:shd w:val="clear" w:color="auto" w:fill="auto"/>
          </w:tcPr>
          <w:p w:rsidR="00E1155E" w:rsidRPr="00602326" w:rsidRDefault="00E1155E" w:rsidP="00436F24">
            <w:pPr>
              <w:pStyle w:val="BodySingle"/>
              <w:spacing w:before="120" w:after="120"/>
              <w:ind w:left="0"/>
              <w:jc w:val="left"/>
              <w:rPr>
                <w:rFonts w:eastAsiaTheme="minorHAnsi" w:cstheme="minorBidi"/>
                <w:i w:val="0"/>
                <w:noProof w:val="0"/>
                <w:sz w:val="18"/>
                <w:szCs w:val="18"/>
                <w:u w:val="single"/>
                <w:lang w:val="en-ZA"/>
              </w:rPr>
            </w:pPr>
            <w:r w:rsidRPr="00602326">
              <w:rPr>
                <w:rFonts w:eastAsiaTheme="minorHAnsi" w:cstheme="minorBidi"/>
                <w:i w:val="0"/>
                <w:noProof w:val="0"/>
                <w:sz w:val="18"/>
                <w:szCs w:val="18"/>
                <w:u w:val="single"/>
                <w:lang w:val="en-ZA"/>
              </w:rPr>
              <w:t>Materia</w:t>
            </w:r>
            <w:r>
              <w:rPr>
                <w:rFonts w:eastAsiaTheme="minorHAnsi" w:cstheme="minorBidi"/>
                <w:i w:val="0"/>
                <w:noProof w:val="0"/>
                <w:sz w:val="18"/>
                <w:szCs w:val="18"/>
                <w:u w:val="single"/>
                <w:lang w:val="en-ZA"/>
              </w:rPr>
              <w:t>l misstatement in submitted AFS</w:t>
            </w:r>
            <w:r w:rsidRPr="00602326">
              <w:rPr>
                <w:rFonts w:eastAsiaTheme="minorHAnsi" w:cstheme="minorBidi"/>
                <w:i w:val="0"/>
                <w:noProof w:val="0"/>
                <w:sz w:val="18"/>
                <w:szCs w:val="18"/>
                <w:u w:val="single"/>
                <w:lang w:val="en-ZA"/>
              </w:rPr>
              <w:t>:</w:t>
            </w:r>
          </w:p>
          <w:p w:rsidR="00E1155E" w:rsidRPr="00A61C78" w:rsidRDefault="00E1155E" w:rsidP="00D1243D">
            <w:pPr>
              <w:pStyle w:val="BodySingle"/>
              <w:spacing w:before="60" w:after="120"/>
              <w:ind w:left="0"/>
              <w:jc w:val="left"/>
              <w:rPr>
                <w:rFonts w:eastAsiaTheme="minorHAnsi" w:cstheme="minorBidi"/>
                <w:i w:val="0"/>
                <w:noProof w:val="0"/>
                <w:sz w:val="18"/>
                <w:szCs w:val="18"/>
                <w:lang w:val="en-ZA"/>
              </w:rPr>
            </w:pPr>
            <w:r w:rsidRPr="00A61C78">
              <w:rPr>
                <w:rFonts w:eastAsiaTheme="minorHAnsi" w:cstheme="minorBidi"/>
                <w:i w:val="0"/>
                <w:noProof w:val="0"/>
                <w:sz w:val="18"/>
                <w:szCs w:val="18"/>
                <w:lang w:val="en-ZA"/>
              </w:rPr>
              <w:t xml:space="preserve">The financial statements submitted for auditing were not prepared in all material respects in accordance with all the requirements of section 55(1) (b) of the PFMA. </w:t>
            </w:r>
          </w:p>
          <w:p w:rsidR="00E1155E" w:rsidRPr="00A61C78" w:rsidRDefault="00E1155E" w:rsidP="00D1243D">
            <w:pPr>
              <w:pStyle w:val="BodySingle"/>
              <w:spacing w:before="60" w:after="120"/>
              <w:ind w:left="0"/>
              <w:jc w:val="left"/>
              <w:rPr>
                <w:rFonts w:eastAsiaTheme="minorHAnsi" w:cstheme="minorBidi"/>
                <w:i w:val="0"/>
                <w:noProof w:val="0"/>
                <w:sz w:val="18"/>
                <w:szCs w:val="18"/>
                <w:lang w:val="en-ZA"/>
              </w:rPr>
            </w:pPr>
            <w:r w:rsidRPr="00A61C78">
              <w:rPr>
                <w:rFonts w:eastAsiaTheme="minorHAnsi" w:cstheme="minorBidi"/>
                <w:i w:val="0"/>
                <w:noProof w:val="0"/>
                <w:sz w:val="18"/>
                <w:szCs w:val="18"/>
                <w:lang w:val="en-ZA"/>
              </w:rPr>
              <w:t>Material misstatements identified were corrected, resulting in the financial statements receiving an unqualified audit opinion.</w:t>
            </w:r>
          </w:p>
        </w:tc>
        <w:tc>
          <w:tcPr>
            <w:tcW w:w="1980" w:type="dxa"/>
          </w:tcPr>
          <w:p w:rsidR="00E1155E" w:rsidRPr="00A61C78" w:rsidRDefault="00E1155E" w:rsidP="00D1243D">
            <w:pPr>
              <w:pStyle w:val="BodySingle"/>
              <w:spacing w:before="60" w:after="120"/>
              <w:ind w:left="0"/>
              <w:jc w:val="left"/>
              <w:rPr>
                <w:rFonts w:eastAsiaTheme="minorHAnsi" w:cstheme="minorBidi"/>
                <w:i w:val="0"/>
                <w:noProof w:val="0"/>
                <w:sz w:val="18"/>
                <w:szCs w:val="18"/>
                <w:lang w:val="en-ZA"/>
              </w:rPr>
            </w:pPr>
            <w:r w:rsidRPr="00A61C78">
              <w:rPr>
                <w:rFonts w:eastAsiaTheme="minorHAnsi" w:cstheme="minorBidi"/>
                <w:i w:val="0"/>
                <w:noProof w:val="0"/>
                <w:sz w:val="18"/>
                <w:szCs w:val="18"/>
                <w:lang w:val="en-ZA"/>
              </w:rPr>
              <w:t xml:space="preserve">Controls were not in place to ensure that all information in the financial statements is supported by reliable information. </w:t>
            </w:r>
          </w:p>
          <w:p w:rsidR="00E1155E" w:rsidRPr="00A61C78" w:rsidRDefault="00E1155E" w:rsidP="00D1243D">
            <w:pPr>
              <w:pStyle w:val="BodySingle"/>
              <w:spacing w:before="60" w:after="120"/>
              <w:ind w:left="0"/>
              <w:jc w:val="left"/>
              <w:rPr>
                <w:rFonts w:eastAsiaTheme="minorHAnsi" w:cstheme="minorBidi"/>
                <w:i w:val="0"/>
                <w:noProof w:val="0"/>
                <w:sz w:val="18"/>
                <w:szCs w:val="18"/>
                <w:lang w:val="en-ZA"/>
              </w:rPr>
            </w:pPr>
          </w:p>
        </w:tc>
        <w:tc>
          <w:tcPr>
            <w:tcW w:w="2430" w:type="dxa"/>
          </w:tcPr>
          <w:p w:rsidR="00E1155E" w:rsidRPr="00A61C78" w:rsidRDefault="00E1155E" w:rsidP="00D1243D">
            <w:pPr>
              <w:pStyle w:val="BodySingle"/>
              <w:spacing w:before="60" w:after="120"/>
              <w:ind w:left="0"/>
              <w:jc w:val="left"/>
              <w:rPr>
                <w:rFonts w:eastAsiaTheme="minorHAnsi" w:cstheme="minorBidi"/>
                <w:i w:val="0"/>
                <w:noProof w:val="0"/>
                <w:sz w:val="18"/>
                <w:szCs w:val="18"/>
                <w:lang w:val="en-ZA"/>
              </w:rPr>
            </w:pPr>
            <w:r w:rsidRPr="00A61C78">
              <w:rPr>
                <w:rFonts w:eastAsiaTheme="minorHAnsi" w:cstheme="minorBidi"/>
                <w:i w:val="0"/>
                <w:noProof w:val="0"/>
                <w:sz w:val="18"/>
                <w:szCs w:val="18"/>
                <w:lang w:val="en-ZA"/>
              </w:rPr>
              <w:t>Management are encouraged to subject the financial statements to thorough review prior to submission for audit, and ensure that all supporting schedules used to prepare the financial statements agree to the final account balances and disclosures.</w:t>
            </w:r>
          </w:p>
        </w:tc>
      </w:tr>
      <w:tr w:rsidR="00E1155E" w:rsidRPr="005A3CF2" w:rsidTr="00561264">
        <w:tc>
          <w:tcPr>
            <w:tcW w:w="1456" w:type="dxa"/>
            <w:vMerge/>
            <w:vAlign w:val="center"/>
          </w:tcPr>
          <w:p w:rsidR="00E1155E" w:rsidRPr="005A3CF2" w:rsidRDefault="00E1155E" w:rsidP="00083818">
            <w:pPr>
              <w:pStyle w:val="BodySingle"/>
              <w:spacing w:before="120" w:after="120"/>
              <w:ind w:left="0"/>
              <w:jc w:val="left"/>
              <w:rPr>
                <w:rFonts w:cs="Arial"/>
                <w:i w:val="0"/>
                <w:color w:val="022B69"/>
                <w:lang w:val="en-ZA"/>
              </w:rPr>
            </w:pPr>
          </w:p>
        </w:tc>
        <w:tc>
          <w:tcPr>
            <w:tcW w:w="3960" w:type="dxa"/>
            <w:shd w:val="clear" w:color="auto" w:fill="auto"/>
          </w:tcPr>
          <w:p w:rsidR="00E1155E" w:rsidRPr="00436F24" w:rsidRDefault="00E1155E" w:rsidP="00D1243D">
            <w:pPr>
              <w:pStyle w:val="BodySingle"/>
              <w:spacing w:before="60" w:after="120"/>
              <w:ind w:left="0"/>
              <w:jc w:val="left"/>
              <w:rPr>
                <w:rFonts w:eastAsiaTheme="minorHAnsi" w:cstheme="minorBidi"/>
                <w:i w:val="0"/>
                <w:noProof w:val="0"/>
                <w:sz w:val="18"/>
                <w:szCs w:val="18"/>
                <w:u w:val="single"/>
                <w:lang w:val="en-ZA"/>
              </w:rPr>
            </w:pPr>
            <w:r w:rsidRPr="00436F24">
              <w:rPr>
                <w:rFonts w:eastAsiaTheme="minorHAnsi" w:cstheme="minorBidi"/>
                <w:i w:val="0"/>
                <w:noProof w:val="0"/>
                <w:sz w:val="18"/>
                <w:szCs w:val="18"/>
                <w:u w:val="single"/>
                <w:lang w:val="en-ZA"/>
              </w:rPr>
              <w:t>Strategic planning and performance management:</w:t>
            </w:r>
          </w:p>
          <w:p w:rsidR="00E1155E" w:rsidRPr="005A3CF2" w:rsidRDefault="00E1155E" w:rsidP="00D1243D">
            <w:pPr>
              <w:pStyle w:val="BodySingle"/>
              <w:spacing w:before="6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A shareholder’s compact was not concluded with the minister of Energy, as required by treasury regulation 29.2.1.</w:t>
            </w:r>
          </w:p>
        </w:tc>
        <w:tc>
          <w:tcPr>
            <w:tcW w:w="1980" w:type="dxa"/>
          </w:tcPr>
          <w:p w:rsidR="00E1155E" w:rsidRPr="005A3CF2" w:rsidRDefault="00E1155E" w:rsidP="00D1243D">
            <w:pPr>
              <w:pStyle w:val="BodySingle"/>
              <w:spacing w:before="6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 xml:space="preserve">No controls and processes were in place to ensure that the shareholder’s compact of Necsa is approved and authorised as prescribed in the </w:t>
            </w:r>
            <w:r w:rsidRPr="005A3CF2">
              <w:rPr>
                <w:rFonts w:eastAsiaTheme="minorHAnsi" w:cstheme="minorBidi"/>
                <w:i w:val="0"/>
                <w:noProof w:val="0"/>
                <w:sz w:val="18"/>
                <w:szCs w:val="18"/>
                <w:lang w:val="en-ZA"/>
              </w:rPr>
              <w:lastRenderedPageBreak/>
              <w:t>Treasury Regulations.</w:t>
            </w:r>
          </w:p>
        </w:tc>
        <w:tc>
          <w:tcPr>
            <w:tcW w:w="2430" w:type="dxa"/>
          </w:tcPr>
          <w:p w:rsidR="00E1155E" w:rsidRPr="005A3CF2" w:rsidRDefault="00E1155E" w:rsidP="00D1243D">
            <w:pPr>
              <w:spacing w:before="60"/>
              <w:rPr>
                <w:rFonts w:eastAsiaTheme="minorHAnsi" w:cstheme="minorBidi"/>
                <w:sz w:val="18"/>
                <w:szCs w:val="18"/>
                <w:lang w:eastAsia="en-US"/>
              </w:rPr>
            </w:pPr>
            <w:r w:rsidRPr="005A3CF2">
              <w:rPr>
                <w:rFonts w:eastAsiaTheme="minorHAnsi" w:cstheme="minorBidi"/>
                <w:sz w:val="18"/>
                <w:szCs w:val="18"/>
                <w:lang w:eastAsia="en-US"/>
              </w:rPr>
              <w:lastRenderedPageBreak/>
              <w:t xml:space="preserve">Procedures should be established and controls implemented and monitored to ensure that the relevant legislative requirements are adhered to and the shareholder’s compact complies with all </w:t>
            </w:r>
            <w:r w:rsidRPr="005A3CF2">
              <w:rPr>
                <w:rFonts w:eastAsiaTheme="minorHAnsi" w:cstheme="minorBidi"/>
                <w:sz w:val="18"/>
                <w:szCs w:val="18"/>
                <w:lang w:eastAsia="en-US"/>
              </w:rPr>
              <w:lastRenderedPageBreak/>
              <w:t>the relevant legislation.</w:t>
            </w:r>
          </w:p>
        </w:tc>
      </w:tr>
      <w:tr w:rsidR="00E1155E" w:rsidRPr="005A3CF2" w:rsidTr="00561264">
        <w:tc>
          <w:tcPr>
            <w:tcW w:w="1456" w:type="dxa"/>
            <w:vMerge/>
            <w:vAlign w:val="center"/>
          </w:tcPr>
          <w:p w:rsidR="00E1155E" w:rsidRPr="005A3CF2" w:rsidRDefault="00E1155E" w:rsidP="00083818">
            <w:pPr>
              <w:pStyle w:val="BodySingle"/>
              <w:spacing w:before="120" w:after="120"/>
              <w:ind w:left="0"/>
              <w:jc w:val="left"/>
              <w:rPr>
                <w:rFonts w:cs="Arial"/>
                <w:i w:val="0"/>
                <w:color w:val="022B69"/>
                <w:lang w:val="en-ZA"/>
              </w:rPr>
            </w:pPr>
          </w:p>
        </w:tc>
        <w:tc>
          <w:tcPr>
            <w:tcW w:w="3960" w:type="dxa"/>
            <w:shd w:val="clear" w:color="auto" w:fill="auto"/>
          </w:tcPr>
          <w:p w:rsidR="00E1155E" w:rsidRPr="005A3CF2" w:rsidRDefault="00E1155E" w:rsidP="00D1243D">
            <w:pPr>
              <w:pStyle w:val="BodySingle"/>
              <w:spacing w:before="60" w:after="120"/>
              <w:ind w:left="0"/>
              <w:jc w:val="left"/>
              <w:rPr>
                <w:rFonts w:eastAsiaTheme="minorHAnsi" w:cstheme="minorBidi"/>
                <w:i w:val="0"/>
                <w:noProof w:val="0"/>
                <w:sz w:val="18"/>
                <w:szCs w:val="18"/>
                <w:u w:val="single"/>
                <w:lang w:val="en-ZA"/>
              </w:rPr>
            </w:pPr>
            <w:r w:rsidRPr="005A3CF2">
              <w:rPr>
                <w:rFonts w:eastAsiaTheme="minorHAnsi" w:cstheme="minorBidi"/>
                <w:i w:val="0"/>
                <w:noProof w:val="0"/>
                <w:sz w:val="18"/>
                <w:szCs w:val="18"/>
                <w:u w:val="single"/>
                <w:lang w:val="en-ZA"/>
              </w:rPr>
              <w:t>Expenditure management:</w:t>
            </w:r>
          </w:p>
          <w:p w:rsidR="00E1155E" w:rsidRPr="005A3CF2" w:rsidRDefault="00E1155E" w:rsidP="00D1243D">
            <w:pPr>
              <w:pStyle w:val="BodySingle"/>
              <w:spacing w:before="6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Effective steps were not taken to prevent irregular, fruitless and wasteful expenditure, as required by section 51(1) (b) (ii) of the PFMA.</w:t>
            </w:r>
          </w:p>
        </w:tc>
        <w:tc>
          <w:tcPr>
            <w:tcW w:w="1980" w:type="dxa"/>
          </w:tcPr>
          <w:p w:rsidR="00E1155E" w:rsidRPr="005A3CF2" w:rsidRDefault="00E1155E" w:rsidP="00D1243D">
            <w:pPr>
              <w:pStyle w:val="BodySingle"/>
              <w:spacing w:before="6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The accounting authority did not implement and monitor controls to prevent irregular and fruitless and wasteful expenditure.</w:t>
            </w:r>
          </w:p>
        </w:tc>
        <w:tc>
          <w:tcPr>
            <w:tcW w:w="2430" w:type="dxa"/>
          </w:tcPr>
          <w:p w:rsidR="00E1155E" w:rsidRPr="005A3CF2" w:rsidRDefault="00E1155E" w:rsidP="00D1243D">
            <w:pPr>
              <w:spacing w:before="60"/>
              <w:rPr>
                <w:rFonts w:eastAsiaTheme="minorHAnsi" w:cstheme="minorBidi"/>
                <w:sz w:val="18"/>
                <w:szCs w:val="18"/>
                <w:lang w:eastAsia="en-US"/>
              </w:rPr>
            </w:pPr>
            <w:r w:rsidRPr="005A3CF2">
              <w:rPr>
                <w:rFonts w:eastAsiaTheme="minorHAnsi" w:cstheme="minorBidi"/>
                <w:sz w:val="18"/>
                <w:szCs w:val="18"/>
                <w:lang w:eastAsia="en-US"/>
              </w:rPr>
              <w:t>Management should ensure that controls are implemented and monitored and that irregular, fruitless and wasteful expenditure is prevented, and timeously follow up such expenditure if it is incurred.</w:t>
            </w:r>
          </w:p>
        </w:tc>
      </w:tr>
      <w:tr w:rsidR="00E1155E" w:rsidRPr="005A3CF2" w:rsidTr="00561264">
        <w:tc>
          <w:tcPr>
            <w:tcW w:w="1456" w:type="dxa"/>
            <w:vMerge/>
            <w:vAlign w:val="center"/>
          </w:tcPr>
          <w:p w:rsidR="00E1155E" w:rsidRPr="005A3CF2" w:rsidRDefault="00E1155E" w:rsidP="00083818">
            <w:pPr>
              <w:pStyle w:val="BodySingle"/>
              <w:spacing w:before="120" w:after="120"/>
              <w:ind w:left="0"/>
              <w:jc w:val="left"/>
              <w:rPr>
                <w:rFonts w:cs="Arial"/>
                <w:i w:val="0"/>
                <w:color w:val="022B69"/>
                <w:lang w:val="en-ZA"/>
              </w:rPr>
            </w:pPr>
          </w:p>
        </w:tc>
        <w:tc>
          <w:tcPr>
            <w:tcW w:w="3960" w:type="dxa"/>
            <w:shd w:val="clear" w:color="auto" w:fill="auto"/>
          </w:tcPr>
          <w:p w:rsidR="00E1155E" w:rsidRPr="005A3CF2" w:rsidRDefault="00E1155E" w:rsidP="00083818">
            <w:pPr>
              <w:pStyle w:val="BodySingle"/>
              <w:spacing w:before="60" w:after="120"/>
              <w:ind w:left="0"/>
              <w:jc w:val="left"/>
              <w:rPr>
                <w:rFonts w:eastAsiaTheme="minorHAnsi" w:cstheme="minorBidi"/>
                <w:i w:val="0"/>
                <w:noProof w:val="0"/>
                <w:sz w:val="18"/>
                <w:szCs w:val="18"/>
                <w:u w:val="single"/>
                <w:lang w:val="en-ZA"/>
              </w:rPr>
            </w:pPr>
            <w:r w:rsidRPr="005A3CF2">
              <w:rPr>
                <w:rFonts w:eastAsiaTheme="minorHAnsi" w:cstheme="minorBidi"/>
                <w:i w:val="0"/>
                <w:noProof w:val="0"/>
                <w:sz w:val="18"/>
                <w:szCs w:val="18"/>
                <w:u w:val="single"/>
                <w:lang w:val="en-ZA"/>
              </w:rPr>
              <w:t>Procurement and contract management:</w:t>
            </w:r>
          </w:p>
          <w:p w:rsidR="00E1155E" w:rsidRPr="005A3CF2" w:rsidRDefault="00E1155E" w:rsidP="00083818">
            <w:pPr>
              <w:pStyle w:val="BodySingle"/>
              <w:spacing w:before="6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Goods, works or services were not procured through a procurement process which is fair, equitable, transparent and competitive as required by the section 51(1</w:t>
            </w:r>
            <w:proofErr w:type="gramStart"/>
            <w:r w:rsidRPr="005A3CF2">
              <w:rPr>
                <w:rFonts w:eastAsiaTheme="minorHAnsi" w:cstheme="minorBidi"/>
                <w:i w:val="0"/>
                <w:noProof w:val="0"/>
                <w:sz w:val="18"/>
                <w:szCs w:val="18"/>
                <w:lang w:val="en-ZA"/>
              </w:rPr>
              <w:t>)(</w:t>
            </w:r>
            <w:proofErr w:type="gramEnd"/>
            <w:r w:rsidRPr="005A3CF2">
              <w:rPr>
                <w:rFonts w:eastAsiaTheme="minorHAnsi" w:cstheme="minorBidi"/>
                <w:i w:val="0"/>
                <w:noProof w:val="0"/>
                <w:sz w:val="18"/>
                <w:szCs w:val="18"/>
                <w:lang w:val="en-ZA"/>
              </w:rPr>
              <w:t>a)(iii) of the PFMA.</w:t>
            </w:r>
          </w:p>
          <w:p w:rsidR="00E1155E" w:rsidRPr="005A3CF2" w:rsidRDefault="00E1155E" w:rsidP="00AF7722">
            <w:pPr>
              <w:pStyle w:val="BodySingle"/>
              <w:numPr>
                <w:ilvl w:val="0"/>
                <w:numId w:val="6"/>
              </w:numPr>
              <w:spacing w:before="60" w:after="12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The evaluation criteria for functionality did not clearly indicate the applicable values for the different criteria specified in the request for quotation.</w:t>
            </w:r>
          </w:p>
          <w:p w:rsidR="00E1155E" w:rsidRPr="005A3CF2" w:rsidRDefault="00E1155E" w:rsidP="00AF7722">
            <w:pPr>
              <w:pStyle w:val="BodySingle"/>
              <w:numPr>
                <w:ilvl w:val="0"/>
                <w:numId w:val="6"/>
              </w:numPr>
              <w:spacing w:before="60" w:after="12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The appropriate bidding process was not followed for the procurement of services</w:t>
            </w:r>
          </w:p>
        </w:tc>
        <w:tc>
          <w:tcPr>
            <w:tcW w:w="1980" w:type="dxa"/>
          </w:tcPr>
          <w:p w:rsidR="00E1155E" w:rsidRPr="005A3CF2" w:rsidRDefault="00E1155E" w:rsidP="00083818">
            <w:pPr>
              <w:rPr>
                <w:rFonts w:eastAsiaTheme="minorHAnsi" w:cstheme="minorBidi"/>
                <w:sz w:val="18"/>
                <w:szCs w:val="18"/>
                <w:lang w:eastAsia="en-US"/>
              </w:rPr>
            </w:pPr>
            <w:r w:rsidRPr="005A3CF2">
              <w:rPr>
                <w:rFonts w:eastAsiaTheme="minorHAnsi" w:cstheme="minorBidi"/>
                <w:sz w:val="18"/>
                <w:szCs w:val="18"/>
                <w:lang w:eastAsia="en-US"/>
              </w:rPr>
              <w:t>Management did not ensure that requests for quotations made available to potential suppliers specified the applicable values for the different criteria to evaluate functionality.</w:t>
            </w:r>
          </w:p>
          <w:p w:rsidR="00E1155E" w:rsidRPr="005A3CF2" w:rsidRDefault="00E1155E" w:rsidP="00083818">
            <w:pPr>
              <w:pStyle w:val="BodySingle"/>
              <w:spacing w:before="6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Management did not ensure that the suppliers were selected by following the appropriate tender process.</w:t>
            </w:r>
          </w:p>
        </w:tc>
        <w:tc>
          <w:tcPr>
            <w:tcW w:w="2430" w:type="dxa"/>
          </w:tcPr>
          <w:p w:rsidR="00E1155E" w:rsidRPr="005A3CF2" w:rsidRDefault="00E1155E" w:rsidP="00083818">
            <w:pPr>
              <w:rPr>
                <w:rFonts w:eastAsiaTheme="minorHAnsi" w:cstheme="minorBidi"/>
                <w:sz w:val="18"/>
                <w:szCs w:val="18"/>
                <w:lang w:eastAsia="en-US"/>
              </w:rPr>
            </w:pPr>
            <w:r w:rsidRPr="005A3CF2">
              <w:rPr>
                <w:rFonts w:eastAsiaTheme="minorHAnsi" w:cstheme="minorBidi"/>
                <w:sz w:val="18"/>
                <w:szCs w:val="18"/>
                <w:lang w:eastAsia="en-US"/>
              </w:rPr>
              <w:t xml:space="preserve">Management should ensure that the applicable legislation is adhered to and monitored on a regular basis and </w:t>
            </w:r>
            <w:proofErr w:type="gramStart"/>
            <w:r w:rsidRPr="005A3CF2">
              <w:rPr>
                <w:rFonts w:eastAsiaTheme="minorHAnsi" w:cstheme="minorBidi"/>
                <w:sz w:val="18"/>
                <w:szCs w:val="18"/>
                <w:lang w:eastAsia="en-US"/>
              </w:rPr>
              <w:t>that evaluation criteria</w:t>
            </w:r>
            <w:proofErr w:type="gramEnd"/>
            <w:r w:rsidRPr="005A3CF2">
              <w:rPr>
                <w:rFonts w:eastAsiaTheme="minorHAnsi" w:cstheme="minorBidi"/>
                <w:sz w:val="18"/>
                <w:szCs w:val="18"/>
                <w:lang w:eastAsia="en-US"/>
              </w:rPr>
              <w:t xml:space="preserve"> and weightings are made available to potential suppliers.</w:t>
            </w:r>
          </w:p>
          <w:p w:rsidR="00E1155E" w:rsidRPr="005A3CF2" w:rsidRDefault="00E1155E" w:rsidP="005A3CF2">
            <w:pPr>
              <w:rPr>
                <w:rFonts w:eastAsiaTheme="minorHAnsi" w:cstheme="minorBidi"/>
                <w:sz w:val="18"/>
                <w:szCs w:val="18"/>
                <w:lang w:eastAsia="en-US"/>
              </w:rPr>
            </w:pPr>
            <w:r w:rsidRPr="005A3CF2">
              <w:rPr>
                <w:rFonts w:eastAsiaTheme="minorHAnsi" w:cstheme="minorBidi"/>
                <w:sz w:val="18"/>
                <w:szCs w:val="18"/>
                <w:lang w:eastAsia="en-US"/>
              </w:rPr>
              <w:t>Management should ensure that contracts are only entered into after the appropriate bidding and approval processes have been followed.</w:t>
            </w:r>
          </w:p>
        </w:tc>
      </w:tr>
      <w:tr w:rsidR="00E1155E" w:rsidRPr="005A3CF2" w:rsidTr="00561264">
        <w:tc>
          <w:tcPr>
            <w:tcW w:w="1456" w:type="dxa"/>
            <w:vMerge/>
            <w:vAlign w:val="center"/>
          </w:tcPr>
          <w:p w:rsidR="00E1155E" w:rsidRPr="005A3CF2" w:rsidRDefault="00E1155E" w:rsidP="00083818">
            <w:pPr>
              <w:pStyle w:val="BodySingle"/>
              <w:spacing w:before="120" w:after="120"/>
              <w:ind w:left="0"/>
              <w:jc w:val="left"/>
              <w:rPr>
                <w:rFonts w:cs="Arial"/>
                <w:i w:val="0"/>
                <w:color w:val="022B69"/>
                <w:lang w:val="en-ZA"/>
              </w:rPr>
            </w:pPr>
          </w:p>
        </w:tc>
        <w:tc>
          <w:tcPr>
            <w:tcW w:w="3960" w:type="dxa"/>
            <w:shd w:val="clear" w:color="auto" w:fill="auto"/>
          </w:tcPr>
          <w:p w:rsidR="00E1155E" w:rsidRPr="005A3CF2" w:rsidRDefault="00E1155E" w:rsidP="00083818">
            <w:pPr>
              <w:pStyle w:val="BodySingle"/>
              <w:spacing w:before="60" w:after="120"/>
              <w:ind w:left="0"/>
              <w:jc w:val="left"/>
              <w:rPr>
                <w:rFonts w:eastAsiaTheme="minorHAnsi" w:cstheme="minorBidi"/>
                <w:i w:val="0"/>
                <w:noProof w:val="0"/>
                <w:sz w:val="18"/>
                <w:szCs w:val="18"/>
                <w:u w:val="single"/>
                <w:lang w:val="en-ZA"/>
              </w:rPr>
            </w:pPr>
            <w:r w:rsidRPr="005A3CF2">
              <w:rPr>
                <w:rFonts w:eastAsiaTheme="minorHAnsi" w:cstheme="minorBidi"/>
                <w:i w:val="0"/>
                <w:noProof w:val="0"/>
                <w:sz w:val="18"/>
                <w:szCs w:val="18"/>
                <w:u w:val="single"/>
                <w:lang w:val="en-ZA"/>
              </w:rPr>
              <w:t>Enabling legislation:</w:t>
            </w:r>
          </w:p>
          <w:p w:rsidR="00E1155E" w:rsidRPr="005A3CF2" w:rsidRDefault="00E1155E" w:rsidP="00083818">
            <w:pPr>
              <w:pStyle w:val="BodySingle"/>
              <w:spacing w:before="6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The board of directors was not constituted as required by section 16 of the Nuclear Energy Act, 1999 (Act No. 46 of 1999).</w:t>
            </w:r>
          </w:p>
        </w:tc>
        <w:tc>
          <w:tcPr>
            <w:tcW w:w="1980" w:type="dxa"/>
          </w:tcPr>
          <w:p w:rsidR="00E1155E" w:rsidRPr="005A3CF2" w:rsidRDefault="00E1155E" w:rsidP="005A3CF2">
            <w:pPr>
              <w:pStyle w:val="BodySingle"/>
              <w:spacing w:before="60" w:after="120"/>
              <w:ind w:left="0"/>
              <w:jc w:val="left"/>
              <w:rPr>
                <w:rFonts w:eastAsiaTheme="minorHAnsi" w:cstheme="minorBidi"/>
                <w:i w:val="0"/>
                <w:noProof w:val="0"/>
                <w:sz w:val="18"/>
                <w:szCs w:val="18"/>
                <w:lang w:val="en-ZA"/>
              </w:rPr>
            </w:pPr>
            <w:r w:rsidRPr="005A3CF2">
              <w:rPr>
                <w:rFonts w:eastAsiaTheme="minorHAnsi" w:cstheme="minorBidi"/>
                <w:i w:val="0"/>
                <w:noProof w:val="0"/>
                <w:sz w:val="18"/>
                <w:szCs w:val="18"/>
                <w:lang w:val="en-ZA"/>
              </w:rPr>
              <w:t>Adequate oversight of financial reporting, compliance and related internal controls was not exercised.</w:t>
            </w:r>
          </w:p>
        </w:tc>
        <w:tc>
          <w:tcPr>
            <w:tcW w:w="2430" w:type="dxa"/>
          </w:tcPr>
          <w:p w:rsidR="00E1155E" w:rsidRPr="005A3CF2" w:rsidRDefault="00E1155E" w:rsidP="005A3CF2">
            <w:pPr>
              <w:spacing w:before="60"/>
              <w:rPr>
                <w:rFonts w:eastAsiaTheme="minorHAnsi" w:cstheme="minorBidi"/>
                <w:sz w:val="18"/>
                <w:szCs w:val="18"/>
                <w:lang w:eastAsia="en-US"/>
              </w:rPr>
            </w:pPr>
            <w:r w:rsidRPr="005A3CF2">
              <w:rPr>
                <w:rFonts w:eastAsiaTheme="minorHAnsi" w:cstheme="minorBidi"/>
                <w:sz w:val="18"/>
                <w:szCs w:val="18"/>
                <w:lang w:eastAsia="en-US"/>
              </w:rPr>
              <w:t>The board should be composed as stipulated in the Nuclear Energy Act.</w:t>
            </w:r>
          </w:p>
        </w:tc>
      </w:tr>
    </w:tbl>
    <w:p w:rsidR="003D0160" w:rsidRDefault="003D0160" w:rsidP="00BA77C2">
      <w:pPr>
        <w:spacing w:after="0"/>
        <w:rPr>
          <w:rFonts w:cs="Arial"/>
          <w:b/>
          <w:color w:val="244061" w:themeColor="accent1" w:themeShade="80"/>
        </w:rPr>
      </w:pPr>
    </w:p>
    <w:p w:rsidR="003D0160" w:rsidRDefault="003D0160">
      <w:pPr>
        <w:spacing w:after="0"/>
        <w:rPr>
          <w:rFonts w:cs="Arial"/>
          <w:b/>
          <w:color w:val="244061" w:themeColor="accent1" w:themeShade="80"/>
        </w:rPr>
      </w:pPr>
      <w:r>
        <w:rPr>
          <w:rFonts w:cs="Arial"/>
          <w:b/>
          <w:color w:val="244061" w:themeColor="accent1" w:themeShade="80"/>
        </w:rPr>
        <w:br w:type="page"/>
      </w:r>
    </w:p>
    <w:p w:rsidR="00EC5D1D" w:rsidRPr="005A3CF2" w:rsidRDefault="00EC5D1D" w:rsidP="001F04AF">
      <w:pPr>
        <w:pStyle w:val="BodySingle"/>
        <w:spacing w:before="240" w:after="120"/>
        <w:ind w:left="786"/>
        <w:rPr>
          <w:rFonts w:eastAsiaTheme="minorHAnsi" w:cstheme="minorBidi"/>
          <w:i w:val="0"/>
          <w:noProof w:val="0"/>
          <w:lang w:val="en-ZA"/>
        </w:rPr>
      </w:pPr>
    </w:p>
    <w:p w:rsidR="0069793C" w:rsidRPr="005A3CF2" w:rsidRDefault="00FC2282" w:rsidP="0069793C">
      <w:pPr>
        <w:pStyle w:val="Heading2"/>
        <w:rPr>
          <w:lang w:val="en-ZA"/>
        </w:rPr>
      </w:pPr>
      <w:bookmarkStart w:id="4" w:name="_Toc463010405"/>
      <w:r w:rsidRPr="005A3CF2">
        <w:rPr>
          <w:lang w:val="en-ZA"/>
        </w:rPr>
        <w:t>Other matters of interest</w:t>
      </w:r>
      <w:bookmarkEnd w:id="4"/>
      <w:r w:rsidR="0069793C" w:rsidRPr="005A3CF2">
        <w:rPr>
          <w:lang w:val="en-ZA"/>
        </w:rPr>
        <w:t xml:space="preserve"> </w:t>
      </w:r>
    </w:p>
    <w:p w:rsidR="00FC2282" w:rsidRPr="005A3CF2" w:rsidRDefault="0069793C" w:rsidP="005A00B9">
      <w:pPr>
        <w:pStyle w:val="Heading3"/>
      </w:pPr>
      <w:r w:rsidRPr="005A3CF2">
        <w:t>Comments on additional AGSA interaction to improve audit outcomes</w:t>
      </w:r>
      <w:r w:rsidR="00FC2282" w:rsidRPr="005A3CF2">
        <w:t xml:space="preserve"> </w:t>
      </w:r>
    </w:p>
    <w:tbl>
      <w:tblPr>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tblPr>
      <w:tblGrid>
        <w:gridCol w:w="1385"/>
        <w:gridCol w:w="5220"/>
        <w:gridCol w:w="2890"/>
      </w:tblGrid>
      <w:tr w:rsidR="0069793C" w:rsidRPr="005A3CF2" w:rsidTr="0069793C">
        <w:trPr>
          <w:trHeight w:val="780"/>
          <w:tblHeader/>
        </w:trPr>
        <w:tc>
          <w:tcPr>
            <w:tcW w:w="729" w:type="pct"/>
            <w:shd w:val="clear" w:color="auto" w:fill="928073"/>
          </w:tcPr>
          <w:p w:rsidR="0069793C" w:rsidRPr="005A3CF2" w:rsidRDefault="0069793C" w:rsidP="0069793C">
            <w:pPr>
              <w:pStyle w:val="BodySingle"/>
              <w:spacing w:before="40" w:after="40"/>
              <w:ind w:left="0"/>
              <w:jc w:val="center"/>
              <w:rPr>
                <w:rFonts w:cs="Arial"/>
                <w:b/>
                <w:i w:val="0"/>
                <w:noProof w:val="0"/>
                <w:color w:val="FFFFFF" w:themeColor="background1"/>
                <w:lang w:val="en-ZA"/>
              </w:rPr>
            </w:pPr>
            <w:r w:rsidRPr="005A3CF2">
              <w:rPr>
                <w:rFonts w:cs="Arial"/>
                <w:b/>
                <w:i w:val="0"/>
                <w:noProof w:val="0"/>
                <w:color w:val="FFFFFF" w:themeColor="background1"/>
                <w:lang w:val="en-ZA"/>
              </w:rPr>
              <w:t>Department/</w:t>
            </w:r>
            <w:r w:rsidR="007900D2" w:rsidRPr="005A3CF2">
              <w:rPr>
                <w:rFonts w:cs="Arial"/>
                <w:b/>
                <w:i w:val="0"/>
                <w:noProof w:val="0"/>
                <w:color w:val="FFFFFF" w:themeColor="background1"/>
                <w:lang w:val="en-ZA"/>
              </w:rPr>
              <w:t>e</w:t>
            </w:r>
            <w:r w:rsidRPr="005A3CF2">
              <w:rPr>
                <w:rFonts w:cs="Arial"/>
                <w:b/>
                <w:i w:val="0"/>
                <w:noProof w:val="0"/>
                <w:color w:val="FFFFFF" w:themeColor="background1"/>
                <w:lang w:val="en-ZA"/>
              </w:rPr>
              <w:t>ntity</w:t>
            </w:r>
          </w:p>
        </w:tc>
        <w:tc>
          <w:tcPr>
            <w:tcW w:w="2749" w:type="pct"/>
            <w:shd w:val="clear" w:color="auto" w:fill="928073"/>
          </w:tcPr>
          <w:p w:rsidR="0069793C" w:rsidRPr="005A3CF2" w:rsidRDefault="0069793C" w:rsidP="0069793C">
            <w:pPr>
              <w:pStyle w:val="BodySingle"/>
              <w:spacing w:before="40" w:after="40"/>
              <w:ind w:left="0"/>
              <w:jc w:val="center"/>
              <w:rPr>
                <w:rFonts w:cs="Arial"/>
                <w:b/>
                <w:i w:val="0"/>
                <w:noProof w:val="0"/>
                <w:color w:val="FFFFFF" w:themeColor="background1"/>
                <w:lang w:val="en-ZA"/>
              </w:rPr>
            </w:pPr>
            <w:r w:rsidRPr="005A3CF2">
              <w:rPr>
                <w:rFonts w:cs="Arial"/>
                <w:b/>
                <w:i w:val="0"/>
                <w:noProof w:val="0"/>
                <w:color w:val="FFFFFF" w:themeColor="background1"/>
                <w:lang w:val="en-ZA"/>
              </w:rPr>
              <w:t>Additional interaction</w:t>
            </w:r>
            <w:r w:rsidR="007900D2" w:rsidRPr="005A3CF2">
              <w:rPr>
                <w:rFonts w:cs="Arial"/>
                <w:b/>
                <w:i w:val="0"/>
                <w:noProof w:val="0"/>
                <w:color w:val="FFFFFF" w:themeColor="background1"/>
                <w:lang w:val="en-ZA"/>
              </w:rPr>
              <w:t xml:space="preserve"> </w:t>
            </w:r>
            <w:r w:rsidRPr="005A3CF2">
              <w:rPr>
                <w:rFonts w:cs="Arial"/>
                <w:b/>
                <w:i w:val="0"/>
                <w:noProof w:val="0"/>
                <w:color w:val="FFFFFF" w:themeColor="background1"/>
                <w:lang w:val="en-ZA"/>
              </w:rPr>
              <w:t>/ add service</w:t>
            </w:r>
          </w:p>
        </w:tc>
        <w:tc>
          <w:tcPr>
            <w:tcW w:w="1522" w:type="pct"/>
            <w:shd w:val="clear" w:color="auto" w:fill="928073"/>
          </w:tcPr>
          <w:p w:rsidR="0069793C" w:rsidRPr="005A3CF2" w:rsidRDefault="0069793C" w:rsidP="0069793C">
            <w:pPr>
              <w:pStyle w:val="BodySingle"/>
              <w:spacing w:before="40" w:after="40"/>
              <w:ind w:left="0"/>
              <w:jc w:val="center"/>
              <w:rPr>
                <w:rFonts w:cs="Arial"/>
                <w:b/>
                <w:i w:val="0"/>
                <w:noProof w:val="0"/>
                <w:color w:val="FFFFFF" w:themeColor="background1"/>
                <w:lang w:val="en-ZA"/>
              </w:rPr>
            </w:pPr>
            <w:r w:rsidRPr="005A3CF2">
              <w:rPr>
                <w:rFonts w:cs="Arial"/>
                <w:b/>
                <w:i w:val="0"/>
                <w:noProof w:val="0"/>
                <w:color w:val="FFFFFF" w:themeColor="background1"/>
                <w:lang w:val="en-ZA"/>
              </w:rPr>
              <w:t>Impact / outcome</w:t>
            </w:r>
          </w:p>
        </w:tc>
      </w:tr>
      <w:tr w:rsidR="0069793C" w:rsidRPr="005A3CF2" w:rsidTr="00083818">
        <w:trPr>
          <w:trHeight w:val="493"/>
        </w:trPr>
        <w:tc>
          <w:tcPr>
            <w:tcW w:w="729" w:type="pct"/>
            <w:vAlign w:val="center"/>
          </w:tcPr>
          <w:p w:rsidR="0069793C" w:rsidRPr="005A3CF2" w:rsidRDefault="0069793C" w:rsidP="005A3CF2">
            <w:pPr>
              <w:pStyle w:val="BodyText1"/>
              <w:spacing w:before="40" w:after="40" w:line="240" w:lineRule="auto"/>
              <w:rPr>
                <w:sz w:val="18"/>
                <w:szCs w:val="18"/>
              </w:rPr>
            </w:pPr>
            <w:r w:rsidRPr="005A3CF2">
              <w:rPr>
                <w:sz w:val="18"/>
                <w:szCs w:val="18"/>
              </w:rPr>
              <w:t>D</w:t>
            </w:r>
            <w:r w:rsidR="003B6FFB" w:rsidRPr="005A3CF2">
              <w:rPr>
                <w:sz w:val="18"/>
                <w:szCs w:val="18"/>
              </w:rPr>
              <w:t>o</w:t>
            </w:r>
            <w:r w:rsidRPr="005A3CF2">
              <w:rPr>
                <w:sz w:val="18"/>
                <w:szCs w:val="18"/>
              </w:rPr>
              <w:t>E and N</w:t>
            </w:r>
            <w:r w:rsidR="003B6FFB" w:rsidRPr="005A3CF2">
              <w:rPr>
                <w:sz w:val="18"/>
                <w:szCs w:val="18"/>
              </w:rPr>
              <w:t>ecsa</w:t>
            </w:r>
          </w:p>
        </w:tc>
        <w:tc>
          <w:tcPr>
            <w:tcW w:w="2749" w:type="pct"/>
          </w:tcPr>
          <w:p w:rsidR="0069793C" w:rsidRPr="005A3CF2" w:rsidRDefault="0069793C" w:rsidP="005A3CF2">
            <w:pPr>
              <w:pStyle w:val="BodyText1"/>
              <w:spacing w:before="40" w:after="40" w:line="240" w:lineRule="auto"/>
              <w:rPr>
                <w:sz w:val="18"/>
                <w:szCs w:val="18"/>
              </w:rPr>
            </w:pPr>
            <w:r w:rsidRPr="005A3CF2">
              <w:rPr>
                <w:sz w:val="18"/>
                <w:szCs w:val="18"/>
              </w:rPr>
              <w:t>We had several meetings with the D</w:t>
            </w:r>
            <w:r w:rsidR="003B6FFB" w:rsidRPr="005A3CF2">
              <w:rPr>
                <w:sz w:val="18"/>
                <w:szCs w:val="18"/>
              </w:rPr>
              <w:t>o</w:t>
            </w:r>
            <w:r w:rsidRPr="005A3CF2">
              <w:rPr>
                <w:sz w:val="18"/>
                <w:szCs w:val="18"/>
              </w:rPr>
              <w:t>E and N</w:t>
            </w:r>
            <w:r w:rsidR="003B6FFB" w:rsidRPr="005A3CF2">
              <w:rPr>
                <w:sz w:val="18"/>
                <w:szCs w:val="18"/>
              </w:rPr>
              <w:t>ecsa</w:t>
            </w:r>
            <w:r w:rsidRPr="005A3CF2">
              <w:rPr>
                <w:sz w:val="18"/>
                <w:szCs w:val="18"/>
              </w:rPr>
              <w:t xml:space="preserve"> to determine who is responsible for the decontamination and decommissioning liability for the operational strategic nuclear liability associated with the operation of the Safari 1 research nuclear reactor (stage 2). The DoE approached senior coun</w:t>
            </w:r>
            <w:r w:rsidR="003B6FFB" w:rsidRPr="005A3CF2">
              <w:rPr>
                <w:sz w:val="18"/>
                <w:szCs w:val="18"/>
              </w:rPr>
              <w:t>sel</w:t>
            </w:r>
            <w:r w:rsidRPr="005A3CF2">
              <w:rPr>
                <w:sz w:val="18"/>
                <w:szCs w:val="18"/>
              </w:rPr>
              <w:t xml:space="preserve"> to </w:t>
            </w:r>
            <w:r w:rsidR="003B6FFB" w:rsidRPr="005A3CF2">
              <w:rPr>
                <w:sz w:val="18"/>
                <w:szCs w:val="18"/>
              </w:rPr>
              <w:t xml:space="preserve">seek a </w:t>
            </w:r>
            <w:r w:rsidRPr="005A3CF2">
              <w:rPr>
                <w:sz w:val="18"/>
                <w:szCs w:val="18"/>
              </w:rPr>
              <w:t>legal opinion in this regard. The legal opinion indicated that N</w:t>
            </w:r>
            <w:r w:rsidR="003B6FFB" w:rsidRPr="005A3CF2">
              <w:rPr>
                <w:sz w:val="18"/>
                <w:szCs w:val="18"/>
              </w:rPr>
              <w:t>ecsa was</w:t>
            </w:r>
            <w:r w:rsidRPr="005A3CF2">
              <w:rPr>
                <w:sz w:val="18"/>
                <w:szCs w:val="18"/>
              </w:rPr>
              <w:t xml:space="preserve"> responsible for the decontamination and decommissioning liabilities for both the historical strategic nuclear facilities (stage 1)</w:t>
            </w:r>
            <w:r w:rsidR="003B6FFB" w:rsidRPr="005A3CF2">
              <w:rPr>
                <w:sz w:val="18"/>
                <w:szCs w:val="18"/>
              </w:rPr>
              <w:t>,</w:t>
            </w:r>
            <w:r w:rsidRPr="005A3CF2">
              <w:rPr>
                <w:sz w:val="18"/>
                <w:szCs w:val="18"/>
              </w:rPr>
              <w:t xml:space="preserve"> </w:t>
            </w:r>
            <w:r w:rsidR="003B6FFB" w:rsidRPr="005A3CF2">
              <w:rPr>
                <w:sz w:val="18"/>
                <w:szCs w:val="18"/>
              </w:rPr>
              <w:t>and that</w:t>
            </w:r>
            <w:r w:rsidRPr="005A3CF2">
              <w:rPr>
                <w:sz w:val="18"/>
                <w:szCs w:val="18"/>
              </w:rPr>
              <w:t xml:space="preserve"> the current liabilities for the strategic operational facilities should be accounted for by N</w:t>
            </w:r>
            <w:r w:rsidR="003B6FFB" w:rsidRPr="005A3CF2">
              <w:rPr>
                <w:sz w:val="18"/>
                <w:szCs w:val="18"/>
              </w:rPr>
              <w:t>ecsa</w:t>
            </w:r>
            <w:r w:rsidRPr="005A3CF2">
              <w:rPr>
                <w:sz w:val="18"/>
                <w:szCs w:val="18"/>
              </w:rPr>
              <w:t xml:space="preserve">. In addition, the legal opinion stated that the state </w:t>
            </w:r>
            <w:r w:rsidR="003B6FFB" w:rsidRPr="005A3CF2">
              <w:rPr>
                <w:sz w:val="18"/>
                <w:szCs w:val="18"/>
              </w:rPr>
              <w:t>was</w:t>
            </w:r>
            <w:r w:rsidRPr="005A3CF2">
              <w:rPr>
                <w:sz w:val="18"/>
                <w:szCs w:val="18"/>
              </w:rPr>
              <w:t xml:space="preserve"> responsible</w:t>
            </w:r>
            <w:r w:rsidR="003B6FFB" w:rsidRPr="005A3CF2">
              <w:rPr>
                <w:sz w:val="18"/>
                <w:szCs w:val="18"/>
              </w:rPr>
              <w:t xml:space="preserve"> for funding</w:t>
            </w:r>
            <w:r w:rsidRPr="005A3CF2">
              <w:rPr>
                <w:sz w:val="18"/>
                <w:szCs w:val="18"/>
              </w:rPr>
              <w:t xml:space="preserve"> these liabilities. The </w:t>
            </w:r>
            <w:r w:rsidR="003B6FFB" w:rsidRPr="005A3CF2">
              <w:rPr>
                <w:sz w:val="18"/>
                <w:szCs w:val="18"/>
              </w:rPr>
              <w:t>m</w:t>
            </w:r>
            <w:r w:rsidRPr="005A3CF2">
              <w:rPr>
                <w:sz w:val="18"/>
                <w:szCs w:val="18"/>
              </w:rPr>
              <w:t xml:space="preserve">inister of Energy then issued a letter to </w:t>
            </w:r>
            <w:r w:rsidR="003B6FFB" w:rsidRPr="005A3CF2">
              <w:rPr>
                <w:sz w:val="18"/>
                <w:szCs w:val="18"/>
              </w:rPr>
              <w:t xml:space="preserve">the </w:t>
            </w:r>
            <w:r w:rsidRPr="005A3CF2">
              <w:rPr>
                <w:sz w:val="18"/>
                <w:szCs w:val="18"/>
              </w:rPr>
              <w:t>DoE, National Treasury and N</w:t>
            </w:r>
            <w:r w:rsidR="003B6FFB" w:rsidRPr="005A3CF2">
              <w:rPr>
                <w:sz w:val="18"/>
                <w:szCs w:val="18"/>
              </w:rPr>
              <w:t>ecsa,</w:t>
            </w:r>
            <w:r w:rsidRPr="005A3CF2">
              <w:rPr>
                <w:sz w:val="18"/>
                <w:szCs w:val="18"/>
              </w:rPr>
              <w:t xml:space="preserve"> requesting N</w:t>
            </w:r>
            <w:r w:rsidR="003B6FFB" w:rsidRPr="005A3CF2">
              <w:rPr>
                <w:sz w:val="18"/>
                <w:szCs w:val="18"/>
              </w:rPr>
              <w:t>ecsa</w:t>
            </w:r>
            <w:r w:rsidRPr="005A3CF2">
              <w:rPr>
                <w:sz w:val="18"/>
                <w:szCs w:val="18"/>
              </w:rPr>
              <w:t xml:space="preserve"> to disclose the </w:t>
            </w:r>
            <w:r w:rsidR="003B6FFB" w:rsidRPr="005A3CF2">
              <w:rPr>
                <w:sz w:val="18"/>
                <w:szCs w:val="18"/>
              </w:rPr>
              <w:t>p</w:t>
            </w:r>
            <w:r w:rsidRPr="005A3CF2">
              <w:rPr>
                <w:sz w:val="18"/>
                <w:szCs w:val="18"/>
              </w:rPr>
              <w:t xml:space="preserve">hase 1 and </w:t>
            </w:r>
            <w:r w:rsidR="003B6FFB" w:rsidRPr="005A3CF2">
              <w:rPr>
                <w:sz w:val="18"/>
                <w:szCs w:val="18"/>
              </w:rPr>
              <w:t>p</w:t>
            </w:r>
            <w:r w:rsidRPr="005A3CF2">
              <w:rPr>
                <w:sz w:val="18"/>
                <w:szCs w:val="18"/>
              </w:rPr>
              <w:t xml:space="preserve">hase 2 </w:t>
            </w:r>
            <w:proofErr w:type="gramStart"/>
            <w:r w:rsidRPr="005A3CF2">
              <w:rPr>
                <w:sz w:val="18"/>
                <w:szCs w:val="18"/>
              </w:rPr>
              <w:t>liability</w:t>
            </w:r>
            <w:proofErr w:type="gramEnd"/>
            <w:r w:rsidRPr="005A3CF2">
              <w:rPr>
                <w:sz w:val="18"/>
                <w:szCs w:val="18"/>
              </w:rPr>
              <w:t xml:space="preserve"> in the</w:t>
            </w:r>
            <w:r w:rsidR="00701737" w:rsidRPr="005A3CF2">
              <w:rPr>
                <w:sz w:val="18"/>
                <w:szCs w:val="18"/>
              </w:rPr>
              <w:t>ir annual financial statements.</w:t>
            </w:r>
          </w:p>
        </w:tc>
        <w:tc>
          <w:tcPr>
            <w:tcW w:w="1522" w:type="pct"/>
          </w:tcPr>
          <w:p w:rsidR="0069793C" w:rsidRPr="005A3CF2" w:rsidRDefault="0069793C" w:rsidP="005A3CF2">
            <w:pPr>
              <w:pStyle w:val="BodyText1"/>
              <w:spacing w:before="40" w:after="40" w:line="240" w:lineRule="auto"/>
              <w:rPr>
                <w:sz w:val="18"/>
                <w:szCs w:val="18"/>
              </w:rPr>
            </w:pPr>
            <w:r w:rsidRPr="005A3CF2">
              <w:rPr>
                <w:sz w:val="18"/>
                <w:szCs w:val="18"/>
              </w:rPr>
              <w:t>The inclusion of both the stage 1 an</w:t>
            </w:r>
            <w:r w:rsidR="00701737" w:rsidRPr="005A3CF2">
              <w:rPr>
                <w:sz w:val="18"/>
                <w:szCs w:val="18"/>
              </w:rPr>
              <w:t>d</w:t>
            </w:r>
            <w:r w:rsidRPr="005A3CF2">
              <w:rPr>
                <w:sz w:val="18"/>
                <w:szCs w:val="18"/>
              </w:rPr>
              <w:t xml:space="preserve"> stage 2 </w:t>
            </w:r>
            <w:r w:rsidR="00D07F14" w:rsidRPr="005A3CF2">
              <w:rPr>
                <w:sz w:val="18"/>
                <w:szCs w:val="18"/>
              </w:rPr>
              <w:t>liabilities</w:t>
            </w:r>
            <w:r w:rsidRPr="005A3CF2">
              <w:rPr>
                <w:sz w:val="18"/>
                <w:szCs w:val="18"/>
              </w:rPr>
              <w:t xml:space="preserve"> in the annual financial statements resulted in N</w:t>
            </w:r>
            <w:r w:rsidR="003B6FFB" w:rsidRPr="005A3CF2">
              <w:rPr>
                <w:sz w:val="18"/>
                <w:szCs w:val="18"/>
              </w:rPr>
              <w:t>ecsa receiving</w:t>
            </w:r>
            <w:r w:rsidRPr="005A3CF2">
              <w:rPr>
                <w:sz w:val="18"/>
                <w:szCs w:val="18"/>
              </w:rPr>
              <w:t xml:space="preserve"> an unqualified financial opinion for both the 2014-15 and 2015-16 financial years.</w:t>
            </w:r>
          </w:p>
        </w:tc>
      </w:tr>
      <w:tr w:rsidR="0069793C" w:rsidRPr="005A3CF2" w:rsidTr="00083818">
        <w:trPr>
          <w:trHeight w:val="493"/>
        </w:trPr>
        <w:tc>
          <w:tcPr>
            <w:tcW w:w="729" w:type="pct"/>
            <w:vAlign w:val="center"/>
          </w:tcPr>
          <w:p w:rsidR="0069793C" w:rsidRPr="005A3CF2" w:rsidRDefault="0069793C" w:rsidP="005A3CF2">
            <w:pPr>
              <w:pStyle w:val="BodyText1"/>
              <w:spacing w:before="40" w:after="40" w:line="240" w:lineRule="auto"/>
              <w:rPr>
                <w:sz w:val="18"/>
                <w:szCs w:val="18"/>
              </w:rPr>
            </w:pPr>
            <w:r w:rsidRPr="005A3CF2">
              <w:rPr>
                <w:sz w:val="18"/>
                <w:szCs w:val="18"/>
              </w:rPr>
              <w:t>S</w:t>
            </w:r>
            <w:r w:rsidR="00AE09E4" w:rsidRPr="005A3CF2">
              <w:rPr>
                <w:sz w:val="18"/>
                <w:szCs w:val="18"/>
              </w:rPr>
              <w:t>anedi</w:t>
            </w:r>
          </w:p>
        </w:tc>
        <w:tc>
          <w:tcPr>
            <w:tcW w:w="2749" w:type="pct"/>
          </w:tcPr>
          <w:p w:rsidR="0069793C" w:rsidRPr="005A3CF2" w:rsidRDefault="0069793C" w:rsidP="005A3CF2">
            <w:pPr>
              <w:pStyle w:val="BodyText1"/>
              <w:spacing w:before="40" w:after="40" w:line="240" w:lineRule="auto"/>
              <w:rPr>
                <w:sz w:val="18"/>
                <w:szCs w:val="18"/>
              </w:rPr>
            </w:pPr>
            <w:r w:rsidRPr="005A3CF2">
              <w:rPr>
                <w:sz w:val="18"/>
                <w:szCs w:val="18"/>
              </w:rPr>
              <w:t xml:space="preserve">Interactions </w:t>
            </w:r>
            <w:r w:rsidR="00AE09E4" w:rsidRPr="005A3CF2">
              <w:rPr>
                <w:sz w:val="18"/>
                <w:szCs w:val="18"/>
              </w:rPr>
              <w:t>took place</w:t>
            </w:r>
            <w:r w:rsidRPr="005A3CF2">
              <w:rPr>
                <w:sz w:val="18"/>
                <w:szCs w:val="18"/>
              </w:rPr>
              <w:t xml:space="preserve"> with the management of S</w:t>
            </w:r>
            <w:r w:rsidR="00AE09E4" w:rsidRPr="005A3CF2">
              <w:rPr>
                <w:sz w:val="18"/>
                <w:szCs w:val="18"/>
              </w:rPr>
              <w:t>anedi to discuss the improvement of</w:t>
            </w:r>
            <w:r w:rsidRPr="005A3CF2">
              <w:rPr>
                <w:sz w:val="18"/>
                <w:szCs w:val="18"/>
              </w:rPr>
              <w:t xml:space="preserve"> the annual performance plan as the indicators did not meet the SMART criteria in the 2014-15 financial year</w:t>
            </w:r>
          </w:p>
        </w:tc>
        <w:tc>
          <w:tcPr>
            <w:tcW w:w="1522" w:type="pct"/>
          </w:tcPr>
          <w:p w:rsidR="0069793C" w:rsidRPr="005A3CF2" w:rsidRDefault="0069793C" w:rsidP="005A3CF2">
            <w:pPr>
              <w:pStyle w:val="BodyText1"/>
              <w:spacing w:before="40" w:after="40" w:line="240" w:lineRule="auto"/>
              <w:rPr>
                <w:sz w:val="18"/>
                <w:szCs w:val="18"/>
              </w:rPr>
            </w:pPr>
            <w:r w:rsidRPr="005A3CF2">
              <w:rPr>
                <w:sz w:val="18"/>
                <w:szCs w:val="18"/>
              </w:rPr>
              <w:t>Management updated the annual performance plan for 2015-16 to ensure that the indicators are SMART.</w:t>
            </w:r>
          </w:p>
        </w:tc>
      </w:tr>
    </w:tbl>
    <w:p w:rsidR="0069793C" w:rsidRPr="005A3CF2" w:rsidRDefault="0069793C" w:rsidP="0069793C">
      <w:pPr>
        <w:pStyle w:val="Heading3"/>
        <w:numPr>
          <w:ilvl w:val="0"/>
          <w:numId w:val="0"/>
        </w:numPr>
        <w:ind w:left="709"/>
      </w:pPr>
    </w:p>
    <w:p w:rsidR="006F0213" w:rsidRPr="005A3CF2" w:rsidRDefault="0069793C" w:rsidP="0069793C">
      <w:pPr>
        <w:pStyle w:val="Heading3"/>
        <w:spacing w:before="120" w:after="120"/>
        <w:ind w:left="567"/>
        <w:rPr>
          <w:color w:val="022B69"/>
          <w:sz w:val="20"/>
          <w:szCs w:val="20"/>
        </w:rPr>
      </w:pPr>
      <w:r w:rsidRPr="005A3CF2">
        <w:t>Irregular ex</w:t>
      </w:r>
      <w:r w:rsidR="001B0090" w:rsidRPr="005A3CF2">
        <w:t>penditure</w:t>
      </w:r>
      <w:r w:rsidRPr="005A3CF2">
        <w:rPr>
          <w:color w:val="022B69"/>
          <w:sz w:val="22"/>
          <w:szCs w:val="22"/>
        </w:rPr>
        <w:t xml:space="preserve"> </w:t>
      </w:r>
    </w:p>
    <w:p w:rsidR="0069793C" w:rsidRPr="005A3CF2" w:rsidRDefault="0069793C" w:rsidP="006F0213">
      <w:pPr>
        <w:pStyle w:val="Heading3"/>
        <w:numPr>
          <w:ilvl w:val="0"/>
          <w:numId w:val="0"/>
        </w:numPr>
        <w:spacing w:before="120" w:after="120"/>
        <w:ind w:left="567"/>
        <w:rPr>
          <w:rFonts w:ascii="Arial" w:hAnsi="Arial"/>
          <w:b w:val="0"/>
          <w:color w:val="022B69"/>
          <w:sz w:val="20"/>
          <w:szCs w:val="20"/>
        </w:rPr>
      </w:pPr>
      <w:r w:rsidRPr="005A3CF2">
        <w:rPr>
          <w:rFonts w:ascii="Arial" w:hAnsi="Arial"/>
          <w:b w:val="0"/>
          <w:color w:val="auto"/>
          <w:sz w:val="20"/>
          <w:szCs w:val="20"/>
        </w:rPr>
        <w:t>Expenditure incurred in contravention of key legislation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1432"/>
        <w:gridCol w:w="441"/>
        <w:gridCol w:w="1198"/>
        <w:gridCol w:w="1276"/>
        <w:gridCol w:w="2552"/>
        <w:gridCol w:w="2155"/>
      </w:tblGrid>
      <w:tr w:rsidR="0069793C" w:rsidRPr="005A3CF2" w:rsidTr="001B0090">
        <w:trPr>
          <w:trHeight w:val="344"/>
          <w:tblHeader/>
        </w:trPr>
        <w:tc>
          <w:tcPr>
            <w:tcW w:w="986" w:type="pct"/>
            <w:gridSpan w:val="2"/>
            <w:vMerge w:val="restart"/>
            <w:shd w:val="clear" w:color="auto" w:fill="928073"/>
            <w:hideMark/>
          </w:tcPr>
          <w:p w:rsidR="0069793C" w:rsidRPr="005A3CF2" w:rsidRDefault="0069793C" w:rsidP="001B0090">
            <w:pPr>
              <w:pStyle w:val="BodySingle"/>
              <w:spacing w:before="40" w:after="40"/>
              <w:ind w:left="0"/>
              <w:jc w:val="center"/>
              <w:rPr>
                <w:rFonts w:cs="Arial"/>
                <w:b/>
                <w:i w:val="0"/>
                <w:noProof w:val="0"/>
                <w:color w:val="FFFFFF" w:themeColor="background1"/>
                <w:lang w:val="en-ZA"/>
              </w:rPr>
            </w:pPr>
            <w:r w:rsidRPr="005A3CF2">
              <w:rPr>
                <w:rFonts w:cs="Arial"/>
                <w:b/>
                <w:i w:val="0"/>
                <w:noProof w:val="0"/>
                <w:color w:val="FFFFFF" w:themeColor="background1"/>
                <w:lang w:val="en-ZA"/>
              </w:rPr>
              <w:t xml:space="preserve">Department/ </w:t>
            </w:r>
            <w:r w:rsidR="00AE09E4" w:rsidRPr="005A3CF2">
              <w:rPr>
                <w:rFonts w:cs="Arial"/>
                <w:b/>
                <w:i w:val="0"/>
                <w:noProof w:val="0"/>
                <w:color w:val="FFFFFF" w:themeColor="background1"/>
                <w:lang w:val="en-ZA"/>
              </w:rPr>
              <w:t>e</w:t>
            </w:r>
            <w:r w:rsidRPr="005A3CF2">
              <w:rPr>
                <w:rFonts w:cs="Arial"/>
                <w:b/>
                <w:i w:val="0"/>
                <w:noProof w:val="0"/>
                <w:color w:val="FFFFFF" w:themeColor="background1"/>
                <w:lang w:val="en-ZA"/>
              </w:rPr>
              <w:t>ntity</w:t>
            </w:r>
          </w:p>
        </w:tc>
        <w:tc>
          <w:tcPr>
            <w:tcW w:w="4014" w:type="pct"/>
            <w:gridSpan w:val="5"/>
            <w:shd w:val="clear" w:color="auto" w:fill="928073"/>
            <w:hideMark/>
          </w:tcPr>
          <w:p w:rsidR="0069793C" w:rsidRPr="005A3CF2" w:rsidRDefault="0069793C" w:rsidP="001B0090">
            <w:pPr>
              <w:pStyle w:val="BodySingle"/>
              <w:spacing w:before="40" w:after="40"/>
              <w:ind w:left="0"/>
              <w:jc w:val="center"/>
              <w:rPr>
                <w:rFonts w:cs="Arial"/>
                <w:b/>
                <w:i w:val="0"/>
                <w:noProof w:val="0"/>
                <w:color w:val="FFFFFF" w:themeColor="background1"/>
                <w:lang w:val="en-ZA"/>
              </w:rPr>
            </w:pPr>
            <w:r w:rsidRPr="005A3CF2">
              <w:rPr>
                <w:rFonts w:cs="Arial"/>
                <w:b/>
                <w:i w:val="0"/>
                <w:noProof w:val="0"/>
                <w:color w:val="FFFFFF" w:themeColor="background1"/>
                <w:lang w:val="en-ZA"/>
              </w:rPr>
              <w:t>Irregular expenditure</w:t>
            </w:r>
          </w:p>
        </w:tc>
      </w:tr>
      <w:tr w:rsidR="0069793C" w:rsidRPr="005A3CF2" w:rsidTr="001B0090">
        <w:trPr>
          <w:trHeight w:val="1159"/>
          <w:tblHeader/>
        </w:trPr>
        <w:tc>
          <w:tcPr>
            <w:tcW w:w="986" w:type="pct"/>
            <w:gridSpan w:val="2"/>
            <w:vMerge/>
            <w:shd w:val="clear" w:color="auto" w:fill="928073"/>
            <w:hideMark/>
          </w:tcPr>
          <w:p w:rsidR="0069793C" w:rsidRPr="005A3CF2" w:rsidRDefault="0069793C" w:rsidP="001B0090">
            <w:pPr>
              <w:pStyle w:val="BodySingle"/>
              <w:spacing w:before="40" w:after="40"/>
              <w:ind w:left="0"/>
              <w:jc w:val="center"/>
              <w:rPr>
                <w:rFonts w:cs="Arial"/>
                <w:b/>
                <w:i w:val="0"/>
                <w:noProof w:val="0"/>
                <w:color w:val="FFFFFF" w:themeColor="background1"/>
                <w:lang w:val="en-ZA"/>
              </w:rPr>
            </w:pPr>
          </w:p>
        </w:tc>
        <w:tc>
          <w:tcPr>
            <w:tcW w:w="232" w:type="pct"/>
            <w:shd w:val="clear" w:color="auto" w:fill="928073"/>
            <w:textDirection w:val="btLr"/>
            <w:hideMark/>
          </w:tcPr>
          <w:p w:rsidR="0069793C" w:rsidRPr="005A3CF2" w:rsidRDefault="0069793C" w:rsidP="001B0090">
            <w:pPr>
              <w:pStyle w:val="BodySingle"/>
              <w:spacing w:before="40" w:after="40"/>
              <w:ind w:left="0"/>
              <w:jc w:val="center"/>
              <w:rPr>
                <w:rFonts w:cs="Arial"/>
                <w:b/>
                <w:i w:val="0"/>
                <w:noProof w:val="0"/>
                <w:color w:val="FFFFFF" w:themeColor="background1"/>
                <w:lang w:val="en-ZA"/>
              </w:rPr>
            </w:pPr>
            <w:r w:rsidRPr="005A3CF2">
              <w:rPr>
                <w:rFonts w:cs="Arial"/>
                <w:b/>
                <w:i w:val="0"/>
                <w:noProof w:val="0"/>
                <w:color w:val="FFFFFF" w:themeColor="background1"/>
                <w:lang w:val="en-ZA"/>
              </w:rPr>
              <w:t>Movement</w:t>
            </w:r>
          </w:p>
        </w:tc>
        <w:tc>
          <w:tcPr>
            <w:tcW w:w="631" w:type="pct"/>
            <w:shd w:val="clear" w:color="auto" w:fill="928073"/>
            <w:hideMark/>
          </w:tcPr>
          <w:p w:rsidR="0069793C" w:rsidRPr="005A3CF2" w:rsidRDefault="0069793C" w:rsidP="001B0090">
            <w:pPr>
              <w:pStyle w:val="BodySingle"/>
              <w:spacing w:before="40" w:after="40"/>
              <w:ind w:left="0"/>
              <w:jc w:val="center"/>
              <w:rPr>
                <w:rFonts w:cs="Arial"/>
                <w:b/>
                <w:i w:val="0"/>
                <w:noProof w:val="0"/>
                <w:color w:val="FFFFFF" w:themeColor="background1"/>
                <w:lang w:val="en-ZA"/>
              </w:rPr>
            </w:pPr>
            <w:r w:rsidRPr="005A3CF2">
              <w:rPr>
                <w:rFonts w:cs="Arial"/>
                <w:b/>
                <w:i w:val="0"/>
                <w:noProof w:val="0"/>
                <w:color w:val="FFFFFF" w:themeColor="background1"/>
                <w:lang w:val="en-ZA"/>
              </w:rPr>
              <w:t>Amount</w:t>
            </w:r>
            <w:r w:rsidRPr="005A3CF2">
              <w:rPr>
                <w:rFonts w:cs="Arial"/>
                <w:b/>
                <w:i w:val="0"/>
                <w:noProof w:val="0"/>
                <w:color w:val="FFFFFF" w:themeColor="background1"/>
                <w:lang w:val="en-ZA"/>
              </w:rPr>
              <w:br/>
              <w:t>R</w:t>
            </w:r>
            <w:r w:rsidRPr="005A3CF2">
              <w:rPr>
                <w:rFonts w:cs="Arial"/>
                <w:b/>
                <w:i w:val="0"/>
                <w:noProof w:val="0"/>
                <w:color w:val="FFFFFF" w:themeColor="background1"/>
                <w:lang w:val="en-ZA"/>
              </w:rPr>
              <w:br/>
              <w:t>2015-16</w:t>
            </w:r>
          </w:p>
        </w:tc>
        <w:tc>
          <w:tcPr>
            <w:tcW w:w="672" w:type="pct"/>
            <w:shd w:val="clear" w:color="auto" w:fill="928073"/>
            <w:hideMark/>
          </w:tcPr>
          <w:p w:rsidR="0069793C" w:rsidRPr="005A3CF2" w:rsidRDefault="0069793C" w:rsidP="001B0090">
            <w:pPr>
              <w:pStyle w:val="BodySingle"/>
              <w:spacing w:before="40" w:after="40"/>
              <w:ind w:left="0"/>
              <w:jc w:val="center"/>
              <w:rPr>
                <w:rFonts w:cs="Arial"/>
                <w:b/>
                <w:i w:val="0"/>
                <w:noProof w:val="0"/>
                <w:color w:val="FFFFFF" w:themeColor="background1"/>
                <w:lang w:val="en-ZA"/>
              </w:rPr>
            </w:pPr>
            <w:r w:rsidRPr="005A3CF2">
              <w:rPr>
                <w:rFonts w:cs="Arial"/>
                <w:b/>
                <w:i w:val="0"/>
                <w:noProof w:val="0"/>
                <w:color w:val="FFFFFF" w:themeColor="background1"/>
                <w:lang w:val="en-ZA"/>
              </w:rPr>
              <w:t>Amount</w:t>
            </w:r>
            <w:r w:rsidRPr="005A3CF2">
              <w:rPr>
                <w:rFonts w:cs="Arial"/>
                <w:b/>
                <w:i w:val="0"/>
                <w:noProof w:val="0"/>
                <w:color w:val="FFFFFF" w:themeColor="background1"/>
                <w:lang w:val="en-ZA"/>
              </w:rPr>
              <w:br/>
              <w:t>R</w:t>
            </w:r>
            <w:r w:rsidRPr="005A3CF2">
              <w:rPr>
                <w:rFonts w:cs="Arial"/>
                <w:b/>
                <w:i w:val="0"/>
                <w:noProof w:val="0"/>
                <w:color w:val="FFFFFF" w:themeColor="background1"/>
                <w:lang w:val="en-ZA"/>
              </w:rPr>
              <w:br/>
              <w:t>2014-15</w:t>
            </w:r>
          </w:p>
        </w:tc>
        <w:tc>
          <w:tcPr>
            <w:tcW w:w="1344" w:type="pct"/>
            <w:shd w:val="clear" w:color="auto" w:fill="928073"/>
          </w:tcPr>
          <w:p w:rsidR="0069793C" w:rsidRPr="005A3CF2" w:rsidRDefault="0069793C" w:rsidP="001B0090">
            <w:pPr>
              <w:pStyle w:val="BodySingle"/>
              <w:spacing w:before="40" w:after="40"/>
              <w:ind w:left="0"/>
              <w:jc w:val="center"/>
              <w:rPr>
                <w:rFonts w:cs="Arial"/>
                <w:b/>
                <w:i w:val="0"/>
                <w:noProof w:val="0"/>
                <w:color w:val="FFFFFF" w:themeColor="background1"/>
                <w:lang w:val="en-ZA"/>
              </w:rPr>
            </w:pPr>
            <w:r w:rsidRPr="005A3CF2">
              <w:rPr>
                <w:rFonts w:cs="Arial"/>
                <w:b/>
                <w:i w:val="0"/>
                <w:noProof w:val="0"/>
                <w:color w:val="FFFFFF" w:themeColor="background1"/>
                <w:lang w:val="en-ZA"/>
              </w:rPr>
              <w:t>Root cause</w:t>
            </w:r>
          </w:p>
        </w:tc>
        <w:tc>
          <w:tcPr>
            <w:tcW w:w="1135" w:type="pct"/>
            <w:shd w:val="clear" w:color="auto" w:fill="928073"/>
          </w:tcPr>
          <w:p w:rsidR="0069793C" w:rsidRPr="005A3CF2" w:rsidRDefault="0069793C" w:rsidP="001B0090">
            <w:pPr>
              <w:pStyle w:val="BodySingle"/>
              <w:spacing w:before="40" w:after="40"/>
              <w:ind w:left="0"/>
              <w:jc w:val="center"/>
              <w:rPr>
                <w:rFonts w:cs="Arial"/>
                <w:b/>
                <w:i w:val="0"/>
                <w:noProof w:val="0"/>
                <w:color w:val="FFFFFF" w:themeColor="background1"/>
                <w:lang w:val="en-ZA"/>
              </w:rPr>
            </w:pPr>
            <w:r w:rsidRPr="005A3CF2">
              <w:rPr>
                <w:rFonts w:cs="Arial"/>
                <w:b/>
                <w:i w:val="0"/>
                <w:noProof w:val="0"/>
                <w:color w:val="FFFFFF" w:themeColor="background1"/>
                <w:lang w:val="en-ZA"/>
              </w:rPr>
              <w:t>Recommendation</w:t>
            </w:r>
          </w:p>
        </w:tc>
      </w:tr>
      <w:tr w:rsidR="0069793C" w:rsidRPr="005A3CF2" w:rsidTr="00083818">
        <w:trPr>
          <w:trHeight w:val="480"/>
        </w:trPr>
        <w:tc>
          <w:tcPr>
            <w:tcW w:w="232" w:type="pct"/>
            <w:shd w:val="clear" w:color="auto" w:fill="auto"/>
            <w:vAlign w:val="center"/>
          </w:tcPr>
          <w:p w:rsidR="0069793C" w:rsidRPr="005A3CF2" w:rsidRDefault="0069793C" w:rsidP="001B0090">
            <w:pPr>
              <w:pStyle w:val="BodyText1"/>
              <w:spacing w:before="40" w:after="40" w:line="240" w:lineRule="auto"/>
              <w:rPr>
                <w:i/>
                <w:sz w:val="18"/>
                <w:szCs w:val="18"/>
              </w:rPr>
            </w:pPr>
            <w:r w:rsidRPr="005A3CF2">
              <w:rPr>
                <w:i/>
                <w:sz w:val="18"/>
                <w:szCs w:val="18"/>
              </w:rPr>
              <w:t>1</w:t>
            </w:r>
          </w:p>
        </w:tc>
        <w:tc>
          <w:tcPr>
            <w:tcW w:w="754" w:type="pct"/>
            <w:shd w:val="clear" w:color="auto" w:fill="auto"/>
            <w:vAlign w:val="center"/>
          </w:tcPr>
          <w:p w:rsidR="0069793C" w:rsidRPr="005A3CF2" w:rsidRDefault="0069793C" w:rsidP="005A3CF2">
            <w:pPr>
              <w:pStyle w:val="BodyText1"/>
              <w:spacing w:before="40" w:after="40" w:line="240" w:lineRule="auto"/>
              <w:rPr>
                <w:i/>
                <w:sz w:val="18"/>
                <w:szCs w:val="18"/>
              </w:rPr>
            </w:pPr>
            <w:r w:rsidRPr="005A3CF2">
              <w:rPr>
                <w:i/>
                <w:sz w:val="18"/>
                <w:szCs w:val="18"/>
              </w:rPr>
              <w:t>D</w:t>
            </w:r>
            <w:r w:rsidR="00AE09E4" w:rsidRPr="005A3CF2">
              <w:rPr>
                <w:i/>
                <w:sz w:val="18"/>
                <w:szCs w:val="18"/>
              </w:rPr>
              <w:t>o</w:t>
            </w:r>
            <w:r w:rsidRPr="005A3CF2">
              <w:rPr>
                <w:i/>
                <w:sz w:val="18"/>
                <w:szCs w:val="18"/>
              </w:rPr>
              <w:t xml:space="preserve">E </w:t>
            </w:r>
          </w:p>
        </w:tc>
        <w:tc>
          <w:tcPr>
            <w:tcW w:w="232" w:type="pct"/>
            <w:shd w:val="clear" w:color="auto" w:fill="auto"/>
          </w:tcPr>
          <w:p w:rsidR="0069793C" w:rsidRPr="005A3CF2" w:rsidRDefault="0069793C" w:rsidP="001B0090">
            <w:pPr>
              <w:pStyle w:val="BodyText1"/>
              <w:spacing w:before="40" w:after="40" w:line="240" w:lineRule="auto"/>
              <w:rPr>
                <w:i/>
                <w:sz w:val="18"/>
                <w:szCs w:val="18"/>
              </w:rPr>
            </w:pPr>
          </w:p>
          <w:p w:rsidR="0069793C" w:rsidRPr="005A3CF2" w:rsidRDefault="00126168" w:rsidP="001B0090">
            <w:pPr>
              <w:pStyle w:val="BodyText1"/>
              <w:spacing w:before="40" w:after="40" w:line="240" w:lineRule="auto"/>
              <w:rPr>
                <w:i/>
                <w:sz w:val="18"/>
                <w:szCs w:val="18"/>
              </w:rPr>
            </w:pPr>
            <w:r>
              <w:rPr>
                <w:i/>
                <w:noProof/>
                <w:sz w:val="18"/>
                <w:szCs w:val="18"/>
                <w:lang w:eastAsia="en-ZA"/>
              </w:rPr>
            </w:r>
            <w:r>
              <w:rPr>
                <w:i/>
                <w:noProof/>
                <w:sz w:val="18"/>
                <w:szCs w:val="18"/>
                <w:lang w:eastAsia="en-ZA"/>
              </w:rPr>
              <w:pict>
                <v:shape id="_x0000_s1051"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adj="7623" fillcolor="red" stroked="f">
                  <v:stroke joinstyle="round"/>
                  <v:textbox inset="1.44pt,0,0,0"/>
                  <w10:wrap type="none"/>
                  <w10:anchorlock/>
                </v:shape>
              </w:pict>
            </w:r>
          </w:p>
        </w:tc>
        <w:tc>
          <w:tcPr>
            <w:tcW w:w="631" w:type="pct"/>
            <w:shd w:val="clear" w:color="auto" w:fill="auto"/>
          </w:tcPr>
          <w:p w:rsidR="0069793C" w:rsidRPr="005A3CF2" w:rsidRDefault="0069793C" w:rsidP="001B0090">
            <w:pPr>
              <w:pStyle w:val="BodyText1"/>
              <w:spacing w:before="40" w:after="40" w:line="240" w:lineRule="auto"/>
              <w:jc w:val="right"/>
              <w:rPr>
                <w:i/>
                <w:sz w:val="18"/>
                <w:szCs w:val="18"/>
              </w:rPr>
            </w:pPr>
            <w:r w:rsidRPr="005A3CF2">
              <w:rPr>
                <w:i/>
                <w:sz w:val="18"/>
                <w:szCs w:val="18"/>
              </w:rPr>
              <w:t>678 000</w:t>
            </w:r>
          </w:p>
        </w:tc>
        <w:tc>
          <w:tcPr>
            <w:tcW w:w="672" w:type="pct"/>
            <w:shd w:val="clear" w:color="auto" w:fill="auto"/>
          </w:tcPr>
          <w:p w:rsidR="0069793C" w:rsidRPr="005A3CF2" w:rsidRDefault="0069793C" w:rsidP="001B0090">
            <w:pPr>
              <w:pStyle w:val="BodyText1"/>
              <w:spacing w:before="40" w:after="40" w:line="240" w:lineRule="auto"/>
              <w:jc w:val="right"/>
              <w:rPr>
                <w:i/>
                <w:sz w:val="18"/>
                <w:szCs w:val="18"/>
              </w:rPr>
            </w:pPr>
            <w:r w:rsidRPr="005A3CF2">
              <w:rPr>
                <w:i/>
                <w:sz w:val="18"/>
                <w:szCs w:val="18"/>
              </w:rPr>
              <w:t>55 000</w:t>
            </w:r>
          </w:p>
        </w:tc>
        <w:tc>
          <w:tcPr>
            <w:tcW w:w="1344" w:type="pct"/>
            <w:shd w:val="clear" w:color="auto" w:fill="auto"/>
          </w:tcPr>
          <w:p w:rsidR="0069793C" w:rsidRPr="005A3CF2" w:rsidRDefault="0069793C" w:rsidP="001B0090">
            <w:pPr>
              <w:pStyle w:val="BodyText1"/>
              <w:spacing w:before="40" w:after="40" w:line="240" w:lineRule="auto"/>
              <w:rPr>
                <w:i/>
                <w:sz w:val="18"/>
                <w:szCs w:val="18"/>
              </w:rPr>
            </w:pPr>
            <w:r w:rsidRPr="005A3CF2">
              <w:rPr>
                <w:i/>
                <w:sz w:val="18"/>
                <w:szCs w:val="18"/>
              </w:rPr>
              <w:t xml:space="preserve">Lack of review and monitoring </w:t>
            </w:r>
            <w:r w:rsidR="004F5912" w:rsidRPr="005A3CF2">
              <w:rPr>
                <w:i/>
                <w:sz w:val="18"/>
                <w:szCs w:val="18"/>
              </w:rPr>
              <w:t xml:space="preserve">of </w:t>
            </w:r>
            <w:r w:rsidRPr="005A3CF2">
              <w:rPr>
                <w:i/>
                <w:sz w:val="18"/>
                <w:szCs w:val="18"/>
              </w:rPr>
              <w:t>compliance with applicable l</w:t>
            </w:r>
            <w:r w:rsidR="004F5912" w:rsidRPr="005A3CF2">
              <w:rPr>
                <w:i/>
                <w:sz w:val="18"/>
                <w:szCs w:val="18"/>
              </w:rPr>
              <w:t>egislation</w:t>
            </w:r>
            <w:r w:rsidRPr="005A3CF2">
              <w:rPr>
                <w:i/>
                <w:sz w:val="18"/>
                <w:szCs w:val="18"/>
              </w:rPr>
              <w:t>.</w:t>
            </w:r>
          </w:p>
          <w:p w:rsidR="0069793C" w:rsidRPr="005A3CF2" w:rsidRDefault="0069793C" w:rsidP="001B0090">
            <w:pPr>
              <w:pStyle w:val="BodyText1"/>
              <w:spacing w:before="40" w:after="40" w:line="240" w:lineRule="auto"/>
              <w:rPr>
                <w:i/>
                <w:sz w:val="18"/>
                <w:szCs w:val="18"/>
              </w:rPr>
            </w:pPr>
          </w:p>
        </w:tc>
        <w:tc>
          <w:tcPr>
            <w:tcW w:w="1135" w:type="pct"/>
            <w:shd w:val="clear" w:color="auto" w:fill="auto"/>
          </w:tcPr>
          <w:p w:rsidR="0069793C" w:rsidRPr="005A3CF2" w:rsidRDefault="0069793C" w:rsidP="001B0090">
            <w:pPr>
              <w:pStyle w:val="BodyText1"/>
              <w:spacing w:before="40" w:after="40" w:line="240" w:lineRule="auto"/>
              <w:rPr>
                <w:i/>
                <w:sz w:val="18"/>
                <w:szCs w:val="18"/>
              </w:rPr>
            </w:pPr>
            <w:r w:rsidRPr="005A3CF2">
              <w:rPr>
                <w:i/>
                <w:sz w:val="18"/>
                <w:szCs w:val="18"/>
              </w:rPr>
              <w:t>The accounting authority should take effective and appropriate steps to prevent irregular expenditure.</w:t>
            </w:r>
          </w:p>
        </w:tc>
      </w:tr>
      <w:tr w:rsidR="0069793C" w:rsidRPr="005A3CF2" w:rsidTr="00083818">
        <w:trPr>
          <w:trHeight w:val="480"/>
        </w:trPr>
        <w:tc>
          <w:tcPr>
            <w:tcW w:w="232" w:type="pct"/>
            <w:shd w:val="clear" w:color="auto" w:fill="auto"/>
            <w:vAlign w:val="center"/>
            <w:hideMark/>
          </w:tcPr>
          <w:p w:rsidR="0069793C" w:rsidRPr="005A3CF2" w:rsidRDefault="0069793C" w:rsidP="001B0090">
            <w:pPr>
              <w:pStyle w:val="BodyText1"/>
              <w:spacing w:before="40" w:after="40" w:line="240" w:lineRule="auto"/>
              <w:rPr>
                <w:i/>
                <w:sz w:val="18"/>
                <w:szCs w:val="18"/>
              </w:rPr>
            </w:pPr>
            <w:r w:rsidRPr="005A3CF2">
              <w:rPr>
                <w:i/>
                <w:sz w:val="18"/>
                <w:szCs w:val="18"/>
              </w:rPr>
              <w:t>2</w:t>
            </w:r>
          </w:p>
        </w:tc>
        <w:tc>
          <w:tcPr>
            <w:tcW w:w="754" w:type="pct"/>
            <w:shd w:val="clear" w:color="auto" w:fill="auto"/>
            <w:vAlign w:val="center"/>
            <w:hideMark/>
          </w:tcPr>
          <w:p w:rsidR="001B0090" w:rsidRPr="005A3CF2" w:rsidRDefault="0069793C" w:rsidP="001B0090">
            <w:pPr>
              <w:pStyle w:val="BodyText1"/>
              <w:spacing w:before="40" w:after="40" w:line="240" w:lineRule="auto"/>
              <w:rPr>
                <w:i/>
                <w:sz w:val="18"/>
                <w:szCs w:val="18"/>
              </w:rPr>
            </w:pPr>
            <w:r w:rsidRPr="005A3CF2">
              <w:rPr>
                <w:i/>
                <w:sz w:val="18"/>
                <w:szCs w:val="18"/>
              </w:rPr>
              <w:t>CEF</w:t>
            </w:r>
            <w:r w:rsidR="001B0090" w:rsidRPr="005A3CF2">
              <w:rPr>
                <w:i/>
                <w:sz w:val="18"/>
                <w:szCs w:val="18"/>
              </w:rPr>
              <w:t xml:space="preserve"> </w:t>
            </w:r>
          </w:p>
          <w:p w:rsidR="0069793C" w:rsidRPr="005A3CF2" w:rsidRDefault="001B0090" w:rsidP="001B0090">
            <w:pPr>
              <w:pStyle w:val="BodyText1"/>
              <w:spacing w:before="40" w:after="40" w:line="240" w:lineRule="auto"/>
              <w:rPr>
                <w:i/>
                <w:sz w:val="18"/>
                <w:szCs w:val="18"/>
              </w:rPr>
            </w:pPr>
            <w:r w:rsidRPr="005A3CF2">
              <w:rPr>
                <w:i/>
                <w:sz w:val="18"/>
                <w:szCs w:val="18"/>
              </w:rPr>
              <w:t>(R80 million relates to SFF)</w:t>
            </w:r>
          </w:p>
        </w:tc>
        <w:tc>
          <w:tcPr>
            <w:tcW w:w="232" w:type="pct"/>
            <w:shd w:val="clear" w:color="auto" w:fill="auto"/>
            <w:vAlign w:val="center"/>
            <w:hideMark/>
          </w:tcPr>
          <w:p w:rsidR="0069793C" w:rsidRPr="005A3CF2" w:rsidRDefault="00126168" w:rsidP="001B0090">
            <w:pPr>
              <w:pStyle w:val="BodyText1"/>
              <w:spacing w:before="40" w:after="40" w:line="240" w:lineRule="auto"/>
              <w:rPr>
                <w:i/>
                <w:sz w:val="18"/>
                <w:szCs w:val="18"/>
              </w:rPr>
            </w:pPr>
            <w:r>
              <w:rPr>
                <w:i/>
                <w:noProof/>
                <w:sz w:val="18"/>
                <w:szCs w:val="18"/>
                <w:lang w:eastAsia="en-ZA"/>
              </w:rPr>
            </w:r>
            <w:r>
              <w:rPr>
                <w:i/>
                <w:noProof/>
                <w:sz w:val="18"/>
                <w:szCs w:val="18"/>
                <w:lang w:eastAsia="en-ZA"/>
              </w:rPr>
              <w:pict>
                <v:shape id="_x0000_s1050"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adj="7623" fillcolor="red" stroked="f">
                  <v:stroke joinstyle="round"/>
                  <v:textbox inset="1.44pt,0,0,0"/>
                  <w10:wrap type="none"/>
                  <w10:anchorlock/>
                </v:shape>
              </w:pict>
            </w:r>
          </w:p>
        </w:tc>
        <w:tc>
          <w:tcPr>
            <w:tcW w:w="631" w:type="pct"/>
            <w:shd w:val="clear" w:color="auto" w:fill="auto"/>
          </w:tcPr>
          <w:p w:rsidR="0069793C" w:rsidRPr="005A3CF2" w:rsidRDefault="0069793C" w:rsidP="001B0090">
            <w:pPr>
              <w:pStyle w:val="BodyText1"/>
              <w:spacing w:before="40" w:after="40" w:line="240" w:lineRule="auto"/>
              <w:jc w:val="right"/>
              <w:rPr>
                <w:i/>
                <w:sz w:val="18"/>
                <w:szCs w:val="18"/>
              </w:rPr>
            </w:pPr>
            <w:r w:rsidRPr="005A3CF2">
              <w:rPr>
                <w:i/>
                <w:sz w:val="18"/>
                <w:szCs w:val="18"/>
              </w:rPr>
              <w:t>82 657 000</w:t>
            </w:r>
          </w:p>
        </w:tc>
        <w:tc>
          <w:tcPr>
            <w:tcW w:w="672" w:type="pct"/>
            <w:shd w:val="clear" w:color="auto" w:fill="auto"/>
          </w:tcPr>
          <w:p w:rsidR="0069793C" w:rsidRPr="005A3CF2" w:rsidRDefault="0069793C" w:rsidP="001B0090">
            <w:pPr>
              <w:pStyle w:val="BodyText1"/>
              <w:spacing w:before="40" w:after="40" w:line="240" w:lineRule="auto"/>
              <w:jc w:val="right"/>
              <w:rPr>
                <w:i/>
                <w:sz w:val="18"/>
                <w:szCs w:val="18"/>
              </w:rPr>
            </w:pPr>
            <w:r w:rsidRPr="005A3CF2">
              <w:rPr>
                <w:i/>
                <w:sz w:val="18"/>
                <w:szCs w:val="18"/>
              </w:rPr>
              <w:t>20 429 000</w:t>
            </w:r>
          </w:p>
        </w:tc>
        <w:tc>
          <w:tcPr>
            <w:tcW w:w="1344" w:type="pct"/>
            <w:shd w:val="clear" w:color="auto" w:fill="auto"/>
            <w:vAlign w:val="center"/>
          </w:tcPr>
          <w:p w:rsidR="0069793C" w:rsidRPr="005A3CF2" w:rsidRDefault="0069793C" w:rsidP="001B0090">
            <w:pPr>
              <w:pStyle w:val="BodyText1"/>
              <w:spacing w:before="40" w:after="40" w:line="240" w:lineRule="auto"/>
              <w:rPr>
                <w:i/>
                <w:sz w:val="18"/>
                <w:szCs w:val="18"/>
              </w:rPr>
            </w:pPr>
            <w:r w:rsidRPr="005A3CF2">
              <w:rPr>
                <w:i/>
                <w:sz w:val="18"/>
                <w:szCs w:val="18"/>
              </w:rPr>
              <w:t>Lack of review and monitoring compliance with applicable l</w:t>
            </w:r>
            <w:r w:rsidR="004F5912" w:rsidRPr="005A3CF2">
              <w:rPr>
                <w:i/>
                <w:sz w:val="18"/>
                <w:szCs w:val="18"/>
              </w:rPr>
              <w:t>egislation</w:t>
            </w:r>
            <w:r w:rsidRPr="005A3CF2">
              <w:rPr>
                <w:i/>
                <w:sz w:val="18"/>
                <w:szCs w:val="18"/>
              </w:rPr>
              <w:t>.</w:t>
            </w:r>
          </w:p>
          <w:p w:rsidR="0069793C" w:rsidRPr="005A3CF2" w:rsidRDefault="0069793C" w:rsidP="001B0090">
            <w:pPr>
              <w:pStyle w:val="BodyText1"/>
              <w:spacing w:before="40" w:after="40" w:line="240" w:lineRule="auto"/>
              <w:rPr>
                <w:i/>
                <w:sz w:val="18"/>
                <w:szCs w:val="18"/>
              </w:rPr>
            </w:pPr>
            <w:r w:rsidRPr="005A3CF2">
              <w:rPr>
                <w:i/>
                <w:sz w:val="18"/>
                <w:szCs w:val="18"/>
              </w:rPr>
              <w:t>Effective and adequate consequence management was not implemented.</w:t>
            </w:r>
          </w:p>
        </w:tc>
        <w:tc>
          <w:tcPr>
            <w:tcW w:w="1135" w:type="pct"/>
            <w:shd w:val="clear" w:color="auto" w:fill="auto"/>
          </w:tcPr>
          <w:p w:rsidR="0069793C" w:rsidRPr="005A3CF2" w:rsidRDefault="0069793C" w:rsidP="001B0090">
            <w:pPr>
              <w:pStyle w:val="BodyText1"/>
              <w:spacing w:before="40" w:after="40" w:line="240" w:lineRule="auto"/>
              <w:rPr>
                <w:i/>
                <w:sz w:val="18"/>
                <w:szCs w:val="18"/>
              </w:rPr>
            </w:pPr>
            <w:r w:rsidRPr="005A3CF2">
              <w:rPr>
                <w:i/>
                <w:sz w:val="18"/>
                <w:szCs w:val="18"/>
              </w:rPr>
              <w:t>The accounting authority should take effective and appropriate steps to prevent irregular expenditure.</w:t>
            </w:r>
          </w:p>
        </w:tc>
      </w:tr>
      <w:tr w:rsidR="0069793C" w:rsidRPr="005A3CF2" w:rsidTr="00083818">
        <w:trPr>
          <w:trHeight w:val="480"/>
        </w:trPr>
        <w:tc>
          <w:tcPr>
            <w:tcW w:w="232" w:type="pct"/>
            <w:shd w:val="clear" w:color="auto" w:fill="auto"/>
            <w:vAlign w:val="center"/>
          </w:tcPr>
          <w:p w:rsidR="0069793C" w:rsidRPr="005A3CF2" w:rsidRDefault="0069793C" w:rsidP="001B0090">
            <w:pPr>
              <w:pStyle w:val="BodyText1"/>
              <w:spacing w:before="40" w:after="40" w:line="240" w:lineRule="auto"/>
              <w:rPr>
                <w:i/>
                <w:sz w:val="18"/>
                <w:szCs w:val="18"/>
              </w:rPr>
            </w:pPr>
            <w:r w:rsidRPr="005A3CF2">
              <w:rPr>
                <w:i/>
                <w:sz w:val="18"/>
                <w:szCs w:val="18"/>
              </w:rPr>
              <w:t>3</w:t>
            </w:r>
          </w:p>
        </w:tc>
        <w:tc>
          <w:tcPr>
            <w:tcW w:w="754" w:type="pct"/>
            <w:shd w:val="clear" w:color="auto" w:fill="auto"/>
            <w:vAlign w:val="center"/>
          </w:tcPr>
          <w:p w:rsidR="0069793C" w:rsidRPr="005A3CF2" w:rsidRDefault="0069793C" w:rsidP="001B0090">
            <w:pPr>
              <w:pStyle w:val="BodyText1"/>
              <w:spacing w:before="40" w:after="40" w:line="240" w:lineRule="auto"/>
              <w:rPr>
                <w:i/>
                <w:sz w:val="18"/>
                <w:szCs w:val="18"/>
              </w:rPr>
            </w:pPr>
            <w:r w:rsidRPr="005A3CF2">
              <w:rPr>
                <w:i/>
                <w:sz w:val="18"/>
                <w:szCs w:val="18"/>
              </w:rPr>
              <w:t xml:space="preserve">EQF </w:t>
            </w:r>
          </w:p>
        </w:tc>
        <w:tc>
          <w:tcPr>
            <w:tcW w:w="232" w:type="pct"/>
            <w:shd w:val="clear" w:color="auto" w:fill="auto"/>
            <w:vAlign w:val="center"/>
          </w:tcPr>
          <w:p w:rsidR="0069793C" w:rsidRPr="005A3CF2" w:rsidRDefault="00126168" w:rsidP="001B0090">
            <w:pPr>
              <w:pStyle w:val="BodyText1"/>
              <w:spacing w:before="40" w:after="40" w:line="240" w:lineRule="auto"/>
              <w:rPr>
                <w:i/>
                <w:sz w:val="18"/>
                <w:szCs w:val="18"/>
              </w:rPr>
            </w:pPr>
            <w:r>
              <w:rPr>
                <w:i/>
                <w:noProof/>
                <w:sz w:val="18"/>
                <w:szCs w:val="18"/>
                <w:lang w:eastAsia="en-ZA"/>
              </w:rPr>
            </w:r>
            <w:r>
              <w:rPr>
                <w:i/>
                <w:noProof/>
                <w:sz w:val="18"/>
                <w:szCs w:val="18"/>
                <w:lang w:eastAsia="en-ZA"/>
              </w:rPr>
              <w:pict>
                <v:shape id="_x0000_s1049" type="#_x0000_t69" style="width:17.2pt;height:10.55pt;visibility:visible;mso-wrap-style:square;mso-left-percent:-10001;mso-top-percent:-10001;mso-position-horizontal:absolute;mso-position-horizontal-relative:char;mso-position-vertical:absolute;mso-position-vertical-relative:line;mso-left-percent:-10001;mso-top-percent:-10001;v-text-anchor:top" fillcolor="#ffc000" stroked="f">
                  <w10:wrap type="none"/>
                  <w10:anchorlock/>
                </v:shape>
              </w:pict>
            </w:r>
          </w:p>
        </w:tc>
        <w:tc>
          <w:tcPr>
            <w:tcW w:w="631" w:type="pct"/>
            <w:shd w:val="clear" w:color="auto" w:fill="auto"/>
          </w:tcPr>
          <w:p w:rsidR="0069793C" w:rsidRPr="005A3CF2" w:rsidRDefault="0069793C" w:rsidP="001B0090">
            <w:pPr>
              <w:pStyle w:val="BodyText1"/>
              <w:spacing w:before="40" w:after="40" w:line="240" w:lineRule="auto"/>
              <w:jc w:val="right"/>
              <w:rPr>
                <w:i/>
                <w:sz w:val="18"/>
                <w:szCs w:val="18"/>
              </w:rPr>
            </w:pPr>
            <w:r w:rsidRPr="005A3CF2">
              <w:rPr>
                <w:i/>
                <w:sz w:val="18"/>
                <w:szCs w:val="18"/>
              </w:rPr>
              <w:t>0</w:t>
            </w:r>
          </w:p>
        </w:tc>
        <w:tc>
          <w:tcPr>
            <w:tcW w:w="672" w:type="pct"/>
            <w:shd w:val="clear" w:color="auto" w:fill="auto"/>
          </w:tcPr>
          <w:p w:rsidR="0069793C" w:rsidRPr="005A3CF2" w:rsidRDefault="0069793C" w:rsidP="001B0090">
            <w:pPr>
              <w:pStyle w:val="BodyText1"/>
              <w:spacing w:before="40" w:after="40" w:line="240" w:lineRule="auto"/>
              <w:jc w:val="right"/>
              <w:rPr>
                <w:i/>
                <w:sz w:val="18"/>
                <w:szCs w:val="18"/>
              </w:rPr>
            </w:pPr>
            <w:r w:rsidRPr="005A3CF2">
              <w:rPr>
                <w:i/>
                <w:sz w:val="18"/>
                <w:szCs w:val="18"/>
              </w:rPr>
              <w:t>0</w:t>
            </w:r>
          </w:p>
        </w:tc>
        <w:tc>
          <w:tcPr>
            <w:tcW w:w="1344" w:type="pct"/>
            <w:shd w:val="clear" w:color="auto" w:fill="auto"/>
          </w:tcPr>
          <w:p w:rsidR="0069793C" w:rsidRPr="005A3CF2" w:rsidRDefault="0069793C" w:rsidP="001B0090">
            <w:pPr>
              <w:pStyle w:val="BodyText1"/>
              <w:spacing w:before="40" w:after="40" w:line="240" w:lineRule="auto"/>
              <w:rPr>
                <w:i/>
                <w:sz w:val="18"/>
                <w:szCs w:val="18"/>
              </w:rPr>
            </w:pPr>
            <w:r w:rsidRPr="005A3CF2">
              <w:rPr>
                <w:i/>
                <w:sz w:val="18"/>
                <w:szCs w:val="18"/>
              </w:rPr>
              <w:t>n/a</w:t>
            </w:r>
          </w:p>
        </w:tc>
        <w:tc>
          <w:tcPr>
            <w:tcW w:w="1135" w:type="pct"/>
            <w:shd w:val="clear" w:color="auto" w:fill="auto"/>
          </w:tcPr>
          <w:p w:rsidR="0069793C" w:rsidRPr="005A3CF2" w:rsidRDefault="0069793C" w:rsidP="001B0090">
            <w:pPr>
              <w:pStyle w:val="BodyText1"/>
              <w:spacing w:before="40" w:after="40" w:line="240" w:lineRule="auto"/>
              <w:rPr>
                <w:i/>
                <w:sz w:val="18"/>
                <w:szCs w:val="18"/>
              </w:rPr>
            </w:pPr>
            <w:r w:rsidRPr="005A3CF2">
              <w:rPr>
                <w:i/>
                <w:sz w:val="18"/>
                <w:szCs w:val="18"/>
              </w:rPr>
              <w:t>n/a</w:t>
            </w:r>
          </w:p>
        </w:tc>
      </w:tr>
      <w:tr w:rsidR="0069793C" w:rsidRPr="005A3CF2" w:rsidTr="00083818">
        <w:trPr>
          <w:trHeight w:val="480"/>
        </w:trPr>
        <w:tc>
          <w:tcPr>
            <w:tcW w:w="232" w:type="pct"/>
            <w:shd w:val="clear" w:color="auto" w:fill="auto"/>
            <w:vAlign w:val="center"/>
          </w:tcPr>
          <w:p w:rsidR="0069793C" w:rsidRPr="005A3CF2" w:rsidRDefault="0069793C" w:rsidP="001B0090">
            <w:pPr>
              <w:pStyle w:val="BodyText1"/>
              <w:spacing w:before="40" w:after="40" w:line="240" w:lineRule="auto"/>
              <w:rPr>
                <w:i/>
                <w:sz w:val="18"/>
                <w:szCs w:val="18"/>
              </w:rPr>
            </w:pPr>
            <w:r w:rsidRPr="005A3CF2">
              <w:rPr>
                <w:i/>
                <w:sz w:val="18"/>
                <w:szCs w:val="18"/>
              </w:rPr>
              <w:t>4</w:t>
            </w:r>
          </w:p>
        </w:tc>
        <w:tc>
          <w:tcPr>
            <w:tcW w:w="754" w:type="pct"/>
            <w:shd w:val="clear" w:color="auto" w:fill="auto"/>
            <w:vAlign w:val="center"/>
          </w:tcPr>
          <w:p w:rsidR="0069793C" w:rsidRPr="005A3CF2" w:rsidRDefault="0069793C" w:rsidP="005A3CF2">
            <w:pPr>
              <w:pStyle w:val="BodyText1"/>
              <w:spacing w:before="40" w:after="40" w:line="240" w:lineRule="auto"/>
              <w:rPr>
                <w:i/>
                <w:sz w:val="18"/>
                <w:szCs w:val="18"/>
              </w:rPr>
            </w:pPr>
            <w:r w:rsidRPr="005A3CF2">
              <w:rPr>
                <w:i/>
                <w:sz w:val="18"/>
                <w:szCs w:val="18"/>
              </w:rPr>
              <w:t>N</w:t>
            </w:r>
            <w:r w:rsidR="00D1243D">
              <w:rPr>
                <w:i/>
                <w:sz w:val="18"/>
                <w:szCs w:val="18"/>
              </w:rPr>
              <w:t>ERSA</w:t>
            </w:r>
            <w:r w:rsidRPr="005A3CF2">
              <w:rPr>
                <w:i/>
                <w:sz w:val="18"/>
                <w:szCs w:val="18"/>
              </w:rPr>
              <w:t xml:space="preserve"> </w:t>
            </w:r>
          </w:p>
        </w:tc>
        <w:tc>
          <w:tcPr>
            <w:tcW w:w="232" w:type="pct"/>
            <w:shd w:val="clear" w:color="auto" w:fill="auto"/>
            <w:vAlign w:val="center"/>
          </w:tcPr>
          <w:p w:rsidR="0069793C" w:rsidRPr="005A3CF2" w:rsidRDefault="00126168" w:rsidP="001B0090">
            <w:pPr>
              <w:pStyle w:val="BodyText1"/>
              <w:spacing w:before="40" w:after="40" w:line="240" w:lineRule="auto"/>
              <w:rPr>
                <w:i/>
                <w:sz w:val="18"/>
                <w:szCs w:val="18"/>
              </w:rPr>
            </w:pPr>
            <w:r>
              <w:rPr>
                <w:i/>
                <w:noProof/>
                <w:sz w:val="18"/>
                <w:szCs w:val="18"/>
                <w:lang w:eastAsia="en-ZA"/>
              </w:rPr>
            </w:r>
            <w:r>
              <w:rPr>
                <w:i/>
                <w:noProof/>
                <w:sz w:val="18"/>
                <w:szCs w:val="18"/>
                <w:lang w:eastAsia="en-Z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631" w:type="pct"/>
            <w:shd w:val="clear" w:color="auto" w:fill="auto"/>
          </w:tcPr>
          <w:p w:rsidR="0069793C" w:rsidRPr="005A3CF2" w:rsidRDefault="0069793C" w:rsidP="001B0090">
            <w:pPr>
              <w:pStyle w:val="BodyText1"/>
              <w:spacing w:before="40" w:after="40" w:line="240" w:lineRule="auto"/>
              <w:jc w:val="right"/>
              <w:rPr>
                <w:i/>
                <w:sz w:val="18"/>
                <w:szCs w:val="18"/>
              </w:rPr>
            </w:pPr>
            <w:r w:rsidRPr="005A3CF2">
              <w:rPr>
                <w:i/>
                <w:sz w:val="18"/>
                <w:szCs w:val="18"/>
              </w:rPr>
              <w:t>0</w:t>
            </w:r>
          </w:p>
        </w:tc>
        <w:tc>
          <w:tcPr>
            <w:tcW w:w="672" w:type="pct"/>
            <w:shd w:val="clear" w:color="auto" w:fill="auto"/>
          </w:tcPr>
          <w:p w:rsidR="0069793C" w:rsidRPr="005A3CF2" w:rsidRDefault="0069793C" w:rsidP="001B0090">
            <w:pPr>
              <w:pStyle w:val="BodyText1"/>
              <w:spacing w:before="40" w:after="40" w:line="240" w:lineRule="auto"/>
              <w:jc w:val="right"/>
              <w:rPr>
                <w:i/>
                <w:sz w:val="18"/>
                <w:szCs w:val="18"/>
              </w:rPr>
            </w:pPr>
            <w:r w:rsidRPr="005A3CF2">
              <w:rPr>
                <w:i/>
                <w:sz w:val="18"/>
                <w:szCs w:val="18"/>
              </w:rPr>
              <w:t>1 703 887</w:t>
            </w:r>
          </w:p>
        </w:tc>
        <w:tc>
          <w:tcPr>
            <w:tcW w:w="1344" w:type="pct"/>
            <w:shd w:val="clear" w:color="auto" w:fill="auto"/>
          </w:tcPr>
          <w:p w:rsidR="0069793C" w:rsidRPr="005A3CF2" w:rsidRDefault="0069793C" w:rsidP="001B0090">
            <w:pPr>
              <w:pStyle w:val="BodyText1"/>
              <w:spacing w:before="40" w:after="40" w:line="240" w:lineRule="auto"/>
              <w:rPr>
                <w:i/>
                <w:sz w:val="18"/>
                <w:szCs w:val="18"/>
              </w:rPr>
            </w:pPr>
            <w:r w:rsidRPr="005A3CF2">
              <w:rPr>
                <w:i/>
                <w:sz w:val="18"/>
                <w:szCs w:val="18"/>
              </w:rPr>
              <w:t>n/a</w:t>
            </w:r>
          </w:p>
        </w:tc>
        <w:tc>
          <w:tcPr>
            <w:tcW w:w="1135" w:type="pct"/>
            <w:shd w:val="clear" w:color="auto" w:fill="auto"/>
          </w:tcPr>
          <w:p w:rsidR="0069793C" w:rsidRPr="005A3CF2" w:rsidRDefault="0069793C" w:rsidP="001B0090">
            <w:pPr>
              <w:pStyle w:val="BodyText1"/>
              <w:spacing w:before="40" w:after="40" w:line="240" w:lineRule="auto"/>
              <w:rPr>
                <w:i/>
                <w:sz w:val="18"/>
                <w:szCs w:val="18"/>
              </w:rPr>
            </w:pPr>
            <w:r w:rsidRPr="005A3CF2">
              <w:rPr>
                <w:i/>
                <w:sz w:val="18"/>
                <w:szCs w:val="18"/>
              </w:rPr>
              <w:t>n/a</w:t>
            </w:r>
          </w:p>
        </w:tc>
      </w:tr>
      <w:tr w:rsidR="0069793C" w:rsidRPr="005A3CF2" w:rsidTr="00083818">
        <w:trPr>
          <w:trHeight w:val="480"/>
        </w:trPr>
        <w:tc>
          <w:tcPr>
            <w:tcW w:w="232" w:type="pct"/>
            <w:shd w:val="clear" w:color="auto" w:fill="auto"/>
            <w:vAlign w:val="center"/>
          </w:tcPr>
          <w:p w:rsidR="0069793C" w:rsidRPr="005A3CF2" w:rsidRDefault="0069793C" w:rsidP="001B0090">
            <w:pPr>
              <w:pStyle w:val="BodyText1"/>
              <w:spacing w:before="40" w:after="40" w:line="240" w:lineRule="auto"/>
              <w:rPr>
                <w:i/>
                <w:sz w:val="18"/>
                <w:szCs w:val="18"/>
              </w:rPr>
            </w:pPr>
            <w:r w:rsidRPr="005A3CF2">
              <w:rPr>
                <w:i/>
                <w:sz w:val="18"/>
                <w:szCs w:val="18"/>
              </w:rPr>
              <w:lastRenderedPageBreak/>
              <w:t>5</w:t>
            </w:r>
          </w:p>
        </w:tc>
        <w:tc>
          <w:tcPr>
            <w:tcW w:w="754" w:type="pct"/>
            <w:shd w:val="clear" w:color="auto" w:fill="auto"/>
            <w:vAlign w:val="center"/>
          </w:tcPr>
          <w:p w:rsidR="0069793C" w:rsidRPr="005A3CF2" w:rsidRDefault="0069793C" w:rsidP="001B0090">
            <w:pPr>
              <w:pStyle w:val="BodyText1"/>
              <w:spacing w:before="40" w:after="40" w:line="240" w:lineRule="auto"/>
              <w:rPr>
                <w:i/>
                <w:sz w:val="18"/>
                <w:szCs w:val="18"/>
              </w:rPr>
            </w:pPr>
            <w:r w:rsidRPr="005A3CF2">
              <w:rPr>
                <w:i/>
                <w:sz w:val="18"/>
                <w:szCs w:val="18"/>
              </w:rPr>
              <w:t xml:space="preserve">NNR </w:t>
            </w:r>
          </w:p>
        </w:tc>
        <w:tc>
          <w:tcPr>
            <w:tcW w:w="232" w:type="pct"/>
            <w:shd w:val="clear" w:color="auto" w:fill="auto"/>
            <w:vAlign w:val="center"/>
          </w:tcPr>
          <w:p w:rsidR="0069793C" w:rsidRPr="005A3CF2" w:rsidRDefault="00126168" w:rsidP="001B0090">
            <w:pPr>
              <w:pStyle w:val="BodyText1"/>
              <w:spacing w:before="40" w:after="40" w:line="240" w:lineRule="auto"/>
              <w:rPr>
                <w:i/>
                <w:sz w:val="18"/>
                <w:szCs w:val="18"/>
              </w:rPr>
            </w:pPr>
            <w:r>
              <w:rPr>
                <w:i/>
                <w:noProof/>
                <w:sz w:val="18"/>
                <w:szCs w:val="18"/>
                <w:lang w:eastAsia="en-ZA"/>
              </w:rPr>
            </w:r>
            <w:r>
              <w:rPr>
                <w:i/>
                <w:noProof/>
                <w:sz w:val="18"/>
                <w:szCs w:val="18"/>
                <w:lang w:eastAsia="en-ZA"/>
              </w:rPr>
              <w:pict>
                <v:shape id="_x0000_s1047"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adj="7623" fillcolor="red" stroked="f">
                  <v:stroke joinstyle="round"/>
                  <v:textbox inset="1.44pt,0,0,0"/>
                  <w10:wrap type="none"/>
                  <w10:anchorlock/>
                </v:shape>
              </w:pict>
            </w:r>
          </w:p>
        </w:tc>
        <w:tc>
          <w:tcPr>
            <w:tcW w:w="631" w:type="pct"/>
            <w:shd w:val="clear" w:color="auto" w:fill="auto"/>
            <w:vAlign w:val="center"/>
          </w:tcPr>
          <w:p w:rsidR="0069793C" w:rsidRPr="005A3CF2" w:rsidRDefault="0069793C" w:rsidP="001B0090">
            <w:pPr>
              <w:pStyle w:val="BodyText1"/>
              <w:spacing w:before="40" w:after="40" w:line="240" w:lineRule="auto"/>
              <w:jc w:val="right"/>
              <w:rPr>
                <w:i/>
                <w:sz w:val="18"/>
                <w:szCs w:val="18"/>
              </w:rPr>
            </w:pPr>
            <w:r w:rsidRPr="005A3CF2">
              <w:rPr>
                <w:i/>
                <w:sz w:val="18"/>
                <w:szCs w:val="18"/>
              </w:rPr>
              <w:t>4 683</w:t>
            </w:r>
          </w:p>
        </w:tc>
        <w:tc>
          <w:tcPr>
            <w:tcW w:w="672" w:type="pct"/>
            <w:shd w:val="clear" w:color="auto" w:fill="auto"/>
            <w:vAlign w:val="center"/>
          </w:tcPr>
          <w:p w:rsidR="0069793C" w:rsidRPr="005A3CF2" w:rsidRDefault="0069793C" w:rsidP="001B0090">
            <w:pPr>
              <w:pStyle w:val="BodyText1"/>
              <w:spacing w:before="40" w:after="40" w:line="240" w:lineRule="auto"/>
              <w:jc w:val="right"/>
              <w:rPr>
                <w:i/>
                <w:sz w:val="18"/>
                <w:szCs w:val="18"/>
              </w:rPr>
            </w:pPr>
            <w:r w:rsidRPr="005A3CF2">
              <w:rPr>
                <w:i/>
                <w:sz w:val="18"/>
                <w:szCs w:val="18"/>
              </w:rPr>
              <w:t>0</w:t>
            </w:r>
          </w:p>
        </w:tc>
        <w:tc>
          <w:tcPr>
            <w:tcW w:w="1344" w:type="pct"/>
            <w:shd w:val="clear" w:color="auto" w:fill="auto"/>
          </w:tcPr>
          <w:p w:rsidR="0069793C" w:rsidRPr="005A3CF2" w:rsidRDefault="0069793C" w:rsidP="001B0090">
            <w:pPr>
              <w:pStyle w:val="BodyText1"/>
              <w:spacing w:before="40" w:after="40" w:line="240" w:lineRule="auto"/>
              <w:rPr>
                <w:i/>
                <w:sz w:val="18"/>
                <w:szCs w:val="18"/>
              </w:rPr>
            </w:pPr>
            <w:r w:rsidRPr="005A3CF2">
              <w:rPr>
                <w:i/>
                <w:sz w:val="18"/>
                <w:szCs w:val="18"/>
              </w:rPr>
              <w:t>Lack of review and monitoring compliance with applicable l</w:t>
            </w:r>
            <w:r w:rsidR="004F5912" w:rsidRPr="005A3CF2">
              <w:rPr>
                <w:i/>
                <w:sz w:val="18"/>
                <w:szCs w:val="18"/>
              </w:rPr>
              <w:t>egislation</w:t>
            </w:r>
            <w:r w:rsidRPr="005A3CF2">
              <w:rPr>
                <w:i/>
                <w:sz w:val="18"/>
                <w:szCs w:val="18"/>
              </w:rPr>
              <w:t>.</w:t>
            </w:r>
          </w:p>
          <w:p w:rsidR="0069793C" w:rsidRPr="005A3CF2" w:rsidRDefault="0069793C" w:rsidP="001B0090">
            <w:pPr>
              <w:pStyle w:val="BodyText1"/>
              <w:spacing w:before="40" w:after="40" w:line="240" w:lineRule="auto"/>
              <w:rPr>
                <w:i/>
                <w:sz w:val="18"/>
                <w:szCs w:val="18"/>
              </w:rPr>
            </w:pPr>
          </w:p>
        </w:tc>
        <w:tc>
          <w:tcPr>
            <w:tcW w:w="1135" w:type="pct"/>
            <w:shd w:val="clear" w:color="auto" w:fill="auto"/>
          </w:tcPr>
          <w:p w:rsidR="0069793C" w:rsidRPr="005A3CF2" w:rsidRDefault="0069793C" w:rsidP="001B0090">
            <w:pPr>
              <w:pStyle w:val="BodyText1"/>
              <w:spacing w:before="40" w:after="40" w:line="240" w:lineRule="auto"/>
              <w:rPr>
                <w:i/>
                <w:sz w:val="18"/>
                <w:szCs w:val="18"/>
              </w:rPr>
            </w:pPr>
            <w:r w:rsidRPr="005A3CF2">
              <w:rPr>
                <w:i/>
                <w:sz w:val="18"/>
                <w:szCs w:val="18"/>
              </w:rPr>
              <w:t>The accounting authority should take effective and appropriate steps to prevent irregular expenditure.</w:t>
            </w:r>
          </w:p>
        </w:tc>
      </w:tr>
      <w:tr w:rsidR="0069793C" w:rsidRPr="005A3CF2" w:rsidTr="00083818">
        <w:trPr>
          <w:trHeight w:val="480"/>
        </w:trPr>
        <w:tc>
          <w:tcPr>
            <w:tcW w:w="232" w:type="pct"/>
            <w:shd w:val="clear" w:color="auto" w:fill="auto"/>
            <w:vAlign w:val="center"/>
          </w:tcPr>
          <w:p w:rsidR="0069793C" w:rsidRPr="005A3CF2" w:rsidRDefault="0069793C" w:rsidP="001B0090">
            <w:pPr>
              <w:pStyle w:val="BodyText1"/>
              <w:spacing w:before="40" w:after="40" w:line="240" w:lineRule="auto"/>
              <w:rPr>
                <w:i/>
                <w:sz w:val="18"/>
                <w:szCs w:val="18"/>
              </w:rPr>
            </w:pPr>
            <w:r w:rsidRPr="005A3CF2">
              <w:rPr>
                <w:i/>
                <w:sz w:val="18"/>
                <w:szCs w:val="18"/>
              </w:rPr>
              <w:t>6</w:t>
            </w:r>
          </w:p>
        </w:tc>
        <w:tc>
          <w:tcPr>
            <w:tcW w:w="754" w:type="pct"/>
            <w:shd w:val="clear" w:color="auto" w:fill="auto"/>
            <w:vAlign w:val="center"/>
          </w:tcPr>
          <w:p w:rsidR="0069793C" w:rsidRPr="005A3CF2" w:rsidRDefault="0069793C" w:rsidP="005A3CF2">
            <w:pPr>
              <w:pStyle w:val="BodyText1"/>
              <w:spacing w:before="40" w:after="40" w:line="240" w:lineRule="auto"/>
              <w:rPr>
                <w:i/>
                <w:sz w:val="18"/>
                <w:szCs w:val="18"/>
              </w:rPr>
            </w:pPr>
            <w:r w:rsidRPr="005A3CF2">
              <w:rPr>
                <w:i/>
                <w:sz w:val="18"/>
                <w:szCs w:val="18"/>
              </w:rPr>
              <w:t>S</w:t>
            </w:r>
            <w:r w:rsidR="004F5912" w:rsidRPr="005A3CF2">
              <w:rPr>
                <w:i/>
                <w:sz w:val="18"/>
                <w:szCs w:val="18"/>
              </w:rPr>
              <w:t>anedi</w:t>
            </w:r>
          </w:p>
        </w:tc>
        <w:tc>
          <w:tcPr>
            <w:tcW w:w="232" w:type="pct"/>
            <w:shd w:val="clear" w:color="auto" w:fill="auto"/>
            <w:vAlign w:val="center"/>
          </w:tcPr>
          <w:p w:rsidR="0069793C" w:rsidRPr="005A3CF2" w:rsidRDefault="00126168" w:rsidP="001B0090">
            <w:pPr>
              <w:pStyle w:val="BodyText1"/>
              <w:spacing w:before="40" w:after="40" w:line="240" w:lineRule="auto"/>
              <w:rPr>
                <w:i/>
                <w:sz w:val="18"/>
                <w:szCs w:val="18"/>
              </w:rPr>
            </w:pPr>
            <w:r>
              <w:rPr>
                <w:i/>
                <w:noProof/>
                <w:sz w:val="18"/>
                <w:szCs w:val="18"/>
                <w:lang w:eastAsia="en-ZA"/>
              </w:rPr>
            </w:r>
            <w:r>
              <w:rPr>
                <w:i/>
                <w:noProof/>
                <w:sz w:val="18"/>
                <w:szCs w:val="18"/>
                <w:lang w:eastAsia="en-ZA"/>
              </w:rPr>
              <w:pict>
                <v:shape id="_x0000_s1046"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631" w:type="pct"/>
            <w:shd w:val="clear" w:color="auto" w:fill="auto"/>
            <w:vAlign w:val="center"/>
          </w:tcPr>
          <w:p w:rsidR="0069793C" w:rsidRPr="005A3CF2" w:rsidRDefault="0069793C" w:rsidP="001B0090">
            <w:pPr>
              <w:pStyle w:val="BodyText1"/>
              <w:spacing w:before="40" w:after="40" w:line="240" w:lineRule="auto"/>
              <w:jc w:val="right"/>
              <w:rPr>
                <w:i/>
                <w:sz w:val="18"/>
                <w:szCs w:val="18"/>
              </w:rPr>
            </w:pPr>
            <w:r w:rsidRPr="005A3CF2">
              <w:rPr>
                <w:i/>
                <w:sz w:val="18"/>
                <w:szCs w:val="18"/>
              </w:rPr>
              <w:t>420 000</w:t>
            </w:r>
          </w:p>
        </w:tc>
        <w:tc>
          <w:tcPr>
            <w:tcW w:w="672" w:type="pct"/>
            <w:shd w:val="clear" w:color="auto" w:fill="auto"/>
            <w:vAlign w:val="center"/>
          </w:tcPr>
          <w:p w:rsidR="0069793C" w:rsidRPr="005A3CF2" w:rsidRDefault="0069793C" w:rsidP="001B0090">
            <w:pPr>
              <w:pStyle w:val="BodyText1"/>
              <w:spacing w:before="40" w:after="40" w:line="240" w:lineRule="auto"/>
              <w:jc w:val="right"/>
              <w:rPr>
                <w:i/>
                <w:sz w:val="18"/>
                <w:szCs w:val="18"/>
              </w:rPr>
            </w:pPr>
            <w:r w:rsidRPr="005A3CF2">
              <w:rPr>
                <w:i/>
                <w:sz w:val="18"/>
                <w:szCs w:val="18"/>
              </w:rPr>
              <w:t>426 000</w:t>
            </w:r>
          </w:p>
        </w:tc>
        <w:tc>
          <w:tcPr>
            <w:tcW w:w="1344" w:type="pct"/>
            <w:shd w:val="clear" w:color="auto" w:fill="auto"/>
          </w:tcPr>
          <w:p w:rsidR="0069793C" w:rsidRPr="005A3CF2" w:rsidRDefault="0069793C" w:rsidP="001B0090">
            <w:pPr>
              <w:pStyle w:val="BodyText1"/>
              <w:spacing w:before="40" w:after="40" w:line="240" w:lineRule="auto"/>
              <w:rPr>
                <w:i/>
                <w:sz w:val="18"/>
                <w:szCs w:val="18"/>
              </w:rPr>
            </w:pPr>
            <w:r w:rsidRPr="005A3CF2">
              <w:rPr>
                <w:i/>
                <w:sz w:val="18"/>
                <w:szCs w:val="18"/>
              </w:rPr>
              <w:t>Lack of review and monitoring compliance with applicable l</w:t>
            </w:r>
            <w:r w:rsidR="004F5912" w:rsidRPr="005A3CF2">
              <w:rPr>
                <w:i/>
                <w:sz w:val="18"/>
                <w:szCs w:val="18"/>
              </w:rPr>
              <w:t>egislation</w:t>
            </w:r>
            <w:r w:rsidRPr="005A3CF2">
              <w:rPr>
                <w:i/>
                <w:sz w:val="18"/>
                <w:szCs w:val="18"/>
              </w:rPr>
              <w:t>.</w:t>
            </w:r>
          </w:p>
          <w:p w:rsidR="0069793C" w:rsidRPr="005A3CF2" w:rsidRDefault="0069793C" w:rsidP="001B0090">
            <w:pPr>
              <w:pStyle w:val="BodyText1"/>
              <w:spacing w:before="40" w:after="40" w:line="240" w:lineRule="auto"/>
              <w:rPr>
                <w:i/>
                <w:sz w:val="18"/>
                <w:szCs w:val="18"/>
              </w:rPr>
            </w:pPr>
          </w:p>
        </w:tc>
        <w:tc>
          <w:tcPr>
            <w:tcW w:w="1135" w:type="pct"/>
            <w:shd w:val="clear" w:color="auto" w:fill="auto"/>
          </w:tcPr>
          <w:p w:rsidR="0069793C" w:rsidRPr="005A3CF2" w:rsidRDefault="0069793C" w:rsidP="001B0090">
            <w:pPr>
              <w:pStyle w:val="BodyText1"/>
              <w:spacing w:before="40" w:after="40" w:line="240" w:lineRule="auto"/>
              <w:rPr>
                <w:i/>
                <w:sz w:val="18"/>
                <w:szCs w:val="18"/>
              </w:rPr>
            </w:pPr>
            <w:r w:rsidRPr="005A3CF2">
              <w:rPr>
                <w:i/>
                <w:sz w:val="18"/>
                <w:szCs w:val="18"/>
              </w:rPr>
              <w:t>The accounting authority should take effective and appropriate steps to prevent irregular expenditure.</w:t>
            </w:r>
          </w:p>
        </w:tc>
      </w:tr>
      <w:tr w:rsidR="0069793C" w:rsidRPr="005A3CF2" w:rsidTr="00083818">
        <w:trPr>
          <w:trHeight w:val="480"/>
        </w:trPr>
        <w:tc>
          <w:tcPr>
            <w:tcW w:w="232" w:type="pct"/>
            <w:shd w:val="clear" w:color="auto" w:fill="auto"/>
            <w:vAlign w:val="center"/>
          </w:tcPr>
          <w:p w:rsidR="0069793C" w:rsidRPr="005A3CF2" w:rsidRDefault="0069793C" w:rsidP="001B0090">
            <w:pPr>
              <w:pStyle w:val="BodyText1"/>
              <w:spacing w:before="40" w:after="40" w:line="240" w:lineRule="auto"/>
              <w:rPr>
                <w:i/>
                <w:sz w:val="18"/>
                <w:szCs w:val="18"/>
              </w:rPr>
            </w:pPr>
            <w:r w:rsidRPr="005A3CF2">
              <w:rPr>
                <w:i/>
                <w:sz w:val="18"/>
                <w:szCs w:val="18"/>
              </w:rPr>
              <w:t>7</w:t>
            </w:r>
          </w:p>
        </w:tc>
        <w:tc>
          <w:tcPr>
            <w:tcW w:w="754" w:type="pct"/>
            <w:shd w:val="clear" w:color="auto" w:fill="auto"/>
            <w:vAlign w:val="center"/>
          </w:tcPr>
          <w:p w:rsidR="0069793C" w:rsidRPr="005A3CF2" w:rsidRDefault="0069793C" w:rsidP="005A3CF2">
            <w:pPr>
              <w:pStyle w:val="BodyText1"/>
              <w:spacing w:before="40" w:after="40" w:line="240" w:lineRule="auto"/>
              <w:rPr>
                <w:i/>
                <w:sz w:val="18"/>
                <w:szCs w:val="18"/>
              </w:rPr>
            </w:pPr>
            <w:r w:rsidRPr="005A3CF2">
              <w:rPr>
                <w:i/>
                <w:sz w:val="18"/>
                <w:szCs w:val="18"/>
              </w:rPr>
              <w:t>N</w:t>
            </w:r>
            <w:r w:rsidR="004F5912" w:rsidRPr="005A3CF2">
              <w:rPr>
                <w:i/>
                <w:sz w:val="18"/>
                <w:szCs w:val="18"/>
              </w:rPr>
              <w:t>ecsa</w:t>
            </w:r>
          </w:p>
        </w:tc>
        <w:tc>
          <w:tcPr>
            <w:tcW w:w="232" w:type="pct"/>
            <w:shd w:val="clear" w:color="auto" w:fill="auto"/>
            <w:vAlign w:val="center"/>
          </w:tcPr>
          <w:p w:rsidR="0069793C" w:rsidRPr="005A3CF2" w:rsidRDefault="0069793C" w:rsidP="001B0090">
            <w:pPr>
              <w:pStyle w:val="BodyText1"/>
              <w:spacing w:before="40" w:after="40" w:line="240" w:lineRule="auto"/>
              <w:rPr>
                <w:i/>
                <w:sz w:val="18"/>
                <w:szCs w:val="18"/>
              </w:rPr>
            </w:pPr>
          </w:p>
        </w:tc>
        <w:tc>
          <w:tcPr>
            <w:tcW w:w="631" w:type="pct"/>
            <w:shd w:val="clear" w:color="auto" w:fill="auto"/>
            <w:vAlign w:val="center"/>
          </w:tcPr>
          <w:p w:rsidR="0069793C" w:rsidRPr="005A3CF2" w:rsidRDefault="0069793C" w:rsidP="001B0090">
            <w:pPr>
              <w:pStyle w:val="BodyText1"/>
              <w:spacing w:before="40" w:after="40" w:line="240" w:lineRule="auto"/>
              <w:jc w:val="right"/>
              <w:rPr>
                <w:i/>
                <w:sz w:val="18"/>
                <w:szCs w:val="18"/>
              </w:rPr>
            </w:pPr>
            <w:r w:rsidRPr="005A3CF2">
              <w:rPr>
                <w:i/>
                <w:sz w:val="18"/>
                <w:szCs w:val="18"/>
              </w:rPr>
              <w:t>43 638 000</w:t>
            </w:r>
          </w:p>
        </w:tc>
        <w:tc>
          <w:tcPr>
            <w:tcW w:w="672" w:type="pct"/>
            <w:shd w:val="clear" w:color="auto" w:fill="auto"/>
            <w:vAlign w:val="center"/>
          </w:tcPr>
          <w:p w:rsidR="0069793C" w:rsidRPr="005A3CF2" w:rsidRDefault="0069793C" w:rsidP="001B0090">
            <w:pPr>
              <w:pStyle w:val="BodyText1"/>
              <w:spacing w:before="40" w:after="40" w:line="240" w:lineRule="auto"/>
              <w:jc w:val="right"/>
              <w:rPr>
                <w:i/>
                <w:sz w:val="18"/>
                <w:szCs w:val="18"/>
              </w:rPr>
            </w:pPr>
            <w:r w:rsidRPr="005A3CF2">
              <w:rPr>
                <w:i/>
                <w:sz w:val="18"/>
                <w:szCs w:val="18"/>
              </w:rPr>
              <w:t>169 874 000</w:t>
            </w:r>
          </w:p>
        </w:tc>
        <w:tc>
          <w:tcPr>
            <w:tcW w:w="1344" w:type="pct"/>
            <w:shd w:val="clear" w:color="auto" w:fill="auto"/>
          </w:tcPr>
          <w:p w:rsidR="0069793C" w:rsidRPr="005A3CF2" w:rsidRDefault="0069793C" w:rsidP="001B0090">
            <w:pPr>
              <w:pStyle w:val="BodyText1"/>
              <w:spacing w:before="40" w:after="40" w:line="240" w:lineRule="auto"/>
              <w:rPr>
                <w:i/>
                <w:sz w:val="18"/>
                <w:szCs w:val="18"/>
              </w:rPr>
            </w:pPr>
            <w:r w:rsidRPr="005A3CF2">
              <w:rPr>
                <w:i/>
                <w:sz w:val="18"/>
                <w:szCs w:val="18"/>
              </w:rPr>
              <w:t>Lack of review and monitoring compliance with applicable l</w:t>
            </w:r>
            <w:r w:rsidR="004F5912" w:rsidRPr="005A3CF2">
              <w:rPr>
                <w:i/>
                <w:sz w:val="18"/>
                <w:szCs w:val="18"/>
              </w:rPr>
              <w:t>egislation</w:t>
            </w:r>
            <w:r w:rsidRPr="005A3CF2">
              <w:rPr>
                <w:i/>
                <w:sz w:val="18"/>
                <w:szCs w:val="18"/>
              </w:rPr>
              <w:t>.</w:t>
            </w:r>
          </w:p>
          <w:p w:rsidR="0069793C" w:rsidRPr="005A3CF2" w:rsidRDefault="0069793C" w:rsidP="001B0090">
            <w:pPr>
              <w:pStyle w:val="BodyText1"/>
              <w:spacing w:before="40" w:after="40" w:line="240" w:lineRule="auto"/>
              <w:rPr>
                <w:i/>
                <w:sz w:val="18"/>
                <w:szCs w:val="18"/>
              </w:rPr>
            </w:pPr>
          </w:p>
        </w:tc>
        <w:tc>
          <w:tcPr>
            <w:tcW w:w="1135" w:type="pct"/>
            <w:shd w:val="clear" w:color="auto" w:fill="auto"/>
          </w:tcPr>
          <w:p w:rsidR="0069793C" w:rsidRPr="005A3CF2" w:rsidRDefault="0069793C" w:rsidP="001B0090">
            <w:pPr>
              <w:pStyle w:val="BodyText1"/>
              <w:spacing w:before="40" w:after="40" w:line="240" w:lineRule="auto"/>
              <w:rPr>
                <w:i/>
                <w:sz w:val="18"/>
                <w:szCs w:val="18"/>
              </w:rPr>
            </w:pPr>
            <w:r w:rsidRPr="005A3CF2">
              <w:rPr>
                <w:i/>
                <w:sz w:val="18"/>
                <w:szCs w:val="18"/>
              </w:rPr>
              <w:t>The accounting authority should take effective and appropriate steps to prevent irregular expenditure.</w:t>
            </w:r>
          </w:p>
        </w:tc>
      </w:tr>
    </w:tbl>
    <w:p w:rsidR="0069793C" w:rsidRPr="005A3CF2" w:rsidRDefault="0069793C" w:rsidP="0069793C">
      <w:pPr>
        <w:spacing w:after="0"/>
        <w:rPr>
          <w:rFonts w:cs="Arial"/>
          <w:noProof/>
          <w:color w:val="244061" w:themeColor="accent1" w:themeShade="80"/>
          <w:u w:val="single"/>
          <w:lang w:eastAsia="en-US"/>
        </w:rPr>
      </w:pPr>
    </w:p>
    <w:p w:rsidR="0069793C" w:rsidRPr="005A3CF2" w:rsidRDefault="0069793C" w:rsidP="0069793C">
      <w:pPr>
        <w:spacing w:after="0"/>
        <w:rPr>
          <w:rFonts w:cs="Arial"/>
          <w:noProof/>
          <w:color w:val="244061" w:themeColor="accent1" w:themeShade="80"/>
          <w:u w:val="single"/>
          <w:lang w:eastAsia="en-US"/>
        </w:rPr>
      </w:pPr>
      <w:r w:rsidRPr="005A3CF2">
        <w:rPr>
          <w:rFonts w:cs="Arial"/>
          <w:i/>
          <w:color w:val="244061" w:themeColor="accent1" w:themeShade="80"/>
          <w:u w:val="single"/>
        </w:rPr>
        <w:br w:type="page"/>
      </w:r>
    </w:p>
    <w:p w:rsidR="0069793C" w:rsidRPr="005A3CF2" w:rsidRDefault="0069793C" w:rsidP="0069793C">
      <w:pPr>
        <w:pStyle w:val="Heading3"/>
        <w:rPr>
          <w:b w:val="0"/>
          <w:i/>
          <w:color w:val="022B69"/>
          <w:sz w:val="22"/>
          <w:szCs w:val="22"/>
        </w:rPr>
      </w:pPr>
      <w:r w:rsidRPr="005A3CF2">
        <w:lastRenderedPageBreak/>
        <w:t>Fruitless and wasteful expenditure</w:t>
      </w:r>
      <w:r w:rsidRPr="005A3CF2">
        <w:rPr>
          <w:b w:val="0"/>
          <w:bCs w:val="0"/>
          <w:i/>
        </w:rPr>
        <w:t>:</w:t>
      </w:r>
      <w:r w:rsidRPr="005A3CF2">
        <w:rPr>
          <w:b w:val="0"/>
          <w:i/>
          <w:color w:val="022B69"/>
          <w:sz w:val="22"/>
          <w:szCs w:val="22"/>
        </w:rPr>
        <w:t xml:space="preserve"> </w:t>
      </w:r>
    </w:p>
    <w:p w:rsidR="0069793C" w:rsidRPr="005A3CF2" w:rsidRDefault="0069793C" w:rsidP="0069793C">
      <w:pPr>
        <w:pStyle w:val="Heading3"/>
        <w:numPr>
          <w:ilvl w:val="0"/>
          <w:numId w:val="0"/>
        </w:numPr>
        <w:ind w:left="709"/>
        <w:rPr>
          <w:rFonts w:ascii="Arial" w:hAnsi="Arial"/>
          <w:b w:val="0"/>
          <w:i/>
          <w:color w:val="auto"/>
          <w:sz w:val="20"/>
          <w:szCs w:val="20"/>
        </w:rPr>
      </w:pPr>
      <w:r w:rsidRPr="005A3CF2">
        <w:rPr>
          <w:rFonts w:ascii="Arial" w:hAnsi="Arial"/>
          <w:b w:val="0"/>
          <w:i/>
          <w:color w:val="auto"/>
          <w:sz w:val="20"/>
          <w:szCs w:val="20"/>
        </w:rPr>
        <w:t>Expenditure that should not have been incurred (incurred in vain that could have been avoided and no value for money received)</w:t>
      </w:r>
      <w:r w:rsidR="009C3C3F" w:rsidRPr="005A3CF2">
        <w:rPr>
          <w:rFonts w:ascii="Arial" w:hAnsi="Arial"/>
          <w:b w:val="0"/>
          <w:i/>
          <w:color w:val="auto"/>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1467"/>
        <w:gridCol w:w="576"/>
        <w:gridCol w:w="1150"/>
        <w:gridCol w:w="1245"/>
        <w:gridCol w:w="2288"/>
        <w:gridCol w:w="2284"/>
      </w:tblGrid>
      <w:tr w:rsidR="0069793C" w:rsidRPr="005A3CF2" w:rsidTr="001B0090">
        <w:trPr>
          <w:trHeight w:val="450"/>
          <w:tblHeader/>
        </w:trPr>
        <w:tc>
          <w:tcPr>
            <w:tcW w:w="1039" w:type="pct"/>
            <w:gridSpan w:val="2"/>
            <w:vMerge w:val="restart"/>
            <w:shd w:val="clear" w:color="auto" w:fill="928073"/>
            <w:hideMark/>
          </w:tcPr>
          <w:p w:rsidR="0069793C" w:rsidRPr="005A3CF2" w:rsidRDefault="0069793C" w:rsidP="001B0090">
            <w:pPr>
              <w:spacing w:after="0"/>
              <w:jc w:val="center"/>
              <w:rPr>
                <w:rFonts w:cs="Arial"/>
                <w:b/>
                <w:color w:val="FFFFFF"/>
                <w:sz w:val="20"/>
                <w:szCs w:val="20"/>
                <w:lang w:eastAsia="en-US"/>
              </w:rPr>
            </w:pPr>
            <w:r w:rsidRPr="005A3CF2">
              <w:rPr>
                <w:rFonts w:cs="Arial"/>
                <w:b/>
                <w:color w:val="FFFFFF"/>
                <w:sz w:val="20"/>
                <w:szCs w:val="20"/>
                <w:lang w:eastAsia="en-US"/>
              </w:rPr>
              <w:t xml:space="preserve">Department/ </w:t>
            </w:r>
            <w:r w:rsidR="009C3C3F" w:rsidRPr="005A3CF2">
              <w:rPr>
                <w:rFonts w:cs="Arial"/>
                <w:b/>
                <w:color w:val="FFFFFF"/>
                <w:sz w:val="20"/>
                <w:szCs w:val="20"/>
                <w:lang w:eastAsia="en-US"/>
              </w:rPr>
              <w:t>e</w:t>
            </w:r>
            <w:r w:rsidRPr="005A3CF2">
              <w:rPr>
                <w:rFonts w:cs="Arial"/>
                <w:b/>
                <w:color w:val="FFFFFF"/>
                <w:sz w:val="20"/>
                <w:szCs w:val="20"/>
                <w:lang w:eastAsia="en-US"/>
              </w:rPr>
              <w:t>ntity</w:t>
            </w:r>
          </w:p>
        </w:tc>
        <w:tc>
          <w:tcPr>
            <w:tcW w:w="3961" w:type="pct"/>
            <w:gridSpan w:val="5"/>
            <w:shd w:val="clear" w:color="auto" w:fill="928073"/>
            <w:hideMark/>
          </w:tcPr>
          <w:p w:rsidR="0069793C" w:rsidRPr="005A3CF2" w:rsidRDefault="0069793C" w:rsidP="001B0090">
            <w:pPr>
              <w:spacing w:after="0"/>
              <w:jc w:val="center"/>
              <w:rPr>
                <w:rFonts w:cs="Arial"/>
                <w:b/>
                <w:color w:val="FFFFFF"/>
                <w:sz w:val="20"/>
                <w:szCs w:val="20"/>
                <w:lang w:eastAsia="en-US"/>
              </w:rPr>
            </w:pPr>
            <w:r w:rsidRPr="005A3CF2">
              <w:rPr>
                <w:rFonts w:cs="Arial"/>
                <w:b/>
                <w:color w:val="FFFFFF"/>
                <w:sz w:val="20"/>
                <w:szCs w:val="20"/>
                <w:lang w:eastAsia="en-US"/>
              </w:rPr>
              <w:t>Fruitless and wasteful expenditure</w:t>
            </w:r>
          </w:p>
        </w:tc>
      </w:tr>
      <w:tr w:rsidR="0069793C" w:rsidRPr="005A3CF2" w:rsidTr="00BD1969">
        <w:trPr>
          <w:trHeight w:val="1200"/>
          <w:tblHeader/>
        </w:trPr>
        <w:tc>
          <w:tcPr>
            <w:tcW w:w="1039" w:type="pct"/>
            <w:gridSpan w:val="2"/>
            <w:vMerge/>
            <w:shd w:val="clear" w:color="auto" w:fill="928073"/>
            <w:hideMark/>
          </w:tcPr>
          <w:p w:rsidR="0069793C" w:rsidRPr="005A3CF2" w:rsidRDefault="0069793C" w:rsidP="001B0090">
            <w:pPr>
              <w:spacing w:after="0"/>
              <w:jc w:val="center"/>
              <w:rPr>
                <w:rFonts w:cs="Arial"/>
                <w:b/>
                <w:color w:val="FFFFFF"/>
                <w:sz w:val="20"/>
                <w:szCs w:val="20"/>
                <w:lang w:eastAsia="en-US"/>
              </w:rPr>
            </w:pPr>
          </w:p>
        </w:tc>
        <w:tc>
          <w:tcPr>
            <w:tcW w:w="271" w:type="pct"/>
            <w:shd w:val="clear" w:color="auto" w:fill="928073"/>
            <w:textDirection w:val="btLr"/>
            <w:hideMark/>
          </w:tcPr>
          <w:p w:rsidR="0069793C" w:rsidRPr="005A3CF2" w:rsidRDefault="0069793C" w:rsidP="001B0090">
            <w:pPr>
              <w:spacing w:after="0"/>
              <w:jc w:val="center"/>
              <w:rPr>
                <w:rFonts w:cs="Arial"/>
                <w:b/>
                <w:color w:val="FFFFFF"/>
                <w:sz w:val="20"/>
                <w:szCs w:val="20"/>
                <w:lang w:eastAsia="en-US"/>
              </w:rPr>
            </w:pPr>
            <w:r w:rsidRPr="005A3CF2">
              <w:rPr>
                <w:rFonts w:cs="Arial"/>
                <w:b/>
                <w:color w:val="FFFFFF"/>
                <w:sz w:val="20"/>
                <w:szCs w:val="20"/>
                <w:lang w:eastAsia="en-US"/>
              </w:rPr>
              <w:t>Movement</w:t>
            </w:r>
          </w:p>
        </w:tc>
        <w:tc>
          <w:tcPr>
            <w:tcW w:w="611" w:type="pct"/>
            <w:shd w:val="clear" w:color="auto" w:fill="928073"/>
            <w:hideMark/>
          </w:tcPr>
          <w:p w:rsidR="0069793C" w:rsidRPr="005A3CF2" w:rsidRDefault="0069793C" w:rsidP="001B0090">
            <w:pPr>
              <w:spacing w:after="0"/>
              <w:jc w:val="center"/>
              <w:rPr>
                <w:rFonts w:cs="Arial"/>
                <w:b/>
                <w:color w:val="FFFFFF"/>
                <w:sz w:val="20"/>
                <w:szCs w:val="20"/>
                <w:lang w:eastAsia="en-US"/>
              </w:rPr>
            </w:pPr>
            <w:r w:rsidRPr="005A3CF2">
              <w:rPr>
                <w:rFonts w:cs="Arial"/>
                <w:b/>
                <w:color w:val="FFFFFF"/>
                <w:sz w:val="20"/>
                <w:szCs w:val="20"/>
                <w:lang w:eastAsia="en-US"/>
              </w:rPr>
              <w:t>Amount</w:t>
            </w:r>
            <w:r w:rsidRPr="005A3CF2">
              <w:rPr>
                <w:rFonts w:cs="Arial"/>
                <w:b/>
                <w:color w:val="FFFFFF"/>
                <w:sz w:val="20"/>
                <w:szCs w:val="20"/>
                <w:lang w:eastAsia="en-US"/>
              </w:rPr>
              <w:br/>
              <w:t>R</w:t>
            </w:r>
            <w:r w:rsidRPr="005A3CF2">
              <w:rPr>
                <w:rFonts w:cs="Arial"/>
                <w:b/>
                <w:color w:val="FFFFFF"/>
                <w:sz w:val="20"/>
                <w:szCs w:val="20"/>
                <w:lang w:eastAsia="en-US"/>
              </w:rPr>
              <w:br/>
              <w:t>2015-16</w:t>
            </w:r>
          </w:p>
        </w:tc>
        <w:tc>
          <w:tcPr>
            <w:tcW w:w="661" w:type="pct"/>
            <w:shd w:val="clear" w:color="auto" w:fill="928073"/>
            <w:hideMark/>
          </w:tcPr>
          <w:p w:rsidR="0069793C" w:rsidRPr="005A3CF2" w:rsidRDefault="0069793C" w:rsidP="001B0090">
            <w:pPr>
              <w:spacing w:after="0"/>
              <w:jc w:val="center"/>
              <w:rPr>
                <w:rFonts w:cs="Arial"/>
                <w:b/>
                <w:color w:val="FFFFFF" w:themeColor="background1"/>
                <w:sz w:val="20"/>
                <w:szCs w:val="20"/>
                <w:lang w:eastAsia="en-US"/>
              </w:rPr>
            </w:pPr>
            <w:r w:rsidRPr="005A3CF2">
              <w:rPr>
                <w:rFonts w:cs="Arial"/>
                <w:b/>
                <w:color w:val="FFFFFF" w:themeColor="background1"/>
                <w:sz w:val="20"/>
                <w:szCs w:val="20"/>
                <w:lang w:eastAsia="en-US"/>
              </w:rPr>
              <w:t>Amount</w:t>
            </w:r>
            <w:r w:rsidRPr="005A3CF2">
              <w:rPr>
                <w:rFonts w:cs="Arial"/>
                <w:b/>
                <w:color w:val="FFFFFF" w:themeColor="background1"/>
                <w:sz w:val="20"/>
                <w:szCs w:val="20"/>
                <w:lang w:eastAsia="en-US"/>
              </w:rPr>
              <w:br/>
              <w:t>R</w:t>
            </w:r>
            <w:r w:rsidRPr="005A3CF2">
              <w:rPr>
                <w:rFonts w:cs="Arial"/>
                <w:b/>
                <w:color w:val="FFFFFF" w:themeColor="background1"/>
                <w:sz w:val="20"/>
                <w:szCs w:val="20"/>
                <w:lang w:eastAsia="en-US"/>
              </w:rPr>
              <w:br/>
              <w:t>2014-15</w:t>
            </w:r>
          </w:p>
        </w:tc>
        <w:tc>
          <w:tcPr>
            <w:tcW w:w="1210" w:type="pct"/>
            <w:shd w:val="clear" w:color="auto" w:fill="928073"/>
          </w:tcPr>
          <w:p w:rsidR="0069793C" w:rsidRPr="005A3CF2" w:rsidRDefault="0069793C" w:rsidP="001B0090">
            <w:pPr>
              <w:spacing w:after="0"/>
              <w:jc w:val="center"/>
              <w:rPr>
                <w:rFonts w:cs="Arial"/>
                <w:b/>
                <w:color w:val="FFFFFF" w:themeColor="background1"/>
                <w:sz w:val="20"/>
                <w:szCs w:val="20"/>
                <w:lang w:eastAsia="en-US"/>
              </w:rPr>
            </w:pPr>
            <w:r w:rsidRPr="005A3CF2">
              <w:rPr>
                <w:rFonts w:cs="Arial"/>
                <w:b/>
                <w:color w:val="FFFFFF" w:themeColor="background1"/>
                <w:sz w:val="20"/>
                <w:szCs w:val="20"/>
                <w:lang w:eastAsia="en-US"/>
              </w:rPr>
              <w:t>Root cause</w:t>
            </w:r>
          </w:p>
        </w:tc>
        <w:tc>
          <w:tcPr>
            <w:tcW w:w="1208" w:type="pct"/>
            <w:shd w:val="clear" w:color="auto" w:fill="928073"/>
          </w:tcPr>
          <w:p w:rsidR="0069793C" w:rsidRPr="005A3CF2" w:rsidRDefault="0069793C" w:rsidP="001B0090">
            <w:pPr>
              <w:spacing w:after="0"/>
              <w:jc w:val="center"/>
              <w:rPr>
                <w:rFonts w:cs="Arial"/>
                <w:b/>
                <w:color w:val="FFFFFF" w:themeColor="background1"/>
                <w:sz w:val="20"/>
                <w:szCs w:val="20"/>
                <w:lang w:eastAsia="en-US"/>
              </w:rPr>
            </w:pPr>
            <w:r w:rsidRPr="005A3CF2">
              <w:rPr>
                <w:rFonts w:cs="Arial"/>
                <w:b/>
                <w:color w:val="FFFFFF" w:themeColor="background1"/>
                <w:sz w:val="20"/>
                <w:szCs w:val="20"/>
                <w:lang w:eastAsia="en-US"/>
              </w:rPr>
              <w:t>Recommendation</w:t>
            </w:r>
          </w:p>
        </w:tc>
      </w:tr>
      <w:tr w:rsidR="0069793C" w:rsidRPr="005A3CF2" w:rsidTr="00083818">
        <w:trPr>
          <w:trHeight w:val="480"/>
        </w:trPr>
        <w:tc>
          <w:tcPr>
            <w:tcW w:w="261" w:type="pct"/>
            <w:shd w:val="clear" w:color="auto" w:fill="auto"/>
            <w:vAlign w:val="center"/>
          </w:tcPr>
          <w:p w:rsidR="0069793C" w:rsidRPr="005A3CF2" w:rsidRDefault="0069793C" w:rsidP="00083818">
            <w:pPr>
              <w:spacing w:after="0"/>
              <w:jc w:val="center"/>
              <w:rPr>
                <w:rFonts w:cs="Arial"/>
                <w:sz w:val="18"/>
                <w:szCs w:val="18"/>
                <w:lang w:eastAsia="en-US"/>
              </w:rPr>
            </w:pPr>
            <w:r w:rsidRPr="005A3CF2">
              <w:rPr>
                <w:rFonts w:cs="Arial"/>
                <w:sz w:val="18"/>
                <w:szCs w:val="18"/>
                <w:lang w:eastAsia="en-US"/>
              </w:rPr>
              <w:t>1</w:t>
            </w:r>
          </w:p>
        </w:tc>
        <w:tc>
          <w:tcPr>
            <w:tcW w:w="778" w:type="pct"/>
            <w:shd w:val="clear" w:color="auto" w:fill="auto"/>
            <w:vAlign w:val="center"/>
          </w:tcPr>
          <w:p w:rsidR="0069793C" w:rsidRPr="005A3CF2" w:rsidRDefault="0069793C" w:rsidP="005A3CF2">
            <w:pPr>
              <w:pStyle w:val="BodySingle"/>
              <w:ind w:left="0"/>
              <w:rPr>
                <w:rFonts w:cs="Arial"/>
                <w:i w:val="0"/>
                <w:sz w:val="18"/>
                <w:szCs w:val="18"/>
                <w:lang w:val="en-ZA"/>
              </w:rPr>
            </w:pPr>
            <w:r w:rsidRPr="005A3CF2">
              <w:rPr>
                <w:rFonts w:cs="Arial"/>
                <w:i w:val="0"/>
                <w:sz w:val="18"/>
                <w:szCs w:val="18"/>
                <w:lang w:val="en-ZA"/>
              </w:rPr>
              <w:t>D</w:t>
            </w:r>
            <w:r w:rsidR="009C3C3F" w:rsidRPr="005A3CF2">
              <w:rPr>
                <w:rFonts w:cs="Arial"/>
                <w:i w:val="0"/>
                <w:sz w:val="18"/>
                <w:szCs w:val="18"/>
                <w:lang w:val="en-ZA"/>
              </w:rPr>
              <w:t>o</w:t>
            </w:r>
            <w:r w:rsidRPr="005A3CF2">
              <w:rPr>
                <w:rFonts w:cs="Arial"/>
                <w:i w:val="0"/>
                <w:sz w:val="18"/>
                <w:szCs w:val="18"/>
                <w:lang w:val="en-ZA"/>
              </w:rPr>
              <w:t xml:space="preserve">E </w:t>
            </w:r>
          </w:p>
        </w:tc>
        <w:tc>
          <w:tcPr>
            <w:tcW w:w="271" w:type="pct"/>
            <w:shd w:val="clear" w:color="auto" w:fill="auto"/>
            <w:vAlign w:val="center"/>
          </w:tcPr>
          <w:p w:rsidR="0069793C" w:rsidRPr="005A3CF2" w:rsidRDefault="00126168" w:rsidP="00083818">
            <w:pPr>
              <w:spacing w:after="0"/>
              <w:jc w:val="center"/>
              <w:rPr>
                <w:rFonts w:cs="Arial"/>
                <w:noProof/>
                <w:sz w:val="18"/>
                <w:szCs w:val="18"/>
                <w:lang w:eastAsia="en-ZA"/>
              </w:rPr>
            </w:pPr>
            <w:r>
              <w:rPr>
                <w:rFonts w:cs="Arial"/>
                <w:noProof/>
                <w:sz w:val="18"/>
                <w:szCs w:val="18"/>
                <w:lang w:eastAsia="en-ZA"/>
              </w:rPr>
            </w:r>
            <w:r>
              <w:rPr>
                <w:rFonts w:cs="Arial"/>
                <w:noProof/>
                <w:sz w:val="18"/>
                <w:szCs w:val="18"/>
                <w:lang w:eastAsia="en-ZA"/>
              </w:rPr>
              <w:pict>
                <v:shape id="Down Arrow 84" o:spid="_x0000_s1045"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adj="12947" fillcolor="#00de64" stroked="f">
                  <v:stroke joinstyle="round"/>
                  <v:textbox inset="1.44pt,0,0,0"/>
                  <w10:wrap type="none"/>
                  <w10:anchorlock/>
                </v:shape>
              </w:pict>
            </w:r>
          </w:p>
        </w:tc>
        <w:tc>
          <w:tcPr>
            <w:tcW w:w="611" w:type="pct"/>
            <w:shd w:val="clear" w:color="auto" w:fill="auto"/>
            <w:vAlign w:val="center"/>
          </w:tcPr>
          <w:p w:rsidR="0069793C" w:rsidRPr="005A3CF2" w:rsidRDefault="0069793C" w:rsidP="00083818">
            <w:pPr>
              <w:spacing w:after="0"/>
              <w:jc w:val="right"/>
              <w:rPr>
                <w:rFonts w:cs="Arial"/>
                <w:sz w:val="18"/>
                <w:szCs w:val="18"/>
                <w:lang w:eastAsia="en-US"/>
              </w:rPr>
            </w:pPr>
            <w:r w:rsidRPr="005A3CF2">
              <w:rPr>
                <w:rFonts w:cs="Arial"/>
                <w:sz w:val="18"/>
                <w:szCs w:val="18"/>
                <w:lang w:eastAsia="en-US"/>
              </w:rPr>
              <w:t>12 000</w:t>
            </w:r>
          </w:p>
        </w:tc>
        <w:tc>
          <w:tcPr>
            <w:tcW w:w="661" w:type="pct"/>
            <w:shd w:val="clear" w:color="auto" w:fill="auto"/>
            <w:vAlign w:val="center"/>
          </w:tcPr>
          <w:p w:rsidR="0069793C" w:rsidRPr="005A3CF2" w:rsidRDefault="0069793C" w:rsidP="00083818">
            <w:pPr>
              <w:spacing w:after="0"/>
              <w:jc w:val="right"/>
              <w:rPr>
                <w:rFonts w:cs="Arial"/>
                <w:sz w:val="18"/>
                <w:szCs w:val="18"/>
                <w:lang w:eastAsia="en-US"/>
              </w:rPr>
            </w:pPr>
            <w:r w:rsidRPr="005A3CF2">
              <w:rPr>
                <w:rFonts w:cs="Arial"/>
                <w:sz w:val="18"/>
                <w:szCs w:val="18"/>
                <w:lang w:eastAsia="en-US"/>
              </w:rPr>
              <w:t>15 000</w:t>
            </w:r>
          </w:p>
        </w:tc>
        <w:tc>
          <w:tcPr>
            <w:tcW w:w="1210" w:type="pct"/>
            <w:shd w:val="clear" w:color="auto" w:fill="auto"/>
            <w:vAlign w:val="center"/>
          </w:tcPr>
          <w:p w:rsidR="0069793C" w:rsidRPr="005A3CF2" w:rsidRDefault="0069793C" w:rsidP="00083818">
            <w:pPr>
              <w:pStyle w:val="BodySingle"/>
              <w:spacing w:before="60" w:after="120"/>
              <w:ind w:left="0"/>
              <w:jc w:val="left"/>
              <w:rPr>
                <w:rFonts w:cs="Arial"/>
                <w:i w:val="0"/>
                <w:sz w:val="18"/>
                <w:szCs w:val="18"/>
                <w:lang w:val="en-ZA"/>
              </w:rPr>
            </w:pPr>
            <w:r w:rsidRPr="005A3CF2">
              <w:rPr>
                <w:rFonts w:cs="Arial"/>
                <w:i w:val="0"/>
                <w:sz w:val="18"/>
                <w:szCs w:val="18"/>
                <w:lang w:val="en-ZA"/>
              </w:rPr>
              <w:t xml:space="preserve">Lack of review and monitoring </w:t>
            </w:r>
            <w:r w:rsidR="00E77DDD">
              <w:rPr>
                <w:rFonts w:cs="Arial"/>
                <w:i w:val="0"/>
                <w:sz w:val="18"/>
                <w:szCs w:val="18"/>
                <w:lang w:val="en-ZA"/>
              </w:rPr>
              <w:t xml:space="preserve">of </w:t>
            </w:r>
            <w:r w:rsidRPr="005A3CF2">
              <w:rPr>
                <w:rFonts w:cs="Arial"/>
                <w:i w:val="0"/>
                <w:sz w:val="18"/>
                <w:szCs w:val="18"/>
                <w:lang w:val="en-ZA"/>
              </w:rPr>
              <w:t>compliance with applicable l</w:t>
            </w:r>
            <w:r w:rsidR="00E77DDD">
              <w:rPr>
                <w:rFonts w:cs="Arial"/>
                <w:i w:val="0"/>
                <w:sz w:val="18"/>
                <w:szCs w:val="18"/>
                <w:lang w:val="en-ZA"/>
              </w:rPr>
              <w:t>egislation</w:t>
            </w:r>
            <w:r w:rsidRPr="005A3CF2">
              <w:rPr>
                <w:rFonts w:cs="Arial"/>
                <w:i w:val="0"/>
                <w:sz w:val="18"/>
                <w:szCs w:val="18"/>
                <w:lang w:val="en-ZA"/>
              </w:rPr>
              <w:t>.</w:t>
            </w:r>
          </w:p>
          <w:p w:rsidR="0069793C" w:rsidRPr="005A3CF2" w:rsidRDefault="0069793C" w:rsidP="00083818">
            <w:pPr>
              <w:pStyle w:val="BodySingle"/>
              <w:spacing w:before="60" w:after="120"/>
              <w:ind w:left="0"/>
              <w:jc w:val="left"/>
              <w:rPr>
                <w:rFonts w:cs="Arial"/>
                <w:i w:val="0"/>
                <w:sz w:val="18"/>
                <w:szCs w:val="18"/>
                <w:lang w:val="en-ZA"/>
              </w:rPr>
            </w:pPr>
          </w:p>
        </w:tc>
        <w:tc>
          <w:tcPr>
            <w:tcW w:w="1208" w:type="pct"/>
            <w:shd w:val="clear" w:color="auto" w:fill="auto"/>
          </w:tcPr>
          <w:p w:rsidR="0069793C" w:rsidRPr="005A3CF2" w:rsidRDefault="0069793C" w:rsidP="00083818">
            <w:pPr>
              <w:pStyle w:val="BodySingle"/>
              <w:spacing w:before="60" w:after="120"/>
              <w:ind w:left="0"/>
              <w:jc w:val="left"/>
              <w:rPr>
                <w:rFonts w:cs="Arial"/>
                <w:i w:val="0"/>
                <w:sz w:val="18"/>
                <w:szCs w:val="18"/>
                <w:lang w:val="en-ZA"/>
              </w:rPr>
            </w:pPr>
            <w:r w:rsidRPr="005A3CF2">
              <w:rPr>
                <w:rFonts w:cs="Arial"/>
                <w:i w:val="0"/>
                <w:sz w:val="18"/>
                <w:szCs w:val="18"/>
                <w:lang w:val="en-ZA"/>
              </w:rPr>
              <w:t>The accounting authority should take effective and appropriate steps to prevent fruitless and wasteful expenditure.</w:t>
            </w:r>
          </w:p>
        </w:tc>
      </w:tr>
      <w:tr w:rsidR="0069793C" w:rsidRPr="005A3CF2" w:rsidTr="00083818">
        <w:trPr>
          <w:trHeight w:val="480"/>
        </w:trPr>
        <w:tc>
          <w:tcPr>
            <w:tcW w:w="261" w:type="pct"/>
            <w:shd w:val="clear" w:color="auto" w:fill="auto"/>
            <w:vAlign w:val="center"/>
            <w:hideMark/>
          </w:tcPr>
          <w:p w:rsidR="0069793C" w:rsidRPr="005A3CF2" w:rsidRDefault="0069793C" w:rsidP="00083818">
            <w:pPr>
              <w:spacing w:after="0"/>
              <w:jc w:val="center"/>
              <w:rPr>
                <w:rFonts w:cs="Arial"/>
                <w:sz w:val="18"/>
                <w:szCs w:val="18"/>
                <w:lang w:eastAsia="en-US"/>
              </w:rPr>
            </w:pPr>
            <w:r w:rsidRPr="005A3CF2">
              <w:rPr>
                <w:rFonts w:cs="Arial"/>
                <w:sz w:val="18"/>
                <w:szCs w:val="18"/>
                <w:lang w:eastAsia="en-US"/>
              </w:rPr>
              <w:t>2</w:t>
            </w:r>
          </w:p>
        </w:tc>
        <w:tc>
          <w:tcPr>
            <w:tcW w:w="778" w:type="pct"/>
            <w:shd w:val="clear" w:color="auto" w:fill="auto"/>
            <w:vAlign w:val="center"/>
          </w:tcPr>
          <w:p w:rsidR="0069793C" w:rsidRPr="005A3CF2" w:rsidRDefault="0069793C" w:rsidP="00083818">
            <w:pPr>
              <w:pStyle w:val="BodySingle"/>
              <w:ind w:left="0"/>
              <w:rPr>
                <w:rFonts w:cs="Arial"/>
                <w:i w:val="0"/>
                <w:sz w:val="18"/>
                <w:szCs w:val="18"/>
                <w:lang w:val="en-ZA"/>
              </w:rPr>
            </w:pPr>
            <w:r w:rsidRPr="005A3CF2">
              <w:rPr>
                <w:rFonts w:cs="Arial"/>
                <w:i w:val="0"/>
                <w:sz w:val="18"/>
                <w:szCs w:val="18"/>
                <w:lang w:val="en-ZA"/>
              </w:rPr>
              <w:t xml:space="preserve">CEF </w:t>
            </w:r>
          </w:p>
        </w:tc>
        <w:tc>
          <w:tcPr>
            <w:tcW w:w="271" w:type="pct"/>
            <w:shd w:val="clear" w:color="auto" w:fill="auto"/>
            <w:vAlign w:val="center"/>
            <w:hideMark/>
          </w:tcPr>
          <w:p w:rsidR="0069793C" w:rsidRPr="005A3CF2" w:rsidRDefault="00126168" w:rsidP="00083818">
            <w:pPr>
              <w:spacing w:after="0"/>
              <w:jc w:val="center"/>
              <w:rPr>
                <w:rFonts w:cs="Arial"/>
                <w:sz w:val="18"/>
                <w:szCs w:val="18"/>
                <w:lang w:eastAsia="en-US"/>
              </w:rPr>
            </w:pPr>
            <w:r>
              <w:rPr>
                <w:rFonts w:cs="Arial"/>
                <w:noProof/>
                <w:sz w:val="18"/>
                <w:szCs w:val="18"/>
                <w:lang w:eastAsia="en-ZA"/>
              </w:rPr>
            </w:r>
            <w:r>
              <w:rPr>
                <w:rFonts w:cs="Arial"/>
                <w:noProof/>
                <w:sz w:val="18"/>
                <w:szCs w:val="18"/>
                <w:lang w:eastAsia="en-ZA"/>
              </w:rPr>
              <w:pict>
                <v:shape id="_x0000_s1044"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adj="7623" fillcolor="red" stroked="f">
                  <v:stroke joinstyle="round"/>
                  <v:textbox inset="1.44pt,0,0,0"/>
                  <w10:wrap type="none"/>
                  <w10:anchorlock/>
                </v:shape>
              </w:pict>
            </w:r>
          </w:p>
        </w:tc>
        <w:tc>
          <w:tcPr>
            <w:tcW w:w="611" w:type="pct"/>
            <w:shd w:val="clear" w:color="auto" w:fill="auto"/>
            <w:vAlign w:val="center"/>
          </w:tcPr>
          <w:p w:rsidR="0069793C" w:rsidRPr="005A3CF2" w:rsidRDefault="0069793C" w:rsidP="00083818">
            <w:pPr>
              <w:spacing w:after="0"/>
              <w:jc w:val="right"/>
              <w:rPr>
                <w:rFonts w:cs="Arial"/>
                <w:sz w:val="18"/>
                <w:szCs w:val="18"/>
                <w:lang w:eastAsia="en-US"/>
              </w:rPr>
            </w:pPr>
            <w:r w:rsidRPr="005A3CF2">
              <w:rPr>
                <w:rFonts w:cs="Arial"/>
                <w:sz w:val="18"/>
                <w:szCs w:val="18"/>
                <w:lang w:eastAsia="en-US"/>
              </w:rPr>
              <w:t>11 055 000</w:t>
            </w:r>
          </w:p>
        </w:tc>
        <w:tc>
          <w:tcPr>
            <w:tcW w:w="661" w:type="pct"/>
            <w:shd w:val="clear" w:color="auto" w:fill="auto"/>
            <w:vAlign w:val="center"/>
          </w:tcPr>
          <w:p w:rsidR="0069793C" w:rsidRPr="005A3CF2" w:rsidRDefault="0069793C" w:rsidP="00083818">
            <w:pPr>
              <w:spacing w:after="0"/>
              <w:jc w:val="right"/>
              <w:rPr>
                <w:rFonts w:cs="Arial"/>
                <w:sz w:val="18"/>
                <w:szCs w:val="18"/>
                <w:lang w:eastAsia="en-US"/>
              </w:rPr>
            </w:pPr>
            <w:r w:rsidRPr="005A3CF2">
              <w:rPr>
                <w:rFonts w:cs="Arial"/>
                <w:sz w:val="18"/>
                <w:szCs w:val="18"/>
                <w:lang w:eastAsia="en-US"/>
              </w:rPr>
              <w:t>4 731 000</w:t>
            </w:r>
          </w:p>
        </w:tc>
        <w:tc>
          <w:tcPr>
            <w:tcW w:w="1210" w:type="pct"/>
            <w:shd w:val="clear" w:color="auto" w:fill="auto"/>
            <w:vAlign w:val="center"/>
          </w:tcPr>
          <w:p w:rsidR="0069793C" w:rsidRPr="005A3CF2" w:rsidRDefault="0069793C" w:rsidP="00083818">
            <w:pPr>
              <w:pStyle w:val="BodySingle"/>
              <w:spacing w:before="60" w:after="120"/>
              <w:ind w:left="0"/>
              <w:jc w:val="left"/>
              <w:rPr>
                <w:rFonts w:cs="Arial"/>
                <w:i w:val="0"/>
                <w:sz w:val="18"/>
                <w:szCs w:val="18"/>
                <w:lang w:val="en-ZA"/>
              </w:rPr>
            </w:pPr>
            <w:r w:rsidRPr="005A3CF2">
              <w:rPr>
                <w:rFonts w:cs="Arial"/>
                <w:i w:val="0"/>
                <w:sz w:val="18"/>
                <w:szCs w:val="18"/>
                <w:lang w:val="en-ZA"/>
              </w:rPr>
              <w:t xml:space="preserve">Lack of review and monitoring </w:t>
            </w:r>
            <w:r w:rsidR="00E77DDD">
              <w:rPr>
                <w:rFonts w:cs="Arial"/>
                <w:i w:val="0"/>
                <w:sz w:val="18"/>
                <w:szCs w:val="18"/>
                <w:lang w:val="en-ZA"/>
              </w:rPr>
              <w:t xml:space="preserve">of </w:t>
            </w:r>
            <w:r w:rsidRPr="005A3CF2">
              <w:rPr>
                <w:rFonts w:cs="Arial"/>
                <w:i w:val="0"/>
                <w:sz w:val="18"/>
                <w:szCs w:val="18"/>
                <w:lang w:val="en-ZA"/>
              </w:rPr>
              <w:t>compliance with applicable l</w:t>
            </w:r>
            <w:r w:rsidR="00E77DDD">
              <w:rPr>
                <w:rFonts w:cs="Arial"/>
                <w:i w:val="0"/>
                <w:sz w:val="18"/>
                <w:szCs w:val="18"/>
                <w:lang w:val="en-ZA"/>
              </w:rPr>
              <w:t>egislation</w:t>
            </w:r>
            <w:r w:rsidRPr="005A3CF2">
              <w:rPr>
                <w:rFonts w:cs="Arial"/>
                <w:i w:val="0"/>
                <w:sz w:val="18"/>
                <w:szCs w:val="18"/>
                <w:lang w:val="en-ZA"/>
              </w:rPr>
              <w:t>.</w:t>
            </w:r>
          </w:p>
          <w:p w:rsidR="0069793C" w:rsidRPr="005A3CF2" w:rsidRDefault="0069793C" w:rsidP="00083818">
            <w:pPr>
              <w:pStyle w:val="BodySingle"/>
              <w:spacing w:before="60" w:after="120"/>
              <w:ind w:left="0"/>
              <w:jc w:val="left"/>
              <w:rPr>
                <w:rFonts w:cs="Arial"/>
                <w:i w:val="0"/>
                <w:sz w:val="18"/>
                <w:szCs w:val="18"/>
                <w:lang w:val="en-ZA"/>
              </w:rPr>
            </w:pPr>
          </w:p>
        </w:tc>
        <w:tc>
          <w:tcPr>
            <w:tcW w:w="1208" w:type="pct"/>
            <w:shd w:val="clear" w:color="auto" w:fill="auto"/>
          </w:tcPr>
          <w:p w:rsidR="0069793C" w:rsidRPr="005A3CF2" w:rsidRDefault="0069793C" w:rsidP="00083818">
            <w:pPr>
              <w:pStyle w:val="BodySingle"/>
              <w:spacing w:before="60" w:after="120"/>
              <w:ind w:left="0"/>
              <w:jc w:val="left"/>
              <w:rPr>
                <w:rFonts w:cs="Arial"/>
                <w:i w:val="0"/>
                <w:sz w:val="18"/>
                <w:szCs w:val="18"/>
                <w:lang w:val="en-ZA"/>
              </w:rPr>
            </w:pPr>
            <w:r w:rsidRPr="005A3CF2">
              <w:rPr>
                <w:rFonts w:cs="Arial"/>
                <w:i w:val="0"/>
                <w:sz w:val="18"/>
                <w:szCs w:val="18"/>
                <w:lang w:val="en-ZA"/>
              </w:rPr>
              <w:t>The accounting authority should take effective and appropriate steps to prevent fruitless and wasteful expenditure.</w:t>
            </w:r>
          </w:p>
        </w:tc>
      </w:tr>
      <w:tr w:rsidR="0069793C" w:rsidRPr="005A3CF2" w:rsidTr="00083818">
        <w:trPr>
          <w:trHeight w:val="480"/>
        </w:trPr>
        <w:tc>
          <w:tcPr>
            <w:tcW w:w="261" w:type="pct"/>
            <w:shd w:val="clear" w:color="auto" w:fill="auto"/>
            <w:vAlign w:val="center"/>
          </w:tcPr>
          <w:p w:rsidR="0069793C" w:rsidRPr="005A3CF2" w:rsidRDefault="0069793C" w:rsidP="00083818">
            <w:pPr>
              <w:spacing w:after="0"/>
              <w:jc w:val="center"/>
              <w:rPr>
                <w:rFonts w:cs="Arial"/>
                <w:sz w:val="18"/>
                <w:szCs w:val="18"/>
                <w:lang w:eastAsia="en-US"/>
              </w:rPr>
            </w:pPr>
            <w:r w:rsidRPr="005A3CF2">
              <w:rPr>
                <w:rFonts w:cs="Arial"/>
                <w:sz w:val="18"/>
                <w:szCs w:val="18"/>
                <w:lang w:eastAsia="en-US"/>
              </w:rPr>
              <w:t>3</w:t>
            </w:r>
          </w:p>
        </w:tc>
        <w:tc>
          <w:tcPr>
            <w:tcW w:w="778" w:type="pct"/>
            <w:shd w:val="clear" w:color="auto" w:fill="auto"/>
            <w:vAlign w:val="center"/>
          </w:tcPr>
          <w:p w:rsidR="0069793C" w:rsidRPr="005A3CF2" w:rsidRDefault="0069793C" w:rsidP="00083818">
            <w:pPr>
              <w:pStyle w:val="BodySingle"/>
              <w:ind w:left="0"/>
              <w:rPr>
                <w:rFonts w:cs="Arial"/>
                <w:i w:val="0"/>
                <w:sz w:val="18"/>
                <w:szCs w:val="18"/>
                <w:lang w:val="en-ZA"/>
              </w:rPr>
            </w:pPr>
            <w:r w:rsidRPr="005A3CF2">
              <w:rPr>
                <w:rFonts w:cs="Arial"/>
                <w:i w:val="0"/>
                <w:sz w:val="18"/>
                <w:szCs w:val="18"/>
                <w:lang w:val="en-ZA"/>
              </w:rPr>
              <w:t xml:space="preserve">EQF </w:t>
            </w:r>
          </w:p>
        </w:tc>
        <w:tc>
          <w:tcPr>
            <w:tcW w:w="271" w:type="pct"/>
            <w:shd w:val="clear" w:color="auto" w:fill="auto"/>
            <w:vAlign w:val="center"/>
          </w:tcPr>
          <w:p w:rsidR="0069793C" w:rsidRPr="005A3CF2" w:rsidRDefault="00126168" w:rsidP="00083818">
            <w:pPr>
              <w:spacing w:after="0"/>
              <w:jc w:val="center"/>
              <w:rPr>
                <w:rFonts w:cs="Arial"/>
                <w:noProof/>
                <w:sz w:val="18"/>
                <w:szCs w:val="18"/>
                <w:lang w:eastAsia="en-ZA"/>
              </w:rPr>
            </w:pPr>
            <w:r>
              <w:rPr>
                <w:rFonts w:cs="Arial"/>
                <w:noProof/>
                <w:sz w:val="18"/>
                <w:szCs w:val="18"/>
                <w:lang w:eastAsia="en-ZA"/>
              </w:rPr>
            </w:r>
            <w:r>
              <w:rPr>
                <w:rFonts w:cs="Arial"/>
                <w:noProof/>
                <w:sz w:val="18"/>
                <w:szCs w:val="18"/>
                <w:lang w:eastAsia="en-ZA"/>
              </w:rPr>
              <w:pict>
                <v:shape id="_x0000_s1043" type="#_x0000_t69" style="width:17.2pt;height:10.55pt;visibility:visible;mso-wrap-style:square;mso-left-percent:-10001;mso-top-percent:-10001;mso-position-horizontal:absolute;mso-position-horizontal-relative:char;mso-position-vertical:absolute;mso-position-vertical-relative:line;mso-left-percent:-10001;mso-top-percent:-10001;v-text-anchor:top" fillcolor="#ffc000" stroked="f">
                  <w10:wrap type="none"/>
                  <w10:anchorlock/>
                </v:shape>
              </w:pict>
            </w:r>
          </w:p>
        </w:tc>
        <w:tc>
          <w:tcPr>
            <w:tcW w:w="611" w:type="pct"/>
            <w:shd w:val="clear" w:color="auto" w:fill="auto"/>
            <w:vAlign w:val="center"/>
          </w:tcPr>
          <w:p w:rsidR="0069793C" w:rsidRPr="005A3CF2" w:rsidRDefault="0069793C" w:rsidP="00083818">
            <w:pPr>
              <w:spacing w:after="0"/>
              <w:jc w:val="right"/>
              <w:rPr>
                <w:rFonts w:cs="Arial"/>
                <w:sz w:val="18"/>
                <w:szCs w:val="18"/>
                <w:lang w:eastAsia="en-US"/>
              </w:rPr>
            </w:pPr>
            <w:r w:rsidRPr="005A3CF2">
              <w:rPr>
                <w:rFonts w:cs="Arial"/>
                <w:sz w:val="18"/>
                <w:szCs w:val="18"/>
                <w:lang w:eastAsia="en-US"/>
              </w:rPr>
              <w:t>0</w:t>
            </w:r>
          </w:p>
        </w:tc>
        <w:tc>
          <w:tcPr>
            <w:tcW w:w="661" w:type="pct"/>
            <w:shd w:val="clear" w:color="auto" w:fill="auto"/>
            <w:vAlign w:val="center"/>
          </w:tcPr>
          <w:p w:rsidR="0069793C" w:rsidRPr="005A3CF2" w:rsidRDefault="0069793C" w:rsidP="00083818">
            <w:pPr>
              <w:spacing w:after="0"/>
              <w:jc w:val="right"/>
              <w:rPr>
                <w:rFonts w:cs="Arial"/>
                <w:sz w:val="18"/>
                <w:szCs w:val="18"/>
                <w:lang w:eastAsia="en-US"/>
              </w:rPr>
            </w:pPr>
            <w:r w:rsidRPr="005A3CF2">
              <w:rPr>
                <w:rFonts w:cs="Arial"/>
                <w:sz w:val="18"/>
                <w:szCs w:val="18"/>
                <w:lang w:eastAsia="en-US"/>
              </w:rPr>
              <w:t>0</w:t>
            </w:r>
          </w:p>
        </w:tc>
        <w:tc>
          <w:tcPr>
            <w:tcW w:w="1210" w:type="pct"/>
            <w:shd w:val="clear" w:color="auto" w:fill="auto"/>
          </w:tcPr>
          <w:p w:rsidR="0069793C" w:rsidRPr="005A3CF2" w:rsidRDefault="0069793C" w:rsidP="00083818">
            <w:pPr>
              <w:spacing w:before="120" w:after="0"/>
              <w:rPr>
                <w:rFonts w:cs="Arial"/>
                <w:sz w:val="18"/>
                <w:szCs w:val="18"/>
                <w:lang w:eastAsia="en-US"/>
              </w:rPr>
            </w:pPr>
            <w:r w:rsidRPr="005A3CF2">
              <w:rPr>
                <w:rFonts w:cs="Arial"/>
                <w:sz w:val="18"/>
                <w:szCs w:val="18"/>
                <w:lang w:eastAsia="en-US"/>
              </w:rPr>
              <w:t>n/a</w:t>
            </w:r>
          </w:p>
        </w:tc>
        <w:tc>
          <w:tcPr>
            <w:tcW w:w="1208" w:type="pct"/>
            <w:shd w:val="clear" w:color="auto" w:fill="auto"/>
          </w:tcPr>
          <w:p w:rsidR="0069793C" w:rsidRPr="005A3CF2" w:rsidRDefault="0069793C" w:rsidP="00083818">
            <w:pPr>
              <w:spacing w:before="120" w:after="0"/>
              <w:rPr>
                <w:rFonts w:cs="Arial"/>
                <w:sz w:val="18"/>
                <w:szCs w:val="18"/>
                <w:lang w:eastAsia="en-US"/>
              </w:rPr>
            </w:pPr>
            <w:r w:rsidRPr="005A3CF2">
              <w:rPr>
                <w:rFonts w:cs="Arial"/>
                <w:sz w:val="18"/>
                <w:szCs w:val="18"/>
                <w:lang w:eastAsia="en-US"/>
              </w:rPr>
              <w:t>n/a</w:t>
            </w:r>
          </w:p>
        </w:tc>
      </w:tr>
      <w:tr w:rsidR="0069793C" w:rsidRPr="005A3CF2" w:rsidTr="00083818">
        <w:trPr>
          <w:trHeight w:val="480"/>
        </w:trPr>
        <w:tc>
          <w:tcPr>
            <w:tcW w:w="261" w:type="pct"/>
            <w:shd w:val="clear" w:color="auto" w:fill="auto"/>
            <w:vAlign w:val="center"/>
          </w:tcPr>
          <w:p w:rsidR="0069793C" w:rsidRPr="005A3CF2" w:rsidRDefault="0069793C" w:rsidP="00083818">
            <w:pPr>
              <w:spacing w:after="0"/>
              <w:jc w:val="center"/>
              <w:rPr>
                <w:rFonts w:cs="Arial"/>
                <w:sz w:val="18"/>
                <w:szCs w:val="18"/>
                <w:lang w:eastAsia="en-US"/>
              </w:rPr>
            </w:pPr>
            <w:r w:rsidRPr="005A3CF2">
              <w:rPr>
                <w:rFonts w:cs="Arial"/>
                <w:sz w:val="18"/>
                <w:szCs w:val="18"/>
                <w:lang w:eastAsia="en-US"/>
              </w:rPr>
              <w:t>4</w:t>
            </w:r>
          </w:p>
        </w:tc>
        <w:tc>
          <w:tcPr>
            <w:tcW w:w="778" w:type="pct"/>
            <w:shd w:val="clear" w:color="auto" w:fill="auto"/>
            <w:vAlign w:val="center"/>
          </w:tcPr>
          <w:p w:rsidR="0069793C" w:rsidRPr="005A3CF2" w:rsidRDefault="0069793C" w:rsidP="005A3CF2">
            <w:pPr>
              <w:pStyle w:val="BodySingle"/>
              <w:ind w:left="0"/>
              <w:rPr>
                <w:rFonts w:cs="Arial"/>
                <w:i w:val="0"/>
                <w:sz w:val="18"/>
                <w:szCs w:val="18"/>
                <w:lang w:val="en-ZA"/>
              </w:rPr>
            </w:pPr>
            <w:r w:rsidRPr="005A3CF2">
              <w:rPr>
                <w:rFonts w:cs="Arial"/>
                <w:i w:val="0"/>
                <w:sz w:val="18"/>
                <w:szCs w:val="18"/>
                <w:lang w:val="en-ZA"/>
              </w:rPr>
              <w:t>N</w:t>
            </w:r>
            <w:r w:rsidR="009C3C3F" w:rsidRPr="005A3CF2">
              <w:rPr>
                <w:rFonts w:cs="Arial"/>
                <w:i w:val="0"/>
                <w:sz w:val="18"/>
                <w:szCs w:val="18"/>
                <w:lang w:val="en-ZA"/>
              </w:rPr>
              <w:t>ersa</w:t>
            </w:r>
            <w:r w:rsidRPr="005A3CF2">
              <w:rPr>
                <w:rFonts w:cs="Arial"/>
                <w:i w:val="0"/>
                <w:sz w:val="18"/>
                <w:szCs w:val="18"/>
                <w:lang w:val="en-ZA"/>
              </w:rPr>
              <w:t xml:space="preserve"> </w:t>
            </w:r>
          </w:p>
        </w:tc>
        <w:tc>
          <w:tcPr>
            <w:tcW w:w="271" w:type="pct"/>
            <w:shd w:val="clear" w:color="auto" w:fill="auto"/>
            <w:vAlign w:val="center"/>
          </w:tcPr>
          <w:p w:rsidR="0069793C" w:rsidRPr="005A3CF2" w:rsidRDefault="00126168" w:rsidP="00083818">
            <w:pPr>
              <w:spacing w:after="0"/>
              <w:jc w:val="center"/>
              <w:rPr>
                <w:rFonts w:cs="Arial"/>
                <w:noProof/>
                <w:sz w:val="18"/>
                <w:szCs w:val="18"/>
                <w:lang w:eastAsia="en-ZA"/>
              </w:rPr>
            </w:pPr>
            <w:r>
              <w:rPr>
                <w:rFonts w:cs="Arial"/>
                <w:noProof/>
                <w:sz w:val="18"/>
                <w:szCs w:val="18"/>
                <w:lang w:eastAsia="en-ZA"/>
              </w:rPr>
            </w:r>
            <w:r>
              <w:rPr>
                <w:rFonts w:cs="Arial"/>
                <w:noProof/>
                <w:sz w:val="18"/>
                <w:szCs w:val="18"/>
                <w:lang w:eastAsia="en-ZA"/>
              </w:rPr>
              <w:pict>
                <v:shape id="_x0000_s1042"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adj="7623" fillcolor="red" stroked="f">
                  <v:stroke joinstyle="round"/>
                  <v:textbox inset="1.44pt,0,0,0"/>
                  <w10:wrap type="none"/>
                  <w10:anchorlock/>
                </v:shape>
              </w:pict>
            </w:r>
          </w:p>
        </w:tc>
        <w:tc>
          <w:tcPr>
            <w:tcW w:w="611" w:type="pct"/>
            <w:shd w:val="clear" w:color="auto" w:fill="auto"/>
            <w:vAlign w:val="center"/>
          </w:tcPr>
          <w:p w:rsidR="0069793C" w:rsidRPr="005A3CF2" w:rsidRDefault="0069793C" w:rsidP="00083818">
            <w:pPr>
              <w:spacing w:after="0"/>
              <w:jc w:val="right"/>
              <w:rPr>
                <w:rFonts w:cs="Arial"/>
                <w:sz w:val="18"/>
                <w:szCs w:val="18"/>
                <w:lang w:eastAsia="en-US"/>
              </w:rPr>
            </w:pPr>
            <w:r w:rsidRPr="005A3CF2">
              <w:rPr>
                <w:rFonts w:cs="Arial"/>
                <w:sz w:val="18"/>
                <w:szCs w:val="18"/>
                <w:lang w:eastAsia="en-US"/>
              </w:rPr>
              <w:t>1 134</w:t>
            </w:r>
          </w:p>
        </w:tc>
        <w:tc>
          <w:tcPr>
            <w:tcW w:w="661" w:type="pct"/>
            <w:shd w:val="clear" w:color="auto" w:fill="auto"/>
            <w:vAlign w:val="center"/>
          </w:tcPr>
          <w:p w:rsidR="0069793C" w:rsidRPr="005A3CF2" w:rsidRDefault="0069793C" w:rsidP="00083818">
            <w:pPr>
              <w:spacing w:after="0"/>
              <w:jc w:val="right"/>
              <w:rPr>
                <w:rFonts w:cs="Arial"/>
                <w:sz w:val="18"/>
                <w:szCs w:val="18"/>
                <w:lang w:eastAsia="en-US"/>
              </w:rPr>
            </w:pPr>
            <w:r w:rsidRPr="005A3CF2">
              <w:rPr>
                <w:rFonts w:cs="Arial"/>
                <w:sz w:val="18"/>
                <w:szCs w:val="18"/>
                <w:lang w:eastAsia="en-US"/>
              </w:rPr>
              <w:t>402</w:t>
            </w:r>
          </w:p>
        </w:tc>
        <w:tc>
          <w:tcPr>
            <w:tcW w:w="1210" w:type="pct"/>
            <w:shd w:val="clear" w:color="auto" w:fill="auto"/>
            <w:vAlign w:val="center"/>
          </w:tcPr>
          <w:p w:rsidR="0069793C" w:rsidRPr="005A3CF2" w:rsidRDefault="0069793C" w:rsidP="00083818">
            <w:pPr>
              <w:pStyle w:val="BodySingle"/>
              <w:spacing w:before="60" w:after="120"/>
              <w:ind w:left="0"/>
              <w:jc w:val="left"/>
              <w:rPr>
                <w:rFonts w:cs="Arial"/>
                <w:i w:val="0"/>
                <w:sz w:val="18"/>
                <w:szCs w:val="18"/>
                <w:lang w:val="en-ZA"/>
              </w:rPr>
            </w:pPr>
            <w:r w:rsidRPr="005A3CF2">
              <w:rPr>
                <w:rFonts w:cs="Arial"/>
                <w:i w:val="0"/>
                <w:sz w:val="18"/>
                <w:szCs w:val="18"/>
                <w:lang w:val="en-ZA"/>
              </w:rPr>
              <w:t>Lack of review and monitoring compliance with applicable l</w:t>
            </w:r>
            <w:r w:rsidR="00E77DDD">
              <w:rPr>
                <w:rFonts w:cs="Arial"/>
                <w:i w:val="0"/>
                <w:sz w:val="18"/>
                <w:szCs w:val="18"/>
                <w:lang w:val="en-ZA"/>
              </w:rPr>
              <w:t>egislation</w:t>
            </w:r>
            <w:r w:rsidRPr="005A3CF2">
              <w:rPr>
                <w:rFonts w:cs="Arial"/>
                <w:i w:val="0"/>
                <w:sz w:val="18"/>
                <w:szCs w:val="18"/>
                <w:lang w:val="en-ZA"/>
              </w:rPr>
              <w:t>.</w:t>
            </w:r>
          </w:p>
          <w:p w:rsidR="0069793C" w:rsidRPr="005A3CF2" w:rsidRDefault="0069793C" w:rsidP="00083818">
            <w:pPr>
              <w:pStyle w:val="BodySingle"/>
              <w:spacing w:before="60" w:after="120"/>
              <w:ind w:left="0"/>
              <w:jc w:val="left"/>
              <w:rPr>
                <w:rFonts w:cs="Arial"/>
                <w:i w:val="0"/>
                <w:sz w:val="18"/>
                <w:szCs w:val="18"/>
                <w:lang w:val="en-ZA"/>
              </w:rPr>
            </w:pPr>
          </w:p>
        </w:tc>
        <w:tc>
          <w:tcPr>
            <w:tcW w:w="1208" w:type="pct"/>
            <w:shd w:val="clear" w:color="auto" w:fill="auto"/>
          </w:tcPr>
          <w:p w:rsidR="0069793C" w:rsidRPr="005A3CF2" w:rsidRDefault="0069793C" w:rsidP="00083818">
            <w:pPr>
              <w:pStyle w:val="BodySingle"/>
              <w:spacing w:before="60" w:after="120"/>
              <w:ind w:left="0"/>
              <w:jc w:val="left"/>
              <w:rPr>
                <w:rFonts w:cs="Arial"/>
                <w:i w:val="0"/>
                <w:sz w:val="18"/>
                <w:szCs w:val="18"/>
                <w:lang w:val="en-ZA"/>
              </w:rPr>
            </w:pPr>
            <w:r w:rsidRPr="005A3CF2">
              <w:rPr>
                <w:rFonts w:cs="Arial"/>
                <w:i w:val="0"/>
                <w:sz w:val="18"/>
                <w:szCs w:val="18"/>
                <w:lang w:val="en-ZA"/>
              </w:rPr>
              <w:t>The accounting authority should take effective and appropriate steps to prevent fruitless and wasteful expenditure.</w:t>
            </w:r>
          </w:p>
        </w:tc>
      </w:tr>
      <w:tr w:rsidR="0069793C" w:rsidRPr="005A3CF2" w:rsidTr="00083818">
        <w:trPr>
          <w:trHeight w:val="480"/>
        </w:trPr>
        <w:tc>
          <w:tcPr>
            <w:tcW w:w="261" w:type="pct"/>
            <w:shd w:val="clear" w:color="auto" w:fill="auto"/>
            <w:vAlign w:val="center"/>
          </w:tcPr>
          <w:p w:rsidR="0069793C" w:rsidRPr="005A3CF2" w:rsidRDefault="0069793C" w:rsidP="00083818">
            <w:pPr>
              <w:spacing w:after="0"/>
              <w:jc w:val="center"/>
              <w:rPr>
                <w:rFonts w:cs="Arial"/>
                <w:sz w:val="18"/>
                <w:szCs w:val="18"/>
                <w:lang w:eastAsia="en-US"/>
              </w:rPr>
            </w:pPr>
            <w:r w:rsidRPr="005A3CF2">
              <w:rPr>
                <w:rFonts w:cs="Arial"/>
                <w:sz w:val="18"/>
                <w:szCs w:val="18"/>
                <w:lang w:eastAsia="en-US"/>
              </w:rPr>
              <w:t>5</w:t>
            </w:r>
          </w:p>
        </w:tc>
        <w:tc>
          <w:tcPr>
            <w:tcW w:w="778" w:type="pct"/>
            <w:shd w:val="clear" w:color="auto" w:fill="auto"/>
            <w:vAlign w:val="center"/>
          </w:tcPr>
          <w:p w:rsidR="0069793C" w:rsidRPr="005A3CF2" w:rsidRDefault="0069793C" w:rsidP="00083818">
            <w:pPr>
              <w:pStyle w:val="BodySingle"/>
              <w:ind w:left="0"/>
              <w:rPr>
                <w:rFonts w:cs="Arial"/>
                <w:i w:val="0"/>
                <w:sz w:val="18"/>
                <w:szCs w:val="18"/>
                <w:lang w:val="en-ZA"/>
              </w:rPr>
            </w:pPr>
            <w:r w:rsidRPr="005A3CF2">
              <w:rPr>
                <w:rFonts w:cs="Arial"/>
                <w:i w:val="0"/>
                <w:sz w:val="18"/>
                <w:szCs w:val="18"/>
                <w:lang w:val="en-ZA"/>
              </w:rPr>
              <w:t xml:space="preserve">NNR </w:t>
            </w:r>
          </w:p>
        </w:tc>
        <w:tc>
          <w:tcPr>
            <w:tcW w:w="271" w:type="pct"/>
            <w:shd w:val="clear" w:color="auto" w:fill="auto"/>
            <w:vAlign w:val="center"/>
          </w:tcPr>
          <w:p w:rsidR="0069793C" w:rsidRPr="005A3CF2" w:rsidRDefault="00126168" w:rsidP="00083818">
            <w:pPr>
              <w:spacing w:after="0"/>
              <w:jc w:val="center"/>
              <w:rPr>
                <w:rFonts w:cs="Arial"/>
                <w:noProof/>
                <w:sz w:val="18"/>
                <w:szCs w:val="18"/>
                <w:lang w:eastAsia="en-ZA"/>
              </w:rPr>
            </w:pPr>
            <w:r>
              <w:rPr>
                <w:rFonts w:cs="Arial"/>
                <w:noProof/>
                <w:sz w:val="18"/>
                <w:szCs w:val="18"/>
                <w:lang w:eastAsia="en-ZA"/>
              </w:rPr>
            </w:r>
            <w:r>
              <w:rPr>
                <w:rFonts w:cs="Arial"/>
                <w:noProof/>
                <w:sz w:val="18"/>
                <w:szCs w:val="18"/>
                <w:lang w:eastAsia="en-ZA"/>
              </w:rPr>
              <w:pict>
                <v:shape id="AutoShape 33" o:spid="_x0000_s1041" type="#_x0000_t69" style="width:17.2pt;height:10.55pt;visibility:visible;mso-wrap-style:square;mso-left-percent:-10001;mso-top-percent:-10001;mso-position-horizontal:absolute;mso-position-horizontal-relative:char;mso-position-vertical:absolute;mso-position-vertical-relative:line;mso-left-percent:-10001;mso-top-percent:-10001;v-text-anchor:top" fillcolor="#ffc000" stroked="f">
                  <w10:wrap type="none"/>
                  <w10:anchorlock/>
                </v:shape>
              </w:pict>
            </w:r>
          </w:p>
        </w:tc>
        <w:tc>
          <w:tcPr>
            <w:tcW w:w="611" w:type="pct"/>
            <w:shd w:val="clear" w:color="auto" w:fill="auto"/>
            <w:vAlign w:val="center"/>
          </w:tcPr>
          <w:p w:rsidR="0069793C" w:rsidRPr="005A3CF2" w:rsidRDefault="0069793C" w:rsidP="00083818">
            <w:pPr>
              <w:spacing w:after="0"/>
              <w:jc w:val="right"/>
              <w:rPr>
                <w:rFonts w:cs="Arial"/>
                <w:sz w:val="18"/>
                <w:szCs w:val="18"/>
                <w:lang w:eastAsia="en-US"/>
              </w:rPr>
            </w:pPr>
            <w:r w:rsidRPr="005A3CF2">
              <w:rPr>
                <w:rFonts w:cs="Arial"/>
                <w:sz w:val="18"/>
                <w:szCs w:val="18"/>
                <w:lang w:eastAsia="en-US"/>
              </w:rPr>
              <w:t>0</w:t>
            </w:r>
          </w:p>
        </w:tc>
        <w:tc>
          <w:tcPr>
            <w:tcW w:w="661" w:type="pct"/>
            <w:shd w:val="clear" w:color="auto" w:fill="auto"/>
            <w:vAlign w:val="center"/>
          </w:tcPr>
          <w:p w:rsidR="0069793C" w:rsidRPr="005A3CF2" w:rsidRDefault="0069793C" w:rsidP="00083818">
            <w:pPr>
              <w:spacing w:after="0"/>
              <w:jc w:val="right"/>
              <w:rPr>
                <w:rFonts w:cs="Arial"/>
                <w:sz w:val="18"/>
                <w:szCs w:val="18"/>
                <w:lang w:eastAsia="en-US"/>
              </w:rPr>
            </w:pPr>
            <w:r w:rsidRPr="005A3CF2">
              <w:rPr>
                <w:rFonts w:cs="Arial"/>
                <w:sz w:val="18"/>
                <w:szCs w:val="18"/>
                <w:lang w:eastAsia="en-US"/>
              </w:rPr>
              <w:t>0</w:t>
            </w:r>
          </w:p>
        </w:tc>
        <w:tc>
          <w:tcPr>
            <w:tcW w:w="1210" w:type="pct"/>
            <w:shd w:val="clear" w:color="auto" w:fill="auto"/>
          </w:tcPr>
          <w:p w:rsidR="0069793C" w:rsidRPr="005A3CF2" w:rsidRDefault="00E77DDD" w:rsidP="00083818">
            <w:pPr>
              <w:spacing w:before="120" w:after="0"/>
              <w:rPr>
                <w:rFonts w:cs="Arial"/>
                <w:sz w:val="18"/>
                <w:szCs w:val="18"/>
                <w:lang w:eastAsia="en-US"/>
              </w:rPr>
            </w:pPr>
            <w:r>
              <w:rPr>
                <w:rFonts w:cs="Arial"/>
                <w:sz w:val="18"/>
                <w:szCs w:val="18"/>
                <w:lang w:eastAsia="en-US"/>
              </w:rPr>
              <w:t>N</w:t>
            </w:r>
            <w:r w:rsidR="0069793C" w:rsidRPr="005A3CF2">
              <w:rPr>
                <w:rFonts w:cs="Arial"/>
                <w:sz w:val="18"/>
                <w:szCs w:val="18"/>
                <w:lang w:eastAsia="en-US"/>
              </w:rPr>
              <w:t>/a</w:t>
            </w:r>
          </w:p>
        </w:tc>
        <w:tc>
          <w:tcPr>
            <w:tcW w:w="1208" w:type="pct"/>
            <w:shd w:val="clear" w:color="auto" w:fill="auto"/>
          </w:tcPr>
          <w:p w:rsidR="0069793C" w:rsidRPr="005A3CF2" w:rsidRDefault="0069793C" w:rsidP="00083818">
            <w:pPr>
              <w:spacing w:before="120" w:after="0"/>
              <w:rPr>
                <w:rFonts w:cs="Arial"/>
                <w:sz w:val="18"/>
                <w:szCs w:val="18"/>
                <w:lang w:eastAsia="en-US"/>
              </w:rPr>
            </w:pPr>
            <w:r w:rsidRPr="005A3CF2">
              <w:rPr>
                <w:rFonts w:cs="Arial"/>
                <w:sz w:val="18"/>
                <w:szCs w:val="18"/>
                <w:lang w:eastAsia="en-US"/>
              </w:rPr>
              <w:t>n/a</w:t>
            </w:r>
          </w:p>
        </w:tc>
      </w:tr>
      <w:tr w:rsidR="0069793C" w:rsidRPr="005A3CF2" w:rsidTr="00083818">
        <w:trPr>
          <w:trHeight w:val="480"/>
        </w:trPr>
        <w:tc>
          <w:tcPr>
            <w:tcW w:w="261" w:type="pct"/>
            <w:shd w:val="clear" w:color="auto" w:fill="auto"/>
            <w:vAlign w:val="center"/>
          </w:tcPr>
          <w:p w:rsidR="0069793C" w:rsidRPr="005A3CF2" w:rsidRDefault="0069793C" w:rsidP="00083818">
            <w:pPr>
              <w:spacing w:after="0"/>
              <w:jc w:val="center"/>
              <w:rPr>
                <w:rFonts w:cs="Arial"/>
                <w:sz w:val="18"/>
                <w:szCs w:val="18"/>
                <w:lang w:eastAsia="en-US"/>
              </w:rPr>
            </w:pPr>
            <w:r w:rsidRPr="005A3CF2">
              <w:rPr>
                <w:rFonts w:cs="Arial"/>
                <w:sz w:val="18"/>
                <w:szCs w:val="18"/>
                <w:lang w:eastAsia="en-US"/>
              </w:rPr>
              <w:t>6</w:t>
            </w:r>
          </w:p>
        </w:tc>
        <w:tc>
          <w:tcPr>
            <w:tcW w:w="778" w:type="pct"/>
            <w:shd w:val="clear" w:color="auto" w:fill="auto"/>
            <w:vAlign w:val="center"/>
          </w:tcPr>
          <w:p w:rsidR="0069793C" w:rsidRPr="005A3CF2" w:rsidRDefault="0069793C" w:rsidP="005A3CF2">
            <w:pPr>
              <w:pStyle w:val="BodySingle"/>
              <w:ind w:left="0"/>
              <w:rPr>
                <w:rFonts w:cs="Arial"/>
                <w:i w:val="0"/>
                <w:sz w:val="18"/>
                <w:szCs w:val="18"/>
                <w:lang w:val="en-ZA"/>
              </w:rPr>
            </w:pPr>
            <w:r w:rsidRPr="005A3CF2">
              <w:rPr>
                <w:rFonts w:cs="Arial"/>
                <w:i w:val="0"/>
                <w:sz w:val="18"/>
                <w:szCs w:val="18"/>
                <w:lang w:val="en-ZA"/>
              </w:rPr>
              <w:t>S</w:t>
            </w:r>
            <w:r w:rsidR="00E77DDD">
              <w:rPr>
                <w:rFonts w:cs="Arial"/>
                <w:i w:val="0"/>
                <w:sz w:val="18"/>
                <w:szCs w:val="18"/>
                <w:lang w:val="en-ZA"/>
              </w:rPr>
              <w:t>anedi</w:t>
            </w:r>
          </w:p>
        </w:tc>
        <w:tc>
          <w:tcPr>
            <w:tcW w:w="271" w:type="pct"/>
            <w:shd w:val="clear" w:color="auto" w:fill="auto"/>
            <w:vAlign w:val="center"/>
          </w:tcPr>
          <w:p w:rsidR="0069793C" w:rsidRPr="005A3CF2" w:rsidRDefault="00126168" w:rsidP="00083818">
            <w:pPr>
              <w:spacing w:after="0"/>
              <w:jc w:val="center"/>
              <w:rPr>
                <w:rFonts w:cs="Arial"/>
                <w:noProof/>
                <w:sz w:val="18"/>
                <w:szCs w:val="18"/>
                <w:lang w:eastAsia="en-ZA"/>
              </w:rPr>
            </w:pPr>
            <w:r>
              <w:rPr>
                <w:rFonts w:cs="Arial"/>
                <w:noProof/>
                <w:sz w:val="18"/>
                <w:szCs w:val="18"/>
                <w:lang w:eastAsia="en-ZA"/>
              </w:rPr>
            </w:r>
            <w:r>
              <w:rPr>
                <w:rFonts w:cs="Arial"/>
                <w:noProof/>
                <w:sz w:val="18"/>
                <w:szCs w:val="18"/>
                <w:lang w:eastAsia="en-ZA"/>
              </w:rPr>
              <w:pict>
                <v:shape id="_x0000_s1040"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adj="7623" fillcolor="red" stroked="f">
                  <v:stroke joinstyle="round"/>
                  <v:textbox inset="1.44pt,0,0,0"/>
                  <w10:wrap type="none"/>
                  <w10:anchorlock/>
                </v:shape>
              </w:pict>
            </w:r>
          </w:p>
        </w:tc>
        <w:tc>
          <w:tcPr>
            <w:tcW w:w="611" w:type="pct"/>
            <w:shd w:val="clear" w:color="auto" w:fill="auto"/>
            <w:vAlign w:val="center"/>
          </w:tcPr>
          <w:p w:rsidR="0069793C" w:rsidRPr="005A3CF2" w:rsidRDefault="0069793C" w:rsidP="00083818">
            <w:pPr>
              <w:spacing w:after="0"/>
              <w:jc w:val="right"/>
              <w:rPr>
                <w:rFonts w:cs="Arial"/>
                <w:sz w:val="18"/>
                <w:szCs w:val="18"/>
                <w:lang w:eastAsia="en-US"/>
              </w:rPr>
            </w:pPr>
            <w:r w:rsidRPr="005A3CF2">
              <w:rPr>
                <w:rFonts w:cs="Arial"/>
                <w:sz w:val="18"/>
                <w:szCs w:val="18"/>
                <w:lang w:eastAsia="en-US"/>
              </w:rPr>
              <w:t>129 000</w:t>
            </w:r>
          </w:p>
        </w:tc>
        <w:tc>
          <w:tcPr>
            <w:tcW w:w="661" w:type="pct"/>
            <w:shd w:val="clear" w:color="auto" w:fill="auto"/>
            <w:vAlign w:val="center"/>
          </w:tcPr>
          <w:p w:rsidR="0069793C" w:rsidRPr="005A3CF2" w:rsidRDefault="0069793C" w:rsidP="00083818">
            <w:pPr>
              <w:spacing w:after="0"/>
              <w:jc w:val="right"/>
              <w:rPr>
                <w:rFonts w:cs="Arial"/>
                <w:sz w:val="18"/>
                <w:szCs w:val="18"/>
                <w:lang w:eastAsia="en-US"/>
              </w:rPr>
            </w:pPr>
            <w:r w:rsidRPr="005A3CF2">
              <w:rPr>
                <w:rFonts w:cs="Arial"/>
                <w:sz w:val="18"/>
                <w:szCs w:val="18"/>
                <w:lang w:eastAsia="en-US"/>
              </w:rPr>
              <w:t>34 000</w:t>
            </w:r>
          </w:p>
        </w:tc>
        <w:tc>
          <w:tcPr>
            <w:tcW w:w="1210" w:type="pct"/>
            <w:shd w:val="clear" w:color="auto" w:fill="auto"/>
            <w:vAlign w:val="center"/>
          </w:tcPr>
          <w:p w:rsidR="0069793C" w:rsidRPr="005A3CF2" w:rsidRDefault="0069793C" w:rsidP="00083818">
            <w:pPr>
              <w:pStyle w:val="BodySingle"/>
              <w:spacing w:before="60" w:after="120"/>
              <w:ind w:left="0"/>
              <w:jc w:val="left"/>
              <w:rPr>
                <w:rFonts w:cs="Arial"/>
                <w:i w:val="0"/>
                <w:sz w:val="18"/>
                <w:szCs w:val="18"/>
                <w:lang w:val="en-ZA"/>
              </w:rPr>
            </w:pPr>
            <w:r w:rsidRPr="005A3CF2">
              <w:rPr>
                <w:rFonts w:cs="Arial"/>
                <w:i w:val="0"/>
                <w:sz w:val="18"/>
                <w:szCs w:val="18"/>
                <w:lang w:val="en-ZA"/>
              </w:rPr>
              <w:t>Lack of review and monitoring compliance with applicable l</w:t>
            </w:r>
            <w:r w:rsidR="00E77DDD">
              <w:rPr>
                <w:rFonts w:cs="Arial"/>
                <w:i w:val="0"/>
                <w:sz w:val="18"/>
                <w:szCs w:val="18"/>
                <w:lang w:val="en-ZA"/>
              </w:rPr>
              <w:t>egislation</w:t>
            </w:r>
            <w:r w:rsidRPr="005A3CF2">
              <w:rPr>
                <w:rFonts w:cs="Arial"/>
                <w:i w:val="0"/>
                <w:sz w:val="18"/>
                <w:szCs w:val="18"/>
                <w:lang w:val="en-ZA"/>
              </w:rPr>
              <w:t>.</w:t>
            </w:r>
          </w:p>
          <w:p w:rsidR="0069793C" w:rsidRPr="005A3CF2" w:rsidRDefault="0069793C" w:rsidP="00083818">
            <w:pPr>
              <w:pStyle w:val="BodySingle"/>
              <w:spacing w:before="60" w:after="120"/>
              <w:ind w:left="0"/>
              <w:jc w:val="left"/>
              <w:rPr>
                <w:rFonts w:cs="Arial"/>
                <w:i w:val="0"/>
                <w:sz w:val="18"/>
                <w:szCs w:val="18"/>
                <w:lang w:val="en-ZA"/>
              </w:rPr>
            </w:pPr>
          </w:p>
        </w:tc>
        <w:tc>
          <w:tcPr>
            <w:tcW w:w="1208" w:type="pct"/>
            <w:shd w:val="clear" w:color="auto" w:fill="auto"/>
          </w:tcPr>
          <w:p w:rsidR="0069793C" w:rsidRPr="005A3CF2" w:rsidRDefault="0069793C" w:rsidP="00083818">
            <w:pPr>
              <w:pStyle w:val="BodySingle"/>
              <w:spacing w:before="60" w:after="120"/>
              <w:ind w:left="0"/>
              <w:jc w:val="left"/>
              <w:rPr>
                <w:rFonts w:cs="Arial"/>
                <w:i w:val="0"/>
                <w:sz w:val="18"/>
                <w:szCs w:val="18"/>
                <w:lang w:val="en-ZA"/>
              </w:rPr>
            </w:pPr>
            <w:r w:rsidRPr="005A3CF2">
              <w:rPr>
                <w:rFonts w:cs="Arial"/>
                <w:i w:val="0"/>
                <w:sz w:val="18"/>
                <w:szCs w:val="18"/>
                <w:lang w:val="en-ZA"/>
              </w:rPr>
              <w:t>The accounting authority should take effective and appropriate steps to prevent fruitless and wasteful expenditure.</w:t>
            </w:r>
          </w:p>
        </w:tc>
      </w:tr>
      <w:tr w:rsidR="0069793C" w:rsidRPr="005A3CF2" w:rsidTr="00083818">
        <w:trPr>
          <w:trHeight w:val="480"/>
        </w:trPr>
        <w:tc>
          <w:tcPr>
            <w:tcW w:w="261" w:type="pct"/>
            <w:shd w:val="clear" w:color="auto" w:fill="auto"/>
            <w:vAlign w:val="center"/>
          </w:tcPr>
          <w:p w:rsidR="0069793C" w:rsidRPr="005A3CF2" w:rsidRDefault="0069793C" w:rsidP="00083818">
            <w:pPr>
              <w:spacing w:after="0"/>
              <w:jc w:val="center"/>
              <w:rPr>
                <w:rFonts w:cs="Arial"/>
                <w:sz w:val="18"/>
                <w:szCs w:val="18"/>
                <w:lang w:eastAsia="en-US"/>
              </w:rPr>
            </w:pPr>
            <w:r w:rsidRPr="005A3CF2">
              <w:rPr>
                <w:rFonts w:cs="Arial"/>
                <w:sz w:val="18"/>
                <w:szCs w:val="18"/>
                <w:lang w:eastAsia="en-US"/>
              </w:rPr>
              <w:t>7</w:t>
            </w:r>
          </w:p>
        </w:tc>
        <w:tc>
          <w:tcPr>
            <w:tcW w:w="778" w:type="pct"/>
            <w:shd w:val="clear" w:color="auto" w:fill="auto"/>
            <w:vAlign w:val="center"/>
          </w:tcPr>
          <w:p w:rsidR="0069793C" w:rsidRPr="005A3CF2" w:rsidRDefault="0069793C" w:rsidP="005A3CF2">
            <w:pPr>
              <w:pStyle w:val="BodySingle"/>
              <w:ind w:left="0"/>
              <w:rPr>
                <w:rFonts w:cs="Arial"/>
                <w:i w:val="0"/>
                <w:sz w:val="18"/>
                <w:szCs w:val="18"/>
                <w:lang w:val="en-ZA"/>
              </w:rPr>
            </w:pPr>
            <w:r w:rsidRPr="005A3CF2">
              <w:rPr>
                <w:i w:val="0"/>
                <w:sz w:val="18"/>
                <w:szCs w:val="18"/>
                <w:lang w:val="en-ZA"/>
              </w:rPr>
              <w:t>N</w:t>
            </w:r>
            <w:r w:rsidR="00E77DDD">
              <w:rPr>
                <w:i w:val="0"/>
                <w:sz w:val="18"/>
                <w:szCs w:val="18"/>
                <w:lang w:val="en-ZA"/>
              </w:rPr>
              <w:t>ecsa</w:t>
            </w:r>
          </w:p>
        </w:tc>
        <w:tc>
          <w:tcPr>
            <w:tcW w:w="271" w:type="pct"/>
            <w:shd w:val="clear" w:color="auto" w:fill="auto"/>
            <w:vAlign w:val="center"/>
          </w:tcPr>
          <w:p w:rsidR="0069793C" w:rsidRPr="005A3CF2" w:rsidRDefault="00126168" w:rsidP="00083818">
            <w:pPr>
              <w:spacing w:after="0"/>
              <w:jc w:val="center"/>
              <w:rPr>
                <w:rFonts w:cs="Arial"/>
                <w:noProof/>
                <w:sz w:val="18"/>
                <w:szCs w:val="18"/>
                <w:lang w:eastAsia="en-ZA"/>
              </w:rPr>
            </w:pPr>
            <w:r>
              <w:rPr>
                <w:rFonts w:cs="Arial"/>
                <w:noProof/>
                <w:sz w:val="18"/>
                <w:szCs w:val="18"/>
                <w:lang w:eastAsia="en-ZA"/>
              </w:rPr>
            </w:r>
            <w:r>
              <w:rPr>
                <w:rFonts w:cs="Arial"/>
                <w:noProof/>
                <w:sz w:val="18"/>
                <w:szCs w:val="18"/>
                <w:lang w:eastAsia="en-ZA"/>
              </w:rPr>
              <w:pict>
                <v:shape id="Up Arrow 47" o:spid="_x0000_s1039"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adj="7623" fillcolor="red" stroked="f">
                  <v:stroke joinstyle="round"/>
                  <v:textbox inset="1.44pt,0,0,0"/>
                  <w10:wrap type="none"/>
                  <w10:anchorlock/>
                </v:shape>
              </w:pict>
            </w:r>
          </w:p>
        </w:tc>
        <w:tc>
          <w:tcPr>
            <w:tcW w:w="611" w:type="pct"/>
            <w:shd w:val="clear" w:color="auto" w:fill="auto"/>
            <w:vAlign w:val="center"/>
          </w:tcPr>
          <w:p w:rsidR="0069793C" w:rsidRPr="005A3CF2" w:rsidRDefault="0069793C" w:rsidP="00083818">
            <w:pPr>
              <w:spacing w:after="0"/>
              <w:jc w:val="right"/>
              <w:rPr>
                <w:rFonts w:cs="Arial"/>
                <w:sz w:val="18"/>
                <w:szCs w:val="18"/>
                <w:lang w:eastAsia="en-US"/>
              </w:rPr>
            </w:pPr>
            <w:r w:rsidRPr="005A3CF2">
              <w:rPr>
                <w:rFonts w:cs="Arial"/>
                <w:sz w:val="18"/>
                <w:szCs w:val="18"/>
                <w:lang w:eastAsia="en-US"/>
              </w:rPr>
              <w:t>1 295 000</w:t>
            </w:r>
          </w:p>
        </w:tc>
        <w:tc>
          <w:tcPr>
            <w:tcW w:w="661" w:type="pct"/>
            <w:shd w:val="clear" w:color="auto" w:fill="auto"/>
            <w:vAlign w:val="center"/>
          </w:tcPr>
          <w:p w:rsidR="0069793C" w:rsidRPr="005A3CF2" w:rsidRDefault="0069793C" w:rsidP="00083818">
            <w:pPr>
              <w:spacing w:after="0"/>
              <w:jc w:val="right"/>
              <w:rPr>
                <w:rFonts w:cs="Arial"/>
                <w:sz w:val="18"/>
                <w:szCs w:val="18"/>
                <w:lang w:eastAsia="en-US"/>
              </w:rPr>
            </w:pPr>
            <w:r w:rsidRPr="005A3CF2">
              <w:rPr>
                <w:rFonts w:cs="Arial"/>
                <w:sz w:val="18"/>
                <w:szCs w:val="18"/>
                <w:lang w:eastAsia="en-US"/>
              </w:rPr>
              <w:t>273 000</w:t>
            </w:r>
          </w:p>
        </w:tc>
        <w:tc>
          <w:tcPr>
            <w:tcW w:w="1210" w:type="pct"/>
            <w:shd w:val="clear" w:color="auto" w:fill="auto"/>
            <w:vAlign w:val="center"/>
          </w:tcPr>
          <w:p w:rsidR="0069793C" w:rsidRPr="005A3CF2" w:rsidRDefault="0069793C" w:rsidP="00083818">
            <w:pPr>
              <w:pStyle w:val="BodySingle"/>
              <w:spacing w:before="60" w:after="120"/>
              <w:ind w:left="0"/>
              <w:jc w:val="left"/>
              <w:rPr>
                <w:rFonts w:cs="Arial"/>
                <w:i w:val="0"/>
                <w:sz w:val="18"/>
                <w:szCs w:val="18"/>
                <w:lang w:val="en-ZA"/>
              </w:rPr>
            </w:pPr>
            <w:r w:rsidRPr="005A3CF2">
              <w:rPr>
                <w:rFonts w:cs="Arial"/>
                <w:i w:val="0"/>
                <w:sz w:val="18"/>
                <w:szCs w:val="18"/>
                <w:lang w:val="en-ZA"/>
              </w:rPr>
              <w:t>Lack of review and monitoring compliance with applicable l</w:t>
            </w:r>
            <w:r w:rsidR="00E77DDD">
              <w:rPr>
                <w:rFonts w:cs="Arial"/>
                <w:i w:val="0"/>
                <w:sz w:val="18"/>
                <w:szCs w:val="18"/>
                <w:lang w:val="en-ZA"/>
              </w:rPr>
              <w:t>egislation</w:t>
            </w:r>
            <w:r w:rsidRPr="005A3CF2">
              <w:rPr>
                <w:rFonts w:cs="Arial"/>
                <w:i w:val="0"/>
                <w:sz w:val="18"/>
                <w:szCs w:val="18"/>
                <w:lang w:val="en-ZA"/>
              </w:rPr>
              <w:t>.</w:t>
            </w:r>
          </w:p>
          <w:p w:rsidR="0069793C" w:rsidRPr="005A3CF2" w:rsidRDefault="0069793C" w:rsidP="00083818">
            <w:pPr>
              <w:pStyle w:val="BodySingle"/>
              <w:spacing w:before="60" w:after="120"/>
              <w:ind w:left="0"/>
              <w:jc w:val="left"/>
              <w:rPr>
                <w:rFonts w:cs="Arial"/>
                <w:i w:val="0"/>
                <w:sz w:val="18"/>
                <w:szCs w:val="18"/>
                <w:lang w:val="en-ZA"/>
              </w:rPr>
            </w:pPr>
          </w:p>
        </w:tc>
        <w:tc>
          <w:tcPr>
            <w:tcW w:w="1208" w:type="pct"/>
            <w:shd w:val="clear" w:color="auto" w:fill="auto"/>
          </w:tcPr>
          <w:p w:rsidR="0069793C" w:rsidRPr="005A3CF2" w:rsidRDefault="0069793C" w:rsidP="00083818">
            <w:pPr>
              <w:pStyle w:val="BodySingle"/>
              <w:spacing w:before="60" w:after="120"/>
              <w:ind w:left="0"/>
              <w:jc w:val="left"/>
              <w:rPr>
                <w:rFonts w:cs="Arial"/>
                <w:i w:val="0"/>
                <w:sz w:val="18"/>
                <w:szCs w:val="18"/>
                <w:lang w:val="en-ZA"/>
              </w:rPr>
            </w:pPr>
            <w:r w:rsidRPr="005A3CF2">
              <w:rPr>
                <w:rFonts w:cs="Arial"/>
                <w:i w:val="0"/>
                <w:sz w:val="18"/>
                <w:szCs w:val="18"/>
                <w:lang w:val="en-ZA"/>
              </w:rPr>
              <w:t>The accounting authority should take effective and appropriate steps to prevent fruitless and wasteful expenditure.</w:t>
            </w:r>
          </w:p>
        </w:tc>
      </w:tr>
    </w:tbl>
    <w:p w:rsidR="0069793C" w:rsidRPr="005A3CF2" w:rsidRDefault="0069793C" w:rsidP="0069793C"/>
    <w:p w:rsidR="00062980" w:rsidRPr="005A3CF2" w:rsidRDefault="00062980">
      <w:pPr>
        <w:spacing w:after="0"/>
      </w:pPr>
      <w:r w:rsidRPr="005A3CF2">
        <w:br w:type="page"/>
      </w:r>
    </w:p>
    <w:p w:rsidR="007D4D1D" w:rsidRPr="005A3CF2" w:rsidRDefault="00C77BAC" w:rsidP="0060105A">
      <w:pPr>
        <w:pStyle w:val="Heading2"/>
        <w:rPr>
          <w:lang w:val="en-ZA"/>
        </w:rPr>
      </w:pPr>
      <w:bookmarkStart w:id="5" w:name="_Toc463010406"/>
      <w:r w:rsidRPr="005A3CF2">
        <w:rPr>
          <w:lang w:val="en-ZA"/>
        </w:rPr>
        <w:lastRenderedPageBreak/>
        <w:t>Drivers of internal control</w:t>
      </w:r>
      <w:bookmarkEnd w:id="5"/>
    </w:p>
    <w:p w:rsidR="00736DFC" w:rsidRPr="005A3CF2" w:rsidRDefault="00736DFC" w:rsidP="00DC0E49">
      <w:pPr>
        <w:spacing w:after="0"/>
      </w:pPr>
    </w:p>
    <w:tbl>
      <w:tblPr>
        <w:tblStyle w:val="TableGrid"/>
        <w:tblW w:w="9356"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2694"/>
        <w:gridCol w:w="567"/>
        <w:gridCol w:w="567"/>
        <w:gridCol w:w="425"/>
        <w:gridCol w:w="425"/>
        <w:gridCol w:w="425"/>
        <w:gridCol w:w="426"/>
        <w:gridCol w:w="567"/>
        <w:gridCol w:w="567"/>
        <w:gridCol w:w="425"/>
        <w:gridCol w:w="425"/>
        <w:gridCol w:w="425"/>
        <w:gridCol w:w="426"/>
        <w:gridCol w:w="425"/>
        <w:gridCol w:w="567"/>
      </w:tblGrid>
      <w:tr w:rsidR="00062980" w:rsidRPr="005A3CF2" w:rsidTr="00561264">
        <w:trPr>
          <w:trHeight w:val="283"/>
        </w:trPr>
        <w:tc>
          <w:tcPr>
            <w:tcW w:w="9356" w:type="dxa"/>
            <w:gridSpan w:val="15"/>
            <w:shd w:val="clear" w:color="auto" w:fill="928073"/>
          </w:tcPr>
          <w:p w:rsidR="00062980" w:rsidRPr="005A3CF2" w:rsidRDefault="00062980" w:rsidP="00062980">
            <w:pPr>
              <w:spacing w:after="0"/>
              <w:jc w:val="center"/>
              <w:rPr>
                <w:rFonts w:cs="Arial"/>
                <w:b/>
                <w:color w:val="FFFFFF" w:themeColor="background1"/>
              </w:rPr>
            </w:pPr>
            <w:r w:rsidRPr="005A3CF2">
              <w:rPr>
                <w:rFonts w:cs="Arial"/>
                <w:b/>
                <w:color w:val="FFFFFF" w:themeColor="background1"/>
              </w:rPr>
              <w:t>Drivers of internal control</w:t>
            </w:r>
          </w:p>
        </w:tc>
      </w:tr>
      <w:tr w:rsidR="00062980" w:rsidRPr="005A3CF2" w:rsidTr="00561264">
        <w:trPr>
          <w:trHeight w:val="507"/>
        </w:trPr>
        <w:tc>
          <w:tcPr>
            <w:tcW w:w="2694" w:type="dxa"/>
            <w:vMerge w:val="restart"/>
            <w:shd w:val="clear" w:color="auto" w:fill="928073"/>
          </w:tcPr>
          <w:p w:rsidR="00062980" w:rsidRPr="005A3CF2" w:rsidRDefault="00062980" w:rsidP="005A3CF2">
            <w:pPr>
              <w:jc w:val="center"/>
              <w:rPr>
                <w:rFonts w:cs="Arial"/>
                <w:b/>
                <w:color w:val="FFFFFF" w:themeColor="background1"/>
                <w:sz w:val="20"/>
                <w:szCs w:val="20"/>
              </w:rPr>
            </w:pPr>
            <w:r w:rsidRPr="005A3CF2">
              <w:rPr>
                <w:rFonts w:cs="Arial"/>
                <w:b/>
                <w:color w:val="FFFFFF" w:themeColor="background1"/>
                <w:sz w:val="20"/>
                <w:szCs w:val="20"/>
              </w:rPr>
              <w:t xml:space="preserve">Department </w:t>
            </w:r>
            <w:r w:rsidR="00E77DDD">
              <w:rPr>
                <w:rFonts w:cs="Arial"/>
                <w:b/>
                <w:color w:val="FFFFFF" w:themeColor="background1"/>
                <w:sz w:val="20"/>
                <w:szCs w:val="20"/>
              </w:rPr>
              <w:t>and</w:t>
            </w:r>
            <w:r w:rsidRPr="005A3CF2">
              <w:rPr>
                <w:rFonts w:cs="Arial"/>
                <w:b/>
                <w:color w:val="FFFFFF" w:themeColor="background1"/>
                <w:sz w:val="20"/>
                <w:szCs w:val="20"/>
              </w:rPr>
              <w:t xml:space="preserve"> </w:t>
            </w:r>
            <w:r w:rsidR="00E77DDD">
              <w:rPr>
                <w:rFonts w:cs="Arial"/>
                <w:b/>
                <w:color w:val="FFFFFF" w:themeColor="background1"/>
                <w:sz w:val="20"/>
                <w:szCs w:val="20"/>
              </w:rPr>
              <w:t>e</w:t>
            </w:r>
            <w:r w:rsidRPr="005A3CF2">
              <w:rPr>
                <w:rFonts w:cs="Arial"/>
                <w:b/>
                <w:color w:val="FFFFFF" w:themeColor="background1"/>
                <w:sz w:val="20"/>
                <w:szCs w:val="20"/>
              </w:rPr>
              <w:t>ntities</w:t>
            </w:r>
          </w:p>
        </w:tc>
        <w:tc>
          <w:tcPr>
            <w:tcW w:w="2835" w:type="dxa"/>
            <w:gridSpan w:val="6"/>
            <w:shd w:val="clear" w:color="auto" w:fill="928073"/>
          </w:tcPr>
          <w:p w:rsidR="00062980" w:rsidRPr="005A3CF2" w:rsidRDefault="00062980" w:rsidP="00062980">
            <w:pPr>
              <w:jc w:val="center"/>
              <w:rPr>
                <w:rFonts w:cs="Arial"/>
                <w:b/>
                <w:color w:val="FFFFFF" w:themeColor="background1"/>
                <w:sz w:val="20"/>
                <w:szCs w:val="20"/>
              </w:rPr>
            </w:pPr>
            <w:r w:rsidRPr="005A3CF2">
              <w:rPr>
                <w:rFonts w:cs="Arial"/>
                <w:b/>
                <w:color w:val="FFFFFF" w:themeColor="background1"/>
                <w:sz w:val="20"/>
                <w:szCs w:val="20"/>
              </w:rPr>
              <w:t>Leadership</w:t>
            </w:r>
          </w:p>
        </w:tc>
        <w:tc>
          <w:tcPr>
            <w:tcW w:w="2409" w:type="dxa"/>
            <w:gridSpan w:val="5"/>
            <w:shd w:val="clear" w:color="auto" w:fill="928073"/>
          </w:tcPr>
          <w:p w:rsidR="00062980" w:rsidRPr="005A3CF2" w:rsidRDefault="00062980" w:rsidP="00062980">
            <w:pPr>
              <w:spacing w:after="0"/>
              <w:ind w:left="-108" w:right="-108"/>
              <w:jc w:val="center"/>
              <w:rPr>
                <w:rFonts w:cs="Arial"/>
                <w:b/>
                <w:color w:val="FFFFFF" w:themeColor="background1"/>
                <w:sz w:val="20"/>
                <w:szCs w:val="20"/>
              </w:rPr>
            </w:pPr>
            <w:r w:rsidRPr="005A3CF2">
              <w:rPr>
                <w:rFonts w:cs="Arial"/>
                <w:b/>
                <w:color w:val="FFFFFF" w:themeColor="background1"/>
                <w:sz w:val="20"/>
                <w:szCs w:val="20"/>
              </w:rPr>
              <w:t xml:space="preserve">Financial </w:t>
            </w:r>
            <w:r w:rsidR="00E77DDD">
              <w:rPr>
                <w:rFonts w:cs="Arial"/>
                <w:b/>
                <w:color w:val="FFFFFF" w:themeColor="background1"/>
                <w:sz w:val="20"/>
                <w:szCs w:val="20"/>
              </w:rPr>
              <w:t>and</w:t>
            </w:r>
            <w:r w:rsidRPr="005A3CF2">
              <w:rPr>
                <w:rFonts w:cs="Arial"/>
                <w:b/>
                <w:color w:val="FFFFFF" w:themeColor="background1"/>
                <w:sz w:val="20"/>
                <w:szCs w:val="20"/>
              </w:rPr>
              <w:t xml:space="preserve"> performance management</w:t>
            </w:r>
          </w:p>
        </w:tc>
        <w:tc>
          <w:tcPr>
            <w:tcW w:w="1418" w:type="dxa"/>
            <w:gridSpan w:val="3"/>
            <w:shd w:val="clear" w:color="auto" w:fill="928073"/>
          </w:tcPr>
          <w:p w:rsidR="00062980" w:rsidRPr="005A3CF2" w:rsidRDefault="00062980" w:rsidP="00062980">
            <w:pPr>
              <w:jc w:val="center"/>
              <w:rPr>
                <w:rFonts w:cs="Arial"/>
                <w:b/>
                <w:color w:val="FFFFFF" w:themeColor="background1"/>
                <w:sz w:val="20"/>
                <w:szCs w:val="20"/>
              </w:rPr>
            </w:pPr>
            <w:r w:rsidRPr="005A3CF2">
              <w:rPr>
                <w:rFonts w:cs="Arial"/>
                <w:b/>
                <w:color w:val="FFFFFF" w:themeColor="background1"/>
                <w:sz w:val="20"/>
                <w:szCs w:val="20"/>
              </w:rPr>
              <w:t>Governance</w:t>
            </w:r>
          </w:p>
        </w:tc>
      </w:tr>
      <w:tr w:rsidR="00062980" w:rsidRPr="005A3CF2" w:rsidTr="00561264">
        <w:trPr>
          <w:cantSplit/>
          <w:trHeight w:val="2610"/>
        </w:trPr>
        <w:tc>
          <w:tcPr>
            <w:tcW w:w="2694" w:type="dxa"/>
            <w:vMerge/>
            <w:tcBorders>
              <w:bottom w:val="single" w:sz="4" w:space="0" w:color="548DD4"/>
            </w:tcBorders>
            <w:shd w:val="clear" w:color="auto" w:fill="928073"/>
            <w:textDirection w:val="btLr"/>
          </w:tcPr>
          <w:p w:rsidR="00062980" w:rsidRPr="005A3CF2" w:rsidRDefault="00062980" w:rsidP="00062980">
            <w:pPr>
              <w:ind w:left="113" w:right="113"/>
              <w:jc w:val="center"/>
              <w:rPr>
                <w:rFonts w:cs="Arial"/>
                <w:b/>
                <w:color w:val="FFFFFF" w:themeColor="background1"/>
                <w:sz w:val="20"/>
                <w:szCs w:val="20"/>
              </w:rPr>
            </w:pPr>
          </w:p>
        </w:tc>
        <w:tc>
          <w:tcPr>
            <w:tcW w:w="567" w:type="dxa"/>
            <w:shd w:val="clear" w:color="auto" w:fill="928073"/>
            <w:textDirection w:val="btLr"/>
          </w:tcPr>
          <w:p w:rsidR="00062980" w:rsidRPr="005A3CF2" w:rsidRDefault="00062980" w:rsidP="00062980">
            <w:pPr>
              <w:ind w:left="113" w:right="113"/>
              <w:jc w:val="center"/>
              <w:rPr>
                <w:rFonts w:cs="Arial"/>
                <w:b/>
                <w:color w:val="FFFFFF" w:themeColor="background1"/>
                <w:sz w:val="20"/>
                <w:szCs w:val="20"/>
              </w:rPr>
            </w:pPr>
            <w:r w:rsidRPr="005A3CF2">
              <w:rPr>
                <w:rFonts w:cs="Arial"/>
                <w:b/>
                <w:color w:val="FFFFFF" w:themeColor="background1"/>
                <w:sz w:val="20"/>
                <w:szCs w:val="20"/>
              </w:rPr>
              <w:t>Effective leadership culture</w:t>
            </w:r>
          </w:p>
        </w:tc>
        <w:tc>
          <w:tcPr>
            <w:tcW w:w="567" w:type="dxa"/>
            <w:shd w:val="clear" w:color="auto" w:fill="928073"/>
            <w:textDirection w:val="btLr"/>
          </w:tcPr>
          <w:p w:rsidR="00062980" w:rsidRPr="005A3CF2" w:rsidRDefault="00062980" w:rsidP="00062980">
            <w:pPr>
              <w:spacing w:after="0"/>
              <w:ind w:left="113" w:right="113"/>
              <w:jc w:val="center"/>
              <w:rPr>
                <w:rFonts w:cs="Arial"/>
                <w:b/>
                <w:color w:val="FFFFFF" w:themeColor="background1"/>
                <w:sz w:val="20"/>
                <w:szCs w:val="20"/>
              </w:rPr>
            </w:pPr>
            <w:r w:rsidRPr="005A3CF2">
              <w:rPr>
                <w:rFonts w:cs="Arial"/>
                <w:b/>
                <w:color w:val="FFFFFF" w:themeColor="background1"/>
                <w:sz w:val="20"/>
                <w:szCs w:val="20"/>
              </w:rPr>
              <w:t>Oversight responsibility</w:t>
            </w:r>
          </w:p>
        </w:tc>
        <w:tc>
          <w:tcPr>
            <w:tcW w:w="425" w:type="dxa"/>
            <w:shd w:val="clear" w:color="auto" w:fill="928073"/>
            <w:textDirection w:val="btLr"/>
          </w:tcPr>
          <w:p w:rsidR="00062980" w:rsidRPr="005A3CF2" w:rsidRDefault="00062980" w:rsidP="00062980">
            <w:pPr>
              <w:spacing w:after="0"/>
              <w:ind w:left="113" w:right="113"/>
              <w:jc w:val="center"/>
              <w:rPr>
                <w:rFonts w:cs="Arial"/>
                <w:b/>
                <w:color w:val="FFFFFF" w:themeColor="background1"/>
                <w:sz w:val="20"/>
                <w:szCs w:val="20"/>
              </w:rPr>
            </w:pPr>
            <w:r w:rsidRPr="005A3CF2">
              <w:rPr>
                <w:rFonts w:cs="Arial"/>
                <w:b/>
                <w:color w:val="FFFFFF" w:themeColor="background1"/>
                <w:sz w:val="20"/>
                <w:szCs w:val="20"/>
              </w:rPr>
              <w:t>HR management</w:t>
            </w:r>
          </w:p>
        </w:tc>
        <w:tc>
          <w:tcPr>
            <w:tcW w:w="425" w:type="dxa"/>
            <w:shd w:val="clear" w:color="auto" w:fill="928073"/>
            <w:textDirection w:val="btLr"/>
          </w:tcPr>
          <w:p w:rsidR="00062980" w:rsidRPr="005A3CF2" w:rsidRDefault="00062980" w:rsidP="00062980">
            <w:pPr>
              <w:spacing w:after="0"/>
              <w:ind w:left="113" w:right="113"/>
              <w:jc w:val="center"/>
              <w:rPr>
                <w:rFonts w:cs="Arial"/>
                <w:b/>
                <w:color w:val="FFFFFF" w:themeColor="background1"/>
                <w:sz w:val="20"/>
                <w:szCs w:val="20"/>
              </w:rPr>
            </w:pPr>
            <w:r w:rsidRPr="005A3CF2">
              <w:rPr>
                <w:rFonts w:cs="Arial"/>
                <w:b/>
                <w:color w:val="FFFFFF" w:themeColor="background1"/>
                <w:sz w:val="20"/>
                <w:szCs w:val="20"/>
              </w:rPr>
              <w:t>Policies and procedures</w:t>
            </w:r>
          </w:p>
        </w:tc>
        <w:tc>
          <w:tcPr>
            <w:tcW w:w="425" w:type="dxa"/>
            <w:shd w:val="clear" w:color="auto" w:fill="928073"/>
            <w:textDirection w:val="btLr"/>
          </w:tcPr>
          <w:p w:rsidR="00062980" w:rsidRPr="005A3CF2" w:rsidRDefault="00062980" w:rsidP="00062980">
            <w:pPr>
              <w:spacing w:after="0"/>
              <w:ind w:left="113" w:right="113"/>
              <w:jc w:val="center"/>
              <w:rPr>
                <w:rFonts w:cs="Arial"/>
                <w:b/>
                <w:color w:val="FFFFFF" w:themeColor="background1"/>
                <w:sz w:val="20"/>
                <w:szCs w:val="20"/>
              </w:rPr>
            </w:pPr>
            <w:r w:rsidRPr="005A3CF2">
              <w:rPr>
                <w:rFonts w:cs="Arial"/>
                <w:b/>
                <w:color w:val="FFFFFF" w:themeColor="background1"/>
                <w:sz w:val="20"/>
                <w:szCs w:val="20"/>
              </w:rPr>
              <w:t>Action plans</w:t>
            </w:r>
          </w:p>
        </w:tc>
        <w:tc>
          <w:tcPr>
            <w:tcW w:w="426" w:type="dxa"/>
            <w:shd w:val="clear" w:color="auto" w:fill="928073"/>
            <w:textDirection w:val="btLr"/>
          </w:tcPr>
          <w:p w:rsidR="00062980" w:rsidRPr="005A3CF2" w:rsidRDefault="00062980" w:rsidP="00062980">
            <w:pPr>
              <w:spacing w:after="0"/>
              <w:ind w:left="113" w:right="113"/>
              <w:jc w:val="center"/>
              <w:rPr>
                <w:rFonts w:cs="Arial"/>
                <w:b/>
                <w:color w:val="FFFFFF" w:themeColor="background1"/>
                <w:sz w:val="20"/>
                <w:szCs w:val="20"/>
              </w:rPr>
            </w:pPr>
            <w:r w:rsidRPr="005A3CF2">
              <w:rPr>
                <w:rFonts w:cs="Arial"/>
                <w:b/>
                <w:color w:val="FFFFFF" w:themeColor="background1"/>
                <w:sz w:val="20"/>
                <w:szCs w:val="20"/>
              </w:rPr>
              <w:t>IT governance</w:t>
            </w:r>
          </w:p>
        </w:tc>
        <w:tc>
          <w:tcPr>
            <w:tcW w:w="567" w:type="dxa"/>
            <w:shd w:val="clear" w:color="auto" w:fill="928073"/>
            <w:textDirection w:val="btLr"/>
          </w:tcPr>
          <w:p w:rsidR="00062980" w:rsidRPr="005A3CF2" w:rsidRDefault="00062980" w:rsidP="00062980">
            <w:pPr>
              <w:ind w:left="113" w:right="113"/>
              <w:jc w:val="center"/>
              <w:rPr>
                <w:rFonts w:cs="Arial"/>
                <w:b/>
                <w:color w:val="FFFFFF" w:themeColor="background1"/>
                <w:sz w:val="20"/>
                <w:szCs w:val="20"/>
              </w:rPr>
            </w:pPr>
            <w:r w:rsidRPr="005A3CF2">
              <w:rPr>
                <w:rFonts w:cs="Arial"/>
                <w:b/>
                <w:color w:val="FFFFFF" w:themeColor="background1"/>
                <w:sz w:val="20"/>
                <w:szCs w:val="20"/>
              </w:rPr>
              <w:t>Proper record keeping</w:t>
            </w:r>
          </w:p>
        </w:tc>
        <w:tc>
          <w:tcPr>
            <w:tcW w:w="567" w:type="dxa"/>
            <w:shd w:val="clear" w:color="auto" w:fill="928073"/>
            <w:textDirection w:val="btLr"/>
          </w:tcPr>
          <w:p w:rsidR="00062980" w:rsidRPr="005A3CF2" w:rsidRDefault="00062980" w:rsidP="00062980">
            <w:pPr>
              <w:spacing w:after="0"/>
              <w:ind w:left="113" w:right="113"/>
              <w:jc w:val="center"/>
              <w:rPr>
                <w:rFonts w:cs="Arial"/>
                <w:b/>
                <w:color w:val="FFFFFF" w:themeColor="background1"/>
                <w:sz w:val="20"/>
                <w:szCs w:val="20"/>
              </w:rPr>
            </w:pPr>
            <w:r w:rsidRPr="005A3CF2">
              <w:rPr>
                <w:rFonts w:cs="Arial"/>
                <w:b/>
                <w:color w:val="FFFFFF" w:themeColor="background1"/>
                <w:sz w:val="20"/>
                <w:szCs w:val="20"/>
              </w:rPr>
              <w:t>Processing and reconciling controls</w:t>
            </w:r>
          </w:p>
        </w:tc>
        <w:tc>
          <w:tcPr>
            <w:tcW w:w="425" w:type="dxa"/>
            <w:shd w:val="clear" w:color="auto" w:fill="928073"/>
            <w:textDirection w:val="btLr"/>
          </w:tcPr>
          <w:p w:rsidR="00062980" w:rsidRPr="005A3CF2" w:rsidRDefault="00062980" w:rsidP="00062980">
            <w:pPr>
              <w:spacing w:after="0"/>
              <w:ind w:left="113" w:right="113"/>
              <w:jc w:val="center"/>
              <w:rPr>
                <w:rFonts w:cs="Arial"/>
                <w:b/>
                <w:color w:val="FFFFFF" w:themeColor="background1"/>
                <w:sz w:val="20"/>
                <w:szCs w:val="20"/>
              </w:rPr>
            </w:pPr>
            <w:r w:rsidRPr="005A3CF2">
              <w:rPr>
                <w:rFonts w:cs="Arial"/>
                <w:b/>
                <w:color w:val="FFFFFF" w:themeColor="background1"/>
                <w:sz w:val="20"/>
                <w:szCs w:val="20"/>
              </w:rPr>
              <w:t>Reporting</w:t>
            </w:r>
          </w:p>
        </w:tc>
        <w:tc>
          <w:tcPr>
            <w:tcW w:w="425" w:type="dxa"/>
            <w:shd w:val="clear" w:color="auto" w:fill="928073"/>
            <w:textDirection w:val="btLr"/>
          </w:tcPr>
          <w:p w:rsidR="00062980" w:rsidRPr="005A3CF2" w:rsidRDefault="00062980" w:rsidP="00062980">
            <w:pPr>
              <w:spacing w:after="0"/>
              <w:ind w:left="113" w:right="113"/>
              <w:jc w:val="center"/>
              <w:rPr>
                <w:rFonts w:cs="Arial"/>
                <w:b/>
                <w:color w:val="FFFFFF" w:themeColor="background1"/>
                <w:sz w:val="20"/>
                <w:szCs w:val="20"/>
              </w:rPr>
            </w:pPr>
            <w:r w:rsidRPr="005A3CF2">
              <w:rPr>
                <w:rFonts w:cs="Arial"/>
                <w:b/>
                <w:color w:val="FFFFFF" w:themeColor="background1"/>
                <w:sz w:val="20"/>
                <w:szCs w:val="20"/>
              </w:rPr>
              <w:t>Compliance</w:t>
            </w:r>
          </w:p>
        </w:tc>
        <w:tc>
          <w:tcPr>
            <w:tcW w:w="425" w:type="dxa"/>
            <w:shd w:val="clear" w:color="auto" w:fill="928073"/>
            <w:textDirection w:val="btLr"/>
          </w:tcPr>
          <w:p w:rsidR="00062980" w:rsidRPr="005A3CF2" w:rsidRDefault="00062980" w:rsidP="00062980">
            <w:pPr>
              <w:spacing w:after="0"/>
              <w:ind w:left="113" w:right="113"/>
              <w:jc w:val="center"/>
              <w:rPr>
                <w:rFonts w:cs="Arial"/>
                <w:b/>
                <w:color w:val="FFFFFF" w:themeColor="background1"/>
                <w:sz w:val="20"/>
                <w:szCs w:val="20"/>
              </w:rPr>
            </w:pPr>
            <w:r w:rsidRPr="005A3CF2">
              <w:rPr>
                <w:rFonts w:cs="Arial"/>
                <w:b/>
                <w:color w:val="FFFFFF" w:themeColor="background1"/>
                <w:sz w:val="20"/>
                <w:szCs w:val="20"/>
              </w:rPr>
              <w:t>IT systems controls</w:t>
            </w:r>
          </w:p>
        </w:tc>
        <w:tc>
          <w:tcPr>
            <w:tcW w:w="426" w:type="dxa"/>
            <w:shd w:val="clear" w:color="auto" w:fill="928073"/>
            <w:textDirection w:val="btLr"/>
          </w:tcPr>
          <w:p w:rsidR="00062980" w:rsidRPr="005A3CF2" w:rsidRDefault="00062980" w:rsidP="00062980">
            <w:pPr>
              <w:ind w:left="113" w:right="113"/>
              <w:jc w:val="center"/>
              <w:rPr>
                <w:rFonts w:cs="Arial"/>
                <w:b/>
                <w:color w:val="FFFFFF" w:themeColor="background1"/>
                <w:sz w:val="20"/>
                <w:szCs w:val="20"/>
              </w:rPr>
            </w:pPr>
            <w:r w:rsidRPr="005A3CF2">
              <w:rPr>
                <w:rFonts w:cs="Arial"/>
                <w:b/>
                <w:color w:val="FFFFFF" w:themeColor="background1"/>
                <w:sz w:val="20"/>
                <w:szCs w:val="20"/>
              </w:rPr>
              <w:t>Risk management</w:t>
            </w:r>
          </w:p>
        </w:tc>
        <w:tc>
          <w:tcPr>
            <w:tcW w:w="425" w:type="dxa"/>
            <w:shd w:val="clear" w:color="auto" w:fill="928073"/>
            <w:textDirection w:val="btLr"/>
          </w:tcPr>
          <w:p w:rsidR="00062980" w:rsidRPr="005A3CF2" w:rsidRDefault="00062980" w:rsidP="00062980">
            <w:pPr>
              <w:spacing w:after="0"/>
              <w:ind w:left="113" w:right="113"/>
              <w:jc w:val="center"/>
              <w:rPr>
                <w:rFonts w:cs="Arial"/>
                <w:b/>
                <w:color w:val="FFFFFF" w:themeColor="background1"/>
                <w:sz w:val="20"/>
                <w:szCs w:val="20"/>
              </w:rPr>
            </w:pPr>
            <w:r w:rsidRPr="005A3CF2">
              <w:rPr>
                <w:rFonts w:cs="Arial"/>
                <w:b/>
                <w:color w:val="FFFFFF" w:themeColor="background1"/>
                <w:sz w:val="20"/>
                <w:szCs w:val="20"/>
              </w:rPr>
              <w:t>Internal audit</w:t>
            </w:r>
          </w:p>
        </w:tc>
        <w:tc>
          <w:tcPr>
            <w:tcW w:w="567" w:type="dxa"/>
            <w:shd w:val="clear" w:color="auto" w:fill="928073"/>
            <w:textDirection w:val="btLr"/>
          </w:tcPr>
          <w:p w:rsidR="00062980" w:rsidRPr="005A3CF2" w:rsidRDefault="00062980" w:rsidP="00062980">
            <w:pPr>
              <w:spacing w:after="0"/>
              <w:ind w:left="113" w:right="113"/>
              <w:jc w:val="center"/>
              <w:rPr>
                <w:rFonts w:cs="Arial"/>
                <w:b/>
                <w:color w:val="FFFFFF" w:themeColor="background1"/>
                <w:sz w:val="20"/>
                <w:szCs w:val="20"/>
              </w:rPr>
            </w:pPr>
            <w:r w:rsidRPr="005A3CF2">
              <w:rPr>
                <w:rFonts w:cs="Arial"/>
                <w:b/>
                <w:color w:val="FFFFFF" w:themeColor="background1"/>
                <w:sz w:val="20"/>
                <w:szCs w:val="20"/>
              </w:rPr>
              <w:t>Audit committee</w:t>
            </w:r>
          </w:p>
        </w:tc>
      </w:tr>
      <w:tr w:rsidR="00062980" w:rsidRPr="005A3CF2" w:rsidTr="00561264">
        <w:trPr>
          <w:cantSplit/>
          <w:trHeight w:val="315"/>
        </w:trPr>
        <w:tc>
          <w:tcPr>
            <w:tcW w:w="2694" w:type="dxa"/>
            <w:tcBorders>
              <w:top w:val="single" w:sz="4" w:space="0" w:color="548DD4"/>
              <w:left w:val="single" w:sz="4" w:space="0" w:color="548DD4"/>
              <w:bottom w:val="single" w:sz="4" w:space="0" w:color="548DD4"/>
              <w:right w:val="single" w:sz="4" w:space="0" w:color="548DD4"/>
            </w:tcBorders>
            <w:shd w:val="clear" w:color="auto" w:fill="auto"/>
            <w:vAlign w:val="center"/>
          </w:tcPr>
          <w:p w:rsidR="00062980" w:rsidRPr="005A3CF2" w:rsidRDefault="00062980" w:rsidP="005A3CF2">
            <w:pPr>
              <w:pStyle w:val="BodySingle"/>
              <w:ind w:left="0"/>
              <w:rPr>
                <w:rFonts w:cs="Arial"/>
                <w:i w:val="0"/>
                <w:sz w:val="18"/>
                <w:szCs w:val="18"/>
                <w:lang w:val="en-ZA"/>
              </w:rPr>
            </w:pPr>
            <w:r w:rsidRPr="005A3CF2">
              <w:rPr>
                <w:rFonts w:cs="Arial"/>
                <w:i w:val="0"/>
                <w:sz w:val="18"/>
                <w:szCs w:val="18"/>
                <w:lang w:val="en-ZA"/>
              </w:rPr>
              <w:t>D</w:t>
            </w:r>
            <w:r w:rsidR="00E77DDD">
              <w:rPr>
                <w:rFonts w:cs="Arial"/>
                <w:i w:val="0"/>
                <w:sz w:val="18"/>
                <w:szCs w:val="18"/>
                <w:lang w:val="en-ZA"/>
              </w:rPr>
              <w:t>o</w:t>
            </w:r>
            <w:r w:rsidRPr="005A3CF2">
              <w:rPr>
                <w:rFonts w:cs="Arial"/>
                <w:i w:val="0"/>
                <w:sz w:val="18"/>
                <w:szCs w:val="18"/>
                <w:lang w:val="en-ZA"/>
              </w:rPr>
              <w:t xml:space="preserve">E </w:t>
            </w:r>
          </w:p>
        </w:tc>
        <w:tc>
          <w:tcPr>
            <w:tcW w:w="567" w:type="dxa"/>
            <w:tcBorders>
              <w:left w:val="single" w:sz="4" w:space="0" w:color="548DD4"/>
            </w:tcBorders>
            <w:shd w:val="clear" w:color="auto" w:fill="00B050"/>
          </w:tcPr>
          <w:p w:rsidR="00062980" w:rsidRPr="005A3CF2" w:rsidRDefault="00062980" w:rsidP="00083818">
            <w:pPr>
              <w:rPr>
                <w:rFonts w:cs="Arial"/>
                <w:b/>
                <w:color w:val="244061" w:themeColor="accent1" w:themeShade="80"/>
                <w:sz w:val="20"/>
                <w:szCs w:val="20"/>
              </w:rPr>
            </w:pPr>
          </w:p>
        </w:tc>
        <w:tc>
          <w:tcPr>
            <w:tcW w:w="567"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00B050"/>
          </w:tcPr>
          <w:p w:rsidR="00062980" w:rsidRPr="005A3CF2" w:rsidRDefault="00062980" w:rsidP="00083818">
            <w:pPr>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6"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567" w:type="dxa"/>
            <w:shd w:val="clear" w:color="auto" w:fill="00B050"/>
          </w:tcPr>
          <w:p w:rsidR="00062980" w:rsidRPr="005A3CF2" w:rsidRDefault="00062980" w:rsidP="00083818">
            <w:pPr>
              <w:rPr>
                <w:rFonts w:cs="Arial"/>
                <w:b/>
                <w:color w:val="244061" w:themeColor="accent1" w:themeShade="80"/>
                <w:sz w:val="20"/>
                <w:szCs w:val="20"/>
              </w:rPr>
            </w:pPr>
          </w:p>
        </w:tc>
        <w:tc>
          <w:tcPr>
            <w:tcW w:w="567"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6" w:type="dxa"/>
            <w:shd w:val="clear" w:color="auto" w:fill="00B050"/>
          </w:tcPr>
          <w:p w:rsidR="00062980" w:rsidRPr="005A3CF2" w:rsidRDefault="00062980" w:rsidP="00083818">
            <w:pPr>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567" w:type="dxa"/>
            <w:shd w:val="clear" w:color="auto" w:fill="00B050"/>
          </w:tcPr>
          <w:p w:rsidR="00062980" w:rsidRPr="005A3CF2" w:rsidRDefault="00062980" w:rsidP="00083818">
            <w:pPr>
              <w:spacing w:after="0"/>
              <w:rPr>
                <w:rFonts w:cs="Arial"/>
                <w:b/>
                <w:color w:val="244061" w:themeColor="accent1" w:themeShade="80"/>
                <w:sz w:val="20"/>
                <w:szCs w:val="20"/>
              </w:rPr>
            </w:pPr>
          </w:p>
        </w:tc>
      </w:tr>
      <w:tr w:rsidR="00062980" w:rsidRPr="005A3CF2" w:rsidTr="00561264">
        <w:trPr>
          <w:cantSplit/>
          <w:trHeight w:val="145"/>
        </w:trPr>
        <w:tc>
          <w:tcPr>
            <w:tcW w:w="2694" w:type="dxa"/>
            <w:tcBorders>
              <w:top w:val="single" w:sz="4" w:space="0" w:color="548DD4"/>
              <w:left w:val="single" w:sz="4" w:space="0" w:color="548DD4"/>
              <w:bottom w:val="single" w:sz="4" w:space="0" w:color="548DD4"/>
              <w:right w:val="single" w:sz="4" w:space="0" w:color="548DD4"/>
            </w:tcBorders>
            <w:shd w:val="clear" w:color="auto" w:fill="auto"/>
            <w:vAlign w:val="center"/>
          </w:tcPr>
          <w:p w:rsidR="00062980" w:rsidRPr="005A3CF2" w:rsidRDefault="00062980" w:rsidP="00083818">
            <w:pPr>
              <w:pStyle w:val="BodySingle"/>
              <w:ind w:left="0"/>
              <w:rPr>
                <w:rFonts w:cs="Arial"/>
                <w:i w:val="0"/>
                <w:sz w:val="18"/>
                <w:szCs w:val="18"/>
                <w:lang w:val="en-ZA"/>
              </w:rPr>
            </w:pPr>
            <w:r w:rsidRPr="005A3CF2">
              <w:rPr>
                <w:rFonts w:cs="Arial"/>
                <w:i w:val="0"/>
                <w:sz w:val="18"/>
                <w:szCs w:val="18"/>
                <w:lang w:val="en-ZA"/>
              </w:rPr>
              <w:t>CEF</w:t>
            </w:r>
          </w:p>
        </w:tc>
        <w:tc>
          <w:tcPr>
            <w:tcW w:w="567" w:type="dxa"/>
            <w:tcBorders>
              <w:left w:val="single" w:sz="4" w:space="0" w:color="548DD4"/>
            </w:tcBorders>
            <w:shd w:val="clear" w:color="auto" w:fill="00B050"/>
          </w:tcPr>
          <w:p w:rsidR="00062980" w:rsidRPr="005A3CF2" w:rsidRDefault="00062980" w:rsidP="00083818">
            <w:pPr>
              <w:rPr>
                <w:rFonts w:cs="Arial"/>
                <w:b/>
                <w:color w:val="244061" w:themeColor="accent1" w:themeShade="80"/>
                <w:sz w:val="20"/>
                <w:szCs w:val="20"/>
              </w:rPr>
            </w:pPr>
          </w:p>
        </w:tc>
        <w:tc>
          <w:tcPr>
            <w:tcW w:w="567"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6"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567" w:type="dxa"/>
            <w:shd w:val="clear" w:color="auto" w:fill="00B050"/>
          </w:tcPr>
          <w:p w:rsidR="00062980" w:rsidRPr="005A3CF2" w:rsidRDefault="00062980" w:rsidP="00083818">
            <w:pPr>
              <w:rPr>
                <w:rFonts w:cs="Arial"/>
                <w:b/>
                <w:color w:val="244061" w:themeColor="accent1" w:themeShade="80"/>
                <w:sz w:val="20"/>
                <w:szCs w:val="20"/>
              </w:rPr>
            </w:pPr>
          </w:p>
        </w:tc>
        <w:tc>
          <w:tcPr>
            <w:tcW w:w="567"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426" w:type="dxa"/>
            <w:shd w:val="clear" w:color="auto" w:fill="00B050"/>
          </w:tcPr>
          <w:p w:rsidR="00062980" w:rsidRPr="005A3CF2" w:rsidRDefault="00062980" w:rsidP="00083818">
            <w:pPr>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567" w:type="dxa"/>
            <w:shd w:val="clear" w:color="auto" w:fill="00B050"/>
          </w:tcPr>
          <w:p w:rsidR="00062980" w:rsidRPr="005A3CF2" w:rsidRDefault="00062980" w:rsidP="00083818">
            <w:pPr>
              <w:spacing w:after="0"/>
              <w:rPr>
                <w:rFonts w:cs="Arial"/>
                <w:b/>
                <w:color w:val="244061" w:themeColor="accent1" w:themeShade="80"/>
                <w:sz w:val="20"/>
                <w:szCs w:val="20"/>
              </w:rPr>
            </w:pPr>
          </w:p>
        </w:tc>
      </w:tr>
      <w:tr w:rsidR="00062980" w:rsidRPr="005A3CF2" w:rsidTr="00561264">
        <w:trPr>
          <w:cantSplit/>
          <w:trHeight w:val="181"/>
        </w:trPr>
        <w:tc>
          <w:tcPr>
            <w:tcW w:w="2694" w:type="dxa"/>
            <w:tcBorders>
              <w:top w:val="single" w:sz="4" w:space="0" w:color="548DD4"/>
              <w:left w:val="single" w:sz="4" w:space="0" w:color="548DD4"/>
              <w:bottom w:val="single" w:sz="4" w:space="0" w:color="548DD4"/>
              <w:right w:val="single" w:sz="4" w:space="0" w:color="548DD4"/>
            </w:tcBorders>
            <w:shd w:val="clear" w:color="auto" w:fill="auto"/>
            <w:vAlign w:val="center"/>
          </w:tcPr>
          <w:p w:rsidR="00062980" w:rsidRPr="005A3CF2" w:rsidRDefault="00062980" w:rsidP="00083818">
            <w:pPr>
              <w:pStyle w:val="BodySingle"/>
              <w:ind w:left="0"/>
              <w:rPr>
                <w:rFonts w:cs="Arial"/>
                <w:i w:val="0"/>
                <w:sz w:val="18"/>
                <w:szCs w:val="18"/>
                <w:lang w:val="en-ZA"/>
              </w:rPr>
            </w:pPr>
            <w:r w:rsidRPr="005A3CF2">
              <w:rPr>
                <w:rFonts w:cs="Arial"/>
                <w:i w:val="0"/>
                <w:sz w:val="18"/>
                <w:szCs w:val="18"/>
                <w:lang w:val="en-ZA"/>
              </w:rPr>
              <w:t xml:space="preserve">EQF </w:t>
            </w:r>
          </w:p>
        </w:tc>
        <w:tc>
          <w:tcPr>
            <w:tcW w:w="567" w:type="dxa"/>
            <w:tcBorders>
              <w:left w:val="single" w:sz="4" w:space="0" w:color="548DD4"/>
            </w:tcBorders>
            <w:shd w:val="clear" w:color="auto" w:fill="FFC000"/>
          </w:tcPr>
          <w:p w:rsidR="00062980" w:rsidRPr="005A3CF2" w:rsidRDefault="00062980" w:rsidP="00083818">
            <w:pPr>
              <w:rPr>
                <w:rFonts w:cs="Arial"/>
                <w:b/>
                <w:color w:val="244061" w:themeColor="accent1" w:themeShade="80"/>
                <w:sz w:val="20"/>
                <w:szCs w:val="20"/>
              </w:rPr>
            </w:pPr>
          </w:p>
        </w:tc>
        <w:tc>
          <w:tcPr>
            <w:tcW w:w="567" w:type="dxa"/>
            <w:shd w:val="clear" w:color="auto" w:fill="FF000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FF000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FF0000"/>
          </w:tcPr>
          <w:p w:rsidR="00062980" w:rsidRPr="005A3CF2" w:rsidRDefault="00062980" w:rsidP="00083818">
            <w:pPr>
              <w:spacing w:after="0"/>
              <w:rPr>
                <w:rFonts w:cs="Arial"/>
                <w:b/>
                <w:color w:val="244061" w:themeColor="accent1" w:themeShade="80"/>
                <w:sz w:val="20"/>
                <w:szCs w:val="20"/>
              </w:rPr>
            </w:pPr>
          </w:p>
        </w:tc>
        <w:tc>
          <w:tcPr>
            <w:tcW w:w="426"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567" w:type="dxa"/>
            <w:shd w:val="clear" w:color="auto" w:fill="FF0000"/>
          </w:tcPr>
          <w:p w:rsidR="00062980" w:rsidRPr="005A3CF2" w:rsidRDefault="00062980" w:rsidP="00083818">
            <w:pPr>
              <w:rPr>
                <w:rFonts w:cs="Arial"/>
                <w:b/>
                <w:color w:val="244061" w:themeColor="accent1" w:themeShade="80"/>
                <w:sz w:val="20"/>
                <w:szCs w:val="20"/>
              </w:rPr>
            </w:pPr>
          </w:p>
        </w:tc>
        <w:tc>
          <w:tcPr>
            <w:tcW w:w="567" w:type="dxa"/>
            <w:shd w:val="clear" w:color="auto" w:fill="FF000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FF000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FF000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426" w:type="dxa"/>
            <w:shd w:val="clear" w:color="auto" w:fill="FFC000"/>
          </w:tcPr>
          <w:p w:rsidR="00062980" w:rsidRPr="005A3CF2" w:rsidRDefault="00062980" w:rsidP="00083818">
            <w:pPr>
              <w:rPr>
                <w:rFonts w:cs="Arial"/>
                <w:b/>
                <w:color w:val="244061" w:themeColor="accent1" w:themeShade="80"/>
                <w:sz w:val="20"/>
                <w:szCs w:val="20"/>
              </w:rPr>
            </w:pPr>
          </w:p>
        </w:tc>
        <w:tc>
          <w:tcPr>
            <w:tcW w:w="425"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567" w:type="dxa"/>
            <w:shd w:val="clear" w:color="auto" w:fill="FFC000"/>
          </w:tcPr>
          <w:p w:rsidR="00062980" w:rsidRPr="005A3CF2" w:rsidRDefault="00062980" w:rsidP="00083818">
            <w:pPr>
              <w:spacing w:after="0"/>
              <w:rPr>
                <w:rFonts w:cs="Arial"/>
                <w:b/>
                <w:color w:val="244061" w:themeColor="accent1" w:themeShade="80"/>
                <w:sz w:val="20"/>
                <w:szCs w:val="20"/>
              </w:rPr>
            </w:pPr>
          </w:p>
        </w:tc>
      </w:tr>
      <w:tr w:rsidR="00062980" w:rsidRPr="005A3CF2" w:rsidTr="00561264">
        <w:trPr>
          <w:cantSplit/>
          <w:trHeight w:val="315"/>
        </w:trPr>
        <w:tc>
          <w:tcPr>
            <w:tcW w:w="2694" w:type="dxa"/>
            <w:tcBorders>
              <w:top w:val="single" w:sz="4" w:space="0" w:color="548DD4"/>
              <w:left w:val="single" w:sz="4" w:space="0" w:color="548DD4"/>
              <w:bottom w:val="single" w:sz="4" w:space="0" w:color="548DD4"/>
              <w:right w:val="single" w:sz="4" w:space="0" w:color="548DD4"/>
            </w:tcBorders>
            <w:shd w:val="clear" w:color="auto" w:fill="auto"/>
            <w:vAlign w:val="center"/>
          </w:tcPr>
          <w:p w:rsidR="00062980" w:rsidRPr="005A3CF2" w:rsidRDefault="00062980" w:rsidP="005A3CF2">
            <w:pPr>
              <w:pStyle w:val="BodySingle"/>
              <w:ind w:left="0"/>
              <w:rPr>
                <w:rFonts w:cs="Arial"/>
                <w:i w:val="0"/>
                <w:sz w:val="18"/>
                <w:szCs w:val="18"/>
                <w:lang w:val="en-ZA"/>
              </w:rPr>
            </w:pPr>
            <w:r w:rsidRPr="005A3CF2">
              <w:rPr>
                <w:rFonts w:cs="Arial"/>
                <w:i w:val="0"/>
                <w:sz w:val="18"/>
                <w:szCs w:val="18"/>
                <w:lang w:val="en-ZA"/>
              </w:rPr>
              <w:t>N</w:t>
            </w:r>
            <w:r w:rsidR="00E77DDD">
              <w:rPr>
                <w:rFonts w:cs="Arial"/>
                <w:i w:val="0"/>
                <w:sz w:val="18"/>
                <w:szCs w:val="18"/>
                <w:lang w:val="en-ZA"/>
              </w:rPr>
              <w:t>ersa</w:t>
            </w:r>
            <w:r w:rsidRPr="005A3CF2">
              <w:rPr>
                <w:rFonts w:cs="Arial"/>
                <w:i w:val="0"/>
                <w:sz w:val="18"/>
                <w:szCs w:val="18"/>
                <w:lang w:val="en-ZA"/>
              </w:rPr>
              <w:t xml:space="preserve"> </w:t>
            </w:r>
          </w:p>
        </w:tc>
        <w:tc>
          <w:tcPr>
            <w:tcW w:w="567" w:type="dxa"/>
            <w:tcBorders>
              <w:left w:val="single" w:sz="4" w:space="0" w:color="548DD4"/>
            </w:tcBorders>
            <w:shd w:val="clear" w:color="auto" w:fill="00B050"/>
          </w:tcPr>
          <w:p w:rsidR="00062980" w:rsidRPr="005A3CF2" w:rsidRDefault="00062980" w:rsidP="00083818">
            <w:pPr>
              <w:rPr>
                <w:rFonts w:cs="Arial"/>
                <w:b/>
                <w:color w:val="244061" w:themeColor="accent1" w:themeShade="80"/>
                <w:sz w:val="20"/>
                <w:szCs w:val="20"/>
              </w:rPr>
            </w:pPr>
          </w:p>
        </w:tc>
        <w:tc>
          <w:tcPr>
            <w:tcW w:w="567"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6"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567" w:type="dxa"/>
            <w:shd w:val="clear" w:color="auto" w:fill="00B050"/>
          </w:tcPr>
          <w:p w:rsidR="00062980" w:rsidRPr="005A3CF2" w:rsidRDefault="00062980" w:rsidP="00083818">
            <w:pPr>
              <w:rPr>
                <w:rFonts w:cs="Arial"/>
                <w:b/>
                <w:color w:val="244061" w:themeColor="accent1" w:themeShade="80"/>
                <w:sz w:val="20"/>
                <w:szCs w:val="20"/>
              </w:rPr>
            </w:pPr>
          </w:p>
        </w:tc>
        <w:tc>
          <w:tcPr>
            <w:tcW w:w="567"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6" w:type="dxa"/>
            <w:shd w:val="clear" w:color="auto" w:fill="00B050"/>
          </w:tcPr>
          <w:p w:rsidR="00062980" w:rsidRPr="005A3CF2" w:rsidRDefault="00062980" w:rsidP="00083818">
            <w:pPr>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567" w:type="dxa"/>
            <w:shd w:val="clear" w:color="auto" w:fill="00B050"/>
          </w:tcPr>
          <w:p w:rsidR="00062980" w:rsidRPr="005A3CF2" w:rsidRDefault="00062980" w:rsidP="00083818">
            <w:pPr>
              <w:spacing w:after="0"/>
              <w:rPr>
                <w:rFonts w:cs="Arial"/>
                <w:b/>
                <w:color w:val="244061" w:themeColor="accent1" w:themeShade="80"/>
                <w:sz w:val="20"/>
                <w:szCs w:val="20"/>
              </w:rPr>
            </w:pPr>
          </w:p>
        </w:tc>
      </w:tr>
      <w:tr w:rsidR="00062980" w:rsidRPr="005A3CF2" w:rsidTr="00561264">
        <w:trPr>
          <w:cantSplit/>
          <w:trHeight w:val="315"/>
        </w:trPr>
        <w:tc>
          <w:tcPr>
            <w:tcW w:w="2694" w:type="dxa"/>
            <w:tcBorders>
              <w:top w:val="single" w:sz="4" w:space="0" w:color="548DD4"/>
              <w:left w:val="single" w:sz="4" w:space="0" w:color="548DD4"/>
              <w:bottom w:val="single" w:sz="4" w:space="0" w:color="548DD4"/>
              <w:right w:val="single" w:sz="4" w:space="0" w:color="548DD4"/>
            </w:tcBorders>
            <w:shd w:val="clear" w:color="auto" w:fill="auto"/>
            <w:vAlign w:val="center"/>
          </w:tcPr>
          <w:p w:rsidR="00062980" w:rsidRPr="005A3CF2" w:rsidRDefault="00062980" w:rsidP="00083818">
            <w:pPr>
              <w:pStyle w:val="BodySingle"/>
              <w:ind w:left="0"/>
              <w:rPr>
                <w:rFonts w:cs="Arial"/>
                <w:i w:val="0"/>
                <w:sz w:val="18"/>
                <w:szCs w:val="18"/>
                <w:lang w:val="en-ZA"/>
              </w:rPr>
            </w:pPr>
            <w:r w:rsidRPr="005A3CF2">
              <w:rPr>
                <w:rFonts w:cs="Arial"/>
                <w:i w:val="0"/>
                <w:sz w:val="18"/>
                <w:szCs w:val="18"/>
                <w:lang w:val="en-ZA"/>
              </w:rPr>
              <w:t xml:space="preserve">NNR </w:t>
            </w:r>
          </w:p>
        </w:tc>
        <w:tc>
          <w:tcPr>
            <w:tcW w:w="567" w:type="dxa"/>
            <w:tcBorders>
              <w:left w:val="single" w:sz="4" w:space="0" w:color="548DD4"/>
            </w:tcBorders>
            <w:shd w:val="clear" w:color="auto" w:fill="00B050"/>
          </w:tcPr>
          <w:p w:rsidR="00062980" w:rsidRPr="005A3CF2" w:rsidRDefault="00062980" w:rsidP="00083818">
            <w:pPr>
              <w:rPr>
                <w:rFonts w:cs="Arial"/>
                <w:b/>
                <w:color w:val="244061" w:themeColor="accent1" w:themeShade="80"/>
                <w:sz w:val="20"/>
                <w:szCs w:val="20"/>
              </w:rPr>
            </w:pPr>
          </w:p>
        </w:tc>
        <w:tc>
          <w:tcPr>
            <w:tcW w:w="567"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426" w:type="dxa"/>
            <w:shd w:val="clear" w:color="auto" w:fill="FF0000"/>
          </w:tcPr>
          <w:p w:rsidR="00062980" w:rsidRPr="005A3CF2" w:rsidRDefault="00062980" w:rsidP="00083818">
            <w:pPr>
              <w:spacing w:after="0"/>
              <w:rPr>
                <w:rFonts w:cs="Arial"/>
                <w:b/>
                <w:color w:val="244061" w:themeColor="accent1" w:themeShade="80"/>
                <w:sz w:val="20"/>
                <w:szCs w:val="20"/>
              </w:rPr>
            </w:pPr>
          </w:p>
        </w:tc>
        <w:tc>
          <w:tcPr>
            <w:tcW w:w="567" w:type="dxa"/>
            <w:shd w:val="clear" w:color="auto" w:fill="00B050"/>
          </w:tcPr>
          <w:p w:rsidR="00062980" w:rsidRPr="005A3CF2" w:rsidRDefault="00062980" w:rsidP="00083818">
            <w:pPr>
              <w:rPr>
                <w:rFonts w:cs="Arial"/>
                <w:b/>
                <w:color w:val="244061" w:themeColor="accent1" w:themeShade="80"/>
                <w:sz w:val="20"/>
                <w:szCs w:val="20"/>
              </w:rPr>
            </w:pPr>
          </w:p>
        </w:tc>
        <w:tc>
          <w:tcPr>
            <w:tcW w:w="567" w:type="dxa"/>
            <w:shd w:val="clear" w:color="auto" w:fill="FFC000"/>
          </w:tcPr>
          <w:p w:rsidR="00062980" w:rsidRPr="005A3CF2" w:rsidRDefault="00062980" w:rsidP="00083818">
            <w:pPr>
              <w:spacing w:after="0"/>
              <w:rPr>
                <w:rFonts w:cs="Arial"/>
                <w:b/>
                <w:sz w:val="20"/>
                <w:szCs w:val="20"/>
              </w:rPr>
            </w:pPr>
          </w:p>
        </w:tc>
        <w:tc>
          <w:tcPr>
            <w:tcW w:w="425" w:type="dxa"/>
            <w:shd w:val="clear" w:color="auto" w:fill="FFC000"/>
          </w:tcPr>
          <w:p w:rsidR="00062980" w:rsidRPr="005A3CF2" w:rsidRDefault="00062980" w:rsidP="00083818">
            <w:pPr>
              <w:spacing w:after="0"/>
              <w:rPr>
                <w:rFonts w:cs="Arial"/>
                <w:b/>
                <w:sz w:val="20"/>
                <w:szCs w:val="20"/>
              </w:rPr>
            </w:pPr>
          </w:p>
        </w:tc>
        <w:tc>
          <w:tcPr>
            <w:tcW w:w="425" w:type="dxa"/>
            <w:shd w:val="clear" w:color="auto" w:fill="FFC000"/>
          </w:tcPr>
          <w:p w:rsidR="00062980" w:rsidRPr="005A3CF2" w:rsidRDefault="00062980" w:rsidP="00083818">
            <w:pPr>
              <w:spacing w:after="0"/>
              <w:rPr>
                <w:rFonts w:cs="Arial"/>
                <w:b/>
                <w:sz w:val="20"/>
                <w:szCs w:val="20"/>
              </w:rPr>
            </w:pPr>
          </w:p>
        </w:tc>
        <w:tc>
          <w:tcPr>
            <w:tcW w:w="425" w:type="dxa"/>
            <w:shd w:val="clear" w:color="auto" w:fill="FFC000"/>
          </w:tcPr>
          <w:p w:rsidR="00062980" w:rsidRPr="005A3CF2" w:rsidRDefault="00062980" w:rsidP="00083818">
            <w:pPr>
              <w:spacing w:after="0"/>
              <w:rPr>
                <w:rFonts w:cs="Arial"/>
                <w:b/>
                <w:sz w:val="20"/>
                <w:szCs w:val="20"/>
              </w:rPr>
            </w:pPr>
          </w:p>
        </w:tc>
        <w:tc>
          <w:tcPr>
            <w:tcW w:w="426" w:type="dxa"/>
            <w:shd w:val="clear" w:color="auto" w:fill="00B050"/>
          </w:tcPr>
          <w:p w:rsidR="00062980" w:rsidRPr="005A3CF2" w:rsidRDefault="00062980" w:rsidP="00083818">
            <w:pPr>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567" w:type="dxa"/>
            <w:shd w:val="clear" w:color="auto" w:fill="00B050"/>
          </w:tcPr>
          <w:p w:rsidR="00062980" w:rsidRPr="005A3CF2" w:rsidRDefault="00062980" w:rsidP="00083818">
            <w:pPr>
              <w:spacing w:after="0"/>
              <w:rPr>
                <w:rFonts w:cs="Arial"/>
                <w:b/>
                <w:color w:val="244061" w:themeColor="accent1" w:themeShade="80"/>
                <w:sz w:val="20"/>
                <w:szCs w:val="20"/>
              </w:rPr>
            </w:pPr>
          </w:p>
        </w:tc>
      </w:tr>
      <w:tr w:rsidR="00062980" w:rsidRPr="005A3CF2" w:rsidTr="00561264">
        <w:trPr>
          <w:cantSplit/>
          <w:trHeight w:val="95"/>
        </w:trPr>
        <w:tc>
          <w:tcPr>
            <w:tcW w:w="2694" w:type="dxa"/>
            <w:tcBorders>
              <w:top w:val="single" w:sz="4" w:space="0" w:color="548DD4"/>
              <w:left w:val="single" w:sz="4" w:space="0" w:color="548DD4"/>
              <w:bottom w:val="single" w:sz="4" w:space="0" w:color="548DD4"/>
              <w:right w:val="single" w:sz="4" w:space="0" w:color="548DD4"/>
            </w:tcBorders>
            <w:shd w:val="clear" w:color="auto" w:fill="auto"/>
            <w:vAlign w:val="center"/>
          </w:tcPr>
          <w:p w:rsidR="00062980" w:rsidRPr="005A3CF2" w:rsidRDefault="00062980" w:rsidP="005A3CF2">
            <w:pPr>
              <w:pStyle w:val="BodySingle"/>
              <w:ind w:left="0"/>
              <w:rPr>
                <w:rFonts w:cs="Arial"/>
                <w:i w:val="0"/>
                <w:sz w:val="18"/>
                <w:szCs w:val="18"/>
                <w:lang w:val="en-ZA"/>
              </w:rPr>
            </w:pPr>
            <w:r w:rsidRPr="005A3CF2">
              <w:rPr>
                <w:rFonts w:cs="Arial"/>
                <w:i w:val="0"/>
                <w:sz w:val="18"/>
                <w:szCs w:val="18"/>
                <w:lang w:val="en-ZA"/>
              </w:rPr>
              <w:t>S</w:t>
            </w:r>
            <w:r w:rsidR="00E77DDD">
              <w:rPr>
                <w:rFonts w:cs="Arial"/>
                <w:i w:val="0"/>
                <w:sz w:val="18"/>
                <w:szCs w:val="18"/>
                <w:lang w:val="en-ZA"/>
              </w:rPr>
              <w:t>anedi</w:t>
            </w:r>
          </w:p>
        </w:tc>
        <w:tc>
          <w:tcPr>
            <w:tcW w:w="567" w:type="dxa"/>
            <w:tcBorders>
              <w:left w:val="single" w:sz="4" w:space="0" w:color="548DD4"/>
            </w:tcBorders>
            <w:shd w:val="clear" w:color="auto" w:fill="00B050"/>
          </w:tcPr>
          <w:p w:rsidR="00062980" w:rsidRPr="005A3CF2" w:rsidRDefault="00062980" w:rsidP="00083818">
            <w:pPr>
              <w:rPr>
                <w:rFonts w:cs="Arial"/>
                <w:b/>
                <w:color w:val="244061" w:themeColor="accent1" w:themeShade="80"/>
                <w:sz w:val="20"/>
                <w:szCs w:val="20"/>
              </w:rPr>
            </w:pPr>
          </w:p>
        </w:tc>
        <w:tc>
          <w:tcPr>
            <w:tcW w:w="567" w:type="dxa"/>
            <w:shd w:val="clear" w:color="auto" w:fill="FF000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426"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567" w:type="dxa"/>
            <w:shd w:val="clear" w:color="auto" w:fill="00B050"/>
          </w:tcPr>
          <w:p w:rsidR="00062980" w:rsidRPr="005A3CF2" w:rsidRDefault="00062980" w:rsidP="00083818">
            <w:pPr>
              <w:rPr>
                <w:rFonts w:cs="Arial"/>
                <w:b/>
                <w:color w:val="244061" w:themeColor="accent1" w:themeShade="80"/>
                <w:sz w:val="20"/>
                <w:szCs w:val="20"/>
              </w:rPr>
            </w:pPr>
          </w:p>
        </w:tc>
        <w:tc>
          <w:tcPr>
            <w:tcW w:w="567"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426" w:type="dxa"/>
            <w:shd w:val="clear" w:color="auto" w:fill="00B050"/>
          </w:tcPr>
          <w:p w:rsidR="00062980" w:rsidRPr="005A3CF2" w:rsidRDefault="00062980" w:rsidP="00083818">
            <w:pPr>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567" w:type="dxa"/>
            <w:shd w:val="clear" w:color="auto" w:fill="FFC000"/>
          </w:tcPr>
          <w:p w:rsidR="00062980" w:rsidRPr="005A3CF2" w:rsidRDefault="00062980" w:rsidP="00083818">
            <w:pPr>
              <w:spacing w:after="0"/>
              <w:rPr>
                <w:rFonts w:cs="Arial"/>
                <w:b/>
                <w:color w:val="244061" w:themeColor="accent1" w:themeShade="80"/>
                <w:sz w:val="20"/>
                <w:szCs w:val="20"/>
              </w:rPr>
            </w:pPr>
          </w:p>
        </w:tc>
      </w:tr>
      <w:tr w:rsidR="00062980" w:rsidRPr="005A3CF2" w:rsidTr="00561264">
        <w:trPr>
          <w:cantSplit/>
          <w:trHeight w:val="95"/>
        </w:trPr>
        <w:tc>
          <w:tcPr>
            <w:tcW w:w="2694" w:type="dxa"/>
            <w:tcBorders>
              <w:top w:val="single" w:sz="4" w:space="0" w:color="548DD4"/>
              <w:left w:val="single" w:sz="4" w:space="0" w:color="548DD4"/>
              <w:bottom w:val="single" w:sz="4" w:space="0" w:color="548DD4"/>
              <w:right w:val="single" w:sz="4" w:space="0" w:color="548DD4"/>
            </w:tcBorders>
            <w:shd w:val="clear" w:color="auto" w:fill="auto"/>
            <w:vAlign w:val="center"/>
          </w:tcPr>
          <w:p w:rsidR="00062980" w:rsidRPr="005A3CF2" w:rsidRDefault="00062980" w:rsidP="005A3CF2">
            <w:pPr>
              <w:pStyle w:val="BodySingle"/>
              <w:ind w:left="0"/>
              <w:rPr>
                <w:rFonts w:cs="Arial"/>
                <w:i w:val="0"/>
                <w:sz w:val="18"/>
                <w:szCs w:val="18"/>
                <w:lang w:val="en-ZA"/>
              </w:rPr>
            </w:pPr>
            <w:r w:rsidRPr="005A3CF2">
              <w:rPr>
                <w:rFonts w:cs="Arial"/>
                <w:i w:val="0"/>
                <w:sz w:val="18"/>
                <w:szCs w:val="18"/>
                <w:lang w:val="en-ZA"/>
              </w:rPr>
              <w:t>N</w:t>
            </w:r>
            <w:r w:rsidR="00E77DDD">
              <w:rPr>
                <w:rFonts w:cs="Arial"/>
                <w:i w:val="0"/>
                <w:sz w:val="18"/>
                <w:szCs w:val="18"/>
                <w:lang w:val="en-ZA"/>
              </w:rPr>
              <w:t>ecsa</w:t>
            </w:r>
          </w:p>
        </w:tc>
        <w:tc>
          <w:tcPr>
            <w:tcW w:w="567" w:type="dxa"/>
            <w:tcBorders>
              <w:left w:val="single" w:sz="4" w:space="0" w:color="548DD4"/>
            </w:tcBorders>
            <w:shd w:val="clear" w:color="auto" w:fill="FF0000"/>
          </w:tcPr>
          <w:p w:rsidR="00062980" w:rsidRPr="005A3CF2" w:rsidRDefault="00062980" w:rsidP="00083818">
            <w:pPr>
              <w:rPr>
                <w:rFonts w:cs="Arial"/>
                <w:b/>
                <w:color w:val="244061" w:themeColor="accent1" w:themeShade="80"/>
                <w:sz w:val="20"/>
                <w:szCs w:val="20"/>
              </w:rPr>
            </w:pPr>
          </w:p>
        </w:tc>
        <w:tc>
          <w:tcPr>
            <w:tcW w:w="567" w:type="dxa"/>
            <w:shd w:val="clear" w:color="auto" w:fill="FF000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426"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567" w:type="dxa"/>
            <w:shd w:val="clear" w:color="auto" w:fill="FFC000"/>
          </w:tcPr>
          <w:p w:rsidR="00062980" w:rsidRPr="005A3CF2" w:rsidRDefault="00062980" w:rsidP="00083818">
            <w:pPr>
              <w:rPr>
                <w:rFonts w:cs="Arial"/>
                <w:b/>
                <w:color w:val="244061" w:themeColor="accent1" w:themeShade="80"/>
                <w:sz w:val="20"/>
                <w:szCs w:val="20"/>
              </w:rPr>
            </w:pPr>
          </w:p>
        </w:tc>
        <w:tc>
          <w:tcPr>
            <w:tcW w:w="567"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FF000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FF0000"/>
          </w:tcPr>
          <w:p w:rsidR="00062980" w:rsidRPr="005A3CF2" w:rsidRDefault="00062980" w:rsidP="00083818">
            <w:pPr>
              <w:spacing w:after="0"/>
              <w:rPr>
                <w:rFonts w:cs="Arial"/>
                <w:b/>
                <w:color w:val="244061" w:themeColor="accent1" w:themeShade="80"/>
                <w:sz w:val="20"/>
                <w:szCs w:val="20"/>
              </w:rPr>
            </w:pPr>
          </w:p>
        </w:tc>
        <w:tc>
          <w:tcPr>
            <w:tcW w:w="425" w:type="dxa"/>
            <w:shd w:val="clear" w:color="auto" w:fill="FFC000"/>
          </w:tcPr>
          <w:p w:rsidR="00062980" w:rsidRPr="005A3CF2" w:rsidRDefault="00062980" w:rsidP="00083818">
            <w:pPr>
              <w:spacing w:after="0"/>
              <w:rPr>
                <w:rFonts w:cs="Arial"/>
                <w:b/>
                <w:color w:val="244061" w:themeColor="accent1" w:themeShade="80"/>
                <w:sz w:val="20"/>
                <w:szCs w:val="20"/>
              </w:rPr>
            </w:pPr>
          </w:p>
        </w:tc>
        <w:tc>
          <w:tcPr>
            <w:tcW w:w="426" w:type="dxa"/>
            <w:shd w:val="clear" w:color="auto" w:fill="00B050"/>
          </w:tcPr>
          <w:p w:rsidR="00062980" w:rsidRPr="005A3CF2" w:rsidRDefault="00062980" w:rsidP="00083818">
            <w:pPr>
              <w:rPr>
                <w:rFonts w:cs="Arial"/>
                <w:b/>
                <w:color w:val="244061" w:themeColor="accent1" w:themeShade="80"/>
                <w:sz w:val="20"/>
                <w:szCs w:val="20"/>
              </w:rPr>
            </w:pPr>
          </w:p>
        </w:tc>
        <w:tc>
          <w:tcPr>
            <w:tcW w:w="425" w:type="dxa"/>
            <w:shd w:val="clear" w:color="auto" w:fill="00B050"/>
          </w:tcPr>
          <w:p w:rsidR="00062980" w:rsidRPr="005A3CF2" w:rsidRDefault="00062980" w:rsidP="00083818">
            <w:pPr>
              <w:spacing w:after="0"/>
              <w:rPr>
                <w:rFonts w:cs="Arial"/>
                <w:b/>
                <w:color w:val="244061" w:themeColor="accent1" w:themeShade="80"/>
                <w:sz w:val="20"/>
                <w:szCs w:val="20"/>
              </w:rPr>
            </w:pPr>
          </w:p>
        </w:tc>
        <w:tc>
          <w:tcPr>
            <w:tcW w:w="567" w:type="dxa"/>
            <w:shd w:val="clear" w:color="auto" w:fill="FFC000"/>
          </w:tcPr>
          <w:p w:rsidR="00062980" w:rsidRPr="005A3CF2" w:rsidRDefault="00062980" w:rsidP="00083818">
            <w:pPr>
              <w:spacing w:after="0"/>
              <w:rPr>
                <w:rFonts w:cs="Arial"/>
                <w:b/>
                <w:color w:val="244061" w:themeColor="accent1" w:themeShade="80"/>
                <w:sz w:val="20"/>
                <w:szCs w:val="20"/>
              </w:rPr>
            </w:pPr>
          </w:p>
        </w:tc>
      </w:tr>
    </w:tbl>
    <w:p w:rsidR="00062980" w:rsidRPr="005A3CF2" w:rsidRDefault="00062980" w:rsidP="00062980"/>
    <w:p w:rsidR="00062980" w:rsidRPr="005A3CF2" w:rsidRDefault="00062980" w:rsidP="00DC0E49">
      <w:pPr>
        <w:spacing w:after="0"/>
      </w:pPr>
    </w:p>
    <w:tbl>
      <w:tblPr>
        <w:tblW w:w="0" w:type="auto"/>
        <w:tblInd w:w="108" w:type="dxa"/>
        <w:tblLook w:val="04A0"/>
      </w:tblPr>
      <w:tblGrid>
        <w:gridCol w:w="569"/>
        <w:gridCol w:w="5401"/>
      </w:tblGrid>
      <w:tr w:rsidR="00736DFC" w:rsidRPr="005A3CF2" w:rsidTr="0060105A">
        <w:trPr>
          <w:trHeight w:val="317"/>
        </w:trPr>
        <w:tc>
          <w:tcPr>
            <w:tcW w:w="5970" w:type="dxa"/>
            <w:gridSpan w:val="2"/>
            <w:tcBorders>
              <w:top w:val="nil"/>
              <w:left w:val="nil"/>
              <w:bottom w:val="single" w:sz="4" w:space="0" w:color="93776B"/>
              <w:right w:val="nil"/>
            </w:tcBorders>
            <w:shd w:val="clear" w:color="000000" w:fill="FFFFFF"/>
            <w:noWrap/>
            <w:vAlign w:val="bottom"/>
            <w:hideMark/>
          </w:tcPr>
          <w:p w:rsidR="00E1592A" w:rsidRPr="005A3CF2" w:rsidRDefault="00E1592A" w:rsidP="007F4DD6">
            <w:pPr>
              <w:spacing w:after="0"/>
              <w:rPr>
                <w:rFonts w:cs="Arial"/>
                <w:b/>
                <w:color w:val="93776B"/>
                <w:sz w:val="20"/>
                <w:szCs w:val="20"/>
                <w:highlight w:val="yellow"/>
                <w:lang w:eastAsia="en-US"/>
              </w:rPr>
            </w:pPr>
          </w:p>
          <w:p w:rsidR="00736DFC" w:rsidRPr="005A3CF2" w:rsidRDefault="00736DFC" w:rsidP="007F4DD6">
            <w:pPr>
              <w:spacing w:after="0"/>
              <w:rPr>
                <w:rFonts w:cs="Arial"/>
                <w:b/>
                <w:color w:val="937464"/>
                <w:sz w:val="20"/>
                <w:szCs w:val="20"/>
                <w:lang w:eastAsia="en-US"/>
              </w:rPr>
            </w:pPr>
            <w:r w:rsidRPr="005A3CF2">
              <w:rPr>
                <w:rFonts w:cs="Arial"/>
                <w:b/>
                <w:color w:val="937464"/>
                <w:sz w:val="20"/>
                <w:szCs w:val="20"/>
                <w:lang w:eastAsia="en-US"/>
              </w:rPr>
              <w:t>STATUS LEGEND</w:t>
            </w:r>
          </w:p>
          <w:p w:rsidR="00357AD4" w:rsidRPr="005A3CF2" w:rsidRDefault="00357AD4" w:rsidP="007F4DD6">
            <w:pPr>
              <w:spacing w:after="0"/>
              <w:rPr>
                <w:rFonts w:cs="Arial"/>
                <w:b/>
                <w:color w:val="022B69"/>
                <w:sz w:val="20"/>
                <w:szCs w:val="20"/>
                <w:lang w:eastAsia="en-US"/>
              </w:rPr>
            </w:pPr>
          </w:p>
        </w:tc>
      </w:tr>
      <w:tr w:rsidR="00736DFC" w:rsidRPr="005A3CF2" w:rsidTr="0060105A">
        <w:trPr>
          <w:trHeight w:val="317"/>
        </w:trPr>
        <w:tc>
          <w:tcPr>
            <w:tcW w:w="569" w:type="dxa"/>
            <w:tcBorders>
              <w:top w:val="single" w:sz="4" w:space="0" w:color="93776B"/>
              <w:left w:val="single" w:sz="4" w:space="0" w:color="93776B"/>
              <w:bottom w:val="single" w:sz="4" w:space="0" w:color="93776B"/>
              <w:right w:val="single" w:sz="4" w:space="0" w:color="93776B"/>
            </w:tcBorders>
            <w:shd w:val="clear" w:color="auto" w:fill="00B050"/>
            <w:noWrap/>
            <w:vAlign w:val="bottom"/>
            <w:hideMark/>
          </w:tcPr>
          <w:p w:rsidR="00736DFC" w:rsidRPr="005A3CF2" w:rsidRDefault="00736DFC" w:rsidP="007F4DD6">
            <w:pPr>
              <w:spacing w:after="0"/>
              <w:rPr>
                <w:rFonts w:cs="Arial"/>
                <w:sz w:val="18"/>
                <w:szCs w:val="18"/>
                <w:lang w:eastAsia="en-US"/>
              </w:rPr>
            </w:pPr>
            <w:r w:rsidRPr="005A3CF2">
              <w:rPr>
                <w:rFonts w:cs="Arial"/>
                <w:sz w:val="18"/>
                <w:szCs w:val="18"/>
                <w:lang w:eastAsia="en-US"/>
              </w:rPr>
              <w:t> </w:t>
            </w:r>
          </w:p>
        </w:tc>
        <w:tc>
          <w:tcPr>
            <w:tcW w:w="5401" w:type="dxa"/>
            <w:tcBorders>
              <w:top w:val="single" w:sz="4" w:space="0" w:color="93776B"/>
              <w:left w:val="single" w:sz="4" w:space="0" w:color="93776B"/>
              <w:bottom w:val="single" w:sz="4" w:space="0" w:color="93776B"/>
              <w:right w:val="single" w:sz="4" w:space="0" w:color="93776B"/>
            </w:tcBorders>
            <w:shd w:val="clear" w:color="auto" w:fill="928073"/>
            <w:noWrap/>
            <w:vAlign w:val="bottom"/>
            <w:hideMark/>
          </w:tcPr>
          <w:p w:rsidR="00736DFC" w:rsidRPr="005A3CF2" w:rsidRDefault="00A22B5D" w:rsidP="007F4DD6">
            <w:pPr>
              <w:spacing w:after="0"/>
              <w:rPr>
                <w:rFonts w:cs="Arial"/>
                <w:bCs/>
                <w:color w:val="FFFFFF"/>
                <w:lang w:eastAsia="en-US"/>
              </w:rPr>
            </w:pPr>
            <w:r w:rsidRPr="005A3CF2">
              <w:rPr>
                <w:rFonts w:cs="Arial"/>
                <w:bCs/>
                <w:color w:val="FFFFFF"/>
                <w:lang w:eastAsia="en-US"/>
              </w:rPr>
              <w:t>Good</w:t>
            </w:r>
          </w:p>
        </w:tc>
      </w:tr>
      <w:tr w:rsidR="00736DFC" w:rsidRPr="005A3CF2" w:rsidTr="0060105A">
        <w:trPr>
          <w:trHeight w:val="317"/>
        </w:trPr>
        <w:tc>
          <w:tcPr>
            <w:tcW w:w="569" w:type="dxa"/>
            <w:tcBorders>
              <w:top w:val="single" w:sz="4" w:space="0" w:color="93776B"/>
              <w:left w:val="single" w:sz="4" w:space="0" w:color="93776B"/>
              <w:bottom w:val="single" w:sz="4" w:space="0" w:color="93776B"/>
              <w:right w:val="single" w:sz="4" w:space="0" w:color="93776B"/>
            </w:tcBorders>
            <w:shd w:val="clear" w:color="auto" w:fill="FFC000"/>
            <w:noWrap/>
            <w:vAlign w:val="bottom"/>
            <w:hideMark/>
          </w:tcPr>
          <w:p w:rsidR="00736DFC" w:rsidRPr="005A3CF2" w:rsidRDefault="00736DFC" w:rsidP="007F4DD6">
            <w:pPr>
              <w:spacing w:after="0"/>
              <w:rPr>
                <w:rFonts w:cs="Arial"/>
                <w:sz w:val="18"/>
                <w:szCs w:val="18"/>
                <w:highlight w:val="yellow"/>
                <w:lang w:eastAsia="en-US"/>
              </w:rPr>
            </w:pPr>
          </w:p>
        </w:tc>
        <w:tc>
          <w:tcPr>
            <w:tcW w:w="5401" w:type="dxa"/>
            <w:tcBorders>
              <w:top w:val="single" w:sz="4" w:space="0" w:color="93776B"/>
              <w:left w:val="single" w:sz="4" w:space="0" w:color="93776B"/>
              <w:bottom w:val="single" w:sz="4" w:space="0" w:color="93776B"/>
              <w:right w:val="single" w:sz="4" w:space="0" w:color="93776B"/>
            </w:tcBorders>
            <w:shd w:val="clear" w:color="auto" w:fill="928073"/>
            <w:noWrap/>
            <w:vAlign w:val="bottom"/>
          </w:tcPr>
          <w:p w:rsidR="00736DFC" w:rsidRPr="005A3CF2" w:rsidRDefault="00A22B5D" w:rsidP="007F4DD6">
            <w:pPr>
              <w:spacing w:after="0"/>
              <w:rPr>
                <w:rFonts w:cs="Arial"/>
                <w:bCs/>
                <w:color w:val="FFFFFF"/>
                <w:lang w:eastAsia="en-US"/>
              </w:rPr>
            </w:pPr>
            <w:r w:rsidRPr="005A3CF2">
              <w:rPr>
                <w:rFonts w:cs="Arial"/>
                <w:bCs/>
                <w:color w:val="FFFFFF"/>
                <w:lang w:eastAsia="en-US"/>
              </w:rPr>
              <w:t>In progress</w:t>
            </w:r>
          </w:p>
        </w:tc>
      </w:tr>
      <w:tr w:rsidR="00736DFC" w:rsidRPr="005A3CF2" w:rsidTr="0060105A">
        <w:trPr>
          <w:trHeight w:val="317"/>
        </w:trPr>
        <w:tc>
          <w:tcPr>
            <w:tcW w:w="569" w:type="dxa"/>
            <w:tcBorders>
              <w:top w:val="single" w:sz="4" w:space="0" w:color="93776B"/>
              <w:left w:val="single" w:sz="4" w:space="0" w:color="93776B"/>
              <w:bottom w:val="single" w:sz="4" w:space="0" w:color="93776B"/>
              <w:right w:val="single" w:sz="4" w:space="0" w:color="93776B"/>
            </w:tcBorders>
            <w:shd w:val="clear" w:color="auto" w:fill="FF0000"/>
            <w:noWrap/>
            <w:vAlign w:val="bottom"/>
          </w:tcPr>
          <w:p w:rsidR="00736DFC" w:rsidRPr="005A3CF2" w:rsidRDefault="00736DFC" w:rsidP="007F4DD6">
            <w:pPr>
              <w:spacing w:after="0"/>
              <w:rPr>
                <w:rFonts w:cs="Arial"/>
                <w:sz w:val="18"/>
                <w:szCs w:val="18"/>
                <w:highlight w:val="red"/>
                <w:lang w:eastAsia="en-US"/>
              </w:rPr>
            </w:pPr>
          </w:p>
        </w:tc>
        <w:tc>
          <w:tcPr>
            <w:tcW w:w="5401" w:type="dxa"/>
            <w:tcBorders>
              <w:top w:val="single" w:sz="4" w:space="0" w:color="93776B"/>
              <w:left w:val="single" w:sz="4" w:space="0" w:color="93776B"/>
              <w:bottom w:val="single" w:sz="4" w:space="0" w:color="93776B"/>
              <w:right w:val="single" w:sz="4" w:space="0" w:color="93776B"/>
            </w:tcBorders>
            <w:shd w:val="clear" w:color="auto" w:fill="928073"/>
            <w:noWrap/>
            <w:vAlign w:val="bottom"/>
          </w:tcPr>
          <w:p w:rsidR="00736DFC" w:rsidRPr="005A3CF2" w:rsidRDefault="00A22B5D" w:rsidP="007F4DD6">
            <w:pPr>
              <w:spacing w:after="0"/>
              <w:rPr>
                <w:rFonts w:cs="Arial"/>
                <w:bCs/>
                <w:color w:val="FFFFFF"/>
                <w:lang w:eastAsia="en-US"/>
              </w:rPr>
            </w:pPr>
            <w:r w:rsidRPr="005A3CF2">
              <w:rPr>
                <w:rFonts w:cs="Arial"/>
                <w:bCs/>
                <w:color w:val="FFFFFF"/>
                <w:lang w:eastAsia="en-US"/>
              </w:rPr>
              <w:t>Intervention required</w:t>
            </w:r>
          </w:p>
        </w:tc>
      </w:tr>
    </w:tbl>
    <w:p w:rsidR="0030381D" w:rsidRPr="005A3CF2" w:rsidRDefault="0030381D" w:rsidP="0060105A">
      <w:pPr>
        <w:pStyle w:val="BodyText1"/>
      </w:pPr>
    </w:p>
    <w:p w:rsidR="00274443" w:rsidRPr="005A3CF2" w:rsidRDefault="00274443" w:rsidP="0060105A">
      <w:pPr>
        <w:pStyle w:val="Heading2"/>
        <w:rPr>
          <w:lang w:val="en-ZA"/>
        </w:rPr>
      </w:pPr>
      <w:bookmarkStart w:id="6" w:name="_Toc463010407"/>
      <w:r w:rsidRPr="005A3CF2">
        <w:rPr>
          <w:lang w:val="en-ZA"/>
        </w:rPr>
        <w:t>Other AGSA reports</w:t>
      </w:r>
      <w:bookmarkEnd w:id="6"/>
    </w:p>
    <w:p w:rsidR="00062980" w:rsidRPr="005A3CF2" w:rsidRDefault="00062980" w:rsidP="00062980">
      <w:pPr>
        <w:pStyle w:val="BodySingle"/>
        <w:spacing w:before="120" w:after="120"/>
        <w:ind w:left="0"/>
        <w:jc w:val="left"/>
        <w:rPr>
          <w:rFonts w:cs="Arial"/>
          <w:i w:val="0"/>
          <w:lang w:val="en-ZA"/>
        </w:rPr>
      </w:pPr>
      <w:r w:rsidRPr="005A3CF2">
        <w:rPr>
          <w:rFonts w:cs="Arial"/>
          <w:i w:val="0"/>
          <w:lang w:val="en-ZA"/>
        </w:rPr>
        <w:t>There were no other audits (performance and investigations) that were performed by the AGSA.</w:t>
      </w:r>
    </w:p>
    <w:p w:rsidR="007C120E" w:rsidRPr="005A3CF2" w:rsidRDefault="007C120E" w:rsidP="005A00B9">
      <w:pPr>
        <w:pStyle w:val="BodyText1"/>
        <w:rPr>
          <w:i/>
        </w:rPr>
      </w:pPr>
    </w:p>
    <w:p w:rsidR="00F47C25" w:rsidRPr="005A3CF2" w:rsidRDefault="00F47C25" w:rsidP="005A00B9">
      <w:pPr>
        <w:pStyle w:val="BodyText1"/>
        <w:rPr>
          <w:i/>
        </w:rPr>
      </w:pPr>
    </w:p>
    <w:p w:rsidR="0084377A" w:rsidRPr="005A3CF2" w:rsidRDefault="0084377A" w:rsidP="005A00B9">
      <w:pPr>
        <w:pStyle w:val="BodyText1"/>
        <w:rPr>
          <w:i/>
          <w:color w:val="022B69"/>
        </w:rPr>
        <w:sectPr w:rsidR="0084377A" w:rsidRPr="005A3CF2" w:rsidSect="00FB3C56">
          <w:headerReference w:type="default" r:id="rId26"/>
          <w:footerReference w:type="default" r:id="rId27"/>
          <w:pgSz w:w="11906" w:h="16838" w:code="9"/>
          <w:pgMar w:top="1710" w:right="926" w:bottom="1350" w:left="1701" w:header="360" w:footer="709" w:gutter="0"/>
          <w:cols w:space="708"/>
          <w:docGrid w:linePitch="360"/>
        </w:sectPr>
      </w:pPr>
    </w:p>
    <w:p w:rsidR="00744462" w:rsidRPr="005A3CF2" w:rsidRDefault="0084377A" w:rsidP="0060105A">
      <w:pPr>
        <w:pStyle w:val="Heading2"/>
        <w:rPr>
          <w:lang w:val="en-ZA"/>
        </w:rPr>
      </w:pPr>
      <w:bookmarkStart w:id="7" w:name="_Toc463010408"/>
      <w:r w:rsidRPr="005A3CF2">
        <w:rPr>
          <w:lang w:val="en-ZA"/>
        </w:rPr>
        <w:lastRenderedPageBreak/>
        <w:t xml:space="preserve">Combined </w:t>
      </w:r>
      <w:r w:rsidR="00862099" w:rsidRPr="005A3CF2">
        <w:rPr>
          <w:lang w:val="en-ZA"/>
        </w:rPr>
        <w:t>assurance on risk management in the public sector</w:t>
      </w:r>
      <w:bookmarkEnd w:id="7"/>
    </w:p>
    <w:p w:rsidR="0076654D" w:rsidRPr="005A3CF2" w:rsidRDefault="0076654D" w:rsidP="0060105A">
      <w:pPr>
        <w:rPr>
          <w:lang w:eastAsia="en-US"/>
        </w:rPr>
      </w:pPr>
    </w:p>
    <w:p w:rsidR="002A425C" w:rsidRPr="005A3CF2" w:rsidRDefault="00126168" w:rsidP="002A425C">
      <w:pPr>
        <w:spacing w:after="0"/>
        <w:rPr>
          <w:rFonts w:cs="Arial"/>
          <w:b/>
          <w:color w:val="244061" w:themeColor="accent1" w:themeShade="80"/>
        </w:rPr>
      </w:pPr>
      <w:r>
        <w:rPr>
          <w:rFonts w:cs="Arial"/>
          <w:b/>
          <w:noProof/>
          <w:color w:val="244061" w:themeColor="accent1" w:themeShade="80"/>
          <w:lang w:eastAsia="en-ZA"/>
        </w:rPr>
        <w:pict>
          <v:rect id="Rectangle 65" o:spid="_x0000_s1038" style="position:absolute;margin-left:-11.1pt;margin-top:8.15pt;width:352.1pt;height:338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" filled="f" strokecolor="#943634 [2405]" strokeweight="1.5pt">
            <v:textbox inset="2.89739mm,1.44869mm,2.89739mm,1.44869mm"/>
          </v:rect>
        </w:pict>
      </w:r>
    </w:p>
    <w:p w:rsidR="002A425C" w:rsidRPr="005A3CF2" w:rsidRDefault="00126168" w:rsidP="002A425C">
      <w:pPr>
        <w:spacing w:after="0"/>
        <w:rPr>
          <w:rFonts w:cs="Arial"/>
          <w:b/>
          <w:color w:val="244061" w:themeColor="accent1" w:themeShade="80"/>
        </w:rPr>
      </w:pPr>
      <w:r>
        <w:rPr>
          <w:rFonts w:cs="Arial"/>
          <w:b/>
          <w:noProof/>
          <w:color w:val="244061" w:themeColor="accent1" w:themeShade="80"/>
          <w:lang w:eastAsia="en-ZA"/>
        </w:rPr>
        <w:pict>
          <v:shape id="TextBox 64" o:spid="_x0000_s1028" type="#_x0000_t202" style="position:absolute;margin-left:32.5pt;margin-top:3.35pt;width:236.55pt;height:18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" filled="f" stroked="f">
            <v:textbox style="mso-fit-shape-to-text:t" inset="0,1.71106mm,0,0">
              <w:txbxContent>
                <w:p w:rsidR="00FE761C" w:rsidRDefault="00FE761C" w:rsidP="002A425C">
                  <w:pPr>
                    <w:pStyle w:val="NormalWeb"/>
                    <w:spacing w:before="0" w:beforeAutospacing="0" w:after="0" w:afterAutospacing="0" w:line="251" w:lineRule="exact"/>
                    <w:jc w:val="center"/>
                  </w:pPr>
                  <w:r>
                    <w:rPr>
                      <w:rFonts w:ascii="Arial Narrow" w:hAnsi="Arial Narrow"/>
                      <w:b/>
                      <w:bCs/>
                      <w:color w:val="943634" w:themeColor="accent2" w:themeShade="BF"/>
                      <w:kern w:val="24"/>
                      <w:sz w:val="26"/>
                      <w:szCs w:val="26"/>
                    </w:rPr>
                    <w:t>Assurance providers per level</w:t>
                  </w:r>
                </w:p>
              </w:txbxContent>
            </v:textbox>
          </v:shape>
        </w:pict>
      </w:r>
    </w:p>
    <w:p w:rsidR="002A425C" w:rsidRPr="005A3CF2" w:rsidRDefault="002A425C" w:rsidP="002A425C">
      <w:pPr>
        <w:spacing w:after="0"/>
        <w:rPr>
          <w:rFonts w:cs="Arial"/>
          <w:b/>
          <w:color w:val="244061" w:themeColor="accent1" w:themeShade="80"/>
        </w:rPr>
      </w:pPr>
    </w:p>
    <w:p w:rsidR="002A425C" w:rsidRPr="005A3CF2" w:rsidRDefault="002A425C" w:rsidP="002A425C">
      <w:pPr>
        <w:tabs>
          <w:tab w:val="left" w:pos="5636"/>
        </w:tabs>
        <w:spacing w:after="0"/>
        <w:rPr>
          <w:rFonts w:cs="Arial"/>
          <w:b/>
          <w:color w:val="244061" w:themeColor="accent1" w:themeShade="80"/>
        </w:rPr>
      </w:pPr>
      <w:r w:rsidRPr="005A3CF2">
        <w:rPr>
          <w:rFonts w:cs="Arial"/>
          <w:b/>
          <w:color w:val="244061" w:themeColor="accent1" w:themeShade="80"/>
        </w:rPr>
        <w:tab/>
      </w:r>
    </w:p>
    <w:p w:rsidR="002A425C" w:rsidRPr="005A3CF2" w:rsidRDefault="00126168" w:rsidP="002A425C">
      <w:pPr>
        <w:spacing w:after="0"/>
        <w:jc w:val="center"/>
        <w:rPr>
          <w:rFonts w:cs="Arial"/>
          <w:b/>
          <w:color w:val="244061" w:themeColor="accent1" w:themeShade="80"/>
        </w:rPr>
      </w:pPr>
      <w:r>
        <w:rPr>
          <w:rFonts w:cs="Arial"/>
          <w:b/>
          <w:noProof/>
          <w:color w:val="244061" w:themeColor="accent1" w:themeShade="80"/>
          <w:lang w:eastAsia="en-ZA"/>
        </w:rPr>
        <w:pict>
          <v:shape id="TextBox 61" o:spid="_x0000_s1029" type="#_x0000_t202" style="position:absolute;left:0;text-align:left;margin-left:-2.65pt;margin-top:6.55pt;width:29.6pt;height:93.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" filled="f" stroked="f">
            <v:path arrowok="t"/>
            <v:textbox style="layout-flow:vertical;mso-layout-flow-alt:bottom-to-top" inset="2.89739mm,1.44869mm,2.89739mm,3.42211mm">
              <w:txbxContent>
                <w:p w:rsidR="00FE761C" w:rsidRDefault="00FE761C" w:rsidP="002A425C">
                  <w:pPr>
                    <w:pStyle w:val="NormalWeb"/>
                    <w:spacing w:before="0" w:beforeAutospacing="0" w:after="0" w:afterAutospacing="0"/>
                    <w:jc w:val="center"/>
                  </w:pPr>
                  <w:r w:rsidRPr="00512560">
                    <w:rPr>
                      <w:rFonts w:ascii="Arial Narrow" w:hAnsi="Arial Narrow" w:cstheme="minorBidi"/>
                      <w:b/>
                      <w:bCs/>
                      <w:color w:val="000000" w:themeColor="text1"/>
                      <w:kern w:val="24"/>
                    </w:rPr>
                    <w:t>First</w:t>
                  </w:r>
                  <w:r w:rsidRPr="00512560">
                    <w:rPr>
                      <w:rFonts w:ascii="Arial Narrow" w:hAnsi="Arial Narrow" w:cstheme="minorBidi"/>
                      <w:bCs/>
                      <w:color w:val="000000" w:themeColor="text1"/>
                      <w:kern w:val="24"/>
                    </w:rPr>
                    <w:t xml:space="preserve"> </w:t>
                  </w:r>
                  <w:r w:rsidRPr="00512560">
                    <w:rPr>
                      <w:rFonts w:ascii="Arial Narrow" w:hAnsi="Arial Narrow" w:cstheme="minorBidi"/>
                      <w:b/>
                      <w:bCs/>
                      <w:color w:val="000000" w:themeColor="text1"/>
                      <w:kern w:val="24"/>
                    </w:rPr>
                    <w:t>level</w:t>
                  </w:r>
                </w:p>
              </w:txbxContent>
            </v:textbox>
          </v:shape>
        </w:pict>
      </w:r>
      <w:r>
        <w:rPr>
          <w:rFonts w:cs="Arial"/>
          <w:b/>
          <w:noProof/>
          <w:color w:val="244061" w:themeColor="accent1" w:themeShade="80"/>
          <w:lang w:eastAsia="en-ZA"/>
        </w:rPr>
        <w:pict>
          <v:shape id="TextBox 73" o:spid="_x0000_s1030" type="#_x0000_t202" style="position:absolute;left:0;text-align:left;margin-left:-11.1pt;margin-top:212.85pt;width:38.1pt;height:52.8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" filled="f" stroked="f">
            <v:path arrowok="t"/>
            <v:textbox style="layout-flow:vertical;mso-layout-flow-alt:bottom-to-top" inset="2.89739mm,1.44869mm,2.89739mm,3.42211mm">
              <w:txbxContent>
                <w:p w:rsidR="00FE761C" w:rsidRDefault="00FE761C" w:rsidP="002A425C">
                  <w:pPr>
                    <w:pStyle w:val="NormalWeb"/>
                    <w:spacing w:before="0" w:beforeAutospacing="0" w:after="0" w:afterAutospacing="0"/>
                    <w:jc w:val="center"/>
                  </w:pPr>
                  <w:r>
                    <w:rPr>
                      <w:rFonts w:ascii="Arial Narrow" w:hAnsi="Arial Narrow" w:cstheme="minorBidi"/>
                      <w:b/>
                      <w:bCs/>
                      <w:color w:val="000000" w:themeColor="text1"/>
                      <w:kern w:val="24"/>
                    </w:rPr>
                    <w:t xml:space="preserve">Third level </w:t>
                  </w:r>
                </w:p>
              </w:txbxContent>
            </v:textbox>
          </v:shape>
        </w:pict>
      </w:r>
      <w:r>
        <w:rPr>
          <w:rFonts w:cs="Arial"/>
          <w:b/>
          <w:noProof/>
          <w:color w:val="244061" w:themeColor="accent1" w:themeShade="80"/>
          <w:lang w:eastAsia="en-ZA"/>
        </w:rPr>
        <w:pict>
          <v:shape id="TextBox 74" o:spid="_x0000_s1031" type="#_x0000_t202" style="position:absolute;left:0;text-align:left;margin-left:-2.6pt;margin-top:104.55pt;width:24.2pt;height:100.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" filled="f" stroked="f">
            <v:path arrowok="t"/>
            <v:textbox style="layout-flow:vertical;mso-layout-flow-alt:bottom-to-top" inset="2.89739mm,1.44869mm,2.89739mm,3.42211mm">
              <w:txbxContent>
                <w:p w:rsidR="00FE761C" w:rsidRDefault="00FE761C" w:rsidP="002A425C">
                  <w:pPr>
                    <w:pStyle w:val="NormalWeb"/>
                    <w:spacing w:before="0" w:beforeAutospacing="0" w:after="0" w:afterAutospacing="0"/>
                    <w:jc w:val="center"/>
                  </w:pPr>
                  <w:r>
                    <w:rPr>
                      <w:rFonts w:ascii="Arial Narrow" w:hAnsi="Arial Narrow" w:cstheme="minorBidi"/>
                      <w:b/>
                      <w:bCs/>
                      <w:color w:val="000000" w:themeColor="text1"/>
                      <w:kern w:val="24"/>
                    </w:rPr>
                    <w:t xml:space="preserve">Second level </w:t>
                  </w:r>
                </w:p>
              </w:txbxContent>
            </v:textbox>
          </v:shape>
        </w:pict>
      </w:r>
      <w:r>
        <w:rPr>
          <w:rFonts w:cs="Arial"/>
          <w:b/>
          <w:noProof/>
          <w:color w:val="244061" w:themeColor="accent1" w:themeShade="80"/>
          <w:lang w:eastAsia="en-ZA"/>
        </w:rPr>
        <w:pict>
          <v:shape id="TextBox 69" o:spid="_x0000_s1032" type="#_x0000_t202" style="position:absolute;left:0;text-align:left;margin-left:21.6pt;margin-top:100.35pt;width:70.15pt;height:25.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" filled="f" stroked="f">
            <v:textbox inset="0,0,0,0">
              <w:txbxContent>
                <w:p w:rsidR="00FE761C" w:rsidRDefault="00FE761C" w:rsidP="002A425C">
                  <w:pPr>
                    <w:pStyle w:val="NormalWeb"/>
                    <w:spacing w:before="0" w:beforeAutospacing="0" w:after="0" w:afterAutospacing="0" w:line="205" w:lineRule="exact"/>
                    <w:jc w:val="right"/>
                  </w:pPr>
                  <w:r>
                    <w:rPr>
                      <w:rFonts w:ascii="Arial Narrow" w:hAnsi="Arial Narrow" w:cstheme="minorBidi"/>
                      <w:b/>
                      <w:bCs/>
                      <w:color w:val="0D0D0D" w:themeColor="text1" w:themeTint="F2"/>
                      <w:kern w:val="24"/>
                      <w:sz w:val="22"/>
                      <w:szCs w:val="22"/>
                    </w:rPr>
                    <w:t>Executive authority</w:t>
                  </w:r>
                </w:p>
              </w:txbxContent>
            </v:textbox>
          </v:shape>
        </w:pict>
      </w:r>
      <w:r>
        <w:rPr>
          <w:rFonts w:cs="Arial"/>
          <w:b/>
          <w:noProof/>
          <w:color w:val="244061" w:themeColor="accent1" w:themeShade="80"/>
          <w:lang w:eastAsia="en-ZA"/>
        </w:rPr>
        <w:pict>
          <v:shape id="TextBox 68" o:spid="_x0000_s1033" type="#_x0000_t202" style="position:absolute;left:0;text-align:left;margin-left:16.65pt;margin-top:62.75pt;width:74.4pt;height:20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" filled="f" stroked="f">
            <v:textbox style="mso-fit-shape-to-text:t" inset="0,0,0,0">
              <w:txbxContent>
                <w:p w:rsidR="00FE761C" w:rsidRDefault="00FE761C" w:rsidP="002A425C">
                  <w:pPr>
                    <w:pStyle w:val="NormalWeb"/>
                    <w:spacing w:before="0" w:beforeAutospacing="0" w:after="0" w:afterAutospacing="0" w:line="205" w:lineRule="exact"/>
                    <w:jc w:val="right"/>
                  </w:pPr>
                  <w:r>
                    <w:rPr>
                      <w:rFonts w:ascii="Arial Narrow" w:hAnsi="Arial Narrow" w:cstheme="minorBidi"/>
                      <w:b/>
                      <w:bCs/>
                      <w:color w:val="0D0D0D" w:themeColor="text1" w:themeTint="F2"/>
                      <w:kern w:val="24"/>
                      <w:sz w:val="22"/>
                      <w:szCs w:val="22"/>
                    </w:rPr>
                    <w:t xml:space="preserve">Accounting </w:t>
                  </w:r>
                  <w:r>
                    <w:rPr>
                      <w:rFonts w:ascii="Arial Narrow" w:hAnsi="Arial Narrow" w:cstheme="minorBidi"/>
                      <w:b/>
                      <w:bCs/>
                      <w:color w:val="0D0D0D" w:themeColor="text1" w:themeTint="F2"/>
                      <w:kern w:val="24"/>
                      <w:sz w:val="22"/>
                      <w:szCs w:val="22"/>
                    </w:rPr>
                    <w:br/>
                    <w:t>officer/authority</w:t>
                  </w:r>
                </w:p>
              </w:txbxContent>
            </v:textbox>
          </v:shape>
        </w:pict>
      </w:r>
      <w:r>
        <w:rPr>
          <w:rFonts w:cs="Arial"/>
          <w:b/>
          <w:noProof/>
          <w:color w:val="244061" w:themeColor="accent1" w:themeShade="80"/>
          <w:lang w:eastAsia="en-ZA"/>
        </w:rPr>
        <w:pict>
          <v:shape id="TextBox 67" o:spid="_x0000_s1034" type="#_x0000_t202" style="position:absolute;left:0;text-align:left;margin-left:27.05pt;margin-top:15pt;width:64.7pt;height:29.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" filled="f" stroked="f">
            <v:textbox inset="0,0,0,0">
              <w:txbxContent>
                <w:p w:rsidR="00FE761C" w:rsidRDefault="00FE761C" w:rsidP="002A425C">
                  <w:pPr>
                    <w:pStyle w:val="NormalWeb"/>
                    <w:spacing w:before="0" w:beforeAutospacing="0" w:after="0" w:afterAutospacing="0" w:line="205" w:lineRule="exact"/>
                    <w:jc w:val="right"/>
                  </w:pPr>
                  <w:r>
                    <w:rPr>
                      <w:rFonts w:ascii="Arial Narrow" w:hAnsi="Arial Narrow" w:cstheme="minorBidi"/>
                      <w:b/>
                      <w:bCs/>
                      <w:color w:val="0D0D0D" w:themeColor="text1" w:themeTint="F2"/>
                      <w:kern w:val="24"/>
                      <w:sz w:val="22"/>
                      <w:szCs w:val="22"/>
                    </w:rPr>
                    <w:t>Senior management</w:t>
                  </w:r>
                </w:p>
              </w:txbxContent>
            </v:textbox>
          </v:shape>
        </w:pict>
      </w:r>
      <w:r>
        <w:rPr>
          <w:rFonts w:cs="Arial"/>
          <w:b/>
          <w:noProof/>
          <w:color w:val="244061" w:themeColor="accent1" w:themeShade="80"/>
          <w:lang w:eastAsia="en-ZA"/>
        </w:rPr>
        <w:pict>
          <v:shape id="TextBox 72" o:spid="_x0000_s1035" type="#_x0000_t202" style="position:absolute;left:0;text-align:left;margin-left:32.5pt;margin-top:231.65pt;width:59.25pt;height:23.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" filled="f" stroked="f">
            <v:textbox inset="0,0,0,0">
              <w:txbxContent>
                <w:p w:rsidR="00FE761C" w:rsidRDefault="00FE761C" w:rsidP="002A425C">
                  <w:pPr>
                    <w:pStyle w:val="NormalWeb"/>
                    <w:spacing w:before="0" w:beforeAutospacing="0" w:after="0" w:afterAutospacing="0" w:line="205" w:lineRule="exact"/>
                    <w:jc w:val="right"/>
                  </w:pPr>
                  <w:r>
                    <w:rPr>
                      <w:rFonts w:ascii="Arial Narrow" w:hAnsi="Arial Narrow" w:cstheme="minorBidi"/>
                      <w:b/>
                      <w:bCs/>
                      <w:color w:val="0D0D0D" w:themeColor="text1" w:themeTint="F2"/>
                      <w:kern w:val="24"/>
                      <w:sz w:val="22"/>
                      <w:szCs w:val="22"/>
                    </w:rPr>
                    <w:t>Portfolio committee</w:t>
                  </w:r>
                </w:p>
              </w:txbxContent>
            </v:textbox>
          </v:shape>
        </w:pict>
      </w:r>
      <w:r>
        <w:rPr>
          <w:rFonts w:cs="Arial"/>
          <w:b/>
          <w:noProof/>
          <w:color w:val="244061" w:themeColor="accent1" w:themeShade="80"/>
          <w:lang w:eastAsia="en-ZA"/>
        </w:rPr>
        <w:pict>
          <v:shape id="TextBox 70" o:spid="_x0000_s1036" type="#_x0000_t202" style="position:absolute;left:0;text-align:left;margin-left:38.55pt;margin-top:152.35pt;width:53.2pt;height:21.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" filled="f" stroked="f">
            <v:textbox inset="0,0,0,0">
              <w:txbxContent>
                <w:p w:rsidR="00FE761C" w:rsidRDefault="00FE761C" w:rsidP="002A425C">
                  <w:pPr>
                    <w:pStyle w:val="NormalWeb"/>
                    <w:spacing w:before="0" w:beforeAutospacing="0" w:after="0" w:afterAutospacing="0" w:line="205" w:lineRule="exact"/>
                    <w:jc w:val="right"/>
                  </w:pPr>
                  <w:r>
                    <w:rPr>
                      <w:rFonts w:ascii="Arial Narrow" w:hAnsi="Arial Narrow" w:cstheme="minorBidi"/>
                      <w:b/>
                      <w:bCs/>
                      <w:color w:val="0D0D0D" w:themeColor="text1" w:themeTint="F2"/>
                      <w:kern w:val="24"/>
                      <w:sz w:val="22"/>
                      <w:szCs w:val="22"/>
                    </w:rPr>
                    <w:t>Internal audit unit</w:t>
                  </w:r>
                </w:p>
              </w:txbxContent>
            </v:textbox>
          </v:shape>
        </w:pict>
      </w:r>
      <w:r>
        <w:rPr>
          <w:rFonts w:cs="Arial"/>
          <w:b/>
          <w:noProof/>
          <w:color w:val="244061" w:themeColor="accent1" w:themeShade="80"/>
          <w:lang w:eastAsia="en-ZA"/>
        </w:rPr>
        <w:pict>
          <v:shape id="TextBox 71" o:spid="_x0000_s1037" type="#_x0000_t202" style="position:absolute;left:0;text-align:left;margin-left:27.05pt;margin-top:192.3pt;width:57.5pt;height:20.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" filled="f" stroked="f">
            <v:textbox inset="0,0,0,0">
              <w:txbxContent>
                <w:p w:rsidR="00FE761C" w:rsidRDefault="00FE761C" w:rsidP="002A425C">
                  <w:pPr>
                    <w:pStyle w:val="NormalWeb"/>
                    <w:spacing w:before="0" w:beforeAutospacing="0" w:after="0" w:afterAutospacing="0" w:line="205" w:lineRule="exact"/>
                    <w:jc w:val="right"/>
                  </w:pPr>
                  <w:r>
                    <w:rPr>
                      <w:rFonts w:ascii="Arial Narrow" w:hAnsi="Arial Narrow" w:cstheme="minorBidi"/>
                      <w:b/>
                      <w:bCs/>
                      <w:color w:val="0D0D0D" w:themeColor="text1" w:themeTint="F2"/>
                      <w:kern w:val="24"/>
                      <w:sz w:val="22"/>
                      <w:szCs w:val="22"/>
                    </w:rPr>
                    <w:t xml:space="preserve">Audit committee </w:t>
                  </w:r>
                </w:p>
              </w:txbxContent>
            </v:textbox>
          </v:shape>
        </w:pict>
      </w:r>
      <w:r w:rsidR="00512560" w:rsidRPr="005A3CF2">
        <w:rPr>
          <w:rFonts w:cs="Arial"/>
          <w:b/>
          <w:noProof/>
          <w:color w:val="244061" w:themeColor="accent1" w:themeShade="80"/>
          <w:lang w:eastAsia="en-ZA"/>
        </w:rPr>
        <w:drawing>
          <wp:anchor distT="0" distB="0" distL="114300" distR="114300" simplePos="0" relativeHeight="251847680" behindDoc="0" locked="0" layoutInCell="1" allowOverlap="1">
            <wp:simplePos x="0" y="0"/>
            <wp:positionH relativeFrom="column">
              <wp:posOffset>727582</wp:posOffset>
            </wp:positionH>
            <wp:positionV relativeFrom="paragraph">
              <wp:posOffset>3279791</wp:posOffset>
            </wp:positionV>
            <wp:extent cx="3311818" cy="380784"/>
            <wp:effectExtent l="0" t="0" r="3175" b="635"/>
            <wp:wrapNone/>
            <wp:docPr id="135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8" cstate="print"/>
                    <a:stretch>
                      <a:fillRect/>
                    </a:stretch>
                  </pic:blipFill>
                  <pic:spPr>
                    <a:xfrm>
                      <a:off x="0" y="0"/>
                      <a:ext cx="3313693" cy="381000"/>
                    </a:xfrm>
                    <a:prstGeom prst="rect">
                      <a:avLst/>
                    </a:prstGeom>
                  </pic:spPr>
                </pic:pic>
              </a:graphicData>
            </a:graphic>
          </wp:anchor>
        </w:drawing>
      </w:r>
      <w:r w:rsidR="002A425C" w:rsidRPr="005A3CF2">
        <w:rPr>
          <w:rFonts w:cs="Arial"/>
          <w:b/>
          <w:noProof/>
          <w:color w:val="244061" w:themeColor="accent1" w:themeShade="80"/>
          <w:lang w:eastAsia="en-ZA"/>
        </w:rPr>
        <w:drawing>
          <wp:inline distT="0" distB="0" distL="0" distR="0">
            <wp:extent cx="3596128" cy="3711388"/>
            <wp:effectExtent l="0" t="0" r="4445" b="0"/>
            <wp:docPr id="1354" name="Chart 13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A425C" w:rsidRPr="005A3CF2" w:rsidRDefault="002A425C" w:rsidP="002A425C">
      <w:pPr>
        <w:spacing w:after="0"/>
        <w:rPr>
          <w:rFonts w:cs="Arial"/>
          <w:b/>
          <w:color w:val="244061" w:themeColor="accent1" w:themeShade="80"/>
        </w:rPr>
      </w:pPr>
    </w:p>
    <w:p w:rsidR="002A425C" w:rsidRPr="005A3CF2" w:rsidRDefault="002A425C" w:rsidP="002A425C">
      <w:pPr>
        <w:spacing w:after="0"/>
        <w:jc w:val="center"/>
        <w:rPr>
          <w:rFonts w:cs="Arial"/>
          <w:b/>
          <w:color w:val="244061" w:themeColor="accent1" w:themeShade="80"/>
        </w:rPr>
      </w:pPr>
    </w:p>
    <w:p w:rsidR="002A425C" w:rsidRPr="005A3CF2" w:rsidRDefault="002A425C" w:rsidP="002A425C">
      <w:pPr>
        <w:spacing w:after="0"/>
        <w:rPr>
          <w:rFonts w:cs="Arial"/>
          <w:b/>
          <w:color w:val="244061" w:themeColor="accent1" w:themeShade="80"/>
        </w:rPr>
      </w:pPr>
    </w:p>
    <w:p w:rsidR="00512560" w:rsidRPr="005A3CF2" w:rsidRDefault="00512560" w:rsidP="002A425C">
      <w:pPr>
        <w:pStyle w:val="BodyText1"/>
        <w:rPr>
          <w:rFonts w:eastAsia="Times New Roman" w:cs="Times New Roman"/>
          <w:color w:val="17365D" w:themeColor="text2" w:themeShade="BF"/>
          <w:sz w:val="22"/>
          <w:lang w:eastAsia="en-GB"/>
        </w:rPr>
      </w:pPr>
    </w:p>
    <w:p w:rsidR="00512560" w:rsidRPr="005A3CF2" w:rsidRDefault="00512560" w:rsidP="002A425C">
      <w:pPr>
        <w:pStyle w:val="BodyText1"/>
        <w:rPr>
          <w:rFonts w:eastAsia="Times New Roman" w:cs="Times New Roman"/>
          <w:color w:val="17365D" w:themeColor="text2" w:themeShade="BF"/>
          <w:sz w:val="22"/>
          <w:lang w:eastAsia="en-GB"/>
        </w:rPr>
      </w:pPr>
    </w:p>
    <w:p w:rsidR="00512560" w:rsidRPr="005A3CF2" w:rsidRDefault="00512560" w:rsidP="002A425C">
      <w:pPr>
        <w:pStyle w:val="BodyText1"/>
        <w:rPr>
          <w:rFonts w:eastAsia="Times New Roman" w:cs="Times New Roman"/>
          <w:color w:val="17365D" w:themeColor="text2" w:themeShade="BF"/>
          <w:sz w:val="22"/>
          <w:lang w:eastAsia="en-GB"/>
        </w:rPr>
      </w:pPr>
    </w:p>
    <w:p w:rsidR="002A425C" w:rsidRPr="005A3CF2" w:rsidRDefault="009705E9" w:rsidP="002A425C">
      <w:pPr>
        <w:pStyle w:val="BodyText1"/>
        <w:rPr>
          <w:rFonts w:eastAsia="Times New Roman" w:cs="Times New Roman"/>
          <w:szCs w:val="20"/>
          <w:lang w:eastAsia="en-GB"/>
        </w:rPr>
      </w:pPr>
      <w:r>
        <w:rPr>
          <w:rFonts w:eastAsia="Times New Roman" w:cs="Times New Roman"/>
          <w:szCs w:val="20"/>
          <w:lang w:eastAsia="en-GB"/>
        </w:rPr>
        <w:t>Management should</w:t>
      </w:r>
      <w:r w:rsidR="00230666">
        <w:rPr>
          <w:rFonts w:eastAsia="Times New Roman" w:cs="Times New Roman"/>
          <w:szCs w:val="20"/>
          <w:lang w:eastAsia="en-GB"/>
        </w:rPr>
        <w:t xml:space="preserve"> further improve t</w:t>
      </w:r>
      <w:r w:rsidR="002A425C" w:rsidRPr="005A3CF2">
        <w:rPr>
          <w:rFonts w:eastAsia="Times New Roman" w:cs="Times New Roman"/>
          <w:szCs w:val="20"/>
          <w:lang w:eastAsia="en-GB"/>
        </w:rPr>
        <w:t>he first and second levels of assurance</w:t>
      </w:r>
      <w:r w:rsidR="00230666">
        <w:rPr>
          <w:rFonts w:eastAsia="Times New Roman" w:cs="Times New Roman"/>
          <w:szCs w:val="20"/>
          <w:lang w:eastAsia="en-GB"/>
        </w:rPr>
        <w:t xml:space="preserve"> by</w:t>
      </w:r>
      <w:r w:rsidR="002A425C" w:rsidRPr="005A3CF2">
        <w:rPr>
          <w:rFonts w:eastAsia="Times New Roman" w:cs="Times New Roman"/>
          <w:szCs w:val="20"/>
          <w:lang w:eastAsia="en-GB"/>
        </w:rPr>
        <w:t xml:space="preserve"> taking immediate action to address internal control deficiencies identified and by ensuring stability in senior management and more stringent consequence management. </w:t>
      </w:r>
    </w:p>
    <w:p w:rsidR="002A425C" w:rsidRPr="005A3CF2" w:rsidRDefault="002A425C" w:rsidP="002A425C">
      <w:pPr>
        <w:pStyle w:val="BodyText1"/>
        <w:rPr>
          <w:rFonts w:eastAsia="Times New Roman" w:cs="Times New Roman"/>
          <w:szCs w:val="20"/>
          <w:lang w:eastAsia="en-GB"/>
        </w:rPr>
      </w:pPr>
      <w:r w:rsidRPr="005A3CF2">
        <w:rPr>
          <w:rFonts w:eastAsia="Times New Roman" w:cs="Times New Roman"/>
          <w:szCs w:val="20"/>
          <w:lang w:eastAsia="en-GB"/>
        </w:rPr>
        <w:t>Internal audit effectively communicated to the audit committee the significance and impact of management</w:t>
      </w:r>
      <w:r w:rsidR="00956DF9">
        <w:rPr>
          <w:rFonts w:eastAsia="Times New Roman" w:cs="Times New Roman"/>
          <w:szCs w:val="20"/>
          <w:lang w:eastAsia="en-GB"/>
        </w:rPr>
        <w:t>’s failure to maintain</w:t>
      </w:r>
      <w:r w:rsidRPr="005A3CF2">
        <w:rPr>
          <w:rFonts w:eastAsia="Times New Roman" w:cs="Times New Roman"/>
          <w:szCs w:val="20"/>
          <w:lang w:eastAsia="en-GB"/>
        </w:rPr>
        <w:t xml:space="preserve"> internal controls. The audit committee monitored risks, the implementation of management’s commitments on corrective action and quarterly progress on action plans. </w:t>
      </w:r>
    </w:p>
    <w:p w:rsidR="0084377A" w:rsidRPr="005A3CF2" w:rsidRDefault="002A425C" w:rsidP="00512560">
      <w:pPr>
        <w:pStyle w:val="BodyText1"/>
        <w:rPr>
          <w:szCs w:val="20"/>
        </w:rPr>
      </w:pPr>
      <w:r w:rsidRPr="005A3CF2">
        <w:rPr>
          <w:rFonts w:eastAsia="Times New Roman" w:cs="Times New Roman"/>
          <w:szCs w:val="20"/>
          <w:lang w:eastAsia="en-GB"/>
        </w:rPr>
        <w:t xml:space="preserve">We met with the minister </w:t>
      </w:r>
      <w:r w:rsidR="00561264">
        <w:rPr>
          <w:rFonts w:eastAsia="Times New Roman" w:cs="Times New Roman"/>
          <w:szCs w:val="20"/>
          <w:lang w:eastAsia="en-GB"/>
        </w:rPr>
        <w:t xml:space="preserve">three times </w:t>
      </w:r>
      <w:r w:rsidRPr="005A3CF2">
        <w:rPr>
          <w:rFonts w:eastAsia="Times New Roman" w:cs="Times New Roman"/>
          <w:szCs w:val="20"/>
          <w:lang w:eastAsia="en-GB"/>
        </w:rPr>
        <w:t xml:space="preserve">in the past year and the interaction had little impact on the portfolio’s </w:t>
      </w:r>
      <w:r w:rsidR="00561264">
        <w:rPr>
          <w:rFonts w:eastAsia="Times New Roman" w:cs="Times New Roman"/>
          <w:szCs w:val="20"/>
          <w:lang w:eastAsia="en-GB"/>
        </w:rPr>
        <w:t xml:space="preserve">current outcomes. The minister has however made commitments to address the significant issues in the Energy Portfolio as indicated in section 8 below. In addition the minister has taken initiatives to address </w:t>
      </w:r>
      <w:r w:rsidR="00D07F14">
        <w:rPr>
          <w:rFonts w:eastAsia="Times New Roman" w:cs="Times New Roman"/>
          <w:szCs w:val="20"/>
          <w:lang w:eastAsia="en-GB"/>
        </w:rPr>
        <w:t xml:space="preserve">the key root causes at some of the entities </w:t>
      </w:r>
      <w:r w:rsidR="00561264">
        <w:rPr>
          <w:lang w:eastAsia="en-ZA"/>
        </w:rPr>
        <w:t>and result of the interventions should become evident in the 2016/2017 financial year.</w:t>
      </w:r>
    </w:p>
    <w:p w:rsidR="002A425C" w:rsidRPr="005A3CF2" w:rsidRDefault="002A425C" w:rsidP="002A425C">
      <w:pPr>
        <w:pStyle w:val="BodyText1"/>
        <w:rPr>
          <w:rFonts w:eastAsia="Times New Roman" w:cs="Times New Roman"/>
          <w:szCs w:val="20"/>
          <w:lang w:eastAsia="en-GB"/>
        </w:rPr>
      </w:pPr>
      <w:r w:rsidRPr="005A3CF2">
        <w:rPr>
          <w:rFonts w:eastAsia="Times New Roman" w:cs="Times New Roman"/>
          <w:szCs w:val="20"/>
          <w:lang w:eastAsia="en-GB"/>
        </w:rPr>
        <w:t>The assurance provided by the portfolio committee’s oversight should be maintained. The committee should continue holding the leadership and senior management of the portfolio accountable for the performance and audit outcomes.</w:t>
      </w:r>
    </w:p>
    <w:p w:rsidR="002A425C" w:rsidRPr="005A3CF2" w:rsidRDefault="002A425C" w:rsidP="009511E1">
      <w:pPr>
        <w:ind w:left="-993"/>
        <w:sectPr w:rsidR="002A425C" w:rsidRPr="005A3CF2" w:rsidSect="002A425C">
          <w:headerReference w:type="default" r:id="rId30"/>
          <w:footerReference w:type="default" r:id="rId31"/>
          <w:pgSz w:w="16838" w:h="11906" w:orient="landscape" w:code="9"/>
          <w:pgMar w:top="1311" w:right="1350" w:bottom="1701" w:left="1710" w:header="360" w:footer="709" w:gutter="0"/>
          <w:cols w:num="2" w:space="708"/>
          <w:docGrid w:linePitch="360"/>
        </w:sectPr>
      </w:pPr>
    </w:p>
    <w:p w:rsidR="00A00465" w:rsidRPr="005A3CF2" w:rsidRDefault="00A00465" w:rsidP="0060105A">
      <w:pPr>
        <w:pStyle w:val="Heading2"/>
        <w:rPr>
          <w:lang w:val="en-ZA"/>
        </w:rPr>
      </w:pPr>
      <w:bookmarkStart w:id="8" w:name="_Toc463010409"/>
      <w:r w:rsidRPr="005A3CF2">
        <w:rPr>
          <w:lang w:val="en-ZA"/>
        </w:rPr>
        <w:lastRenderedPageBreak/>
        <w:t>Minister</w:t>
      </w:r>
      <w:r w:rsidR="00C23934" w:rsidRPr="005A3CF2">
        <w:rPr>
          <w:lang w:val="en-ZA"/>
        </w:rPr>
        <w:t>’s</w:t>
      </w:r>
      <w:r w:rsidRPr="005A3CF2">
        <w:rPr>
          <w:lang w:val="en-ZA"/>
        </w:rPr>
        <w:t xml:space="preserve"> </w:t>
      </w:r>
      <w:r w:rsidR="008A7910" w:rsidRPr="005A3CF2">
        <w:rPr>
          <w:lang w:val="en-ZA"/>
        </w:rPr>
        <w:t xml:space="preserve">commitments </w:t>
      </w:r>
      <w:r w:rsidRPr="005A3CF2">
        <w:rPr>
          <w:lang w:val="en-ZA"/>
        </w:rPr>
        <w:t xml:space="preserve">and progress </w:t>
      </w:r>
      <w:r w:rsidR="00317947">
        <w:rPr>
          <w:lang w:val="en-ZA"/>
        </w:rPr>
        <w:t>made with</w:t>
      </w:r>
      <w:r w:rsidRPr="005A3CF2">
        <w:rPr>
          <w:lang w:val="en-ZA"/>
        </w:rPr>
        <w:t xml:space="preserve"> </w:t>
      </w:r>
      <w:r w:rsidR="008A7910" w:rsidRPr="005A3CF2">
        <w:rPr>
          <w:lang w:val="en-ZA"/>
        </w:rPr>
        <w:t xml:space="preserve">these </w:t>
      </w:r>
      <w:r w:rsidRPr="005A3CF2">
        <w:rPr>
          <w:lang w:val="en-ZA"/>
        </w:rPr>
        <w:t>commitments</w:t>
      </w:r>
      <w:bookmarkEnd w:id="8"/>
    </w:p>
    <w:p w:rsidR="00A00465" w:rsidRPr="005A3CF2" w:rsidRDefault="00A00465" w:rsidP="0060105A">
      <w:pPr>
        <w:pStyle w:val="Heading4"/>
        <w:rPr>
          <w:lang w:eastAsia="en-US"/>
        </w:rPr>
      </w:pPr>
      <w:r w:rsidRPr="005A3CF2">
        <w:rPr>
          <w:lang w:eastAsia="en-US"/>
        </w:rPr>
        <w:t>The following</w:t>
      </w:r>
      <w:r w:rsidR="00E16761" w:rsidRPr="005A3CF2">
        <w:rPr>
          <w:lang w:eastAsia="en-US"/>
        </w:rPr>
        <w:t xml:space="preserve"> </w:t>
      </w:r>
      <w:r w:rsidR="00317947">
        <w:rPr>
          <w:lang w:eastAsia="en-US"/>
        </w:rPr>
        <w:t>are</w:t>
      </w:r>
      <w:r w:rsidR="00062980" w:rsidRPr="005A3CF2">
        <w:rPr>
          <w:lang w:eastAsia="en-US"/>
        </w:rPr>
        <w:t xml:space="preserve"> new </w:t>
      </w:r>
      <w:r w:rsidR="00831249" w:rsidRPr="005A3CF2">
        <w:rPr>
          <w:lang w:eastAsia="en-US"/>
        </w:rPr>
        <w:t>comm</w:t>
      </w:r>
      <w:r w:rsidR="00E548A0" w:rsidRPr="005A3CF2">
        <w:rPr>
          <w:lang w:eastAsia="en-US"/>
        </w:rPr>
        <w:t xml:space="preserve">itments </w:t>
      </w:r>
      <w:r w:rsidR="00062980" w:rsidRPr="005A3CF2">
        <w:rPr>
          <w:lang w:eastAsia="en-US"/>
        </w:rPr>
        <w:t xml:space="preserve">made by the </w:t>
      </w:r>
      <w:r w:rsidR="004E123E" w:rsidRPr="005A3CF2">
        <w:rPr>
          <w:lang w:eastAsia="en-US"/>
        </w:rPr>
        <w:t xml:space="preserve">minister. </w:t>
      </w:r>
      <w:r w:rsidR="00062980" w:rsidRPr="005A3CF2">
        <w:rPr>
          <w:lang w:eastAsia="en-US"/>
        </w:rPr>
        <w:t xml:space="preserve">No commitments were made in the prior financial year: </w:t>
      </w:r>
    </w:p>
    <w:tbl>
      <w:tblPr>
        <w:tblStyle w:val="TableGrid"/>
        <w:tblpPr w:leftFromText="180" w:rightFromText="180" w:vertAnchor="text" w:horzAnchor="margin" w:tblpY="235"/>
        <w:tblW w:w="5054" w:type="pct"/>
        <w:tblLayout w:type="fixed"/>
        <w:tblLook w:val="04A0"/>
      </w:tblPr>
      <w:tblGrid>
        <w:gridCol w:w="620"/>
        <w:gridCol w:w="5208"/>
        <w:gridCol w:w="1561"/>
        <w:gridCol w:w="2209"/>
      </w:tblGrid>
      <w:tr w:rsidR="00062980" w:rsidRPr="005A3CF2" w:rsidTr="00062980">
        <w:trPr>
          <w:tblHeader/>
        </w:trPr>
        <w:tc>
          <w:tcPr>
            <w:tcW w:w="323" w:type="pct"/>
            <w:shd w:val="clear" w:color="auto" w:fill="928073"/>
            <w:vAlign w:val="bottom"/>
          </w:tcPr>
          <w:p w:rsidR="00062980" w:rsidRPr="005A3CF2" w:rsidRDefault="00062980" w:rsidP="00083818">
            <w:pPr>
              <w:tabs>
                <w:tab w:val="center" w:pos="4320"/>
                <w:tab w:val="right" w:pos="8640"/>
              </w:tabs>
              <w:spacing w:before="120"/>
              <w:rPr>
                <w:rFonts w:cs="Arial"/>
                <w:b/>
                <w:color w:val="FFFFFF" w:themeColor="background1"/>
                <w:sz w:val="20"/>
                <w:szCs w:val="20"/>
              </w:rPr>
            </w:pPr>
            <w:r w:rsidRPr="005A3CF2">
              <w:rPr>
                <w:rFonts w:cs="Arial"/>
                <w:b/>
                <w:color w:val="FFFFFF" w:themeColor="background1"/>
                <w:sz w:val="20"/>
                <w:szCs w:val="20"/>
              </w:rPr>
              <w:t>No.</w:t>
            </w:r>
          </w:p>
        </w:tc>
        <w:tc>
          <w:tcPr>
            <w:tcW w:w="2713" w:type="pct"/>
            <w:shd w:val="clear" w:color="auto" w:fill="928073"/>
            <w:vAlign w:val="bottom"/>
          </w:tcPr>
          <w:p w:rsidR="00062980" w:rsidRPr="005A3CF2" w:rsidRDefault="00062980" w:rsidP="00083818">
            <w:pPr>
              <w:tabs>
                <w:tab w:val="center" w:pos="4320"/>
                <w:tab w:val="right" w:pos="8640"/>
              </w:tabs>
              <w:spacing w:before="120"/>
              <w:jc w:val="center"/>
              <w:rPr>
                <w:rFonts w:cs="Arial"/>
                <w:b/>
                <w:color w:val="FFFFFF" w:themeColor="background1"/>
                <w:sz w:val="20"/>
                <w:szCs w:val="20"/>
              </w:rPr>
            </w:pPr>
            <w:r w:rsidRPr="005A3CF2">
              <w:rPr>
                <w:rFonts w:cs="Arial"/>
                <w:b/>
                <w:color w:val="FFFFFF" w:themeColor="background1"/>
                <w:sz w:val="20"/>
                <w:szCs w:val="20"/>
              </w:rPr>
              <w:t>Commitment</w:t>
            </w:r>
          </w:p>
        </w:tc>
        <w:tc>
          <w:tcPr>
            <w:tcW w:w="813" w:type="pct"/>
            <w:shd w:val="clear" w:color="auto" w:fill="928073"/>
            <w:vAlign w:val="bottom"/>
          </w:tcPr>
          <w:p w:rsidR="00062980" w:rsidRPr="005A3CF2" w:rsidRDefault="00062980" w:rsidP="00083818">
            <w:pPr>
              <w:tabs>
                <w:tab w:val="center" w:pos="4320"/>
                <w:tab w:val="right" w:pos="8640"/>
              </w:tabs>
              <w:spacing w:before="120"/>
              <w:jc w:val="center"/>
              <w:rPr>
                <w:rFonts w:cs="Arial"/>
                <w:b/>
                <w:color w:val="FFFFFF" w:themeColor="background1"/>
                <w:sz w:val="20"/>
                <w:szCs w:val="20"/>
              </w:rPr>
            </w:pPr>
            <w:r w:rsidRPr="005A3CF2">
              <w:rPr>
                <w:rFonts w:cs="Arial"/>
                <w:b/>
                <w:color w:val="FFFFFF" w:themeColor="background1"/>
                <w:sz w:val="20"/>
                <w:szCs w:val="20"/>
              </w:rPr>
              <w:t>Due date</w:t>
            </w:r>
          </w:p>
        </w:tc>
        <w:tc>
          <w:tcPr>
            <w:tcW w:w="1151" w:type="pct"/>
            <w:shd w:val="clear" w:color="auto" w:fill="928073"/>
            <w:vAlign w:val="bottom"/>
          </w:tcPr>
          <w:p w:rsidR="00062980" w:rsidRPr="005A3CF2" w:rsidRDefault="00062980" w:rsidP="00083818">
            <w:pPr>
              <w:tabs>
                <w:tab w:val="center" w:pos="4320"/>
                <w:tab w:val="right" w:pos="8640"/>
              </w:tabs>
              <w:spacing w:before="120"/>
              <w:jc w:val="center"/>
              <w:rPr>
                <w:rFonts w:cs="Arial"/>
                <w:b/>
                <w:color w:val="FFFFFF" w:themeColor="background1"/>
                <w:sz w:val="20"/>
                <w:szCs w:val="20"/>
              </w:rPr>
            </w:pPr>
            <w:r w:rsidRPr="005A3CF2">
              <w:rPr>
                <w:rFonts w:cs="Arial"/>
                <w:b/>
                <w:color w:val="FFFFFF" w:themeColor="background1"/>
                <w:sz w:val="20"/>
                <w:szCs w:val="20"/>
              </w:rPr>
              <w:t>Status</w:t>
            </w:r>
          </w:p>
        </w:tc>
      </w:tr>
      <w:tr w:rsidR="00062980" w:rsidRPr="005A3CF2" w:rsidTr="00083818">
        <w:tc>
          <w:tcPr>
            <w:tcW w:w="323" w:type="pct"/>
          </w:tcPr>
          <w:p w:rsidR="00062980" w:rsidRPr="005A3CF2" w:rsidRDefault="00062980" w:rsidP="00083818">
            <w:pPr>
              <w:pStyle w:val="BodySingle"/>
              <w:spacing w:before="120" w:after="120"/>
              <w:ind w:left="0"/>
              <w:jc w:val="left"/>
              <w:rPr>
                <w:rFonts w:cs="Arial"/>
                <w:i w:val="0"/>
                <w:sz w:val="18"/>
                <w:szCs w:val="18"/>
                <w:lang w:val="en-ZA"/>
              </w:rPr>
            </w:pPr>
            <w:r w:rsidRPr="005A3CF2">
              <w:rPr>
                <w:rFonts w:cs="Arial"/>
                <w:i w:val="0"/>
                <w:sz w:val="18"/>
                <w:szCs w:val="18"/>
                <w:lang w:val="en-ZA"/>
              </w:rPr>
              <w:t>1.</w:t>
            </w:r>
          </w:p>
        </w:tc>
        <w:tc>
          <w:tcPr>
            <w:tcW w:w="2713" w:type="pct"/>
          </w:tcPr>
          <w:p w:rsidR="00062980" w:rsidRPr="005A3CF2" w:rsidRDefault="00062980" w:rsidP="00083818">
            <w:pPr>
              <w:pStyle w:val="BodySingle"/>
              <w:spacing w:before="120"/>
              <w:ind w:left="35"/>
              <w:jc w:val="left"/>
              <w:rPr>
                <w:rFonts w:cs="Arial"/>
                <w:i w:val="0"/>
                <w:sz w:val="18"/>
                <w:szCs w:val="18"/>
                <w:lang w:val="en-ZA"/>
              </w:rPr>
            </w:pPr>
            <w:r w:rsidRPr="005A3CF2">
              <w:rPr>
                <w:rFonts w:cs="Arial"/>
                <w:i w:val="0"/>
                <w:sz w:val="18"/>
                <w:szCs w:val="18"/>
                <w:lang w:val="en-ZA"/>
              </w:rPr>
              <w:t xml:space="preserve">The </w:t>
            </w:r>
            <w:r w:rsidR="00317947">
              <w:rPr>
                <w:rFonts w:cs="Arial"/>
                <w:i w:val="0"/>
                <w:sz w:val="18"/>
                <w:szCs w:val="18"/>
                <w:lang w:val="en-ZA"/>
              </w:rPr>
              <w:t>d</w:t>
            </w:r>
            <w:r w:rsidRPr="005A3CF2">
              <w:rPr>
                <w:rFonts w:cs="Arial"/>
                <w:i w:val="0"/>
                <w:sz w:val="18"/>
                <w:szCs w:val="18"/>
                <w:lang w:val="en-ZA"/>
              </w:rPr>
              <w:t xml:space="preserve">epartment commits to a process that is transparent and promotes good governance in the procurement of the Nuclear New Build Programme. As such the </w:t>
            </w:r>
            <w:r w:rsidR="00DC2CAC">
              <w:rPr>
                <w:rFonts w:cs="Arial"/>
                <w:i w:val="0"/>
                <w:sz w:val="18"/>
                <w:szCs w:val="18"/>
                <w:lang w:val="en-ZA"/>
              </w:rPr>
              <w:t>d</w:t>
            </w:r>
            <w:r w:rsidRPr="005A3CF2">
              <w:rPr>
                <w:rFonts w:cs="Arial"/>
                <w:i w:val="0"/>
                <w:sz w:val="18"/>
                <w:szCs w:val="18"/>
                <w:lang w:val="en-ZA"/>
              </w:rPr>
              <w:t xml:space="preserve">epartment will utilise </w:t>
            </w:r>
            <w:r w:rsidR="00DC2CAC">
              <w:rPr>
                <w:rFonts w:cs="Arial"/>
                <w:i w:val="0"/>
                <w:sz w:val="18"/>
                <w:szCs w:val="18"/>
                <w:lang w:val="en-ZA"/>
              </w:rPr>
              <w:t xml:space="preserve">process </w:t>
            </w:r>
            <w:r w:rsidRPr="005A3CF2">
              <w:rPr>
                <w:rFonts w:cs="Arial"/>
                <w:i w:val="0"/>
                <w:sz w:val="18"/>
                <w:szCs w:val="18"/>
                <w:lang w:val="en-ZA"/>
              </w:rPr>
              <w:t>similar process for the evaluation of proposals and/or bids as that of the Independent Power Producers.</w:t>
            </w:r>
          </w:p>
          <w:p w:rsidR="00062980" w:rsidRPr="005A3CF2" w:rsidRDefault="00062980" w:rsidP="00083818">
            <w:pPr>
              <w:pStyle w:val="BodySingle"/>
              <w:spacing w:before="120"/>
              <w:ind w:left="35"/>
              <w:jc w:val="left"/>
              <w:rPr>
                <w:rFonts w:cs="Arial"/>
                <w:i w:val="0"/>
                <w:sz w:val="18"/>
                <w:szCs w:val="18"/>
                <w:lang w:val="en-ZA"/>
              </w:rPr>
            </w:pPr>
          </w:p>
        </w:tc>
        <w:tc>
          <w:tcPr>
            <w:tcW w:w="813" w:type="pct"/>
          </w:tcPr>
          <w:p w:rsidR="00062980" w:rsidRPr="005A3CF2" w:rsidRDefault="00062980" w:rsidP="00083818">
            <w:pPr>
              <w:pStyle w:val="BodySingle"/>
              <w:spacing w:before="120" w:after="120"/>
              <w:ind w:left="0"/>
              <w:jc w:val="left"/>
              <w:rPr>
                <w:rFonts w:cs="Arial"/>
                <w:i w:val="0"/>
                <w:sz w:val="18"/>
                <w:szCs w:val="18"/>
                <w:lang w:val="en-ZA"/>
              </w:rPr>
            </w:pPr>
            <w:r w:rsidRPr="005A3CF2">
              <w:rPr>
                <w:rFonts w:cs="Arial"/>
                <w:i w:val="0"/>
                <w:sz w:val="18"/>
                <w:szCs w:val="18"/>
                <w:lang w:val="en-ZA"/>
              </w:rPr>
              <w:t>Not specified</w:t>
            </w:r>
          </w:p>
        </w:tc>
        <w:tc>
          <w:tcPr>
            <w:tcW w:w="1151" w:type="pct"/>
            <w:shd w:val="clear" w:color="auto" w:fill="auto"/>
          </w:tcPr>
          <w:p w:rsidR="00062980" w:rsidRPr="005A3CF2" w:rsidRDefault="00062980" w:rsidP="00083818">
            <w:pPr>
              <w:pStyle w:val="BodySingle"/>
              <w:spacing w:before="120" w:after="120"/>
              <w:ind w:left="0"/>
              <w:jc w:val="left"/>
              <w:rPr>
                <w:rFonts w:cs="Arial"/>
                <w:i w:val="0"/>
                <w:sz w:val="18"/>
                <w:szCs w:val="18"/>
                <w:lang w:val="en-ZA"/>
              </w:rPr>
            </w:pPr>
            <w:r w:rsidRPr="005A3CF2">
              <w:rPr>
                <w:rFonts w:cs="Arial"/>
                <w:i w:val="0"/>
                <w:sz w:val="18"/>
                <w:szCs w:val="18"/>
                <w:lang w:val="en-ZA"/>
              </w:rPr>
              <w:t>New commitment made in current year</w:t>
            </w:r>
          </w:p>
        </w:tc>
      </w:tr>
      <w:tr w:rsidR="00062980" w:rsidRPr="005A3CF2" w:rsidTr="00083818">
        <w:tc>
          <w:tcPr>
            <w:tcW w:w="323" w:type="pct"/>
          </w:tcPr>
          <w:p w:rsidR="00062980" w:rsidRPr="005A3CF2" w:rsidRDefault="00062980" w:rsidP="00083818">
            <w:pPr>
              <w:pStyle w:val="BodySingle"/>
              <w:spacing w:before="120" w:after="120"/>
              <w:ind w:left="0"/>
              <w:jc w:val="left"/>
              <w:rPr>
                <w:rFonts w:cs="Arial"/>
                <w:i w:val="0"/>
                <w:sz w:val="18"/>
                <w:szCs w:val="18"/>
                <w:lang w:val="en-ZA"/>
              </w:rPr>
            </w:pPr>
            <w:r w:rsidRPr="005A3CF2">
              <w:rPr>
                <w:rFonts w:cs="Arial"/>
                <w:i w:val="0"/>
                <w:sz w:val="18"/>
                <w:szCs w:val="18"/>
                <w:lang w:val="en-ZA"/>
              </w:rPr>
              <w:t>2.</w:t>
            </w:r>
          </w:p>
        </w:tc>
        <w:tc>
          <w:tcPr>
            <w:tcW w:w="2713" w:type="pct"/>
          </w:tcPr>
          <w:p w:rsidR="00062980" w:rsidRPr="005A3CF2" w:rsidRDefault="00062980" w:rsidP="00083818">
            <w:pPr>
              <w:pStyle w:val="BodySingle"/>
              <w:spacing w:before="120"/>
              <w:ind w:left="35"/>
              <w:jc w:val="left"/>
              <w:rPr>
                <w:rFonts w:cs="Arial"/>
                <w:i w:val="0"/>
                <w:sz w:val="18"/>
                <w:szCs w:val="18"/>
                <w:lang w:val="en-ZA"/>
              </w:rPr>
            </w:pPr>
            <w:r w:rsidRPr="005A3CF2">
              <w:rPr>
                <w:rFonts w:cs="Arial"/>
                <w:i w:val="0"/>
                <w:sz w:val="18"/>
                <w:szCs w:val="18"/>
                <w:lang w:val="en-ZA"/>
              </w:rPr>
              <w:t>The Minister has requested the CEF/SFF to conduct an independent forensic audit that will review all contracts awarded from 2014-15 financial year to date</w:t>
            </w:r>
          </w:p>
        </w:tc>
        <w:tc>
          <w:tcPr>
            <w:tcW w:w="813" w:type="pct"/>
          </w:tcPr>
          <w:p w:rsidR="00062980" w:rsidRPr="005A3CF2" w:rsidRDefault="00062980" w:rsidP="00083818">
            <w:pPr>
              <w:pStyle w:val="BodySingle"/>
              <w:spacing w:before="120" w:after="120"/>
              <w:ind w:left="0"/>
              <w:jc w:val="left"/>
              <w:rPr>
                <w:rFonts w:cs="Arial"/>
                <w:i w:val="0"/>
                <w:sz w:val="18"/>
                <w:szCs w:val="18"/>
                <w:lang w:val="en-ZA"/>
              </w:rPr>
            </w:pPr>
            <w:r w:rsidRPr="005A3CF2">
              <w:rPr>
                <w:rFonts w:cs="Arial"/>
                <w:i w:val="0"/>
                <w:sz w:val="18"/>
                <w:szCs w:val="18"/>
                <w:lang w:val="en-ZA"/>
              </w:rPr>
              <w:t>Not specified</w:t>
            </w:r>
          </w:p>
        </w:tc>
        <w:tc>
          <w:tcPr>
            <w:tcW w:w="1151" w:type="pct"/>
            <w:shd w:val="clear" w:color="auto" w:fill="auto"/>
          </w:tcPr>
          <w:p w:rsidR="00062980" w:rsidRPr="005A3CF2" w:rsidRDefault="00062980" w:rsidP="00083818">
            <w:pPr>
              <w:pStyle w:val="BodySingle"/>
              <w:spacing w:before="120" w:after="120"/>
              <w:ind w:left="0"/>
              <w:jc w:val="left"/>
              <w:rPr>
                <w:rFonts w:cs="Arial"/>
                <w:i w:val="0"/>
                <w:sz w:val="18"/>
                <w:szCs w:val="18"/>
                <w:lang w:val="en-ZA"/>
              </w:rPr>
            </w:pPr>
            <w:r w:rsidRPr="005A3CF2">
              <w:rPr>
                <w:rFonts w:cs="Arial"/>
                <w:i w:val="0"/>
                <w:sz w:val="18"/>
                <w:szCs w:val="18"/>
                <w:lang w:val="en-ZA"/>
              </w:rPr>
              <w:t>New commitment made in current year</w:t>
            </w:r>
          </w:p>
        </w:tc>
      </w:tr>
      <w:tr w:rsidR="00062980" w:rsidRPr="005A3CF2" w:rsidTr="00083818">
        <w:tc>
          <w:tcPr>
            <w:tcW w:w="323" w:type="pct"/>
          </w:tcPr>
          <w:p w:rsidR="00062980" w:rsidRPr="005A3CF2" w:rsidRDefault="00062980" w:rsidP="00083818">
            <w:pPr>
              <w:pStyle w:val="BodySingle"/>
              <w:spacing w:before="120" w:after="120"/>
              <w:ind w:left="0"/>
              <w:jc w:val="left"/>
              <w:rPr>
                <w:rFonts w:cs="Arial"/>
                <w:i w:val="0"/>
                <w:sz w:val="18"/>
                <w:szCs w:val="18"/>
                <w:lang w:val="en-ZA"/>
              </w:rPr>
            </w:pPr>
            <w:r w:rsidRPr="005A3CF2">
              <w:rPr>
                <w:rFonts w:cs="Arial"/>
                <w:i w:val="0"/>
                <w:sz w:val="18"/>
                <w:szCs w:val="18"/>
                <w:lang w:val="en-ZA"/>
              </w:rPr>
              <w:t>3.</w:t>
            </w:r>
          </w:p>
        </w:tc>
        <w:tc>
          <w:tcPr>
            <w:tcW w:w="2713" w:type="pct"/>
          </w:tcPr>
          <w:p w:rsidR="00062980" w:rsidRPr="005A3CF2" w:rsidRDefault="00062980" w:rsidP="00083818">
            <w:pPr>
              <w:pStyle w:val="BodySingle"/>
              <w:spacing w:before="120"/>
              <w:ind w:left="35"/>
              <w:jc w:val="left"/>
              <w:rPr>
                <w:rFonts w:cs="Arial"/>
                <w:i w:val="0"/>
                <w:sz w:val="18"/>
                <w:szCs w:val="18"/>
                <w:lang w:val="en-ZA"/>
              </w:rPr>
            </w:pPr>
            <w:r w:rsidRPr="005A3CF2">
              <w:rPr>
                <w:rFonts w:cs="Arial"/>
                <w:i w:val="0"/>
                <w:sz w:val="18"/>
                <w:szCs w:val="18"/>
                <w:lang w:val="en-ZA"/>
              </w:rPr>
              <w:t>Vacancies will be addressed during the new financial year. The CEF Group has been instructed by the Minister to fill all critical vacancies as a matter of urgency.</w:t>
            </w:r>
          </w:p>
          <w:p w:rsidR="00062980" w:rsidRPr="005A3CF2" w:rsidRDefault="00062980" w:rsidP="00083818">
            <w:pPr>
              <w:pStyle w:val="BodySingle"/>
              <w:spacing w:before="120"/>
              <w:ind w:left="35"/>
              <w:jc w:val="left"/>
              <w:rPr>
                <w:rFonts w:cs="Arial"/>
                <w:i w:val="0"/>
                <w:sz w:val="18"/>
                <w:szCs w:val="18"/>
                <w:lang w:val="en-ZA"/>
              </w:rPr>
            </w:pPr>
          </w:p>
        </w:tc>
        <w:tc>
          <w:tcPr>
            <w:tcW w:w="813" w:type="pct"/>
          </w:tcPr>
          <w:p w:rsidR="00062980" w:rsidRPr="005A3CF2" w:rsidRDefault="00062980" w:rsidP="00083818">
            <w:pPr>
              <w:pStyle w:val="BodySingle"/>
              <w:spacing w:before="120" w:after="120"/>
              <w:ind w:left="0"/>
              <w:jc w:val="left"/>
              <w:rPr>
                <w:rFonts w:cs="Arial"/>
                <w:i w:val="0"/>
                <w:sz w:val="18"/>
                <w:szCs w:val="18"/>
                <w:lang w:val="en-ZA"/>
              </w:rPr>
            </w:pPr>
            <w:r w:rsidRPr="005A3CF2">
              <w:rPr>
                <w:rFonts w:cs="Arial"/>
                <w:i w:val="0"/>
                <w:sz w:val="18"/>
                <w:szCs w:val="18"/>
                <w:lang w:val="en-ZA"/>
              </w:rPr>
              <w:t>Not specified</w:t>
            </w:r>
          </w:p>
        </w:tc>
        <w:tc>
          <w:tcPr>
            <w:tcW w:w="1151" w:type="pct"/>
            <w:shd w:val="clear" w:color="auto" w:fill="auto"/>
          </w:tcPr>
          <w:p w:rsidR="00062980" w:rsidRPr="005A3CF2" w:rsidRDefault="00062980" w:rsidP="00083818">
            <w:pPr>
              <w:pStyle w:val="BodySingle"/>
              <w:spacing w:before="120" w:after="120"/>
              <w:ind w:left="0"/>
              <w:jc w:val="left"/>
              <w:rPr>
                <w:rFonts w:cs="Arial"/>
                <w:i w:val="0"/>
                <w:sz w:val="18"/>
                <w:szCs w:val="18"/>
                <w:lang w:val="en-ZA"/>
              </w:rPr>
            </w:pPr>
            <w:r w:rsidRPr="005A3CF2">
              <w:rPr>
                <w:rFonts w:cs="Arial"/>
                <w:i w:val="0"/>
                <w:sz w:val="18"/>
                <w:szCs w:val="18"/>
                <w:lang w:val="en-ZA"/>
              </w:rPr>
              <w:t>New commitment made in current year</w:t>
            </w:r>
          </w:p>
        </w:tc>
      </w:tr>
      <w:tr w:rsidR="00062980" w:rsidRPr="005A3CF2" w:rsidTr="00083818">
        <w:tc>
          <w:tcPr>
            <w:tcW w:w="323" w:type="pct"/>
          </w:tcPr>
          <w:p w:rsidR="00062980" w:rsidRPr="005A3CF2" w:rsidRDefault="00062980" w:rsidP="00083818">
            <w:pPr>
              <w:pStyle w:val="BodySingle"/>
              <w:spacing w:before="120" w:after="120"/>
              <w:ind w:left="0"/>
              <w:jc w:val="left"/>
              <w:rPr>
                <w:rFonts w:cs="Arial"/>
                <w:i w:val="0"/>
                <w:sz w:val="18"/>
                <w:szCs w:val="18"/>
                <w:lang w:val="en-ZA"/>
              </w:rPr>
            </w:pPr>
            <w:r w:rsidRPr="005A3CF2">
              <w:rPr>
                <w:rFonts w:cs="Arial"/>
                <w:i w:val="0"/>
                <w:sz w:val="18"/>
                <w:szCs w:val="18"/>
                <w:lang w:val="en-ZA"/>
              </w:rPr>
              <w:t>4.</w:t>
            </w:r>
          </w:p>
        </w:tc>
        <w:tc>
          <w:tcPr>
            <w:tcW w:w="2713" w:type="pct"/>
          </w:tcPr>
          <w:p w:rsidR="00062980" w:rsidRPr="005A3CF2" w:rsidRDefault="00062980" w:rsidP="00083818">
            <w:pPr>
              <w:pStyle w:val="BodySingle"/>
              <w:spacing w:before="120"/>
              <w:ind w:left="35"/>
              <w:jc w:val="left"/>
              <w:rPr>
                <w:rFonts w:cs="Arial"/>
                <w:i w:val="0"/>
                <w:sz w:val="18"/>
                <w:szCs w:val="18"/>
                <w:lang w:val="en-ZA"/>
              </w:rPr>
            </w:pPr>
            <w:r w:rsidRPr="005A3CF2">
              <w:rPr>
                <w:rFonts w:cs="Arial"/>
                <w:i w:val="0"/>
                <w:sz w:val="18"/>
                <w:szCs w:val="18"/>
                <w:lang w:val="en-ZA"/>
              </w:rPr>
              <w:t>A dedicated project team consisting of various disciplines i.e. technical, legal, finance etc. has been formed to address the quantum of the abandonment provision and funding thereof. The PetroSA board, shareholder, DOE, PASA, NT and other affected parties are kept informed of the progress to ensure compliance with laws and regulations.</w:t>
            </w:r>
          </w:p>
          <w:p w:rsidR="00062980" w:rsidRPr="005A3CF2" w:rsidRDefault="00062980" w:rsidP="00083818">
            <w:pPr>
              <w:pStyle w:val="BodySingle"/>
              <w:spacing w:before="120"/>
              <w:ind w:left="35"/>
              <w:jc w:val="left"/>
              <w:rPr>
                <w:rFonts w:cs="Arial"/>
                <w:i w:val="0"/>
                <w:sz w:val="18"/>
                <w:szCs w:val="18"/>
                <w:lang w:val="en-ZA"/>
              </w:rPr>
            </w:pPr>
            <w:r w:rsidRPr="005A3CF2">
              <w:rPr>
                <w:rFonts w:cs="Arial"/>
                <w:i w:val="0"/>
                <w:sz w:val="18"/>
                <w:szCs w:val="18"/>
                <w:lang w:val="en-ZA"/>
              </w:rPr>
              <w:t>CEF has already had engagements with the DOE, NT, and DMR during July 2016 to find a solution for the funding gap.</w:t>
            </w:r>
          </w:p>
          <w:p w:rsidR="00062980" w:rsidRPr="005A3CF2" w:rsidRDefault="00062980" w:rsidP="00083818">
            <w:pPr>
              <w:pStyle w:val="BodySingle"/>
              <w:spacing w:before="120"/>
              <w:ind w:left="35"/>
              <w:jc w:val="left"/>
              <w:rPr>
                <w:rFonts w:cs="Arial"/>
                <w:i w:val="0"/>
                <w:sz w:val="18"/>
                <w:szCs w:val="18"/>
                <w:lang w:val="en-ZA"/>
              </w:rPr>
            </w:pPr>
            <w:r w:rsidRPr="005A3CF2">
              <w:rPr>
                <w:rFonts w:cs="Arial"/>
                <w:i w:val="0"/>
                <w:sz w:val="18"/>
                <w:szCs w:val="18"/>
                <w:lang w:val="en-ZA"/>
              </w:rPr>
              <w:t>As a remedial action the disclosure in the financial statements will be strengthened to aid the users of the financial statements to appreciate the challenges, assumptions and amounts disclosed in the financial statements.</w:t>
            </w:r>
          </w:p>
          <w:p w:rsidR="00062980" w:rsidRPr="005A3CF2" w:rsidRDefault="00062980" w:rsidP="00083818">
            <w:pPr>
              <w:pStyle w:val="BodySingle"/>
              <w:spacing w:before="120"/>
              <w:ind w:left="35"/>
              <w:jc w:val="left"/>
              <w:rPr>
                <w:rFonts w:cs="Arial"/>
                <w:i w:val="0"/>
                <w:sz w:val="18"/>
                <w:szCs w:val="18"/>
                <w:lang w:val="en-ZA"/>
              </w:rPr>
            </w:pPr>
          </w:p>
        </w:tc>
        <w:tc>
          <w:tcPr>
            <w:tcW w:w="813" w:type="pct"/>
          </w:tcPr>
          <w:p w:rsidR="00062980" w:rsidRPr="005A3CF2" w:rsidRDefault="00062980" w:rsidP="00083818">
            <w:pPr>
              <w:pStyle w:val="BodySingle"/>
              <w:spacing w:before="120" w:after="120"/>
              <w:ind w:left="0"/>
              <w:jc w:val="left"/>
              <w:rPr>
                <w:rFonts w:cs="Arial"/>
                <w:i w:val="0"/>
                <w:sz w:val="18"/>
                <w:szCs w:val="18"/>
                <w:lang w:val="en-ZA"/>
              </w:rPr>
            </w:pPr>
            <w:r w:rsidRPr="005A3CF2">
              <w:rPr>
                <w:rFonts w:cs="Arial"/>
                <w:i w:val="0"/>
                <w:sz w:val="18"/>
                <w:szCs w:val="18"/>
                <w:lang w:val="en-ZA"/>
              </w:rPr>
              <w:t>Not specified</w:t>
            </w:r>
          </w:p>
        </w:tc>
        <w:tc>
          <w:tcPr>
            <w:tcW w:w="1151" w:type="pct"/>
            <w:shd w:val="clear" w:color="auto" w:fill="auto"/>
          </w:tcPr>
          <w:p w:rsidR="00062980" w:rsidRPr="005A3CF2" w:rsidRDefault="00062980" w:rsidP="00083818">
            <w:pPr>
              <w:pStyle w:val="BodySingle"/>
              <w:spacing w:before="120" w:after="120"/>
              <w:ind w:left="0"/>
              <w:jc w:val="left"/>
              <w:rPr>
                <w:rFonts w:cs="Arial"/>
                <w:i w:val="0"/>
                <w:sz w:val="18"/>
                <w:szCs w:val="18"/>
                <w:lang w:val="en-ZA"/>
              </w:rPr>
            </w:pPr>
            <w:r w:rsidRPr="005A3CF2">
              <w:rPr>
                <w:rFonts w:cs="Arial"/>
                <w:i w:val="0"/>
                <w:sz w:val="18"/>
                <w:szCs w:val="18"/>
                <w:lang w:val="en-ZA"/>
              </w:rPr>
              <w:t>New commitment made in current year</w:t>
            </w:r>
          </w:p>
        </w:tc>
      </w:tr>
    </w:tbl>
    <w:p w:rsidR="00062980" w:rsidRPr="005A3CF2" w:rsidRDefault="00062980" w:rsidP="00062980">
      <w:pPr>
        <w:rPr>
          <w:lang w:eastAsia="en-US"/>
        </w:rPr>
      </w:pPr>
    </w:p>
    <w:tbl>
      <w:tblPr>
        <w:tblW w:w="3144" w:type="pct"/>
        <w:tblInd w:w="108" w:type="dxa"/>
        <w:tblBorders>
          <w:top w:val="single" w:sz="4" w:space="0" w:color="93776B"/>
          <w:left w:val="single" w:sz="4" w:space="0" w:color="93776B"/>
          <w:bottom w:val="single" w:sz="4" w:space="0" w:color="93776B"/>
          <w:right w:val="single" w:sz="4" w:space="0" w:color="93776B"/>
          <w:insideH w:val="single" w:sz="4" w:space="0" w:color="93776B"/>
          <w:insideV w:val="single" w:sz="4" w:space="0" w:color="93776B"/>
        </w:tblBorders>
        <w:tblLook w:val="04A0"/>
      </w:tblPr>
      <w:tblGrid>
        <w:gridCol w:w="570"/>
        <w:gridCol w:w="5400"/>
      </w:tblGrid>
      <w:tr w:rsidR="00862099" w:rsidRPr="005A3CF2" w:rsidTr="0060105A">
        <w:trPr>
          <w:trHeight w:val="220"/>
        </w:trPr>
        <w:tc>
          <w:tcPr>
            <w:tcW w:w="5000" w:type="pct"/>
            <w:gridSpan w:val="2"/>
            <w:tcBorders>
              <w:top w:val="nil"/>
              <w:left w:val="nil"/>
              <w:right w:val="nil"/>
            </w:tcBorders>
            <w:shd w:val="clear" w:color="000000" w:fill="FFFFFF"/>
            <w:noWrap/>
            <w:vAlign w:val="bottom"/>
            <w:hideMark/>
          </w:tcPr>
          <w:p w:rsidR="001B5749" w:rsidRPr="005A3CF2" w:rsidRDefault="008A7910" w:rsidP="001D44F2">
            <w:pPr>
              <w:spacing w:after="0"/>
              <w:rPr>
                <w:rFonts w:cs="Arial"/>
                <w:b/>
                <w:color w:val="93776B"/>
                <w:sz w:val="20"/>
                <w:szCs w:val="20"/>
                <w:lang w:eastAsia="en-US"/>
              </w:rPr>
            </w:pPr>
            <w:r w:rsidRPr="005A3CF2">
              <w:rPr>
                <w:rFonts w:cs="Arial"/>
                <w:b/>
                <w:color w:val="93776B"/>
                <w:sz w:val="20"/>
                <w:szCs w:val="20"/>
                <w:lang w:eastAsia="en-US"/>
              </w:rPr>
              <w:t>STATUS LEGEND</w:t>
            </w:r>
          </w:p>
        </w:tc>
      </w:tr>
      <w:tr w:rsidR="008A7910" w:rsidRPr="005A3CF2" w:rsidTr="0060105A">
        <w:trPr>
          <w:trHeight w:val="317"/>
        </w:trPr>
        <w:tc>
          <w:tcPr>
            <w:tcW w:w="477" w:type="pct"/>
            <w:shd w:val="clear" w:color="auto" w:fill="00B050"/>
            <w:noWrap/>
            <w:vAlign w:val="bottom"/>
            <w:hideMark/>
          </w:tcPr>
          <w:p w:rsidR="008A7910" w:rsidRPr="005A3CF2" w:rsidRDefault="008A7910" w:rsidP="001D44F2">
            <w:pPr>
              <w:spacing w:after="0"/>
              <w:rPr>
                <w:rFonts w:cs="Arial"/>
                <w:sz w:val="20"/>
                <w:szCs w:val="20"/>
                <w:lang w:eastAsia="en-US"/>
              </w:rPr>
            </w:pPr>
            <w:r w:rsidRPr="005A3CF2">
              <w:rPr>
                <w:rFonts w:cs="Arial"/>
                <w:sz w:val="20"/>
                <w:szCs w:val="20"/>
                <w:lang w:eastAsia="en-US"/>
              </w:rPr>
              <w:t> </w:t>
            </w:r>
          </w:p>
        </w:tc>
        <w:tc>
          <w:tcPr>
            <w:tcW w:w="4523" w:type="pct"/>
            <w:shd w:val="clear" w:color="auto" w:fill="928073"/>
            <w:noWrap/>
            <w:vAlign w:val="bottom"/>
            <w:hideMark/>
          </w:tcPr>
          <w:p w:rsidR="008A7910" w:rsidRPr="005A3CF2" w:rsidRDefault="008A7910" w:rsidP="001D44F2">
            <w:pPr>
              <w:spacing w:after="0"/>
              <w:rPr>
                <w:rFonts w:cs="Arial"/>
                <w:bCs/>
                <w:color w:val="FFFFFF"/>
                <w:sz w:val="20"/>
                <w:szCs w:val="20"/>
                <w:lang w:eastAsia="en-US"/>
              </w:rPr>
            </w:pPr>
            <w:r w:rsidRPr="005A3CF2">
              <w:rPr>
                <w:rFonts w:cs="Arial"/>
                <w:bCs/>
                <w:color w:val="FFFFFF"/>
                <w:sz w:val="20"/>
                <w:szCs w:val="20"/>
                <w:lang w:eastAsia="en-US"/>
              </w:rPr>
              <w:t>Commitment has been implemented</w:t>
            </w:r>
          </w:p>
        </w:tc>
      </w:tr>
      <w:tr w:rsidR="008A7910" w:rsidRPr="005A3CF2" w:rsidTr="0060105A">
        <w:trPr>
          <w:trHeight w:val="317"/>
        </w:trPr>
        <w:tc>
          <w:tcPr>
            <w:tcW w:w="477" w:type="pct"/>
            <w:shd w:val="clear" w:color="auto" w:fill="FFC000"/>
            <w:noWrap/>
            <w:vAlign w:val="bottom"/>
            <w:hideMark/>
          </w:tcPr>
          <w:p w:rsidR="008A7910" w:rsidRPr="005A3CF2" w:rsidRDefault="008A7910" w:rsidP="001D44F2">
            <w:pPr>
              <w:spacing w:after="0"/>
              <w:rPr>
                <w:rFonts w:cs="Arial"/>
                <w:sz w:val="20"/>
                <w:szCs w:val="20"/>
                <w:highlight w:val="yellow"/>
                <w:lang w:eastAsia="en-US"/>
              </w:rPr>
            </w:pPr>
          </w:p>
        </w:tc>
        <w:tc>
          <w:tcPr>
            <w:tcW w:w="4523" w:type="pct"/>
            <w:shd w:val="clear" w:color="auto" w:fill="928073"/>
            <w:noWrap/>
            <w:vAlign w:val="bottom"/>
          </w:tcPr>
          <w:p w:rsidR="008A7910" w:rsidRPr="005A3CF2" w:rsidRDefault="008A7910" w:rsidP="001D44F2">
            <w:pPr>
              <w:spacing w:after="0"/>
              <w:rPr>
                <w:rFonts w:cs="Arial"/>
                <w:bCs/>
                <w:color w:val="FFFFFF"/>
                <w:sz w:val="20"/>
                <w:szCs w:val="20"/>
                <w:lang w:eastAsia="en-US"/>
              </w:rPr>
            </w:pPr>
            <w:r w:rsidRPr="005A3CF2">
              <w:rPr>
                <w:rFonts w:cs="Arial"/>
                <w:bCs/>
                <w:color w:val="FFFFFF"/>
                <w:sz w:val="20"/>
                <w:szCs w:val="20"/>
                <w:lang w:eastAsia="en-US"/>
              </w:rPr>
              <w:t>Commitment in progress</w:t>
            </w:r>
          </w:p>
        </w:tc>
      </w:tr>
      <w:tr w:rsidR="008A7910" w:rsidRPr="005A3CF2" w:rsidTr="0060105A">
        <w:trPr>
          <w:trHeight w:val="317"/>
        </w:trPr>
        <w:tc>
          <w:tcPr>
            <w:tcW w:w="477" w:type="pct"/>
            <w:shd w:val="clear" w:color="auto" w:fill="FF0000"/>
            <w:noWrap/>
            <w:vAlign w:val="bottom"/>
          </w:tcPr>
          <w:p w:rsidR="008A7910" w:rsidRPr="005A3CF2" w:rsidRDefault="008A7910" w:rsidP="001D44F2">
            <w:pPr>
              <w:spacing w:after="0"/>
              <w:rPr>
                <w:rFonts w:cs="Arial"/>
                <w:sz w:val="20"/>
                <w:szCs w:val="20"/>
                <w:highlight w:val="red"/>
                <w:lang w:eastAsia="en-US"/>
              </w:rPr>
            </w:pPr>
          </w:p>
        </w:tc>
        <w:tc>
          <w:tcPr>
            <w:tcW w:w="4523" w:type="pct"/>
            <w:shd w:val="clear" w:color="auto" w:fill="928073"/>
            <w:noWrap/>
            <w:vAlign w:val="bottom"/>
          </w:tcPr>
          <w:p w:rsidR="008A7910" w:rsidRPr="005A3CF2" w:rsidRDefault="008A7910" w:rsidP="001D44F2">
            <w:pPr>
              <w:spacing w:after="0"/>
              <w:rPr>
                <w:rFonts w:cs="Arial"/>
                <w:bCs/>
                <w:color w:val="FFFFFF"/>
                <w:sz w:val="20"/>
                <w:szCs w:val="20"/>
                <w:lang w:eastAsia="en-US"/>
              </w:rPr>
            </w:pPr>
            <w:r w:rsidRPr="005A3CF2">
              <w:rPr>
                <w:rFonts w:cs="Arial"/>
                <w:bCs/>
                <w:color w:val="FFFFFF"/>
                <w:sz w:val="20"/>
                <w:szCs w:val="20"/>
                <w:lang w:eastAsia="en-US"/>
              </w:rPr>
              <w:t>Commitment has not been implemented</w:t>
            </w:r>
          </w:p>
        </w:tc>
      </w:tr>
      <w:tr w:rsidR="00062980" w:rsidRPr="005A3CF2" w:rsidTr="00062980">
        <w:trPr>
          <w:trHeight w:val="317"/>
        </w:trPr>
        <w:tc>
          <w:tcPr>
            <w:tcW w:w="477" w:type="pct"/>
            <w:shd w:val="clear" w:color="auto" w:fill="auto"/>
            <w:noWrap/>
            <w:vAlign w:val="bottom"/>
          </w:tcPr>
          <w:p w:rsidR="00062980" w:rsidRPr="005A3CF2" w:rsidRDefault="00062980" w:rsidP="001D44F2">
            <w:pPr>
              <w:spacing w:after="0"/>
              <w:rPr>
                <w:rFonts w:cs="Arial"/>
                <w:sz w:val="20"/>
                <w:szCs w:val="20"/>
                <w:highlight w:val="red"/>
                <w:lang w:eastAsia="en-US"/>
              </w:rPr>
            </w:pPr>
          </w:p>
        </w:tc>
        <w:tc>
          <w:tcPr>
            <w:tcW w:w="4523" w:type="pct"/>
            <w:shd w:val="clear" w:color="auto" w:fill="928073"/>
            <w:noWrap/>
            <w:vAlign w:val="bottom"/>
          </w:tcPr>
          <w:p w:rsidR="00062980" w:rsidRPr="005A3CF2" w:rsidRDefault="00062980" w:rsidP="001D44F2">
            <w:pPr>
              <w:spacing w:after="0"/>
              <w:rPr>
                <w:rFonts w:cs="Arial"/>
                <w:bCs/>
                <w:color w:val="FFFFFF"/>
                <w:sz w:val="20"/>
                <w:szCs w:val="20"/>
                <w:lang w:eastAsia="en-US"/>
              </w:rPr>
            </w:pPr>
            <w:r w:rsidRPr="005A3CF2">
              <w:rPr>
                <w:rFonts w:cs="Arial"/>
                <w:bCs/>
                <w:color w:val="FFFFFF"/>
                <w:sz w:val="20"/>
                <w:szCs w:val="20"/>
                <w:lang w:eastAsia="en-US"/>
              </w:rPr>
              <w:t xml:space="preserve">New commitment made in the current financial year </w:t>
            </w:r>
          </w:p>
        </w:tc>
      </w:tr>
    </w:tbl>
    <w:p w:rsidR="006C2622" w:rsidRPr="005A3CF2" w:rsidRDefault="006C2622" w:rsidP="00110E13">
      <w:pPr>
        <w:spacing w:before="120"/>
        <w:rPr>
          <w:rFonts w:cs="Arial"/>
          <w:color w:val="022B69"/>
          <w:lang w:eastAsia="en-US"/>
        </w:rPr>
      </w:pPr>
    </w:p>
    <w:p w:rsidR="00430CA9" w:rsidRPr="005A3CF2" w:rsidRDefault="00430CA9" w:rsidP="0060105A">
      <w:pPr>
        <w:pStyle w:val="Heading2"/>
        <w:rPr>
          <w:lang w:val="en-ZA"/>
        </w:rPr>
      </w:pPr>
      <w:bookmarkStart w:id="9" w:name="_Toc463010410"/>
      <w:r w:rsidRPr="005A3CF2">
        <w:rPr>
          <w:lang w:val="en-ZA"/>
        </w:rPr>
        <w:t xml:space="preserve">Assessment of the </w:t>
      </w:r>
      <w:r w:rsidR="00DC2CAC">
        <w:rPr>
          <w:lang w:val="en-ZA"/>
        </w:rPr>
        <w:t>p</w:t>
      </w:r>
      <w:r w:rsidRPr="005A3CF2">
        <w:rPr>
          <w:lang w:val="en-ZA"/>
        </w:rPr>
        <w:t>ortfolio committee</w:t>
      </w:r>
      <w:bookmarkEnd w:id="9"/>
    </w:p>
    <w:p w:rsidR="00430CA9" w:rsidRPr="005A3CF2" w:rsidRDefault="00430CA9" w:rsidP="005A00B9">
      <w:pPr>
        <w:pStyle w:val="BodyText1"/>
      </w:pPr>
      <w:r w:rsidRPr="005A3CF2">
        <w:t>The f</w:t>
      </w:r>
      <w:r w:rsidR="005A00B9" w:rsidRPr="005A3CF2">
        <w:t>ollowing criteria were</w:t>
      </w:r>
      <w:r w:rsidRPr="005A3CF2">
        <w:t xml:space="preserve"> used to evaluate the level of assurance for the </w:t>
      </w:r>
      <w:r w:rsidR="00DC2CAC">
        <w:t>p</w:t>
      </w:r>
      <w:r w:rsidR="005A00B9" w:rsidRPr="005A3CF2">
        <w:t>ortfolio</w:t>
      </w:r>
      <w:r w:rsidRPr="005A3CF2">
        <w:t xml:space="preserve"> </w:t>
      </w:r>
      <w:r w:rsidR="00DC2CAC">
        <w:t>c</w:t>
      </w:r>
      <w:r w:rsidRPr="005A3CF2">
        <w:t>ommittee:</w:t>
      </w:r>
    </w:p>
    <w:p w:rsidR="0025373D" w:rsidRPr="005A3CF2" w:rsidRDefault="00AF7722" w:rsidP="00AF7722">
      <w:pPr>
        <w:pStyle w:val="AGHeading1"/>
        <w:numPr>
          <w:ilvl w:val="0"/>
          <w:numId w:val="8"/>
        </w:numPr>
        <w:spacing w:before="120" w:after="120"/>
        <w:rPr>
          <w:rFonts w:ascii="Arial" w:eastAsiaTheme="minorHAnsi" w:hAnsi="Arial" w:cstheme="minorBidi"/>
          <w:color w:val="auto"/>
          <w:sz w:val="20"/>
          <w:szCs w:val="22"/>
          <w:lang w:eastAsia="en-US"/>
        </w:rPr>
      </w:pPr>
      <w:r w:rsidRPr="005A3CF2">
        <w:rPr>
          <w:rFonts w:ascii="Arial" w:eastAsiaTheme="minorHAnsi" w:hAnsi="Arial" w:cstheme="minorBidi"/>
          <w:color w:val="auto"/>
          <w:sz w:val="20"/>
          <w:szCs w:val="22"/>
          <w:lang w:eastAsia="en-US"/>
        </w:rPr>
        <w:t>Oversight  role i</w:t>
      </w:r>
      <w:r w:rsidR="00026D66" w:rsidRPr="005A3CF2">
        <w:rPr>
          <w:rFonts w:ascii="Arial" w:eastAsiaTheme="minorHAnsi" w:hAnsi="Arial" w:cstheme="minorBidi"/>
          <w:color w:val="auto"/>
          <w:sz w:val="20"/>
          <w:szCs w:val="22"/>
          <w:lang w:eastAsia="en-US"/>
        </w:rPr>
        <w:t xml:space="preserve">n terms of </w:t>
      </w:r>
      <w:r w:rsidR="00BE69C6">
        <w:rPr>
          <w:rFonts w:ascii="Arial" w:eastAsiaTheme="minorHAnsi" w:hAnsi="Arial" w:cstheme="minorBidi"/>
          <w:color w:val="auto"/>
          <w:sz w:val="20"/>
          <w:szCs w:val="22"/>
          <w:lang w:eastAsia="en-US"/>
        </w:rPr>
        <w:t xml:space="preserve">a </w:t>
      </w:r>
      <w:r w:rsidRPr="005A3CF2">
        <w:rPr>
          <w:rFonts w:ascii="Arial" w:eastAsiaTheme="minorHAnsi" w:hAnsi="Arial" w:cstheme="minorBidi"/>
          <w:color w:val="auto"/>
          <w:sz w:val="20"/>
          <w:szCs w:val="22"/>
          <w:lang w:eastAsia="en-US"/>
        </w:rPr>
        <w:t>robust budget vote process</w:t>
      </w:r>
      <w:r w:rsidR="00BE69C6">
        <w:rPr>
          <w:rFonts w:ascii="Arial" w:eastAsiaTheme="minorHAnsi" w:hAnsi="Arial" w:cstheme="minorBidi"/>
          <w:color w:val="auto"/>
          <w:sz w:val="20"/>
          <w:szCs w:val="22"/>
          <w:lang w:eastAsia="en-US"/>
        </w:rPr>
        <w:t xml:space="preserve"> and</w:t>
      </w:r>
      <w:r w:rsidRPr="005A3CF2">
        <w:rPr>
          <w:rFonts w:ascii="Arial" w:eastAsiaTheme="minorHAnsi" w:hAnsi="Arial" w:cstheme="minorBidi"/>
          <w:color w:val="auto"/>
          <w:sz w:val="20"/>
          <w:szCs w:val="22"/>
          <w:lang w:eastAsia="en-US"/>
        </w:rPr>
        <w:t xml:space="preserve"> review of the annual report</w:t>
      </w:r>
      <w:r w:rsidR="00BE69C6">
        <w:rPr>
          <w:rFonts w:ascii="Arial" w:eastAsiaTheme="minorHAnsi" w:hAnsi="Arial" w:cstheme="minorBidi"/>
          <w:color w:val="auto"/>
          <w:sz w:val="20"/>
          <w:szCs w:val="22"/>
          <w:lang w:eastAsia="en-US"/>
        </w:rPr>
        <w:t>,</w:t>
      </w:r>
      <w:r w:rsidRPr="005A3CF2">
        <w:rPr>
          <w:rFonts w:ascii="Arial" w:eastAsiaTheme="minorHAnsi" w:hAnsi="Arial" w:cstheme="minorBidi"/>
          <w:color w:val="auto"/>
          <w:sz w:val="20"/>
          <w:szCs w:val="22"/>
          <w:lang w:eastAsia="en-US"/>
        </w:rPr>
        <w:t xml:space="preserve"> including the audit report, quarterly reporting</w:t>
      </w:r>
    </w:p>
    <w:p w:rsidR="0025373D" w:rsidRPr="005A3CF2" w:rsidRDefault="00AF7722" w:rsidP="00AF7722">
      <w:pPr>
        <w:pStyle w:val="AGHeading1"/>
        <w:numPr>
          <w:ilvl w:val="0"/>
          <w:numId w:val="8"/>
        </w:numPr>
        <w:spacing w:before="120" w:after="120"/>
        <w:rPr>
          <w:rFonts w:ascii="Arial" w:eastAsiaTheme="minorHAnsi" w:hAnsi="Arial" w:cstheme="minorBidi"/>
          <w:color w:val="auto"/>
          <w:sz w:val="20"/>
          <w:szCs w:val="22"/>
          <w:lang w:eastAsia="en-US"/>
        </w:rPr>
      </w:pPr>
      <w:r w:rsidRPr="005A3CF2">
        <w:rPr>
          <w:rFonts w:ascii="Arial" w:eastAsiaTheme="minorHAnsi" w:hAnsi="Arial" w:cstheme="minorBidi"/>
          <w:color w:val="auto"/>
          <w:sz w:val="20"/>
          <w:szCs w:val="22"/>
          <w:lang w:eastAsia="en-US"/>
        </w:rPr>
        <w:t>Follow up on progress made by the entities to address poor audit outcomes</w:t>
      </w:r>
    </w:p>
    <w:p w:rsidR="0025373D" w:rsidRPr="005A3CF2" w:rsidRDefault="00BE69C6" w:rsidP="00AF7722">
      <w:pPr>
        <w:pStyle w:val="AGHeading1"/>
        <w:numPr>
          <w:ilvl w:val="0"/>
          <w:numId w:val="8"/>
        </w:numPr>
        <w:spacing w:before="120" w:after="120"/>
        <w:rPr>
          <w:rFonts w:ascii="Arial" w:eastAsiaTheme="minorHAnsi" w:hAnsi="Arial" w:cstheme="minorBidi"/>
          <w:color w:val="auto"/>
          <w:sz w:val="20"/>
          <w:szCs w:val="22"/>
          <w:lang w:eastAsia="en-US"/>
        </w:rPr>
      </w:pPr>
      <w:r>
        <w:rPr>
          <w:rFonts w:ascii="Arial" w:eastAsiaTheme="minorHAnsi" w:hAnsi="Arial" w:cstheme="minorBidi"/>
          <w:color w:val="auto"/>
          <w:sz w:val="20"/>
          <w:szCs w:val="22"/>
          <w:lang w:eastAsia="en-US"/>
        </w:rPr>
        <w:lastRenderedPageBreak/>
        <w:t>Make r</w:t>
      </w:r>
      <w:r w:rsidR="00AF7722" w:rsidRPr="005A3CF2">
        <w:rPr>
          <w:rFonts w:ascii="Arial" w:eastAsiaTheme="minorHAnsi" w:hAnsi="Arial" w:cstheme="minorBidi"/>
          <w:color w:val="auto"/>
          <w:sz w:val="20"/>
          <w:szCs w:val="22"/>
          <w:lang w:eastAsia="en-US"/>
        </w:rPr>
        <w:t xml:space="preserve">ecommendations </w:t>
      </w:r>
      <w:r>
        <w:rPr>
          <w:rFonts w:ascii="Arial" w:eastAsiaTheme="minorHAnsi" w:hAnsi="Arial" w:cstheme="minorBidi"/>
          <w:color w:val="auto"/>
          <w:sz w:val="20"/>
          <w:szCs w:val="22"/>
          <w:lang w:eastAsia="en-US"/>
        </w:rPr>
        <w:t>regarding</w:t>
      </w:r>
      <w:r w:rsidR="00AF7722" w:rsidRPr="005A3CF2">
        <w:rPr>
          <w:rFonts w:ascii="Arial" w:eastAsiaTheme="minorHAnsi" w:hAnsi="Arial" w:cstheme="minorBidi"/>
          <w:color w:val="auto"/>
          <w:sz w:val="20"/>
          <w:szCs w:val="22"/>
          <w:lang w:eastAsia="en-US"/>
        </w:rPr>
        <w:t xml:space="preserve"> key audit matters </w:t>
      </w:r>
    </w:p>
    <w:p w:rsidR="0025373D" w:rsidRPr="005A3CF2" w:rsidRDefault="00AF7722" w:rsidP="00AF7722">
      <w:pPr>
        <w:pStyle w:val="AGHeading1"/>
        <w:numPr>
          <w:ilvl w:val="0"/>
          <w:numId w:val="8"/>
        </w:numPr>
        <w:spacing w:before="120" w:after="120"/>
        <w:rPr>
          <w:rFonts w:ascii="Arial" w:eastAsiaTheme="minorHAnsi" w:hAnsi="Arial" w:cstheme="minorBidi"/>
          <w:color w:val="auto"/>
          <w:sz w:val="20"/>
          <w:szCs w:val="22"/>
          <w:lang w:eastAsia="en-US"/>
        </w:rPr>
      </w:pPr>
      <w:r w:rsidRPr="005A3CF2">
        <w:rPr>
          <w:rFonts w:ascii="Arial" w:eastAsiaTheme="minorHAnsi" w:hAnsi="Arial" w:cstheme="minorBidi"/>
          <w:color w:val="auto"/>
          <w:sz w:val="20"/>
          <w:szCs w:val="22"/>
          <w:lang w:eastAsia="en-US"/>
        </w:rPr>
        <w:t>Follow up on key matters reported in the committee’s prior year BRRR report.</w:t>
      </w:r>
    </w:p>
    <w:p w:rsidR="00026D66" w:rsidRPr="005A3CF2" w:rsidRDefault="00026D66" w:rsidP="00026D66">
      <w:pPr>
        <w:pStyle w:val="AGHeading1"/>
        <w:spacing w:before="120" w:after="120"/>
        <w:rPr>
          <w:rFonts w:ascii="Arial" w:eastAsiaTheme="minorHAnsi" w:hAnsi="Arial" w:cstheme="minorBidi"/>
          <w:color w:val="auto"/>
          <w:sz w:val="20"/>
          <w:szCs w:val="22"/>
          <w:lang w:eastAsia="en-US"/>
        </w:rPr>
      </w:pPr>
      <w:r w:rsidRPr="005A3CF2">
        <w:rPr>
          <w:rFonts w:ascii="Arial" w:eastAsiaTheme="minorHAnsi" w:hAnsi="Arial" w:cstheme="minorBidi"/>
          <w:color w:val="auto"/>
          <w:sz w:val="20"/>
          <w:szCs w:val="22"/>
          <w:lang w:eastAsia="en-US"/>
        </w:rPr>
        <w:t xml:space="preserve">The </w:t>
      </w:r>
      <w:r w:rsidR="00BE69C6">
        <w:rPr>
          <w:rFonts w:ascii="Arial" w:eastAsiaTheme="minorHAnsi" w:hAnsi="Arial" w:cstheme="minorBidi"/>
          <w:color w:val="auto"/>
          <w:sz w:val="20"/>
          <w:szCs w:val="22"/>
          <w:lang w:eastAsia="en-US"/>
        </w:rPr>
        <w:t>p</w:t>
      </w:r>
      <w:r w:rsidRPr="005A3CF2">
        <w:rPr>
          <w:rFonts w:ascii="Arial" w:eastAsiaTheme="minorHAnsi" w:hAnsi="Arial" w:cstheme="minorBidi"/>
          <w:color w:val="auto"/>
          <w:sz w:val="20"/>
          <w:szCs w:val="22"/>
          <w:lang w:eastAsia="en-US"/>
        </w:rPr>
        <w:t>ortfolio committee perform</w:t>
      </w:r>
      <w:r w:rsidR="00BE69C6">
        <w:rPr>
          <w:rFonts w:ascii="Arial" w:eastAsiaTheme="minorHAnsi" w:hAnsi="Arial" w:cstheme="minorBidi"/>
          <w:color w:val="auto"/>
          <w:sz w:val="20"/>
          <w:szCs w:val="22"/>
          <w:lang w:eastAsia="en-US"/>
        </w:rPr>
        <w:t>s as per</w:t>
      </w:r>
      <w:r w:rsidRPr="005A3CF2">
        <w:rPr>
          <w:rFonts w:ascii="Arial" w:eastAsiaTheme="minorHAnsi" w:hAnsi="Arial" w:cstheme="minorBidi"/>
          <w:color w:val="auto"/>
          <w:sz w:val="20"/>
          <w:szCs w:val="22"/>
          <w:lang w:eastAsia="en-US"/>
        </w:rPr>
        <w:t xml:space="preserve"> the legislative oversight requirements and</w:t>
      </w:r>
      <w:r w:rsidR="00D62952">
        <w:rPr>
          <w:rFonts w:ascii="Arial" w:eastAsiaTheme="minorHAnsi" w:hAnsi="Arial" w:cstheme="minorBidi"/>
          <w:color w:val="auto"/>
          <w:sz w:val="20"/>
          <w:szCs w:val="22"/>
          <w:lang w:eastAsia="en-US"/>
        </w:rPr>
        <w:t xml:space="preserve"> </w:t>
      </w:r>
      <w:r w:rsidRPr="005A3CF2">
        <w:rPr>
          <w:rFonts w:ascii="Arial" w:eastAsiaTheme="minorHAnsi" w:hAnsi="Arial" w:cstheme="minorBidi"/>
          <w:color w:val="auto"/>
          <w:sz w:val="20"/>
          <w:szCs w:val="22"/>
          <w:lang w:eastAsia="en-US"/>
        </w:rPr>
        <w:t xml:space="preserve">robustly engages the department </w:t>
      </w:r>
      <w:r w:rsidR="00D62952">
        <w:rPr>
          <w:rFonts w:ascii="Arial" w:eastAsiaTheme="minorHAnsi" w:hAnsi="Arial" w:cstheme="minorBidi"/>
          <w:color w:val="auto"/>
          <w:sz w:val="20"/>
          <w:szCs w:val="22"/>
          <w:lang w:eastAsia="en-US"/>
        </w:rPr>
        <w:t xml:space="preserve">and entities </w:t>
      </w:r>
      <w:r w:rsidRPr="005A3CF2">
        <w:rPr>
          <w:rFonts w:ascii="Arial" w:eastAsiaTheme="minorHAnsi" w:hAnsi="Arial" w:cstheme="minorBidi"/>
          <w:color w:val="auto"/>
          <w:sz w:val="20"/>
          <w:szCs w:val="22"/>
          <w:lang w:eastAsia="en-US"/>
        </w:rPr>
        <w:t xml:space="preserve">on its role and mandate. </w:t>
      </w:r>
      <w:r w:rsidR="00D62952">
        <w:rPr>
          <w:rFonts w:ascii="Arial" w:eastAsiaTheme="minorHAnsi" w:hAnsi="Arial" w:cstheme="minorBidi"/>
          <w:color w:val="auto"/>
          <w:sz w:val="20"/>
          <w:szCs w:val="22"/>
          <w:lang w:eastAsia="en-US"/>
        </w:rPr>
        <w:t>We therefore assessed the portfolio committee as provides assurance.</w:t>
      </w:r>
    </w:p>
    <w:sectPr w:rsidR="00026D66" w:rsidRPr="005A3CF2" w:rsidSect="008665C2">
      <w:headerReference w:type="default" r:id="rId32"/>
      <w:footerReference w:type="default" r:id="rId33"/>
      <w:pgSz w:w="11906" w:h="16838" w:code="9"/>
      <w:pgMar w:top="1561" w:right="926" w:bottom="1350" w:left="1701" w:header="36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A2B" w:rsidRDefault="00981A2B">
      <w:r>
        <w:separator/>
      </w:r>
    </w:p>
  </w:endnote>
  <w:endnote w:type="continuationSeparator" w:id="0">
    <w:p w:rsidR="00981A2B" w:rsidRDefault="00981A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1C" w:rsidRPr="0060105A" w:rsidRDefault="00FE761C">
    <w:pPr>
      <w:pStyle w:val="Footer"/>
      <w:jc w:val="right"/>
      <w:rPr>
        <w:color w:val="937464"/>
      </w:rPr>
    </w:pPr>
  </w:p>
  <w:p w:rsidR="00FE761C" w:rsidRDefault="00FE761C" w:rsidP="00A44F7F">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594253"/>
      <w:docPartObj>
        <w:docPartGallery w:val="Page Numbers (Bottom of Page)"/>
        <w:docPartUnique/>
      </w:docPartObj>
    </w:sdtPr>
    <w:sdtEndPr>
      <w:rPr>
        <w:noProof/>
      </w:rPr>
    </w:sdtEndPr>
    <w:sdtContent>
      <w:p w:rsidR="00FE761C" w:rsidRDefault="00126168">
        <w:pPr>
          <w:pStyle w:val="Footer"/>
          <w:jc w:val="right"/>
        </w:pPr>
        <w:r>
          <w:fldChar w:fldCharType="begin"/>
        </w:r>
        <w:r w:rsidR="00FE761C">
          <w:instrText xml:space="preserve"> PAGE   \* MERGEFORMAT </w:instrText>
        </w:r>
        <w:r>
          <w:fldChar w:fldCharType="separate"/>
        </w:r>
        <w:r w:rsidR="006C1825">
          <w:rPr>
            <w:noProof/>
          </w:rPr>
          <w:t>4</w:t>
        </w:r>
        <w:r>
          <w:rPr>
            <w:noProof/>
          </w:rPr>
          <w:fldChar w:fldCharType="end"/>
        </w:r>
      </w:p>
    </w:sdtContent>
  </w:sdt>
  <w:p w:rsidR="00FE761C" w:rsidRDefault="00FE761C" w:rsidP="00A44F7F">
    <w:pPr>
      <w:pStyle w:val="Footer"/>
      <w:ind w:left="-5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1C" w:rsidRDefault="00FE761C">
    <w:pPr>
      <w:pStyle w:val="Footer"/>
      <w:jc w:val="right"/>
    </w:pPr>
  </w:p>
  <w:p w:rsidR="00FE761C" w:rsidRDefault="00FE761C" w:rsidP="00A44F7F">
    <w:pPr>
      <w:pStyle w:val="Footer"/>
      <w:ind w:left="-54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756522"/>
      <w:docPartObj>
        <w:docPartGallery w:val="Page Numbers (Bottom of Page)"/>
        <w:docPartUnique/>
      </w:docPartObj>
    </w:sdtPr>
    <w:sdtEndPr>
      <w:rPr>
        <w:noProof/>
      </w:rPr>
    </w:sdtEndPr>
    <w:sdtContent>
      <w:p w:rsidR="00FE761C" w:rsidRDefault="00126168">
        <w:pPr>
          <w:pStyle w:val="Footer"/>
          <w:jc w:val="right"/>
        </w:pPr>
        <w:r>
          <w:fldChar w:fldCharType="begin"/>
        </w:r>
        <w:r w:rsidR="00FE761C">
          <w:instrText xml:space="preserve"> PAGE   \* MERGEFORMAT </w:instrText>
        </w:r>
        <w:r>
          <w:fldChar w:fldCharType="separate"/>
        </w:r>
        <w:r w:rsidR="006C1825">
          <w:rPr>
            <w:noProof/>
          </w:rPr>
          <w:t>16</w:t>
        </w:r>
        <w:r>
          <w:rPr>
            <w:noProof/>
          </w:rPr>
          <w:fldChar w:fldCharType="end"/>
        </w:r>
      </w:p>
    </w:sdtContent>
  </w:sdt>
  <w:p w:rsidR="00FE761C" w:rsidRDefault="00FE761C" w:rsidP="00A44F7F">
    <w:pPr>
      <w:pStyle w:val="Footer"/>
      <w:ind w:left="-54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411798"/>
      <w:docPartObj>
        <w:docPartGallery w:val="Page Numbers (Bottom of Page)"/>
        <w:docPartUnique/>
      </w:docPartObj>
    </w:sdtPr>
    <w:sdtEndPr>
      <w:rPr>
        <w:noProof/>
      </w:rPr>
    </w:sdtEndPr>
    <w:sdtContent>
      <w:p w:rsidR="00FE761C" w:rsidRDefault="00126168">
        <w:pPr>
          <w:pStyle w:val="Footer"/>
          <w:jc w:val="right"/>
        </w:pPr>
        <w:r w:rsidRPr="0060105A">
          <w:rPr>
            <w:color w:val="937464"/>
          </w:rPr>
          <w:fldChar w:fldCharType="begin"/>
        </w:r>
        <w:r w:rsidR="00FE761C" w:rsidRPr="0060105A">
          <w:rPr>
            <w:color w:val="937464"/>
          </w:rPr>
          <w:instrText xml:space="preserve"> PAGE   \* MERGEFORMAT </w:instrText>
        </w:r>
        <w:r w:rsidRPr="0060105A">
          <w:rPr>
            <w:color w:val="937464"/>
          </w:rPr>
          <w:fldChar w:fldCharType="separate"/>
        </w:r>
        <w:r w:rsidR="006C1825">
          <w:rPr>
            <w:noProof/>
            <w:color w:val="937464"/>
          </w:rPr>
          <w:t>17</w:t>
        </w:r>
        <w:r w:rsidRPr="0060105A">
          <w:rPr>
            <w:noProof/>
            <w:color w:val="937464"/>
          </w:rPr>
          <w:fldChar w:fldCharType="end"/>
        </w:r>
      </w:p>
    </w:sdtContent>
  </w:sdt>
  <w:p w:rsidR="00FE761C" w:rsidRDefault="00FE761C" w:rsidP="00A44F7F">
    <w:pPr>
      <w:pStyle w:val="Footer"/>
      <w:ind w:left="-54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850628"/>
      <w:docPartObj>
        <w:docPartGallery w:val="Page Numbers (Bottom of Page)"/>
        <w:docPartUnique/>
      </w:docPartObj>
    </w:sdtPr>
    <w:sdtEndPr>
      <w:rPr>
        <w:noProof/>
        <w:color w:val="937464"/>
      </w:rPr>
    </w:sdtEndPr>
    <w:sdtContent>
      <w:p w:rsidR="00FE761C" w:rsidRPr="0060105A" w:rsidRDefault="00126168">
        <w:pPr>
          <w:pStyle w:val="Footer"/>
          <w:jc w:val="right"/>
          <w:rPr>
            <w:color w:val="937464"/>
          </w:rPr>
        </w:pPr>
        <w:r w:rsidRPr="0060105A">
          <w:rPr>
            <w:color w:val="937464"/>
          </w:rPr>
          <w:fldChar w:fldCharType="begin"/>
        </w:r>
        <w:r w:rsidR="00FE761C" w:rsidRPr="0060105A">
          <w:rPr>
            <w:color w:val="937464"/>
          </w:rPr>
          <w:instrText xml:space="preserve"> PAGE   \* MERGEFORMAT </w:instrText>
        </w:r>
        <w:r w:rsidRPr="0060105A">
          <w:rPr>
            <w:color w:val="937464"/>
          </w:rPr>
          <w:fldChar w:fldCharType="separate"/>
        </w:r>
        <w:r w:rsidR="006C1825">
          <w:rPr>
            <w:noProof/>
            <w:color w:val="937464"/>
          </w:rPr>
          <w:t>19</w:t>
        </w:r>
        <w:r w:rsidRPr="0060105A">
          <w:rPr>
            <w:noProof/>
            <w:color w:val="937464"/>
          </w:rPr>
          <w:fldChar w:fldCharType="end"/>
        </w:r>
      </w:p>
    </w:sdtContent>
  </w:sdt>
  <w:p w:rsidR="00FE761C" w:rsidRPr="0012667D" w:rsidRDefault="00FE761C" w:rsidP="001063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A2B" w:rsidRDefault="00981A2B">
      <w:r>
        <w:separator/>
      </w:r>
    </w:p>
  </w:footnote>
  <w:footnote w:type="continuationSeparator" w:id="0">
    <w:p w:rsidR="00981A2B" w:rsidRDefault="00981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1C" w:rsidRDefault="00126168">
    <w:pPr>
      <w:pStyle w:val="Header"/>
    </w:pPr>
    <w:r w:rsidRPr="00126168">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6.25pt;height:843pt;z-index:-251655680;mso-position-horizontal:center;mso-position-horizontal-relative:margin;mso-position-vertical:center;mso-position-vertical-relative:margin" o:allowincell="f">
          <v:imagedata r:id="rId1" o:title="AGwatermar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1C" w:rsidRDefault="00FE761C" w:rsidP="000F570E">
    <w:pPr>
      <w:pStyle w:val="Header"/>
      <w:ind w:left="-3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1C" w:rsidRPr="008648B2" w:rsidRDefault="00126168" w:rsidP="004972B3">
    <w:pPr>
      <w:pStyle w:val="Header"/>
      <w:tabs>
        <w:tab w:val="left" w:pos="537"/>
        <w:tab w:val="right" w:pos="13778"/>
      </w:tabs>
      <w:jc w:val="both"/>
      <w:rPr>
        <w:color w:val="A6A6A6" w:themeColor="background1" w:themeShade="A6"/>
      </w:rPr>
    </w:pPr>
    <w:r w:rsidRPr="00126168">
      <w:rPr>
        <w:noProof/>
        <w:sz w:val="40"/>
        <w:szCs w:val="40"/>
        <w:lang w:eastAsia="en-ZA"/>
      </w:rPr>
      <w:pict>
        <v:group id="Group 1352" o:spid="_x0000_s2081" style="position:absolute;left:0;text-align:left;margin-left:-75.65pt;margin-top:-16.05pt;width:600.4pt;height:62.2pt;z-index:251654656;mso-width-relative:margin;mso-height-relative:margin" coordorigin=",-55" coordsize="76250,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">
          <v:group id="Group 25" o:spid="_x0000_s2083" style="position:absolute;top:-55;width:76250;height:6321" coordorigin="-219,-55" coordsize="76250,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11" o:spid="_x0000_s2086" style="position:absolute;left:-219;width:76250;height:6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IQsUA&#10;AADbAAAADwAAAGRycy9kb3ducmV2LnhtbESPT2sCMRDF74LfIYzgRWpWoeJujaKFYi8i/jm0t3Ez&#10;bhY3k2WT6vbbG0HwNsN7835vZovWVuJKjS8dKxgNExDEudMlFwqOh6+3KQgfkDVWjknBP3lYzLud&#10;GWba3XhH130oRAxhn6ECE0KdSelzQxb90NXEUTu7xmKIa1NI3eAthttKjpNkIi2WHAkGa/o0lF/2&#10;fzZyt5VeyXdjTpv1dP074PT0k6ZK9Xvt8gNEoDa8zM/rbx3rj+Dx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hCxQAAANsAAAAPAAAAAAAAAAAAAAAAAJgCAABkcnMv&#10;ZG93bnJldi54bWxQSwUGAAAAAAQABAD1AAAAigMAAAAA&#10;" fillcolor="#928073" stroked="f" strokeweight="6pt"/>
            <v:shapetype id="_x0000_t202" coordsize="21600,21600" o:spt="202" path="m,l,21600r21600,l21600,xe">
              <v:stroke joinstyle="miter"/>
              <v:path gradientshapeok="t" o:connecttype="rect"/>
            </v:shapetype>
            <v:shape id="Text Box 15" o:spid="_x0000_s2085" type="#_x0000_t202" style="position:absolute;left:7781;top:-55;width:30659;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FE761C" w:rsidRDefault="00FE761C" w:rsidP="004972B3">
                    <w:pPr>
                      <w:pStyle w:val="AGbodytextblack"/>
                      <w:spacing w:after="0"/>
                      <w:rPr>
                        <w:rFonts w:ascii="Century Gothic" w:hAnsi="Century Gothic"/>
                        <w:b/>
                        <w:color w:val="FFFFFF" w:themeColor="background1"/>
                        <w:sz w:val="36"/>
                        <w:szCs w:val="36"/>
                      </w:rPr>
                    </w:pPr>
                    <w:r>
                      <w:rPr>
                        <w:rFonts w:ascii="Century Gothic" w:hAnsi="Century Gothic"/>
                        <w:b/>
                        <w:color w:val="FFFFFF" w:themeColor="background1"/>
                        <w:sz w:val="36"/>
                        <w:szCs w:val="36"/>
                      </w:rPr>
                      <w:t>Energy portfolio</w:t>
                    </w:r>
                  </w:p>
                  <w:p w:rsidR="00FE761C" w:rsidRDefault="00FE761C" w:rsidP="004972B3">
                    <w:pPr>
                      <w:pStyle w:val="AGbodytextblack"/>
                      <w:spacing w:after="0"/>
                    </w:pPr>
                    <w:r w:rsidRPr="00C876E2">
                      <w:rPr>
                        <w:rFonts w:ascii="Century Gothic" w:eastAsia="Century Gothic" w:hAnsi="Century Gothic" w:cs="Century Gothic"/>
                        <w:i/>
                        <w:iCs/>
                        <w:color w:val="B8CCE4" w:themeColor="accent1" w:themeTint="66"/>
                        <w:kern w:val="24"/>
                        <w:sz w:val="32"/>
                        <w:szCs w:val="32"/>
                      </w:rPr>
                      <w:t>PC briefing note</w:t>
                    </w:r>
                  </w:p>
                  <w:p w:rsidR="00FE761C" w:rsidRPr="00CD2A10" w:rsidRDefault="00FE761C" w:rsidP="004972B3">
                    <w:pPr>
                      <w:pStyle w:val="AGbodytextblack"/>
                      <w:rPr>
                        <w:rFonts w:ascii="Century Gothic" w:hAnsi="Century Gothic"/>
                        <w:b/>
                        <w:color w:val="FFFFFF" w:themeColor="background1"/>
                        <w:sz w:val="36"/>
                        <w:szCs w:val="36"/>
                      </w:rPr>
                    </w:pPr>
                  </w:p>
                </w:txbxContent>
              </v:textbox>
            </v:shape>
            <v:shape id="Text Box 24" o:spid="_x0000_s2084" type="#_x0000_t202" style="position:absolute;left:58677;top:-55;width:9940;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FE761C" w:rsidRPr="0060105A" w:rsidRDefault="00FE761C" w:rsidP="0060105A">
                    <w:pPr>
                      <w:pStyle w:val="Heading8"/>
                      <w:jc w:val="right"/>
                      <w:rPr>
                        <w:b w:val="0"/>
                        <w:i/>
                        <w:sz w:val="28"/>
                        <w:szCs w:val="28"/>
                      </w:rPr>
                    </w:pPr>
                    <w:r w:rsidRPr="0060105A">
                      <w:rPr>
                        <w:color w:val="C1B7AF"/>
                        <w:sz w:val="28"/>
                        <w:szCs w:val="28"/>
                      </w:rPr>
                      <w:t xml:space="preserve">PFMA </w:t>
                    </w:r>
                    <w:r w:rsidRPr="0060105A">
                      <w:rPr>
                        <w:b w:val="0"/>
                        <w:i/>
                        <w:sz w:val="28"/>
                        <w:szCs w:val="28"/>
                      </w:rPr>
                      <w:t>2015-16</w:t>
                    </w:r>
                  </w:p>
                  <w:p w:rsidR="00FE761C" w:rsidRPr="0060105A" w:rsidRDefault="00FE761C">
                    <w:pPr>
                      <w:spacing w:after="0"/>
                      <w:jc w:val="right"/>
                      <w:rPr>
                        <w:rFonts w:ascii="Century Gothic" w:hAnsi="Century Gothic"/>
                        <w:i/>
                        <w:color w:val="C1B7AF"/>
                        <w:sz w:val="28"/>
                        <w:szCs w:val="28"/>
                      </w:rPr>
                    </w:pPr>
                    <w:r w:rsidRPr="0060105A">
                      <w:rPr>
                        <w:rFonts w:ascii="Century Gothic" w:hAnsi="Century Gothic"/>
                        <w:i/>
                        <w:color w:val="C1B7AF"/>
                        <w:sz w:val="28"/>
                        <w:szCs w:val="28"/>
                      </w:rPr>
                      <w:t>2015-16</w:t>
                    </w:r>
                  </w:p>
                </w:txbxContent>
              </v:textbox>
            </v:shape>
          </v:group>
          <v:rect id="Rectangle 1347" o:spid="_x0000_s2082" style="position:absolute;left:590;top:5852;width:75660;height:1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Z7MQA&#10;AADdAAAADwAAAGRycy9kb3ducmV2LnhtbESPT4vCMBDF7wt+hzCCN039Q5VqFFkRxPViFc9DM7bV&#10;ZlKarNZvvxGEvc3w3u/Nm8WqNZV4UONKywqGgwgEcWZ1ybmC82nbn4FwHlljZZkUvMjBatn5WmCi&#10;7ZOP9Eh9LkIIuwQVFN7XiZQuK8igG9iaOGhX2xj0YW1yqRt8hnBTyVEUxdJgyeFCgTV9F5Td018T&#10;arxGGbfxeZ/eeTM8/OSbyzW+KdXrtus5CE+t/zd/6J0O3Hgyhfc3Y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OGezEAAAA3QAAAA8AAAAAAAAAAAAAAAAAmAIAAGRycy9k&#10;b3ducmV2LnhtbFBLBQYAAAAABAAEAPUAAACJAwAAAAA=&#10;" fillcolor="#c1b7af" stroked="f" strokeweight="2pt"/>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1C" w:rsidRPr="008648B2" w:rsidRDefault="00126168" w:rsidP="004972B3">
    <w:pPr>
      <w:pStyle w:val="Header"/>
      <w:tabs>
        <w:tab w:val="left" w:pos="537"/>
        <w:tab w:val="right" w:pos="13778"/>
      </w:tabs>
      <w:jc w:val="both"/>
      <w:rPr>
        <w:color w:val="A6A6A6" w:themeColor="background1" w:themeShade="A6"/>
      </w:rPr>
    </w:pPr>
    <w:r w:rsidRPr="00126168">
      <w:rPr>
        <w:noProof/>
        <w:sz w:val="40"/>
        <w:szCs w:val="40"/>
        <w:lang w:eastAsia="en-ZA"/>
      </w:rPr>
      <w:pict>
        <v:group id="Group 1358" o:spid="_x0000_s2075" style="position:absolute;left:0;text-align:left;margin-left:-85.6pt;margin-top:-18.75pt;width:600.4pt;height:64.5pt;z-index:251655680;mso-width-relative:margin;mso-height-relative:margin" coordorigin=",-55" coordsize="7625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">
          <v:group id="Group 1360" o:spid="_x0000_s2077" style="position:absolute;top:-55;width:76250;height:6321" coordorigin="-219,-55" coordsize="76250,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WDtv8cAAADd&#10;AAAADwAAAAAAAAAAAAAAAACqAgAAZHJzL2Rvd25yZXYueG1sUEsFBgAAAAAEAAQA+gAAAJ4DAAAA&#10;AA==&#10;">
            <v:rect id="Rectangle 1361" o:spid="_x0000_s2080" style="position:absolute;left:-219;width:76250;height:6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KO8cA&#10;AADdAAAADwAAAGRycy9kb3ducmV2LnhtbESPQWsCMRCF74L/IYzgRWpWRXG3RmkLRS8itT3obdxM&#10;N0s3k2WT6vrvjSB4m+G9ed+bxaq1lThT40vHCkbDBARx7nTJhYKf78+XOQgfkDVWjknBlTyslt3O&#10;AjPtLvxF530oRAxhn6ECE0KdSelzQxb90NXEUft1jcUQ16aQusFLDLeVHCfJTFosORIM1vRhKP/b&#10;/9vI3VX6XU6NOW3X8/VxwOnpkKZK9Xvt2yuIQG14mh/XGx3rT2YjuH8TR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EyjvHAAAA3QAAAA8AAAAAAAAAAAAAAAAAmAIAAGRy&#10;cy9kb3ducmV2LnhtbFBLBQYAAAAABAAEAPUAAACMAwAAAAA=&#10;" fillcolor="#928073" stroked="f" strokeweight="6pt"/>
            <v:shapetype id="_x0000_t202" coordsize="21600,21600" o:spt="202" path="m,l,21600r21600,l21600,xe">
              <v:stroke joinstyle="miter"/>
              <v:path gradientshapeok="t" o:connecttype="rect"/>
            </v:shapetype>
            <v:shape id="Text Box 1362" o:spid="_x0000_s2079" type="#_x0000_t202" style="position:absolute;left:7781;top:-55;width:30659;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hsUA&#10;AADdAAAADwAAAGRycy9kb3ducmV2LnhtbERPS2vCQBC+C/0PyxS86aYpFUldQwgEi9iDj0tv0+yY&#10;hGZn0+waY399t1DwNh/fc1bpaFoxUO8aywqe5hEI4tLqhisFp2MxW4JwHllja5kU3MhBun6YrDDR&#10;9sp7Gg6+EiGEXYIKau+7REpX1mTQzW1HHLiz7Q36APtK6h6vIdy0Mo6ihTTYcGiosaO8pvLrcDEK&#10;tnnxjvvP2Cx/2nyzO2fd9+njRanp45i9gvA0+rv43/2mw/znRQx/34QT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mGxQAAAN0AAAAPAAAAAAAAAAAAAAAAAJgCAABkcnMv&#10;ZG93bnJldi54bWxQSwUGAAAAAAQABAD1AAAAigMAAAAA&#10;" filled="f" stroked="f" strokeweight=".5pt">
              <v:textbox>
                <w:txbxContent>
                  <w:p w:rsidR="00FE761C" w:rsidRDefault="00FE761C" w:rsidP="004972B3">
                    <w:pPr>
                      <w:pStyle w:val="AGbodytextblack"/>
                      <w:spacing w:after="0"/>
                      <w:rPr>
                        <w:rFonts w:ascii="Century Gothic" w:hAnsi="Century Gothic"/>
                        <w:b/>
                        <w:color w:val="FFFFFF" w:themeColor="background1"/>
                        <w:sz w:val="36"/>
                        <w:szCs w:val="36"/>
                      </w:rPr>
                    </w:pPr>
                    <w:r>
                      <w:rPr>
                        <w:rFonts w:ascii="Century Gothic" w:hAnsi="Century Gothic"/>
                        <w:b/>
                        <w:color w:val="FFFFFF" w:themeColor="background1"/>
                        <w:sz w:val="36"/>
                        <w:szCs w:val="36"/>
                      </w:rPr>
                      <w:t>Energy portfolio</w:t>
                    </w:r>
                  </w:p>
                  <w:p w:rsidR="00FE761C" w:rsidRDefault="00FE761C" w:rsidP="004972B3">
                    <w:pPr>
                      <w:pStyle w:val="AGbodytextblack"/>
                      <w:spacing w:after="0"/>
                    </w:pPr>
                    <w:r w:rsidRPr="00C876E2">
                      <w:rPr>
                        <w:rFonts w:ascii="Century Gothic" w:eastAsia="Century Gothic" w:hAnsi="Century Gothic" w:cs="Century Gothic"/>
                        <w:i/>
                        <w:iCs/>
                        <w:color w:val="B8CCE4" w:themeColor="accent1" w:themeTint="66"/>
                        <w:kern w:val="24"/>
                        <w:sz w:val="32"/>
                        <w:szCs w:val="32"/>
                      </w:rPr>
                      <w:t>PC briefing note</w:t>
                    </w:r>
                  </w:p>
                  <w:p w:rsidR="00FE761C" w:rsidRPr="00CD2A10" w:rsidRDefault="00FE761C" w:rsidP="004972B3">
                    <w:pPr>
                      <w:pStyle w:val="AGbodytextblack"/>
                      <w:rPr>
                        <w:rFonts w:ascii="Century Gothic" w:hAnsi="Century Gothic"/>
                        <w:b/>
                        <w:color w:val="FFFFFF" w:themeColor="background1"/>
                        <w:sz w:val="36"/>
                        <w:szCs w:val="36"/>
                      </w:rPr>
                    </w:pPr>
                  </w:p>
                </w:txbxContent>
              </v:textbox>
            </v:shape>
            <v:shape id="Text Box 1363" o:spid="_x0000_s2078" type="#_x0000_t202" style="position:absolute;left:57518;top:-55;width:11099;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MHcQA&#10;AADdAAAADwAAAGRycy9kb3ducmV2LnhtbERPTYvCMBC9C/sfwix401RlpVSjSEFWRA+6XvY2NmNb&#10;bCbdJmrdX28Ewds83udM562pxJUaV1pWMOhHIIgzq0vOFRx+lr0YhPPIGivLpOBODuazj84UE21v&#10;vKPr3ucihLBLUEHhfZ1I6bKCDLq+rYkDd7KNQR9gk0vd4C2Em0oOo2gsDZYcGgqsKS0oO+8vRsE6&#10;XW5xdxya+L9KvzenRf13+P1SqvvZLiYgPLX+LX65VzrMH41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jTB3EAAAA3QAAAA8AAAAAAAAAAAAAAAAAmAIAAGRycy9k&#10;b3ducmV2LnhtbFBLBQYAAAAABAAEAPUAAACJAwAAAAA=&#10;" filled="f" stroked="f" strokeweight=".5pt">
              <v:textbox>
                <w:txbxContent>
                  <w:p w:rsidR="00FE761C" w:rsidRPr="0060105A" w:rsidRDefault="00FE761C" w:rsidP="0060105A">
                    <w:pPr>
                      <w:pStyle w:val="Heading8"/>
                      <w:jc w:val="right"/>
                      <w:rPr>
                        <w:color w:val="C1B7AF"/>
                        <w:sz w:val="28"/>
                        <w:szCs w:val="28"/>
                      </w:rPr>
                    </w:pPr>
                    <w:r w:rsidRPr="0060105A">
                      <w:rPr>
                        <w:color w:val="C1B7AF"/>
                        <w:sz w:val="28"/>
                        <w:szCs w:val="28"/>
                      </w:rPr>
                      <w:t xml:space="preserve">PFMA </w:t>
                    </w:r>
                    <w:r w:rsidRPr="0060105A">
                      <w:rPr>
                        <w:b w:val="0"/>
                        <w:i/>
                        <w:color w:val="C1B7AF"/>
                        <w:sz w:val="28"/>
                        <w:szCs w:val="28"/>
                      </w:rPr>
                      <w:t>2015-16</w:t>
                    </w:r>
                  </w:p>
                  <w:p w:rsidR="00FE761C" w:rsidRPr="0060105A" w:rsidRDefault="00FE761C">
                    <w:pPr>
                      <w:spacing w:after="0"/>
                      <w:jc w:val="right"/>
                      <w:rPr>
                        <w:rFonts w:ascii="Century Gothic" w:hAnsi="Century Gothic"/>
                        <w:i/>
                        <w:color w:val="C1B7AF"/>
                        <w:sz w:val="28"/>
                        <w:szCs w:val="28"/>
                      </w:rPr>
                    </w:pPr>
                    <w:r w:rsidRPr="0060105A">
                      <w:rPr>
                        <w:rFonts w:ascii="Century Gothic" w:hAnsi="Century Gothic"/>
                        <w:i/>
                        <w:color w:val="C1B7AF"/>
                        <w:sz w:val="28"/>
                        <w:szCs w:val="28"/>
                      </w:rPr>
                      <w:t>2015-16</w:t>
                    </w:r>
                  </w:p>
                </w:txbxContent>
              </v:textbox>
            </v:shape>
          </v:group>
          <v:rect id="Rectangle 1364" o:spid="_x0000_s2076" style="position:absolute;top:6145;width:76250;height:1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b+8UA&#10;AADdAAAADwAAAGRycy9kb3ducmV2LnhtbESPQWvCQBCF7wX/wzJCb3UTK0Giq4gilLaXRvE8ZMck&#10;JjsbsmsS/31XKPQ2w3vfmzfr7Wga0VPnKssK4lkEgji3uuJCwfl0fFuCcB5ZY2OZFDzIwXYzeVlj&#10;qu3AP9RnvhAhhF2KCkrv21RKl5dk0M1sSxy0q+0M+rB2hdQdDiHcNHIeRYk0WHG4UGJL+5LyOrub&#10;UOMxz3lMzp9ZzYf4+6s4XK7JTanX6bhbgfA0+n/zH/2hA/eeLOD5TRh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dv7xQAAAN0AAAAPAAAAAAAAAAAAAAAAAJgCAABkcnMv&#10;ZG93bnJldi54bWxQSwUGAAAAAAQABAD1AAAAigMAAAAA&#10;" fillcolor="#c1b7af" stroked="f" strokeweight="2pt"/>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1C" w:rsidRPr="008648B2" w:rsidRDefault="00126168" w:rsidP="004972B3">
    <w:pPr>
      <w:pStyle w:val="Header"/>
      <w:tabs>
        <w:tab w:val="left" w:pos="537"/>
        <w:tab w:val="right" w:pos="13778"/>
      </w:tabs>
      <w:jc w:val="both"/>
      <w:rPr>
        <w:color w:val="A6A6A6" w:themeColor="background1" w:themeShade="A6"/>
      </w:rPr>
    </w:pPr>
    <w:r w:rsidRPr="00126168">
      <w:rPr>
        <w:noProof/>
        <w:sz w:val="40"/>
        <w:szCs w:val="40"/>
        <w:lang w:eastAsia="en-ZA"/>
      </w:rPr>
      <w:pict>
        <v:group id="Group 1365" o:spid="_x0000_s2069" style="position:absolute;left:0;text-align:left;margin-left:-67.7pt;margin-top:-24.25pt;width:863.4pt;height:64.5pt;z-index:251656704;mso-width-relative:margin;mso-height-relative:margin" coordorigin=",-55" coordsize="7625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">
          <v:group id="Group 1366" o:spid="_x0000_s2071" style="position:absolute;top:-55;width:76250;height:6321" coordorigin="-219,-55" coordsize="76250,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XQUMMAAADdAAAADwAAAGRycy9kb3ducmV2LnhtbERPTYvCMBC9L/gfwgje&#10;1rSKRapRRFzZgwirgngbmrEtNpPSZNv67zeCsLd5vM9ZrntTiZYaV1pWEI8jEMSZ1SXnCi7nr885&#10;COeRNVaWScGTHKxXg48lptp2/EPtyecihLBLUUHhfZ1K6bKCDLqxrYkDd7eNQR9gk0vdYBfCTSUn&#10;UZRIgyWHhgJr2haUPU6/RsG+w24zjXft4XHfPm/n2fF6iEmp0bDfLEB46v2/+O3+1mH+NEng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xdBQwwAAAN0AAAAP&#10;AAAAAAAAAAAAAAAAAKoCAABkcnMvZG93bnJldi54bWxQSwUGAAAAAAQABAD6AAAAmgMAAAAA&#10;">
            <v:rect id="Rectangle 1367" o:spid="_x0000_s2074" style="position:absolute;left:-219;width:76250;height:6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H31MgA&#10;AADdAAAADwAAAGRycy9kb3ducmV2LnhtbESPT2vCQBDF74V+h2UKXopuqvgnqatoQexFSqMHvY3Z&#10;aTY0OxuyW02/fbcgeJvhvXm/N/NlZ2txodZXjhW8DBIQxIXTFZcKDvtNfwbCB2SNtWNS8EselovH&#10;hzlm2l35ky55KEUMYZ+hAhNCk0npC0MW/cA1xFH7cq3FENe2lLrFawy3tRwmyURarDgSDDb0Zqj4&#10;zn9s5H7Uei3Hxpx329n29Mzp+ZimSvWeutUriEBduJtv1+861h9NpvD/TRxB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offUyAAAAN0AAAAPAAAAAAAAAAAAAAAAAJgCAABk&#10;cnMvZG93bnJldi54bWxQSwUGAAAAAAQABAD1AAAAjQMAAAAA&#10;" fillcolor="#928073" stroked="f" strokeweight="6pt"/>
            <v:shapetype id="_x0000_t202" coordsize="21600,21600" o:spt="202" path="m,l,21600r21600,l21600,xe">
              <v:stroke joinstyle="miter"/>
              <v:path gradientshapeok="t" o:connecttype="rect"/>
            </v:shapetype>
            <v:shape id="Text Box 1368" o:spid="_x0000_s2073" type="#_x0000_t202" style="position:absolute;left:7781;top:-55;width:21823;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febMcA&#10;AADdAAAADwAAAGRycy9kb3ducmV2LnhtbESPT2vCQBDF7wW/wzKCt7qpokjqKhKQlqIH/1y8TbNj&#10;EpqdTbNbTf30zkHwNsN7895v5svO1epCbag8G3gbJqCIc28rLgwcD+vXGagQkS3WnsnAPwVYLnov&#10;c0ytv/KOLvtYKAnhkKKBMsYm1TrkJTkMQ98Qi3b2rcMoa1to2+JVwl2tR0ky1Q4rloYSG8pKyn/2&#10;f87AV7be4u575Ga3OvvYnFfN7/E0MWbQ71bvoCJ18Wl+XH9awR9PBVe+kRH0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H3mzHAAAA3QAAAA8AAAAAAAAAAAAAAAAAmAIAAGRy&#10;cy9kb3ducmV2LnhtbFBLBQYAAAAABAAEAPUAAACMAwAAAAA=&#10;" filled="f" stroked="f" strokeweight=".5pt">
              <v:textbox>
                <w:txbxContent>
                  <w:p w:rsidR="00FE761C" w:rsidRDefault="00FE761C" w:rsidP="004972B3">
                    <w:pPr>
                      <w:pStyle w:val="AGbodytextblack"/>
                      <w:spacing w:after="0"/>
                      <w:rPr>
                        <w:rFonts w:ascii="Century Gothic" w:hAnsi="Century Gothic"/>
                        <w:b/>
                        <w:color w:val="FFFFFF" w:themeColor="background1"/>
                        <w:sz w:val="36"/>
                        <w:szCs w:val="36"/>
                      </w:rPr>
                    </w:pPr>
                    <w:r>
                      <w:rPr>
                        <w:rFonts w:ascii="Century Gothic" w:hAnsi="Century Gothic"/>
                        <w:b/>
                        <w:color w:val="FFFFFF" w:themeColor="background1"/>
                        <w:sz w:val="36"/>
                        <w:szCs w:val="36"/>
                      </w:rPr>
                      <w:t>Energy portfolio</w:t>
                    </w:r>
                  </w:p>
                  <w:p w:rsidR="00FE761C" w:rsidRDefault="00FE761C" w:rsidP="004972B3">
                    <w:pPr>
                      <w:pStyle w:val="AGbodytextblack"/>
                      <w:spacing w:after="0"/>
                    </w:pPr>
                    <w:r w:rsidRPr="00C876E2">
                      <w:rPr>
                        <w:rFonts w:ascii="Century Gothic" w:eastAsia="Century Gothic" w:hAnsi="Century Gothic" w:cs="Century Gothic"/>
                        <w:i/>
                        <w:iCs/>
                        <w:color w:val="B8CCE4" w:themeColor="accent1" w:themeTint="66"/>
                        <w:kern w:val="24"/>
                        <w:sz w:val="32"/>
                        <w:szCs w:val="32"/>
                      </w:rPr>
                      <w:t>PC briefing note</w:t>
                    </w:r>
                  </w:p>
                  <w:p w:rsidR="00FE761C" w:rsidRPr="00CD2A10" w:rsidRDefault="00FE761C" w:rsidP="004972B3">
                    <w:pPr>
                      <w:pStyle w:val="AGbodytextblack"/>
                      <w:rPr>
                        <w:rFonts w:ascii="Century Gothic" w:hAnsi="Century Gothic"/>
                        <w:b/>
                        <w:color w:val="FFFFFF" w:themeColor="background1"/>
                        <w:sz w:val="36"/>
                        <w:szCs w:val="36"/>
                      </w:rPr>
                    </w:pPr>
                  </w:p>
                </w:txbxContent>
              </v:textbox>
            </v:shape>
            <v:shape id="Text Box 35" o:spid="_x0000_s2072" type="#_x0000_t202" style="position:absolute;left:61331;top:-55;width:7286;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FE761C" w:rsidRPr="0060105A" w:rsidRDefault="00FE761C" w:rsidP="0060105A">
                    <w:pPr>
                      <w:pStyle w:val="Heading8"/>
                      <w:jc w:val="right"/>
                      <w:rPr>
                        <w:b w:val="0"/>
                        <w:i/>
                        <w:color w:val="C1B7AF"/>
                        <w:sz w:val="28"/>
                        <w:szCs w:val="28"/>
                      </w:rPr>
                    </w:pPr>
                    <w:r w:rsidRPr="0060105A">
                      <w:rPr>
                        <w:color w:val="C1B7AF"/>
                        <w:sz w:val="28"/>
                        <w:szCs w:val="28"/>
                      </w:rPr>
                      <w:t xml:space="preserve">PFMA </w:t>
                    </w:r>
                    <w:r w:rsidRPr="0060105A">
                      <w:rPr>
                        <w:b w:val="0"/>
                        <w:i/>
                        <w:color w:val="C1B7AF"/>
                        <w:sz w:val="28"/>
                        <w:szCs w:val="28"/>
                      </w:rPr>
                      <w:t xml:space="preserve">2015-16 </w:t>
                    </w:r>
                  </w:p>
                  <w:p w:rsidR="00FE761C" w:rsidRPr="0060105A" w:rsidRDefault="00FE761C">
                    <w:pPr>
                      <w:spacing w:after="0"/>
                      <w:jc w:val="right"/>
                      <w:rPr>
                        <w:rFonts w:ascii="Century Gothic" w:hAnsi="Century Gothic"/>
                        <w:i/>
                        <w:color w:val="C1B7AF"/>
                        <w:sz w:val="28"/>
                        <w:szCs w:val="28"/>
                      </w:rPr>
                    </w:pPr>
                    <w:r w:rsidRPr="0060105A">
                      <w:rPr>
                        <w:rFonts w:ascii="Century Gothic" w:hAnsi="Century Gothic"/>
                        <w:i/>
                        <w:color w:val="C1B7AF"/>
                        <w:sz w:val="28"/>
                        <w:szCs w:val="28"/>
                      </w:rPr>
                      <w:t>2015-16</w:t>
                    </w:r>
                  </w:p>
                </w:txbxContent>
              </v:textbox>
            </v:shape>
          </v:group>
          <v:rect id="Rectangle 37" o:spid="_x0000_s2070" style="position:absolute;top:6145;width:76250;height:1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4XO8MA&#10;AADbAAAADwAAAGRycy9kb3ducmV2LnhtbESPzYrCQBCE74LvMPSCN52oECWbURZlQXQvRvHcZDo/&#10;a6YnZGY1vr2zIHgsquurrnTdm0bcqHO1ZQXTSQSCOLe65lLB+fQ9XoJwHlljY5kUPMjBejUcpJho&#10;e+cj3TJfigBhl6CCyvs2kdLlFRl0E9sSB6+wnUEfZFdK3eE9wE0jZ1EUS4M1h4YKW9pUlF+zPxPe&#10;eMxy7uPzPrvydvpzKLeXIv5VavTRf32C8NT79/ErvdMK5gv43xIA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4XO8MAAADbAAAADwAAAAAAAAAAAAAAAACYAgAAZHJzL2Rv&#10;d25yZXYueG1sUEsFBgAAAAAEAAQA9QAAAIgDAAAAAA==&#10;" fillcolor="#c1b7af" stroked="f" strokeweight="2pt"/>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1C" w:rsidRPr="008648B2" w:rsidRDefault="00126168" w:rsidP="004972B3">
    <w:pPr>
      <w:pStyle w:val="Header"/>
      <w:tabs>
        <w:tab w:val="left" w:pos="537"/>
        <w:tab w:val="right" w:pos="13778"/>
      </w:tabs>
      <w:jc w:val="both"/>
      <w:rPr>
        <w:color w:val="A6A6A6" w:themeColor="background1" w:themeShade="A6"/>
      </w:rPr>
    </w:pPr>
    <w:r w:rsidRPr="00126168">
      <w:rPr>
        <w:noProof/>
        <w:sz w:val="40"/>
        <w:szCs w:val="40"/>
        <w:lang w:eastAsia="en-ZA"/>
      </w:rPr>
      <w:pict>
        <v:group id="Group 38" o:spid="_x0000_s2063" style="position:absolute;left:0;text-align:left;margin-left:-85.05pt;margin-top:-22.6pt;width:600.4pt;height:64.5pt;z-index:251657728;mso-width-relative:margin;mso-height-relative:margin" coordorigin=",-55" coordsize="7625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">
          <v:group id="Group 39" o:spid="_x0000_s2065" style="position:absolute;top:-55;width:76250;height:6265" coordorigin="-219,-55" coordsize="76250,6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40" o:spid="_x0000_s2068" style="position:absolute;left:-219;top:-55;width:76250;height:6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zCxMIA&#10;AADbAAAADwAAAGRycy9kb3ducmV2LnhtbERPS2vCQBC+F/wPyxR6KbqxtGJSV7GFopciPg72Nman&#10;2WB2NmS3mv5751Do8eN7zxa9b9SFulgHNjAeZaCIy2Brrgwc9h/DKaiYkC02gcnAL0VYzAd3Myxs&#10;uPKWLrtUKQnhWKABl1JbaB1LRx7jKLTEwn2HzmMS2FXadniVcN/opyybaI81S4PDlt4dlefdj5fe&#10;TWPf9Itzp8/VdPX1yPnpmOfGPNz3y1dQifr0L/5zr62BZ1kvX+Q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MLEwgAAANsAAAAPAAAAAAAAAAAAAAAAAJgCAABkcnMvZG93&#10;bnJldi54bWxQSwUGAAAAAAQABAD1AAAAhwMAAAAA&#10;" fillcolor="#928073" stroked="f" strokeweight="6pt"/>
            <v:shapetype id="_x0000_t202" coordsize="21600,21600" o:spt="202" path="m,l,21600r21600,l21600,xe">
              <v:stroke joinstyle="miter"/>
              <v:path gradientshapeok="t" o:connecttype="rect"/>
            </v:shapetype>
            <v:shape id="Text Box 41" o:spid="_x0000_s2067" type="#_x0000_t202" style="position:absolute;left:7781;top:-55;width:30659;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FE761C" w:rsidRDefault="00FE761C" w:rsidP="004972B3">
                    <w:pPr>
                      <w:pStyle w:val="AGbodytextblack"/>
                      <w:spacing w:after="0"/>
                      <w:rPr>
                        <w:rFonts w:ascii="Century Gothic" w:hAnsi="Century Gothic"/>
                        <w:b/>
                        <w:color w:val="FFFFFF" w:themeColor="background1"/>
                        <w:sz w:val="36"/>
                        <w:szCs w:val="36"/>
                      </w:rPr>
                    </w:pPr>
                    <w:r>
                      <w:rPr>
                        <w:rFonts w:ascii="Century Gothic" w:hAnsi="Century Gothic"/>
                        <w:b/>
                        <w:color w:val="FFFFFF" w:themeColor="background1"/>
                        <w:sz w:val="36"/>
                        <w:szCs w:val="36"/>
                      </w:rPr>
                      <w:t>Energy portfolio</w:t>
                    </w:r>
                  </w:p>
                  <w:p w:rsidR="00FE761C" w:rsidRDefault="00FE761C" w:rsidP="004972B3">
                    <w:pPr>
                      <w:pStyle w:val="AGbodytextblack"/>
                      <w:spacing w:after="0"/>
                    </w:pPr>
                    <w:r w:rsidRPr="00C876E2">
                      <w:rPr>
                        <w:rFonts w:ascii="Century Gothic" w:eastAsia="Century Gothic" w:hAnsi="Century Gothic" w:cs="Century Gothic"/>
                        <w:i/>
                        <w:iCs/>
                        <w:color w:val="B8CCE4" w:themeColor="accent1" w:themeTint="66"/>
                        <w:kern w:val="24"/>
                        <w:sz w:val="32"/>
                        <w:szCs w:val="32"/>
                      </w:rPr>
                      <w:t>PC briefing note</w:t>
                    </w:r>
                  </w:p>
                  <w:p w:rsidR="00FE761C" w:rsidRPr="00CD2A10" w:rsidRDefault="00FE761C" w:rsidP="004972B3">
                    <w:pPr>
                      <w:pStyle w:val="AGbodytextblack"/>
                      <w:rPr>
                        <w:rFonts w:ascii="Century Gothic" w:hAnsi="Century Gothic"/>
                        <w:b/>
                        <w:color w:val="FFFFFF" w:themeColor="background1"/>
                        <w:sz w:val="36"/>
                        <w:szCs w:val="36"/>
                      </w:rPr>
                    </w:pPr>
                  </w:p>
                </w:txbxContent>
              </v:textbox>
            </v:shape>
            <v:shape id="Text Box 42" o:spid="_x0000_s2066" type="#_x0000_t202" style="position:absolute;left:58674;top:-55;width:9943;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FE761C" w:rsidRPr="0060105A" w:rsidRDefault="00FE761C" w:rsidP="0060105A">
                    <w:pPr>
                      <w:pStyle w:val="Heading8"/>
                      <w:jc w:val="right"/>
                      <w:rPr>
                        <w:b w:val="0"/>
                        <w:i/>
                        <w:color w:val="C1B7AF"/>
                        <w:sz w:val="28"/>
                        <w:szCs w:val="28"/>
                      </w:rPr>
                    </w:pPr>
                    <w:r w:rsidRPr="0060105A">
                      <w:rPr>
                        <w:color w:val="C1B7AF"/>
                        <w:sz w:val="28"/>
                        <w:szCs w:val="28"/>
                      </w:rPr>
                      <w:t xml:space="preserve">PFMA </w:t>
                    </w:r>
                    <w:r w:rsidRPr="0060105A">
                      <w:rPr>
                        <w:b w:val="0"/>
                        <w:i/>
                        <w:color w:val="C1B7AF"/>
                        <w:sz w:val="28"/>
                        <w:szCs w:val="28"/>
                      </w:rPr>
                      <w:t>2015-16</w:t>
                    </w:r>
                  </w:p>
                  <w:p w:rsidR="00FE761C" w:rsidRPr="0060105A" w:rsidRDefault="00FE761C">
                    <w:pPr>
                      <w:spacing w:after="0"/>
                      <w:jc w:val="right"/>
                      <w:rPr>
                        <w:rFonts w:ascii="Century Gothic" w:hAnsi="Century Gothic"/>
                        <w:i/>
                        <w:color w:val="C1B7AF"/>
                        <w:sz w:val="28"/>
                        <w:szCs w:val="28"/>
                      </w:rPr>
                    </w:pPr>
                    <w:r w:rsidRPr="0060105A">
                      <w:rPr>
                        <w:rFonts w:ascii="Century Gothic" w:hAnsi="Century Gothic"/>
                        <w:i/>
                        <w:color w:val="C1B7AF"/>
                        <w:sz w:val="28"/>
                        <w:szCs w:val="28"/>
                      </w:rPr>
                      <w:t>2015-16</w:t>
                    </w:r>
                  </w:p>
                </w:txbxContent>
              </v:textbox>
            </v:shape>
          </v:group>
          <v:rect id="Rectangle 43" o:spid="_x0000_s2064" style="position:absolute;top:6145;width:76250;height:1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iRcMA&#10;AADbAAAADwAAAGRycy9kb3ducmV2LnhtbESPQWvCQBCF7wX/wzJCb3UTK0Giq4gilLaXRvE8ZMck&#10;JjsbsmsS/31XKPT4ePO+N2+9HU0jeupcZVlBPItAEOdWV1woOJ+Ob0sQziNrbCyTggc52G4mL2tM&#10;tR34h/rMFyJA2KWooPS+TaV0eUkG3cy2xMG72s6gD7IrpO5wCHDTyHkUJdJgxaGhxJb2JeV1djfh&#10;jcc85zE5f2Y1H+Lvr+JwuSY3pV6n424FwtPo/4//0h9aweIdnlsCA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NiRcMAAADbAAAADwAAAAAAAAAAAAAAAACYAgAAZHJzL2Rv&#10;d25yZXYueG1sUEsFBgAAAAAEAAQA9QAAAIgDAAAAAA==&#10;" fillcolor="#c1b7af" stroked="f" strokeweight="2pt"/>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1C" w:rsidRPr="008648B2" w:rsidRDefault="00126168" w:rsidP="004972B3">
    <w:pPr>
      <w:pStyle w:val="Header"/>
      <w:tabs>
        <w:tab w:val="left" w:pos="537"/>
        <w:tab w:val="right" w:pos="13778"/>
      </w:tabs>
      <w:jc w:val="both"/>
      <w:rPr>
        <w:color w:val="A6A6A6" w:themeColor="background1" w:themeShade="A6"/>
      </w:rPr>
    </w:pPr>
    <w:r w:rsidRPr="00126168">
      <w:rPr>
        <w:noProof/>
        <w:sz w:val="40"/>
        <w:szCs w:val="40"/>
        <w:lang w:eastAsia="en-ZA"/>
      </w:rPr>
      <w:pict>
        <v:group id="Group 50" o:spid="_x0000_s2057" style="position:absolute;left:0;text-align:left;margin-left:-87.05pt;margin-top:-21.05pt;width:863.4pt;height:64.5pt;z-index:251658752;mso-width-relative:margin;mso-height-relative:margin" coordorigin=",-55" coordsize="7625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">
          <v:group id="Group 51" o:spid="_x0000_s2059" style="position:absolute;top:-55;width:76250;height:6321" coordorigin="-219,-55" coordsize="76250,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52" o:spid="_x0000_s2062" style="position:absolute;left:-219;width:76250;height:6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tv9cUA&#10;AADbAAAADwAAAGRycy9kb3ducmV2LnhtbESPzWrCQBSF94W+w3AL3RQzqaCY6ChtodiNSFMXurvJ&#10;XDOhmTshM9X07R1BcHk4Px9nsRpsK07U+8axgtckBUFcOd1wrWD38zmagfABWWPrmBT8k4fV8vFh&#10;gbl2Z/6mUxFqEUfY56jAhNDlUvrKkEWfuI44ekfXWwxR9rXUPZ7juG3lOE2n0mLDkWCwow9D1W/x&#10;ZyN32+p3OTGm3Kxn68MLZ+U+y5R6fhre5iACDeEevrW/tILJGK5f4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2/1xQAAANsAAAAPAAAAAAAAAAAAAAAAAJgCAABkcnMv&#10;ZG93bnJldi54bWxQSwUGAAAAAAQABAD1AAAAigMAAAAA&#10;" fillcolor="#928073" stroked="f" strokeweight="6pt"/>
            <v:shapetype id="_x0000_t202" coordsize="21600,21600" o:spt="202" path="m,l,21600r21600,l21600,xe">
              <v:stroke joinstyle="miter"/>
              <v:path gradientshapeok="t" o:connecttype="rect"/>
            </v:shapetype>
            <v:shape id="Text Box 53" o:spid="_x0000_s2061" type="#_x0000_t202" style="position:absolute;left:7781;top:-55;width:21823;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FE761C" w:rsidRDefault="00FE761C" w:rsidP="008665C2">
                    <w:pPr>
                      <w:pStyle w:val="AGbodytextblack"/>
                      <w:spacing w:after="0"/>
                      <w:rPr>
                        <w:rFonts w:ascii="Century Gothic" w:hAnsi="Century Gothic"/>
                        <w:b/>
                        <w:color w:val="FFFFFF" w:themeColor="background1"/>
                        <w:sz w:val="36"/>
                        <w:szCs w:val="36"/>
                      </w:rPr>
                    </w:pPr>
                    <w:r>
                      <w:rPr>
                        <w:rFonts w:ascii="Century Gothic" w:hAnsi="Century Gothic"/>
                        <w:b/>
                        <w:color w:val="FFFFFF" w:themeColor="background1"/>
                        <w:sz w:val="36"/>
                        <w:szCs w:val="36"/>
                      </w:rPr>
                      <w:t>Energy portfolio</w:t>
                    </w:r>
                  </w:p>
                  <w:p w:rsidR="00FE761C" w:rsidRDefault="00FE761C" w:rsidP="008665C2">
                    <w:pPr>
                      <w:pStyle w:val="AGbodytextblack"/>
                      <w:spacing w:after="0"/>
                    </w:pPr>
                    <w:r w:rsidRPr="00C876E2">
                      <w:rPr>
                        <w:rFonts w:ascii="Century Gothic" w:eastAsia="Century Gothic" w:hAnsi="Century Gothic" w:cs="Century Gothic"/>
                        <w:i/>
                        <w:iCs/>
                        <w:color w:val="B8CCE4" w:themeColor="accent1" w:themeTint="66"/>
                        <w:kern w:val="24"/>
                        <w:sz w:val="32"/>
                        <w:szCs w:val="32"/>
                      </w:rPr>
                      <w:t>PC briefing note</w:t>
                    </w:r>
                  </w:p>
                  <w:p w:rsidR="00FE761C" w:rsidRPr="00CD2A10" w:rsidRDefault="00FE761C" w:rsidP="008665C2">
                    <w:pPr>
                      <w:pStyle w:val="AGbodytextblack"/>
                      <w:rPr>
                        <w:rFonts w:ascii="Century Gothic" w:hAnsi="Century Gothic"/>
                        <w:b/>
                        <w:color w:val="FFFFFF" w:themeColor="background1"/>
                        <w:sz w:val="36"/>
                        <w:szCs w:val="36"/>
                      </w:rPr>
                    </w:pPr>
                  </w:p>
                </w:txbxContent>
              </v:textbox>
            </v:shape>
            <v:shape id="Text Box 54" o:spid="_x0000_s2060" type="#_x0000_t202" style="position:absolute;left:60825;top:-55;width:7792;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FE761C" w:rsidRPr="0060105A" w:rsidRDefault="00FE761C" w:rsidP="0060105A">
                    <w:pPr>
                      <w:pStyle w:val="Heading8"/>
                      <w:jc w:val="right"/>
                      <w:rPr>
                        <w:color w:val="C1B7AF"/>
                        <w:sz w:val="28"/>
                        <w:szCs w:val="28"/>
                      </w:rPr>
                    </w:pPr>
                    <w:r w:rsidRPr="0060105A">
                      <w:rPr>
                        <w:color w:val="C1B7AF"/>
                        <w:sz w:val="28"/>
                        <w:szCs w:val="28"/>
                      </w:rPr>
                      <w:t xml:space="preserve">PFMA </w:t>
                    </w:r>
                    <w:r w:rsidRPr="0060105A">
                      <w:rPr>
                        <w:b w:val="0"/>
                        <w:i/>
                        <w:color w:val="C1B7AF"/>
                        <w:sz w:val="28"/>
                        <w:szCs w:val="28"/>
                      </w:rPr>
                      <w:t>2015-16</w:t>
                    </w:r>
                  </w:p>
                  <w:p w:rsidR="00FE761C" w:rsidRPr="0060105A" w:rsidRDefault="00FE761C">
                    <w:pPr>
                      <w:spacing w:after="0"/>
                      <w:jc w:val="right"/>
                      <w:rPr>
                        <w:rFonts w:ascii="Century Gothic" w:hAnsi="Century Gothic"/>
                        <w:i/>
                        <w:color w:val="C1B7AF"/>
                        <w:sz w:val="28"/>
                        <w:szCs w:val="28"/>
                      </w:rPr>
                    </w:pPr>
                    <w:r w:rsidRPr="0060105A">
                      <w:rPr>
                        <w:rFonts w:ascii="Century Gothic" w:hAnsi="Century Gothic"/>
                        <w:i/>
                        <w:color w:val="C1B7AF"/>
                        <w:sz w:val="28"/>
                        <w:szCs w:val="28"/>
                      </w:rPr>
                      <w:t>2015-16</w:t>
                    </w:r>
                  </w:p>
                </w:txbxContent>
              </v:textbox>
            </v:shape>
          </v:group>
          <v:rect id="Rectangle 55" o:spid="_x0000_s2058" style="position:absolute;top:6145;width:76250;height:1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Jd8IA&#10;AADbAAAADwAAAGRycy9kb3ducmV2LnhtbESPzYrCQBCE74LvMPSCN50oGCQ6kWVFWNSLUTw3mc7P&#10;mukJmVmNb+8Igseiur7qWq1704gbda62rGA6iUAQ51bXXCo4n7bjBQjnkTU2lknBgxys0+FghYm2&#10;dz7SLfOlCBB2CSqovG8TKV1ekUE3sS1x8ArbGfRBdqXUHd4D3DRyFkWxNFhzaKiwpZ+K8mv2b8Ib&#10;j1nOfXzeZVfeTA/7cnMp4j+lRl/99xKEp95/jt/pX61gPofXlgAAm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8l3wgAAANsAAAAPAAAAAAAAAAAAAAAAAJgCAABkcnMvZG93&#10;bnJldi54bWxQSwUGAAAAAAQABAD1AAAAhwMAAAAA&#10;" fillcolor="#c1b7af" stroked="f" strokeweight="2pt"/>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1C" w:rsidRPr="008665C2" w:rsidRDefault="00126168" w:rsidP="008665C2">
    <w:pPr>
      <w:pStyle w:val="Header"/>
    </w:pPr>
    <w:r w:rsidRPr="00126168">
      <w:rPr>
        <w:noProof/>
        <w:sz w:val="40"/>
        <w:szCs w:val="40"/>
        <w:lang w:eastAsia="en-ZA"/>
      </w:rPr>
      <w:pict>
        <v:group id="Group 56" o:spid="_x0000_s2051" style="position:absolute;margin-left:-86.4pt;margin-top:-19.35pt;width:600.4pt;height:64.5pt;z-index:251659776;mso-width-relative:margin;mso-height-relative:margin" coordorigin=",-55" coordsize="7625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">
          <v:group id="Group 58" o:spid="_x0000_s2053" style="position:absolute;top:-55;width:76250;height:6321" coordorigin="-219,-55" coordsize="76250,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59" o:spid="_x0000_s2056" style="position:absolute;left:-219;width:76250;height:6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9hMMA&#10;AADbAAAADwAAAGRycy9kb3ducmV2LnhtbESPzWoCMRSF9wXfIVzBTakZBcWZGkUF0Y2Uqot2d51c&#10;J4OTm2ESdXx7UxC6PJyfjzOdt7YSN2p86VjBoJ+AIM6dLrlQcDysPyYgfEDWWDkmBQ/yMJ913qaY&#10;aXfnb7rtQyHiCPsMFZgQ6kxKnxuy6PuuJo7e2TUWQ5RNIXWD9zhuKzlMkrG0WHIkGKxpZSi/7K82&#10;cr8qvZQjY067zWTz+87p6SdNlep128UniEBt+A+/2lutYJTC3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9hMMAAADbAAAADwAAAAAAAAAAAAAAAACYAgAAZHJzL2Rv&#10;d25yZXYueG1sUEsFBgAAAAAEAAQA9QAAAIgDAAAAAA==&#10;" fillcolor="#928073" stroked="f" strokeweight="6pt"/>
            <v:shapetype id="_x0000_t202" coordsize="21600,21600" o:spt="202" path="m,l,21600r21600,l21600,xe">
              <v:stroke joinstyle="miter"/>
              <v:path gradientshapeok="t" o:connecttype="rect"/>
            </v:shapetype>
            <v:shape id="Text Box 60" o:spid="_x0000_s2055" type="#_x0000_t202" style="position:absolute;left:7781;top:-55;width:30659;height: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FE761C" w:rsidRDefault="00FE761C" w:rsidP="008665C2">
                    <w:pPr>
                      <w:pStyle w:val="AGbodytextblack"/>
                      <w:spacing w:after="0"/>
                      <w:rPr>
                        <w:rFonts w:ascii="Century Gothic" w:hAnsi="Century Gothic"/>
                        <w:b/>
                        <w:color w:val="FFFFFF" w:themeColor="background1"/>
                        <w:sz w:val="36"/>
                        <w:szCs w:val="36"/>
                      </w:rPr>
                    </w:pPr>
                    <w:r>
                      <w:rPr>
                        <w:rFonts w:ascii="Century Gothic" w:hAnsi="Century Gothic"/>
                        <w:b/>
                        <w:color w:val="FFFFFF" w:themeColor="background1"/>
                        <w:sz w:val="36"/>
                        <w:szCs w:val="36"/>
                      </w:rPr>
                      <w:t>Energy portfolio</w:t>
                    </w:r>
                  </w:p>
                  <w:p w:rsidR="00FE761C" w:rsidRDefault="00FE761C" w:rsidP="008665C2">
                    <w:pPr>
                      <w:pStyle w:val="AGbodytextblack"/>
                      <w:spacing w:after="0"/>
                    </w:pPr>
                    <w:r w:rsidRPr="00C876E2">
                      <w:rPr>
                        <w:rFonts w:ascii="Century Gothic" w:eastAsia="Century Gothic" w:hAnsi="Century Gothic" w:cs="Century Gothic"/>
                        <w:i/>
                        <w:iCs/>
                        <w:color w:val="B8CCE4" w:themeColor="accent1" w:themeTint="66"/>
                        <w:kern w:val="24"/>
                        <w:sz w:val="32"/>
                        <w:szCs w:val="32"/>
                      </w:rPr>
                      <w:t>PC briefing note</w:t>
                    </w:r>
                  </w:p>
                  <w:p w:rsidR="00FE761C" w:rsidRPr="00CD2A10" w:rsidRDefault="00FE761C" w:rsidP="008665C2">
                    <w:pPr>
                      <w:pStyle w:val="AGbodytextblack"/>
                      <w:rPr>
                        <w:rFonts w:ascii="Century Gothic" w:hAnsi="Century Gothic"/>
                        <w:b/>
                        <w:color w:val="FFFFFF" w:themeColor="background1"/>
                        <w:sz w:val="36"/>
                        <w:szCs w:val="36"/>
                      </w:rPr>
                    </w:pPr>
                  </w:p>
                </w:txbxContent>
              </v:textbox>
            </v:shape>
            <v:shape id="Text Box 61" o:spid="_x0000_s2054" type="#_x0000_t202" style="position:absolute;left:57617;top:-55;width:11000;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FE761C" w:rsidRPr="0060105A" w:rsidRDefault="00FE761C" w:rsidP="0060105A">
                    <w:pPr>
                      <w:pStyle w:val="Heading8"/>
                      <w:jc w:val="right"/>
                      <w:rPr>
                        <w:color w:val="C1B7AF"/>
                        <w:sz w:val="28"/>
                        <w:szCs w:val="28"/>
                      </w:rPr>
                    </w:pPr>
                    <w:r w:rsidRPr="0060105A">
                      <w:rPr>
                        <w:color w:val="C1B7AF"/>
                        <w:sz w:val="28"/>
                        <w:szCs w:val="28"/>
                      </w:rPr>
                      <w:t xml:space="preserve">PFMA </w:t>
                    </w:r>
                    <w:r w:rsidRPr="0060105A">
                      <w:rPr>
                        <w:b w:val="0"/>
                        <w:i/>
                        <w:color w:val="C1B7AF"/>
                        <w:sz w:val="28"/>
                        <w:szCs w:val="28"/>
                      </w:rPr>
                      <w:t>2015-16</w:t>
                    </w:r>
                  </w:p>
                  <w:p w:rsidR="00FE761C" w:rsidRPr="0060105A" w:rsidRDefault="00FE761C">
                    <w:pPr>
                      <w:spacing w:after="0"/>
                      <w:jc w:val="right"/>
                      <w:rPr>
                        <w:rFonts w:ascii="Century Gothic" w:hAnsi="Century Gothic"/>
                        <w:i/>
                        <w:color w:val="C1B7AF"/>
                        <w:sz w:val="28"/>
                        <w:szCs w:val="28"/>
                      </w:rPr>
                    </w:pPr>
                    <w:r w:rsidRPr="0060105A">
                      <w:rPr>
                        <w:rFonts w:ascii="Century Gothic" w:hAnsi="Century Gothic"/>
                        <w:i/>
                        <w:color w:val="C1B7AF"/>
                        <w:sz w:val="28"/>
                        <w:szCs w:val="28"/>
                      </w:rPr>
                      <w:t>2015-16</w:t>
                    </w:r>
                  </w:p>
                </w:txbxContent>
              </v:textbox>
            </v:shape>
          </v:group>
          <v:rect id="Rectangle 62" o:spid="_x0000_s2052" style="position:absolute;top:6262;width:76250;height:1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03cYA&#10;AADdAAAADwAAAGRycy9kb3ducmV2LnhtbESPzWrDMBCE74W8g9hAb40cF5viRgklJhDaXOqGnhdr&#10;Y7uxVsZS/PP2VSHQ2y4z3+zsZjeZVgzUu8aygvUqAkFcWt1wpeD8dXh6AeE8ssbWMimYycFuu3jY&#10;YKbtyJ80FL4SIYRdhgpq77tMSlfWZNCtbEcctIvtDfqw9pXUPY4h3LQyjqJUGmw4XKixo31N5bW4&#10;mVBjjkue0vN7ceV8ffqo8u9L+qPU43J6ewXhafL/5jt91IF7ThL4+yaM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m03cYAAADdAAAADwAAAAAAAAAAAAAAAACYAgAAZHJz&#10;L2Rvd25yZXYueG1sUEsFBgAAAAAEAAQA9QAAAIsDAAAAAA==&#10;" fillcolor="#c1b7af" stroked="f" strokeweight="2p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46E"/>
    <w:multiLevelType w:val="hybridMultilevel"/>
    <w:tmpl w:val="31CA5B60"/>
    <w:lvl w:ilvl="0" w:tplc="DD3CE328">
      <w:start w:val="1"/>
      <w:numFmt w:val="bullet"/>
      <w:pStyle w:val="bulletlist"/>
      <w:lvlText w:val=""/>
      <w:lvlJc w:val="left"/>
      <w:pPr>
        <w:ind w:left="720" w:hanging="360"/>
      </w:pPr>
      <w:rPr>
        <w:rFonts w:ascii="Symbol" w:hAnsi="Symbol" w:hint="default"/>
        <w:b w:val="0"/>
        <w:bCs w:val="0"/>
        <w:i w:val="0"/>
        <w:iCs w:val="0"/>
        <w:caps w:val="0"/>
        <w:smallCaps w:val="0"/>
        <w:strike w:val="0"/>
        <w:dstrike w:val="0"/>
        <w:noProof w:val="0"/>
        <w:snapToGrid w:val="0"/>
        <w:vanish w:val="0"/>
        <w:color w:val="auto"/>
        <w:spacing w:val="0"/>
        <w:w w:val="0"/>
        <w:kern w:val="0"/>
        <w:position w:val="0"/>
        <w:sz w:val="20"/>
        <w:szCs w:val="20"/>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D3684"/>
    <w:multiLevelType w:val="multilevel"/>
    <w:tmpl w:val="0809001D"/>
    <w:styleLink w:val="AGLis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01A3854"/>
    <w:multiLevelType w:val="multilevel"/>
    <w:tmpl w:val="2552392A"/>
    <w:lvl w:ilvl="0">
      <w:start w:val="1"/>
      <w:numFmt w:val="decimal"/>
      <w:pStyle w:val="Heading2"/>
      <w:lvlText w:val="%1."/>
      <w:lvlJc w:val="left"/>
      <w:pPr>
        <w:tabs>
          <w:tab w:val="num" w:pos="709"/>
        </w:tabs>
        <w:ind w:left="709" w:hanging="709"/>
      </w:pPr>
      <w:rPr>
        <w:rFonts w:hint="default"/>
        <w:b/>
        <w:bCs w:val="0"/>
        <w:i w:val="0"/>
        <w:iCs w:val="0"/>
        <w:caps w:val="0"/>
        <w:smallCaps w:val="0"/>
        <w:strike w:val="0"/>
        <w:dstrike w:val="0"/>
        <w:vanish w:val="0"/>
        <w:spacing w:val="0"/>
        <w:kern w:val="0"/>
        <w:position w:val="0"/>
        <w:u w:val="none"/>
        <w:effect w:val="none"/>
        <w:vertAlign w:val="baseline"/>
        <w:em w:val="none"/>
      </w:rPr>
    </w:lvl>
    <w:lvl w:ilvl="1">
      <w:start w:val="1"/>
      <w:numFmt w:val="decimal"/>
      <w:pStyle w:val="Heading3"/>
      <w:lvlText w:val="%1.%2"/>
      <w:lvlJc w:val="left"/>
      <w:pPr>
        <w:ind w:left="709" w:hanging="709"/>
      </w:pPr>
      <w:rPr>
        <w:rFonts w:hint="default"/>
        <w:b/>
        <w:color w:val="937464"/>
      </w:rPr>
    </w:lvl>
    <w:lvl w:ilvl="2">
      <w:start w:val="1"/>
      <w:numFmt w:val="decimal"/>
      <w:lvlText w:val="%2.%1.%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52E2187"/>
    <w:multiLevelType w:val="hybridMultilevel"/>
    <w:tmpl w:val="5360F034"/>
    <w:lvl w:ilvl="0" w:tplc="AD702316">
      <w:start w:val="1"/>
      <w:numFmt w:val="bullet"/>
      <w:pStyle w:val="111bull"/>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61A72E4"/>
    <w:multiLevelType w:val="hybridMultilevel"/>
    <w:tmpl w:val="E1C25932"/>
    <w:lvl w:ilvl="0" w:tplc="6C965066">
      <w:start w:val="1"/>
      <w:numFmt w:val="bullet"/>
      <w:lvlText w:val="•"/>
      <w:lvlJc w:val="left"/>
      <w:pPr>
        <w:tabs>
          <w:tab w:val="num" w:pos="720"/>
        </w:tabs>
        <w:ind w:left="720" w:hanging="360"/>
      </w:pPr>
      <w:rPr>
        <w:rFonts w:ascii="Arial" w:hAnsi="Arial" w:hint="default"/>
      </w:rPr>
    </w:lvl>
    <w:lvl w:ilvl="1" w:tplc="B884469C" w:tentative="1">
      <w:start w:val="1"/>
      <w:numFmt w:val="bullet"/>
      <w:lvlText w:val="•"/>
      <w:lvlJc w:val="left"/>
      <w:pPr>
        <w:tabs>
          <w:tab w:val="num" w:pos="1440"/>
        </w:tabs>
        <w:ind w:left="1440" w:hanging="360"/>
      </w:pPr>
      <w:rPr>
        <w:rFonts w:ascii="Arial" w:hAnsi="Arial" w:hint="default"/>
      </w:rPr>
    </w:lvl>
    <w:lvl w:ilvl="2" w:tplc="5DE2425E" w:tentative="1">
      <w:start w:val="1"/>
      <w:numFmt w:val="bullet"/>
      <w:lvlText w:val="•"/>
      <w:lvlJc w:val="left"/>
      <w:pPr>
        <w:tabs>
          <w:tab w:val="num" w:pos="2160"/>
        </w:tabs>
        <w:ind w:left="2160" w:hanging="360"/>
      </w:pPr>
      <w:rPr>
        <w:rFonts w:ascii="Arial" w:hAnsi="Arial" w:hint="default"/>
      </w:rPr>
    </w:lvl>
    <w:lvl w:ilvl="3" w:tplc="8A1A8DF2" w:tentative="1">
      <w:start w:val="1"/>
      <w:numFmt w:val="bullet"/>
      <w:lvlText w:val="•"/>
      <w:lvlJc w:val="left"/>
      <w:pPr>
        <w:tabs>
          <w:tab w:val="num" w:pos="2880"/>
        </w:tabs>
        <w:ind w:left="2880" w:hanging="360"/>
      </w:pPr>
      <w:rPr>
        <w:rFonts w:ascii="Arial" w:hAnsi="Arial" w:hint="default"/>
      </w:rPr>
    </w:lvl>
    <w:lvl w:ilvl="4" w:tplc="28C439C8" w:tentative="1">
      <w:start w:val="1"/>
      <w:numFmt w:val="bullet"/>
      <w:lvlText w:val="•"/>
      <w:lvlJc w:val="left"/>
      <w:pPr>
        <w:tabs>
          <w:tab w:val="num" w:pos="3600"/>
        </w:tabs>
        <w:ind w:left="3600" w:hanging="360"/>
      </w:pPr>
      <w:rPr>
        <w:rFonts w:ascii="Arial" w:hAnsi="Arial" w:hint="default"/>
      </w:rPr>
    </w:lvl>
    <w:lvl w:ilvl="5" w:tplc="0BB6BB5C" w:tentative="1">
      <w:start w:val="1"/>
      <w:numFmt w:val="bullet"/>
      <w:lvlText w:val="•"/>
      <w:lvlJc w:val="left"/>
      <w:pPr>
        <w:tabs>
          <w:tab w:val="num" w:pos="4320"/>
        </w:tabs>
        <w:ind w:left="4320" w:hanging="360"/>
      </w:pPr>
      <w:rPr>
        <w:rFonts w:ascii="Arial" w:hAnsi="Arial" w:hint="default"/>
      </w:rPr>
    </w:lvl>
    <w:lvl w:ilvl="6" w:tplc="35DCA59A" w:tentative="1">
      <w:start w:val="1"/>
      <w:numFmt w:val="bullet"/>
      <w:lvlText w:val="•"/>
      <w:lvlJc w:val="left"/>
      <w:pPr>
        <w:tabs>
          <w:tab w:val="num" w:pos="5040"/>
        </w:tabs>
        <w:ind w:left="5040" w:hanging="360"/>
      </w:pPr>
      <w:rPr>
        <w:rFonts w:ascii="Arial" w:hAnsi="Arial" w:hint="default"/>
      </w:rPr>
    </w:lvl>
    <w:lvl w:ilvl="7" w:tplc="B3A081CC" w:tentative="1">
      <w:start w:val="1"/>
      <w:numFmt w:val="bullet"/>
      <w:lvlText w:val="•"/>
      <w:lvlJc w:val="left"/>
      <w:pPr>
        <w:tabs>
          <w:tab w:val="num" w:pos="5760"/>
        </w:tabs>
        <w:ind w:left="5760" w:hanging="360"/>
      </w:pPr>
      <w:rPr>
        <w:rFonts w:ascii="Arial" w:hAnsi="Arial" w:hint="default"/>
      </w:rPr>
    </w:lvl>
    <w:lvl w:ilvl="8" w:tplc="EC10A60E" w:tentative="1">
      <w:start w:val="1"/>
      <w:numFmt w:val="bullet"/>
      <w:lvlText w:val="•"/>
      <w:lvlJc w:val="left"/>
      <w:pPr>
        <w:tabs>
          <w:tab w:val="num" w:pos="6480"/>
        </w:tabs>
        <w:ind w:left="6480" w:hanging="360"/>
      </w:pPr>
      <w:rPr>
        <w:rFonts w:ascii="Arial" w:hAnsi="Arial" w:hint="default"/>
      </w:rPr>
    </w:lvl>
  </w:abstractNum>
  <w:abstractNum w:abstractNumId="5">
    <w:nsid w:val="2D955CD6"/>
    <w:multiLevelType w:val="hybridMultilevel"/>
    <w:tmpl w:val="A47469DA"/>
    <w:lvl w:ilvl="0" w:tplc="F86C0074">
      <w:start w:val="1"/>
      <w:numFmt w:val="decimal"/>
      <w:lvlText w:val="%1."/>
      <w:lvlJc w:val="left"/>
      <w:pPr>
        <w:ind w:left="360" w:hanging="360"/>
      </w:pPr>
      <w:rPr>
        <w:b w:val="0"/>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8F0176F"/>
    <w:multiLevelType w:val="hybridMultilevel"/>
    <w:tmpl w:val="E59C2B34"/>
    <w:lvl w:ilvl="0" w:tplc="DF7E7656">
      <w:start w:val="1"/>
      <w:numFmt w:val="bullet"/>
      <w:lvlText w:val=""/>
      <w:lvlJc w:val="left"/>
      <w:pPr>
        <w:tabs>
          <w:tab w:val="num" w:pos="573"/>
        </w:tabs>
        <w:ind w:left="573" w:hanging="360"/>
      </w:pPr>
      <w:rPr>
        <w:rFonts w:ascii="Symbol" w:hAnsi="Symbol" w:hint="default"/>
        <w:sz w:val="20"/>
        <w:szCs w:val="20"/>
      </w:rPr>
    </w:lvl>
    <w:lvl w:ilvl="1" w:tplc="04090003" w:tentative="1">
      <w:start w:val="1"/>
      <w:numFmt w:val="bullet"/>
      <w:lvlText w:val="o"/>
      <w:lvlJc w:val="left"/>
      <w:pPr>
        <w:tabs>
          <w:tab w:val="num" w:pos="1293"/>
        </w:tabs>
        <w:ind w:left="1293" w:hanging="360"/>
      </w:pPr>
      <w:rPr>
        <w:rFonts w:ascii="Courier New" w:hAnsi="Courier New" w:cs="Courier New" w:hint="default"/>
      </w:rPr>
    </w:lvl>
    <w:lvl w:ilvl="2" w:tplc="04090005" w:tentative="1">
      <w:start w:val="1"/>
      <w:numFmt w:val="bullet"/>
      <w:lvlText w:val=""/>
      <w:lvlJc w:val="left"/>
      <w:pPr>
        <w:tabs>
          <w:tab w:val="num" w:pos="2013"/>
        </w:tabs>
        <w:ind w:left="2013" w:hanging="360"/>
      </w:pPr>
      <w:rPr>
        <w:rFonts w:ascii="Wingdings" w:hAnsi="Wingdings" w:hint="default"/>
      </w:rPr>
    </w:lvl>
    <w:lvl w:ilvl="3" w:tplc="04090001" w:tentative="1">
      <w:start w:val="1"/>
      <w:numFmt w:val="bullet"/>
      <w:lvlText w:val=""/>
      <w:lvlJc w:val="left"/>
      <w:pPr>
        <w:tabs>
          <w:tab w:val="num" w:pos="2733"/>
        </w:tabs>
        <w:ind w:left="2733" w:hanging="360"/>
      </w:pPr>
      <w:rPr>
        <w:rFonts w:ascii="Symbol" w:hAnsi="Symbol" w:hint="default"/>
      </w:rPr>
    </w:lvl>
    <w:lvl w:ilvl="4" w:tplc="04090003" w:tentative="1">
      <w:start w:val="1"/>
      <w:numFmt w:val="bullet"/>
      <w:lvlText w:val="o"/>
      <w:lvlJc w:val="left"/>
      <w:pPr>
        <w:tabs>
          <w:tab w:val="num" w:pos="3453"/>
        </w:tabs>
        <w:ind w:left="3453" w:hanging="360"/>
      </w:pPr>
      <w:rPr>
        <w:rFonts w:ascii="Courier New" w:hAnsi="Courier New" w:cs="Courier New" w:hint="default"/>
      </w:rPr>
    </w:lvl>
    <w:lvl w:ilvl="5" w:tplc="04090005" w:tentative="1">
      <w:start w:val="1"/>
      <w:numFmt w:val="bullet"/>
      <w:lvlText w:val=""/>
      <w:lvlJc w:val="left"/>
      <w:pPr>
        <w:tabs>
          <w:tab w:val="num" w:pos="4173"/>
        </w:tabs>
        <w:ind w:left="4173" w:hanging="360"/>
      </w:pPr>
      <w:rPr>
        <w:rFonts w:ascii="Wingdings" w:hAnsi="Wingdings" w:hint="default"/>
      </w:rPr>
    </w:lvl>
    <w:lvl w:ilvl="6" w:tplc="04090001" w:tentative="1">
      <w:start w:val="1"/>
      <w:numFmt w:val="bullet"/>
      <w:lvlText w:val=""/>
      <w:lvlJc w:val="left"/>
      <w:pPr>
        <w:tabs>
          <w:tab w:val="num" w:pos="4893"/>
        </w:tabs>
        <w:ind w:left="4893" w:hanging="360"/>
      </w:pPr>
      <w:rPr>
        <w:rFonts w:ascii="Symbol" w:hAnsi="Symbol" w:hint="default"/>
      </w:rPr>
    </w:lvl>
    <w:lvl w:ilvl="7" w:tplc="04090003" w:tentative="1">
      <w:start w:val="1"/>
      <w:numFmt w:val="bullet"/>
      <w:lvlText w:val="o"/>
      <w:lvlJc w:val="left"/>
      <w:pPr>
        <w:tabs>
          <w:tab w:val="num" w:pos="5613"/>
        </w:tabs>
        <w:ind w:left="5613" w:hanging="360"/>
      </w:pPr>
      <w:rPr>
        <w:rFonts w:ascii="Courier New" w:hAnsi="Courier New" w:cs="Courier New" w:hint="default"/>
      </w:rPr>
    </w:lvl>
    <w:lvl w:ilvl="8" w:tplc="04090005" w:tentative="1">
      <w:start w:val="1"/>
      <w:numFmt w:val="bullet"/>
      <w:lvlText w:val=""/>
      <w:lvlJc w:val="left"/>
      <w:pPr>
        <w:tabs>
          <w:tab w:val="num" w:pos="6333"/>
        </w:tabs>
        <w:ind w:left="6333" w:hanging="360"/>
      </w:pPr>
      <w:rPr>
        <w:rFonts w:ascii="Wingdings" w:hAnsi="Wingdings" w:hint="default"/>
      </w:rPr>
    </w:lvl>
  </w:abstractNum>
  <w:abstractNum w:abstractNumId="7">
    <w:nsid w:val="43E432FA"/>
    <w:multiLevelType w:val="hybridMultilevel"/>
    <w:tmpl w:val="B87262F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A6D6FDC"/>
    <w:multiLevelType w:val="hybridMultilevel"/>
    <w:tmpl w:val="AA5AD9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9DE57A5"/>
    <w:multiLevelType w:val="hybridMultilevel"/>
    <w:tmpl w:val="D0E0C654"/>
    <w:lvl w:ilvl="0" w:tplc="DF7E7656">
      <w:start w:val="1"/>
      <w:numFmt w:val="bullet"/>
      <w:lvlText w:val=""/>
      <w:lvlJc w:val="left"/>
      <w:pPr>
        <w:ind w:left="786" w:hanging="360"/>
      </w:pPr>
      <w:rPr>
        <w:rFonts w:ascii="Symbol" w:hAnsi="Symbol" w:hint="default"/>
        <w:sz w:val="20"/>
        <w:szCs w:val="20"/>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10">
    <w:nsid w:val="5C2960BA"/>
    <w:multiLevelType w:val="hybridMultilevel"/>
    <w:tmpl w:val="0464C818"/>
    <w:lvl w:ilvl="0" w:tplc="039480EA">
      <w:start w:val="1"/>
      <w:numFmt w:val="bullet"/>
      <w:lvlText w:val="-"/>
      <w:lvlJc w:val="left"/>
      <w:pPr>
        <w:ind w:left="720" w:hanging="360"/>
      </w:pPr>
      <w:rPr>
        <w:rFonts w:ascii="Arial" w:eastAsia="Times New Roman" w:hAnsi="Arial" w:cs="Arial" w:hint="default"/>
        <w:u w:val="no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81A5C0A"/>
    <w:multiLevelType w:val="hybridMultilevel"/>
    <w:tmpl w:val="5E1263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8"/>
  </w:num>
  <w:num w:numId="5">
    <w:abstractNumId w:val="2"/>
  </w:num>
  <w:num w:numId="6">
    <w:abstractNumId w:val="10"/>
  </w:num>
  <w:num w:numId="7">
    <w:abstractNumId w:val="9"/>
  </w:num>
  <w:num w:numId="8">
    <w:abstractNumId w:val="4"/>
  </w:num>
  <w:num w:numId="9">
    <w:abstractNumId w:val="6"/>
  </w:num>
  <w:num w:numId="10">
    <w:abstractNumId w:val="11"/>
  </w:num>
  <w:num w:numId="11">
    <w:abstractNumId w:val="5"/>
  </w:num>
  <w:num w:numId="12">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001"/>
  <w:defaultTabStop w:val="720"/>
  <w:characterSpacingControl w:val="doNotCompress"/>
  <w:hdrShapeDefaults>
    <o:shapedefaults v:ext="edit" spidmax="2093" fillcolor="white">
      <v:fill color="white"/>
      <o:colormru v:ext="edit" colors="#bccaef,#aec0ec,#b0d6ff"/>
    </o:shapedefaults>
    <o:shapelayout v:ext="edit">
      <o:idmap v:ext="edit" data="2"/>
    </o:shapelayout>
  </w:hdrShapeDefaults>
  <w:footnotePr>
    <w:footnote w:id="-1"/>
    <w:footnote w:id="0"/>
  </w:footnotePr>
  <w:endnotePr>
    <w:endnote w:id="-1"/>
    <w:endnote w:id="0"/>
  </w:endnotePr>
  <w:compat/>
  <w:rsids>
    <w:rsidRoot w:val="005D4070"/>
    <w:rsid w:val="00001ABD"/>
    <w:rsid w:val="00002020"/>
    <w:rsid w:val="000043EB"/>
    <w:rsid w:val="00005067"/>
    <w:rsid w:val="0000519E"/>
    <w:rsid w:val="000057FD"/>
    <w:rsid w:val="00005F85"/>
    <w:rsid w:val="000062FB"/>
    <w:rsid w:val="0000656D"/>
    <w:rsid w:val="00006649"/>
    <w:rsid w:val="0000702B"/>
    <w:rsid w:val="00010E21"/>
    <w:rsid w:val="0001182C"/>
    <w:rsid w:val="00012F34"/>
    <w:rsid w:val="00015649"/>
    <w:rsid w:val="000156E1"/>
    <w:rsid w:val="000162B4"/>
    <w:rsid w:val="0001683E"/>
    <w:rsid w:val="00016D41"/>
    <w:rsid w:val="00016F0A"/>
    <w:rsid w:val="000174F2"/>
    <w:rsid w:val="00020E7B"/>
    <w:rsid w:val="00021B44"/>
    <w:rsid w:val="00023CA0"/>
    <w:rsid w:val="000241A7"/>
    <w:rsid w:val="00024371"/>
    <w:rsid w:val="00025D75"/>
    <w:rsid w:val="00025EA7"/>
    <w:rsid w:val="00026D66"/>
    <w:rsid w:val="00027541"/>
    <w:rsid w:val="00027925"/>
    <w:rsid w:val="00030C08"/>
    <w:rsid w:val="000312D0"/>
    <w:rsid w:val="000323EF"/>
    <w:rsid w:val="00034049"/>
    <w:rsid w:val="000341B2"/>
    <w:rsid w:val="00035DA6"/>
    <w:rsid w:val="00035EF6"/>
    <w:rsid w:val="000365F3"/>
    <w:rsid w:val="000370FA"/>
    <w:rsid w:val="0004138C"/>
    <w:rsid w:val="00041399"/>
    <w:rsid w:val="000420C8"/>
    <w:rsid w:val="00042934"/>
    <w:rsid w:val="00043041"/>
    <w:rsid w:val="00043DF7"/>
    <w:rsid w:val="0004441A"/>
    <w:rsid w:val="00044A91"/>
    <w:rsid w:val="0004546D"/>
    <w:rsid w:val="00045689"/>
    <w:rsid w:val="00045B28"/>
    <w:rsid w:val="00047BA7"/>
    <w:rsid w:val="00052AAC"/>
    <w:rsid w:val="00053BD5"/>
    <w:rsid w:val="00053C60"/>
    <w:rsid w:val="00056444"/>
    <w:rsid w:val="00057566"/>
    <w:rsid w:val="00060777"/>
    <w:rsid w:val="000616F5"/>
    <w:rsid w:val="00061EE0"/>
    <w:rsid w:val="00062980"/>
    <w:rsid w:val="00062E5D"/>
    <w:rsid w:val="00063B31"/>
    <w:rsid w:val="00065CB9"/>
    <w:rsid w:val="000662E4"/>
    <w:rsid w:val="00070026"/>
    <w:rsid w:val="00070EB6"/>
    <w:rsid w:val="00070FFD"/>
    <w:rsid w:val="00071714"/>
    <w:rsid w:val="00072732"/>
    <w:rsid w:val="000761FD"/>
    <w:rsid w:val="00076563"/>
    <w:rsid w:val="0007749B"/>
    <w:rsid w:val="00077EAD"/>
    <w:rsid w:val="00080917"/>
    <w:rsid w:val="00080A77"/>
    <w:rsid w:val="000816D2"/>
    <w:rsid w:val="00081B0A"/>
    <w:rsid w:val="00082FCB"/>
    <w:rsid w:val="00083413"/>
    <w:rsid w:val="00083818"/>
    <w:rsid w:val="000862FA"/>
    <w:rsid w:val="0008681A"/>
    <w:rsid w:val="000910F3"/>
    <w:rsid w:val="00092578"/>
    <w:rsid w:val="00092658"/>
    <w:rsid w:val="000A14EE"/>
    <w:rsid w:val="000A2052"/>
    <w:rsid w:val="000A4324"/>
    <w:rsid w:val="000A47D3"/>
    <w:rsid w:val="000A554B"/>
    <w:rsid w:val="000A5692"/>
    <w:rsid w:val="000A64A8"/>
    <w:rsid w:val="000A68E8"/>
    <w:rsid w:val="000A749A"/>
    <w:rsid w:val="000B1705"/>
    <w:rsid w:val="000B1B95"/>
    <w:rsid w:val="000B24F8"/>
    <w:rsid w:val="000B32B0"/>
    <w:rsid w:val="000B3A02"/>
    <w:rsid w:val="000B3EBC"/>
    <w:rsid w:val="000B68C5"/>
    <w:rsid w:val="000B6DD1"/>
    <w:rsid w:val="000C0A2A"/>
    <w:rsid w:val="000C0CBF"/>
    <w:rsid w:val="000C19CB"/>
    <w:rsid w:val="000C328E"/>
    <w:rsid w:val="000C3B2B"/>
    <w:rsid w:val="000C52E2"/>
    <w:rsid w:val="000C5DEE"/>
    <w:rsid w:val="000C5DF3"/>
    <w:rsid w:val="000C6774"/>
    <w:rsid w:val="000C6B89"/>
    <w:rsid w:val="000C6D14"/>
    <w:rsid w:val="000D26A1"/>
    <w:rsid w:val="000D2E7F"/>
    <w:rsid w:val="000D2F87"/>
    <w:rsid w:val="000D3F9E"/>
    <w:rsid w:val="000D51DC"/>
    <w:rsid w:val="000D628C"/>
    <w:rsid w:val="000D6D64"/>
    <w:rsid w:val="000E09DA"/>
    <w:rsid w:val="000E1177"/>
    <w:rsid w:val="000E2943"/>
    <w:rsid w:val="000E5CAB"/>
    <w:rsid w:val="000E61E6"/>
    <w:rsid w:val="000F21E3"/>
    <w:rsid w:val="000F3482"/>
    <w:rsid w:val="000F3636"/>
    <w:rsid w:val="000F3CAF"/>
    <w:rsid w:val="000F41BF"/>
    <w:rsid w:val="000F4A51"/>
    <w:rsid w:val="000F5503"/>
    <w:rsid w:val="000F570E"/>
    <w:rsid w:val="000F5FA9"/>
    <w:rsid w:val="000F6C89"/>
    <w:rsid w:val="0010071B"/>
    <w:rsid w:val="00101759"/>
    <w:rsid w:val="00102987"/>
    <w:rsid w:val="00103E0C"/>
    <w:rsid w:val="00104A05"/>
    <w:rsid w:val="00106375"/>
    <w:rsid w:val="0010692D"/>
    <w:rsid w:val="00106EE5"/>
    <w:rsid w:val="00107C1F"/>
    <w:rsid w:val="00110E13"/>
    <w:rsid w:val="001118A6"/>
    <w:rsid w:val="00113AA0"/>
    <w:rsid w:val="00114C69"/>
    <w:rsid w:val="00117353"/>
    <w:rsid w:val="00120B1C"/>
    <w:rsid w:val="00123288"/>
    <w:rsid w:val="00123E50"/>
    <w:rsid w:val="001258DF"/>
    <w:rsid w:val="00125E60"/>
    <w:rsid w:val="00126168"/>
    <w:rsid w:val="00126ACA"/>
    <w:rsid w:val="00131EAC"/>
    <w:rsid w:val="00132564"/>
    <w:rsid w:val="001335A8"/>
    <w:rsid w:val="00135C71"/>
    <w:rsid w:val="00137FA4"/>
    <w:rsid w:val="00140852"/>
    <w:rsid w:val="00140F20"/>
    <w:rsid w:val="00142755"/>
    <w:rsid w:val="0014281F"/>
    <w:rsid w:val="00142E53"/>
    <w:rsid w:val="0014564F"/>
    <w:rsid w:val="00145B67"/>
    <w:rsid w:val="00150204"/>
    <w:rsid w:val="00150363"/>
    <w:rsid w:val="00152A97"/>
    <w:rsid w:val="00152CC5"/>
    <w:rsid w:val="00160FDF"/>
    <w:rsid w:val="001610F0"/>
    <w:rsid w:val="0016124F"/>
    <w:rsid w:val="00162CD3"/>
    <w:rsid w:val="00163B17"/>
    <w:rsid w:val="00165A62"/>
    <w:rsid w:val="001663A1"/>
    <w:rsid w:val="00166675"/>
    <w:rsid w:val="0016682D"/>
    <w:rsid w:val="00166DE1"/>
    <w:rsid w:val="00167C1F"/>
    <w:rsid w:val="00167FA4"/>
    <w:rsid w:val="00170932"/>
    <w:rsid w:val="0017117C"/>
    <w:rsid w:val="00171BF9"/>
    <w:rsid w:val="00177FD2"/>
    <w:rsid w:val="00180641"/>
    <w:rsid w:val="00180E0C"/>
    <w:rsid w:val="001821D4"/>
    <w:rsid w:val="00182A34"/>
    <w:rsid w:val="00182D4D"/>
    <w:rsid w:val="00182DF4"/>
    <w:rsid w:val="0018427D"/>
    <w:rsid w:val="001842BF"/>
    <w:rsid w:val="001865B2"/>
    <w:rsid w:val="00186D1A"/>
    <w:rsid w:val="0018745A"/>
    <w:rsid w:val="00187D96"/>
    <w:rsid w:val="00190F76"/>
    <w:rsid w:val="0019347B"/>
    <w:rsid w:val="001958FC"/>
    <w:rsid w:val="001A0618"/>
    <w:rsid w:val="001A14B1"/>
    <w:rsid w:val="001A21F1"/>
    <w:rsid w:val="001A31DB"/>
    <w:rsid w:val="001A33CB"/>
    <w:rsid w:val="001A3551"/>
    <w:rsid w:val="001A3A23"/>
    <w:rsid w:val="001A3BF0"/>
    <w:rsid w:val="001A486D"/>
    <w:rsid w:val="001A4C1C"/>
    <w:rsid w:val="001A6C20"/>
    <w:rsid w:val="001A77F5"/>
    <w:rsid w:val="001A7D8D"/>
    <w:rsid w:val="001B0090"/>
    <w:rsid w:val="001B00A9"/>
    <w:rsid w:val="001B016C"/>
    <w:rsid w:val="001B05EE"/>
    <w:rsid w:val="001B1208"/>
    <w:rsid w:val="001B3E81"/>
    <w:rsid w:val="001B4DD5"/>
    <w:rsid w:val="001B5749"/>
    <w:rsid w:val="001C062D"/>
    <w:rsid w:val="001C1867"/>
    <w:rsid w:val="001C1AA5"/>
    <w:rsid w:val="001C1C10"/>
    <w:rsid w:val="001C2B5C"/>
    <w:rsid w:val="001C2B60"/>
    <w:rsid w:val="001C3518"/>
    <w:rsid w:val="001C513A"/>
    <w:rsid w:val="001C566C"/>
    <w:rsid w:val="001C692D"/>
    <w:rsid w:val="001C7F57"/>
    <w:rsid w:val="001D16C8"/>
    <w:rsid w:val="001D18E7"/>
    <w:rsid w:val="001D1A19"/>
    <w:rsid w:val="001D2383"/>
    <w:rsid w:val="001D2A5F"/>
    <w:rsid w:val="001D2B8A"/>
    <w:rsid w:val="001D44F2"/>
    <w:rsid w:val="001D4F85"/>
    <w:rsid w:val="001D6801"/>
    <w:rsid w:val="001D7B31"/>
    <w:rsid w:val="001E2485"/>
    <w:rsid w:val="001E5456"/>
    <w:rsid w:val="001E72E5"/>
    <w:rsid w:val="001E78F8"/>
    <w:rsid w:val="001F04AF"/>
    <w:rsid w:val="001F1A66"/>
    <w:rsid w:val="001F1D6B"/>
    <w:rsid w:val="001F20A5"/>
    <w:rsid w:val="001F2BD8"/>
    <w:rsid w:val="001F4782"/>
    <w:rsid w:val="001F4BF6"/>
    <w:rsid w:val="001F5176"/>
    <w:rsid w:val="001F5C1D"/>
    <w:rsid w:val="001F6E68"/>
    <w:rsid w:val="001F7DAC"/>
    <w:rsid w:val="0020017F"/>
    <w:rsid w:val="0020168B"/>
    <w:rsid w:val="00202350"/>
    <w:rsid w:val="00202EBC"/>
    <w:rsid w:val="0020584A"/>
    <w:rsid w:val="00205DE7"/>
    <w:rsid w:val="002127DA"/>
    <w:rsid w:val="002129FD"/>
    <w:rsid w:val="002130FC"/>
    <w:rsid w:val="002132C7"/>
    <w:rsid w:val="0021344C"/>
    <w:rsid w:val="00213BD2"/>
    <w:rsid w:val="002144CA"/>
    <w:rsid w:val="00214FF3"/>
    <w:rsid w:val="00215C70"/>
    <w:rsid w:val="002167F5"/>
    <w:rsid w:val="00220646"/>
    <w:rsid w:val="002211A0"/>
    <w:rsid w:val="0022175C"/>
    <w:rsid w:val="00221945"/>
    <w:rsid w:val="00222035"/>
    <w:rsid w:val="00222B1D"/>
    <w:rsid w:val="002241ED"/>
    <w:rsid w:val="00225764"/>
    <w:rsid w:val="00225B1C"/>
    <w:rsid w:val="002265E8"/>
    <w:rsid w:val="00226B92"/>
    <w:rsid w:val="0022736B"/>
    <w:rsid w:val="0022749A"/>
    <w:rsid w:val="00227B92"/>
    <w:rsid w:val="00230394"/>
    <w:rsid w:val="00230563"/>
    <w:rsid w:val="00230666"/>
    <w:rsid w:val="00230AEC"/>
    <w:rsid w:val="00231022"/>
    <w:rsid w:val="002310C8"/>
    <w:rsid w:val="002319F6"/>
    <w:rsid w:val="00232982"/>
    <w:rsid w:val="00233EB1"/>
    <w:rsid w:val="00234AA3"/>
    <w:rsid w:val="0023539A"/>
    <w:rsid w:val="00235B1A"/>
    <w:rsid w:val="00235B94"/>
    <w:rsid w:val="0023729C"/>
    <w:rsid w:val="002377DB"/>
    <w:rsid w:val="00237FBA"/>
    <w:rsid w:val="00241213"/>
    <w:rsid w:val="00241980"/>
    <w:rsid w:val="00241DA1"/>
    <w:rsid w:val="00242021"/>
    <w:rsid w:val="00245183"/>
    <w:rsid w:val="00245BD9"/>
    <w:rsid w:val="00246AAE"/>
    <w:rsid w:val="00246FC6"/>
    <w:rsid w:val="00253212"/>
    <w:rsid w:val="0025373D"/>
    <w:rsid w:val="00253BC8"/>
    <w:rsid w:val="002553DF"/>
    <w:rsid w:val="00256AC4"/>
    <w:rsid w:val="002577DF"/>
    <w:rsid w:val="00260068"/>
    <w:rsid w:val="0026060A"/>
    <w:rsid w:val="00261507"/>
    <w:rsid w:val="00261D6F"/>
    <w:rsid w:val="002636A1"/>
    <w:rsid w:val="00263DD5"/>
    <w:rsid w:val="00266292"/>
    <w:rsid w:val="00267019"/>
    <w:rsid w:val="0027050A"/>
    <w:rsid w:val="002719E6"/>
    <w:rsid w:val="00272764"/>
    <w:rsid w:val="00272DE8"/>
    <w:rsid w:val="0027390A"/>
    <w:rsid w:val="002742B9"/>
    <w:rsid w:val="00274443"/>
    <w:rsid w:val="00274667"/>
    <w:rsid w:val="0027472D"/>
    <w:rsid w:val="002758BF"/>
    <w:rsid w:val="00275D79"/>
    <w:rsid w:val="002765AA"/>
    <w:rsid w:val="00277E1B"/>
    <w:rsid w:val="0028002F"/>
    <w:rsid w:val="002808B9"/>
    <w:rsid w:val="00281749"/>
    <w:rsid w:val="00281CCB"/>
    <w:rsid w:val="00284B3A"/>
    <w:rsid w:val="00286C14"/>
    <w:rsid w:val="00287A55"/>
    <w:rsid w:val="00287F22"/>
    <w:rsid w:val="00291718"/>
    <w:rsid w:val="00291AC9"/>
    <w:rsid w:val="00292219"/>
    <w:rsid w:val="0029392A"/>
    <w:rsid w:val="00294326"/>
    <w:rsid w:val="00294417"/>
    <w:rsid w:val="0029594A"/>
    <w:rsid w:val="00296BB5"/>
    <w:rsid w:val="00297F3C"/>
    <w:rsid w:val="002A1170"/>
    <w:rsid w:val="002A1735"/>
    <w:rsid w:val="002A303F"/>
    <w:rsid w:val="002A339A"/>
    <w:rsid w:val="002A425C"/>
    <w:rsid w:val="002A451E"/>
    <w:rsid w:val="002A462D"/>
    <w:rsid w:val="002A52AB"/>
    <w:rsid w:val="002A61FD"/>
    <w:rsid w:val="002B0886"/>
    <w:rsid w:val="002B1081"/>
    <w:rsid w:val="002B14D0"/>
    <w:rsid w:val="002B266C"/>
    <w:rsid w:val="002B400B"/>
    <w:rsid w:val="002B5989"/>
    <w:rsid w:val="002C0FA9"/>
    <w:rsid w:val="002C1957"/>
    <w:rsid w:val="002C1F13"/>
    <w:rsid w:val="002C312A"/>
    <w:rsid w:val="002C38BC"/>
    <w:rsid w:val="002C7F50"/>
    <w:rsid w:val="002D10DE"/>
    <w:rsid w:val="002D3F8C"/>
    <w:rsid w:val="002D4222"/>
    <w:rsid w:val="002E0181"/>
    <w:rsid w:val="002E0D82"/>
    <w:rsid w:val="002E21D3"/>
    <w:rsid w:val="002E3A24"/>
    <w:rsid w:val="002E3D98"/>
    <w:rsid w:val="002E4B20"/>
    <w:rsid w:val="002E6117"/>
    <w:rsid w:val="002E6410"/>
    <w:rsid w:val="002F2B6D"/>
    <w:rsid w:val="003016CA"/>
    <w:rsid w:val="00302C25"/>
    <w:rsid w:val="0030381D"/>
    <w:rsid w:val="003039B7"/>
    <w:rsid w:val="0030579A"/>
    <w:rsid w:val="00305B2A"/>
    <w:rsid w:val="00306340"/>
    <w:rsid w:val="00306B9B"/>
    <w:rsid w:val="00306E48"/>
    <w:rsid w:val="00307D44"/>
    <w:rsid w:val="00307D8B"/>
    <w:rsid w:val="0031044B"/>
    <w:rsid w:val="00311982"/>
    <w:rsid w:val="003119A5"/>
    <w:rsid w:val="00312238"/>
    <w:rsid w:val="003151E0"/>
    <w:rsid w:val="00315610"/>
    <w:rsid w:val="00316C3E"/>
    <w:rsid w:val="00316E6F"/>
    <w:rsid w:val="003176DA"/>
    <w:rsid w:val="00317947"/>
    <w:rsid w:val="00321461"/>
    <w:rsid w:val="003217FE"/>
    <w:rsid w:val="003237FC"/>
    <w:rsid w:val="00324096"/>
    <w:rsid w:val="00325A75"/>
    <w:rsid w:val="00325C5C"/>
    <w:rsid w:val="00326934"/>
    <w:rsid w:val="00326C28"/>
    <w:rsid w:val="00326CEB"/>
    <w:rsid w:val="00327355"/>
    <w:rsid w:val="00327A53"/>
    <w:rsid w:val="00327CE6"/>
    <w:rsid w:val="0033308D"/>
    <w:rsid w:val="00333318"/>
    <w:rsid w:val="00333E47"/>
    <w:rsid w:val="00335E8E"/>
    <w:rsid w:val="003363D8"/>
    <w:rsid w:val="00337BE3"/>
    <w:rsid w:val="003407F5"/>
    <w:rsid w:val="00341E2D"/>
    <w:rsid w:val="003424D9"/>
    <w:rsid w:val="00342552"/>
    <w:rsid w:val="003425D7"/>
    <w:rsid w:val="003443DE"/>
    <w:rsid w:val="003467C0"/>
    <w:rsid w:val="0034697C"/>
    <w:rsid w:val="00346B88"/>
    <w:rsid w:val="00347858"/>
    <w:rsid w:val="00350454"/>
    <w:rsid w:val="0035395F"/>
    <w:rsid w:val="0035451D"/>
    <w:rsid w:val="00354833"/>
    <w:rsid w:val="003558B1"/>
    <w:rsid w:val="003568CD"/>
    <w:rsid w:val="00357AD4"/>
    <w:rsid w:val="00361359"/>
    <w:rsid w:val="003618AE"/>
    <w:rsid w:val="0036221C"/>
    <w:rsid w:val="0036376E"/>
    <w:rsid w:val="00363B8A"/>
    <w:rsid w:val="00363F37"/>
    <w:rsid w:val="00366632"/>
    <w:rsid w:val="0036680E"/>
    <w:rsid w:val="00370E28"/>
    <w:rsid w:val="0037493F"/>
    <w:rsid w:val="00375334"/>
    <w:rsid w:val="003763CA"/>
    <w:rsid w:val="00377EDA"/>
    <w:rsid w:val="003804E2"/>
    <w:rsid w:val="003839EF"/>
    <w:rsid w:val="00383AB2"/>
    <w:rsid w:val="003848FD"/>
    <w:rsid w:val="00385565"/>
    <w:rsid w:val="003869FB"/>
    <w:rsid w:val="003873E8"/>
    <w:rsid w:val="003928DF"/>
    <w:rsid w:val="00392C57"/>
    <w:rsid w:val="00392FD9"/>
    <w:rsid w:val="00393464"/>
    <w:rsid w:val="003937DA"/>
    <w:rsid w:val="00394A22"/>
    <w:rsid w:val="00397BC2"/>
    <w:rsid w:val="003A1360"/>
    <w:rsid w:val="003A2CEE"/>
    <w:rsid w:val="003A3154"/>
    <w:rsid w:val="003A39D0"/>
    <w:rsid w:val="003A3FB3"/>
    <w:rsid w:val="003A4D2D"/>
    <w:rsid w:val="003A4F3E"/>
    <w:rsid w:val="003A5211"/>
    <w:rsid w:val="003A5F69"/>
    <w:rsid w:val="003A6168"/>
    <w:rsid w:val="003A74B6"/>
    <w:rsid w:val="003A7BA3"/>
    <w:rsid w:val="003B0547"/>
    <w:rsid w:val="003B0FCC"/>
    <w:rsid w:val="003B199C"/>
    <w:rsid w:val="003B2207"/>
    <w:rsid w:val="003B65ED"/>
    <w:rsid w:val="003B6FFB"/>
    <w:rsid w:val="003C001E"/>
    <w:rsid w:val="003C04FC"/>
    <w:rsid w:val="003C1FE0"/>
    <w:rsid w:val="003C40B4"/>
    <w:rsid w:val="003C4BE5"/>
    <w:rsid w:val="003C52E0"/>
    <w:rsid w:val="003C6104"/>
    <w:rsid w:val="003C6F7F"/>
    <w:rsid w:val="003C797D"/>
    <w:rsid w:val="003D0160"/>
    <w:rsid w:val="003D1F9C"/>
    <w:rsid w:val="003D338C"/>
    <w:rsid w:val="003D33A0"/>
    <w:rsid w:val="003D345E"/>
    <w:rsid w:val="003D4C5C"/>
    <w:rsid w:val="003D59E5"/>
    <w:rsid w:val="003D5B7E"/>
    <w:rsid w:val="003D7CF9"/>
    <w:rsid w:val="003E2903"/>
    <w:rsid w:val="003E32AA"/>
    <w:rsid w:val="003E33F7"/>
    <w:rsid w:val="003E3B12"/>
    <w:rsid w:val="003E3FCA"/>
    <w:rsid w:val="003E4101"/>
    <w:rsid w:val="003E4371"/>
    <w:rsid w:val="003E44F4"/>
    <w:rsid w:val="003E475C"/>
    <w:rsid w:val="003E6F9F"/>
    <w:rsid w:val="003E7A4A"/>
    <w:rsid w:val="003F0E25"/>
    <w:rsid w:val="003F1DEA"/>
    <w:rsid w:val="003F3900"/>
    <w:rsid w:val="003F4168"/>
    <w:rsid w:val="003F7EE7"/>
    <w:rsid w:val="00400515"/>
    <w:rsid w:val="004021B9"/>
    <w:rsid w:val="00403C4A"/>
    <w:rsid w:val="004049F9"/>
    <w:rsid w:val="00410450"/>
    <w:rsid w:val="00410773"/>
    <w:rsid w:val="004139C1"/>
    <w:rsid w:val="00413AD4"/>
    <w:rsid w:val="004141D8"/>
    <w:rsid w:val="0041493A"/>
    <w:rsid w:val="00415628"/>
    <w:rsid w:val="004169D3"/>
    <w:rsid w:val="004173B2"/>
    <w:rsid w:val="00417964"/>
    <w:rsid w:val="00417A04"/>
    <w:rsid w:val="00417C3F"/>
    <w:rsid w:val="00417F48"/>
    <w:rsid w:val="004225AB"/>
    <w:rsid w:val="0042264D"/>
    <w:rsid w:val="00422D78"/>
    <w:rsid w:val="004246C4"/>
    <w:rsid w:val="00425388"/>
    <w:rsid w:val="00425BB8"/>
    <w:rsid w:val="00426235"/>
    <w:rsid w:val="00426677"/>
    <w:rsid w:val="004302FE"/>
    <w:rsid w:val="004304B8"/>
    <w:rsid w:val="00430CA9"/>
    <w:rsid w:val="00430D07"/>
    <w:rsid w:val="00432250"/>
    <w:rsid w:val="00432ADF"/>
    <w:rsid w:val="004330D3"/>
    <w:rsid w:val="0043315F"/>
    <w:rsid w:val="0043341D"/>
    <w:rsid w:val="00433654"/>
    <w:rsid w:val="004368A0"/>
    <w:rsid w:val="00436F24"/>
    <w:rsid w:val="004377A2"/>
    <w:rsid w:val="00440672"/>
    <w:rsid w:val="00440D46"/>
    <w:rsid w:val="00440DC8"/>
    <w:rsid w:val="00442A8A"/>
    <w:rsid w:val="0044349D"/>
    <w:rsid w:val="004459ED"/>
    <w:rsid w:val="0044658F"/>
    <w:rsid w:val="00447C7E"/>
    <w:rsid w:val="00451233"/>
    <w:rsid w:val="00451A0D"/>
    <w:rsid w:val="00452966"/>
    <w:rsid w:val="00452C80"/>
    <w:rsid w:val="004557A4"/>
    <w:rsid w:val="00455C25"/>
    <w:rsid w:val="00455EAD"/>
    <w:rsid w:val="00456D33"/>
    <w:rsid w:val="0046092D"/>
    <w:rsid w:val="00461743"/>
    <w:rsid w:val="00461A95"/>
    <w:rsid w:val="00463017"/>
    <w:rsid w:val="004640D7"/>
    <w:rsid w:val="004655BE"/>
    <w:rsid w:val="00466668"/>
    <w:rsid w:val="00466B3A"/>
    <w:rsid w:val="004671F1"/>
    <w:rsid w:val="004674DF"/>
    <w:rsid w:val="00470090"/>
    <w:rsid w:val="00470A6D"/>
    <w:rsid w:val="00471087"/>
    <w:rsid w:val="00471EB8"/>
    <w:rsid w:val="00475770"/>
    <w:rsid w:val="00476553"/>
    <w:rsid w:val="00482144"/>
    <w:rsid w:val="00482418"/>
    <w:rsid w:val="00483AF4"/>
    <w:rsid w:val="004851E3"/>
    <w:rsid w:val="00485342"/>
    <w:rsid w:val="004871D4"/>
    <w:rsid w:val="00491B76"/>
    <w:rsid w:val="00492314"/>
    <w:rsid w:val="004923E1"/>
    <w:rsid w:val="004924F4"/>
    <w:rsid w:val="00493C4C"/>
    <w:rsid w:val="0049544A"/>
    <w:rsid w:val="004972B3"/>
    <w:rsid w:val="00497528"/>
    <w:rsid w:val="0049755F"/>
    <w:rsid w:val="004979E6"/>
    <w:rsid w:val="004A324D"/>
    <w:rsid w:val="004A3ED4"/>
    <w:rsid w:val="004A526A"/>
    <w:rsid w:val="004A5815"/>
    <w:rsid w:val="004A674A"/>
    <w:rsid w:val="004A7C2C"/>
    <w:rsid w:val="004B2E76"/>
    <w:rsid w:val="004B3D57"/>
    <w:rsid w:val="004B452E"/>
    <w:rsid w:val="004B48C5"/>
    <w:rsid w:val="004B7B4E"/>
    <w:rsid w:val="004C02A0"/>
    <w:rsid w:val="004C1B18"/>
    <w:rsid w:val="004C3474"/>
    <w:rsid w:val="004C5043"/>
    <w:rsid w:val="004C5892"/>
    <w:rsid w:val="004C595B"/>
    <w:rsid w:val="004C6650"/>
    <w:rsid w:val="004C77EE"/>
    <w:rsid w:val="004D2526"/>
    <w:rsid w:val="004D299F"/>
    <w:rsid w:val="004D4A8F"/>
    <w:rsid w:val="004D6D03"/>
    <w:rsid w:val="004D7306"/>
    <w:rsid w:val="004E0B27"/>
    <w:rsid w:val="004E123E"/>
    <w:rsid w:val="004E206E"/>
    <w:rsid w:val="004E38C1"/>
    <w:rsid w:val="004E44FB"/>
    <w:rsid w:val="004E4649"/>
    <w:rsid w:val="004E51FC"/>
    <w:rsid w:val="004E52C1"/>
    <w:rsid w:val="004E6907"/>
    <w:rsid w:val="004E6933"/>
    <w:rsid w:val="004E7194"/>
    <w:rsid w:val="004E7A32"/>
    <w:rsid w:val="004E7C17"/>
    <w:rsid w:val="004E7F62"/>
    <w:rsid w:val="004F0B51"/>
    <w:rsid w:val="004F0BB3"/>
    <w:rsid w:val="004F1C8C"/>
    <w:rsid w:val="004F2DFA"/>
    <w:rsid w:val="004F5301"/>
    <w:rsid w:val="004F5912"/>
    <w:rsid w:val="004F6B45"/>
    <w:rsid w:val="004F7695"/>
    <w:rsid w:val="004F7C76"/>
    <w:rsid w:val="005000DB"/>
    <w:rsid w:val="00501886"/>
    <w:rsid w:val="00501C1B"/>
    <w:rsid w:val="00502F79"/>
    <w:rsid w:val="00505234"/>
    <w:rsid w:val="00506ED1"/>
    <w:rsid w:val="005071ED"/>
    <w:rsid w:val="005103E1"/>
    <w:rsid w:val="00510BC1"/>
    <w:rsid w:val="00512560"/>
    <w:rsid w:val="0051308C"/>
    <w:rsid w:val="005154E9"/>
    <w:rsid w:val="0051589D"/>
    <w:rsid w:val="005162CD"/>
    <w:rsid w:val="005200ED"/>
    <w:rsid w:val="00520C14"/>
    <w:rsid w:val="00520CBA"/>
    <w:rsid w:val="00525405"/>
    <w:rsid w:val="005260F2"/>
    <w:rsid w:val="0053032F"/>
    <w:rsid w:val="00530561"/>
    <w:rsid w:val="00530A32"/>
    <w:rsid w:val="005315C1"/>
    <w:rsid w:val="00531DC2"/>
    <w:rsid w:val="005320CA"/>
    <w:rsid w:val="00533DC4"/>
    <w:rsid w:val="00534090"/>
    <w:rsid w:val="00536B95"/>
    <w:rsid w:val="00537198"/>
    <w:rsid w:val="00537C91"/>
    <w:rsid w:val="005414FB"/>
    <w:rsid w:val="00542F21"/>
    <w:rsid w:val="0054324C"/>
    <w:rsid w:val="00543397"/>
    <w:rsid w:val="00543A99"/>
    <w:rsid w:val="0054429C"/>
    <w:rsid w:val="00544965"/>
    <w:rsid w:val="00545A49"/>
    <w:rsid w:val="005477EF"/>
    <w:rsid w:val="005504CC"/>
    <w:rsid w:val="00550B0E"/>
    <w:rsid w:val="0055348D"/>
    <w:rsid w:val="0055406E"/>
    <w:rsid w:val="005553B5"/>
    <w:rsid w:val="00556113"/>
    <w:rsid w:val="00556C0F"/>
    <w:rsid w:val="005575FE"/>
    <w:rsid w:val="00557A2F"/>
    <w:rsid w:val="00561264"/>
    <w:rsid w:val="00563150"/>
    <w:rsid w:val="00565DA3"/>
    <w:rsid w:val="00570AAB"/>
    <w:rsid w:val="0057132E"/>
    <w:rsid w:val="0057182A"/>
    <w:rsid w:val="00571F48"/>
    <w:rsid w:val="005740B5"/>
    <w:rsid w:val="005748D5"/>
    <w:rsid w:val="00574C48"/>
    <w:rsid w:val="00575110"/>
    <w:rsid w:val="00576795"/>
    <w:rsid w:val="00577566"/>
    <w:rsid w:val="005805E8"/>
    <w:rsid w:val="005824EE"/>
    <w:rsid w:val="00582779"/>
    <w:rsid w:val="00582FD6"/>
    <w:rsid w:val="0058399F"/>
    <w:rsid w:val="005840AD"/>
    <w:rsid w:val="0058566E"/>
    <w:rsid w:val="00585A8F"/>
    <w:rsid w:val="00587715"/>
    <w:rsid w:val="00590273"/>
    <w:rsid w:val="0059094B"/>
    <w:rsid w:val="005923DB"/>
    <w:rsid w:val="00592CE6"/>
    <w:rsid w:val="005939E3"/>
    <w:rsid w:val="00593F9C"/>
    <w:rsid w:val="00594664"/>
    <w:rsid w:val="00594E22"/>
    <w:rsid w:val="0059688F"/>
    <w:rsid w:val="005A00B9"/>
    <w:rsid w:val="005A3CF2"/>
    <w:rsid w:val="005A47AE"/>
    <w:rsid w:val="005A4A11"/>
    <w:rsid w:val="005A7638"/>
    <w:rsid w:val="005B0569"/>
    <w:rsid w:val="005B17D8"/>
    <w:rsid w:val="005B2B32"/>
    <w:rsid w:val="005B3592"/>
    <w:rsid w:val="005B4B88"/>
    <w:rsid w:val="005B51DC"/>
    <w:rsid w:val="005B70DB"/>
    <w:rsid w:val="005C056E"/>
    <w:rsid w:val="005C2EB1"/>
    <w:rsid w:val="005C3020"/>
    <w:rsid w:val="005C4AEE"/>
    <w:rsid w:val="005C70F7"/>
    <w:rsid w:val="005C77D8"/>
    <w:rsid w:val="005D0CA7"/>
    <w:rsid w:val="005D1686"/>
    <w:rsid w:val="005D1D9E"/>
    <w:rsid w:val="005D22ED"/>
    <w:rsid w:val="005D242C"/>
    <w:rsid w:val="005D3492"/>
    <w:rsid w:val="005D3DF9"/>
    <w:rsid w:val="005D4070"/>
    <w:rsid w:val="005D4292"/>
    <w:rsid w:val="005D5C35"/>
    <w:rsid w:val="005D757A"/>
    <w:rsid w:val="005E0B19"/>
    <w:rsid w:val="005E16CD"/>
    <w:rsid w:val="005E36F0"/>
    <w:rsid w:val="005E3EF0"/>
    <w:rsid w:val="005E53E2"/>
    <w:rsid w:val="005F1260"/>
    <w:rsid w:val="005F15E3"/>
    <w:rsid w:val="005F16E8"/>
    <w:rsid w:val="005F1B86"/>
    <w:rsid w:val="005F2157"/>
    <w:rsid w:val="005F4655"/>
    <w:rsid w:val="005F4F04"/>
    <w:rsid w:val="005F5751"/>
    <w:rsid w:val="005F5A1E"/>
    <w:rsid w:val="005F5F4E"/>
    <w:rsid w:val="005F6318"/>
    <w:rsid w:val="00600465"/>
    <w:rsid w:val="0060105A"/>
    <w:rsid w:val="00602496"/>
    <w:rsid w:val="00603C19"/>
    <w:rsid w:val="00603E2B"/>
    <w:rsid w:val="00605269"/>
    <w:rsid w:val="00607205"/>
    <w:rsid w:val="00607BF5"/>
    <w:rsid w:val="0061063B"/>
    <w:rsid w:val="00610D73"/>
    <w:rsid w:val="00611173"/>
    <w:rsid w:val="006111B9"/>
    <w:rsid w:val="00611CED"/>
    <w:rsid w:val="00614A92"/>
    <w:rsid w:val="00615BE4"/>
    <w:rsid w:val="00615CC3"/>
    <w:rsid w:val="0061637A"/>
    <w:rsid w:val="006165B8"/>
    <w:rsid w:val="00616EF1"/>
    <w:rsid w:val="00616FC3"/>
    <w:rsid w:val="0061749E"/>
    <w:rsid w:val="006212C6"/>
    <w:rsid w:val="00626207"/>
    <w:rsid w:val="00626349"/>
    <w:rsid w:val="00630800"/>
    <w:rsid w:val="00632886"/>
    <w:rsid w:val="00633D2E"/>
    <w:rsid w:val="006353BD"/>
    <w:rsid w:val="0064018F"/>
    <w:rsid w:val="006409BA"/>
    <w:rsid w:val="00644052"/>
    <w:rsid w:val="00644640"/>
    <w:rsid w:val="00646303"/>
    <w:rsid w:val="006472B5"/>
    <w:rsid w:val="00650300"/>
    <w:rsid w:val="006512F0"/>
    <w:rsid w:val="00651653"/>
    <w:rsid w:val="00654D21"/>
    <w:rsid w:val="00656575"/>
    <w:rsid w:val="006612C0"/>
    <w:rsid w:val="00665266"/>
    <w:rsid w:val="00666B45"/>
    <w:rsid w:val="0066727B"/>
    <w:rsid w:val="0066789D"/>
    <w:rsid w:val="0067059F"/>
    <w:rsid w:val="00671CD9"/>
    <w:rsid w:val="00673C61"/>
    <w:rsid w:val="006741E2"/>
    <w:rsid w:val="00674E4E"/>
    <w:rsid w:val="00675981"/>
    <w:rsid w:val="00676141"/>
    <w:rsid w:val="006764BA"/>
    <w:rsid w:val="00677230"/>
    <w:rsid w:val="006800F1"/>
    <w:rsid w:val="00680106"/>
    <w:rsid w:val="006807BC"/>
    <w:rsid w:val="00682C17"/>
    <w:rsid w:val="00683573"/>
    <w:rsid w:val="006854D6"/>
    <w:rsid w:val="00685F06"/>
    <w:rsid w:val="006909A6"/>
    <w:rsid w:val="0069251C"/>
    <w:rsid w:val="0069274A"/>
    <w:rsid w:val="00693358"/>
    <w:rsid w:val="00693982"/>
    <w:rsid w:val="006943E1"/>
    <w:rsid w:val="00695744"/>
    <w:rsid w:val="006962D6"/>
    <w:rsid w:val="00696DAF"/>
    <w:rsid w:val="00697750"/>
    <w:rsid w:val="0069793C"/>
    <w:rsid w:val="00697A53"/>
    <w:rsid w:val="006A0832"/>
    <w:rsid w:val="006A3F49"/>
    <w:rsid w:val="006A667B"/>
    <w:rsid w:val="006B0344"/>
    <w:rsid w:val="006B0FC8"/>
    <w:rsid w:val="006B16D7"/>
    <w:rsid w:val="006B1E7F"/>
    <w:rsid w:val="006B24CE"/>
    <w:rsid w:val="006B2570"/>
    <w:rsid w:val="006B43C6"/>
    <w:rsid w:val="006B4544"/>
    <w:rsid w:val="006B55F0"/>
    <w:rsid w:val="006B5D83"/>
    <w:rsid w:val="006C0359"/>
    <w:rsid w:val="006C13E6"/>
    <w:rsid w:val="006C174D"/>
    <w:rsid w:val="006C1825"/>
    <w:rsid w:val="006C2622"/>
    <w:rsid w:val="006C2FA5"/>
    <w:rsid w:val="006C5055"/>
    <w:rsid w:val="006D1591"/>
    <w:rsid w:val="006D1947"/>
    <w:rsid w:val="006D1A1C"/>
    <w:rsid w:val="006D287D"/>
    <w:rsid w:val="006D4F91"/>
    <w:rsid w:val="006D5651"/>
    <w:rsid w:val="006D6348"/>
    <w:rsid w:val="006D71E8"/>
    <w:rsid w:val="006D731B"/>
    <w:rsid w:val="006D7DC6"/>
    <w:rsid w:val="006D7F3F"/>
    <w:rsid w:val="006E1420"/>
    <w:rsid w:val="006E15BE"/>
    <w:rsid w:val="006E1EF3"/>
    <w:rsid w:val="006E1FC2"/>
    <w:rsid w:val="006E2342"/>
    <w:rsid w:val="006E5470"/>
    <w:rsid w:val="006F0213"/>
    <w:rsid w:val="006F2CD6"/>
    <w:rsid w:val="006F3C1D"/>
    <w:rsid w:val="006F4B75"/>
    <w:rsid w:val="0070072E"/>
    <w:rsid w:val="00701737"/>
    <w:rsid w:val="0070204A"/>
    <w:rsid w:val="00702060"/>
    <w:rsid w:val="007048CE"/>
    <w:rsid w:val="00705B50"/>
    <w:rsid w:val="00705B7B"/>
    <w:rsid w:val="007062AF"/>
    <w:rsid w:val="00706955"/>
    <w:rsid w:val="0071156A"/>
    <w:rsid w:val="007135B4"/>
    <w:rsid w:val="00714E10"/>
    <w:rsid w:val="00715790"/>
    <w:rsid w:val="00717155"/>
    <w:rsid w:val="0072076C"/>
    <w:rsid w:val="007214CD"/>
    <w:rsid w:val="00723553"/>
    <w:rsid w:val="00724800"/>
    <w:rsid w:val="007260F3"/>
    <w:rsid w:val="00726A84"/>
    <w:rsid w:val="00726C45"/>
    <w:rsid w:val="00726D8E"/>
    <w:rsid w:val="00731336"/>
    <w:rsid w:val="0073180D"/>
    <w:rsid w:val="00732B06"/>
    <w:rsid w:val="00732FDC"/>
    <w:rsid w:val="00733C86"/>
    <w:rsid w:val="00734741"/>
    <w:rsid w:val="00734861"/>
    <w:rsid w:val="00735AF5"/>
    <w:rsid w:val="00735F5D"/>
    <w:rsid w:val="00736DFC"/>
    <w:rsid w:val="00741AE0"/>
    <w:rsid w:val="00741B71"/>
    <w:rsid w:val="007424EE"/>
    <w:rsid w:val="007427E5"/>
    <w:rsid w:val="00742BB7"/>
    <w:rsid w:val="00744462"/>
    <w:rsid w:val="00744BBE"/>
    <w:rsid w:val="00750C1B"/>
    <w:rsid w:val="0075615C"/>
    <w:rsid w:val="00761337"/>
    <w:rsid w:val="00762F95"/>
    <w:rsid w:val="00765852"/>
    <w:rsid w:val="0076654D"/>
    <w:rsid w:val="00767264"/>
    <w:rsid w:val="00767443"/>
    <w:rsid w:val="00770422"/>
    <w:rsid w:val="0077097F"/>
    <w:rsid w:val="007713B5"/>
    <w:rsid w:val="00773ACB"/>
    <w:rsid w:val="00773E57"/>
    <w:rsid w:val="007742D9"/>
    <w:rsid w:val="007756BF"/>
    <w:rsid w:val="0077572C"/>
    <w:rsid w:val="00777ABF"/>
    <w:rsid w:val="0078057C"/>
    <w:rsid w:val="00781856"/>
    <w:rsid w:val="007819A2"/>
    <w:rsid w:val="00781BA9"/>
    <w:rsid w:val="00782A1D"/>
    <w:rsid w:val="00782C67"/>
    <w:rsid w:val="00782EB8"/>
    <w:rsid w:val="00782ED7"/>
    <w:rsid w:val="007839F0"/>
    <w:rsid w:val="00783D76"/>
    <w:rsid w:val="00785971"/>
    <w:rsid w:val="00790032"/>
    <w:rsid w:val="007900D2"/>
    <w:rsid w:val="007904D0"/>
    <w:rsid w:val="0079057B"/>
    <w:rsid w:val="0079142B"/>
    <w:rsid w:val="00793F5E"/>
    <w:rsid w:val="0079503C"/>
    <w:rsid w:val="007953A2"/>
    <w:rsid w:val="0079565A"/>
    <w:rsid w:val="007963CF"/>
    <w:rsid w:val="0079697F"/>
    <w:rsid w:val="0079778B"/>
    <w:rsid w:val="00797A3D"/>
    <w:rsid w:val="007A01A5"/>
    <w:rsid w:val="007A0CF6"/>
    <w:rsid w:val="007A1BEA"/>
    <w:rsid w:val="007A1C77"/>
    <w:rsid w:val="007A2071"/>
    <w:rsid w:val="007A20D2"/>
    <w:rsid w:val="007A3392"/>
    <w:rsid w:val="007A364C"/>
    <w:rsid w:val="007A3A8F"/>
    <w:rsid w:val="007A3CB7"/>
    <w:rsid w:val="007A5815"/>
    <w:rsid w:val="007A657E"/>
    <w:rsid w:val="007A6752"/>
    <w:rsid w:val="007A6E8F"/>
    <w:rsid w:val="007B07B3"/>
    <w:rsid w:val="007B0C8E"/>
    <w:rsid w:val="007B0DB3"/>
    <w:rsid w:val="007B15FF"/>
    <w:rsid w:val="007B1621"/>
    <w:rsid w:val="007B2E57"/>
    <w:rsid w:val="007B571A"/>
    <w:rsid w:val="007B5915"/>
    <w:rsid w:val="007B7F24"/>
    <w:rsid w:val="007C0070"/>
    <w:rsid w:val="007C120E"/>
    <w:rsid w:val="007C228F"/>
    <w:rsid w:val="007C45F4"/>
    <w:rsid w:val="007C59E7"/>
    <w:rsid w:val="007C67D7"/>
    <w:rsid w:val="007C6ACD"/>
    <w:rsid w:val="007C6E10"/>
    <w:rsid w:val="007D1048"/>
    <w:rsid w:val="007D1281"/>
    <w:rsid w:val="007D1AFF"/>
    <w:rsid w:val="007D34FB"/>
    <w:rsid w:val="007D38B4"/>
    <w:rsid w:val="007D4B13"/>
    <w:rsid w:val="007D4D1D"/>
    <w:rsid w:val="007D4E0C"/>
    <w:rsid w:val="007D6487"/>
    <w:rsid w:val="007D6CBD"/>
    <w:rsid w:val="007D71B2"/>
    <w:rsid w:val="007E02E3"/>
    <w:rsid w:val="007E14BC"/>
    <w:rsid w:val="007E1746"/>
    <w:rsid w:val="007E4351"/>
    <w:rsid w:val="007E53C4"/>
    <w:rsid w:val="007E5E25"/>
    <w:rsid w:val="007E6190"/>
    <w:rsid w:val="007E6D7E"/>
    <w:rsid w:val="007E7CE1"/>
    <w:rsid w:val="007E7EDA"/>
    <w:rsid w:val="007F232F"/>
    <w:rsid w:val="007F2457"/>
    <w:rsid w:val="007F4827"/>
    <w:rsid w:val="007F4DD6"/>
    <w:rsid w:val="007F5C67"/>
    <w:rsid w:val="007F6674"/>
    <w:rsid w:val="008002A6"/>
    <w:rsid w:val="00802A5B"/>
    <w:rsid w:val="008040A4"/>
    <w:rsid w:val="00804D62"/>
    <w:rsid w:val="00805841"/>
    <w:rsid w:val="00806887"/>
    <w:rsid w:val="00806E83"/>
    <w:rsid w:val="00811E31"/>
    <w:rsid w:val="008147D1"/>
    <w:rsid w:val="00814D5F"/>
    <w:rsid w:val="0081523A"/>
    <w:rsid w:val="00820F43"/>
    <w:rsid w:val="00821FD8"/>
    <w:rsid w:val="008220D8"/>
    <w:rsid w:val="0082250A"/>
    <w:rsid w:val="00824D28"/>
    <w:rsid w:val="0082683D"/>
    <w:rsid w:val="00831249"/>
    <w:rsid w:val="00831B20"/>
    <w:rsid w:val="00834C3B"/>
    <w:rsid w:val="0083596C"/>
    <w:rsid w:val="00836EE9"/>
    <w:rsid w:val="008413E9"/>
    <w:rsid w:val="008431D0"/>
    <w:rsid w:val="0084328E"/>
    <w:rsid w:val="0084331F"/>
    <w:rsid w:val="0084377A"/>
    <w:rsid w:val="00843E00"/>
    <w:rsid w:val="008453D3"/>
    <w:rsid w:val="0084620E"/>
    <w:rsid w:val="00847405"/>
    <w:rsid w:val="00850239"/>
    <w:rsid w:val="00850272"/>
    <w:rsid w:val="00850E8C"/>
    <w:rsid w:val="008513C7"/>
    <w:rsid w:val="00852BE7"/>
    <w:rsid w:val="00854A69"/>
    <w:rsid w:val="00855455"/>
    <w:rsid w:val="00860EBB"/>
    <w:rsid w:val="0086201B"/>
    <w:rsid w:val="00862099"/>
    <w:rsid w:val="00864883"/>
    <w:rsid w:val="008648B2"/>
    <w:rsid w:val="008649F3"/>
    <w:rsid w:val="00865977"/>
    <w:rsid w:val="00866361"/>
    <w:rsid w:val="008665C2"/>
    <w:rsid w:val="00870C7D"/>
    <w:rsid w:val="00871626"/>
    <w:rsid w:val="0087272B"/>
    <w:rsid w:val="00872B6E"/>
    <w:rsid w:val="008737F6"/>
    <w:rsid w:val="00873FB3"/>
    <w:rsid w:val="00874953"/>
    <w:rsid w:val="00874ADE"/>
    <w:rsid w:val="008760D7"/>
    <w:rsid w:val="0088256C"/>
    <w:rsid w:val="008839C8"/>
    <w:rsid w:val="00887212"/>
    <w:rsid w:val="00890581"/>
    <w:rsid w:val="008936AF"/>
    <w:rsid w:val="00893F5B"/>
    <w:rsid w:val="00894673"/>
    <w:rsid w:val="00894B8B"/>
    <w:rsid w:val="00896E57"/>
    <w:rsid w:val="0089753A"/>
    <w:rsid w:val="008A2253"/>
    <w:rsid w:val="008A3791"/>
    <w:rsid w:val="008A5405"/>
    <w:rsid w:val="008A6325"/>
    <w:rsid w:val="008A7910"/>
    <w:rsid w:val="008B0479"/>
    <w:rsid w:val="008B0E42"/>
    <w:rsid w:val="008B37A0"/>
    <w:rsid w:val="008B3850"/>
    <w:rsid w:val="008C1DB5"/>
    <w:rsid w:val="008C2449"/>
    <w:rsid w:val="008C2525"/>
    <w:rsid w:val="008C2CBD"/>
    <w:rsid w:val="008C3646"/>
    <w:rsid w:val="008C6654"/>
    <w:rsid w:val="008C6816"/>
    <w:rsid w:val="008D0F33"/>
    <w:rsid w:val="008D3FAE"/>
    <w:rsid w:val="008D428B"/>
    <w:rsid w:val="008D56C6"/>
    <w:rsid w:val="008D6EEE"/>
    <w:rsid w:val="008D715B"/>
    <w:rsid w:val="008D734D"/>
    <w:rsid w:val="008D7762"/>
    <w:rsid w:val="008D7F52"/>
    <w:rsid w:val="008E06AC"/>
    <w:rsid w:val="008E09C9"/>
    <w:rsid w:val="008E3759"/>
    <w:rsid w:val="008E4BDB"/>
    <w:rsid w:val="008E5057"/>
    <w:rsid w:val="008E7410"/>
    <w:rsid w:val="008F038C"/>
    <w:rsid w:val="008F0508"/>
    <w:rsid w:val="008F403F"/>
    <w:rsid w:val="008F427B"/>
    <w:rsid w:val="008F533B"/>
    <w:rsid w:val="008F79C9"/>
    <w:rsid w:val="00900CB7"/>
    <w:rsid w:val="009012C0"/>
    <w:rsid w:val="0090322E"/>
    <w:rsid w:val="00903BAD"/>
    <w:rsid w:val="00904932"/>
    <w:rsid w:val="00904D34"/>
    <w:rsid w:val="00904E97"/>
    <w:rsid w:val="00905187"/>
    <w:rsid w:val="00905969"/>
    <w:rsid w:val="00905DF7"/>
    <w:rsid w:val="00906D77"/>
    <w:rsid w:val="00907C41"/>
    <w:rsid w:val="00907F90"/>
    <w:rsid w:val="009109A3"/>
    <w:rsid w:val="009140C9"/>
    <w:rsid w:val="0091506B"/>
    <w:rsid w:val="009160EA"/>
    <w:rsid w:val="00916A11"/>
    <w:rsid w:val="009179A9"/>
    <w:rsid w:val="00917CE0"/>
    <w:rsid w:val="00920C4E"/>
    <w:rsid w:val="00921189"/>
    <w:rsid w:val="00923A73"/>
    <w:rsid w:val="00926C2A"/>
    <w:rsid w:val="00927CA8"/>
    <w:rsid w:val="00933CDF"/>
    <w:rsid w:val="009355B7"/>
    <w:rsid w:val="0093579C"/>
    <w:rsid w:val="00936086"/>
    <w:rsid w:val="00936E5B"/>
    <w:rsid w:val="009378A4"/>
    <w:rsid w:val="00942CDC"/>
    <w:rsid w:val="00943722"/>
    <w:rsid w:val="009446DF"/>
    <w:rsid w:val="0094755F"/>
    <w:rsid w:val="00947782"/>
    <w:rsid w:val="00947F6F"/>
    <w:rsid w:val="00947F95"/>
    <w:rsid w:val="00950553"/>
    <w:rsid w:val="00950D77"/>
    <w:rsid w:val="009511E1"/>
    <w:rsid w:val="009514D7"/>
    <w:rsid w:val="009535C6"/>
    <w:rsid w:val="00953822"/>
    <w:rsid w:val="00956DF9"/>
    <w:rsid w:val="0096104D"/>
    <w:rsid w:val="009610FA"/>
    <w:rsid w:val="00962C03"/>
    <w:rsid w:val="00962C7D"/>
    <w:rsid w:val="00963079"/>
    <w:rsid w:val="0096311F"/>
    <w:rsid w:val="0096348A"/>
    <w:rsid w:val="00964160"/>
    <w:rsid w:val="00964B63"/>
    <w:rsid w:val="00964B8C"/>
    <w:rsid w:val="00965C0D"/>
    <w:rsid w:val="009705E9"/>
    <w:rsid w:val="00971089"/>
    <w:rsid w:val="009726BE"/>
    <w:rsid w:val="00973260"/>
    <w:rsid w:val="009747A2"/>
    <w:rsid w:val="00976684"/>
    <w:rsid w:val="009769BE"/>
    <w:rsid w:val="00977373"/>
    <w:rsid w:val="009801C4"/>
    <w:rsid w:val="009802F3"/>
    <w:rsid w:val="009814A3"/>
    <w:rsid w:val="00981A2B"/>
    <w:rsid w:val="0098263C"/>
    <w:rsid w:val="009826B7"/>
    <w:rsid w:val="00983911"/>
    <w:rsid w:val="00983C59"/>
    <w:rsid w:val="00984320"/>
    <w:rsid w:val="00984542"/>
    <w:rsid w:val="009858A9"/>
    <w:rsid w:val="00987DAE"/>
    <w:rsid w:val="00987E19"/>
    <w:rsid w:val="00990352"/>
    <w:rsid w:val="00992DDD"/>
    <w:rsid w:val="00997D5F"/>
    <w:rsid w:val="009A1F8C"/>
    <w:rsid w:val="009A2EC0"/>
    <w:rsid w:val="009A314B"/>
    <w:rsid w:val="009A3502"/>
    <w:rsid w:val="009A4999"/>
    <w:rsid w:val="009A508E"/>
    <w:rsid w:val="009A5E54"/>
    <w:rsid w:val="009A6B7D"/>
    <w:rsid w:val="009B0082"/>
    <w:rsid w:val="009B16D7"/>
    <w:rsid w:val="009B1C61"/>
    <w:rsid w:val="009B279A"/>
    <w:rsid w:val="009B28D2"/>
    <w:rsid w:val="009B4940"/>
    <w:rsid w:val="009B52ED"/>
    <w:rsid w:val="009B726C"/>
    <w:rsid w:val="009B72FF"/>
    <w:rsid w:val="009B7616"/>
    <w:rsid w:val="009B7669"/>
    <w:rsid w:val="009C0EAC"/>
    <w:rsid w:val="009C1FB3"/>
    <w:rsid w:val="009C3B2B"/>
    <w:rsid w:val="009C3C3F"/>
    <w:rsid w:val="009C5E0A"/>
    <w:rsid w:val="009C619D"/>
    <w:rsid w:val="009D0070"/>
    <w:rsid w:val="009D0FFB"/>
    <w:rsid w:val="009D3429"/>
    <w:rsid w:val="009D364A"/>
    <w:rsid w:val="009D3760"/>
    <w:rsid w:val="009D410A"/>
    <w:rsid w:val="009D7D3C"/>
    <w:rsid w:val="009E0CB1"/>
    <w:rsid w:val="009E0E39"/>
    <w:rsid w:val="009E1519"/>
    <w:rsid w:val="009E1B96"/>
    <w:rsid w:val="009E2CFE"/>
    <w:rsid w:val="009E46DC"/>
    <w:rsid w:val="009E4783"/>
    <w:rsid w:val="009E4807"/>
    <w:rsid w:val="009E4956"/>
    <w:rsid w:val="009E537C"/>
    <w:rsid w:val="009E5A26"/>
    <w:rsid w:val="009E61CF"/>
    <w:rsid w:val="009E7315"/>
    <w:rsid w:val="009E7423"/>
    <w:rsid w:val="009F10DB"/>
    <w:rsid w:val="009F1B6D"/>
    <w:rsid w:val="009F2D56"/>
    <w:rsid w:val="009F312E"/>
    <w:rsid w:val="009F3182"/>
    <w:rsid w:val="009F3207"/>
    <w:rsid w:val="009F3810"/>
    <w:rsid w:val="009F41B9"/>
    <w:rsid w:val="009F5E42"/>
    <w:rsid w:val="00A002C2"/>
    <w:rsid w:val="00A00465"/>
    <w:rsid w:val="00A00815"/>
    <w:rsid w:val="00A009A4"/>
    <w:rsid w:val="00A00A74"/>
    <w:rsid w:val="00A00F89"/>
    <w:rsid w:val="00A014DA"/>
    <w:rsid w:val="00A01B7C"/>
    <w:rsid w:val="00A033C0"/>
    <w:rsid w:val="00A03A11"/>
    <w:rsid w:val="00A0402F"/>
    <w:rsid w:val="00A0521F"/>
    <w:rsid w:val="00A054A3"/>
    <w:rsid w:val="00A07F88"/>
    <w:rsid w:val="00A1095C"/>
    <w:rsid w:val="00A10E15"/>
    <w:rsid w:val="00A118BC"/>
    <w:rsid w:val="00A11942"/>
    <w:rsid w:val="00A151D8"/>
    <w:rsid w:val="00A15F80"/>
    <w:rsid w:val="00A17912"/>
    <w:rsid w:val="00A21E1A"/>
    <w:rsid w:val="00A22B5D"/>
    <w:rsid w:val="00A2488F"/>
    <w:rsid w:val="00A26416"/>
    <w:rsid w:val="00A27891"/>
    <w:rsid w:val="00A27F62"/>
    <w:rsid w:val="00A32C98"/>
    <w:rsid w:val="00A33929"/>
    <w:rsid w:val="00A34199"/>
    <w:rsid w:val="00A3466B"/>
    <w:rsid w:val="00A34959"/>
    <w:rsid w:val="00A35BAC"/>
    <w:rsid w:val="00A364D2"/>
    <w:rsid w:val="00A373A1"/>
    <w:rsid w:val="00A4013D"/>
    <w:rsid w:val="00A4166F"/>
    <w:rsid w:val="00A424B6"/>
    <w:rsid w:val="00A42E36"/>
    <w:rsid w:val="00A44B47"/>
    <w:rsid w:val="00A44F7F"/>
    <w:rsid w:val="00A46456"/>
    <w:rsid w:val="00A46859"/>
    <w:rsid w:val="00A50963"/>
    <w:rsid w:val="00A51F4E"/>
    <w:rsid w:val="00A5223E"/>
    <w:rsid w:val="00A55719"/>
    <w:rsid w:val="00A56318"/>
    <w:rsid w:val="00A564F8"/>
    <w:rsid w:val="00A56783"/>
    <w:rsid w:val="00A57D9F"/>
    <w:rsid w:val="00A6070B"/>
    <w:rsid w:val="00A608A6"/>
    <w:rsid w:val="00A60BCD"/>
    <w:rsid w:val="00A613EE"/>
    <w:rsid w:val="00A62172"/>
    <w:rsid w:val="00A6287B"/>
    <w:rsid w:val="00A6574A"/>
    <w:rsid w:val="00A667D4"/>
    <w:rsid w:val="00A67B38"/>
    <w:rsid w:val="00A70051"/>
    <w:rsid w:val="00A712A6"/>
    <w:rsid w:val="00A72F9A"/>
    <w:rsid w:val="00A73341"/>
    <w:rsid w:val="00A7393B"/>
    <w:rsid w:val="00A744E2"/>
    <w:rsid w:val="00A747B5"/>
    <w:rsid w:val="00A768D7"/>
    <w:rsid w:val="00A77615"/>
    <w:rsid w:val="00A8075B"/>
    <w:rsid w:val="00A845FB"/>
    <w:rsid w:val="00A85C30"/>
    <w:rsid w:val="00A86CD8"/>
    <w:rsid w:val="00A87091"/>
    <w:rsid w:val="00A905C9"/>
    <w:rsid w:val="00A9211B"/>
    <w:rsid w:val="00A9217C"/>
    <w:rsid w:val="00A9625A"/>
    <w:rsid w:val="00A965C2"/>
    <w:rsid w:val="00AA0897"/>
    <w:rsid w:val="00AA0D06"/>
    <w:rsid w:val="00AA20FC"/>
    <w:rsid w:val="00AA368F"/>
    <w:rsid w:val="00AA5081"/>
    <w:rsid w:val="00AA5298"/>
    <w:rsid w:val="00AA5F36"/>
    <w:rsid w:val="00AA7E2D"/>
    <w:rsid w:val="00AB24AC"/>
    <w:rsid w:val="00AB2F7C"/>
    <w:rsid w:val="00AB4597"/>
    <w:rsid w:val="00AC2440"/>
    <w:rsid w:val="00AC3544"/>
    <w:rsid w:val="00AC3A51"/>
    <w:rsid w:val="00AC494F"/>
    <w:rsid w:val="00AC4F37"/>
    <w:rsid w:val="00AC504C"/>
    <w:rsid w:val="00AC51CC"/>
    <w:rsid w:val="00AC71E8"/>
    <w:rsid w:val="00AD0DA6"/>
    <w:rsid w:val="00AD38A7"/>
    <w:rsid w:val="00AD6C2B"/>
    <w:rsid w:val="00AE09E4"/>
    <w:rsid w:val="00AE315F"/>
    <w:rsid w:val="00AE32AD"/>
    <w:rsid w:val="00AE3335"/>
    <w:rsid w:val="00AE4089"/>
    <w:rsid w:val="00AE41F9"/>
    <w:rsid w:val="00AE5D1B"/>
    <w:rsid w:val="00AE7B50"/>
    <w:rsid w:val="00AE7F49"/>
    <w:rsid w:val="00AF189F"/>
    <w:rsid w:val="00AF22AE"/>
    <w:rsid w:val="00AF2BCB"/>
    <w:rsid w:val="00AF3269"/>
    <w:rsid w:val="00AF3C7C"/>
    <w:rsid w:val="00AF3F8E"/>
    <w:rsid w:val="00AF4C01"/>
    <w:rsid w:val="00AF4E53"/>
    <w:rsid w:val="00AF7358"/>
    <w:rsid w:val="00AF7722"/>
    <w:rsid w:val="00B0026A"/>
    <w:rsid w:val="00B0058E"/>
    <w:rsid w:val="00B00AE7"/>
    <w:rsid w:val="00B010CB"/>
    <w:rsid w:val="00B02096"/>
    <w:rsid w:val="00B02EB8"/>
    <w:rsid w:val="00B039ED"/>
    <w:rsid w:val="00B03C21"/>
    <w:rsid w:val="00B03F00"/>
    <w:rsid w:val="00B05ABE"/>
    <w:rsid w:val="00B06AED"/>
    <w:rsid w:val="00B0756C"/>
    <w:rsid w:val="00B078F3"/>
    <w:rsid w:val="00B108FD"/>
    <w:rsid w:val="00B10B34"/>
    <w:rsid w:val="00B11E5C"/>
    <w:rsid w:val="00B145FD"/>
    <w:rsid w:val="00B14855"/>
    <w:rsid w:val="00B15520"/>
    <w:rsid w:val="00B15A18"/>
    <w:rsid w:val="00B15BB0"/>
    <w:rsid w:val="00B16351"/>
    <w:rsid w:val="00B1694E"/>
    <w:rsid w:val="00B201EB"/>
    <w:rsid w:val="00B20DF0"/>
    <w:rsid w:val="00B21530"/>
    <w:rsid w:val="00B23153"/>
    <w:rsid w:val="00B23CFB"/>
    <w:rsid w:val="00B24F96"/>
    <w:rsid w:val="00B2617C"/>
    <w:rsid w:val="00B263EA"/>
    <w:rsid w:val="00B2662A"/>
    <w:rsid w:val="00B314DB"/>
    <w:rsid w:val="00B31837"/>
    <w:rsid w:val="00B32194"/>
    <w:rsid w:val="00B33246"/>
    <w:rsid w:val="00B3567C"/>
    <w:rsid w:val="00B359E4"/>
    <w:rsid w:val="00B36B8C"/>
    <w:rsid w:val="00B37853"/>
    <w:rsid w:val="00B402B1"/>
    <w:rsid w:val="00B40568"/>
    <w:rsid w:val="00B4080F"/>
    <w:rsid w:val="00B41A62"/>
    <w:rsid w:val="00B424E7"/>
    <w:rsid w:val="00B444F4"/>
    <w:rsid w:val="00B451BC"/>
    <w:rsid w:val="00B45B6A"/>
    <w:rsid w:val="00B4608A"/>
    <w:rsid w:val="00B51452"/>
    <w:rsid w:val="00B5288F"/>
    <w:rsid w:val="00B52890"/>
    <w:rsid w:val="00B54696"/>
    <w:rsid w:val="00B57E20"/>
    <w:rsid w:val="00B60236"/>
    <w:rsid w:val="00B61A75"/>
    <w:rsid w:val="00B65BCC"/>
    <w:rsid w:val="00B65EA0"/>
    <w:rsid w:val="00B70257"/>
    <w:rsid w:val="00B714A7"/>
    <w:rsid w:val="00B714B5"/>
    <w:rsid w:val="00B72970"/>
    <w:rsid w:val="00B74F26"/>
    <w:rsid w:val="00B768F2"/>
    <w:rsid w:val="00B77208"/>
    <w:rsid w:val="00B77E79"/>
    <w:rsid w:val="00B83202"/>
    <w:rsid w:val="00B83450"/>
    <w:rsid w:val="00B83A13"/>
    <w:rsid w:val="00B85681"/>
    <w:rsid w:val="00B8647A"/>
    <w:rsid w:val="00B8648E"/>
    <w:rsid w:val="00B873CE"/>
    <w:rsid w:val="00B874A3"/>
    <w:rsid w:val="00B9123D"/>
    <w:rsid w:val="00B91BCF"/>
    <w:rsid w:val="00B934F4"/>
    <w:rsid w:val="00B935E3"/>
    <w:rsid w:val="00B94B78"/>
    <w:rsid w:val="00B95935"/>
    <w:rsid w:val="00B95F18"/>
    <w:rsid w:val="00B96DEE"/>
    <w:rsid w:val="00B97019"/>
    <w:rsid w:val="00BA0D2C"/>
    <w:rsid w:val="00BA2908"/>
    <w:rsid w:val="00BA34BB"/>
    <w:rsid w:val="00BA5B9E"/>
    <w:rsid w:val="00BA702A"/>
    <w:rsid w:val="00BA7038"/>
    <w:rsid w:val="00BA76AD"/>
    <w:rsid w:val="00BA77C2"/>
    <w:rsid w:val="00BA7861"/>
    <w:rsid w:val="00BA7B8B"/>
    <w:rsid w:val="00BB2B7A"/>
    <w:rsid w:val="00BB3ADB"/>
    <w:rsid w:val="00BB57E8"/>
    <w:rsid w:val="00BB5D18"/>
    <w:rsid w:val="00BB6BD0"/>
    <w:rsid w:val="00BC0267"/>
    <w:rsid w:val="00BC05B3"/>
    <w:rsid w:val="00BC1039"/>
    <w:rsid w:val="00BC247C"/>
    <w:rsid w:val="00BC2D5B"/>
    <w:rsid w:val="00BC31ED"/>
    <w:rsid w:val="00BC5619"/>
    <w:rsid w:val="00BC7D33"/>
    <w:rsid w:val="00BD113D"/>
    <w:rsid w:val="00BD1969"/>
    <w:rsid w:val="00BD2A97"/>
    <w:rsid w:val="00BD34C5"/>
    <w:rsid w:val="00BD3D71"/>
    <w:rsid w:val="00BD530C"/>
    <w:rsid w:val="00BE3A1E"/>
    <w:rsid w:val="00BE69C6"/>
    <w:rsid w:val="00BE72BC"/>
    <w:rsid w:val="00BE7E3B"/>
    <w:rsid w:val="00BF0171"/>
    <w:rsid w:val="00BF08F9"/>
    <w:rsid w:val="00BF1564"/>
    <w:rsid w:val="00BF3A85"/>
    <w:rsid w:val="00BF4278"/>
    <w:rsid w:val="00BF6DCF"/>
    <w:rsid w:val="00BF6DFB"/>
    <w:rsid w:val="00C00617"/>
    <w:rsid w:val="00C00996"/>
    <w:rsid w:val="00C00BC1"/>
    <w:rsid w:val="00C00EAF"/>
    <w:rsid w:val="00C029EF"/>
    <w:rsid w:val="00C03F62"/>
    <w:rsid w:val="00C04B9D"/>
    <w:rsid w:val="00C065D2"/>
    <w:rsid w:val="00C0759A"/>
    <w:rsid w:val="00C076ED"/>
    <w:rsid w:val="00C10856"/>
    <w:rsid w:val="00C12650"/>
    <w:rsid w:val="00C12B5D"/>
    <w:rsid w:val="00C148AE"/>
    <w:rsid w:val="00C14C61"/>
    <w:rsid w:val="00C14E84"/>
    <w:rsid w:val="00C152A7"/>
    <w:rsid w:val="00C16575"/>
    <w:rsid w:val="00C165A6"/>
    <w:rsid w:val="00C17D53"/>
    <w:rsid w:val="00C20D54"/>
    <w:rsid w:val="00C21C90"/>
    <w:rsid w:val="00C220A1"/>
    <w:rsid w:val="00C22AB6"/>
    <w:rsid w:val="00C22F4C"/>
    <w:rsid w:val="00C23934"/>
    <w:rsid w:val="00C2397C"/>
    <w:rsid w:val="00C243E4"/>
    <w:rsid w:val="00C2473B"/>
    <w:rsid w:val="00C24E77"/>
    <w:rsid w:val="00C26A67"/>
    <w:rsid w:val="00C26B71"/>
    <w:rsid w:val="00C2715B"/>
    <w:rsid w:val="00C273B1"/>
    <w:rsid w:val="00C27EBE"/>
    <w:rsid w:val="00C32EA8"/>
    <w:rsid w:val="00C332FE"/>
    <w:rsid w:val="00C338A2"/>
    <w:rsid w:val="00C33F0C"/>
    <w:rsid w:val="00C367A4"/>
    <w:rsid w:val="00C41A19"/>
    <w:rsid w:val="00C42F73"/>
    <w:rsid w:val="00C43A82"/>
    <w:rsid w:val="00C4409A"/>
    <w:rsid w:val="00C453B0"/>
    <w:rsid w:val="00C47E92"/>
    <w:rsid w:val="00C50063"/>
    <w:rsid w:val="00C5008B"/>
    <w:rsid w:val="00C501CE"/>
    <w:rsid w:val="00C506B0"/>
    <w:rsid w:val="00C51A5B"/>
    <w:rsid w:val="00C52554"/>
    <w:rsid w:val="00C52B3B"/>
    <w:rsid w:val="00C53395"/>
    <w:rsid w:val="00C53F29"/>
    <w:rsid w:val="00C5462E"/>
    <w:rsid w:val="00C54704"/>
    <w:rsid w:val="00C55342"/>
    <w:rsid w:val="00C55BE4"/>
    <w:rsid w:val="00C55D74"/>
    <w:rsid w:val="00C5602E"/>
    <w:rsid w:val="00C563AE"/>
    <w:rsid w:val="00C60740"/>
    <w:rsid w:val="00C610B4"/>
    <w:rsid w:val="00C610B8"/>
    <w:rsid w:val="00C6118B"/>
    <w:rsid w:val="00C6149A"/>
    <w:rsid w:val="00C620E3"/>
    <w:rsid w:val="00C62A4C"/>
    <w:rsid w:val="00C6315E"/>
    <w:rsid w:val="00C63882"/>
    <w:rsid w:val="00C64BEE"/>
    <w:rsid w:val="00C6727A"/>
    <w:rsid w:val="00C708E0"/>
    <w:rsid w:val="00C709AC"/>
    <w:rsid w:val="00C71278"/>
    <w:rsid w:val="00C73B1E"/>
    <w:rsid w:val="00C73D71"/>
    <w:rsid w:val="00C7520A"/>
    <w:rsid w:val="00C75B03"/>
    <w:rsid w:val="00C76631"/>
    <w:rsid w:val="00C76B87"/>
    <w:rsid w:val="00C772CB"/>
    <w:rsid w:val="00C77751"/>
    <w:rsid w:val="00C77BAC"/>
    <w:rsid w:val="00C804AE"/>
    <w:rsid w:val="00C80E16"/>
    <w:rsid w:val="00C816A8"/>
    <w:rsid w:val="00C81BF0"/>
    <w:rsid w:val="00C8330A"/>
    <w:rsid w:val="00C85520"/>
    <w:rsid w:val="00C85CA6"/>
    <w:rsid w:val="00C86608"/>
    <w:rsid w:val="00C86F66"/>
    <w:rsid w:val="00C876E2"/>
    <w:rsid w:val="00C87E2B"/>
    <w:rsid w:val="00C90283"/>
    <w:rsid w:val="00C904A3"/>
    <w:rsid w:val="00C91761"/>
    <w:rsid w:val="00C91DFE"/>
    <w:rsid w:val="00C92589"/>
    <w:rsid w:val="00C92DF0"/>
    <w:rsid w:val="00C92E36"/>
    <w:rsid w:val="00C930EB"/>
    <w:rsid w:val="00C93696"/>
    <w:rsid w:val="00C937F2"/>
    <w:rsid w:val="00C9421D"/>
    <w:rsid w:val="00C95C72"/>
    <w:rsid w:val="00C96806"/>
    <w:rsid w:val="00CA02F8"/>
    <w:rsid w:val="00CA0C71"/>
    <w:rsid w:val="00CA1161"/>
    <w:rsid w:val="00CA178C"/>
    <w:rsid w:val="00CA1F30"/>
    <w:rsid w:val="00CA2801"/>
    <w:rsid w:val="00CA290E"/>
    <w:rsid w:val="00CA2D13"/>
    <w:rsid w:val="00CA429F"/>
    <w:rsid w:val="00CB053A"/>
    <w:rsid w:val="00CB0CDF"/>
    <w:rsid w:val="00CB186F"/>
    <w:rsid w:val="00CB3EB0"/>
    <w:rsid w:val="00CB5376"/>
    <w:rsid w:val="00CB613A"/>
    <w:rsid w:val="00CC29A2"/>
    <w:rsid w:val="00CC4176"/>
    <w:rsid w:val="00CC4A35"/>
    <w:rsid w:val="00CD2A10"/>
    <w:rsid w:val="00CD307F"/>
    <w:rsid w:val="00CD3DA5"/>
    <w:rsid w:val="00CD4143"/>
    <w:rsid w:val="00CD4BEA"/>
    <w:rsid w:val="00CD4D5B"/>
    <w:rsid w:val="00CD6585"/>
    <w:rsid w:val="00CD6DF5"/>
    <w:rsid w:val="00CE0AA2"/>
    <w:rsid w:val="00CE12AA"/>
    <w:rsid w:val="00CE288C"/>
    <w:rsid w:val="00CE35A1"/>
    <w:rsid w:val="00CE48E1"/>
    <w:rsid w:val="00CE4A5E"/>
    <w:rsid w:val="00CE61FD"/>
    <w:rsid w:val="00CF0DB0"/>
    <w:rsid w:val="00CF24EA"/>
    <w:rsid w:val="00CF284A"/>
    <w:rsid w:val="00CF3780"/>
    <w:rsid w:val="00CF4478"/>
    <w:rsid w:val="00CF542E"/>
    <w:rsid w:val="00CF5CC4"/>
    <w:rsid w:val="00CF667C"/>
    <w:rsid w:val="00CF6965"/>
    <w:rsid w:val="00CF6B9A"/>
    <w:rsid w:val="00CF7AA7"/>
    <w:rsid w:val="00CF7C7A"/>
    <w:rsid w:val="00D01623"/>
    <w:rsid w:val="00D0178F"/>
    <w:rsid w:val="00D01CF5"/>
    <w:rsid w:val="00D038EF"/>
    <w:rsid w:val="00D0423E"/>
    <w:rsid w:val="00D04E2E"/>
    <w:rsid w:val="00D0581B"/>
    <w:rsid w:val="00D060D9"/>
    <w:rsid w:val="00D06614"/>
    <w:rsid w:val="00D06A54"/>
    <w:rsid w:val="00D07F14"/>
    <w:rsid w:val="00D07FEE"/>
    <w:rsid w:val="00D10F3A"/>
    <w:rsid w:val="00D11B85"/>
    <w:rsid w:val="00D1243D"/>
    <w:rsid w:val="00D124F2"/>
    <w:rsid w:val="00D12BE5"/>
    <w:rsid w:val="00D13CFD"/>
    <w:rsid w:val="00D14B1F"/>
    <w:rsid w:val="00D15B9B"/>
    <w:rsid w:val="00D200E8"/>
    <w:rsid w:val="00D20CC8"/>
    <w:rsid w:val="00D21F9F"/>
    <w:rsid w:val="00D22378"/>
    <w:rsid w:val="00D237C3"/>
    <w:rsid w:val="00D24F58"/>
    <w:rsid w:val="00D25BB8"/>
    <w:rsid w:val="00D26074"/>
    <w:rsid w:val="00D263C4"/>
    <w:rsid w:val="00D26E80"/>
    <w:rsid w:val="00D27E7A"/>
    <w:rsid w:val="00D31CF3"/>
    <w:rsid w:val="00D327FC"/>
    <w:rsid w:val="00D34078"/>
    <w:rsid w:val="00D35E0E"/>
    <w:rsid w:val="00D402C3"/>
    <w:rsid w:val="00D4041D"/>
    <w:rsid w:val="00D40686"/>
    <w:rsid w:val="00D409D9"/>
    <w:rsid w:val="00D41BF9"/>
    <w:rsid w:val="00D425D6"/>
    <w:rsid w:val="00D429B3"/>
    <w:rsid w:val="00D429EC"/>
    <w:rsid w:val="00D42C27"/>
    <w:rsid w:val="00D453B3"/>
    <w:rsid w:val="00D4715C"/>
    <w:rsid w:val="00D5035E"/>
    <w:rsid w:val="00D5192E"/>
    <w:rsid w:val="00D531A3"/>
    <w:rsid w:val="00D53954"/>
    <w:rsid w:val="00D5492D"/>
    <w:rsid w:val="00D55A14"/>
    <w:rsid w:val="00D55CC6"/>
    <w:rsid w:val="00D56F24"/>
    <w:rsid w:val="00D6104F"/>
    <w:rsid w:val="00D61653"/>
    <w:rsid w:val="00D62952"/>
    <w:rsid w:val="00D6482E"/>
    <w:rsid w:val="00D65038"/>
    <w:rsid w:val="00D65E6C"/>
    <w:rsid w:val="00D6621B"/>
    <w:rsid w:val="00D71411"/>
    <w:rsid w:val="00D719C6"/>
    <w:rsid w:val="00D724FF"/>
    <w:rsid w:val="00D731EE"/>
    <w:rsid w:val="00D73373"/>
    <w:rsid w:val="00D74792"/>
    <w:rsid w:val="00D74F11"/>
    <w:rsid w:val="00D75102"/>
    <w:rsid w:val="00D751D7"/>
    <w:rsid w:val="00D76249"/>
    <w:rsid w:val="00D77089"/>
    <w:rsid w:val="00D77D88"/>
    <w:rsid w:val="00D820C5"/>
    <w:rsid w:val="00D83613"/>
    <w:rsid w:val="00D83718"/>
    <w:rsid w:val="00D85272"/>
    <w:rsid w:val="00D865B7"/>
    <w:rsid w:val="00D870A3"/>
    <w:rsid w:val="00D93406"/>
    <w:rsid w:val="00D94037"/>
    <w:rsid w:val="00D94217"/>
    <w:rsid w:val="00D95841"/>
    <w:rsid w:val="00D9590A"/>
    <w:rsid w:val="00D9740A"/>
    <w:rsid w:val="00DA11BD"/>
    <w:rsid w:val="00DA1870"/>
    <w:rsid w:val="00DA2DE6"/>
    <w:rsid w:val="00DA3449"/>
    <w:rsid w:val="00DA42F2"/>
    <w:rsid w:val="00DA4D0F"/>
    <w:rsid w:val="00DA5F5E"/>
    <w:rsid w:val="00DA66BC"/>
    <w:rsid w:val="00DA7079"/>
    <w:rsid w:val="00DA7F63"/>
    <w:rsid w:val="00DB0D18"/>
    <w:rsid w:val="00DB13F7"/>
    <w:rsid w:val="00DB1E52"/>
    <w:rsid w:val="00DB345A"/>
    <w:rsid w:val="00DB495C"/>
    <w:rsid w:val="00DB50BE"/>
    <w:rsid w:val="00DB7B74"/>
    <w:rsid w:val="00DB7C66"/>
    <w:rsid w:val="00DC0E49"/>
    <w:rsid w:val="00DC17DB"/>
    <w:rsid w:val="00DC2CAC"/>
    <w:rsid w:val="00DC2F86"/>
    <w:rsid w:val="00DC4D0B"/>
    <w:rsid w:val="00DC4D87"/>
    <w:rsid w:val="00DC5137"/>
    <w:rsid w:val="00DC7559"/>
    <w:rsid w:val="00DD0A04"/>
    <w:rsid w:val="00DD1C83"/>
    <w:rsid w:val="00DD211C"/>
    <w:rsid w:val="00DD2342"/>
    <w:rsid w:val="00DD2A5F"/>
    <w:rsid w:val="00DD2E9A"/>
    <w:rsid w:val="00DD3AEA"/>
    <w:rsid w:val="00DD3D31"/>
    <w:rsid w:val="00DD4AC7"/>
    <w:rsid w:val="00DD50A8"/>
    <w:rsid w:val="00DD582B"/>
    <w:rsid w:val="00DD5DB3"/>
    <w:rsid w:val="00DD68D2"/>
    <w:rsid w:val="00DD6F67"/>
    <w:rsid w:val="00DD6FD8"/>
    <w:rsid w:val="00DE1E3A"/>
    <w:rsid w:val="00DE2410"/>
    <w:rsid w:val="00DE24D5"/>
    <w:rsid w:val="00DE2567"/>
    <w:rsid w:val="00DE3BFC"/>
    <w:rsid w:val="00DE5029"/>
    <w:rsid w:val="00DE50AE"/>
    <w:rsid w:val="00DE561A"/>
    <w:rsid w:val="00DE5B30"/>
    <w:rsid w:val="00DF4616"/>
    <w:rsid w:val="00DF5160"/>
    <w:rsid w:val="00DF5183"/>
    <w:rsid w:val="00DF54E3"/>
    <w:rsid w:val="00DF5671"/>
    <w:rsid w:val="00DF712A"/>
    <w:rsid w:val="00DF7199"/>
    <w:rsid w:val="00DF72C1"/>
    <w:rsid w:val="00DF766F"/>
    <w:rsid w:val="00DF7689"/>
    <w:rsid w:val="00E038D5"/>
    <w:rsid w:val="00E0434A"/>
    <w:rsid w:val="00E047E8"/>
    <w:rsid w:val="00E054B6"/>
    <w:rsid w:val="00E07496"/>
    <w:rsid w:val="00E101A4"/>
    <w:rsid w:val="00E10445"/>
    <w:rsid w:val="00E1133F"/>
    <w:rsid w:val="00E1155E"/>
    <w:rsid w:val="00E1378C"/>
    <w:rsid w:val="00E140C7"/>
    <w:rsid w:val="00E1507C"/>
    <w:rsid w:val="00E154C4"/>
    <w:rsid w:val="00E157AF"/>
    <w:rsid w:val="00E1592A"/>
    <w:rsid w:val="00E16761"/>
    <w:rsid w:val="00E16A56"/>
    <w:rsid w:val="00E17EE9"/>
    <w:rsid w:val="00E204F4"/>
    <w:rsid w:val="00E20E11"/>
    <w:rsid w:val="00E21527"/>
    <w:rsid w:val="00E238B1"/>
    <w:rsid w:val="00E245A1"/>
    <w:rsid w:val="00E247C8"/>
    <w:rsid w:val="00E2537A"/>
    <w:rsid w:val="00E26CEF"/>
    <w:rsid w:val="00E27ACC"/>
    <w:rsid w:val="00E30394"/>
    <w:rsid w:val="00E325CF"/>
    <w:rsid w:val="00E33A03"/>
    <w:rsid w:val="00E345EE"/>
    <w:rsid w:val="00E4050E"/>
    <w:rsid w:val="00E41056"/>
    <w:rsid w:val="00E43DBF"/>
    <w:rsid w:val="00E43DD6"/>
    <w:rsid w:val="00E44A59"/>
    <w:rsid w:val="00E45390"/>
    <w:rsid w:val="00E4539A"/>
    <w:rsid w:val="00E453A6"/>
    <w:rsid w:val="00E46E6E"/>
    <w:rsid w:val="00E4742B"/>
    <w:rsid w:val="00E51222"/>
    <w:rsid w:val="00E526FD"/>
    <w:rsid w:val="00E52B03"/>
    <w:rsid w:val="00E52F13"/>
    <w:rsid w:val="00E5338A"/>
    <w:rsid w:val="00E5385B"/>
    <w:rsid w:val="00E53CBA"/>
    <w:rsid w:val="00E548A0"/>
    <w:rsid w:val="00E55D84"/>
    <w:rsid w:val="00E6169D"/>
    <w:rsid w:val="00E6238C"/>
    <w:rsid w:val="00E62591"/>
    <w:rsid w:val="00E63857"/>
    <w:rsid w:val="00E648E3"/>
    <w:rsid w:val="00E648F8"/>
    <w:rsid w:val="00E65C57"/>
    <w:rsid w:val="00E65ED5"/>
    <w:rsid w:val="00E66BCA"/>
    <w:rsid w:val="00E6747A"/>
    <w:rsid w:val="00E67C96"/>
    <w:rsid w:val="00E70288"/>
    <w:rsid w:val="00E71FDB"/>
    <w:rsid w:val="00E7295F"/>
    <w:rsid w:val="00E735B4"/>
    <w:rsid w:val="00E74951"/>
    <w:rsid w:val="00E759DC"/>
    <w:rsid w:val="00E761D9"/>
    <w:rsid w:val="00E7739F"/>
    <w:rsid w:val="00E77DDD"/>
    <w:rsid w:val="00E77FB4"/>
    <w:rsid w:val="00E81293"/>
    <w:rsid w:val="00E82439"/>
    <w:rsid w:val="00E83008"/>
    <w:rsid w:val="00E835F4"/>
    <w:rsid w:val="00E84F7C"/>
    <w:rsid w:val="00E851C4"/>
    <w:rsid w:val="00E85F15"/>
    <w:rsid w:val="00E86B11"/>
    <w:rsid w:val="00E871F6"/>
    <w:rsid w:val="00E91376"/>
    <w:rsid w:val="00E91AD6"/>
    <w:rsid w:val="00E91B84"/>
    <w:rsid w:val="00E92137"/>
    <w:rsid w:val="00E9256A"/>
    <w:rsid w:val="00E929CD"/>
    <w:rsid w:val="00E939B3"/>
    <w:rsid w:val="00E96691"/>
    <w:rsid w:val="00E96D3D"/>
    <w:rsid w:val="00EA0821"/>
    <w:rsid w:val="00EA08C3"/>
    <w:rsid w:val="00EA0F4E"/>
    <w:rsid w:val="00EA0F80"/>
    <w:rsid w:val="00EA1E8C"/>
    <w:rsid w:val="00EA3591"/>
    <w:rsid w:val="00EA62AD"/>
    <w:rsid w:val="00EB0B40"/>
    <w:rsid w:val="00EB0DBC"/>
    <w:rsid w:val="00EB0DD2"/>
    <w:rsid w:val="00EB442D"/>
    <w:rsid w:val="00EB4684"/>
    <w:rsid w:val="00EB482E"/>
    <w:rsid w:val="00EB5B7A"/>
    <w:rsid w:val="00EB676B"/>
    <w:rsid w:val="00EB6BA7"/>
    <w:rsid w:val="00EB6E27"/>
    <w:rsid w:val="00EB7279"/>
    <w:rsid w:val="00EB729F"/>
    <w:rsid w:val="00EC104E"/>
    <w:rsid w:val="00EC152F"/>
    <w:rsid w:val="00EC1603"/>
    <w:rsid w:val="00EC172A"/>
    <w:rsid w:val="00EC39EF"/>
    <w:rsid w:val="00EC4F9C"/>
    <w:rsid w:val="00EC568F"/>
    <w:rsid w:val="00EC5D1D"/>
    <w:rsid w:val="00EC5EFA"/>
    <w:rsid w:val="00EC5F42"/>
    <w:rsid w:val="00ED1C8D"/>
    <w:rsid w:val="00ED2836"/>
    <w:rsid w:val="00ED358C"/>
    <w:rsid w:val="00ED3F81"/>
    <w:rsid w:val="00ED5941"/>
    <w:rsid w:val="00ED6965"/>
    <w:rsid w:val="00ED6B91"/>
    <w:rsid w:val="00ED7D25"/>
    <w:rsid w:val="00EE0A38"/>
    <w:rsid w:val="00EE1D01"/>
    <w:rsid w:val="00EE35F7"/>
    <w:rsid w:val="00EF004C"/>
    <w:rsid w:val="00EF01EA"/>
    <w:rsid w:val="00EF0378"/>
    <w:rsid w:val="00EF0DC5"/>
    <w:rsid w:val="00EF0ECC"/>
    <w:rsid w:val="00EF1049"/>
    <w:rsid w:val="00EF2240"/>
    <w:rsid w:val="00EF28E8"/>
    <w:rsid w:val="00EF2D42"/>
    <w:rsid w:val="00EF451A"/>
    <w:rsid w:val="00EF575C"/>
    <w:rsid w:val="00EF624F"/>
    <w:rsid w:val="00EF6546"/>
    <w:rsid w:val="00EF7C32"/>
    <w:rsid w:val="00EF7C94"/>
    <w:rsid w:val="00F00031"/>
    <w:rsid w:val="00F0074B"/>
    <w:rsid w:val="00F009B4"/>
    <w:rsid w:val="00F00D0E"/>
    <w:rsid w:val="00F0100D"/>
    <w:rsid w:val="00F0222F"/>
    <w:rsid w:val="00F0263B"/>
    <w:rsid w:val="00F02F88"/>
    <w:rsid w:val="00F03375"/>
    <w:rsid w:val="00F0381B"/>
    <w:rsid w:val="00F07F7D"/>
    <w:rsid w:val="00F11C57"/>
    <w:rsid w:val="00F13A8C"/>
    <w:rsid w:val="00F13E0E"/>
    <w:rsid w:val="00F16E9D"/>
    <w:rsid w:val="00F170D5"/>
    <w:rsid w:val="00F17AAA"/>
    <w:rsid w:val="00F21717"/>
    <w:rsid w:val="00F21BFB"/>
    <w:rsid w:val="00F238DC"/>
    <w:rsid w:val="00F24B2D"/>
    <w:rsid w:val="00F25003"/>
    <w:rsid w:val="00F25128"/>
    <w:rsid w:val="00F25532"/>
    <w:rsid w:val="00F274A1"/>
    <w:rsid w:val="00F27568"/>
    <w:rsid w:val="00F32208"/>
    <w:rsid w:val="00F345DE"/>
    <w:rsid w:val="00F37A1C"/>
    <w:rsid w:val="00F37E04"/>
    <w:rsid w:val="00F40913"/>
    <w:rsid w:val="00F41661"/>
    <w:rsid w:val="00F4537E"/>
    <w:rsid w:val="00F4681C"/>
    <w:rsid w:val="00F47C25"/>
    <w:rsid w:val="00F500A4"/>
    <w:rsid w:val="00F50574"/>
    <w:rsid w:val="00F5103F"/>
    <w:rsid w:val="00F5175D"/>
    <w:rsid w:val="00F523AF"/>
    <w:rsid w:val="00F52DBA"/>
    <w:rsid w:val="00F536E6"/>
    <w:rsid w:val="00F53961"/>
    <w:rsid w:val="00F53DAB"/>
    <w:rsid w:val="00F572A3"/>
    <w:rsid w:val="00F627BF"/>
    <w:rsid w:val="00F62BE5"/>
    <w:rsid w:val="00F639AC"/>
    <w:rsid w:val="00F63C94"/>
    <w:rsid w:val="00F66ECD"/>
    <w:rsid w:val="00F70058"/>
    <w:rsid w:val="00F7045F"/>
    <w:rsid w:val="00F73368"/>
    <w:rsid w:val="00F756A0"/>
    <w:rsid w:val="00F761E9"/>
    <w:rsid w:val="00F7659D"/>
    <w:rsid w:val="00F768BB"/>
    <w:rsid w:val="00F8243A"/>
    <w:rsid w:val="00F84808"/>
    <w:rsid w:val="00F85682"/>
    <w:rsid w:val="00F85726"/>
    <w:rsid w:val="00F907FC"/>
    <w:rsid w:val="00F916DB"/>
    <w:rsid w:val="00F91B1E"/>
    <w:rsid w:val="00F91DD7"/>
    <w:rsid w:val="00F92EDD"/>
    <w:rsid w:val="00F93428"/>
    <w:rsid w:val="00F94680"/>
    <w:rsid w:val="00F9519E"/>
    <w:rsid w:val="00F96419"/>
    <w:rsid w:val="00FA1041"/>
    <w:rsid w:val="00FA13AB"/>
    <w:rsid w:val="00FA198A"/>
    <w:rsid w:val="00FA1E50"/>
    <w:rsid w:val="00FA2ED0"/>
    <w:rsid w:val="00FA3270"/>
    <w:rsid w:val="00FA5E8F"/>
    <w:rsid w:val="00FA5F7A"/>
    <w:rsid w:val="00FA68EE"/>
    <w:rsid w:val="00FA6E9E"/>
    <w:rsid w:val="00FA7988"/>
    <w:rsid w:val="00FB10CF"/>
    <w:rsid w:val="00FB143B"/>
    <w:rsid w:val="00FB2066"/>
    <w:rsid w:val="00FB24CF"/>
    <w:rsid w:val="00FB2529"/>
    <w:rsid w:val="00FB272D"/>
    <w:rsid w:val="00FB3013"/>
    <w:rsid w:val="00FB3C56"/>
    <w:rsid w:val="00FB444C"/>
    <w:rsid w:val="00FB462E"/>
    <w:rsid w:val="00FB4A28"/>
    <w:rsid w:val="00FB685D"/>
    <w:rsid w:val="00FB71ED"/>
    <w:rsid w:val="00FC00F8"/>
    <w:rsid w:val="00FC02A7"/>
    <w:rsid w:val="00FC2282"/>
    <w:rsid w:val="00FC258A"/>
    <w:rsid w:val="00FC4E15"/>
    <w:rsid w:val="00FC784D"/>
    <w:rsid w:val="00FD05E8"/>
    <w:rsid w:val="00FD0EB9"/>
    <w:rsid w:val="00FD20F6"/>
    <w:rsid w:val="00FD255B"/>
    <w:rsid w:val="00FD2D5B"/>
    <w:rsid w:val="00FD39B5"/>
    <w:rsid w:val="00FD4462"/>
    <w:rsid w:val="00FD613B"/>
    <w:rsid w:val="00FD6430"/>
    <w:rsid w:val="00FD7473"/>
    <w:rsid w:val="00FE0290"/>
    <w:rsid w:val="00FE0D7B"/>
    <w:rsid w:val="00FE0FB3"/>
    <w:rsid w:val="00FE1EB0"/>
    <w:rsid w:val="00FE2AD8"/>
    <w:rsid w:val="00FE48FE"/>
    <w:rsid w:val="00FE59CE"/>
    <w:rsid w:val="00FE5CB5"/>
    <w:rsid w:val="00FE645A"/>
    <w:rsid w:val="00FE761C"/>
    <w:rsid w:val="00FF021B"/>
    <w:rsid w:val="00FF0391"/>
    <w:rsid w:val="00FF0402"/>
    <w:rsid w:val="00FF2781"/>
    <w:rsid w:val="00FF27F8"/>
    <w:rsid w:val="00FF3799"/>
    <w:rsid w:val="00FF4646"/>
    <w:rsid w:val="00FF4C5B"/>
    <w:rsid w:val="00FF55B2"/>
    <w:rsid w:val="00FF68BF"/>
    <w:rsid w:val="00FF7E7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fillcolor="white">
      <v:fill color="white"/>
      <o:colormru v:ext="edit" colors="#bccaef,#aec0ec,#b0d6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41"/>
    <w:pPr>
      <w:spacing w:after="120"/>
    </w:pPr>
    <w:rPr>
      <w:rFonts w:ascii="Arial" w:hAnsi="Arial"/>
      <w:sz w:val="22"/>
      <w:szCs w:val="22"/>
      <w:lang w:val="en-ZA" w:eastAsia="en-GB"/>
    </w:rPr>
  </w:style>
  <w:style w:type="paragraph" w:styleId="Heading1">
    <w:name w:val="heading 1"/>
    <w:basedOn w:val="Normal"/>
    <w:next w:val="Normal"/>
    <w:qFormat/>
    <w:rsid w:val="00DD6F67"/>
    <w:pPr>
      <w:keepNext/>
      <w:spacing w:before="240" w:after="60"/>
      <w:outlineLvl w:val="0"/>
    </w:pPr>
    <w:rPr>
      <w:rFonts w:cs="Arial"/>
      <w:b/>
      <w:bCs/>
      <w:kern w:val="32"/>
      <w:sz w:val="32"/>
      <w:szCs w:val="32"/>
    </w:rPr>
  </w:style>
  <w:style w:type="paragraph" w:styleId="Heading2">
    <w:name w:val="heading 2"/>
    <w:basedOn w:val="Normal"/>
    <w:next w:val="Normal"/>
    <w:autoRedefine/>
    <w:qFormat/>
    <w:rsid w:val="00836EE9"/>
    <w:pPr>
      <w:keepNext/>
      <w:numPr>
        <w:numId w:val="5"/>
      </w:numPr>
      <w:spacing w:before="120" w:after="240" w:line="276" w:lineRule="auto"/>
      <w:outlineLvl w:val="1"/>
    </w:pPr>
    <w:rPr>
      <w:rFonts w:ascii="Century Gothic" w:hAnsi="Century Gothic"/>
      <w:b/>
      <w:bCs/>
      <w:color w:val="937464"/>
      <w:sz w:val="32"/>
      <w:lang w:val="en-GB" w:eastAsia="en-US"/>
    </w:rPr>
  </w:style>
  <w:style w:type="paragraph" w:styleId="Heading3">
    <w:name w:val="heading 3"/>
    <w:basedOn w:val="Normal"/>
    <w:next w:val="Normal"/>
    <w:qFormat/>
    <w:rsid w:val="00836EE9"/>
    <w:pPr>
      <w:keepNext/>
      <w:numPr>
        <w:ilvl w:val="1"/>
        <w:numId w:val="5"/>
      </w:numPr>
      <w:spacing w:after="240" w:line="276" w:lineRule="auto"/>
      <w:outlineLvl w:val="2"/>
    </w:pPr>
    <w:rPr>
      <w:rFonts w:ascii="Century Gothic" w:hAnsi="Century Gothic" w:cs="Arial"/>
      <w:b/>
      <w:bCs/>
      <w:color w:val="937464"/>
      <w:sz w:val="26"/>
      <w:szCs w:val="26"/>
    </w:rPr>
  </w:style>
  <w:style w:type="paragraph" w:styleId="Heading4">
    <w:name w:val="heading 4"/>
    <w:basedOn w:val="Normal"/>
    <w:next w:val="Normal"/>
    <w:qFormat/>
    <w:rsid w:val="000D6D64"/>
    <w:pPr>
      <w:keepNext/>
      <w:spacing w:before="120" w:after="240" w:line="276" w:lineRule="auto"/>
      <w:outlineLvl w:val="3"/>
    </w:pPr>
    <w:rPr>
      <w:rFonts w:ascii="Century Gothic" w:hAnsi="Century Gothic"/>
      <w:b/>
      <w:bCs/>
      <w:color w:val="937464"/>
      <w:sz w:val="24"/>
      <w:szCs w:val="28"/>
    </w:rPr>
  </w:style>
  <w:style w:type="paragraph" w:styleId="Heading5">
    <w:name w:val="heading 5"/>
    <w:basedOn w:val="Normal"/>
    <w:next w:val="Normal"/>
    <w:qFormat/>
    <w:rsid w:val="00F37E04"/>
    <w:pPr>
      <w:spacing w:before="240" w:after="60"/>
      <w:outlineLvl w:val="4"/>
    </w:pPr>
    <w:rPr>
      <w:b/>
      <w:bCs/>
      <w:i/>
      <w:iCs/>
      <w:sz w:val="26"/>
      <w:szCs w:val="26"/>
    </w:rPr>
  </w:style>
  <w:style w:type="paragraph" w:styleId="Heading6">
    <w:name w:val="heading 6"/>
    <w:basedOn w:val="Normal"/>
    <w:next w:val="Normal"/>
    <w:qFormat/>
    <w:rsid w:val="00C165A6"/>
    <w:pPr>
      <w:keepNext/>
      <w:tabs>
        <w:tab w:val="left" w:pos="567"/>
        <w:tab w:val="left" w:pos="1134"/>
        <w:tab w:val="right" w:leader="underscore" w:pos="7371"/>
      </w:tabs>
      <w:spacing w:after="180" w:line="280" w:lineRule="exact"/>
      <w:outlineLvl w:val="5"/>
    </w:pPr>
    <w:rPr>
      <w:sz w:val="32"/>
      <w:szCs w:val="20"/>
      <w:lang w:val="en-GB" w:eastAsia="en-US"/>
    </w:rPr>
  </w:style>
  <w:style w:type="paragraph" w:styleId="Heading7">
    <w:name w:val="heading 7"/>
    <w:basedOn w:val="Normal"/>
    <w:next w:val="Normal"/>
    <w:qFormat/>
    <w:rsid w:val="007D1048"/>
    <w:pPr>
      <w:spacing w:before="240" w:after="60"/>
      <w:outlineLvl w:val="6"/>
    </w:pPr>
    <w:rPr>
      <w:rFonts w:ascii="Times New Roman" w:hAnsi="Times New Roman"/>
      <w:sz w:val="24"/>
    </w:rPr>
  </w:style>
  <w:style w:type="paragraph" w:styleId="Heading8">
    <w:name w:val="heading 8"/>
    <w:basedOn w:val="Normal"/>
    <w:next w:val="Normal"/>
    <w:link w:val="Heading8Char"/>
    <w:unhideWhenUsed/>
    <w:qFormat/>
    <w:rsid w:val="003A3FB3"/>
    <w:pPr>
      <w:spacing w:before="120" w:after="240" w:line="276" w:lineRule="auto"/>
      <w:outlineLvl w:val="7"/>
    </w:pPr>
    <w:rPr>
      <w:rFonts w:ascii="Century Gothic" w:hAnsi="Century Gothic"/>
      <w:b/>
      <w:color w:val="937464"/>
      <w:sz w:val="32"/>
    </w:rPr>
  </w:style>
  <w:style w:type="paragraph" w:styleId="Heading9">
    <w:name w:val="heading 9"/>
    <w:basedOn w:val="Normal"/>
    <w:next w:val="Normal"/>
    <w:link w:val="Heading9Char"/>
    <w:unhideWhenUsed/>
    <w:qFormat/>
    <w:rsid w:val="000D6D64"/>
    <w:pPr>
      <w:keepNext/>
      <w:jc w:val="both"/>
      <w:outlineLvl w:val="8"/>
    </w:pPr>
    <w:rPr>
      <w:rFonts w:cs="Arial"/>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bodytextblack">
    <w:name w:val="AG body text black"/>
    <w:basedOn w:val="Normal"/>
    <w:rsid w:val="002808B9"/>
  </w:style>
  <w:style w:type="paragraph" w:customStyle="1" w:styleId="AGHeading1">
    <w:name w:val="AG Heading 1"/>
    <w:basedOn w:val="Normal"/>
    <w:next w:val="Normal"/>
    <w:rsid w:val="001865B2"/>
    <w:pPr>
      <w:spacing w:before="600" w:after="400"/>
    </w:pPr>
    <w:rPr>
      <w:rFonts w:ascii="Arial Black" w:hAnsi="Arial Black"/>
      <w:color w:val="000000"/>
      <w:sz w:val="32"/>
      <w:szCs w:val="24"/>
    </w:rPr>
  </w:style>
  <w:style w:type="paragraph" w:customStyle="1" w:styleId="AGHeading2">
    <w:name w:val="AG Heading 2"/>
    <w:basedOn w:val="Normal"/>
    <w:next w:val="Normal"/>
    <w:rsid w:val="001865B2"/>
    <w:pPr>
      <w:spacing w:before="600" w:after="400"/>
    </w:pPr>
    <w:rPr>
      <w:rFonts w:ascii="Arial Black" w:hAnsi="Arial Black"/>
      <w:i/>
      <w:sz w:val="28"/>
      <w:szCs w:val="24"/>
    </w:rPr>
  </w:style>
  <w:style w:type="paragraph" w:styleId="Header">
    <w:name w:val="header"/>
    <w:basedOn w:val="Normal"/>
    <w:link w:val="HeaderChar"/>
    <w:rsid w:val="00DD6F67"/>
    <w:pPr>
      <w:tabs>
        <w:tab w:val="center" w:pos="4153"/>
        <w:tab w:val="right" w:pos="8306"/>
      </w:tabs>
    </w:pPr>
  </w:style>
  <w:style w:type="paragraph" w:styleId="Footer">
    <w:name w:val="footer"/>
    <w:basedOn w:val="Normal"/>
    <w:link w:val="FooterChar"/>
    <w:uiPriority w:val="99"/>
    <w:rsid w:val="00DD6F67"/>
    <w:pPr>
      <w:tabs>
        <w:tab w:val="center" w:pos="4153"/>
        <w:tab w:val="right" w:pos="8306"/>
      </w:tabs>
    </w:pPr>
  </w:style>
  <w:style w:type="paragraph" w:styleId="BalloonText">
    <w:name w:val="Balloon Text"/>
    <w:basedOn w:val="Normal"/>
    <w:semiHidden/>
    <w:rsid w:val="00EF6546"/>
    <w:rPr>
      <w:rFonts w:ascii="Tahoma" w:hAnsi="Tahoma" w:cs="Tahoma"/>
      <w:sz w:val="16"/>
      <w:szCs w:val="16"/>
    </w:rPr>
  </w:style>
  <w:style w:type="character" w:styleId="PageNumber">
    <w:name w:val="page number"/>
    <w:basedOn w:val="DefaultParagraphFont"/>
    <w:rsid w:val="00603C19"/>
    <w:rPr>
      <w:rFonts w:ascii="Arial" w:hAnsi="Arial"/>
      <w:b/>
      <w:sz w:val="20"/>
    </w:rPr>
  </w:style>
  <w:style w:type="paragraph" w:styleId="FootnoteText">
    <w:name w:val="footnote text"/>
    <w:basedOn w:val="AGFootnote"/>
    <w:semiHidden/>
    <w:rsid w:val="00A21E1A"/>
    <w:rPr>
      <w:sz w:val="20"/>
      <w:szCs w:val="20"/>
    </w:rPr>
  </w:style>
  <w:style w:type="character" w:styleId="FootnoteReference">
    <w:name w:val="footnote reference"/>
    <w:basedOn w:val="DefaultParagraphFont"/>
    <w:semiHidden/>
    <w:rsid w:val="00BF4278"/>
    <w:rPr>
      <w:vertAlign w:val="superscript"/>
    </w:rPr>
  </w:style>
  <w:style w:type="paragraph" w:customStyle="1" w:styleId="AGFootnote">
    <w:name w:val="AG Footnote"/>
    <w:basedOn w:val="Normal"/>
    <w:rsid w:val="00DF5160"/>
    <w:pPr>
      <w:spacing w:before="200"/>
    </w:pPr>
    <w:rPr>
      <w:i/>
      <w:sz w:val="14"/>
      <w:szCs w:val="14"/>
    </w:rPr>
  </w:style>
  <w:style w:type="paragraph" w:customStyle="1" w:styleId="AGHeading3">
    <w:name w:val="AG Heading 3"/>
    <w:basedOn w:val="Normal"/>
    <w:next w:val="Normal"/>
    <w:rsid w:val="001865B2"/>
    <w:pPr>
      <w:spacing w:before="600" w:after="400"/>
    </w:pPr>
    <w:rPr>
      <w:b/>
      <w:i/>
      <w:sz w:val="28"/>
      <w:szCs w:val="24"/>
    </w:rPr>
  </w:style>
  <w:style w:type="paragraph" w:customStyle="1" w:styleId="AGHeading5">
    <w:name w:val="AG Heading 5"/>
    <w:basedOn w:val="Normal"/>
    <w:next w:val="Normal"/>
    <w:semiHidden/>
    <w:rsid w:val="00603C19"/>
    <w:pPr>
      <w:spacing w:before="600" w:after="400"/>
    </w:pPr>
    <w:rPr>
      <w:b/>
      <w:i/>
      <w:sz w:val="24"/>
    </w:rPr>
  </w:style>
  <w:style w:type="paragraph" w:customStyle="1" w:styleId="AGTableHeading">
    <w:name w:val="AG Table Heading"/>
    <w:basedOn w:val="Normal"/>
    <w:rsid w:val="00DF5160"/>
    <w:pPr>
      <w:spacing w:before="600" w:after="200"/>
    </w:pPr>
    <w:rPr>
      <w:rFonts w:ascii="Arial Black" w:hAnsi="Arial Black"/>
      <w:i/>
    </w:rPr>
  </w:style>
  <w:style w:type="paragraph" w:customStyle="1" w:styleId="AGTableCaption">
    <w:name w:val="AG Table Caption"/>
    <w:basedOn w:val="Normal"/>
    <w:rsid w:val="00DF5160"/>
    <w:pPr>
      <w:spacing w:before="200" w:after="200"/>
    </w:pPr>
    <w:rPr>
      <w:i/>
    </w:rPr>
  </w:style>
  <w:style w:type="numbering" w:customStyle="1" w:styleId="AGList">
    <w:name w:val="AG List"/>
    <w:basedOn w:val="NoList"/>
    <w:rsid w:val="00CA290E"/>
    <w:pPr>
      <w:numPr>
        <w:numId w:val="1"/>
      </w:numPr>
    </w:pPr>
  </w:style>
  <w:style w:type="table" w:styleId="TableGrid">
    <w:name w:val="Table Grid"/>
    <w:basedOn w:val="TableNormal"/>
    <w:uiPriority w:val="59"/>
    <w:rsid w:val="00E75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Heading4">
    <w:name w:val="AG Heading 4"/>
    <w:basedOn w:val="Normal"/>
    <w:next w:val="Normal"/>
    <w:rsid w:val="001865B2"/>
    <w:pPr>
      <w:spacing w:before="600" w:after="400"/>
    </w:pPr>
    <w:rPr>
      <w:rFonts w:ascii="Arial Black" w:hAnsi="Arial Black"/>
      <w:i/>
      <w:sz w:val="24"/>
      <w:szCs w:val="24"/>
    </w:rPr>
  </w:style>
  <w:style w:type="paragraph" w:customStyle="1" w:styleId="BodySingle">
    <w:name w:val="Body Single"/>
    <w:rsid w:val="00C12B5D"/>
    <w:pPr>
      <w:ind w:left="720"/>
      <w:jc w:val="both"/>
    </w:pPr>
    <w:rPr>
      <w:rFonts w:ascii="Arial" w:hAnsi="Arial"/>
      <w:i/>
      <w:noProof/>
    </w:rPr>
  </w:style>
  <w:style w:type="paragraph" w:styleId="ListParagraph">
    <w:name w:val="List Paragraph"/>
    <w:aliases w:val="List Paragraph 1,Bullets,Table of contents numbered,footer text,Chapter Numbering,List Paragraph1,List - Bullet Points,Bulleted list,normal,Indent Paragraph,EOH bullet,EOH paragraph,Citation List,BBD_List_Paragraph,Bullet List,Figure_name"/>
    <w:basedOn w:val="Normal"/>
    <w:link w:val="ListParagraphChar"/>
    <w:uiPriority w:val="34"/>
    <w:qFormat/>
    <w:rsid w:val="00FE2AD8"/>
    <w:pPr>
      <w:ind w:left="720"/>
      <w:contextualSpacing/>
    </w:pPr>
  </w:style>
  <w:style w:type="paragraph" w:customStyle="1" w:styleId="ac-01para">
    <w:name w:val="ac-01para"/>
    <w:basedOn w:val="Normal"/>
    <w:semiHidden/>
    <w:rsid w:val="00C92DF0"/>
    <w:pPr>
      <w:spacing w:before="180"/>
      <w:ind w:left="567" w:hanging="567"/>
      <w:jc w:val="both"/>
    </w:pPr>
    <w:rPr>
      <w:rFonts w:ascii="Verdana" w:hAnsi="Verdana"/>
      <w:color w:val="000000"/>
      <w:sz w:val="18"/>
      <w:szCs w:val="18"/>
      <w:lang w:val="en-US" w:eastAsia="en-US"/>
    </w:rPr>
  </w:style>
  <w:style w:type="paragraph" w:customStyle="1" w:styleId="ac-a-01para">
    <w:name w:val="ac-a-01para"/>
    <w:basedOn w:val="Normal"/>
    <w:semiHidden/>
    <w:rsid w:val="00C92DF0"/>
    <w:pPr>
      <w:spacing w:before="180"/>
      <w:ind w:left="1134" w:hanging="1134"/>
      <w:jc w:val="both"/>
    </w:pPr>
    <w:rPr>
      <w:rFonts w:ascii="Verdana" w:hAnsi="Verdana"/>
      <w:color w:val="000000"/>
      <w:sz w:val="18"/>
      <w:szCs w:val="18"/>
      <w:lang w:val="en-US" w:eastAsia="en-US"/>
    </w:rPr>
  </w:style>
  <w:style w:type="paragraph" w:customStyle="1" w:styleId="tabletext">
    <w:name w:val="table text"/>
    <w:basedOn w:val="Normal"/>
    <w:semiHidden/>
    <w:rsid w:val="00610D73"/>
    <w:pPr>
      <w:tabs>
        <w:tab w:val="left" w:pos="567"/>
        <w:tab w:val="left" w:pos="1134"/>
        <w:tab w:val="right" w:leader="underscore" w:pos="7371"/>
      </w:tabs>
      <w:spacing w:after="60" w:line="240" w:lineRule="exact"/>
    </w:pPr>
    <w:rPr>
      <w:sz w:val="18"/>
      <w:szCs w:val="20"/>
      <w:lang w:val="en-GB" w:eastAsia="en-US"/>
    </w:rPr>
  </w:style>
  <w:style w:type="paragraph" w:customStyle="1" w:styleId="tabletextbold">
    <w:name w:val="table text bold"/>
    <w:basedOn w:val="tabletext"/>
    <w:semiHidden/>
    <w:rsid w:val="00610D73"/>
    <w:rPr>
      <w:b/>
    </w:rPr>
  </w:style>
  <w:style w:type="character" w:styleId="Hyperlink">
    <w:name w:val="Hyperlink"/>
    <w:basedOn w:val="DefaultParagraphFont"/>
    <w:uiPriority w:val="99"/>
    <w:rsid w:val="00610D73"/>
    <w:rPr>
      <w:color w:val="0000FF"/>
      <w:u w:val="single"/>
    </w:rPr>
  </w:style>
  <w:style w:type="paragraph" w:styleId="Quote">
    <w:name w:val="Quote"/>
    <w:basedOn w:val="Normal"/>
    <w:qFormat/>
    <w:rsid w:val="007D1048"/>
    <w:pPr>
      <w:tabs>
        <w:tab w:val="left" w:pos="567"/>
        <w:tab w:val="left" w:pos="1134"/>
        <w:tab w:val="right" w:leader="underscore" w:pos="7371"/>
      </w:tabs>
      <w:spacing w:after="180" w:line="280" w:lineRule="exact"/>
    </w:pPr>
    <w:rPr>
      <w:smallCaps/>
      <w:sz w:val="21"/>
      <w:szCs w:val="20"/>
      <w:lang w:val="en-GB" w:eastAsia="en-US"/>
    </w:rPr>
  </w:style>
  <w:style w:type="paragraph" w:styleId="PlainText">
    <w:name w:val="Plain Text"/>
    <w:basedOn w:val="Normal"/>
    <w:semiHidden/>
    <w:rsid w:val="00C165A6"/>
    <w:pPr>
      <w:spacing w:after="0"/>
    </w:pPr>
    <w:rPr>
      <w:rFonts w:ascii="Courier New" w:hAnsi="Courier New"/>
      <w:sz w:val="20"/>
      <w:szCs w:val="20"/>
      <w:lang w:val="en-GB" w:eastAsia="en-US"/>
    </w:rPr>
  </w:style>
  <w:style w:type="paragraph" w:customStyle="1" w:styleId="ToContents-level1">
    <w:name w:val="T o Contents - level 1"/>
    <w:basedOn w:val="Normal"/>
    <w:rsid w:val="00C165A6"/>
    <w:pPr>
      <w:tabs>
        <w:tab w:val="left" w:pos="567"/>
        <w:tab w:val="left" w:pos="1134"/>
        <w:tab w:val="right" w:leader="underscore" w:pos="7371"/>
      </w:tabs>
      <w:spacing w:before="360" w:after="0" w:line="280" w:lineRule="exact"/>
    </w:pPr>
    <w:rPr>
      <w:b/>
      <w:sz w:val="21"/>
      <w:szCs w:val="20"/>
      <w:lang w:val="en-GB" w:eastAsia="en-US"/>
    </w:rPr>
  </w:style>
  <w:style w:type="paragraph" w:customStyle="1" w:styleId="ToContents-level2">
    <w:name w:val="T o Contents - level 2"/>
    <w:basedOn w:val="Normal"/>
    <w:rsid w:val="0031044B"/>
    <w:pPr>
      <w:tabs>
        <w:tab w:val="left" w:pos="567"/>
        <w:tab w:val="left" w:pos="1134"/>
        <w:tab w:val="right" w:leader="underscore" w:pos="7371"/>
      </w:tabs>
      <w:spacing w:before="120" w:after="0" w:line="280" w:lineRule="exact"/>
      <w:ind w:firstLine="567"/>
    </w:pPr>
    <w:rPr>
      <w:sz w:val="21"/>
      <w:szCs w:val="20"/>
      <w:lang w:val="en-GB" w:eastAsia="en-US"/>
    </w:rPr>
  </w:style>
  <w:style w:type="character" w:styleId="FollowedHyperlink">
    <w:name w:val="FollowedHyperlink"/>
    <w:basedOn w:val="DefaultParagraphFont"/>
    <w:semiHidden/>
    <w:rsid w:val="00C165A6"/>
    <w:rPr>
      <w:color w:val="800080"/>
      <w:u w:val="single"/>
    </w:rPr>
  </w:style>
  <w:style w:type="table" w:styleId="TableContemporary">
    <w:name w:val="Table Contemporary"/>
    <w:basedOn w:val="TableNormal"/>
    <w:semiHidden/>
    <w:rsid w:val="00C165A6"/>
    <w:pPr>
      <w:tabs>
        <w:tab w:val="left" w:pos="567"/>
        <w:tab w:val="left" w:pos="1134"/>
        <w:tab w:val="right" w:leader="underscore" w:pos="7371"/>
      </w:tabs>
      <w:spacing w:after="180" w:line="28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link w:val="CommentTextChar"/>
    <w:rsid w:val="00C165A6"/>
    <w:pPr>
      <w:tabs>
        <w:tab w:val="left" w:pos="567"/>
        <w:tab w:val="left" w:pos="1134"/>
        <w:tab w:val="right" w:leader="underscore" w:pos="7371"/>
      </w:tabs>
      <w:spacing w:after="180" w:line="280" w:lineRule="exact"/>
    </w:pPr>
    <w:rPr>
      <w:sz w:val="20"/>
      <w:szCs w:val="20"/>
      <w:lang w:val="en-GB" w:eastAsia="en-US"/>
    </w:rPr>
  </w:style>
  <w:style w:type="paragraph" w:styleId="CommentSubject">
    <w:name w:val="annotation subject"/>
    <w:basedOn w:val="CommentText"/>
    <w:next w:val="CommentText"/>
    <w:semiHidden/>
    <w:rsid w:val="00C165A6"/>
    <w:rPr>
      <w:b/>
      <w:bCs/>
    </w:rPr>
  </w:style>
  <w:style w:type="character" w:styleId="CommentReference">
    <w:name w:val="annotation reference"/>
    <w:basedOn w:val="DefaultParagraphFont"/>
    <w:rsid w:val="00C165A6"/>
    <w:rPr>
      <w:sz w:val="16"/>
      <w:szCs w:val="16"/>
    </w:rPr>
  </w:style>
  <w:style w:type="table" w:customStyle="1" w:styleId="TableStyle1">
    <w:name w:val="Table Style1"/>
    <w:basedOn w:val="TableNormal"/>
    <w:semiHidden/>
    <w:rsid w:val="00C165A6"/>
    <w:tblPr>
      <w:tblInd w:w="0" w:type="dxa"/>
      <w:tblCellMar>
        <w:top w:w="0" w:type="dxa"/>
        <w:left w:w="108" w:type="dxa"/>
        <w:bottom w:w="0" w:type="dxa"/>
        <w:right w:w="108" w:type="dxa"/>
      </w:tblCellMar>
    </w:tblPr>
  </w:style>
  <w:style w:type="paragraph" w:styleId="DocumentMap">
    <w:name w:val="Document Map"/>
    <w:basedOn w:val="Normal"/>
    <w:semiHidden/>
    <w:rsid w:val="00FD20F6"/>
    <w:pPr>
      <w:shd w:val="clear" w:color="auto" w:fill="000080"/>
    </w:pPr>
    <w:rPr>
      <w:rFonts w:ascii="Tahoma" w:hAnsi="Tahoma" w:cs="Tahoma"/>
      <w:sz w:val="20"/>
      <w:szCs w:val="20"/>
    </w:rPr>
  </w:style>
  <w:style w:type="paragraph" w:customStyle="1" w:styleId="AGHeading1blue">
    <w:name w:val="AG Heading 1 blue"/>
    <w:basedOn w:val="Normal"/>
    <w:link w:val="AGHeading1blueCharChar"/>
    <w:rsid w:val="00171BF9"/>
    <w:pPr>
      <w:spacing w:after="400"/>
    </w:pPr>
    <w:rPr>
      <w:rFonts w:ascii="Arial Black" w:hAnsi="Arial Black"/>
      <w:caps/>
      <w:color w:val="022B69"/>
      <w:sz w:val="30"/>
      <w:szCs w:val="30"/>
    </w:rPr>
  </w:style>
  <w:style w:type="character" w:customStyle="1" w:styleId="AGHeading1blueCharChar">
    <w:name w:val="AG Heading 1 blue Char Char"/>
    <w:basedOn w:val="DefaultParagraphFont"/>
    <w:link w:val="AGHeading1blue"/>
    <w:rsid w:val="00171BF9"/>
    <w:rPr>
      <w:rFonts w:ascii="Arial Black" w:hAnsi="Arial Black"/>
      <w:caps/>
      <w:color w:val="022B69"/>
      <w:sz w:val="30"/>
      <w:szCs w:val="30"/>
      <w:lang w:val="en-ZA" w:eastAsia="en-GB" w:bidi="ar-SA"/>
    </w:rPr>
  </w:style>
  <w:style w:type="paragraph" w:customStyle="1" w:styleId="AGHeading2Blue">
    <w:name w:val="AG Heading 2 Blue"/>
    <w:basedOn w:val="Normal"/>
    <w:link w:val="AGHeading2BlueChar"/>
    <w:rsid w:val="003C4BE5"/>
    <w:pPr>
      <w:spacing w:before="600" w:after="400"/>
    </w:pPr>
    <w:rPr>
      <w:rFonts w:ascii="Arial Black" w:hAnsi="Arial Black"/>
      <w:iCs/>
      <w:color w:val="022B69"/>
      <w:sz w:val="30"/>
      <w:szCs w:val="30"/>
    </w:rPr>
  </w:style>
  <w:style w:type="character" w:customStyle="1" w:styleId="AGHeading2BlueChar">
    <w:name w:val="AG Heading 2 Blue Char"/>
    <w:basedOn w:val="DefaultParagraphFont"/>
    <w:link w:val="AGHeading2Blue"/>
    <w:rsid w:val="003C4BE5"/>
    <w:rPr>
      <w:rFonts w:ascii="Arial Black" w:hAnsi="Arial Black"/>
      <w:i/>
      <w:iCs/>
      <w:color w:val="022B69"/>
      <w:sz w:val="30"/>
      <w:szCs w:val="30"/>
      <w:lang w:val="en-ZA" w:eastAsia="en-GB" w:bidi="ar-SA"/>
    </w:rPr>
  </w:style>
  <w:style w:type="paragraph" w:customStyle="1" w:styleId="AGHeading3Blue">
    <w:name w:val="AG Heading 3 Blue"/>
    <w:basedOn w:val="Normal"/>
    <w:rsid w:val="0031044B"/>
    <w:pPr>
      <w:snapToGrid w:val="0"/>
      <w:spacing w:before="360" w:after="240"/>
    </w:pPr>
    <w:rPr>
      <w:b/>
      <w:bCs/>
      <w:i/>
      <w:iCs/>
      <w:color w:val="022B69"/>
      <w:sz w:val="28"/>
      <w:szCs w:val="28"/>
      <w:lang w:val="en-US" w:eastAsia="en-US"/>
    </w:rPr>
  </w:style>
  <w:style w:type="paragraph" w:customStyle="1" w:styleId="AGHeading4Blue">
    <w:name w:val="AG Heading 4 Blue"/>
    <w:basedOn w:val="Normal"/>
    <w:link w:val="AGHeading4BlueCharChar"/>
    <w:rsid w:val="00A6070B"/>
    <w:pPr>
      <w:spacing w:before="360" w:after="240"/>
    </w:pPr>
    <w:rPr>
      <w:b/>
      <w:i/>
      <w:iCs/>
      <w:color w:val="022B69"/>
      <w:sz w:val="24"/>
    </w:rPr>
  </w:style>
  <w:style w:type="character" w:customStyle="1" w:styleId="AGHeading4BlueCharChar">
    <w:name w:val="AG Heading 4 Blue Char Char"/>
    <w:basedOn w:val="DefaultParagraphFont"/>
    <w:link w:val="AGHeading4Blue"/>
    <w:rsid w:val="00A6070B"/>
    <w:rPr>
      <w:rFonts w:ascii="Arial" w:hAnsi="Arial"/>
      <w:b/>
      <w:i/>
      <w:iCs/>
      <w:color w:val="022B69"/>
      <w:sz w:val="24"/>
      <w:szCs w:val="24"/>
      <w:lang w:val="en-ZA" w:eastAsia="en-GB" w:bidi="ar-SA"/>
    </w:rPr>
  </w:style>
  <w:style w:type="paragraph" w:customStyle="1" w:styleId="AGHeading5Blue">
    <w:name w:val="AG Heading 5 Blue"/>
    <w:basedOn w:val="AGHeading5"/>
    <w:rsid w:val="008E7410"/>
    <w:pPr>
      <w:spacing w:before="360" w:after="240"/>
    </w:pPr>
    <w:rPr>
      <w:b w:val="0"/>
      <w:bCs/>
      <w:iCs/>
      <w:color w:val="022B69"/>
    </w:rPr>
  </w:style>
  <w:style w:type="paragraph" w:customStyle="1" w:styleId="AGTableheadingblue">
    <w:name w:val="AG Table heading blue"/>
    <w:basedOn w:val="AGTableHeading"/>
    <w:rsid w:val="00A5223E"/>
    <w:pPr>
      <w:spacing w:before="360"/>
    </w:pPr>
    <w:rPr>
      <w:iCs/>
      <w:color w:val="022B69"/>
    </w:rPr>
  </w:style>
  <w:style w:type="paragraph" w:customStyle="1" w:styleId="AGheading6blue">
    <w:name w:val="AG heading 6 blue"/>
    <w:basedOn w:val="Normal"/>
    <w:link w:val="AGheading6blueCharChar"/>
    <w:autoRedefine/>
    <w:rsid w:val="00A42E36"/>
    <w:pPr>
      <w:tabs>
        <w:tab w:val="left" w:pos="567"/>
        <w:tab w:val="left" w:pos="1134"/>
        <w:tab w:val="right" w:leader="underscore" w:pos="7371"/>
      </w:tabs>
      <w:spacing w:line="280" w:lineRule="exact"/>
      <w:ind w:left="567" w:hanging="567"/>
    </w:pPr>
    <w:rPr>
      <w:b/>
      <w:bCs/>
      <w:i/>
      <w:iCs/>
      <w:color w:val="003B79"/>
      <w:lang w:val="en-GB" w:eastAsia="en-US"/>
    </w:rPr>
  </w:style>
  <w:style w:type="character" w:customStyle="1" w:styleId="AGheading6blueCharChar">
    <w:name w:val="AG heading 6 blue Char Char"/>
    <w:basedOn w:val="DefaultParagraphFont"/>
    <w:link w:val="AGheading6blue"/>
    <w:rsid w:val="00A42E36"/>
    <w:rPr>
      <w:rFonts w:ascii="Arial" w:hAnsi="Arial"/>
      <w:b/>
      <w:bCs/>
      <w:i/>
      <w:iCs/>
      <w:color w:val="003B79"/>
      <w:sz w:val="22"/>
      <w:szCs w:val="22"/>
      <w:lang w:val="en-GB" w:eastAsia="en-US" w:bidi="ar-SA"/>
    </w:rPr>
  </w:style>
  <w:style w:type="paragraph" w:customStyle="1" w:styleId="AGtabletext">
    <w:name w:val="AG table text"/>
    <w:basedOn w:val="tabletext"/>
    <w:rsid w:val="00DD2E9A"/>
    <w:pPr>
      <w:spacing w:after="120"/>
    </w:pPr>
    <w:rPr>
      <w:sz w:val="20"/>
    </w:rPr>
  </w:style>
  <w:style w:type="paragraph" w:customStyle="1" w:styleId="StyleAGHeading1blueSmallcaps">
    <w:name w:val="Style AG Heading 1 blue + Small caps"/>
    <w:basedOn w:val="AGHeading1blue"/>
    <w:link w:val="StyleAGHeading1blueSmallcapsChar"/>
    <w:semiHidden/>
    <w:rsid w:val="003C4BE5"/>
    <w:rPr>
      <w:smallCaps/>
    </w:rPr>
  </w:style>
  <w:style w:type="character" w:customStyle="1" w:styleId="StyleAGHeading1blueSmallcapsChar">
    <w:name w:val="Style AG Heading 1 blue + Small caps Char"/>
    <w:basedOn w:val="AGHeading1blueCharChar"/>
    <w:link w:val="StyleAGHeading1blueSmallcaps"/>
    <w:rsid w:val="003C4BE5"/>
    <w:rPr>
      <w:rFonts w:ascii="Arial Black" w:hAnsi="Arial Black"/>
      <w:caps/>
      <w:smallCaps/>
      <w:color w:val="022B69"/>
      <w:sz w:val="30"/>
      <w:szCs w:val="30"/>
      <w:lang w:val="en-ZA" w:eastAsia="en-GB" w:bidi="ar-SA"/>
    </w:rPr>
  </w:style>
  <w:style w:type="character" w:customStyle="1" w:styleId="ListParagraphChar">
    <w:name w:val="List Paragraph Char"/>
    <w:aliases w:val="List Paragraph 1 Char,Bullets Char,Table of contents numbered Char,footer text Char,Chapter Numbering Char,List Paragraph1 Char,List - Bullet Points Char,Bulleted list Char,normal Char,Indent Paragraph Char,EOH bullet Char"/>
    <w:basedOn w:val="DefaultParagraphFont"/>
    <w:link w:val="ListParagraph"/>
    <w:uiPriority w:val="34"/>
    <w:locked/>
    <w:rsid w:val="00EC4F9C"/>
    <w:rPr>
      <w:rFonts w:ascii="Arial" w:hAnsi="Arial"/>
      <w:sz w:val="22"/>
      <w:szCs w:val="22"/>
      <w:lang w:val="en-ZA" w:eastAsia="en-GB"/>
    </w:rPr>
  </w:style>
  <w:style w:type="paragraph" w:customStyle="1" w:styleId="ac-01">
    <w:name w:val="ac-01"/>
    <w:basedOn w:val="Normal"/>
    <w:next w:val="Normal"/>
    <w:rsid w:val="0079503C"/>
    <w:pPr>
      <w:widowControl w:val="0"/>
      <w:autoSpaceDE w:val="0"/>
      <w:autoSpaceDN w:val="0"/>
      <w:adjustRightInd w:val="0"/>
      <w:spacing w:after="0"/>
    </w:pPr>
    <w:rPr>
      <w:rFonts w:ascii="Times New Roman" w:eastAsia="MS Mincho" w:hAnsi="Times New Roman"/>
      <w:sz w:val="24"/>
      <w:szCs w:val="24"/>
      <w:lang w:val="en-GB" w:eastAsia="ja-JP"/>
    </w:rPr>
  </w:style>
  <w:style w:type="paragraph" w:customStyle="1" w:styleId="Default">
    <w:name w:val="Default"/>
    <w:rsid w:val="006F2CD6"/>
    <w:pPr>
      <w:autoSpaceDE w:val="0"/>
      <w:autoSpaceDN w:val="0"/>
      <w:adjustRightInd w:val="0"/>
    </w:pPr>
    <w:rPr>
      <w:color w:val="000000"/>
      <w:sz w:val="24"/>
      <w:szCs w:val="24"/>
    </w:rPr>
  </w:style>
  <w:style w:type="paragraph" w:customStyle="1" w:styleId="parafullout">
    <w:name w:val="parafullout"/>
    <w:basedOn w:val="Normal"/>
    <w:rsid w:val="00767443"/>
    <w:pPr>
      <w:spacing w:before="180" w:after="0"/>
      <w:jc w:val="both"/>
    </w:pPr>
    <w:rPr>
      <w:rFonts w:ascii="Verdana" w:hAnsi="Verdana"/>
      <w:color w:val="000000"/>
      <w:sz w:val="18"/>
      <w:szCs w:val="18"/>
      <w:lang w:val="en-GB"/>
    </w:rPr>
  </w:style>
  <w:style w:type="paragraph" w:styleId="NoSpacing">
    <w:name w:val="No Spacing"/>
    <w:uiPriority w:val="1"/>
    <w:qFormat/>
    <w:rsid w:val="00767443"/>
    <w:rPr>
      <w:sz w:val="24"/>
      <w:szCs w:val="24"/>
      <w:lang w:val="en-ZA"/>
    </w:rPr>
  </w:style>
  <w:style w:type="character" w:customStyle="1" w:styleId="HeaderChar">
    <w:name w:val="Header Char"/>
    <w:basedOn w:val="DefaultParagraphFont"/>
    <w:link w:val="Header"/>
    <w:uiPriority w:val="99"/>
    <w:rsid w:val="00A67B38"/>
    <w:rPr>
      <w:rFonts w:ascii="Arial" w:hAnsi="Arial"/>
      <w:sz w:val="22"/>
      <w:szCs w:val="22"/>
      <w:lang w:val="en-ZA" w:eastAsia="en-GB"/>
    </w:rPr>
  </w:style>
  <w:style w:type="paragraph" w:styleId="NormalWeb">
    <w:name w:val="Normal (Web)"/>
    <w:basedOn w:val="Normal"/>
    <w:link w:val="NormalWebChar"/>
    <w:uiPriority w:val="99"/>
    <w:rsid w:val="00AC4F37"/>
    <w:pPr>
      <w:spacing w:before="100" w:beforeAutospacing="1" w:after="100" w:afterAutospacing="1"/>
    </w:pPr>
    <w:rPr>
      <w:rFonts w:ascii="Times New Roman" w:hAnsi="Times New Roman"/>
      <w:sz w:val="24"/>
      <w:szCs w:val="24"/>
      <w:lang w:val="en-US" w:eastAsia="en-US"/>
    </w:rPr>
  </w:style>
  <w:style w:type="character" w:customStyle="1" w:styleId="NormalWebChar">
    <w:name w:val="Normal (Web) Char"/>
    <w:basedOn w:val="DefaultParagraphFont"/>
    <w:link w:val="NormalWeb"/>
    <w:uiPriority w:val="99"/>
    <w:locked/>
    <w:rsid w:val="00AC4F37"/>
    <w:rPr>
      <w:sz w:val="24"/>
      <w:szCs w:val="24"/>
    </w:rPr>
  </w:style>
  <w:style w:type="character" w:customStyle="1" w:styleId="bodytext-justChar">
    <w:name w:val="bodytext - just Char"/>
    <w:basedOn w:val="DefaultParagraphFont"/>
    <w:link w:val="bodytext-just"/>
    <w:uiPriority w:val="99"/>
    <w:locked/>
    <w:rsid w:val="00AC4F37"/>
    <w:rPr>
      <w:rFonts w:ascii="Arial" w:hAnsi="Arial"/>
      <w:sz w:val="21"/>
      <w:lang w:val="en-ZA"/>
    </w:rPr>
  </w:style>
  <w:style w:type="paragraph" w:customStyle="1" w:styleId="bodytext-just">
    <w:name w:val="bodytext - just"/>
    <w:basedOn w:val="Normal"/>
    <w:link w:val="bodytext-justChar"/>
    <w:uiPriority w:val="99"/>
    <w:rsid w:val="00AC4F37"/>
    <w:pPr>
      <w:tabs>
        <w:tab w:val="left" w:pos="567"/>
        <w:tab w:val="left" w:leader="dot" w:pos="6804"/>
      </w:tabs>
      <w:spacing w:before="120" w:line="260" w:lineRule="exact"/>
      <w:ind w:right="-108"/>
      <w:jc w:val="both"/>
    </w:pPr>
    <w:rPr>
      <w:sz w:val="21"/>
      <w:szCs w:val="20"/>
      <w:lang w:eastAsia="en-US"/>
    </w:rPr>
  </w:style>
  <w:style w:type="character" w:customStyle="1" w:styleId="FooterChar">
    <w:name w:val="Footer Char"/>
    <w:basedOn w:val="DefaultParagraphFont"/>
    <w:link w:val="Footer"/>
    <w:uiPriority w:val="99"/>
    <w:rsid w:val="00E835F4"/>
    <w:rPr>
      <w:rFonts w:ascii="Arial" w:hAnsi="Arial"/>
      <w:sz w:val="22"/>
      <w:szCs w:val="22"/>
      <w:lang w:val="en-ZA" w:eastAsia="en-GB"/>
    </w:rPr>
  </w:style>
  <w:style w:type="paragraph" w:customStyle="1" w:styleId="BodyText1">
    <w:name w:val="Body Text1"/>
    <w:basedOn w:val="NoSpacing"/>
    <w:link w:val="BodytextChar"/>
    <w:qFormat/>
    <w:rsid w:val="001663A1"/>
    <w:pPr>
      <w:spacing w:after="240" w:line="276" w:lineRule="auto"/>
    </w:pPr>
    <w:rPr>
      <w:rFonts w:ascii="Arial" w:eastAsiaTheme="minorHAnsi" w:hAnsi="Arial" w:cstheme="minorBidi"/>
      <w:sz w:val="20"/>
      <w:szCs w:val="22"/>
    </w:rPr>
  </w:style>
  <w:style w:type="character" w:customStyle="1" w:styleId="BodytextChar">
    <w:name w:val="Body text Char"/>
    <w:basedOn w:val="DefaultParagraphFont"/>
    <w:link w:val="BodyText1"/>
    <w:rsid w:val="001663A1"/>
    <w:rPr>
      <w:rFonts w:ascii="Arial" w:eastAsiaTheme="minorHAnsi" w:hAnsi="Arial" w:cstheme="minorBidi"/>
      <w:szCs w:val="22"/>
      <w:lang w:val="en-ZA"/>
    </w:rPr>
  </w:style>
  <w:style w:type="numbering" w:customStyle="1" w:styleId="NoList1">
    <w:name w:val="No List1"/>
    <w:next w:val="NoList"/>
    <w:uiPriority w:val="99"/>
    <w:semiHidden/>
    <w:unhideWhenUsed/>
    <w:rsid w:val="00B83450"/>
  </w:style>
  <w:style w:type="numbering" w:customStyle="1" w:styleId="AGList1">
    <w:name w:val="AG List1"/>
    <w:basedOn w:val="NoList"/>
    <w:rsid w:val="00B83450"/>
  </w:style>
  <w:style w:type="character" w:styleId="Emphasis">
    <w:name w:val="Emphasis"/>
    <w:basedOn w:val="DefaultParagraphFont"/>
    <w:uiPriority w:val="20"/>
    <w:qFormat/>
    <w:rsid w:val="00B83450"/>
    <w:rPr>
      <w:i/>
      <w:iCs/>
    </w:rPr>
  </w:style>
  <w:style w:type="paragraph" w:customStyle="1" w:styleId="bulletlist">
    <w:name w:val="bullet list"/>
    <w:basedOn w:val="Normal"/>
    <w:next w:val="Normal"/>
    <w:link w:val="bulletlistChar"/>
    <w:qFormat/>
    <w:rsid w:val="00442A8A"/>
    <w:pPr>
      <w:numPr>
        <w:numId w:val="2"/>
      </w:numPr>
      <w:spacing w:after="240" w:line="276" w:lineRule="auto"/>
      <w:ind w:left="851" w:hanging="284"/>
      <w:contextualSpacing/>
    </w:pPr>
    <w:rPr>
      <w:rFonts w:eastAsiaTheme="minorHAnsi" w:cstheme="minorBidi"/>
      <w:sz w:val="20"/>
      <w:lang w:eastAsia="en-US"/>
    </w:rPr>
  </w:style>
  <w:style w:type="character" w:customStyle="1" w:styleId="bulletlistChar">
    <w:name w:val="bullet list Char"/>
    <w:basedOn w:val="DefaultParagraphFont"/>
    <w:link w:val="bulletlist"/>
    <w:rsid w:val="00442A8A"/>
    <w:rPr>
      <w:rFonts w:ascii="Arial" w:eastAsiaTheme="minorHAnsi" w:hAnsi="Arial" w:cstheme="minorBidi"/>
      <w:szCs w:val="22"/>
      <w:lang w:val="en-ZA"/>
    </w:rPr>
  </w:style>
  <w:style w:type="paragraph" w:customStyle="1" w:styleId="111par">
    <w:name w:val="111 par"/>
    <w:basedOn w:val="Normal"/>
    <w:autoRedefine/>
    <w:qFormat/>
    <w:rsid w:val="00B83450"/>
    <w:pPr>
      <w:spacing w:after="0"/>
      <w:ind w:left="567"/>
    </w:pPr>
    <w:rPr>
      <w:rFonts w:cs="Arial"/>
      <w:lang w:val="en-GB" w:eastAsia="en-US"/>
    </w:rPr>
  </w:style>
  <w:style w:type="paragraph" w:customStyle="1" w:styleId="111bull">
    <w:name w:val="111 bull"/>
    <w:basedOn w:val="ListParagraph"/>
    <w:autoRedefine/>
    <w:qFormat/>
    <w:rsid w:val="009A1F8C"/>
    <w:pPr>
      <w:numPr>
        <w:numId w:val="3"/>
      </w:numPr>
      <w:tabs>
        <w:tab w:val="left" w:pos="720"/>
      </w:tabs>
      <w:spacing w:before="40" w:after="40"/>
      <w:ind w:left="170" w:hanging="170"/>
      <w:contextualSpacing w:val="0"/>
    </w:pPr>
    <w:rPr>
      <w:rFonts w:eastAsiaTheme="minorHAnsi" w:cs="Arial"/>
      <w:sz w:val="18"/>
      <w:lang w:eastAsia="en-US"/>
    </w:rPr>
  </w:style>
  <w:style w:type="paragraph" w:customStyle="1" w:styleId="1aParNorm">
    <w:name w:val="1a ParNorm"/>
    <w:basedOn w:val="Normal"/>
    <w:link w:val="1aParNormChar"/>
    <w:qFormat/>
    <w:rsid w:val="00B83450"/>
    <w:pPr>
      <w:spacing w:after="0"/>
    </w:pPr>
    <w:rPr>
      <w:rFonts w:eastAsiaTheme="minorHAnsi" w:cs="Arial"/>
      <w:szCs w:val="20"/>
      <w:lang w:eastAsia="en-ZA"/>
    </w:rPr>
  </w:style>
  <w:style w:type="character" w:customStyle="1" w:styleId="1aParNormChar">
    <w:name w:val="1a ParNorm Char"/>
    <w:basedOn w:val="DefaultParagraphFont"/>
    <w:link w:val="1aParNorm"/>
    <w:rsid w:val="00B83450"/>
    <w:rPr>
      <w:rFonts w:ascii="Arial" w:eastAsiaTheme="minorHAnsi" w:hAnsi="Arial" w:cs="Arial"/>
      <w:sz w:val="22"/>
      <w:lang w:val="en-ZA" w:eastAsia="en-ZA"/>
    </w:rPr>
  </w:style>
  <w:style w:type="paragraph" w:styleId="Revision">
    <w:name w:val="Revision"/>
    <w:hidden/>
    <w:uiPriority w:val="99"/>
    <w:semiHidden/>
    <w:rsid w:val="00006649"/>
    <w:rPr>
      <w:rFonts w:ascii="Arial" w:hAnsi="Arial"/>
      <w:sz w:val="22"/>
      <w:szCs w:val="22"/>
      <w:lang w:val="en-ZA" w:eastAsia="en-GB"/>
    </w:rPr>
  </w:style>
  <w:style w:type="character" w:customStyle="1" w:styleId="CommentTextChar">
    <w:name w:val="Comment Text Char"/>
    <w:basedOn w:val="DefaultParagraphFont"/>
    <w:link w:val="CommentText"/>
    <w:uiPriority w:val="99"/>
    <w:rsid w:val="00BE72BC"/>
    <w:rPr>
      <w:rFonts w:ascii="Arial" w:hAnsi="Arial"/>
      <w:lang w:val="en-GB"/>
    </w:rPr>
  </w:style>
  <w:style w:type="character" w:customStyle="1" w:styleId="Heading8Char">
    <w:name w:val="Heading 8 Char"/>
    <w:basedOn w:val="DefaultParagraphFont"/>
    <w:link w:val="Heading8"/>
    <w:rsid w:val="003A3FB3"/>
    <w:rPr>
      <w:rFonts w:ascii="Century Gothic" w:hAnsi="Century Gothic"/>
      <w:b/>
      <w:color w:val="937464"/>
      <w:sz w:val="32"/>
      <w:szCs w:val="22"/>
      <w:lang w:val="en-ZA" w:eastAsia="en-GB"/>
    </w:rPr>
  </w:style>
  <w:style w:type="paragraph" w:styleId="BodyText">
    <w:name w:val="Body Text"/>
    <w:basedOn w:val="Normal"/>
    <w:link w:val="BodyTextChar0"/>
    <w:unhideWhenUsed/>
    <w:rsid w:val="007819A2"/>
    <w:pPr>
      <w:tabs>
        <w:tab w:val="left" w:pos="567"/>
      </w:tabs>
      <w:spacing w:before="240"/>
      <w:jc w:val="both"/>
    </w:pPr>
    <w:rPr>
      <w:rFonts w:cs="Arial"/>
      <w:color w:val="022B69"/>
      <w:lang w:val="en-GB"/>
    </w:rPr>
  </w:style>
  <w:style w:type="character" w:customStyle="1" w:styleId="BodyTextChar0">
    <w:name w:val="Body Text Char"/>
    <w:basedOn w:val="DefaultParagraphFont"/>
    <w:link w:val="BodyText"/>
    <w:rsid w:val="007819A2"/>
    <w:rPr>
      <w:rFonts w:ascii="Arial" w:hAnsi="Arial" w:cs="Arial"/>
      <w:color w:val="022B69"/>
      <w:sz w:val="22"/>
      <w:szCs w:val="22"/>
      <w:lang w:val="en-GB" w:eastAsia="en-GB"/>
    </w:rPr>
  </w:style>
  <w:style w:type="character" w:customStyle="1" w:styleId="Heading9Char">
    <w:name w:val="Heading 9 Char"/>
    <w:basedOn w:val="DefaultParagraphFont"/>
    <w:link w:val="Heading9"/>
    <w:rsid w:val="000D6D64"/>
    <w:rPr>
      <w:rFonts w:ascii="Arial" w:hAnsi="Arial" w:cs="Arial"/>
      <w:b/>
      <w:color w:val="002060"/>
      <w:sz w:val="22"/>
      <w:szCs w:val="22"/>
      <w:lang w:val="en-ZA" w:eastAsia="en-GB"/>
    </w:rPr>
  </w:style>
  <w:style w:type="paragraph" w:styleId="BodyText2">
    <w:name w:val="Body Text 2"/>
    <w:basedOn w:val="Normal"/>
    <w:link w:val="BodyText2Char"/>
    <w:unhideWhenUsed/>
    <w:rsid w:val="00FA7988"/>
    <w:rPr>
      <w:rFonts w:cs="Arial"/>
      <w:color w:val="1F497D" w:themeColor="text2"/>
      <w:sz w:val="20"/>
      <w:szCs w:val="20"/>
      <w:lang w:eastAsia="en-US"/>
    </w:rPr>
  </w:style>
  <w:style w:type="character" w:customStyle="1" w:styleId="BodyText2Char">
    <w:name w:val="Body Text 2 Char"/>
    <w:basedOn w:val="DefaultParagraphFont"/>
    <w:link w:val="BodyText2"/>
    <w:rsid w:val="00FA7988"/>
    <w:rPr>
      <w:rFonts w:ascii="Arial" w:hAnsi="Arial" w:cs="Arial"/>
      <w:color w:val="1F497D" w:themeColor="text2"/>
      <w:lang w:val="en-ZA"/>
    </w:rPr>
  </w:style>
  <w:style w:type="paragraph" w:styleId="TOCHeading">
    <w:name w:val="TOC Heading"/>
    <w:basedOn w:val="Heading1"/>
    <w:next w:val="Normal"/>
    <w:uiPriority w:val="39"/>
    <w:unhideWhenUsed/>
    <w:qFormat/>
    <w:rsid w:val="00F91B1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F91B1E"/>
    <w:pPr>
      <w:spacing w:after="100"/>
      <w:ind w:left="220"/>
    </w:pPr>
  </w:style>
  <w:style w:type="paragraph" w:styleId="TOC3">
    <w:name w:val="toc 3"/>
    <w:basedOn w:val="Normal"/>
    <w:next w:val="Normal"/>
    <w:autoRedefine/>
    <w:uiPriority w:val="39"/>
    <w:unhideWhenUsed/>
    <w:rsid w:val="00F91B1E"/>
    <w:pPr>
      <w:spacing w:after="100"/>
      <w:ind w:left="440"/>
    </w:pPr>
  </w:style>
  <w:style w:type="paragraph" w:styleId="TOC1">
    <w:name w:val="toc 1"/>
    <w:basedOn w:val="Normal"/>
    <w:next w:val="Normal"/>
    <w:autoRedefine/>
    <w:semiHidden/>
    <w:unhideWhenUsed/>
    <w:rsid w:val="00F91B1E"/>
    <w:pPr>
      <w:spacing w:after="100"/>
    </w:pPr>
  </w:style>
  <w:style w:type="paragraph" w:customStyle="1" w:styleId="paragraphtext">
    <w:name w:val="paragraph text"/>
    <w:basedOn w:val="Normal"/>
    <w:link w:val="paragraphtextChar"/>
    <w:qFormat/>
    <w:rsid w:val="0022175C"/>
    <w:rPr>
      <w:color w:val="595959" w:themeColor="text1" w:themeTint="A6"/>
    </w:rPr>
  </w:style>
  <w:style w:type="character" w:customStyle="1" w:styleId="paragraphtextChar">
    <w:name w:val="paragraph text Char"/>
    <w:basedOn w:val="DefaultParagraphFont"/>
    <w:link w:val="paragraphtext"/>
    <w:rsid w:val="0022175C"/>
    <w:rPr>
      <w:rFonts w:ascii="Arial" w:hAnsi="Arial"/>
      <w:color w:val="595959" w:themeColor="text1" w:themeTint="A6"/>
      <w:sz w:val="22"/>
      <w:szCs w:val="22"/>
      <w:lang w:val="en-ZA" w:eastAsia="en-GB"/>
    </w:rPr>
  </w:style>
  <w:style w:type="paragraph" w:styleId="BodyText3">
    <w:name w:val="Body Text 3"/>
    <w:basedOn w:val="Normal"/>
    <w:link w:val="BodyText3Char"/>
    <w:semiHidden/>
    <w:unhideWhenUsed/>
    <w:rsid w:val="0030579A"/>
    <w:rPr>
      <w:sz w:val="16"/>
      <w:szCs w:val="16"/>
    </w:rPr>
  </w:style>
  <w:style w:type="character" w:customStyle="1" w:styleId="BodyText3Char">
    <w:name w:val="Body Text 3 Char"/>
    <w:basedOn w:val="DefaultParagraphFont"/>
    <w:link w:val="BodyText3"/>
    <w:semiHidden/>
    <w:rsid w:val="0030579A"/>
    <w:rPr>
      <w:rFonts w:ascii="Arial" w:hAnsi="Arial"/>
      <w:sz w:val="16"/>
      <w:szCs w:val="16"/>
      <w:lang w:val="en-ZA" w:eastAsia="en-GB"/>
    </w:rPr>
  </w:style>
  <w:style w:type="paragraph" w:customStyle="1" w:styleId="Numbernormal">
    <w:name w:val="Number normal"/>
    <w:basedOn w:val="Normal"/>
    <w:link w:val="NumbernormalChar"/>
    <w:qFormat/>
    <w:rsid w:val="0026060A"/>
    <w:pPr>
      <w:shd w:val="clear" w:color="auto" w:fill="FFFFFF"/>
      <w:spacing w:before="120" w:after="240" w:line="276" w:lineRule="auto"/>
      <w:ind w:left="360" w:hanging="360"/>
    </w:pPr>
    <w:rPr>
      <w:rFonts w:eastAsiaTheme="minorHAnsi" w:cs="Arial"/>
      <w:color w:val="022B69"/>
      <w:lang w:eastAsia="en-US"/>
    </w:rPr>
  </w:style>
  <w:style w:type="character" w:customStyle="1" w:styleId="NumbernormalChar">
    <w:name w:val="Number normal Char"/>
    <w:basedOn w:val="DefaultParagraphFont"/>
    <w:link w:val="Numbernormal"/>
    <w:rsid w:val="0026060A"/>
    <w:rPr>
      <w:rFonts w:ascii="Arial" w:eastAsiaTheme="minorHAnsi" w:hAnsi="Arial" w:cs="Arial"/>
      <w:color w:val="022B69"/>
      <w:sz w:val="22"/>
      <w:szCs w:val="22"/>
      <w:shd w:val="clear" w:color="auto" w:fill="FFFFFF"/>
      <w:lang w:val="en-ZA"/>
    </w:rPr>
  </w:style>
</w:styles>
</file>

<file path=word/webSettings.xml><?xml version="1.0" encoding="utf-8"?>
<w:webSettings xmlns:r="http://schemas.openxmlformats.org/officeDocument/2006/relationships" xmlns:w="http://schemas.openxmlformats.org/wordprocessingml/2006/main">
  <w:divs>
    <w:div w:id="91828508">
      <w:bodyDiv w:val="1"/>
      <w:marLeft w:val="0"/>
      <w:marRight w:val="0"/>
      <w:marTop w:val="0"/>
      <w:marBottom w:val="0"/>
      <w:divBdr>
        <w:top w:val="none" w:sz="0" w:space="0" w:color="auto"/>
        <w:left w:val="none" w:sz="0" w:space="0" w:color="auto"/>
        <w:bottom w:val="none" w:sz="0" w:space="0" w:color="auto"/>
        <w:right w:val="none" w:sz="0" w:space="0" w:color="auto"/>
      </w:divBdr>
    </w:div>
    <w:div w:id="109904206">
      <w:bodyDiv w:val="1"/>
      <w:marLeft w:val="0"/>
      <w:marRight w:val="0"/>
      <w:marTop w:val="0"/>
      <w:marBottom w:val="0"/>
      <w:divBdr>
        <w:top w:val="none" w:sz="0" w:space="0" w:color="auto"/>
        <w:left w:val="none" w:sz="0" w:space="0" w:color="auto"/>
        <w:bottom w:val="none" w:sz="0" w:space="0" w:color="auto"/>
        <w:right w:val="none" w:sz="0" w:space="0" w:color="auto"/>
      </w:divBdr>
      <w:divsChild>
        <w:div w:id="1729379351">
          <w:marLeft w:val="605"/>
          <w:marRight w:val="0"/>
          <w:marTop w:val="86"/>
          <w:marBottom w:val="0"/>
          <w:divBdr>
            <w:top w:val="none" w:sz="0" w:space="0" w:color="auto"/>
            <w:left w:val="none" w:sz="0" w:space="0" w:color="auto"/>
            <w:bottom w:val="none" w:sz="0" w:space="0" w:color="auto"/>
            <w:right w:val="none" w:sz="0" w:space="0" w:color="auto"/>
          </w:divBdr>
        </w:div>
        <w:div w:id="265430848">
          <w:marLeft w:val="605"/>
          <w:marRight w:val="0"/>
          <w:marTop w:val="86"/>
          <w:marBottom w:val="0"/>
          <w:divBdr>
            <w:top w:val="none" w:sz="0" w:space="0" w:color="auto"/>
            <w:left w:val="none" w:sz="0" w:space="0" w:color="auto"/>
            <w:bottom w:val="none" w:sz="0" w:space="0" w:color="auto"/>
            <w:right w:val="none" w:sz="0" w:space="0" w:color="auto"/>
          </w:divBdr>
        </w:div>
        <w:div w:id="927814914">
          <w:marLeft w:val="605"/>
          <w:marRight w:val="0"/>
          <w:marTop w:val="86"/>
          <w:marBottom w:val="0"/>
          <w:divBdr>
            <w:top w:val="none" w:sz="0" w:space="0" w:color="auto"/>
            <w:left w:val="none" w:sz="0" w:space="0" w:color="auto"/>
            <w:bottom w:val="none" w:sz="0" w:space="0" w:color="auto"/>
            <w:right w:val="none" w:sz="0" w:space="0" w:color="auto"/>
          </w:divBdr>
        </w:div>
        <w:div w:id="1527015024">
          <w:marLeft w:val="605"/>
          <w:marRight w:val="0"/>
          <w:marTop w:val="86"/>
          <w:marBottom w:val="0"/>
          <w:divBdr>
            <w:top w:val="none" w:sz="0" w:space="0" w:color="auto"/>
            <w:left w:val="none" w:sz="0" w:space="0" w:color="auto"/>
            <w:bottom w:val="none" w:sz="0" w:space="0" w:color="auto"/>
            <w:right w:val="none" w:sz="0" w:space="0" w:color="auto"/>
          </w:divBdr>
        </w:div>
      </w:divsChild>
    </w:div>
    <w:div w:id="155801749">
      <w:bodyDiv w:val="1"/>
      <w:marLeft w:val="0"/>
      <w:marRight w:val="0"/>
      <w:marTop w:val="0"/>
      <w:marBottom w:val="0"/>
      <w:divBdr>
        <w:top w:val="none" w:sz="0" w:space="0" w:color="auto"/>
        <w:left w:val="none" w:sz="0" w:space="0" w:color="auto"/>
        <w:bottom w:val="none" w:sz="0" w:space="0" w:color="auto"/>
        <w:right w:val="none" w:sz="0" w:space="0" w:color="auto"/>
      </w:divBdr>
    </w:div>
    <w:div w:id="249775347">
      <w:bodyDiv w:val="1"/>
      <w:marLeft w:val="0"/>
      <w:marRight w:val="0"/>
      <w:marTop w:val="0"/>
      <w:marBottom w:val="0"/>
      <w:divBdr>
        <w:top w:val="none" w:sz="0" w:space="0" w:color="auto"/>
        <w:left w:val="none" w:sz="0" w:space="0" w:color="auto"/>
        <w:bottom w:val="none" w:sz="0" w:space="0" w:color="auto"/>
        <w:right w:val="none" w:sz="0" w:space="0" w:color="auto"/>
      </w:divBdr>
    </w:div>
    <w:div w:id="250895747">
      <w:bodyDiv w:val="1"/>
      <w:marLeft w:val="0"/>
      <w:marRight w:val="0"/>
      <w:marTop w:val="0"/>
      <w:marBottom w:val="0"/>
      <w:divBdr>
        <w:top w:val="none" w:sz="0" w:space="0" w:color="auto"/>
        <w:left w:val="none" w:sz="0" w:space="0" w:color="auto"/>
        <w:bottom w:val="none" w:sz="0" w:space="0" w:color="auto"/>
        <w:right w:val="none" w:sz="0" w:space="0" w:color="auto"/>
      </w:divBdr>
    </w:div>
    <w:div w:id="348071107">
      <w:bodyDiv w:val="1"/>
      <w:marLeft w:val="0"/>
      <w:marRight w:val="0"/>
      <w:marTop w:val="0"/>
      <w:marBottom w:val="0"/>
      <w:divBdr>
        <w:top w:val="none" w:sz="0" w:space="0" w:color="auto"/>
        <w:left w:val="none" w:sz="0" w:space="0" w:color="auto"/>
        <w:bottom w:val="none" w:sz="0" w:space="0" w:color="auto"/>
        <w:right w:val="none" w:sz="0" w:space="0" w:color="auto"/>
      </w:divBdr>
    </w:div>
    <w:div w:id="376323753">
      <w:bodyDiv w:val="1"/>
      <w:marLeft w:val="0"/>
      <w:marRight w:val="0"/>
      <w:marTop w:val="0"/>
      <w:marBottom w:val="0"/>
      <w:divBdr>
        <w:top w:val="none" w:sz="0" w:space="0" w:color="auto"/>
        <w:left w:val="none" w:sz="0" w:space="0" w:color="auto"/>
        <w:bottom w:val="none" w:sz="0" w:space="0" w:color="auto"/>
        <w:right w:val="none" w:sz="0" w:space="0" w:color="auto"/>
      </w:divBdr>
      <w:divsChild>
        <w:div w:id="50856138">
          <w:marLeft w:val="605"/>
          <w:marRight w:val="0"/>
          <w:marTop w:val="77"/>
          <w:marBottom w:val="0"/>
          <w:divBdr>
            <w:top w:val="none" w:sz="0" w:space="0" w:color="auto"/>
            <w:left w:val="none" w:sz="0" w:space="0" w:color="auto"/>
            <w:bottom w:val="none" w:sz="0" w:space="0" w:color="auto"/>
            <w:right w:val="none" w:sz="0" w:space="0" w:color="auto"/>
          </w:divBdr>
        </w:div>
        <w:div w:id="595598555">
          <w:marLeft w:val="605"/>
          <w:marRight w:val="0"/>
          <w:marTop w:val="77"/>
          <w:marBottom w:val="0"/>
          <w:divBdr>
            <w:top w:val="none" w:sz="0" w:space="0" w:color="auto"/>
            <w:left w:val="none" w:sz="0" w:space="0" w:color="auto"/>
            <w:bottom w:val="none" w:sz="0" w:space="0" w:color="auto"/>
            <w:right w:val="none" w:sz="0" w:space="0" w:color="auto"/>
          </w:divBdr>
        </w:div>
        <w:div w:id="963658534">
          <w:marLeft w:val="605"/>
          <w:marRight w:val="0"/>
          <w:marTop w:val="77"/>
          <w:marBottom w:val="0"/>
          <w:divBdr>
            <w:top w:val="none" w:sz="0" w:space="0" w:color="auto"/>
            <w:left w:val="none" w:sz="0" w:space="0" w:color="auto"/>
            <w:bottom w:val="none" w:sz="0" w:space="0" w:color="auto"/>
            <w:right w:val="none" w:sz="0" w:space="0" w:color="auto"/>
          </w:divBdr>
        </w:div>
      </w:divsChild>
    </w:div>
    <w:div w:id="380520934">
      <w:bodyDiv w:val="1"/>
      <w:marLeft w:val="0"/>
      <w:marRight w:val="0"/>
      <w:marTop w:val="0"/>
      <w:marBottom w:val="0"/>
      <w:divBdr>
        <w:top w:val="none" w:sz="0" w:space="0" w:color="auto"/>
        <w:left w:val="none" w:sz="0" w:space="0" w:color="auto"/>
        <w:bottom w:val="none" w:sz="0" w:space="0" w:color="auto"/>
        <w:right w:val="none" w:sz="0" w:space="0" w:color="auto"/>
      </w:divBdr>
    </w:div>
    <w:div w:id="415054038">
      <w:bodyDiv w:val="1"/>
      <w:marLeft w:val="0"/>
      <w:marRight w:val="0"/>
      <w:marTop w:val="0"/>
      <w:marBottom w:val="0"/>
      <w:divBdr>
        <w:top w:val="none" w:sz="0" w:space="0" w:color="auto"/>
        <w:left w:val="none" w:sz="0" w:space="0" w:color="auto"/>
        <w:bottom w:val="none" w:sz="0" w:space="0" w:color="auto"/>
        <w:right w:val="none" w:sz="0" w:space="0" w:color="auto"/>
      </w:divBdr>
    </w:div>
    <w:div w:id="464197190">
      <w:bodyDiv w:val="1"/>
      <w:marLeft w:val="0"/>
      <w:marRight w:val="0"/>
      <w:marTop w:val="0"/>
      <w:marBottom w:val="0"/>
      <w:divBdr>
        <w:top w:val="none" w:sz="0" w:space="0" w:color="auto"/>
        <w:left w:val="none" w:sz="0" w:space="0" w:color="auto"/>
        <w:bottom w:val="none" w:sz="0" w:space="0" w:color="auto"/>
        <w:right w:val="none" w:sz="0" w:space="0" w:color="auto"/>
      </w:divBdr>
    </w:div>
    <w:div w:id="492529241">
      <w:bodyDiv w:val="1"/>
      <w:marLeft w:val="0"/>
      <w:marRight w:val="0"/>
      <w:marTop w:val="0"/>
      <w:marBottom w:val="0"/>
      <w:divBdr>
        <w:top w:val="none" w:sz="0" w:space="0" w:color="auto"/>
        <w:left w:val="none" w:sz="0" w:space="0" w:color="auto"/>
        <w:bottom w:val="none" w:sz="0" w:space="0" w:color="auto"/>
        <w:right w:val="none" w:sz="0" w:space="0" w:color="auto"/>
      </w:divBdr>
    </w:div>
    <w:div w:id="533465961">
      <w:bodyDiv w:val="1"/>
      <w:marLeft w:val="0"/>
      <w:marRight w:val="0"/>
      <w:marTop w:val="0"/>
      <w:marBottom w:val="0"/>
      <w:divBdr>
        <w:top w:val="none" w:sz="0" w:space="0" w:color="auto"/>
        <w:left w:val="none" w:sz="0" w:space="0" w:color="auto"/>
        <w:bottom w:val="none" w:sz="0" w:space="0" w:color="auto"/>
        <w:right w:val="none" w:sz="0" w:space="0" w:color="auto"/>
      </w:divBdr>
    </w:div>
    <w:div w:id="556747214">
      <w:bodyDiv w:val="1"/>
      <w:marLeft w:val="0"/>
      <w:marRight w:val="0"/>
      <w:marTop w:val="0"/>
      <w:marBottom w:val="0"/>
      <w:divBdr>
        <w:top w:val="none" w:sz="0" w:space="0" w:color="auto"/>
        <w:left w:val="none" w:sz="0" w:space="0" w:color="auto"/>
        <w:bottom w:val="none" w:sz="0" w:space="0" w:color="auto"/>
        <w:right w:val="none" w:sz="0" w:space="0" w:color="auto"/>
      </w:divBdr>
    </w:div>
    <w:div w:id="586882342">
      <w:bodyDiv w:val="1"/>
      <w:marLeft w:val="0"/>
      <w:marRight w:val="0"/>
      <w:marTop w:val="0"/>
      <w:marBottom w:val="0"/>
      <w:divBdr>
        <w:top w:val="none" w:sz="0" w:space="0" w:color="auto"/>
        <w:left w:val="none" w:sz="0" w:space="0" w:color="auto"/>
        <w:bottom w:val="none" w:sz="0" w:space="0" w:color="auto"/>
        <w:right w:val="none" w:sz="0" w:space="0" w:color="auto"/>
      </w:divBdr>
    </w:div>
    <w:div w:id="630526153">
      <w:bodyDiv w:val="1"/>
      <w:marLeft w:val="0"/>
      <w:marRight w:val="0"/>
      <w:marTop w:val="0"/>
      <w:marBottom w:val="0"/>
      <w:divBdr>
        <w:top w:val="none" w:sz="0" w:space="0" w:color="auto"/>
        <w:left w:val="none" w:sz="0" w:space="0" w:color="auto"/>
        <w:bottom w:val="none" w:sz="0" w:space="0" w:color="auto"/>
        <w:right w:val="none" w:sz="0" w:space="0" w:color="auto"/>
      </w:divBdr>
    </w:div>
    <w:div w:id="681321341">
      <w:bodyDiv w:val="1"/>
      <w:marLeft w:val="0"/>
      <w:marRight w:val="0"/>
      <w:marTop w:val="0"/>
      <w:marBottom w:val="0"/>
      <w:divBdr>
        <w:top w:val="none" w:sz="0" w:space="0" w:color="auto"/>
        <w:left w:val="none" w:sz="0" w:space="0" w:color="auto"/>
        <w:bottom w:val="none" w:sz="0" w:space="0" w:color="auto"/>
        <w:right w:val="none" w:sz="0" w:space="0" w:color="auto"/>
      </w:divBdr>
    </w:div>
    <w:div w:id="694115223">
      <w:bodyDiv w:val="1"/>
      <w:marLeft w:val="0"/>
      <w:marRight w:val="0"/>
      <w:marTop w:val="0"/>
      <w:marBottom w:val="0"/>
      <w:divBdr>
        <w:top w:val="none" w:sz="0" w:space="0" w:color="auto"/>
        <w:left w:val="none" w:sz="0" w:space="0" w:color="auto"/>
        <w:bottom w:val="none" w:sz="0" w:space="0" w:color="auto"/>
        <w:right w:val="none" w:sz="0" w:space="0" w:color="auto"/>
      </w:divBdr>
    </w:div>
    <w:div w:id="710494224">
      <w:bodyDiv w:val="1"/>
      <w:marLeft w:val="0"/>
      <w:marRight w:val="0"/>
      <w:marTop w:val="0"/>
      <w:marBottom w:val="0"/>
      <w:divBdr>
        <w:top w:val="none" w:sz="0" w:space="0" w:color="auto"/>
        <w:left w:val="none" w:sz="0" w:space="0" w:color="auto"/>
        <w:bottom w:val="none" w:sz="0" w:space="0" w:color="auto"/>
        <w:right w:val="none" w:sz="0" w:space="0" w:color="auto"/>
      </w:divBdr>
      <w:divsChild>
        <w:div w:id="1034421395">
          <w:marLeft w:val="144"/>
          <w:marRight w:val="0"/>
          <w:marTop w:val="0"/>
          <w:marBottom w:val="0"/>
          <w:divBdr>
            <w:top w:val="none" w:sz="0" w:space="0" w:color="auto"/>
            <w:left w:val="none" w:sz="0" w:space="0" w:color="auto"/>
            <w:bottom w:val="none" w:sz="0" w:space="0" w:color="auto"/>
            <w:right w:val="none" w:sz="0" w:space="0" w:color="auto"/>
          </w:divBdr>
        </w:div>
        <w:div w:id="1511070193">
          <w:marLeft w:val="144"/>
          <w:marRight w:val="0"/>
          <w:marTop w:val="0"/>
          <w:marBottom w:val="0"/>
          <w:divBdr>
            <w:top w:val="none" w:sz="0" w:space="0" w:color="auto"/>
            <w:left w:val="none" w:sz="0" w:space="0" w:color="auto"/>
            <w:bottom w:val="none" w:sz="0" w:space="0" w:color="auto"/>
            <w:right w:val="none" w:sz="0" w:space="0" w:color="auto"/>
          </w:divBdr>
        </w:div>
        <w:div w:id="236793765">
          <w:marLeft w:val="144"/>
          <w:marRight w:val="0"/>
          <w:marTop w:val="0"/>
          <w:marBottom w:val="0"/>
          <w:divBdr>
            <w:top w:val="none" w:sz="0" w:space="0" w:color="auto"/>
            <w:left w:val="none" w:sz="0" w:space="0" w:color="auto"/>
            <w:bottom w:val="none" w:sz="0" w:space="0" w:color="auto"/>
            <w:right w:val="none" w:sz="0" w:space="0" w:color="auto"/>
          </w:divBdr>
        </w:div>
        <w:div w:id="703677039">
          <w:marLeft w:val="144"/>
          <w:marRight w:val="0"/>
          <w:marTop w:val="0"/>
          <w:marBottom w:val="0"/>
          <w:divBdr>
            <w:top w:val="none" w:sz="0" w:space="0" w:color="auto"/>
            <w:left w:val="none" w:sz="0" w:space="0" w:color="auto"/>
            <w:bottom w:val="none" w:sz="0" w:space="0" w:color="auto"/>
            <w:right w:val="none" w:sz="0" w:space="0" w:color="auto"/>
          </w:divBdr>
        </w:div>
      </w:divsChild>
    </w:div>
    <w:div w:id="720439688">
      <w:bodyDiv w:val="1"/>
      <w:marLeft w:val="0"/>
      <w:marRight w:val="0"/>
      <w:marTop w:val="0"/>
      <w:marBottom w:val="0"/>
      <w:divBdr>
        <w:top w:val="none" w:sz="0" w:space="0" w:color="auto"/>
        <w:left w:val="none" w:sz="0" w:space="0" w:color="auto"/>
        <w:bottom w:val="none" w:sz="0" w:space="0" w:color="auto"/>
        <w:right w:val="none" w:sz="0" w:space="0" w:color="auto"/>
      </w:divBdr>
    </w:div>
    <w:div w:id="745490715">
      <w:bodyDiv w:val="1"/>
      <w:marLeft w:val="0"/>
      <w:marRight w:val="0"/>
      <w:marTop w:val="0"/>
      <w:marBottom w:val="0"/>
      <w:divBdr>
        <w:top w:val="none" w:sz="0" w:space="0" w:color="auto"/>
        <w:left w:val="none" w:sz="0" w:space="0" w:color="auto"/>
        <w:bottom w:val="none" w:sz="0" w:space="0" w:color="auto"/>
        <w:right w:val="none" w:sz="0" w:space="0" w:color="auto"/>
      </w:divBdr>
    </w:div>
    <w:div w:id="855655661">
      <w:bodyDiv w:val="1"/>
      <w:marLeft w:val="0"/>
      <w:marRight w:val="0"/>
      <w:marTop w:val="0"/>
      <w:marBottom w:val="0"/>
      <w:divBdr>
        <w:top w:val="none" w:sz="0" w:space="0" w:color="auto"/>
        <w:left w:val="none" w:sz="0" w:space="0" w:color="auto"/>
        <w:bottom w:val="none" w:sz="0" w:space="0" w:color="auto"/>
        <w:right w:val="none" w:sz="0" w:space="0" w:color="auto"/>
      </w:divBdr>
    </w:div>
    <w:div w:id="901793966">
      <w:bodyDiv w:val="1"/>
      <w:marLeft w:val="0"/>
      <w:marRight w:val="0"/>
      <w:marTop w:val="0"/>
      <w:marBottom w:val="0"/>
      <w:divBdr>
        <w:top w:val="none" w:sz="0" w:space="0" w:color="auto"/>
        <w:left w:val="none" w:sz="0" w:space="0" w:color="auto"/>
        <w:bottom w:val="none" w:sz="0" w:space="0" w:color="auto"/>
        <w:right w:val="none" w:sz="0" w:space="0" w:color="auto"/>
      </w:divBdr>
    </w:div>
    <w:div w:id="938290958">
      <w:bodyDiv w:val="1"/>
      <w:marLeft w:val="0"/>
      <w:marRight w:val="0"/>
      <w:marTop w:val="0"/>
      <w:marBottom w:val="0"/>
      <w:divBdr>
        <w:top w:val="none" w:sz="0" w:space="0" w:color="auto"/>
        <w:left w:val="none" w:sz="0" w:space="0" w:color="auto"/>
        <w:bottom w:val="none" w:sz="0" w:space="0" w:color="auto"/>
        <w:right w:val="none" w:sz="0" w:space="0" w:color="auto"/>
      </w:divBdr>
    </w:div>
    <w:div w:id="963535041">
      <w:bodyDiv w:val="1"/>
      <w:marLeft w:val="0"/>
      <w:marRight w:val="0"/>
      <w:marTop w:val="0"/>
      <w:marBottom w:val="0"/>
      <w:divBdr>
        <w:top w:val="none" w:sz="0" w:space="0" w:color="auto"/>
        <w:left w:val="none" w:sz="0" w:space="0" w:color="auto"/>
        <w:bottom w:val="none" w:sz="0" w:space="0" w:color="auto"/>
        <w:right w:val="none" w:sz="0" w:space="0" w:color="auto"/>
      </w:divBdr>
    </w:div>
    <w:div w:id="1049721466">
      <w:bodyDiv w:val="1"/>
      <w:marLeft w:val="0"/>
      <w:marRight w:val="0"/>
      <w:marTop w:val="0"/>
      <w:marBottom w:val="0"/>
      <w:divBdr>
        <w:top w:val="none" w:sz="0" w:space="0" w:color="auto"/>
        <w:left w:val="none" w:sz="0" w:space="0" w:color="auto"/>
        <w:bottom w:val="none" w:sz="0" w:space="0" w:color="auto"/>
        <w:right w:val="none" w:sz="0" w:space="0" w:color="auto"/>
      </w:divBdr>
    </w:div>
    <w:div w:id="1145122279">
      <w:bodyDiv w:val="1"/>
      <w:marLeft w:val="0"/>
      <w:marRight w:val="0"/>
      <w:marTop w:val="0"/>
      <w:marBottom w:val="0"/>
      <w:divBdr>
        <w:top w:val="none" w:sz="0" w:space="0" w:color="auto"/>
        <w:left w:val="none" w:sz="0" w:space="0" w:color="auto"/>
        <w:bottom w:val="none" w:sz="0" w:space="0" w:color="auto"/>
        <w:right w:val="none" w:sz="0" w:space="0" w:color="auto"/>
      </w:divBdr>
    </w:div>
    <w:div w:id="1232349323">
      <w:bodyDiv w:val="1"/>
      <w:marLeft w:val="0"/>
      <w:marRight w:val="0"/>
      <w:marTop w:val="0"/>
      <w:marBottom w:val="0"/>
      <w:divBdr>
        <w:top w:val="none" w:sz="0" w:space="0" w:color="auto"/>
        <w:left w:val="none" w:sz="0" w:space="0" w:color="auto"/>
        <w:bottom w:val="none" w:sz="0" w:space="0" w:color="auto"/>
        <w:right w:val="none" w:sz="0" w:space="0" w:color="auto"/>
      </w:divBdr>
    </w:div>
    <w:div w:id="1234925078">
      <w:bodyDiv w:val="1"/>
      <w:marLeft w:val="0"/>
      <w:marRight w:val="0"/>
      <w:marTop w:val="0"/>
      <w:marBottom w:val="0"/>
      <w:divBdr>
        <w:top w:val="none" w:sz="0" w:space="0" w:color="auto"/>
        <w:left w:val="none" w:sz="0" w:space="0" w:color="auto"/>
        <w:bottom w:val="none" w:sz="0" w:space="0" w:color="auto"/>
        <w:right w:val="none" w:sz="0" w:space="0" w:color="auto"/>
      </w:divBdr>
    </w:div>
    <w:div w:id="1256280664">
      <w:bodyDiv w:val="1"/>
      <w:marLeft w:val="0"/>
      <w:marRight w:val="0"/>
      <w:marTop w:val="0"/>
      <w:marBottom w:val="0"/>
      <w:divBdr>
        <w:top w:val="none" w:sz="0" w:space="0" w:color="auto"/>
        <w:left w:val="none" w:sz="0" w:space="0" w:color="auto"/>
        <w:bottom w:val="none" w:sz="0" w:space="0" w:color="auto"/>
        <w:right w:val="none" w:sz="0" w:space="0" w:color="auto"/>
      </w:divBdr>
    </w:div>
    <w:div w:id="1314487224">
      <w:bodyDiv w:val="1"/>
      <w:marLeft w:val="0"/>
      <w:marRight w:val="0"/>
      <w:marTop w:val="0"/>
      <w:marBottom w:val="0"/>
      <w:divBdr>
        <w:top w:val="none" w:sz="0" w:space="0" w:color="auto"/>
        <w:left w:val="none" w:sz="0" w:space="0" w:color="auto"/>
        <w:bottom w:val="none" w:sz="0" w:space="0" w:color="auto"/>
        <w:right w:val="none" w:sz="0" w:space="0" w:color="auto"/>
      </w:divBdr>
    </w:div>
    <w:div w:id="1321498486">
      <w:bodyDiv w:val="1"/>
      <w:marLeft w:val="0"/>
      <w:marRight w:val="0"/>
      <w:marTop w:val="0"/>
      <w:marBottom w:val="0"/>
      <w:divBdr>
        <w:top w:val="none" w:sz="0" w:space="0" w:color="auto"/>
        <w:left w:val="none" w:sz="0" w:space="0" w:color="auto"/>
        <w:bottom w:val="none" w:sz="0" w:space="0" w:color="auto"/>
        <w:right w:val="none" w:sz="0" w:space="0" w:color="auto"/>
      </w:divBdr>
    </w:div>
    <w:div w:id="1370376732">
      <w:bodyDiv w:val="1"/>
      <w:marLeft w:val="0"/>
      <w:marRight w:val="0"/>
      <w:marTop w:val="0"/>
      <w:marBottom w:val="0"/>
      <w:divBdr>
        <w:top w:val="none" w:sz="0" w:space="0" w:color="auto"/>
        <w:left w:val="none" w:sz="0" w:space="0" w:color="auto"/>
        <w:bottom w:val="none" w:sz="0" w:space="0" w:color="auto"/>
        <w:right w:val="none" w:sz="0" w:space="0" w:color="auto"/>
      </w:divBdr>
    </w:div>
    <w:div w:id="1428381411">
      <w:bodyDiv w:val="1"/>
      <w:marLeft w:val="0"/>
      <w:marRight w:val="0"/>
      <w:marTop w:val="0"/>
      <w:marBottom w:val="0"/>
      <w:divBdr>
        <w:top w:val="none" w:sz="0" w:space="0" w:color="auto"/>
        <w:left w:val="none" w:sz="0" w:space="0" w:color="auto"/>
        <w:bottom w:val="none" w:sz="0" w:space="0" w:color="auto"/>
        <w:right w:val="none" w:sz="0" w:space="0" w:color="auto"/>
      </w:divBdr>
    </w:div>
    <w:div w:id="1507405135">
      <w:bodyDiv w:val="1"/>
      <w:marLeft w:val="0"/>
      <w:marRight w:val="0"/>
      <w:marTop w:val="0"/>
      <w:marBottom w:val="0"/>
      <w:divBdr>
        <w:top w:val="none" w:sz="0" w:space="0" w:color="auto"/>
        <w:left w:val="none" w:sz="0" w:space="0" w:color="auto"/>
        <w:bottom w:val="none" w:sz="0" w:space="0" w:color="auto"/>
        <w:right w:val="none" w:sz="0" w:space="0" w:color="auto"/>
      </w:divBdr>
    </w:div>
    <w:div w:id="1535076346">
      <w:bodyDiv w:val="1"/>
      <w:marLeft w:val="0"/>
      <w:marRight w:val="0"/>
      <w:marTop w:val="0"/>
      <w:marBottom w:val="0"/>
      <w:divBdr>
        <w:top w:val="none" w:sz="0" w:space="0" w:color="auto"/>
        <w:left w:val="none" w:sz="0" w:space="0" w:color="auto"/>
        <w:bottom w:val="none" w:sz="0" w:space="0" w:color="auto"/>
        <w:right w:val="none" w:sz="0" w:space="0" w:color="auto"/>
      </w:divBdr>
    </w:div>
    <w:div w:id="1605915142">
      <w:bodyDiv w:val="1"/>
      <w:marLeft w:val="0"/>
      <w:marRight w:val="0"/>
      <w:marTop w:val="0"/>
      <w:marBottom w:val="0"/>
      <w:divBdr>
        <w:top w:val="none" w:sz="0" w:space="0" w:color="auto"/>
        <w:left w:val="none" w:sz="0" w:space="0" w:color="auto"/>
        <w:bottom w:val="none" w:sz="0" w:space="0" w:color="auto"/>
        <w:right w:val="none" w:sz="0" w:space="0" w:color="auto"/>
      </w:divBdr>
    </w:div>
    <w:div w:id="1644002260">
      <w:bodyDiv w:val="1"/>
      <w:marLeft w:val="0"/>
      <w:marRight w:val="0"/>
      <w:marTop w:val="0"/>
      <w:marBottom w:val="0"/>
      <w:divBdr>
        <w:top w:val="none" w:sz="0" w:space="0" w:color="auto"/>
        <w:left w:val="none" w:sz="0" w:space="0" w:color="auto"/>
        <w:bottom w:val="none" w:sz="0" w:space="0" w:color="auto"/>
        <w:right w:val="none" w:sz="0" w:space="0" w:color="auto"/>
      </w:divBdr>
    </w:div>
    <w:div w:id="1665011549">
      <w:bodyDiv w:val="1"/>
      <w:marLeft w:val="0"/>
      <w:marRight w:val="0"/>
      <w:marTop w:val="0"/>
      <w:marBottom w:val="0"/>
      <w:divBdr>
        <w:top w:val="none" w:sz="0" w:space="0" w:color="auto"/>
        <w:left w:val="none" w:sz="0" w:space="0" w:color="auto"/>
        <w:bottom w:val="none" w:sz="0" w:space="0" w:color="auto"/>
        <w:right w:val="none" w:sz="0" w:space="0" w:color="auto"/>
      </w:divBdr>
    </w:div>
    <w:div w:id="1763259996">
      <w:bodyDiv w:val="1"/>
      <w:marLeft w:val="0"/>
      <w:marRight w:val="0"/>
      <w:marTop w:val="0"/>
      <w:marBottom w:val="0"/>
      <w:divBdr>
        <w:top w:val="none" w:sz="0" w:space="0" w:color="auto"/>
        <w:left w:val="none" w:sz="0" w:space="0" w:color="auto"/>
        <w:bottom w:val="none" w:sz="0" w:space="0" w:color="auto"/>
        <w:right w:val="none" w:sz="0" w:space="0" w:color="auto"/>
      </w:divBdr>
    </w:div>
    <w:div w:id="1766225954">
      <w:bodyDiv w:val="1"/>
      <w:marLeft w:val="0"/>
      <w:marRight w:val="0"/>
      <w:marTop w:val="0"/>
      <w:marBottom w:val="0"/>
      <w:divBdr>
        <w:top w:val="none" w:sz="0" w:space="0" w:color="auto"/>
        <w:left w:val="none" w:sz="0" w:space="0" w:color="auto"/>
        <w:bottom w:val="none" w:sz="0" w:space="0" w:color="auto"/>
        <w:right w:val="none" w:sz="0" w:space="0" w:color="auto"/>
      </w:divBdr>
    </w:div>
    <w:div w:id="1827041716">
      <w:bodyDiv w:val="1"/>
      <w:marLeft w:val="0"/>
      <w:marRight w:val="0"/>
      <w:marTop w:val="0"/>
      <w:marBottom w:val="0"/>
      <w:divBdr>
        <w:top w:val="none" w:sz="0" w:space="0" w:color="auto"/>
        <w:left w:val="none" w:sz="0" w:space="0" w:color="auto"/>
        <w:bottom w:val="none" w:sz="0" w:space="0" w:color="auto"/>
        <w:right w:val="none" w:sz="0" w:space="0" w:color="auto"/>
      </w:divBdr>
    </w:div>
    <w:div w:id="1830173425">
      <w:bodyDiv w:val="1"/>
      <w:marLeft w:val="0"/>
      <w:marRight w:val="0"/>
      <w:marTop w:val="0"/>
      <w:marBottom w:val="0"/>
      <w:divBdr>
        <w:top w:val="none" w:sz="0" w:space="0" w:color="auto"/>
        <w:left w:val="none" w:sz="0" w:space="0" w:color="auto"/>
        <w:bottom w:val="none" w:sz="0" w:space="0" w:color="auto"/>
        <w:right w:val="none" w:sz="0" w:space="0" w:color="auto"/>
      </w:divBdr>
    </w:div>
    <w:div w:id="1917594570">
      <w:bodyDiv w:val="1"/>
      <w:marLeft w:val="0"/>
      <w:marRight w:val="0"/>
      <w:marTop w:val="0"/>
      <w:marBottom w:val="0"/>
      <w:divBdr>
        <w:top w:val="none" w:sz="0" w:space="0" w:color="auto"/>
        <w:left w:val="none" w:sz="0" w:space="0" w:color="auto"/>
        <w:bottom w:val="none" w:sz="0" w:space="0" w:color="auto"/>
        <w:right w:val="none" w:sz="0" w:space="0" w:color="auto"/>
      </w:divBdr>
    </w:div>
    <w:div w:id="203203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3.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Layout" Target="diagrams/layout1.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image" Target="media/image2.jpeg"/><Relationship Id="rId23" Type="http://schemas.microsoft.com/office/2007/relationships/diagramDrawing" Target="diagrams/drawing1.xml"/><Relationship Id="rId28"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diagramData" Target="diagrams/data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diagramColors" Target="diagrams/colors1.xml"/><Relationship Id="rId27" Type="http://schemas.openxmlformats.org/officeDocument/2006/relationships/footer" Target="footer4.xml"/><Relationship Id="rId30" Type="http://schemas.openxmlformats.org/officeDocument/2006/relationships/header" Target="header7.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en-ZA"/>
  <c:style val="26"/>
  <c:clrMapOvr bg1="lt1" tx1="dk1" bg2="lt2" tx2="dk2" accent1="accent1" accent2="accent2" accent3="accent3" accent4="accent4" accent5="accent5" accent6="accent6" hlink="hlink" folHlink="folHlink"/>
  <c:chart>
    <c:plotArea>
      <c:layout>
        <c:manualLayout>
          <c:layoutTarget val="inner"/>
          <c:xMode val="edge"/>
          <c:yMode val="edge"/>
          <c:x val="0.25136450032744689"/>
          <c:y val="2.0369737683044646E-4"/>
          <c:w val="0.74510370282269822"/>
          <c:h val="0.87464577708073976"/>
        </c:manualLayout>
      </c:layout>
      <c:barChart>
        <c:barDir val="bar"/>
        <c:grouping val="percentStacked"/>
        <c:ser>
          <c:idx val="2"/>
          <c:order val="0"/>
          <c:tx>
            <c:strRef>
              <c:f>Sheet1!$B$26</c:f>
              <c:strCache>
                <c:ptCount val="1"/>
                <c:pt idx="0">
                  <c:v>Green</c:v>
                </c:pt>
              </c:strCache>
            </c:strRef>
          </c:tx>
          <c:spPr>
            <a:solidFill>
              <a:srgbClr val="97E59E"/>
            </a:solidFill>
            <a:ln>
              <a:noFill/>
            </a:ln>
            <a:scene3d>
              <a:camera prst="orthographicFront"/>
              <a:lightRig rig="threePt" dir="t">
                <a:rot lat="0" lon="0" rev="1200000"/>
              </a:lightRig>
            </a:scene3d>
            <a:sp3d/>
          </c:spPr>
          <c:dLbls>
            <c:dLbl>
              <c:idx val="2"/>
              <c:tx>
                <c:rich>
                  <a:bodyPr/>
                  <a:lstStyle/>
                  <a:p>
                    <a:r>
                      <a:rPr lang="en-US"/>
                      <a:t>6</a:t>
                    </a:r>
                  </a:p>
                </c:rich>
              </c:tx>
              <c:showVal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Sheet1!$A$27:$A$32</c:f>
              <c:strCache>
                <c:ptCount val="6"/>
                <c:pt idx="0">
                  <c:v>Portfolio committee</c:v>
                </c:pt>
                <c:pt idx="1">
                  <c:v>Audit committee</c:v>
                </c:pt>
                <c:pt idx="2">
                  <c:v>Internal audit</c:v>
                </c:pt>
                <c:pt idx="3">
                  <c:v>Executive authority</c:v>
                </c:pt>
                <c:pt idx="4">
                  <c:v>Accounting officer/ authority</c:v>
                </c:pt>
                <c:pt idx="5">
                  <c:v>Senior management</c:v>
                </c:pt>
              </c:strCache>
            </c:strRef>
          </c:cat>
          <c:val>
            <c:numRef>
              <c:f>Sheet1!$B$27:$B$32</c:f>
              <c:numCache>
                <c:formatCode>0</c:formatCode>
                <c:ptCount val="6"/>
                <c:pt idx="0">
                  <c:v>1</c:v>
                </c:pt>
                <c:pt idx="1">
                  <c:v>4</c:v>
                </c:pt>
                <c:pt idx="2">
                  <c:v>5</c:v>
                </c:pt>
                <c:pt idx="3">
                  <c:v>0</c:v>
                </c:pt>
                <c:pt idx="4">
                  <c:v>3</c:v>
                </c:pt>
                <c:pt idx="5">
                  <c:v>1</c:v>
                </c:pt>
              </c:numCache>
            </c:numRef>
          </c:val>
        </c:ser>
        <c:ser>
          <c:idx val="1"/>
          <c:order val="1"/>
          <c:tx>
            <c:strRef>
              <c:f>Sheet1!$C$26</c:f>
              <c:strCache>
                <c:ptCount val="1"/>
                <c:pt idx="0">
                  <c:v>Yellow</c:v>
                </c:pt>
              </c:strCache>
            </c:strRef>
          </c:tx>
          <c:spPr>
            <a:solidFill>
              <a:srgbClr val="FFE697"/>
            </a:solidFill>
            <a:scene3d>
              <a:camera prst="orthographicFront"/>
              <a:lightRig rig="threePt" dir="t">
                <a:rot lat="0" lon="0" rev="1200000"/>
              </a:lightRig>
            </a:scene3d>
            <a:sp3d/>
          </c:spPr>
          <c:dLbls>
            <c:dLbl>
              <c:idx val="0"/>
              <c:delete val="1"/>
              <c:extLst>
                <c:ext xmlns:c15="http://schemas.microsoft.com/office/drawing/2012/chart" uri="{CE6537A1-D6FC-4f65-9D91-7224C49458BB}"/>
              </c:extLst>
            </c:dLbl>
            <c:dLbl>
              <c:idx val="1"/>
              <c:tx>
                <c:rich>
                  <a:bodyPr/>
                  <a:lstStyle/>
                  <a:p>
                    <a:r>
                      <a:rPr lang="en-US"/>
                      <a:t>3</a:t>
                    </a:r>
                  </a:p>
                </c:rich>
              </c:tx>
              <c:showVal val="1"/>
              <c:extLst>
                <c:ext xmlns:c15="http://schemas.microsoft.com/office/drawing/2012/chart" uri="{CE6537A1-D6FC-4f65-9D91-7224C49458BB}"/>
              </c:extLst>
            </c:dLbl>
            <c:dLbl>
              <c:idx val="4"/>
              <c:tx>
                <c:rich>
                  <a:bodyPr/>
                  <a:lstStyle/>
                  <a:p>
                    <a:r>
                      <a:rPr lang="en-US"/>
                      <a:t>4</a:t>
                    </a:r>
                  </a:p>
                </c:rich>
              </c:tx>
              <c:showVal val="1"/>
              <c:extLst>
                <c:ext xmlns:c15="http://schemas.microsoft.com/office/drawing/2012/chart" uri="{CE6537A1-D6FC-4f65-9D91-7224C49458BB}"/>
              </c:extLst>
            </c:dLbl>
            <c:dLbl>
              <c:idx val="5"/>
              <c:tx>
                <c:rich>
                  <a:bodyPr/>
                  <a:lstStyle/>
                  <a:p>
                    <a:r>
                      <a:rPr lang="en-US"/>
                      <a:t>6</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Sheet1!$A$27:$A$32</c:f>
              <c:strCache>
                <c:ptCount val="6"/>
                <c:pt idx="0">
                  <c:v>Portfolio committee</c:v>
                </c:pt>
                <c:pt idx="1">
                  <c:v>Audit committee</c:v>
                </c:pt>
                <c:pt idx="2">
                  <c:v>Internal audit</c:v>
                </c:pt>
                <c:pt idx="3">
                  <c:v>Executive authority</c:v>
                </c:pt>
                <c:pt idx="4">
                  <c:v>Accounting officer/ authority</c:v>
                </c:pt>
                <c:pt idx="5">
                  <c:v>Senior management</c:v>
                </c:pt>
              </c:strCache>
            </c:strRef>
          </c:cat>
          <c:val>
            <c:numRef>
              <c:f>Sheet1!$C$27:$C$32</c:f>
              <c:numCache>
                <c:formatCode>0</c:formatCode>
                <c:ptCount val="6"/>
                <c:pt idx="1">
                  <c:v>2</c:v>
                </c:pt>
                <c:pt idx="2">
                  <c:v>1</c:v>
                </c:pt>
                <c:pt idx="3">
                  <c:v>1</c:v>
                </c:pt>
                <c:pt idx="4">
                  <c:v>3</c:v>
                </c:pt>
                <c:pt idx="5">
                  <c:v>5</c:v>
                </c:pt>
              </c:numCache>
            </c:numRef>
          </c:val>
        </c:ser>
        <c:ser>
          <c:idx val="0"/>
          <c:order val="2"/>
          <c:tx>
            <c:strRef>
              <c:f>Sheet1!$D$26</c:f>
              <c:strCache>
                <c:ptCount val="1"/>
                <c:pt idx="0">
                  <c:v>Red</c:v>
                </c:pt>
              </c:strCache>
            </c:strRef>
          </c:tx>
          <c:spPr>
            <a:solidFill>
              <a:srgbClr val="F9A1A1"/>
            </a:solidFill>
            <a:scene3d>
              <a:camera prst="orthographicFront"/>
              <a:lightRig rig="threePt" dir="t">
                <a:rot lat="0" lon="0" rev="1200000"/>
              </a:lightRig>
            </a:scene3d>
            <a:sp3d/>
          </c:spPr>
          <c:cat>
            <c:strRef>
              <c:f>Sheet1!$A$27:$A$32</c:f>
              <c:strCache>
                <c:ptCount val="6"/>
                <c:pt idx="0">
                  <c:v>Portfolio committee</c:v>
                </c:pt>
                <c:pt idx="1">
                  <c:v>Audit committee</c:v>
                </c:pt>
                <c:pt idx="2">
                  <c:v>Internal audit</c:v>
                </c:pt>
                <c:pt idx="3">
                  <c:v>Executive authority</c:v>
                </c:pt>
                <c:pt idx="4">
                  <c:v>Accounting officer/ authority</c:v>
                </c:pt>
                <c:pt idx="5">
                  <c:v>Senior management</c:v>
                </c:pt>
              </c:strCache>
            </c:strRef>
          </c:cat>
          <c:val>
            <c:numRef>
              <c:f>Sheet1!$D$27:$D$32</c:f>
              <c:numCache>
                <c:formatCode>General</c:formatCode>
                <c:ptCount val="6"/>
              </c:numCache>
            </c:numRef>
          </c:val>
        </c:ser>
        <c:ser>
          <c:idx val="3"/>
          <c:order val="3"/>
          <c:tx>
            <c:strRef>
              <c:f>Sheet1!$E$26</c:f>
              <c:strCache>
                <c:ptCount val="1"/>
                <c:pt idx="0">
                  <c:v>Brown</c:v>
                </c:pt>
              </c:strCache>
            </c:strRef>
          </c:tx>
          <c:spPr>
            <a:solidFill>
              <a:srgbClr val="CAA488"/>
            </a:solidFill>
            <a:scene3d>
              <a:camera prst="orthographicFront"/>
              <a:lightRig rig="threePt" dir="t">
                <a:rot lat="0" lon="0" rev="1200000"/>
              </a:lightRig>
            </a:scene3d>
            <a:sp3d/>
          </c:spPr>
          <c:dLbls>
            <c:spPr>
              <a:noFill/>
              <a:ln>
                <a:noFill/>
              </a:ln>
              <a:effectLst/>
            </c:spPr>
            <c:showVal val="1"/>
            <c:extLst>
              <c:ext xmlns:c15="http://schemas.microsoft.com/office/drawing/2012/chart" uri="{CE6537A1-D6FC-4f65-9D91-7224C49458BB}">
                <c15:showLeaderLines val="0"/>
              </c:ext>
            </c:extLst>
          </c:dLbls>
          <c:cat>
            <c:strRef>
              <c:f>Sheet1!$A$27:$A$32</c:f>
              <c:strCache>
                <c:ptCount val="6"/>
                <c:pt idx="0">
                  <c:v>Portfolio committee</c:v>
                </c:pt>
                <c:pt idx="1">
                  <c:v>Audit committee</c:v>
                </c:pt>
                <c:pt idx="2">
                  <c:v>Internal audit</c:v>
                </c:pt>
                <c:pt idx="3">
                  <c:v>Executive authority</c:v>
                </c:pt>
                <c:pt idx="4">
                  <c:v>Accounting officer/ authority</c:v>
                </c:pt>
                <c:pt idx="5">
                  <c:v>Senior management</c:v>
                </c:pt>
              </c:strCache>
            </c:strRef>
          </c:cat>
          <c:val>
            <c:numRef>
              <c:f>Sheet1!$E$27:$E$32</c:f>
              <c:numCache>
                <c:formatCode>General</c:formatCode>
                <c:ptCount val="6"/>
              </c:numCache>
            </c:numRef>
          </c:val>
        </c:ser>
        <c:dLbls/>
        <c:gapWidth val="70"/>
        <c:overlap val="100"/>
        <c:axId val="33075200"/>
        <c:axId val="33076736"/>
      </c:barChart>
      <c:catAx>
        <c:axId val="33075200"/>
        <c:scaling>
          <c:orientation val="minMax"/>
        </c:scaling>
        <c:delete val="1"/>
        <c:axPos val="l"/>
        <c:numFmt formatCode="General" sourceLinked="1"/>
        <c:majorTickMark val="none"/>
        <c:tickLblPos val="none"/>
        <c:crossAx val="33076736"/>
        <c:crosses val="autoZero"/>
        <c:auto val="1"/>
        <c:lblAlgn val="ctr"/>
        <c:lblOffset val="100"/>
      </c:catAx>
      <c:valAx>
        <c:axId val="33076736"/>
        <c:scaling>
          <c:orientation val="minMax"/>
        </c:scaling>
        <c:delete val="1"/>
        <c:axPos val="b"/>
        <c:numFmt formatCode="0%" sourceLinked="1"/>
        <c:majorTickMark val="none"/>
        <c:tickLblPos val="none"/>
        <c:crossAx val="33075200"/>
        <c:crosses val="autoZero"/>
        <c:crossBetween val="between"/>
      </c:valAx>
      <c:spPr>
        <a:noFill/>
        <a:ln>
          <a:noFill/>
        </a:ln>
      </c:spPr>
    </c:plotArea>
    <c:plotVisOnly val="1"/>
    <c:dispBlanksAs val="gap"/>
  </c:chart>
  <c:spPr>
    <a:noFill/>
    <a:ln>
      <a:noFill/>
    </a:ln>
  </c:spPr>
  <c:txPr>
    <a:bodyPr/>
    <a:lstStyle/>
    <a:p>
      <a:pPr>
        <a:defRPr sz="1000" b="1">
          <a:solidFill>
            <a:sysClr val="windowText" lastClr="000000"/>
          </a:solidFill>
          <a:latin typeface="Arial Narrow" pitchFamily="34" charset="0"/>
          <a:cs typeface="Arial" pitchFamily="34" charset="0"/>
        </a:defRPr>
      </a:pPr>
      <a:endParaRPr lang="en-US"/>
    </a:p>
  </c:txPr>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F58560-B991-4530-9876-4CD99D59BD4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ZA"/>
        </a:p>
      </dgm:t>
    </dgm:pt>
    <dgm:pt modelId="{3E54EF28-A0DE-4206-8503-9EBED7387601}">
      <dgm:prSet custT="1"/>
      <dgm:spPr/>
      <dgm:t>
        <a:bodyPr/>
        <a:lstStyle/>
        <a:p>
          <a:r>
            <a:rPr lang="en-ZA" sz="900">
              <a:latin typeface="Arial" panose="020B0604020202020204" pitchFamily="34" charset="0"/>
              <a:cs typeface="Arial" panose="020B0604020202020204" pitchFamily="34" charset="0"/>
            </a:rPr>
            <a:t>National Energy Corporation of  South Africa (NECSA group)</a:t>
          </a:r>
          <a:endParaRPr lang="en-ZA" sz="900" b="1">
            <a:latin typeface="+mn-lt"/>
            <a:cs typeface="Arial" panose="020B0604020202020204" pitchFamily="34" charset="0"/>
          </a:endParaRPr>
        </a:p>
      </dgm:t>
    </dgm:pt>
    <dgm:pt modelId="{B40BBF0F-6BDE-4A6E-BDE2-CEC1BC9DB53A}" type="parTrans" cxnId="{E1B356DE-9409-42EE-807D-F9CDD9F20CF5}">
      <dgm:prSet/>
      <dgm:spPr/>
      <dgm:t>
        <a:bodyPr/>
        <a:lstStyle/>
        <a:p>
          <a:endParaRPr lang="en-ZA"/>
        </a:p>
      </dgm:t>
    </dgm:pt>
    <dgm:pt modelId="{AAE1D505-1FED-47B3-9502-5739FE045FE9}" type="sibTrans" cxnId="{E1B356DE-9409-42EE-807D-F9CDD9F20CF5}">
      <dgm:prSet/>
      <dgm:spPr/>
      <dgm:t>
        <a:bodyPr/>
        <a:lstStyle/>
        <a:p>
          <a:endParaRPr lang="en-ZA"/>
        </a:p>
      </dgm:t>
    </dgm:pt>
    <dgm:pt modelId="{A29A63D8-B902-49A7-A058-660E0C1E8462}">
      <dgm:prSet custT="1"/>
      <dgm:spPr/>
      <dgm:t>
        <a:bodyPr/>
        <a:lstStyle/>
        <a:p>
          <a:r>
            <a:rPr lang="en-ZA" sz="900">
              <a:latin typeface="Arial" panose="020B0604020202020204" pitchFamily="34" charset="0"/>
              <a:cs typeface="Arial" panose="020B0604020202020204" pitchFamily="34" charset="0"/>
            </a:rPr>
            <a:t>National Energy Regulator of south Africa (NERSA)</a:t>
          </a:r>
          <a:endParaRPr lang="en-ZA" sz="900">
            <a:latin typeface="+mn-lt"/>
            <a:cs typeface="Arial" panose="020B0604020202020204" pitchFamily="34" charset="0"/>
          </a:endParaRPr>
        </a:p>
      </dgm:t>
    </dgm:pt>
    <dgm:pt modelId="{7F1D33ED-6AE6-4C71-97E3-F091C900345E}" type="parTrans" cxnId="{BE4D5EA6-C3B1-46F7-A768-C522293514BC}">
      <dgm:prSet/>
      <dgm:spPr/>
      <dgm:t>
        <a:bodyPr/>
        <a:lstStyle/>
        <a:p>
          <a:endParaRPr lang="en-ZA"/>
        </a:p>
      </dgm:t>
    </dgm:pt>
    <dgm:pt modelId="{B14C8BB8-8F7E-4A65-A817-B81464DBE5FC}" type="sibTrans" cxnId="{BE4D5EA6-C3B1-46F7-A768-C522293514BC}">
      <dgm:prSet/>
      <dgm:spPr/>
      <dgm:t>
        <a:bodyPr/>
        <a:lstStyle/>
        <a:p>
          <a:endParaRPr lang="en-ZA"/>
        </a:p>
      </dgm:t>
    </dgm:pt>
    <dgm:pt modelId="{7C43B70F-C536-4A28-9CE2-67D73722355A}">
      <dgm:prSet custT="1"/>
      <dgm:spPr/>
      <dgm:t>
        <a:bodyPr/>
        <a:lstStyle/>
        <a:p>
          <a:r>
            <a:rPr lang="en-ZA" sz="900">
              <a:latin typeface="Arial" panose="020B0604020202020204" pitchFamily="34" charset="0"/>
              <a:cs typeface="Arial" panose="020B0604020202020204" pitchFamily="34" charset="0"/>
            </a:rPr>
            <a:t>National Nuclear Regulator  (NNR) </a:t>
          </a:r>
          <a:endParaRPr lang="en-ZA" sz="900" b="1">
            <a:latin typeface="+mn-lt"/>
            <a:cs typeface="Arial" panose="020B0604020202020204" pitchFamily="34" charset="0"/>
          </a:endParaRPr>
        </a:p>
      </dgm:t>
    </dgm:pt>
    <dgm:pt modelId="{A133E8E2-F76F-4FE1-AF08-CDE5A199D54B}" type="parTrans" cxnId="{2EF20022-77E7-4EDF-B45C-6A28C57CE714}">
      <dgm:prSet/>
      <dgm:spPr/>
      <dgm:t>
        <a:bodyPr/>
        <a:lstStyle/>
        <a:p>
          <a:endParaRPr lang="en-ZA"/>
        </a:p>
      </dgm:t>
    </dgm:pt>
    <dgm:pt modelId="{31A89F04-A418-408B-97B0-B5BF22017694}" type="sibTrans" cxnId="{2EF20022-77E7-4EDF-B45C-6A28C57CE714}">
      <dgm:prSet/>
      <dgm:spPr/>
      <dgm:t>
        <a:bodyPr/>
        <a:lstStyle/>
        <a:p>
          <a:endParaRPr lang="en-ZA"/>
        </a:p>
      </dgm:t>
    </dgm:pt>
    <dgm:pt modelId="{58AAD9BF-D73E-41E6-A0CB-FEE2436165A5}">
      <dgm:prSet custT="1"/>
      <dgm:spPr/>
      <dgm:t>
        <a:bodyPr/>
        <a:lstStyle/>
        <a:p>
          <a:r>
            <a:rPr lang="en-ZA" sz="900">
              <a:latin typeface="Arial" panose="020B0604020202020204" pitchFamily="34" charset="0"/>
              <a:cs typeface="Arial" panose="020B0604020202020204" pitchFamily="34" charset="0"/>
            </a:rPr>
            <a:t>South African National Energy Research and Developmemnt Institute (SANEDI)</a:t>
          </a:r>
          <a:endParaRPr lang="en-ZA" sz="900" b="1">
            <a:latin typeface="+mn-lt"/>
            <a:cs typeface="Arial" panose="020B0604020202020204" pitchFamily="34" charset="0"/>
          </a:endParaRPr>
        </a:p>
      </dgm:t>
    </dgm:pt>
    <dgm:pt modelId="{F9E748AE-35D0-43DF-AC16-93BBBB557DFB}" type="parTrans" cxnId="{AB1DA55C-4AA6-4B40-BB7F-97574933FD41}">
      <dgm:prSet/>
      <dgm:spPr/>
      <dgm:t>
        <a:bodyPr/>
        <a:lstStyle/>
        <a:p>
          <a:endParaRPr lang="en-ZA"/>
        </a:p>
      </dgm:t>
    </dgm:pt>
    <dgm:pt modelId="{9D2351B7-E272-4A5C-AC11-67AB2159D7CF}" type="sibTrans" cxnId="{AB1DA55C-4AA6-4B40-BB7F-97574933FD41}">
      <dgm:prSet/>
      <dgm:spPr/>
      <dgm:t>
        <a:bodyPr/>
        <a:lstStyle/>
        <a:p>
          <a:endParaRPr lang="en-ZA"/>
        </a:p>
      </dgm:t>
    </dgm:pt>
    <dgm:pt modelId="{422DA93C-9C9A-4A47-9D2D-6F285C4A8AF8}">
      <dgm:prSet custT="1"/>
      <dgm:spPr/>
      <dgm:t>
        <a:bodyPr/>
        <a:lstStyle/>
        <a:p>
          <a:r>
            <a:rPr lang="en-ZA" sz="900">
              <a:latin typeface="Arial" panose="020B0604020202020204" pitchFamily="34" charset="0"/>
              <a:cs typeface="Arial" panose="020B0604020202020204" pitchFamily="34" charset="0"/>
            </a:rPr>
            <a:t>CEF SOC (CEF group)</a:t>
          </a:r>
          <a:endParaRPr lang="en-ZA" sz="900" b="1">
            <a:latin typeface="+mn-lt"/>
            <a:cs typeface="Arial" panose="020B0604020202020204" pitchFamily="34" charset="0"/>
          </a:endParaRPr>
        </a:p>
      </dgm:t>
    </dgm:pt>
    <dgm:pt modelId="{B20603A5-04C5-4DD4-AB77-4FBC59D0BA86}" type="parTrans" cxnId="{736E7CFF-EC37-43F9-B272-8897AECB3D14}">
      <dgm:prSet/>
      <dgm:spPr/>
      <dgm:t>
        <a:bodyPr/>
        <a:lstStyle/>
        <a:p>
          <a:endParaRPr lang="en-ZA"/>
        </a:p>
      </dgm:t>
    </dgm:pt>
    <dgm:pt modelId="{8E04BE24-A906-4D8D-9B42-3BEADBB07151}" type="sibTrans" cxnId="{736E7CFF-EC37-43F9-B272-8897AECB3D14}">
      <dgm:prSet/>
      <dgm:spPr/>
      <dgm:t>
        <a:bodyPr/>
        <a:lstStyle/>
        <a:p>
          <a:endParaRPr lang="en-ZA"/>
        </a:p>
      </dgm:t>
    </dgm:pt>
    <dgm:pt modelId="{211BECBD-7585-4AEE-9A6C-273EA01F9FEA}">
      <dgm:prSet custT="1"/>
      <dgm:spPr/>
      <dgm:t>
        <a:bodyPr/>
        <a:lstStyle/>
        <a:p>
          <a:r>
            <a:rPr lang="en-ZA" sz="900">
              <a:solidFill>
                <a:schemeClr val="bg1"/>
              </a:solidFill>
              <a:latin typeface="Arial" panose="020B0604020202020204" pitchFamily="34" charset="0"/>
              <a:cs typeface="Arial" panose="020B0604020202020204" pitchFamily="34" charset="0"/>
            </a:rPr>
            <a:t>Electricity Distribution Industry Holdings (EDI holdings)</a:t>
          </a:r>
          <a:endParaRPr lang="en-ZA" sz="900" b="1">
            <a:solidFill>
              <a:schemeClr val="bg1"/>
            </a:solidFill>
            <a:latin typeface="+mn-lt"/>
            <a:cs typeface="Arial" panose="020B0604020202020204" pitchFamily="34" charset="0"/>
          </a:endParaRPr>
        </a:p>
      </dgm:t>
    </dgm:pt>
    <dgm:pt modelId="{A1224E0D-01CB-402C-88EF-70CCBCA5E9A5}" type="parTrans" cxnId="{DF59A709-20A7-416F-8F44-3DC823F9559A}">
      <dgm:prSet/>
      <dgm:spPr/>
      <dgm:t>
        <a:bodyPr/>
        <a:lstStyle/>
        <a:p>
          <a:endParaRPr lang="en-ZA"/>
        </a:p>
      </dgm:t>
    </dgm:pt>
    <dgm:pt modelId="{3513E2F7-C74D-4A7F-90C2-3241F1C4E469}" type="sibTrans" cxnId="{DF59A709-20A7-416F-8F44-3DC823F9559A}">
      <dgm:prSet/>
      <dgm:spPr/>
      <dgm:t>
        <a:bodyPr/>
        <a:lstStyle/>
        <a:p>
          <a:endParaRPr lang="en-ZA"/>
        </a:p>
      </dgm:t>
    </dgm:pt>
    <dgm:pt modelId="{91885712-0941-4567-AEBA-4C2A29E68ADD}">
      <dgm:prSet custT="1"/>
      <dgm:spPr/>
      <dgm:t>
        <a:bodyPr/>
        <a:lstStyle/>
        <a:p>
          <a:r>
            <a:rPr lang="en-ZA" sz="900">
              <a:latin typeface="Arial" panose="020B0604020202020204" pitchFamily="34" charset="0"/>
              <a:cs typeface="Arial" panose="020B0604020202020204" pitchFamily="34" charset="0"/>
            </a:rPr>
            <a:t>Equalisation fund (EQF) </a:t>
          </a:r>
          <a:endParaRPr lang="en-ZA" sz="900" b="1">
            <a:latin typeface="+mn-lt"/>
            <a:cs typeface="Arial" panose="020B0604020202020204" pitchFamily="34" charset="0"/>
          </a:endParaRPr>
        </a:p>
      </dgm:t>
    </dgm:pt>
    <dgm:pt modelId="{121B0E77-C528-486B-8251-1807BA1E4DB9}" type="parTrans" cxnId="{C7CB25E8-45A5-43FB-888F-6C8FEAFFA1A4}">
      <dgm:prSet/>
      <dgm:spPr/>
      <dgm:t>
        <a:bodyPr/>
        <a:lstStyle/>
        <a:p>
          <a:endParaRPr lang="en-ZA"/>
        </a:p>
      </dgm:t>
    </dgm:pt>
    <dgm:pt modelId="{5C3D23B7-DC11-408D-B85A-DB5CC100301E}" type="sibTrans" cxnId="{C7CB25E8-45A5-43FB-888F-6C8FEAFFA1A4}">
      <dgm:prSet/>
      <dgm:spPr/>
      <dgm:t>
        <a:bodyPr/>
        <a:lstStyle/>
        <a:p>
          <a:endParaRPr lang="en-ZA"/>
        </a:p>
      </dgm:t>
    </dgm:pt>
    <dgm:pt modelId="{AA7E6D8A-FDE2-4C3B-89A1-E261746804DB}">
      <dgm:prSet phldrT="[Text]" custT="1"/>
      <dgm:spPr>
        <a:solidFill>
          <a:srgbClr val="548DD4"/>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ZA" sz="900">
              <a:latin typeface="Arial" pitchFamily="34" charset="0"/>
              <a:cs typeface="Arial" pitchFamily="34" charset="0"/>
            </a:rPr>
            <a:t>Director General</a:t>
          </a:r>
        </a:p>
        <a:p>
          <a:r>
            <a:rPr lang="en-ZA" sz="900" b="1">
              <a:latin typeface="+mn-lt"/>
              <a:cs typeface="Arial" pitchFamily="34" charset="0"/>
            </a:rPr>
            <a:t>Mr Thabane Zulu</a:t>
          </a:r>
        </a:p>
      </dgm:t>
    </dgm:pt>
    <dgm:pt modelId="{1E13C99F-931C-4190-B686-B2C4E5A960AE}" type="sibTrans" cxnId="{B3B7C019-D1B7-4C11-A4BB-C3DD088E9C01}">
      <dgm:prSet/>
      <dgm:spPr/>
      <dgm:t>
        <a:bodyPr/>
        <a:lstStyle/>
        <a:p>
          <a:endParaRPr lang="en-ZA">
            <a:solidFill>
              <a:srgbClr val="002060"/>
            </a:solidFill>
          </a:endParaRPr>
        </a:p>
      </dgm:t>
    </dgm:pt>
    <dgm:pt modelId="{6B50320F-1527-49F2-891F-9FE4B3434866}" type="parTrans" cxnId="{B3B7C019-D1B7-4C11-A4BB-C3DD088E9C01}">
      <dgm:prSet/>
      <dgm:spPr>
        <a:solidFill>
          <a:schemeClr val="tx2"/>
        </a:solidFill>
      </dgm:spPr>
      <dgm:t>
        <a:bodyPr/>
        <a:lstStyle/>
        <a:p>
          <a:endParaRPr lang="en-ZA">
            <a:solidFill>
              <a:srgbClr val="002060"/>
            </a:solidFill>
          </a:endParaRPr>
        </a:p>
      </dgm:t>
    </dgm:pt>
    <dgm:pt modelId="{9BF7A5B2-5BC0-46CD-9CD9-34B48968256C}">
      <dgm:prSet phldrT="[Text]" custT="1"/>
      <dgm:spPr>
        <a:solidFill>
          <a:srgbClr val="548DD4"/>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ZA" sz="900">
              <a:solidFill>
                <a:schemeClr val="bg1"/>
              </a:solidFill>
              <a:latin typeface="Arial" pitchFamily="34" charset="0"/>
              <a:cs typeface="Arial" pitchFamily="34" charset="0"/>
            </a:rPr>
            <a:t>DoE Minister</a:t>
          </a:r>
        </a:p>
        <a:p>
          <a:r>
            <a:rPr lang="en-ZA" sz="900" b="1">
              <a:solidFill>
                <a:schemeClr val="bg1"/>
              </a:solidFill>
              <a:latin typeface="+mn-lt"/>
              <a:cs typeface="Arial" pitchFamily="34" charset="0"/>
            </a:rPr>
            <a:t>Ms Tina Joemat Pettersson </a:t>
          </a:r>
        </a:p>
      </dgm:t>
    </dgm:pt>
    <dgm:pt modelId="{4F7DE349-7FFE-41C0-9041-33EBE01F1FC4}" type="sibTrans" cxnId="{D54F56C7-E266-4230-8549-AD54987B1F3E}">
      <dgm:prSet/>
      <dgm:spPr/>
      <dgm:t>
        <a:bodyPr/>
        <a:lstStyle/>
        <a:p>
          <a:endParaRPr lang="en-ZA">
            <a:solidFill>
              <a:srgbClr val="002060"/>
            </a:solidFill>
          </a:endParaRPr>
        </a:p>
      </dgm:t>
    </dgm:pt>
    <dgm:pt modelId="{D5DE4BE8-D957-40D3-9F1D-3F4556618602}" type="parTrans" cxnId="{D54F56C7-E266-4230-8549-AD54987B1F3E}">
      <dgm:prSet/>
      <dgm:spPr/>
      <dgm:t>
        <a:bodyPr/>
        <a:lstStyle/>
        <a:p>
          <a:endParaRPr lang="en-ZA">
            <a:solidFill>
              <a:srgbClr val="002060"/>
            </a:solidFill>
          </a:endParaRPr>
        </a:p>
      </dgm:t>
    </dgm:pt>
    <dgm:pt modelId="{108A623A-AE31-4D00-A662-5572D2D8B778}">
      <dgm:prSet phldrT="[Text]" custT="1"/>
      <dgm:spPr>
        <a:solidFill>
          <a:srgbClr val="548DD4"/>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en-ZA" sz="900">
              <a:latin typeface="Arial" pitchFamily="34" charset="0"/>
              <a:cs typeface="Arial" pitchFamily="34" charset="0"/>
            </a:rPr>
            <a:t>Deputy Minister</a:t>
          </a:r>
        </a:p>
        <a:p>
          <a:r>
            <a:rPr lang="en-ZA" sz="900" b="1">
              <a:latin typeface="+mn-lt"/>
              <a:cs typeface="Arial" pitchFamily="34" charset="0"/>
            </a:rPr>
            <a:t>Ms Thembisile Majola</a:t>
          </a:r>
          <a:endParaRPr lang="en-ZA" sz="900" b="1">
            <a:solidFill>
              <a:schemeClr val="bg1"/>
            </a:solidFill>
            <a:latin typeface="+mn-lt"/>
            <a:cs typeface="Arial" pitchFamily="34" charset="0"/>
          </a:endParaRPr>
        </a:p>
      </dgm:t>
    </dgm:pt>
    <dgm:pt modelId="{53D3A97C-06CA-40FA-AB12-D310B220F6C6}" type="parTrans" cxnId="{2C2884A8-45AF-45EC-AFD1-D7FEABB753BC}">
      <dgm:prSet/>
      <dgm:spPr/>
      <dgm:t>
        <a:bodyPr/>
        <a:lstStyle/>
        <a:p>
          <a:endParaRPr lang="en-ZA"/>
        </a:p>
      </dgm:t>
    </dgm:pt>
    <dgm:pt modelId="{EE814511-D512-4443-8F03-381F23D5B1A9}" type="sibTrans" cxnId="{2C2884A8-45AF-45EC-AFD1-D7FEABB753BC}">
      <dgm:prSet/>
      <dgm:spPr/>
      <dgm:t>
        <a:bodyPr/>
        <a:lstStyle/>
        <a:p>
          <a:endParaRPr lang="en-ZA"/>
        </a:p>
      </dgm:t>
    </dgm:pt>
    <dgm:pt modelId="{3E2844F6-4A04-4774-AF0A-9BD6EEDF05DB}">
      <dgm:prSet custT="1"/>
      <dgm:spPr/>
      <dgm:t>
        <a:bodyPr/>
        <a:lstStyle/>
        <a:p>
          <a:r>
            <a:rPr lang="en-ZA" sz="900">
              <a:latin typeface="Arial" panose="020B0604020202020204" pitchFamily="34" charset="0"/>
              <a:cs typeface="Arial" panose="020B0604020202020204" pitchFamily="34" charset="0"/>
            </a:rPr>
            <a:t>National Radio Active Waste Disposal Institute (NRWDI)</a:t>
          </a:r>
        </a:p>
      </dgm:t>
    </dgm:pt>
    <dgm:pt modelId="{BDB12569-C309-42BF-B484-25A486C7BEFC}" type="parTrans" cxnId="{28161CDA-2976-48C6-9BC9-654F3FE22AEB}">
      <dgm:prSet/>
      <dgm:spPr/>
      <dgm:t>
        <a:bodyPr/>
        <a:lstStyle/>
        <a:p>
          <a:endParaRPr lang="en-ZA"/>
        </a:p>
      </dgm:t>
    </dgm:pt>
    <dgm:pt modelId="{0DD4866D-B4CF-47EC-8A63-41E49A571ABC}" type="sibTrans" cxnId="{28161CDA-2976-48C6-9BC9-654F3FE22AEB}">
      <dgm:prSet/>
      <dgm:spPr/>
      <dgm:t>
        <a:bodyPr/>
        <a:lstStyle/>
        <a:p>
          <a:endParaRPr lang="en-ZA"/>
        </a:p>
      </dgm:t>
    </dgm:pt>
    <dgm:pt modelId="{0610148D-E2B9-4C9A-A1DB-EF906DC146CB}" type="pres">
      <dgm:prSet presAssocID="{84F58560-B991-4530-9876-4CD99D59BD4E}" presName="mainComposite" presStyleCnt="0">
        <dgm:presLayoutVars>
          <dgm:chPref val="1"/>
          <dgm:dir/>
          <dgm:animOne val="branch"/>
          <dgm:animLvl val="lvl"/>
          <dgm:resizeHandles val="exact"/>
        </dgm:presLayoutVars>
      </dgm:prSet>
      <dgm:spPr/>
      <dgm:t>
        <a:bodyPr/>
        <a:lstStyle/>
        <a:p>
          <a:endParaRPr lang="en-ZA"/>
        </a:p>
      </dgm:t>
    </dgm:pt>
    <dgm:pt modelId="{CF0EED2A-0D8D-442F-9A70-1EC69E2580F9}" type="pres">
      <dgm:prSet presAssocID="{84F58560-B991-4530-9876-4CD99D59BD4E}" presName="hierFlow" presStyleCnt="0"/>
      <dgm:spPr/>
    </dgm:pt>
    <dgm:pt modelId="{33A5DBE3-9E6C-43BC-AB85-F969C8A1583E}" type="pres">
      <dgm:prSet presAssocID="{84F58560-B991-4530-9876-4CD99D59BD4E}" presName="hierChild1" presStyleCnt="0">
        <dgm:presLayoutVars>
          <dgm:chPref val="1"/>
          <dgm:animOne val="branch"/>
          <dgm:animLvl val="lvl"/>
        </dgm:presLayoutVars>
      </dgm:prSet>
      <dgm:spPr/>
    </dgm:pt>
    <dgm:pt modelId="{06A473D8-BD23-4AC8-8810-2BF89FC4D967}" type="pres">
      <dgm:prSet presAssocID="{9BF7A5B2-5BC0-46CD-9CD9-34B48968256C}" presName="Name14" presStyleCnt="0"/>
      <dgm:spPr/>
    </dgm:pt>
    <dgm:pt modelId="{21F9B5F0-9DFF-47DA-AF90-FAB50C458443}" type="pres">
      <dgm:prSet presAssocID="{9BF7A5B2-5BC0-46CD-9CD9-34B48968256C}" presName="level1Shape" presStyleLbl="node0" presStyleIdx="0" presStyleCnt="1" custScaleX="427111" custScaleY="235528" custLinFactX="-21712" custLinFactY="-283488" custLinFactNeighborX="-100000" custLinFactNeighborY="-300000">
        <dgm:presLayoutVars>
          <dgm:chPref val="3"/>
        </dgm:presLayoutVars>
      </dgm:prSet>
      <dgm:spPr/>
      <dgm:t>
        <a:bodyPr/>
        <a:lstStyle/>
        <a:p>
          <a:endParaRPr lang="en-ZA"/>
        </a:p>
      </dgm:t>
    </dgm:pt>
    <dgm:pt modelId="{249386F0-D156-4B3B-B58A-B3D55CC9C366}" type="pres">
      <dgm:prSet presAssocID="{9BF7A5B2-5BC0-46CD-9CD9-34B48968256C}" presName="hierChild2" presStyleCnt="0"/>
      <dgm:spPr/>
    </dgm:pt>
    <dgm:pt modelId="{0361F664-C0A7-4E51-8ADF-A0256CC12085}" type="pres">
      <dgm:prSet presAssocID="{53D3A97C-06CA-40FA-AB12-D310B220F6C6}" presName="Name19" presStyleLbl="parChTrans1D2" presStyleIdx="0" presStyleCnt="1"/>
      <dgm:spPr/>
      <dgm:t>
        <a:bodyPr/>
        <a:lstStyle/>
        <a:p>
          <a:endParaRPr lang="en-ZA"/>
        </a:p>
      </dgm:t>
    </dgm:pt>
    <dgm:pt modelId="{3C27EA84-49B4-4D8E-9010-84E5A368A4EC}" type="pres">
      <dgm:prSet presAssocID="{108A623A-AE31-4D00-A662-5572D2D8B778}" presName="Name21" presStyleCnt="0"/>
      <dgm:spPr/>
    </dgm:pt>
    <dgm:pt modelId="{050F239D-3C20-466A-B2CD-B15675D5A053}" type="pres">
      <dgm:prSet presAssocID="{108A623A-AE31-4D00-A662-5572D2D8B778}" presName="level2Shape" presStyleLbl="node2" presStyleIdx="0" presStyleCnt="1" custScaleX="444308" custScaleY="208535" custLinFactX="-20997" custLinFactY="-76549" custLinFactNeighborX="-100000" custLinFactNeighborY="-100000"/>
      <dgm:spPr/>
      <dgm:t>
        <a:bodyPr/>
        <a:lstStyle/>
        <a:p>
          <a:endParaRPr lang="en-ZA"/>
        </a:p>
      </dgm:t>
    </dgm:pt>
    <dgm:pt modelId="{2641E73D-569B-40D5-8863-BB2BEAC46B57}" type="pres">
      <dgm:prSet presAssocID="{108A623A-AE31-4D00-A662-5572D2D8B778}" presName="hierChild3" presStyleCnt="0"/>
      <dgm:spPr/>
    </dgm:pt>
    <dgm:pt modelId="{BC570100-A1B1-427E-862A-13EF6BD46D0F}" type="pres">
      <dgm:prSet presAssocID="{6B50320F-1527-49F2-891F-9FE4B3434866}" presName="Name19" presStyleLbl="parChTrans1D3" presStyleIdx="0" presStyleCnt="1"/>
      <dgm:spPr/>
      <dgm:t>
        <a:bodyPr/>
        <a:lstStyle/>
        <a:p>
          <a:endParaRPr lang="en-ZA"/>
        </a:p>
      </dgm:t>
    </dgm:pt>
    <dgm:pt modelId="{17C40D46-2345-4712-AB5D-8D4A1BEF3DFB}" type="pres">
      <dgm:prSet presAssocID="{AA7E6D8A-FDE2-4C3B-89A1-E261746804DB}" presName="Name21" presStyleCnt="0"/>
      <dgm:spPr/>
    </dgm:pt>
    <dgm:pt modelId="{06B2A085-3EA7-423F-B95B-B4A89D319AFE}" type="pres">
      <dgm:prSet presAssocID="{AA7E6D8A-FDE2-4C3B-89A1-E261746804DB}" presName="level2Shape" presStyleLbl="node3" presStyleIdx="0" presStyleCnt="1" custScaleX="430937" custScaleY="208815" custLinFactX="-23437" custLinFactY="-51226" custLinFactNeighborX="-100000" custLinFactNeighborY="-100000"/>
      <dgm:spPr/>
      <dgm:t>
        <a:bodyPr/>
        <a:lstStyle/>
        <a:p>
          <a:endParaRPr lang="en-ZA"/>
        </a:p>
      </dgm:t>
    </dgm:pt>
    <dgm:pt modelId="{998CAE06-081E-45A7-AE2A-DB55B300C041}" type="pres">
      <dgm:prSet presAssocID="{AA7E6D8A-FDE2-4C3B-89A1-E261746804DB}" presName="hierChild3" presStyleCnt="0"/>
      <dgm:spPr/>
    </dgm:pt>
    <dgm:pt modelId="{4D56B826-9991-4E29-B4AF-9C321CEA9725}" type="pres">
      <dgm:prSet presAssocID="{B20603A5-04C5-4DD4-AB77-4FBC59D0BA86}" presName="Name19" presStyleLbl="parChTrans1D4" presStyleIdx="0" presStyleCnt="8"/>
      <dgm:spPr/>
      <dgm:t>
        <a:bodyPr/>
        <a:lstStyle/>
        <a:p>
          <a:endParaRPr lang="en-ZA"/>
        </a:p>
      </dgm:t>
    </dgm:pt>
    <dgm:pt modelId="{C0D2BFE2-4FFA-40D3-A1C9-757CB3484571}" type="pres">
      <dgm:prSet presAssocID="{422DA93C-9C9A-4A47-9D2D-6F285C4A8AF8}" presName="Name21" presStyleCnt="0"/>
      <dgm:spPr/>
    </dgm:pt>
    <dgm:pt modelId="{9C85F1B5-F6C3-4423-B127-6E54EBB31609}" type="pres">
      <dgm:prSet presAssocID="{422DA93C-9C9A-4A47-9D2D-6F285C4A8AF8}" presName="level2Shape" presStyleLbl="node4" presStyleIdx="0" presStyleCnt="8" custScaleX="228162" custScaleY="402247"/>
      <dgm:spPr/>
      <dgm:t>
        <a:bodyPr/>
        <a:lstStyle/>
        <a:p>
          <a:endParaRPr lang="en-ZA"/>
        </a:p>
      </dgm:t>
    </dgm:pt>
    <dgm:pt modelId="{79F3B49A-038A-424A-B02F-0223EFCD5BA9}" type="pres">
      <dgm:prSet presAssocID="{422DA93C-9C9A-4A47-9D2D-6F285C4A8AF8}" presName="hierChild3" presStyleCnt="0"/>
      <dgm:spPr/>
    </dgm:pt>
    <dgm:pt modelId="{253C60A8-634E-425F-924F-3FA31A0E1EB3}" type="pres">
      <dgm:prSet presAssocID="{A1224E0D-01CB-402C-88EF-70CCBCA5E9A5}" presName="Name19" presStyleLbl="parChTrans1D4" presStyleIdx="1" presStyleCnt="8"/>
      <dgm:spPr/>
      <dgm:t>
        <a:bodyPr/>
        <a:lstStyle/>
        <a:p>
          <a:endParaRPr lang="en-ZA"/>
        </a:p>
      </dgm:t>
    </dgm:pt>
    <dgm:pt modelId="{DB055A17-7C20-466B-9D35-B7407934F003}" type="pres">
      <dgm:prSet presAssocID="{211BECBD-7585-4AEE-9A6C-273EA01F9FEA}" presName="Name21" presStyleCnt="0"/>
      <dgm:spPr/>
    </dgm:pt>
    <dgm:pt modelId="{275B2A65-BAD2-48D8-AF6F-453A8AF10192}" type="pres">
      <dgm:prSet presAssocID="{211BECBD-7585-4AEE-9A6C-273EA01F9FEA}" presName="level2Shape" presStyleLbl="node4" presStyleIdx="1" presStyleCnt="8" custScaleX="252586" custScaleY="402247"/>
      <dgm:spPr/>
      <dgm:t>
        <a:bodyPr/>
        <a:lstStyle/>
        <a:p>
          <a:endParaRPr lang="en-ZA"/>
        </a:p>
      </dgm:t>
    </dgm:pt>
    <dgm:pt modelId="{B05F8B94-BE8A-43CD-AB54-BB28912DE9D5}" type="pres">
      <dgm:prSet presAssocID="{211BECBD-7585-4AEE-9A6C-273EA01F9FEA}" presName="hierChild3" presStyleCnt="0"/>
      <dgm:spPr/>
    </dgm:pt>
    <dgm:pt modelId="{E3AA2C73-75EF-4D02-9FEF-40BE43F5BBE7}" type="pres">
      <dgm:prSet presAssocID="{121B0E77-C528-486B-8251-1807BA1E4DB9}" presName="Name19" presStyleLbl="parChTrans1D4" presStyleIdx="2" presStyleCnt="8"/>
      <dgm:spPr/>
      <dgm:t>
        <a:bodyPr/>
        <a:lstStyle/>
        <a:p>
          <a:endParaRPr lang="en-ZA"/>
        </a:p>
      </dgm:t>
    </dgm:pt>
    <dgm:pt modelId="{C1224089-73C0-40C6-A9C1-EF39B33B9E13}" type="pres">
      <dgm:prSet presAssocID="{91885712-0941-4567-AEBA-4C2A29E68ADD}" presName="Name21" presStyleCnt="0"/>
      <dgm:spPr/>
    </dgm:pt>
    <dgm:pt modelId="{CF5DF67A-6225-49E1-9EF8-F2CFC0DC1E66}" type="pres">
      <dgm:prSet presAssocID="{91885712-0941-4567-AEBA-4C2A29E68ADD}" presName="level2Shape" presStyleLbl="node4" presStyleIdx="2" presStyleCnt="8" custScaleX="198459" custScaleY="402247"/>
      <dgm:spPr/>
      <dgm:t>
        <a:bodyPr/>
        <a:lstStyle/>
        <a:p>
          <a:endParaRPr lang="en-ZA"/>
        </a:p>
      </dgm:t>
    </dgm:pt>
    <dgm:pt modelId="{F7A9EBDD-F271-4EFE-BCC9-1F5542A2063C}" type="pres">
      <dgm:prSet presAssocID="{91885712-0941-4567-AEBA-4C2A29E68ADD}" presName="hierChild3" presStyleCnt="0"/>
      <dgm:spPr/>
    </dgm:pt>
    <dgm:pt modelId="{4103BAB4-D10A-49A4-9E10-32C5E49CF196}" type="pres">
      <dgm:prSet presAssocID="{B40BBF0F-6BDE-4A6E-BDE2-CEC1BC9DB53A}" presName="Name19" presStyleLbl="parChTrans1D4" presStyleIdx="3" presStyleCnt="8"/>
      <dgm:spPr/>
      <dgm:t>
        <a:bodyPr/>
        <a:lstStyle/>
        <a:p>
          <a:endParaRPr lang="en-ZA"/>
        </a:p>
      </dgm:t>
    </dgm:pt>
    <dgm:pt modelId="{901B7BF4-C6C0-4362-AEED-B49EA0F64496}" type="pres">
      <dgm:prSet presAssocID="{3E54EF28-A0DE-4206-8503-9EBED7387601}" presName="Name21" presStyleCnt="0"/>
      <dgm:spPr/>
    </dgm:pt>
    <dgm:pt modelId="{D6E1E371-AB0A-4B94-A8B5-E8DBFCFF8144}" type="pres">
      <dgm:prSet presAssocID="{3E54EF28-A0DE-4206-8503-9EBED7387601}" presName="level2Shape" presStyleLbl="node4" presStyleIdx="3" presStyleCnt="8" custScaleX="205315" custScaleY="402247"/>
      <dgm:spPr/>
      <dgm:t>
        <a:bodyPr/>
        <a:lstStyle/>
        <a:p>
          <a:endParaRPr lang="en-ZA"/>
        </a:p>
      </dgm:t>
    </dgm:pt>
    <dgm:pt modelId="{FF1124F2-A7CF-4924-A375-57E300DC4F6C}" type="pres">
      <dgm:prSet presAssocID="{3E54EF28-A0DE-4206-8503-9EBED7387601}" presName="hierChild3" presStyleCnt="0"/>
      <dgm:spPr/>
    </dgm:pt>
    <dgm:pt modelId="{A5703792-DE31-47EF-BAEA-15F132C20471}" type="pres">
      <dgm:prSet presAssocID="{7F1D33ED-6AE6-4C71-97E3-F091C900345E}" presName="Name19" presStyleLbl="parChTrans1D4" presStyleIdx="4" presStyleCnt="8"/>
      <dgm:spPr/>
      <dgm:t>
        <a:bodyPr/>
        <a:lstStyle/>
        <a:p>
          <a:endParaRPr lang="en-ZA"/>
        </a:p>
      </dgm:t>
    </dgm:pt>
    <dgm:pt modelId="{C1A8FF5A-03F0-4999-BD66-D99CCFB9FC41}" type="pres">
      <dgm:prSet presAssocID="{A29A63D8-B902-49A7-A058-660E0C1E8462}" presName="Name21" presStyleCnt="0"/>
      <dgm:spPr/>
    </dgm:pt>
    <dgm:pt modelId="{32245D99-B12E-461B-AEC2-91EC82CB583D}" type="pres">
      <dgm:prSet presAssocID="{A29A63D8-B902-49A7-A058-660E0C1E8462}" presName="level2Shape" presStyleLbl="node4" presStyleIdx="4" presStyleCnt="8" custScaleX="222336" custScaleY="402247"/>
      <dgm:spPr/>
      <dgm:t>
        <a:bodyPr/>
        <a:lstStyle/>
        <a:p>
          <a:endParaRPr lang="en-ZA"/>
        </a:p>
      </dgm:t>
    </dgm:pt>
    <dgm:pt modelId="{5A90CFAC-48C9-44F7-B53D-598C074F5861}" type="pres">
      <dgm:prSet presAssocID="{A29A63D8-B902-49A7-A058-660E0C1E8462}" presName="hierChild3" presStyleCnt="0"/>
      <dgm:spPr/>
    </dgm:pt>
    <dgm:pt modelId="{7A5F7E65-CC17-46D2-A6E7-D53735501090}" type="pres">
      <dgm:prSet presAssocID="{A133E8E2-F76F-4FE1-AF08-CDE5A199D54B}" presName="Name19" presStyleLbl="parChTrans1D4" presStyleIdx="5" presStyleCnt="8"/>
      <dgm:spPr/>
      <dgm:t>
        <a:bodyPr/>
        <a:lstStyle/>
        <a:p>
          <a:endParaRPr lang="en-ZA"/>
        </a:p>
      </dgm:t>
    </dgm:pt>
    <dgm:pt modelId="{9CE87C26-43D7-4C1E-AE17-FE382631280E}" type="pres">
      <dgm:prSet presAssocID="{7C43B70F-C536-4A28-9CE2-67D73722355A}" presName="Name21" presStyleCnt="0"/>
      <dgm:spPr/>
    </dgm:pt>
    <dgm:pt modelId="{A30B7140-ABBB-4574-B2A6-4741A6139E4E}" type="pres">
      <dgm:prSet presAssocID="{7C43B70F-C536-4A28-9CE2-67D73722355A}" presName="level2Shape" presStyleLbl="node4" presStyleIdx="5" presStyleCnt="8" custScaleX="223589" custScaleY="402247"/>
      <dgm:spPr/>
      <dgm:t>
        <a:bodyPr/>
        <a:lstStyle/>
        <a:p>
          <a:endParaRPr lang="en-ZA"/>
        </a:p>
      </dgm:t>
    </dgm:pt>
    <dgm:pt modelId="{1F93C77D-5D87-49A1-BF41-EEBB147E9DF1}" type="pres">
      <dgm:prSet presAssocID="{7C43B70F-C536-4A28-9CE2-67D73722355A}" presName="hierChild3" presStyleCnt="0"/>
      <dgm:spPr/>
    </dgm:pt>
    <dgm:pt modelId="{5CC69A6B-2F2B-4E43-8E31-82B98AA9BE07}" type="pres">
      <dgm:prSet presAssocID="{BDB12569-C309-42BF-B484-25A486C7BEFC}" presName="Name19" presStyleLbl="parChTrans1D4" presStyleIdx="6" presStyleCnt="8"/>
      <dgm:spPr/>
      <dgm:t>
        <a:bodyPr/>
        <a:lstStyle/>
        <a:p>
          <a:endParaRPr lang="en-ZA"/>
        </a:p>
      </dgm:t>
    </dgm:pt>
    <dgm:pt modelId="{9FB793C9-5540-42E7-B6A9-4C521550E602}" type="pres">
      <dgm:prSet presAssocID="{3E2844F6-4A04-4774-AF0A-9BD6EEDF05DB}" presName="Name21" presStyleCnt="0"/>
      <dgm:spPr/>
    </dgm:pt>
    <dgm:pt modelId="{D5143BA8-D5C1-44AA-93FC-67D59F3484A9}" type="pres">
      <dgm:prSet presAssocID="{3E2844F6-4A04-4774-AF0A-9BD6EEDF05DB}" presName="level2Shape" presStyleLbl="node4" presStyleIdx="6" presStyleCnt="8" custScaleX="163225" custScaleY="409118"/>
      <dgm:spPr/>
      <dgm:t>
        <a:bodyPr/>
        <a:lstStyle/>
        <a:p>
          <a:endParaRPr lang="en-ZA"/>
        </a:p>
      </dgm:t>
    </dgm:pt>
    <dgm:pt modelId="{CFAAB156-E898-42B6-8DF9-9AFC6D7A303F}" type="pres">
      <dgm:prSet presAssocID="{3E2844F6-4A04-4774-AF0A-9BD6EEDF05DB}" presName="hierChild3" presStyleCnt="0"/>
      <dgm:spPr/>
    </dgm:pt>
    <dgm:pt modelId="{2D039649-BC49-49BE-8B2F-0554F4F08F82}" type="pres">
      <dgm:prSet presAssocID="{F9E748AE-35D0-43DF-AC16-93BBBB557DFB}" presName="Name19" presStyleLbl="parChTrans1D4" presStyleIdx="7" presStyleCnt="8"/>
      <dgm:spPr/>
      <dgm:t>
        <a:bodyPr/>
        <a:lstStyle/>
        <a:p>
          <a:endParaRPr lang="en-ZA"/>
        </a:p>
      </dgm:t>
    </dgm:pt>
    <dgm:pt modelId="{74073D43-AC53-4042-8009-D6114A091E2E}" type="pres">
      <dgm:prSet presAssocID="{58AAD9BF-D73E-41E6-A0CB-FEE2436165A5}" presName="Name21" presStyleCnt="0"/>
      <dgm:spPr/>
    </dgm:pt>
    <dgm:pt modelId="{C70D7D10-90C1-494F-87DF-8E02DA8E41EC}" type="pres">
      <dgm:prSet presAssocID="{58AAD9BF-D73E-41E6-A0CB-FEE2436165A5}" presName="level2Shape" presStyleLbl="node4" presStyleIdx="7" presStyleCnt="8" custScaleX="268601" custScaleY="402247"/>
      <dgm:spPr/>
      <dgm:t>
        <a:bodyPr/>
        <a:lstStyle/>
        <a:p>
          <a:endParaRPr lang="en-ZA"/>
        </a:p>
      </dgm:t>
    </dgm:pt>
    <dgm:pt modelId="{6A91B70E-A387-4CDB-997A-1D39C680D33B}" type="pres">
      <dgm:prSet presAssocID="{58AAD9BF-D73E-41E6-A0CB-FEE2436165A5}" presName="hierChild3" presStyleCnt="0"/>
      <dgm:spPr/>
    </dgm:pt>
    <dgm:pt modelId="{4BF97A22-6DCE-424C-A6EC-007040CAC775}" type="pres">
      <dgm:prSet presAssocID="{84F58560-B991-4530-9876-4CD99D59BD4E}" presName="bgShapesFlow" presStyleCnt="0"/>
      <dgm:spPr/>
    </dgm:pt>
  </dgm:ptLst>
  <dgm:cxnLst>
    <dgm:cxn modelId="{B3B7C019-D1B7-4C11-A4BB-C3DD088E9C01}" srcId="{108A623A-AE31-4D00-A662-5572D2D8B778}" destId="{AA7E6D8A-FDE2-4C3B-89A1-E261746804DB}" srcOrd="0" destOrd="0" parTransId="{6B50320F-1527-49F2-891F-9FE4B3434866}" sibTransId="{1E13C99F-931C-4190-B686-B2C4E5A960AE}"/>
    <dgm:cxn modelId="{90E05B05-4C20-4474-8EC6-4956A0C1EAAA}" type="presOf" srcId="{84F58560-B991-4530-9876-4CD99D59BD4E}" destId="{0610148D-E2B9-4C9A-A1DB-EF906DC146CB}" srcOrd="0" destOrd="0" presId="urn:microsoft.com/office/officeart/2005/8/layout/hierarchy6"/>
    <dgm:cxn modelId="{2454B415-16AF-4EA9-B1C1-4622F451CFCF}" type="presOf" srcId="{6B50320F-1527-49F2-891F-9FE4B3434866}" destId="{BC570100-A1B1-427E-862A-13EF6BD46D0F}" srcOrd="0" destOrd="0" presId="urn:microsoft.com/office/officeart/2005/8/layout/hierarchy6"/>
    <dgm:cxn modelId="{AB1DA55C-4AA6-4B40-BB7F-97574933FD41}" srcId="{AA7E6D8A-FDE2-4C3B-89A1-E261746804DB}" destId="{58AAD9BF-D73E-41E6-A0CB-FEE2436165A5}" srcOrd="7" destOrd="0" parTransId="{F9E748AE-35D0-43DF-AC16-93BBBB557DFB}" sibTransId="{9D2351B7-E272-4A5C-AC11-67AB2159D7CF}"/>
    <dgm:cxn modelId="{5AEEDD67-20AD-421C-8558-5EA2A18CCC8D}" type="presOf" srcId="{F9E748AE-35D0-43DF-AC16-93BBBB557DFB}" destId="{2D039649-BC49-49BE-8B2F-0554F4F08F82}" srcOrd="0" destOrd="0" presId="urn:microsoft.com/office/officeart/2005/8/layout/hierarchy6"/>
    <dgm:cxn modelId="{2EAA9844-4402-4A29-B26B-8D092E4D1DD0}" type="presOf" srcId="{108A623A-AE31-4D00-A662-5572D2D8B778}" destId="{050F239D-3C20-466A-B2CD-B15675D5A053}" srcOrd="0" destOrd="0" presId="urn:microsoft.com/office/officeart/2005/8/layout/hierarchy6"/>
    <dgm:cxn modelId="{2EF20022-77E7-4EDF-B45C-6A28C57CE714}" srcId="{AA7E6D8A-FDE2-4C3B-89A1-E261746804DB}" destId="{7C43B70F-C536-4A28-9CE2-67D73722355A}" srcOrd="5" destOrd="0" parTransId="{A133E8E2-F76F-4FE1-AF08-CDE5A199D54B}" sibTransId="{31A89F04-A418-408B-97B0-B5BF22017694}"/>
    <dgm:cxn modelId="{632B25B7-7E1E-4A05-B643-0C38AA1E4CEC}" type="presOf" srcId="{A1224E0D-01CB-402C-88EF-70CCBCA5E9A5}" destId="{253C60A8-634E-425F-924F-3FA31A0E1EB3}" srcOrd="0" destOrd="0" presId="urn:microsoft.com/office/officeart/2005/8/layout/hierarchy6"/>
    <dgm:cxn modelId="{C7CB25E8-45A5-43FB-888F-6C8FEAFFA1A4}" srcId="{AA7E6D8A-FDE2-4C3B-89A1-E261746804DB}" destId="{91885712-0941-4567-AEBA-4C2A29E68ADD}" srcOrd="2" destOrd="0" parTransId="{121B0E77-C528-486B-8251-1807BA1E4DB9}" sibTransId="{5C3D23B7-DC11-408D-B85A-DB5CC100301E}"/>
    <dgm:cxn modelId="{FB74B331-14C8-4525-8876-E208B1485CF9}" type="presOf" srcId="{91885712-0941-4567-AEBA-4C2A29E68ADD}" destId="{CF5DF67A-6225-49E1-9EF8-F2CFC0DC1E66}" srcOrd="0" destOrd="0" presId="urn:microsoft.com/office/officeart/2005/8/layout/hierarchy6"/>
    <dgm:cxn modelId="{DEFA64FA-2657-4C62-B236-36C03B3AC4ED}" type="presOf" srcId="{AA7E6D8A-FDE2-4C3B-89A1-E261746804DB}" destId="{06B2A085-3EA7-423F-B95B-B4A89D319AFE}" srcOrd="0" destOrd="0" presId="urn:microsoft.com/office/officeart/2005/8/layout/hierarchy6"/>
    <dgm:cxn modelId="{736E7CFF-EC37-43F9-B272-8897AECB3D14}" srcId="{AA7E6D8A-FDE2-4C3B-89A1-E261746804DB}" destId="{422DA93C-9C9A-4A47-9D2D-6F285C4A8AF8}" srcOrd="0" destOrd="0" parTransId="{B20603A5-04C5-4DD4-AB77-4FBC59D0BA86}" sibTransId="{8E04BE24-A906-4D8D-9B42-3BEADBB07151}"/>
    <dgm:cxn modelId="{7E9F5180-CDB7-4358-ABFD-D37F2F496BF9}" type="presOf" srcId="{BDB12569-C309-42BF-B484-25A486C7BEFC}" destId="{5CC69A6B-2F2B-4E43-8E31-82B98AA9BE07}" srcOrd="0" destOrd="0" presId="urn:microsoft.com/office/officeart/2005/8/layout/hierarchy6"/>
    <dgm:cxn modelId="{EA0BACAE-9D3A-4835-86C7-C88945CD7EFC}" type="presOf" srcId="{3E54EF28-A0DE-4206-8503-9EBED7387601}" destId="{D6E1E371-AB0A-4B94-A8B5-E8DBFCFF8144}" srcOrd="0" destOrd="0" presId="urn:microsoft.com/office/officeart/2005/8/layout/hierarchy6"/>
    <dgm:cxn modelId="{6804B1EA-E0E4-450A-9B0F-8878CEFD1676}" type="presOf" srcId="{7C43B70F-C536-4A28-9CE2-67D73722355A}" destId="{A30B7140-ABBB-4574-B2A6-4741A6139E4E}" srcOrd="0" destOrd="0" presId="urn:microsoft.com/office/officeart/2005/8/layout/hierarchy6"/>
    <dgm:cxn modelId="{4A665DA3-5650-423D-8171-2ABEE9310BA5}" type="presOf" srcId="{B20603A5-04C5-4DD4-AB77-4FBC59D0BA86}" destId="{4D56B826-9991-4E29-B4AF-9C321CEA9725}" srcOrd="0" destOrd="0" presId="urn:microsoft.com/office/officeart/2005/8/layout/hierarchy6"/>
    <dgm:cxn modelId="{DF59A709-20A7-416F-8F44-3DC823F9559A}" srcId="{AA7E6D8A-FDE2-4C3B-89A1-E261746804DB}" destId="{211BECBD-7585-4AEE-9A6C-273EA01F9FEA}" srcOrd="1" destOrd="0" parTransId="{A1224E0D-01CB-402C-88EF-70CCBCA5E9A5}" sibTransId="{3513E2F7-C74D-4A7F-90C2-3241F1C4E469}"/>
    <dgm:cxn modelId="{D54F56C7-E266-4230-8549-AD54987B1F3E}" srcId="{84F58560-B991-4530-9876-4CD99D59BD4E}" destId="{9BF7A5B2-5BC0-46CD-9CD9-34B48968256C}" srcOrd="0" destOrd="0" parTransId="{D5DE4BE8-D957-40D3-9F1D-3F4556618602}" sibTransId="{4F7DE349-7FFE-41C0-9041-33EBE01F1FC4}"/>
    <dgm:cxn modelId="{EF71568E-A976-4664-A601-8BC9A2D3DA31}" type="presOf" srcId="{121B0E77-C528-486B-8251-1807BA1E4DB9}" destId="{E3AA2C73-75EF-4D02-9FEF-40BE43F5BBE7}" srcOrd="0" destOrd="0" presId="urn:microsoft.com/office/officeart/2005/8/layout/hierarchy6"/>
    <dgm:cxn modelId="{803803CB-AF43-43D6-B2FB-AA0572482209}" type="presOf" srcId="{7F1D33ED-6AE6-4C71-97E3-F091C900345E}" destId="{A5703792-DE31-47EF-BAEA-15F132C20471}" srcOrd="0" destOrd="0" presId="urn:microsoft.com/office/officeart/2005/8/layout/hierarchy6"/>
    <dgm:cxn modelId="{E93170ED-CB4B-4FC9-9BDA-22FF5FDF8A7B}" type="presOf" srcId="{211BECBD-7585-4AEE-9A6C-273EA01F9FEA}" destId="{275B2A65-BAD2-48D8-AF6F-453A8AF10192}" srcOrd="0" destOrd="0" presId="urn:microsoft.com/office/officeart/2005/8/layout/hierarchy6"/>
    <dgm:cxn modelId="{B2FF89E5-DD90-4D0B-96E9-BE254DC4DB60}" type="presOf" srcId="{3E2844F6-4A04-4774-AF0A-9BD6EEDF05DB}" destId="{D5143BA8-D5C1-44AA-93FC-67D59F3484A9}" srcOrd="0" destOrd="0" presId="urn:microsoft.com/office/officeart/2005/8/layout/hierarchy6"/>
    <dgm:cxn modelId="{E1B356DE-9409-42EE-807D-F9CDD9F20CF5}" srcId="{AA7E6D8A-FDE2-4C3B-89A1-E261746804DB}" destId="{3E54EF28-A0DE-4206-8503-9EBED7387601}" srcOrd="3" destOrd="0" parTransId="{B40BBF0F-6BDE-4A6E-BDE2-CEC1BC9DB53A}" sibTransId="{AAE1D505-1FED-47B3-9502-5739FE045FE9}"/>
    <dgm:cxn modelId="{BB42D0AB-2C10-4589-9CFA-7971DF61F925}" type="presOf" srcId="{422DA93C-9C9A-4A47-9D2D-6F285C4A8AF8}" destId="{9C85F1B5-F6C3-4423-B127-6E54EBB31609}" srcOrd="0" destOrd="0" presId="urn:microsoft.com/office/officeart/2005/8/layout/hierarchy6"/>
    <dgm:cxn modelId="{48F32A96-2BD7-46B0-8864-5313F0EBD8CB}" type="presOf" srcId="{58AAD9BF-D73E-41E6-A0CB-FEE2436165A5}" destId="{C70D7D10-90C1-494F-87DF-8E02DA8E41EC}" srcOrd="0" destOrd="0" presId="urn:microsoft.com/office/officeart/2005/8/layout/hierarchy6"/>
    <dgm:cxn modelId="{DBC52BA7-80DB-4ED6-A3A7-E063830C859B}" type="presOf" srcId="{9BF7A5B2-5BC0-46CD-9CD9-34B48968256C}" destId="{21F9B5F0-9DFF-47DA-AF90-FAB50C458443}" srcOrd="0" destOrd="0" presId="urn:microsoft.com/office/officeart/2005/8/layout/hierarchy6"/>
    <dgm:cxn modelId="{2C2884A8-45AF-45EC-AFD1-D7FEABB753BC}" srcId="{9BF7A5B2-5BC0-46CD-9CD9-34B48968256C}" destId="{108A623A-AE31-4D00-A662-5572D2D8B778}" srcOrd="0" destOrd="0" parTransId="{53D3A97C-06CA-40FA-AB12-D310B220F6C6}" sibTransId="{EE814511-D512-4443-8F03-381F23D5B1A9}"/>
    <dgm:cxn modelId="{1735FF23-C683-4CB2-B77D-6BC5380BC517}" type="presOf" srcId="{A133E8E2-F76F-4FE1-AF08-CDE5A199D54B}" destId="{7A5F7E65-CC17-46D2-A6E7-D53735501090}" srcOrd="0" destOrd="0" presId="urn:microsoft.com/office/officeart/2005/8/layout/hierarchy6"/>
    <dgm:cxn modelId="{BE4D5EA6-C3B1-46F7-A768-C522293514BC}" srcId="{AA7E6D8A-FDE2-4C3B-89A1-E261746804DB}" destId="{A29A63D8-B902-49A7-A058-660E0C1E8462}" srcOrd="4" destOrd="0" parTransId="{7F1D33ED-6AE6-4C71-97E3-F091C900345E}" sibTransId="{B14C8BB8-8F7E-4A65-A817-B81464DBE5FC}"/>
    <dgm:cxn modelId="{28161CDA-2976-48C6-9BC9-654F3FE22AEB}" srcId="{AA7E6D8A-FDE2-4C3B-89A1-E261746804DB}" destId="{3E2844F6-4A04-4774-AF0A-9BD6EEDF05DB}" srcOrd="6" destOrd="0" parTransId="{BDB12569-C309-42BF-B484-25A486C7BEFC}" sibTransId="{0DD4866D-B4CF-47EC-8A63-41E49A571ABC}"/>
    <dgm:cxn modelId="{8C4DEE83-2BF6-48C7-A386-6554D932EBF3}" type="presOf" srcId="{A29A63D8-B902-49A7-A058-660E0C1E8462}" destId="{32245D99-B12E-461B-AEC2-91EC82CB583D}" srcOrd="0" destOrd="0" presId="urn:microsoft.com/office/officeart/2005/8/layout/hierarchy6"/>
    <dgm:cxn modelId="{595CCD03-77F8-464E-860F-B761F4ABD415}" type="presOf" srcId="{53D3A97C-06CA-40FA-AB12-D310B220F6C6}" destId="{0361F664-C0A7-4E51-8ADF-A0256CC12085}" srcOrd="0" destOrd="0" presId="urn:microsoft.com/office/officeart/2005/8/layout/hierarchy6"/>
    <dgm:cxn modelId="{B3408E57-A73D-490B-B633-C5153CF40369}" type="presOf" srcId="{B40BBF0F-6BDE-4A6E-BDE2-CEC1BC9DB53A}" destId="{4103BAB4-D10A-49A4-9E10-32C5E49CF196}" srcOrd="0" destOrd="0" presId="urn:microsoft.com/office/officeart/2005/8/layout/hierarchy6"/>
    <dgm:cxn modelId="{917D1F93-C04E-4535-88ED-8FDBEA76656C}" type="presParOf" srcId="{0610148D-E2B9-4C9A-A1DB-EF906DC146CB}" destId="{CF0EED2A-0D8D-442F-9A70-1EC69E2580F9}" srcOrd="0" destOrd="0" presId="urn:microsoft.com/office/officeart/2005/8/layout/hierarchy6"/>
    <dgm:cxn modelId="{EE3B658E-D83E-4A3C-A7F8-C7E0A3CA46A5}" type="presParOf" srcId="{CF0EED2A-0D8D-442F-9A70-1EC69E2580F9}" destId="{33A5DBE3-9E6C-43BC-AB85-F969C8A1583E}" srcOrd="0" destOrd="0" presId="urn:microsoft.com/office/officeart/2005/8/layout/hierarchy6"/>
    <dgm:cxn modelId="{7B283274-3FEE-44E9-B560-5D0C1C6CA99B}" type="presParOf" srcId="{33A5DBE3-9E6C-43BC-AB85-F969C8A1583E}" destId="{06A473D8-BD23-4AC8-8810-2BF89FC4D967}" srcOrd="0" destOrd="0" presId="urn:microsoft.com/office/officeart/2005/8/layout/hierarchy6"/>
    <dgm:cxn modelId="{F16155CD-2F71-47C2-AB10-BDF585659B64}" type="presParOf" srcId="{06A473D8-BD23-4AC8-8810-2BF89FC4D967}" destId="{21F9B5F0-9DFF-47DA-AF90-FAB50C458443}" srcOrd="0" destOrd="0" presId="urn:microsoft.com/office/officeart/2005/8/layout/hierarchy6"/>
    <dgm:cxn modelId="{A996B26B-1D7B-4353-9E77-316DCE63D211}" type="presParOf" srcId="{06A473D8-BD23-4AC8-8810-2BF89FC4D967}" destId="{249386F0-D156-4B3B-B58A-B3D55CC9C366}" srcOrd="1" destOrd="0" presId="urn:microsoft.com/office/officeart/2005/8/layout/hierarchy6"/>
    <dgm:cxn modelId="{B5DD4767-F426-416F-B4D2-54C02FA9FEEC}" type="presParOf" srcId="{249386F0-D156-4B3B-B58A-B3D55CC9C366}" destId="{0361F664-C0A7-4E51-8ADF-A0256CC12085}" srcOrd="0" destOrd="0" presId="urn:microsoft.com/office/officeart/2005/8/layout/hierarchy6"/>
    <dgm:cxn modelId="{5AD5A7A6-8C18-464C-A307-10F06F4755AD}" type="presParOf" srcId="{249386F0-D156-4B3B-B58A-B3D55CC9C366}" destId="{3C27EA84-49B4-4D8E-9010-84E5A368A4EC}" srcOrd="1" destOrd="0" presId="urn:microsoft.com/office/officeart/2005/8/layout/hierarchy6"/>
    <dgm:cxn modelId="{B70923A1-60F3-4CC6-8F3A-4D032B3B74DD}" type="presParOf" srcId="{3C27EA84-49B4-4D8E-9010-84E5A368A4EC}" destId="{050F239D-3C20-466A-B2CD-B15675D5A053}" srcOrd="0" destOrd="0" presId="urn:microsoft.com/office/officeart/2005/8/layout/hierarchy6"/>
    <dgm:cxn modelId="{B70BEE6D-68DA-4D17-961E-AC14342DF72A}" type="presParOf" srcId="{3C27EA84-49B4-4D8E-9010-84E5A368A4EC}" destId="{2641E73D-569B-40D5-8863-BB2BEAC46B57}" srcOrd="1" destOrd="0" presId="urn:microsoft.com/office/officeart/2005/8/layout/hierarchy6"/>
    <dgm:cxn modelId="{8DC1F6FA-BE1A-4DD0-BAFE-A1900A49DD57}" type="presParOf" srcId="{2641E73D-569B-40D5-8863-BB2BEAC46B57}" destId="{BC570100-A1B1-427E-862A-13EF6BD46D0F}" srcOrd="0" destOrd="0" presId="urn:microsoft.com/office/officeart/2005/8/layout/hierarchy6"/>
    <dgm:cxn modelId="{E055F858-5C89-4F4E-BBCD-2CDD2427EFE0}" type="presParOf" srcId="{2641E73D-569B-40D5-8863-BB2BEAC46B57}" destId="{17C40D46-2345-4712-AB5D-8D4A1BEF3DFB}" srcOrd="1" destOrd="0" presId="urn:microsoft.com/office/officeart/2005/8/layout/hierarchy6"/>
    <dgm:cxn modelId="{8FFF6C5F-951D-4725-A876-F2B250CF3146}" type="presParOf" srcId="{17C40D46-2345-4712-AB5D-8D4A1BEF3DFB}" destId="{06B2A085-3EA7-423F-B95B-B4A89D319AFE}" srcOrd="0" destOrd="0" presId="urn:microsoft.com/office/officeart/2005/8/layout/hierarchy6"/>
    <dgm:cxn modelId="{EED36930-084B-44D1-AE78-B8134F84B5AD}" type="presParOf" srcId="{17C40D46-2345-4712-AB5D-8D4A1BEF3DFB}" destId="{998CAE06-081E-45A7-AE2A-DB55B300C041}" srcOrd="1" destOrd="0" presId="urn:microsoft.com/office/officeart/2005/8/layout/hierarchy6"/>
    <dgm:cxn modelId="{5574A4C1-000D-4700-8456-AD0331A054D7}" type="presParOf" srcId="{998CAE06-081E-45A7-AE2A-DB55B300C041}" destId="{4D56B826-9991-4E29-B4AF-9C321CEA9725}" srcOrd="0" destOrd="0" presId="urn:microsoft.com/office/officeart/2005/8/layout/hierarchy6"/>
    <dgm:cxn modelId="{7B707750-28B3-4B92-863C-E1792D2CAF24}" type="presParOf" srcId="{998CAE06-081E-45A7-AE2A-DB55B300C041}" destId="{C0D2BFE2-4FFA-40D3-A1C9-757CB3484571}" srcOrd="1" destOrd="0" presId="urn:microsoft.com/office/officeart/2005/8/layout/hierarchy6"/>
    <dgm:cxn modelId="{E70688B4-080B-438C-8153-CD2A0BD6D345}" type="presParOf" srcId="{C0D2BFE2-4FFA-40D3-A1C9-757CB3484571}" destId="{9C85F1B5-F6C3-4423-B127-6E54EBB31609}" srcOrd="0" destOrd="0" presId="urn:microsoft.com/office/officeart/2005/8/layout/hierarchy6"/>
    <dgm:cxn modelId="{896FDA97-BE36-45BC-8ACB-DC4E0E82F850}" type="presParOf" srcId="{C0D2BFE2-4FFA-40D3-A1C9-757CB3484571}" destId="{79F3B49A-038A-424A-B02F-0223EFCD5BA9}" srcOrd="1" destOrd="0" presId="urn:microsoft.com/office/officeart/2005/8/layout/hierarchy6"/>
    <dgm:cxn modelId="{0C5FCB93-9826-457A-827A-96298CE51469}" type="presParOf" srcId="{998CAE06-081E-45A7-AE2A-DB55B300C041}" destId="{253C60A8-634E-425F-924F-3FA31A0E1EB3}" srcOrd="2" destOrd="0" presId="urn:microsoft.com/office/officeart/2005/8/layout/hierarchy6"/>
    <dgm:cxn modelId="{74838C03-0FEA-4D0F-B9A0-3524124F75D3}" type="presParOf" srcId="{998CAE06-081E-45A7-AE2A-DB55B300C041}" destId="{DB055A17-7C20-466B-9D35-B7407934F003}" srcOrd="3" destOrd="0" presId="urn:microsoft.com/office/officeart/2005/8/layout/hierarchy6"/>
    <dgm:cxn modelId="{15137228-2276-4354-8100-4E5099C48FB7}" type="presParOf" srcId="{DB055A17-7C20-466B-9D35-B7407934F003}" destId="{275B2A65-BAD2-48D8-AF6F-453A8AF10192}" srcOrd="0" destOrd="0" presId="urn:microsoft.com/office/officeart/2005/8/layout/hierarchy6"/>
    <dgm:cxn modelId="{D37A721B-F92B-47B0-88FB-49737C4F6530}" type="presParOf" srcId="{DB055A17-7C20-466B-9D35-B7407934F003}" destId="{B05F8B94-BE8A-43CD-AB54-BB28912DE9D5}" srcOrd="1" destOrd="0" presId="urn:microsoft.com/office/officeart/2005/8/layout/hierarchy6"/>
    <dgm:cxn modelId="{3A253882-F001-4CF3-AA42-CAA7206E33BB}" type="presParOf" srcId="{998CAE06-081E-45A7-AE2A-DB55B300C041}" destId="{E3AA2C73-75EF-4D02-9FEF-40BE43F5BBE7}" srcOrd="4" destOrd="0" presId="urn:microsoft.com/office/officeart/2005/8/layout/hierarchy6"/>
    <dgm:cxn modelId="{4CA33CDE-3E27-4502-A19D-58B436EB8694}" type="presParOf" srcId="{998CAE06-081E-45A7-AE2A-DB55B300C041}" destId="{C1224089-73C0-40C6-A9C1-EF39B33B9E13}" srcOrd="5" destOrd="0" presId="urn:microsoft.com/office/officeart/2005/8/layout/hierarchy6"/>
    <dgm:cxn modelId="{2CF4980C-AA63-4077-807A-9379A9C3A562}" type="presParOf" srcId="{C1224089-73C0-40C6-A9C1-EF39B33B9E13}" destId="{CF5DF67A-6225-49E1-9EF8-F2CFC0DC1E66}" srcOrd="0" destOrd="0" presId="urn:microsoft.com/office/officeart/2005/8/layout/hierarchy6"/>
    <dgm:cxn modelId="{551AE018-6559-4D15-9260-61E765463B8D}" type="presParOf" srcId="{C1224089-73C0-40C6-A9C1-EF39B33B9E13}" destId="{F7A9EBDD-F271-4EFE-BCC9-1F5542A2063C}" srcOrd="1" destOrd="0" presId="urn:microsoft.com/office/officeart/2005/8/layout/hierarchy6"/>
    <dgm:cxn modelId="{D9E8C6E2-EDA0-4353-A987-BA427847DC84}" type="presParOf" srcId="{998CAE06-081E-45A7-AE2A-DB55B300C041}" destId="{4103BAB4-D10A-49A4-9E10-32C5E49CF196}" srcOrd="6" destOrd="0" presId="urn:microsoft.com/office/officeart/2005/8/layout/hierarchy6"/>
    <dgm:cxn modelId="{A71730B8-71F9-4DAE-AF1B-85A3E14B34B2}" type="presParOf" srcId="{998CAE06-081E-45A7-AE2A-DB55B300C041}" destId="{901B7BF4-C6C0-4362-AEED-B49EA0F64496}" srcOrd="7" destOrd="0" presId="urn:microsoft.com/office/officeart/2005/8/layout/hierarchy6"/>
    <dgm:cxn modelId="{61B182AD-8760-4C70-BEE2-7FE155691266}" type="presParOf" srcId="{901B7BF4-C6C0-4362-AEED-B49EA0F64496}" destId="{D6E1E371-AB0A-4B94-A8B5-E8DBFCFF8144}" srcOrd="0" destOrd="0" presId="urn:microsoft.com/office/officeart/2005/8/layout/hierarchy6"/>
    <dgm:cxn modelId="{91CCE7EC-935C-4EDE-95B4-799FE8870FF1}" type="presParOf" srcId="{901B7BF4-C6C0-4362-AEED-B49EA0F64496}" destId="{FF1124F2-A7CF-4924-A375-57E300DC4F6C}" srcOrd="1" destOrd="0" presId="urn:microsoft.com/office/officeart/2005/8/layout/hierarchy6"/>
    <dgm:cxn modelId="{02746A14-37B7-4F5D-B84B-4FEC7D642995}" type="presParOf" srcId="{998CAE06-081E-45A7-AE2A-DB55B300C041}" destId="{A5703792-DE31-47EF-BAEA-15F132C20471}" srcOrd="8" destOrd="0" presId="urn:microsoft.com/office/officeart/2005/8/layout/hierarchy6"/>
    <dgm:cxn modelId="{52E38C08-5856-466D-B939-9A5328F216C7}" type="presParOf" srcId="{998CAE06-081E-45A7-AE2A-DB55B300C041}" destId="{C1A8FF5A-03F0-4999-BD66-D99CCFB9FC41}" srcOrd="9" destOrd="0" presId="urn:microsoft.com/office/officeart/2005/8/layout/hierarchy6"/>
    <dgm:cxn modelId="{13D0C464-AE68-4001-BF28-2726B16BFB2C}" type="presParOf" srcId="{C1A8FF5A-03F0-4999-BD66-D99CCFB9FC41}" destId="{32245D99-B12E-461B-AEC2-91EC82CB583D}" srcOrd="0" destOrd="0" presId="urn:microsoft.com/office/officeart/2005/8/layout/hierarchy6"/>
    <dgm:cxn modelId="{35DF23A0-128F-45B7-A6B6-237DF1683023}" type="presParOf" srcId="{C1A8FF5A-03F0-4999-BD66-D99CCFB9FC41}" destId="{5A90CFAC-48C9-44F7-B53D-598C074F5861}" srcOrd="1" destOrd="0" presId="urn:microsoft.com/office/officeart/2005/8/layout/hierarchy6"/>
    <dgm:cxn modelId="{994AFE13-1904-4A53-BACB-0B7024CD4A79}" type="presParOf" srcId="{998CAE06-081E-45A7-AE2A-DB55B300C041}" destId="{7A5F7E65-CC17-46D2-A6E7-D53735501090}" srcOrd="10" destOrd="0" presId="urn:microsoft.com/office/officeart/2005/8/layout/hierarchy6"/>
    <dgm:cxn modelId="{A7278F5D-D5DD-4329-8D68-7E8C9863B5E3}" type="presParOf" srcId="{998CAE06-081E-45A7-AE2A-DB55B300C041}" destId="{9CE87C26-43D7-4C1E-AE17-FE382631280E}" srcOrd="11" destOrd="0" presId="urn:microsoft.com/office/officeart/2005/8/layout/hierarchy6"/>
    <dgm:cxn modelId="{F28F31AA-EE3C-466C-BE22-95913334C6FD}" type="presParOf" srcId="{9CE87C26-43D7-4C1E-AE17-FE382631280E}" destId="{A30B7140-ABBB-4574-B2A6-4741A6139E4E}" srcOrd="0" destOrd="0" presId="urn:microsoft.com/office/officeart/2005/8/layout/hierarchy6"/>
    <dgm:cxn modelId="{69D85C5F-E493-4B5F-A0B4-ADF0B131AAB0}" type="presParOf" srcId="{9CE87C26-43D7-4C1E-AE17-FE382631280E}" destId="{1F93C77D-5D87-49A1-BF41-EEBB147E9DF1}" srcOrd="1" destOrd="0" presId="urn:microsoft.com/office/officeart/2005/8/layout/hierarchy6"/>
    <dgm:cxn modelId="{ED77898A-55E8-481F-90A4-4BE8504A2C66}" type="presParOf" srcId="{998CAE06-081E-45A7-AE2A-DB55B300C041}" destId="{5CC69A6B-2F2B-4E43-8E31-82B98AA9BE07}" srcOrd="12" destOrd="0" presId="urn:microsoft.com/office/officeart/2005/8/layout/hierarchy6"/>
    <dgm:cxn modelId="{0AC7A9CC-C20C-4CFB-9A5E-986CB6BB67E2}" type="presParOf" srcId="{998CAE06-081E-45A7-AE2A-DB55B300C041}" destId="{9FB793C9-5540-42E7-B6A9-4C521550E602}" srcOrd="13" destOrd="0" presId="urn:microsoft.com/office/officeart/2005/8/layout/hierarchy6"/>
    <dgm:cxn modelId="{68B8A7D5-63A1-44E0-A514-E3C9139356F0}" type="presParOf" srcId="{9FB793C9-5540-42E7-B6A9-4C521550E602}" destId="{D5143BA8-D5C1-44AA-93FC-67D59F3484A9}" srcOrd="0" destOrd="0" presId="urn:microsoft.com/office/officeart/2005/8/layout/hierarchy6"/>
    <dgm:cxn modelId="{9C936900-FDD4-431C-9053-7C16F915EB05}" type="presParOf" srcId="{9FB793C9-5540-42E7-B6A9-4C521550E602}" destId="{CFAAB156-E898-42B6-8DF9-9AFC6D7A303F}" srcOrd="1" destOrd="0" presId="urn:microsoft.com/office/officeart/2005/8/layout/hierarchy6"/>
    <dgm:cxn modelId="{5EC3B575-7942-4388-948B-81DAC034BEE9}" type="presParOf" srcId="{998CAE06-081E-45A7-AE2A-DB55B300C041}" destId="{2D039649-BC49-49BE-8B2F-0554F4F08F82}" srcOrd="14" destOrd="0" presId="urn:microsoft.com/office/officeart/2005/8/layout/hierarchy6"/>
    <dgm:cxn modelId="{A4BFF23D-9456-4AAA-9EA2-291EFCA7B885}" type="presParOf" srcId="{998CAE06-081E-45A7-AE2A-DB55B300C041}" destId="{74073D43-AC53-4042-8009-D6114A091E2E}" srcOrd="15" destOrd="0" presId="urn:microsoft.com/office/officeart/2005/8/layout/hierarchy6"/>
    <dgm:cxn modelId="{B3AEEC6A-20CF-4B8E-A8A3-4D3447521B38}" type="presParOf" srcId="{74073D43-AC53-4042-8009-D6114A091E2E}" destId="{C70D7D10-90C1-494F-87DF-8E02DA8E41EC}" srcOrd="0" destOrd="0" presId="urn:microsoft.com/office/officeart/2005/8/layout/hierarchy6"/>
    <dgm:cxn modelId="{96910DC9-545A-4194-8E3D-7DD80C152F36}" type="presParOf" srcId="{74073D43-AC53-4042-8009-D6114A091E2E}" destId="{6A91B70E-A387-4CDB-997A-1D39C680D33B}" srcOrd="1" destOrd="0" presId="urn:microsoft.com/office/officeart/2005/8/layout/hierarchy6"/>
    <dgm:cxn modelId="{DD65BB2B-DBBF-4D74-B139-1727C95174EF}" type="presParOf" srcId="{0610148D-E2B9-4C9A-A1DB-EF906DC146CB}" destId="{4BF97A22-6DCE-424C-A6EC-007040CAC775}" srcOrd="1" destOrd="0" presId="urn:microsoft.com/office/officeart/2005/8/layout/hierarchy6"/>
  </dgm:cxnLst>
  <dgm:bg>
    <a:noFill/>
    <a:effectLst>
      <a:outerShdw blurRad="50800" dist="50800" dir="5400000" algn="ctr" rotWithShape="0">
        <a:srgbClr val="022B69"/>
      </a:outerShdw>
    </a:effectLst>
  </dgm:bg>
  <dgm:whole>
    <a:ln>
      <a:solidFill>
        <a:srgbClr val="002060"/>
      </a:solidFill>
    </a:ln>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1F9B5F0-9DFF-47DA-AF90-FAB50C458443}">
      <dsp:nvSpPr>
        <dsp:cNvPr id="0" name=""/>
        <dsp:cNvSpPr/>
      </dsp:nvSpPr>
      <dsp:spPr>
        <a:xfrm>
          <a:off x="2836923" y="0"/>
          <a:ext cx="1859203" cy="683498"/>
        </a:xfrm>
        <a:prstGeom prst="roundRect">
          <a:avLst>
            <a:gd name="adj" fmla="val 10000"/>
          </a:avLst>
        </a:prstGeom>
        <a:solidFill>
          <a:srgbClr val="548DD4"/>
        </a:solidFill>
        <a:ln w="254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a:solidFill>
                <a:schemeClr val="bg1"/>
              </a:solidFill>
              <a:latin typeface="Arial" pitchFamily="34" charset="0"/>
              <a:cs typeface="Arial" pitchFamily="34" charset="0"/>
            </a:rPr>
            <a:t>DoE Minister</a:t>
          </a:r>
        </a:p>
        <a:p>
          <a:pPr lvl="0" algn="ctr" defTabSz="400050">
            <a:lnSpc>
              <a:spcPct val="90000"/>
            </a:lnSpc>
            <a:spcBef>
              <a:spcPct val="0"/>
            </a:spcBef>
            <a:spcAft>
              <a:spcPct val="35000"/>
            </a:spcAft>
          </a:pPr>
          <a:r>
            <a:rPr lang="en-ZA" sz="900" b="1" kern="1200">
              <a:solidFill>
                <a:schemeClr val="bg1"/>
              </a:solidFill>
              <a:latin typeface="+mn-lt"/>
              <a:cs typeface="Arial" pitchFamily="34" charset="0"/>
            </a:rPr>
            <a:t>Ms Tina Joemat Pettersson </a:t>
          </a:r>
        </a:p>
      </dsp:txBody>
      <dsp:txXfrm>
        <a:off x="2836923" y="0"/>
        <a:ext cx="1859203" cy="683498"/>
      </dsp:txXfrm>
    </dsp:sp>
    <dsp:sp modelId="{0361F664-C0A7-4E51-8ADF-A0256CC12085}">
      <dsp:nvSpPr>
        <dsp:cNvPr id="0" name=""/>
        <dsp:cNvSpPr/>
      </dsp:nvSpPr>
      <dsp:spPr>
        <a:xfrm>
          <a:off x="3720805" y="637778"/>
          <a:ext cx="91440" cy="91440"/>
        </a:xfrm>
        <a:custGeom>
          <a:avLst/>
          <a:gdLst/>
          <a:ahLst/>
          <a:cxnLst/>
          <a:rect l="0" t="0" r="0" b="0"/>
          <a:pathLst>
            <a:path>
              <a:moveTo>
                <a:pt x="45720" y="45720"/>
              </a:moveTo>
              <a:lnTo>
                <a:pt x="45720" y="75905"/>
              </a:lnTo>
              <a:lnTo>
                <a:pt x="48832" y="75905"/>
              </a:lnTo>
              <a:lnTo>
                <a:pt x="48832" y="1060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0F239D-3C20-466A-B2CD-B15675D5A053}">
      <dsp:nvSpPr>
        <dsp:cNvPr id="0" name=""/>
        <dsp:cNvSpPr/>
      </dsp:nvSpPr>
      <dsp:spPr>
        <a:xfrm>
          <a:off x="2802606" y="743868"/>
          <a:ext cx="1934062" cy="605165"/>
        </a:xfrm>
        <a:prstGeom prst="roundRect">
          <a:avLst>
            <a:gd name="adj" fmla="val 10000"/>
          </a:avLst>
        </a:prstGeom>
        <a:solidFill>
          <a:srgbClr val="548DD4"/>
        </a:solidFill>
        <a:ln w="254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a:latin typeface="Arial" pitchFamily="34" charset="0"/>
              <a:cs typeface="Arial" pitchFamily="34" charset="0"/>
            </a:rPr>
            <a:t>Deputy Minister</a:t>
          </a:r>
        </a:p>
        <a:p>
          <a:pPr lvl="0" algn="ctr" defTabSz="400050">
            <a:lnSpc>
              <a:spcPct val="90000"/>
            </a:lnSpc>
            <a:spcBef>
              <a:spcPct val="0"/>
            </a:spcBef>
            <a:spcAft>
              <a:spcPct val="35000"/>
            </a:spcAft>
          </a:pPr>
          <a:r>
            <a:rPr lang="en-ZA" sz="900" b="1" kern="1200">
              <a:latin typeface="+mn-lt"/>
              <a:cs typeface="Arial" pitchFamily="34" charset="0"/>
            </a:rPr>
            <a:t>Ms Thembisile Majola</a:t>
          </a:r>
          <a:endParaRPr lang="en-ZA" sz="900" b="1" kern="1200">
            <a:solidFill>
              <a:schemeClr val="bg1"/>
            </a:solidFill>
            <a:latin typeface="+mn-lt"/>
            <a:cs typeface="Arial" pitchFamily="34" charset="0"/>
          </a:endParaRPr>
        </a:p>
      </dsp:txBody>
      <dsp:txXfrm>
        <a:off x="2802606" y="743868"/>
        <a:ext cx="1934062" cy="605165"/>
      </dsp:txXfrm>
    </dsp:sp>
    <dsp:sp modelId="{BC570100-A1B1-427E-862A-13EF6BD46D0F}">
      <dsp:nvSpPr>
        <dsp:cNvPr id="0" name=""/>
        <dsp:cNvSpPr/>
      </dsp:nvSpPr>
      <dsp:spPr>
        <a:xfrm>
          <a:off x="3713296" y="1349033"/>
          <a:ext cx="91440" cy="189566"/>
        </a:xfrm>
        <a:custGeom>
          <a:avLst/>
          <a:gdLst/>
          <a:ahLst/>
          <a:cxnLst/>
          <a:rect l="0" t="0" r="0" b="0"/>
          <a:pathLst>
            <a:path>
              <a:moveTo>
                <a:pt x="56341" y="0"/>
              </a:moveTo>
              <a:lnTo>
                <a:pt x="56341" y="94783"/>
              </a:lnTo>
              <a:lnTo>
                <a:pt x="45720" y="94783"/>
              </a:lnTo>
              <a:lnTo>
                <a:pt x="45720" y="1895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B2A085-3EA7-423F-B95B-B4A89D319AFE}">
      <dsp:nvSpPr>
        <dsp:cNvPr id="0" name=""/>
        <dsp:cNvSpPr/>
      </dsp:nvSpPr>
      <dsp:spPr>
        <a:xfrm>
          <a:off x="2821087" y="1538600"/>
          <a:ext cx="1875858" cy="605977"/>
        </a:xfrm>
        <a:prstGeom prst="roundRect">
          <a:avLst>
            <a:gd name="adj" fmla="val 10000"/>
          </a:avLst>
        </a:prstGeom>
        <a:solidFill>
          <a:srgbClr val="548DD4"/>
        </a:solidFill>
        <a:ln w="25400" cap="flat" cmpd="sng" algn="ctr">
          <a:noFill/>
          <a:prstDash val="solid"/>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a:latin typeface="Arial" pitchFamily="34" charset="0"/>
              <a:cs typeface="Arial" pitchFamily="34" charset="0"/>
            </a:rPr>
            <a:t>Director General</a:t>
          </a:r>
        </a:p>
        <a:p>
          <a:pPr lvl="0" algn="ctr" defTabSz="400050">
            <a:lnSpc>
              <a:spcPct val="90000"/>
            </a:lnSpc>
            <a:spcBef>
              <a:spcPct val="0"/>
            </a:spcBef>
            <a:spcAft>
              <a:spcPct val="35000"/>
            </a:spcAft>
          </a:pPr>
          <a:r>
            <a:rPr lang="en-ZA" sz="900" b="1" kern="1200">
              <a:latin typeface="+mn-lt"/>
              <a:cs typeface="Arial" pitchFamily="34" charset="0"/>
            </a:rPr>
            <a:t>Mr Thabane Zulu</a:t>
          </a:r>
        </a:p>
      </dsp:txBody>
      <dsp:txXfrm>
        <a:off x="2821087" y="1538600"/>
        <a:ext cx="1875858" cy="605977"/>
      </dsp:txXfrm>
    </dsp:sp>
    <dsp:sp modelId="{4D56B826-9991-4E29-B4AF-9C321CEA9725}">
      <dsp:nvSpPr>
        <dsp:cNvPr id="0" name=""/>
        <dsp:cNvSpPr/>
      </dsp:nvSpPr>
      <dsp:spPr>
        <a:xfrm>
          <a:off x="500298" y="2144578"/>
          <a:ext cx="3258718" cy="554934"/>
        </a:xfrm>
        <a:custGeom>
          <a:avLst/>
          <a:gdLst/>
          <a:ahLst/>
          <a:cxnLst/>
          <a:rect l="0" t="0" r="0" b="0"/>
          <a:pathLst>
            <a:path>
              <a:moveTo>
                <a:pt x="3258718" y="0"/>
              </a:moveTo>
              <a:lnTo>
                <a:pt x="3258718" y="277467"/>
              </a:lnTo>
              <a:lnTo>
                <a:pt x="0" y="277467"/>
              </a:lnTo>
              <a:lnTo>
                <a:pt x="0" y="5549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85F1B5-F6C3-4423-B127-6E54EBB31609}">
      <dsp:nvSpPr>
        <dsp:cNvPr id="0" name=""/>
        <dsp:cNvSpPr/>
      </dsp:nvSpPr>
      <dsp:spPr>
        <a:xfrm>
          <a:off x="3706" y="2699512"/>
          <a:ext cx="993183" cy="11673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a:latin typeface="Arial" panose="020B0604020202020204" pitchFamily="34" charset="0"/>
              <a:cs typeface="Arial" panose="020B0604020202020204" pitchFamily="34" charset="0"/>
            </a:rPr>
            <a:t>CEF SOC (CEF group)</a:t>
          </a:r>
          <a:endParaRPr lang="en-ZA" sz="900" b="1" kern="1200">
            <a:latin typeface="+mn-lt"/>
            <a:cs typeface="Arial" panose="020B0604020202020204" pitchFamily="34" charset="0"/>
          </a:endParaRPr>
        </a:p>
      </dsp:txBody>
      <dsp:txXfrm>
        <a:off x="3706" y="2699512"/>
        <a:ext cx="993183" cy="1167314"/>
      </dsp:txXfrm>
    </dsp:sp>
    <dsp:sp modelId="{253C60A8-634E-425F-924F-3FA31A0E1EB3}">
      <dsp:nvSpPr>
        <dsp:cNvPr id="0" name=""/>
        <dsp:cNvSpPr/>
      </dsp:nvSpPr>
      <dsp:spPr>
        <a:xfrm>
          <a:off x="1677229" y="2144578"/>
          <a:ext cx="2081786" cy="554934"/>
        </a:xfrm>
        <a:custGeom>
          <a:avLst/>
          <a:gdLst/>
          <a:ahLst/>
          <a:cxnLst/>
          <a:rect l="0" t="0" r="0" b="0"/>
          <a:pathLst>
            <a:path>
              <a:moveTo>
                <a:pt x="2081786" y="0"/>
              </a:moveTo>
              <a:lnTo>
                <a:pt x="2081786" y="277467"/>
              </a:lnTo>
              <a:lnTo>
                <a:pt x="0" y="277467"/>
              </a:lnTo>
              <a:lnTo>
                <a:pt x="0" y="5549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5B2A65-BAD2-48D8-AF6F-453A8AF10192}">
      <dsp:nvSpPr>
        <dsp:cNvPr id="0" name=""/>
        <dsp:cNvSpPr/>
      </dsp:nvSpPr>
      <dsp:spPr>
        <a:xfrm>
          <a:off x="1127479" y="2699512"/>
          <a:ext cx="1099500" cy="11673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a:solidFill>
                <a:schemeClr val="bg1"/>
              </a:solidFill>
              <a:latin typeface="Arial" panose="020B0604020202020204" pitchFamily="34" charset="0"/>
              <a:cs typeface="Arial" panose="020B0604020202020204" pitchFamily="34" charset="0"/>
            </a:rPr>
            <a:t>Electricity Distribution Industry Holdings (EDI holdings)</a:t>
          </a:r>
          <a:endParaRPr lang="en-ZA" sz="900" b="1" kern="1200">
            <a:solidFill>
              <a:schemeClr val="bg1"/>
            </a:solidFill>
            <a:latin typeface="+mn-lt"/>
            <a:cs typeface="Arial" panose="020B0604020202020204" pitchFamily="34" charset="0"/>
          </a:endParaRPr>
        </a:p>
      </dsp:txBody>
      <dsp:txXfrm>
        <a:off x="1127479" y="2699512"/>
        <a:ext cx="1099500" cy="1167314"/>
      </dsp:txXfrm>
    </dsp:sp>
    <dsp:sp modelId="{E3AA2C73-75EF-4D02-9FEF-40BE43F5BBE7}">
      <dsp:nvSpPr>
        <dsp:cNvPr id="0" name=""/>
        <dsp:cNvSpPr/>
      </dsp:nvSpPr>
      <dsp:spPr>
        <a:xfrm>
          <a:off x="2789513" y="2144578"/>
          <a:ext cx="969503" cy="554934"/>
        </a:xfrm>
        <a:custGeom>
          <a:avLst/>
          <a:gdLst/>
          <a:ahLst/>
          <a:cxnLst/>
          <a:rect l="0" t="0" r="0" b="0"/>
          <a:pathLst>
            <a:path>
              <a:moveTo>
                <a:pt x="969503" y="0"/>
              </a:moveTo>
              <a:lnTo>
                <a:pt x="969503" y="277467"/>
              </a:lnTo>
              <a:lnTo>
                <a:pt x="0" y="277467"/>
              </a:lnTo>
              <a:lnTo>
                <a:pt x="0" y="5549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5DF67A-6225-49E1-9EF8-F2CFC0DC1E66}">
      <dsp:nvSpPr>
        <dsp:cNvPr id="0" name=""/>
        <dsp:cNvSpPr/>
      </dsp:nvSpPr>
      <dsp:spPr>
        <a:xfrm>
          <a:off x="2357569" y="2699512"/>
          <a:ext cx="863887" cy="11673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a:latin typeface="Arial" panose="020B0604020202020204" pitchFamily="34" charset="0"/>
              <a:cs typeface="Arial" panose="020B0604020202020204" pitchFamily="34" charset="0"/>
            </a:rPr>
            <a:t>Equalisation fund (EQF) </a:t>
          </a:r>
          <a:endParaRPr lang="en-ZA" sz="900" b="1" kern="1200">
            <a:latin typeface="+mn-lt"/>
            <a:cs typeface="Arial" panose="020B0604020202020204" pitchFamily="34" charset="0"/>
          </a:endParaRPr>
        </a:p>
      </dsp:txBody>
      <dsp:txXfrm>
        <a:off x="2357569" y="2699512"/>
        <a:ext cx="863887" cy="1167314"/>
      </dsp:txXfrm>
    </dsp:sp>
    <dsp:sp modelId="{4103BAB4-D10A-49A4-9E10-32C5E49CF196}">
      <dsp:nvSpPr>
        <dsp:cNvPr id="0" name=""/>
        <dsp:cNvSpPr/>
      </dsp:nvSpPr>
      <dsp:spPr>
        <a:xfrm>
          <a:off x="3713296" y="2144578"/>
          <a:ext cx="91440" cy="554934"/>
        </a:xfrm>
        <a:custGeom>
          <a:avLst/>
          <a:gdLst/>
          <a:ahLst/>
          <a:cxnLst/>
          <a:rect l="0" t="0" r="0" b="0"/>
          <a:pathLst>
            <a:path>
              <a:moveTo>
                <a:pt x="45720" y="0"/>
              </a:moveTo>
              <a:lnTo>
                <a:pt x="45720" y="277467"/>
              </a:lnTo>
              <a:lnTo>
                <a:pt x="85615" y="277467"/>
              </a:lnTo>
              <a:lnTo>
                <a:pt x="85615" y="5549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E1E371-AB0A-4B94-A8B5-E8DBFCFF8144}">
      <dsp:nvSpPr>
        <dsp:cNvPr id="0" name=""/>
        <dsp:cNvSpPr/>
      </dsp:nvSpPr>
      <dsp:spPr>
        <a:xfrm>
          <a:off x="3352046" y="2699512"/>
          <a:ext cx="893731" cy="11673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a:latin typeface="Arial" panose="020B0604020202020204" pitchFamily="34" charset="0"/>
              <a:cs typeface="Arial" panose="020B0604020202020204" pitchFamily="34" charset="0"/>
            </a:rPr>
            <a:t>National Energy Corporation of  South Africa (NECSA group)</a:t>
          </a:r>
          <a:endParaRPr lang="en-ZA" sz="900" b="1" kern="1200">
            <a:latin typeface="+mn-lt"/>
            <a:cs typeface="Arial" panose="020B0604020202020204" pitchFamily="34" charset="0"/>
          </a:endParaRPr>
        </a:p>
      </dsp:txBody>
      <dsp:txXfrm>
        <a:off x="3352046" y="2699512"/>
        <a:ext cx="893731" cy="1167314"/>
      </dsp:txXfrm>
    </dsp:sp>
    <dsp:sp modelId="{A5703792-DE31-47EF-BAEA-15F132C20471}">
      <dsp:nvSpPr>
        <dsp:cNvPr id="0" name=""/>
        <dsp:cNvSpPr/>
      </dsp:nvSpPr>
      <dsp:spPr>
        <a:xfrm>
          <a:off x="3759016" y="2144578"/>
          <a:ext cx="1101261" cy="554934"/>
        </a:xfrm>
        <a:custGeom>
          <a:avLst/>
          <a:gdLst/>
          <a:ahLst/>
          <a:cxnLst/>
          <a:rect l="0" t="0" r="0" b="0"/>
          <a:pathLst>
            <a:path>
              <a:moveTo>
                <a:pt x="0" y="0"/>
              </a:moveTo>
              <a:lnTo>
                <a:pt x="0" y="277467"/>
              </a:lnTo>
              <a:lnTo>
                <a:pt x="1101261" y="277467"/>
              </a:lnTo>
              <a:lnTo>
                <a:pt x="1101261" y="5549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245D99-B12E-461B-AEC2-91EC82CB583D}">
      <dsp:nvSpPr>
        <dsp:cNvPr id="0" name=""/>
        <dsp:cNvSpPr/>
      </dsp:nvSpPr>
      <dsp:spPr>
        <a:xfrm>
          <a:off x="4376366" y="2699512"/>
          <a:ext cx="967823" cy="11673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a:latin typeface="Arial" panose="020B0604020202020204" pitchFamily="34" charset="0"/>
              <a:cs typeface="Arial" panose="020B0604020202020204" pitchFamily="34" charset="0"/>
            </a:rPr>
            <a:t>National Energy Regulator of south Africa (NERSA)</a:t>
          </a:r>
          <a:endParaRPr lang="en-ZA" sz="900" kern="1200">
            <a:latin typeface="+mn-lt"/>
            <a:cs typeface="Arial" panose="020B0604020202020204" pitchFamily="34" charset="0"/>
          </a:endParaRPr>
        </a:p>
      </dsp:txBody>
      <dsp:txXfrm>
        <a:off x="4376366" y="2699512"/>
        <a:ext cx="967823" cy="1167314"/>
      </dsp:txXfrm>
    </dsp:sp>
    <dsp:sp modelId="{7A5F7E65-CC17-46D2-A6E7-D53735501090}">
      <dsp:nvSpPr>
        <dsp:cNvPr id="0" name=""/>
        <dsp:cNvSpPr/>
      </dsp:nvSpPr>
      <dsp:spPr>
        <a:xfrm>
          <a:off x="3759016" y="2144578"/>
          <a:ext cx="2202401" cy="554934"/>
        </a:xfrm>
        <a:custGeom>
          <a:avLst/>
          <a:gdLst/>
          <a:ahLst/>
          <a:cxnLst/>
          <a:rect l="0" t="0" r="0" b="0"/>
          <a:pathLst>
            <a:path>
              <a:moveTo>
                <a:pt x="0" y="0"/>
              </a:moveTo>
              <a:lnTo>
                <a:pt x="0" y="277467"/>
              </a:lnTo>
              <a:lnTo>
                <a:pt x="2202401" y="277467"/>
              </a:lnTo>
              <a:lnTo>
                <a:pt x="2202401" y="5549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0B7140-ABBB-4574-B2A6-4741A6139E4E}">
      <dsp:nvSpPr>
        <dsp:cNvPr id="0" name=""/>
        <dsp:cNvSpPr/>
      </dsp:nvSpPr>
      <dsp:spPr>
        <a:xfrm>
          <a:off x="5474779" y="2699512"/>
          <a:ext cx="973277" cy="11673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a:latin typeface="Arial" panose="020B0604020202020204" pitchFamily="34" charset="0"/>
              <a:cs typeface="Arial" panose="020B0604020202020204" pitchFamily="34" charset="0"/>
            </a:rPr>
            <a:t>National Nuclear Regulator  (NNR) </a:t>
          </a:r>
          <a:endParaRPr lang="en-ZA" sz="900" b="1" kern="1200">
            <a:latin typeface="+mn-lt"/>
            <a:cs typeface="Arial" panose="020B0604020202020204" pitchFamily="34" charset="0"/>
          </a:endParaRPr>
        </a:p>
      </dsp:txBody>
      <dsp:txXfrm>
        <a:off x="5474779" y="2699512"/>
        <a:ext cx="973277" cy="1167314"/>
      </dsp:txXfrm>
    </dsp:sp>
    <dsp:sp modelId="{5CC69A6B-2F2B-4E43-8E31-82B98AA9BE07}">
      <dsp:nvSpPr>
        <dsp:cNvPr id="0" name=""/>
        <dsp:cNvSpPr/>
      </dsp:nvSpPr>
      <dsp:spPr>
        <a:xfrm>
          <a:off x="3759016" y="2144578"/>
          <a:ext cx="3174886" cy="554934"/>
        </a:xfrm>
        <a:custGeom>
          <a:avLst/>
          <a:gdLst/>
          <a:ahLst/>
          <a:cxnLst/>
          <a:rect l="0" t="0" r="0" b="0"/>
          <a:pathLst>
            <a:path>
              <a:moveTo>
                <a:pt x="0" y="0"/>
              </a:moveTo>
              <a:lnTo>
                <a:pt x="0" y="277467"/>
              </a:lnTo>
              <a:lnTo>
                <a:pt x="3174886" y="277467"/>
              </a:lnTo>
              <a:lnTo>
                <a:pt x="3174886" y="5549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143BA8-D5C1-44AA-93FC-67D59F3484A9}">
      <dsp:nvSpPr>
        <dsp:cNvPr id="0" name=""/>
        <dsp:cNvSpPr/>
      </dsp:nvSpPr>
      <dsp:spPr>
        <a:xfrm>
          <a:off x="6578646" y="2699512"/>
          <a:ext cx="710514" cy="1187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a:latin typeface="Arial" panose="020B0604020202020204" pitchFamily="34" charset="0"/>
              <a:cs typeface="Arial" panose="020B0604020202020204" pitchFamily="34" charset="0"/>
            </a:rPr>
            <a:t>National Radio Active Waste Disposal Institute (NRWDI)</a:t>
          </a:r>
        </a:p>
      </dsp:txBody>
      <dsp:txXfrm>
        <a:off x="6578646" y="2699512"/>
        <a:ext cx="710514" cy="1187253"/>
      </dsp:txXfrm>
    </dsp:sp>
    <dsp:sp modelId="{2D039649-BC49-49BE-8B2F-0554F4F08F82}">
      <dsp:nvSpPr>
        <dsp:cNvPr id="0" name=""/>
        <dsp:cNvSpPr/>
      </dsp:nvSpPr>
      <dsp:spPr>
        <a:xfrm>
          <a:off x="3759016" y="2144578"/>
          <a:ext cx="4245340" cy="554934"/>
        </a:xfrm>
        <a:custGeom>
          <a:avLst/>
          <a:gdLst/>
          <a:ahLst/>
          <a:cxnLst/>
          <a:rect l="0" t="0" r="0" b="0"/>
          <a:pathLst>
            <a:path>
              <a:moveTo>
                <a:pt x="0" y="0"/>
              </a:moveTo>
              <a:lnTo>
                <a:pt x="0" y="277467"/>
              </a:lnTo>
              <a:lnTo>
                <a:pt x="4245340" y="277467"/>
              </a:lnTo>
              <a:lnTo>
                <a:pt x="4245340" y="5549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0D7D10-90C1-494F-87DF-8E02DA8E41EC}">
      <dsp:nvSpPr>
        <dsp:cNvPr id="0" name=""/>
        <dsp:cNvSpPr/>
      </dsp:nvSpPr>
      <dsp:spPr>
        <a:xfrm>
          <a:off x="7419749" y="2699512"/>
          <a:ext cx="1169213" cy="11673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ZA" sz="900" kern="1200">
              <a:latin typeface="Arial" panose="020B0604020202020204" pitchFamily="34" charset="0"/>
              <a:cs typeface="Arial" panose="020B0604020202020204" pitchFamily="34" charset="0"/>
            </a:rPr>
            <a:t>South African National Energy Research and Developmemnt Institute (SANEDI)</a:t>
          </a:r>
          <a:endParaRPr lang="en-ZA" sz="900" b="1" kern="1200">
            <a:latin typeface="+mn-lt"/>
            <a:cs typeface="Arial" panose="020B0604020202020204" pitchFamily="34" charset="0"/>
          </a:endParaRPr>
        </a:p>
      </dsp:txBody>
      <dsp:txXfrm>
        <a:off x="7419749" y="2699512"/>
        <a:ext cx="1169213" cy="11673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F94217B98F445AA584973403D3637" ma:contentTypeVersion="5" ma:contentTypeDescription="Create a new document." ma:contentTypeScope="" ma:versionID="9b12966b21a28f5ba39eeba02b26f1aa">
  <xsd:schema xmlns:xsd="http://www.w3.org/2001/XMLSchema" xmlns:xs="http://www.w3.org/2001/XMLSchema" xmlns:p="http://schemas.microsoft.com/office/2006/metadata/properties" xmlns:ns1="http://schemas.microsoft.com/sharepoint/v3" xmlns:ns2="898e675c-dedf-4030-8522-202159b33034" xmlns:ns3="db9a61e7-e58b-4a0f-a1f0-f0fe15068406" targetNamespace="http://schemas.microsoft.com/office/2006/metadata/properties" ma:root="true" ma:fieldsID="b5a5f4863e660c4437a11f996282d335" ns1:_="" ns2:_="" ns3:_="">
    <xsd:import namespace="http://schemas.microsoft.com/sharepoint/v3"/>
    <xsd:import namespace="898e675c-dedf-4030-8522-202159b33034"/>
    <xsd:import namespace="db9a61e7-e58b-4a0f-a1f0-f0fe15068406"/>
    <xsd:element name="properties">
      <xsd:complexType>
        <xsd:sequence>
          <xsd:element name="documentManagement">
            <xsd:complexType>
              <xsd:all>
                <xsd:element ref="ns1:PublishingStartDate" minOccurs="0"/>
                <xsd:element ref="ns1:PublishingExpirationDate" minOccurs="0"/>
                <xsd:element ref="ns2: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8e675c-dedf-4030-8522-202159b33034" elementFormDefault="qualified">
    <xsd:import namespace="http://schemas.microsoft.com/office/2006/documentManagement/types"/>
    <xsd:import namespace="http://schemas.microsoft.com/office/infopath/2007/PartnerControls"/>
    <xsd:element name="Status" ma:index="10" nillable="true" ma:displayName="Status" ma:default="Please select..." ma:format="Dropdown" ma:internalName="Status">
      <xsd:simpleType>
        <xsd:restriction base="dms:Choice">
          <xsd:enumeration value="Please select..."/>
          <xsd:enumeration value="Draft"/>
          <xsd:enumeration value="Draft PFMA"/>
          <xsd:enumeration value="Final"/>
          <xsd:enumeration value="Final PFMA"/>
        </xsd:restriction>
      </xsd:simpleType>
    </xsd:element>
  </xsd:schema>
  <xsd:schema xmlns:xsd="http://www.w3.org/2001/XMLSchema" xmlns:xs="http://www.w3.org/2001/XMLSchema" xmlns:dms="http://schemas.microsoft.com/office/2006/documentManagement/types" xmlns:pc="http://schemas.microsoft.com/office/infopath/2007/PartnerControls" targetNamespace="db9a61e7-e58b-4a0f-a1f0-f0fe1506840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Status xmlns="898e675c-dedf-4030-8522-202159b33034">Draft</Status>
    <PublishingStartDate xmlns="http://schemas.microsoft.com/sharepoint/v3" xsi:nil="true"/>
    <_dlc_DocId xmlns="db9a61e7-e58b-4a0f-a1f0-f0fe15068406">TWYHAFKYPVPY-264729111-863</_dlc_DocId>
    <_dlc_DocIdUrl xmlns="db9a61e7-e58b-4a0f-a1f0-f0fe15068406">
      <Url>http://intranet/sites/SupportServices/Communications/language-and-production/lapworkspace/_layouts/15/DocIdRedir.aspx?ID=TWYHAFKYPVPY-264729111-863</Url>
      <Description>TWYHAFKYPVPY-264729111-863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EA2F8-6D35-4CC2-A618-99D21BB68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8e675c-dedf-4030-8522-202159b33034"/>
    <ds:schemaRef ds:uri="db9a61e7-e58b-4a0f-a1f0-f0fe15068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7864B-CA63-44BE-A17E-752740922AD2}">
  <ds:schemaRefs>
    <ds:schemaRef ds:uri="http://schemas.microsoft.com/office/2006/metadata/properties"/>
    <ds:schemaRef ds:uri="http://schemas.microsoft.com/office/infopath/2007/PartnerControls"/>
    <ds:schemaRef ds:uri="http://schemas.microsoft.com/sharepoint/v3"/>
    <ds:schemaRef ds:uri="898e675c-dedf-4030-8522-202159b33034"/>
    <ds:schemaRef ds:uri="db9a61e7-e58b-4a0f-a1f0-f0fe15068406"/>
  </ds:schemaRefs>
</ds:datastoreItem>
</file>

<file path=customXml/itemProps3.xml><?xml version="1.0" encoding="utf-8"?>
<ds:datastoreItem xmlns:ds="http://schemas.openxmlformats.org/officeDocument/2006/customXml" ds:itemID="{0C0D2D2B-C051-49A3-88D9-E92B85D4D64C}">
  <ds:schemaRefs>
    <ds:schemaRef ds:uri="http://schemas.microsoft.com/sharepoint/events"/>
  </ds:schemaRefs>
</ds:datastoreItem>
</file>

<file path=customXml/itemProps4.xml><?xml version="1.0" encoding="utf-8"?>
<ds:datastoreItem xmlns:ds="http://schemas.openxmlformats.org/officeDocument/2006/customXml" ds:itemID="{BE5666F0-9EB7-4655-BFE2-66F9A80126D5}">
  <ds:schemaRefs>
    <ds:schemaRef ds:uri="http://schemas.microsoft.com/sharepoint/v3/contenttype/forms"/>
  </ds:schemaRefs>
</ds:datastoreItem>
</file>

<file path=customXml/itemProps5.xml><?xml version="1.0" encoding="utf-8"?>
<ds:datastoreItem xmlns:ds="http://schemas.openxmlformats.org/officeDocument/2006/customXml" ds:itemID="{87F4E6E9-91A1-47A2-9B1D-04534698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4358</Words>
  <Characters>26920</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
    </vt:vector>
  </TitlesOfParts>
  <Company>Auditor General</Company>
  <LinksUpToDate>false</LinksUpToDate>
  <CharactersWithSpaces>31216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KarenST</dc:creator>
  <cp:lastModifiedBy>PUMZA</cp:lastModifiedBy>
  <cp:revision>2</cp:revision>
  <cp:lastPrinted>2016-10-07T09:08:00Z</cp:lastPrinted>
  <dcterms:created xsi:type="dcterms:W3CDTF">2016-10-14T10:25:00Z</dcterms:created>
  <dcterms:modified xsi:type="dcterms:W3CDTF">2016-10-14T10:25:00Z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0x0101007C7F94217B98F445AA584973403D3637</vt:lpwstr>
  </property>
  <property fmtid="{D5CDD505-2E9C-101B-9397-08002B2CF9AE}" pid="3" name="_dlc_DocIdItemGuid">
    <vt:lpwstr>17cb9828-7c46-4b7b-8053-942373a45531</vt:lpwstr>
  </property>
</Properties>
</file>