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4090" w:rsidRPr="00410773" w:rsidRDefault="00A110FB" w:rsidP="00171BF9">
      <w:pPr>
        <w:pStyle w:val="AGHeading1blue"/>
        <w:rPr>
          <w:sz w:val="40"/>
          <w:szCs w:val="40"/>
        </w:rPr>
        <w:sectPr w:rsidR="00534090" w:rsidRPr="00410773" w:rsidSect="006D1591">
          <w:headerReference w:type="even" r:id="rId9"/>
          <w:headerReference w:type="default" r:id="rId10"/>
          <w:footerReference w:type="default" r:id="rId11"/>
          <w:headerReference w:type="first" r:id="rId12"/>
          <w:pgSz w:w="11906" w:h="16838" w:code="9"/>
          <w:pgMar w:top="3090" w:right="1134" w:bottom="567" w:left="5046" w:header="1797" w:footer="709" w:gutter="0"/>
          <w:cols w:space="708"/>
          <w:docGrid w:linePitch="360"/>
        </w:sectPr>
      </w:pPr>
      <w:r>
        <w:rPr>
          <w:noProof/>
          <w:sz w:val="40"/>
          <w:szCs w:val="40"/>
          <w:lang w:eastAsia="en-ZA"/>
        </w:rPr>
        <mc:AlternateContent>
          <mc:Choice Requires="wps">
            <w:drawing>
              <wp:anchor distT="0" distB="0" distL="114300" distR="114300" simplePos="0" relativeHeight="251661312" behindDoc="0" locked="0" layoutInCell="1" allowOverlap="1" wp14:anchorId="1EF8C71B" wp14:editId="48FB1B98">
                <wp:simplePos x="0" y="0"/>
                <wp:positionH relativeFrom="page">
                  <wp:posOffset>990600</wp:posOffset>
                </wp:positionH>
                <wp:positionV relativeFrom="page">
                  <wp:posOffset>6010275</wp:posOffset>
                </wp:positionV>
                <wp:extent cx="6148705" cy="158115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5BF" w:rsidRDefault="009165BF" w:rsidP="00E52F13">
                            <w:pPr>
                              <w:jc w:val="right"/>
                              <w:rPr>
                                <w:b/>
                                <w:color w:val="A6A6A6"/>
                                <w:spacing w:val="94"/>
                                <w:sz w:val="40"/>
                                <w:szCs w:val="40"/>
                              </w:rPr>
                            </w:pPr>
                            <w:r>
                              <w:rPr>
                                <w:b/>
                                <w:color w:val="A6A6A6"/>
                                <w:spacing w:val="94"/>
                                <w:sz w:val="40"/>
                                <w:szCs w:val="40"/>
                              </w:rPr>
                              <w:t>Portfolio:</w:t>
                            </w:r>
                            <w:r>
                              <w:rPr>
                                <w:b/>
                                <w:color w:val="A6A6A6"/>
                                <w:spacing w:val="94"/>
                                <w:sz w:val="40"/>
                                <w:szCs w:val="40"/>
                              </w:rPr>
                              <w:br/>
                              <w:t xml:space="preserve"> </w:t>
                            </w:r>
                            <w:r w:rsidRPr="00E65565">
                              <w:rPr>
                                <w:b/>
                                <w:color w:val="A6A6A6"/>
                                <w:spacing w:val="94"/>
                                <w:sz w:val="40"/>
                                <w:szCs w:val="40"/>
                                <w:lang w:val="en-US"/>
                              </w:rPr>
                              <w:t>Justice and Constitutional Development</w:t>
                            </w:r>
                          </w:p>
                          <w:p w:rsidR="009165BF" w:rsidRPr="00E52F13" w:rsidRDefault="009165BF" w:rsidP="00E52F13">
                            <w:pPr>
                              <w:jc w:val="right"/>
                              <w:rPr>
                                <w:b/>
                                <w:color w:val="A6A6A6"/>
                                <w:spacing w:val="94"/>
                                <w:sz w:val="40"/>
                                <w:szCs w:val="40"/>
                              </w:rPr>
                            </w:pPr>
                            <w:r>
                              <w:rPr>
                                <w:b/>
                                <w:color w:val="A6A6A6"/>
                                <w:spacing w:val="94"/>
                                <w:sz w:val="40"/>
                                <w:szCs w:val="40"/>
                              </w:rPr>
                              <w:t>October 2016</w:t>
                            </w:r>
                          </w:p>
                          <w:p w:rsidR="009165BF" w:rsidRPr="002C01DD" w:rsidRDefault="009165BF" w:rsidP="00F27568">
                            <w:pPr>
                              <w:rPr>
                                <w:rFonts w:ascii="Arial Black" w:hAnsi="Arial Black"/>
                                <w:color w:val="003B79"/>
                                <w:sz w:val="40"/>
                                <w:szCs w:val="40"/>
                              </w:rPr>
                            </w:pPr>
                          </w:p>
                          <w:p w:rsidR="009165BF" w:rsidRPr="002C01DD" w:rsidRDefault="009165BF" w:rsidP="00F27568"/>
                          <w:p w:rsidR="009165BF" w:rsidRPr="002C01DD" w:rsidRDefault="009165BF" w:rsidP="00F275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8pt;margin-top:473.25pt;width:484.15pt;height:1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mAuAIAALs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" filled="f" stroked="f">
                <v:textbox>
                  <w:txbxContent>
                    <w:p w:rsidR="009165BF" w:rsidRDefault="009165BF" w:rsidP="00E52F13">
                      <w:pPr>
                        <w:jc w:val="right"/>
                        <w:rPr>
                          <w:b/>
                          <w:color w:val="A6A6A6"/>
                          <w:spacing w:val="94"/>
                          <w:sz w:val="40"/>
                          <w:szCs w:val="40"/>
                        </w:rPr>
                      </w:pPr>
                      <w:r>
                        <w:rPr>
                          <w:b/>
                          <w:color w:val="A6A6A6"/>
                          <w:spacing w:val="94"/>
                          <w:sz w:val="40"/>
                          <w:szCs w:val="40"/>
                        </w:rPr>
                        <w:t>Portfolio:</w:t>
                      </w:r>
                      <w:r>
                        <w:rPr>
                          <w:b/>
                          <w:color w:val="A6A6A6"/>
                          <w:spacing w:val="94"/>
                          <w:sz w:val="40"/>
                          <w:szCs w:val="40"/>
                        </w:rPr>
                        <w:br/>
                        <w:t xml:space="preserve"> </w:t>
                      </w:r>
                      <w:r w:rsidRPr="00E65565">
                        <w:rPr>
                          <w:b/>
                          <w:color w:val="A6A6A6"/>
                          <w:spacing w:val="94"/>
                          <w:sz w:val="40"/>
                          <w:szCs w:val="40"/>
                          <w:lang w:val="en-US"/>
                        </w:rPr>
                        <w:t>Justice and Constitutional Development</w:t>
                      </w:r>
                    </w:p>
                    <w:p w:rsidR="009165BF" w:rsidRPr="00E52F13" w:rsidRDefault="009165BF" w:rsidP="00E52F13">
                      <w:pPr>
                        <w:jc w:val="right"/>
                        <w:rPr>
                          <w:b/>
                          <w:color w:val="A6A6A6"/>
                          <w:spacing w:val="94"/>
                          <w:sz w:val="40"/>
                          <w:szCs w:val="40"/>
                        </w:rPr>
                      </w:pPr>
                      <w:r>
                        <w:rPr>
                          <w:b/>
                          <w:color w:val="A6A6A6"/>
                          <w:spacing w:val="94"/>
                          <w:sz w:val="40"/>
                          <w:szCs w:val="40"/>
                        </w:rPr>
                        <w:t>October 2016</w:t>
                      </w:r>
                    </w:p>
                    <w:p w:rsidR="009165BF" w:rsidRPr="002C01DD" w:rsidRDefault="009165BF" w:rsidP="00F27568">
                      <w:pPr>
                        <w:rPr>
                          <w:rFonts w:ascii="Arial Black" w:hAnsi="Arial Black"/>
                          <w:color w:val="003B79"/>
                          <w:sz w:val="40"/>
                          <w:szCs w:val="40"/>
                        </w:rPr>
                      </w:pPr>
                    </w:p>
                    <w:p w:rsidR="009165BF" w:rsidRPr="002C01DD" w:rsidRDefault="009165BF" w:rsidP="00F27568"/>
                    <w:p w:rsidR="009165BF" w:rsidRPr="002C01DD" w:rsidRDefault="009165BF" w:rsidP="00F27568"/>
                  </w:txbxContent>
                </v:textbox>
                <w10:wrap anchorx="page" anchory="page"/>
              </v:shape>
            </w:pict>
          </mc:Fallback>
        </mc:AlternateContent>
      </w:r>
      <w:r w:rsidR="00E52F13">
        <w:rPr>
          <w:noProof/>
          <w:sz w:val="40"/>
          <w:szCs w:val="40"/>
          <w:lang w:eastAsia="en-ZA"/>
        </w:rPr>
        <w:drawing>
          <wp:anchor distT="0" distB="0" distL="114300" distR="114300" simplePos="0" relativeHeight="251663360" behindDoc="1" locked="0" layoutInCell="1" allowOverlap="1" wp14:anchorId="645E6651" wp14:editId="148811F0">
            <wp:simplePos x="0" y="0"/>
            <wp:positionH relativeFrom="column">
              <wp:posOffset>-3258820</wp:posOffset>
            </wp:positionH>
            <wp:positionV relativeFrom="paragraph">
              <wp:posOffset>-2000250</wp:posOffset>
            </wp:positionV>
            <wp:extent cx="7574280" cy="10721340"/>
            <wp:effectExtent l="0" t="0" r="7620" b="3810"/>
            <wp:wrapNone/>
            <wp:docPr id="1" name="Picture 1" descr="scopa-briefing-template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pa-briefing-templateCover2.jpg"/>
                    <pic:cNvPicPr>
                      <a:picLocks noChangeAspect="1" noChangeArrowheads="1"/>
                    </pic:cNvPicPr>
                  </pic:nvPicPr>
                  <pic:blipFill>
                    <a:blip r:embed="rId13" cstate="print"/>
                    <a:srcRect/>
                    <a:stretch>
                      <a:fillRect/>
                    </a:stretch>
                  </pic:blipFill>
                  <pic:spPr bwMode="auto">
                    <a:xfrm>
                      <a:off x="0" y="0"/>
                      <a:ext cx="7574280" cy="10721340"/>
                    </a:xfrm>
                    <a:prstGeom prst="rect">
                      <a:avLst/>
                    </a:prstGeom>
                    <a:noFill/>
                  </pic:spPr>
                </pic:pic>
              </a:graphicData>
            </a:graphic>
          </wp:anchor>
        </w:drawing>
      </w:r>
      <w:r w:rsidR="00235B94">
        <w:rPr>
          <w:noProof/>
          <w:sz w:val="40"/>
          <w:szCs w:val="40"/>
          <w:lang w:eastAsia="en-ZA"/>
        </w:rPr>
        <mc:AlternateContent>
          <mc:Choice Requires="wps">
            <w:drawing>
              <wp:anchor distT="0" distB="0" distL="114300" distR="114300" simplePos="0" relativeHeight="251664384" behindDoc="0" locked="0" layoutInCell="1" allowOverlap="1" wp14:anchorId="4324D5DD" wp14:editId="772D6988">
                <wp:simplePos x="0" y="0"/>
                <wp:positionH relativeFrom="column">
                  <wp:posOffset>-3042285</wp:posOffset>
                </wp:positionH>
                <wp:positionV relativeFrom="paragraph">
                  <wp:posOffset>-333375</wp:posOffset>
                </wp:positionV>
                <wp:extent cx="2240915" cy="720090"/>
                <wp:effectExtent l="0" t="0" r="0" b="3810"/>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915" cy="7200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5BF" w:rsidRPr="00FD4943" w:rsidRDefault="009165BF" w:rsidP="00E52F13">
                            <w:pPr>
                              <w:spacing w:after="0"/>
                              <w:jc w:val="right"/>
                              <w:rPr>
                                <w:rFonts w:ascii="Arial Black" w:hAnsi="Arial Black"/>
                                <w:color w:val="859DAD"/>
                                <w:sz w:val="106"/>
                                <w:szCs w:val="106"/>
                              </w:rPr>
                            </w:pPr>
                            <w:r w:rsidRPr="00FD4943">
                              <w:rPr>
                                <w:rFonts w:ascii="Arial Black" w:hAnsi="Arial Black"/>
                                <w:color w:val="859DAD"/>
                                <w:sz w:val="106"/>
                                <w:szCs w:val="106"/>
                              </w:rPr>
                              <w:t xml:space="preserve">PC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39.55pt;margin-top:-26.25pt;width:176.45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" fillcolor="#bfbfbf" stroked="f">
                <v:textbox inset=",0,,0">
                  <w:txbxContent>
                    <w:p w:rsidR="009165BF" w:rsidRPr="00FD4943" w:rsidRDefault="009165BF" w:rsidP="00E52F13">
                      <w:pPr>
                        <w:spacing w:after="0"/>
                        <w:jc w:val="right"/>
                        <w:rPr>
                          <w:rFonts w:ascii="Arial Black" w:hAnsi="Arial Black"/>
                          <w:color w:val="859DAD"/>
                          <w:sz w:val="106"/>
                          <w:szCs w:val="106"/>
                        </w:rPr>
                      </w:pPr>
                      <w:r w:rsidRPr="00FD4943">
                        <w:rPr>
                          <w:rFonts w:ascii="Arial Black" w:hAnsi="Arial Black"/>
                          <w:color w:val="859DAD"/>
                          <w:sz w:val="106"/>
                          <w:szCs w:val="106"/>
                        </w:rPr>
                        <w:t xml:space="preserve">PC </w:t>
                      </w:r>
                    </w:p>
                  </w:txbxContent>
                </v:textbox>
              </v:rect>
            </w:pict>
          </mc:Fallback>
        </mc:AlternateContent>
      </w:r>
      <w:r w:rsidR="00235B94">
        <w:rPr>
          <w:noProof/>
          <w:sz w:val="40"/>
          <w:szCs w:val="40"/>
          <w:lang w:eastAsia="en-ZA"/>
        </w:rPr>
        <mc:AlternateContent>
          <mc:Choice Requires="wps">
            <w:drawing>
              <wp:anchor distT="0" distB="0" distL="114300" distR="114300" simplePos="0" relativeHeight="251659264" behindDoc="0" locked="0" layoutInCell="1" allowOverlap="1" wp14:anchorId="243675FA" wp14:editId="5858BD21">
                <wp:simplePos x="0" y="0"/>
                <wp:positionH relativeFrom="column">
                  <wp:posOffset>-1356360</wp:posOffset>
                </wp:positionH>
                <wp:positionV relativeFrom="paragraph">
                  <wp:posOffset>5172075</wp:posOffset>
                </wp:positionV>
                <wp:extent cx="5295900" cy="3619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5BF" w:rsidRPr="00F27568" w:rsidRDefault="009165BF" w:rsidP="00F27568">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6.8pt;margin-top:407.25pt;width:417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" filled="f" stroked="f">
                <v:textbox>
                  <w:txbxContent>
                    <w:p w:rsidR="009165BF" w:rsidRPr="00F27568" w:rsidRDefault="009165BF" w:rsidP="00F27568">
                      <w:pPr>
                        <w:rPr>
                          <w:szCs w:val="36"/>
                        </w:rPr>
                      </w:pPr>
                    </w:p>
                  </w:txbxContent>
                </v:textbox>
              </v:shape>
            </w:pict>
          </mc:Fallback>
        </mc:AlternateContent>
      </w:r>
      <w:r w:rsidR="00235B94">
        <w:rPr>
          <w:noProof/>
          <w:sz w:val="40"/>
          <w:szCs w:val="40"/>
          <w:lang w:eastAsia="en-ZA"/>
        </w:rPr>
        <mc:AlternateContent>
          <mc:Choice Requires="wps">
            <w:drawing>
              <wp:anchor distT="0" distB="0" distL="114300" distR="114300" simplePos="0" relativeHeight="251660288" behindDoc="0" locked="0" layoutInCell="1" allowOverlap="1" wp14:anchorId="5F5C7580" wp14:editId="79149985">
                <wp:simplePos x="0" y="0"/>
                <wp:positionH relativeFrom="column">
                  <wp:posOffset>-2994660</wp:posOffset>
                </wp:positionH>
                <wp:positionV relativeFrom="paragraph">
                  <wp:posOffset>3429000</wp:posOffset>
                </wp:positionV>
                <wp:extent cx="6924675" cy="381000"/>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5BF" w:rsidRPr="003C6F7F" w:rsidRDefault="009165BF" w:rsidP="00943722">
                            <w:pPr>
                              <w:jc w:val="right"/>
                              <w:rPr>
                                <w:color w:val="FFFFFF" w:themeColor="background1"/>
                                <w:sz w:val="36"/>
                                <w:szCs w:val="36"/>
                              </w:rPr>
                            </w:pPr>
                            <w:r w:rsidRPr="003C6F7F">
                              <w:rPr>
                                <w:color w:val="FFFFFF" w:themeColor="background1"/>
                                <w:sz w:val="36"/>
                                <w:szCs w:val="36"/>
                              </w:rPr>
                              <w:t>PFMA audit outcomes of the 20</w:t>
                            </w:r>
                            <w:r>
                              <w:rPr>
                                <w:color w:val="FFFFFF" w:themeColor="background1"/>
                                <w:sz w:val="36"/>
                                <w:szCs w:val="36"/>
                              </w:rPr>
                              <w:t>15-16</w:t>
                            </w:r>
                            <w:r w:rsidRPr="003C6F7F">
                              <w:rPr>
                                <w:color w:val="FFFFFF" w:themeColor="background1"/>
                                <w:sz w:val="36"/>
                                <w:szCs w:val="36"/>
                              </w:rPr>
                              <w:t xml:space="preserve"> financial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35.8pt;margin-top:270pt;width:545.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" filled="f" stroked="f">
                <v:textbox>
                  <w:txbxContent>
                    <w:p w:rsidR="009165BF" w:rsidRPr="003C6F7F" w:rsidRDefault="009165BF" w:rsidP="00943722">
                      <w:pPr>
                        <w:jc w:val="right"/>
                        <w:rPr>
                          <w:color w:val="FFFFFF" w:themeColor="background1"/>
                          <w:sz w:val="36"/>
                          <w:szCs w:val="36"/>
                        </w:rPr>
                      </w:pPr>
                      <w:r w:rsidRPr="003C6F7F">
                        <w:rPr>
                          <w:color w:val="FFFFFF" w:themeColor="background1"/>
                          <w:sz w:val="36"/>
                          <w:szCs w:val="36"/>
                        </w:rPr>
                        <w:t>PFMA audit outcomes of the 20</w:t>
                      </w:r>
                      <w:r>
                        <w:rPr>
                          <w:color w:val="FFFFFF" w:themeColor="background1"/>
                          <w:sz w:val="36"/>
                          <w:szCs w:val="36"/>
                        </w:rPr>
                        <w:t>15-16</w:t>
                      </w:r>
                      <w:r w:rsidRPr="003C6F7F">
                        <w:rPr>
                          <w:color w:val="FFFFFF" w:themeColor="background1"/>
                          <w:sz w:val="36"/>
                          <w:szCs w:val="36"/>
                        </w:rPr>
                        <w:t xml:space="preserve"> financial year</w:t>
                      </w:r>
                    </w:p>
                  </w:txbxContent>
                </v:textbox>
              </v:shape>
            </w:pict>
          </mc:Fallback>
        </mc:AlternateContent>
      </w:r>
    </w:p>
    <w:p w:rsidR="006D1591" w:rsidRPr="00104A05" w:rsidRDefault="006D1591" w:rsidP="006D1591"/>
    <w:p w:rsidR="006D1591" w:rsidRPr="00104A05" w:rsidRDefault="006D1591" w:rsidP="004E4649">
      <w:pPr>
        <w:pStyle w:val="AGHeading2Blue"/>
        <w:rPr>
          <w:color w:val="244061" w:themeColor="accent1" w:themeShade="80"/>
        </w:rPr>
      </w:pPr>
      <w:r w:rsidRPr="00104A05">
        <w:rPr>
          <w:color w:val="244061" w:themeColor="accent1" w:themeShade="80"/>
        </w:rPr>
        <w:t>CONTENTS</w:t>
      </w:r>
    </w:p>
    <w:p w:rsidR="006D1591" w:rsidRPr="00E82439" w:rsidRDefault="006D1591" w:rsidP="00F16E9D">
      <w:pPr>
        <w:tabs>
          <w:tab w:val="left" w:pos="720"/>
          <w:tab w:val="right" w:pos="9000"/>
        </w:tabs>
        <w:spacing w:line="480" w:lineRule="auto"/>
        <w:ind w:left="720" w:hanging="720"/>
        <w:rPr>
          <w:rFonts w:cs="Arial"/>
          <w:b/>
          <w:color w:val="1F497D" w:themeColor="text2"/>
        </w:rPr>
      </w:pPr>
      <w:r w:rsidRPr="00E82439">
        <w:rPr>
          <w:rFonts w:cs="Arial"/>
          <w:b/>
          <w:color w:val="1F497D" w:themeColor="text2"/>
        </w:rPr>
        <w:t xml:space="preserve">1. </w:t>
      </w:r>
      <w:r w:rsidRPr="00E82439">
        <w:rPr>
          <w:rFonts w:cs="Arial"/>
          <w:b/>
          <w:color w:val="1F497D" w:themeColor="text2"/>
        </w:rPr>
        <w:tab/>
      </w:r>
      <w:r w:rsidR="00EC4F9C" w:rsidRPr="00E82439">
        <w:rPr>
          <w:rFonts w:cs="Arial"/>
          <w:b/>
          <w:color w:val="1F497D" w:themeColor="text2"/>
        </w:rPr>
        <w:t>Introduction</w:t>
      </w:r>
      <w:r w:rsidR="0019347B">
        <w:rPr>
          <w:rFonts w:cs="Arial"/>
          <w:b/>
          <w:color w:val="1F497D" w:themeColor="text2"/>
        </w:rPr>
        <w:tab/>
      </w:r>
      <w:r w:rsidR="00C36C82">
        <w:rPr>
          <w:rFonts w:cs="Arial"/>
          <w:b/>
          <w:color w:val="1F497D" w:themeColor="text2"/>
        </w:rPr>
        <w:t>3</w:t>
      </w:r>
    </w:p>
    <w:p w:rsidR="006D1591" w:rsidRPr="00E82439" w:rsidRDefault="00C610B8" w:rsidP="00F16E9D">
      <w:pPr>
        <w:tabs>
          <w:tab w:val="left" w:pos="720"/>
          <w:tab w:val="right" w:pos="9000"/>
        </w:tabs>
        <w:spacing w:line="480" w:lineRule="auto"/>
        <w:ind w:left="720" w:hanging="720"/>
        <w:rPr>
          <w:rFonts w:cs="Arial"/>
          <w:b/>
          <w:color w:val="1F497D" w:themeColor="text2"/>
        </w:rPr>
      </w:pPr>
      <w:r w:rsidRPr="00E82439">
        <w:rPr>
          <w:rFonts w:cs="Arial"/>
          <w:b/>
          <w:color w:val="1F497D" w:themeColor="text2"/>
        </w:rPr>
        <w:t xml:space="preserve">2. </w:t>
      </w:r>
      <w:r w:rsidRPr="00E82439">
        <w:rPr>
          <w:rFonts w:cs="Arial"/>
          <w:b/>
          <w:color w:val="1F497D" w:themeColor="text2"/>
        </w:rPr>
        <w:tab/>
        <w:t>Audit o</w:t>
      </w:r>
      <w:r w:rsidR="000B1B95" w:rsidRPr="00E82439">
        <w:rPr>
          <w:rFonts w:cs="Arial"/>
          <w:b/>
          <w:color w:val="1F497D" w:themeColor="text2"/>
        </w:rPr>
        <w:t>pinion</w:t>
      </w:r>
      <w:r w:rsidRPr="00E82439">
        <w:rPr>
          <w:rFonts w:cs="Arial"/>
          <w:b/>
          <w:color w:val="1F497D" w:themeColor="text2"/>
        </w:rPr>
        <w:t xml:space="preserve"> h</w:t>
      </w:r>
      <w:r w:rsidR="001B05EE" w:rsidRPr="00E82439">
        <w:rPr>
          <w:rFonts w:cs="Arial"/>
          <w:b/>
          <w:color w:val="1F497D" w:themeColor="text2"/>
        </w:rPr>
        <w:t>istory</w:t>
      </w:r>
      <w:r w:rsidR="000F5FA9" w:rsidRPr="00E82439">
        <w:rPr>
          <w:rFonts w:cs="Arial"/>
          <w:b/>
          <w:color w:val="1F497D" w:themeColor="text2"/>
        </w:rPr>
        <w:tab/>
      </w:r>
      <w:r w:rsidR="00561266">
        <w:rPr>
          <w:rFonts w:cs="Arial"/>
          <w:b/>
          <w:color w:val="1F497D" w:themeColor="text2"/>
        </w:rPr>
        <w:t>4</w:t>
      </w:r>
    </w:p>
    <w:p w:rsidR="00005067" w:rsidRPr="00E82439" w:rsidRDefault="000D3772" w:rsidP="00F16E9D">
      <w:pPr>
        <w:tabs>
          <w:tab w:val="left" w:pos="720"/>
          <w:tab w:val="right" w:pos="9000"/>
        </w:tabs>
        <w:spacing w:line="480" w:lineRule="auto"/>
        <w:ind w:left="720" w:right="326" w:hanging="720"/>
        <w:rPr>
          <w:rFonts w:cs="Arial"/>
          <w:b/>
          <w:color w:val="1F497D" w:themeColor="text2"/>
        </w:rPr>
      </w:pPr>
      <w:r>
        <w:rPr>
          <w:rFonts w:cs="Arial"/>
          <w:b/>
          <w:color w:val="1F497D" w:themeColor="text2"/>
        </w:rPr>
        <w:t>3</w:t>
      </w:r>
      <w:r w:rsidR="00501886">
        <w:rPr>
          <w:rFonts w:cs="Arial"/>
          <w:b/>
          <w:color w:val="1F497D" w:themeColor="text2"/>
        </w:rPr>
        <w:t>.</w:t>
      </w:r>
      <w:r w:rsidR="00501886">
        <w:rPr>
          <w:rFonts w:cs="Arial"/>
          <w:b/>
          <w:color w:val="1F497D" w:themeColor="text2"/>
        </w:rPr>
        <w:tab/>
      </w:r>
      <w:r>
        <w:rPr>
          <w:rFonts w:cs="Arial"/>
          <w:b/>
          <w:color w:val="1F497D" w:themeColor="text2"/>
        </w:rPr>
        <w:t>Assurance providers</w:t>
      </w:r>
      <w:r w:rsidR="00501886">
        <w:rPr>
          <w:rFonts w:cs="Arial"/>
          <w:b/>
          <w:color w:val="1F497D" w:themeColor="text2"/>
        </w:rPr>
        <w:tab/>
      </w:r>
      <w:r>
        <w:rPr>
          <w:rFonts w:cs="Arial"/>
          <w:b/>
          <w:color w:val="1F497D" w:themeColor="text2"/>
        </w:rPr>
        <w:t>7</w:t>
      </w:r>
    </w:p>
    <w:p w:rsidR="00C54FA4" w:rsidRDefault="009E5572" w:rsidP="00C54FA4">
      <w:pPr>
        <w:tabs>
          <w:tab w:val="left" w:pos="720"/>
          <w:tab w:val="right" w:pos="9000"/>
        </w:tabs>
        <w:spacing w:line="480" w:lineRule="auto"/>
        <w:ind w:left="720" w:right="326" w:hanging="720"/>
        <w:rPr>
          <w:rFonts w:cs="Arial"/>
          <w:b/>
          <w:color w:val="1F497D" w:themeColor="text2"/>
        </w:rPr>
      </w:pPr>
      <w:r>
        <w:rPr>
          <w:rFonts w:cs="Arial"/>
          <w:b/>
          <w:color w:val="1F497D" w:themeColor="text2"/>
        </w:rPr>
        <w:t>4</w:t>
      </w:r>
      <w:r w:rsidR="00C54FA4" w:rsidRPr="00E82439">
        <w:rPr>
          <w:rFonts w:cs="Arial"/>
          <w:b/>
          <w:color w:val="1F497D" w:themeColor="text2"/>
        </w:rPr>
        <w:t>.</w:t>
      </w:r>
      <w:r w:rsidR="00C54FA4" w:rsidRPr="00E82439">
        <w:rPr>
          <w:rFonts w:cs="Arial"/>
          <w:b/>
          <w:color w:val="1F497D" w:themeColor="text2"/>
        </w:rPr>
        <w:tab/>
      </w:r>
      <w:r>
        <w:rPr>
          <w:rFonts w:cs="Arial"/>
          <w:b/>
          <w:color w:val="1F497D" w:themeColor="text2"/>
        </w:rPr>
        <w:t>Drivers of internal control</w:t>
      </w:r>
      <w:r w:rsidR="00C54FA4">
        <w:rPr>
          <w:rFonts w:cs="Arial"/>
          <w:b/>
          <w:color w:val="1F497D" w:themeColor="text2"/>
        </w:rPr>
        <w:tab/>
      </w:r>
      <w:r>
        <w:rPr>
          <w:rFonts w:cs="Arial"/>
          <w:b/>
          <w:color w:val="1F497D" w:themeColor="text2"/>
        </w:rPr>
        <w:t>9</w:t>
      </w:r>
    </w:p>
    <w:p w:rsidR="00E82439" w:rsidRDefault="00E82439" w:rsidP="00174994">
      <w:pPr>
        <w:tabs>
          <w:tab w:val="left" w:pos="720"/>
          <w:tab w:val="right" w:pos="9000"/>
        </w:tabs>
        <w:spacing w:line="480" w:lineRule="auto"/>
        <w:ind w:left="720" w:right="326" w:hanging="720"/>
        <w:rPr>
          <w:rFonts w:cs="Arial"/>
          <w:b/>
          <w:color w:val="1F497D" w:themeColor="text2"/>
        </w:rPr>
      </w:pPr>
    </w:p>
    <w:p w:rsidR="006F2DE6" w:rsidRDefault="006F2DE6" w:rsidP="0049367E">
      <w:pPr>
        <w:tabs>
          <w:tab w:val="left" w:pos="720"/>
          <w:tab w:val="right" w:pos="9000"/>
        </w:tabs>
        <w:spacing w:line="480" w:lineRule="auto"/>
        <w:ind w:right="326"/>
        <w:rPr>
          <w:rFonts w:cs="Arial"/>
          <w:b/>
          <w:color w:val="1F497D" w:themeColor="text2"/>
        </w:rPr>
      </w:pPr>
    </w:p>
    <w:p w:rsidR="00140852" w:rsidRPr="00E82439" w:rsidRDefault="00140852" w:rsidP="0049367E">
      <w:pPr>
        <w:tabs>
          <w:tab w:val="left" w:pos="720"/>
          <w:tab w:val="right" w:pos="9000"/>
        </w:tabs>
        <w:spacing w:line="480" w:lineRule="auto"/>
        <w:ind w:right="326"/>
        <w:rPr>
          <w:rFonts w:cs="Arial"/>
          <w:b/>
          <w:color w:val="1F497D" w:themeColor="text2"/>
        </w:rPr>
      </w:pPr>
      <w:r>
        <w:rPr>
          <w:rFonts w:cs="Arial"/>
          <w:b/>
          <w:color w:val="1F497D" w:themeColor="text2"/>
        </w:rPr>
        <w:tab/>
      </w:r>
      <w:r>
        <w:rPr>
          <w:rFonts w:cs="Arial"/>
          <w:b/>
          <w:color w:val="1F497D" w:themeColor="text2"/>
        </w:rPr>
        <w:tab/>
      </w:r>
      <w:r>
        <w:rPr>
          <w:rFonts w:cs="Arial"/>
          <w:b/>
          <w:color w:val="1F497D" w:themeColor="text2"/>
        </w:rPr>
        <w:tab/>
      </w:r>
      <w:r>
        <w:rPr>
          <w:rFonts w:cs="Arial"/>
          <w:b/>
          <w:color w:val="1F497D" w:themeColor="text2"/>
        </w:rPr>
        <w:tab/>
      </w:r>
    </w:p>
    <w:p w:rsidR="00AB2F7C" w:rsidRPr="00104A05" w:rsidRDefault="00AB2F7C" w:rsidP="00135C71">
      <w:pPr>
        <w:tabs>
          <w:tab w:val="left" w:pos="720"/>
          <w:tab w:val="left" w:pos="5400"/>
        </w:tabs>
        <w:spacing w:line="480" w:lineRule="auto"/>
        <w:ind w:left="720" w:right="326" w:hanging="720"/>
        <w:rPr>
          <w:color w:val="244061" w:themeColor="accent1" w:themeShade="80"/>
        </w:rPr>
      </w:pPr>
    </w:p>
    <w:p w:rsidR="00D65038" w:rsidRPr="00104A05" w:rsidRDefault="00E1378C" w:rsidP="008A5405">
      <w:pPr>
        <w:tabs>
          <w:tab w:val="left" w:pos="720"/>
          <w:tab w:val="left" w:pos="5400"/>
        </w:tabs>
        <w:spacing w:line="480" w:lineRule="auto"/>
        <w:ind w:left="720" w:right="-34" w:hanging="720"/>
        <w:sectPr w:rsidR="00D65038" w:rsidRPr="00104A05" w:rsidSect="008648B2">
          <w:headerReference w:type="default" r:id="rId14"/>
          <w:pgSz w:w="11906" w:h="16838" w:code="9"/>
          <w:pgMar w:top="908" w:right="1134" w:bottom="567" w:left="1440" w:header="270" w:footer="709" w:gutter="0"/>
          <w:cols w:space="708"/>
          <w:docGrid w:linePitch="360"/>
        </w:sectPr>
      </w:pPr>
      <w:r w:rsidRPr="00104A05">
        <w:tab/>
      </w:r>
    </w:p>
    <w:p w:rsidR="001865B2" w:rsidRPr="00777ABF" w:rsidRDefault="00A34199" w:rsidP="001842BF">
      <w:pPr>
        <w:pStyle w:val="AGHeading1"/>
        <w:numPr>
          <w:ilvl w:val="0"/>
          <w:numId w:val="3"/>
        </w:numPr>
        <w:spacing w:before="120" w:after="120"/>
        <w:ind w:left="567" w:hanging="567"/>
        <w:rPr>
          <w:rFonts w:ascii="Arial" w:hAnsi="Arial" w:cs="Arial"/>
          <w:b/>
          <w:color w:val="022B69"/>
          <w:sz w:val="22"/>
          <w:szCs w:val="22"/>
        </w:rPr>
      </w:pPr>
      <w:r w:rsidRPr="00777ABF">
        <w:rPr>
          <w:rFonts w:ascii="Arial" w:hAnsi="Arial" w:cs="Arial"/>
          <w:b/>
          <w:color w:val="022B69"/>
          <w:sz w:val="22"/>
          <w:szCs w:val="22"/>
        </w:rPr>
        <w:lastRenderedPageBreak/>
        <w:t>Introduction</w:t>
      </w:r>
    </w:p>
    <w:p w:rsidR="00EC4F9C" w:rsidRPr="00777ABF" w:rsidRDefault="00EC4F9C" w:rsidP="00EC3B63">
      <w:pPr>
        <w:tabs>
          <w:tab w:val="left" w:pos="567"/>
        </w:tabs>
        <w:spacing w:before="120"/>
        <w:rPr>
          <w:rFonts w:cs="Arial"/>
          <w:b/>
          <w:color w:val="022B69"/>
        </w:rPr>
      </w:pPr>
      <w:r w:rsidRPr="00777ABF">
        <w:rPr>
          <w:rFonts w:cs="Arial"/>
          <w:b/>
          <w:color w:val="022B69"/>
        </w:rPr>
        <w:t>1.1</w:t>
      </w:r>
      <w:r w:rsidRPr="00777ABF">
        <w:rPr>
          <w:rFonts w:cs="Arial"/>
          <w:b/>
          <w:color w:val="022B69"/>
        </w:rPr>
        <w:tab/>
        <w:t>Reputation promise of the Auditor-General of South Africa</w:t>
      </w:r>
    </w:p>
    <w:p w:rsidR="00E65ED5" w:rsidRPr="00777ABF" w:rsidRDefault="00E65ED5" w:rsidP="00777ABF">
      <w:pPr>
        <w:spacing w:before="120"/>
        <w:rPr>
          <w:rFonts w:cs="Arial"/>
          <w:color w:val="022B69"/>
          <w:lang w:val="en-GB"/>
        </w:rPr>
      </w:pPr>
      <w:r w:rsidRPr="00777ABF">
        <w:rPr>
          <w:rFonts w:cs="Arial"/>
          <w:color w:val="022B69"/>
          <w:lang w:val="en-GB"/>
        </w:rPr>
        <w:t>The Auditor-General has a constitutional mandate and, as the Supreme Audit Institution (SAI) of South Africa, it exists to strengthen our country’s democracy by enabling oversight, accountability and governance in the public sector through auditing, thereby building public confidence.</w:t>
      </w:r>
    </w:p>
    <w:p w:rsidR="00EC4F9C" w:rsidRDefault="00EC4F9C" w:rsidP="00EC3B63">
      <w:pPr>
        <w:tabs>
          <w:tab w:val="left" w:pos="567"/>
        </w:tabs>
        <w:spacing w:before="120"/>
        <w:rPr>
          <w:rFonts w:cs="Arial"/>
          <w:b/>
          <w:color w:val="022B69"/>
        </w:rPr>
      </w:pPr>
      <w:r w:rsidRPr="00777ABF">
        <w:rPr>
          <w:rFonts w:cs="Arial"/>
          <w:b/>
          <w:color w:val="022B69"/>
        </w:rPr>
        <w:t>1.2</w:t>
      </w:r>
      <w:r w:rsidRPr="00777ABF">
        <w:rPr>
          <w:rFonts w:cs="Arial"/>
          <w:b/>
          <w:color w:val="022B69"/>
        </w:rPr>
        <w:tab/>
        <w:t xml:space="preserve">Purpose of document </w:t>
      </w:r>
    </w:p>
    <w:p w:rsidR="00671ADD" w:rsidRPr="00671ADD" w:rsidRDefault="00671ADD" w:rsidP="00671ADD">
      <w:pPr>
        <w:tabs>
          <w:tab w:val="left" w:pos="567"/>
        </w:tabs>
        <w:spacing w:before="240"/>
        <w:rPr>
          <w:rFonts w:cs="Arial"/>
          <w:color w:val="022B69"/>
          <w:lang w:val="en-GB"/>
        </w:rPr>
      </w:pPr>
      <w:r w:rsidRPr="00777ABF">
        <w:rPr>
          <w:rFonts w:cs="Arial"/>
          <w:color w:val="022B69"/>
          <w:lang w:val="en-GB"/>
        </w:rPr>
        <w:t xml:space="preserve">The purpose of this briefing document is for the Auditor-General of South Africa (AGSA) to provide an overview of the audit outcomes and other findings in respect of </w:t>
      </w:r>
      <w:r w:rsidR="00696316">
        <w:rPr>
          <w:rFonts w:cs="Arial"/>
          <w:color w:val="022B69"/>
          <w:lang w:val="en-GB"/>
        </w:rPr>
        <w:t>the Office of the Chief Justice</w:t>
      </w:r>
      <w:r>
        <w:rPr>
          <w:rFonts w:cs="Arial"/>
          <w:color w:val="022B69"/>
          <w:lang w:val="en-GB"/>
        </w:rPr>
        <w:t xml:space="preserve"> for the 2015/16</w:t>
      </w:r>
      <w:r w:rsidRPr="00777ABF">
        <w:rPr>
          <w:rFonts w:cs="Arial"/>
          <w:color w:val="022B69"/>
          <w:lang w:val="en-GB"/>
        </w:rPr>
        <w:t xml:space="preserve"> financial year</w:t>
      </w:r>
    </w:p>
    <w:p w:rsidR="005D2809" w:rsidRDefault="005D2809" w:rsidP="005D2809">
      <w:pPr>
        <w:tabs>
          <w:tab w:val="left" w:pos="567"/>
        </w:tabs>
        <w:spacing w:before="120"/>
        <w:rPr>
          <w:rFonts w:cs="Arial"/>
          <w:b/>
          <w:color w:val="022B69"/>
        </w:rPr>
      </w:pPr>
      <w:r>
        <w:rPr>
          <w:rFonts w:cs="Arial"/>
          <w:b/>
          <w:color w:val="022B69"/>
        </w:rPr>
        <w:t>1.3</w:t>
      </w:r>
      <w:r w:rsidRPr="000323EF">
        <w:rPr>
          <w:rFonts w:cs="Arial"/>
          <w:b/>
          <w:color w:val="022B69"/>
        </w:rPr>
        <w:tab/>
      </w:r>
      <w:r>
        <w:rPr>
          <w:rFonts w:cs="Arial"/>
          <w:b/>
          <w:color w:val="022B69"/>
        </w:rPr>
        <w:t>Role of the AGSA in the BRRR process</w:t>
      </w:r>
    </w:p>
    <w:p w:rsidR="005D2809" w:rsidRPr="005D2809" w:rsidRDefault="005D2809" w:rsidP="005D2809">
      <w:pPr>
        <w:numPr>
          <w:ilvl w:val="0"/>
          <w:numId w:val="21"/>
        </w:numPr>
        <w:tabs>
          <w:tab w:val="clear" w:pos="720"/>
          <w:tab w:val="num" w:pos="567"/>
        </w:tabs>
        <w:spacing w:before="120"/>
        <w:ind w:left="567" w:hanging="207"/>
        <w:rPr>
          <w:rFonts w:cs="Arial"/>
          <w:color w:val="022B69"/>
        </w:rPr>
      </w:pPr>
      <w:r w:rsidRPr="005D2809">
        <w:rPr>
          <w:rFonts w:cs="Arial"/>
          <w:color w:val="022B69"/>
          <w:lang w:val="en-US"/>
        </w:rPr>
        <w:t xml:space="preserve">Our role as the AGSA is to </w:t>
      </w:r>
      <w:r w:rsidRPr="005D2809">
        <w:rPr>
          <w:rFonts w:cs="Arial"/>
          <w:color w:val="022B69"/>
          <w:u w:val="single"/>
          <w:lang w:val="en-US"/>
        </w:rPr>
        <w:t xml:space="preserve">reflect on the audit work </w:t>
      </w:r>
      <w:r w:rsidRPr="005D2809">
        <w:rPr>
          <w:rFonts w:cs="Arial"/>
          <w:color w:val="022B69"/>
          <w:lang w:val="en-US"/>
        </w:rPr>
        <w:t xml:space="preserve">performed to assist the portfolio committee in its oversight role in </w:t>
      </w:r>
      <w:r w:rsidRPr="005D2809">
        <w:rPr>
          <w:rFonts w:cs="Arial"/>
          <w:color w:val="022B69"/>
          <w:u w:val="single"/>
          <w:lang w:val="en-US"/>
        </w:rPr>
        <w:t>assessing the performance</w:t>
      </w:r>
      <w:r w:rsidRPr="005D2809">
        <w:rPr>
          <w:rFonts w:cs="Arial"/>
          <w:color w:val="022B69"/>
          <w:lang w:val="en-US"/>
        </w:rPr>
        <w:t xml:space="preserve"> of the entities taking into consideration the </w:t>
      </w:r>
      <w:r w:rsidRPr="005D2809">
        <w:rPr>
          <w:rFonts w:cs="Arial"/>
          <w:color w:val="022B69"/>
          <w:u w:val="single"/>
          <w:lang w:val="en-US"/>
        </w:rPr>
        <w:t>objective</w:t>
      </w:r>
      <w:r w:rsidRPr="005D2809">
        <w:rPr>
          <w:rFonts w:cs="Arial"/>
          <w:color w:val="022B69"/>
          <w:lang w:val="en-US"/>
        </w:rPr>
        <w:t xml:space="preserve"> of the committee to produce a </w:t>
      </w:r>
      <w:r w:rsidRPr="005D2809">
        <w:rPr>
          <w:rFonts w:cs="Arial"/>
          <w:color w:val="022B69"/>
          <w:u w:val="single"/>
          <w:lang w:val="en-US"/>
        </w:rPr>
        <w:t>BRRR</w:t>
      </w:r>
      <w:r w:rsidRPr="005D2809">
        <w:rPr>
          <w:rFonts w:cs="Arial"/>
          <w:color w:val="022B69"/>
          <w:lang w:val="en-US"/>
        </w:rPr>
        <w:t>.</w:t>
      </w:r>
    </w:p>
    <w:p w:rsidR="005D2809" w:rsidRPr="005D2809" w:rsidRDefault="005D2809" w:rsidP="005D2809">
      <w:pPr>
        <w:numPr>
          <w:ilvl w:val="0"/>
          <w:numId w:val="21"/>
        </w:numPr>
        <w:tabs>
          <w:tab w:val="clear" w:pos="720"/>
          <w:tab w:val="num" w:pos="567"/>
        </w:tabs>
        <w:spacing w:before="120"/>
        <w:ind w:left="567" w:hanging="207"/>
        <w:rPr>
          <w:rFonts w:cs="Arial"/>
          <w:color w:val="022B69"/>
        </w:rPr>
      </w:pPr>
      <w:r>
        <w:rPr>
          <w:rFonts w:cs="Arial"/>
          <w:color w:val="022B69"/>
        </w:rPr>
        <w:t xml:space="preserve">To </w:t>
      </w:r>
      <w:r w:rsidRPr="005D2809">
        <w:rPr>
          <w:rFonts w:cs="Arial"/>
          <w:color w:val="022B69"/>
        </w:rPr>
        <w:t xml:space="preserve">provide the portfolio committee with applicable </w:t>
      </w:r>
      <w:r w:rsidRPr="005D2809">
        <w:rPr>
          <w:rFonts w:cs="Arial"/>
          <w:color w:val="022B69"/>
          <w:u w:val="single"/>
        </w:rPr>
        <w:t xml:space="preserve">information and guidance </w:t>
      </w:r>
      <w:r w:rsidRPr="005D2809">
        <w:rPr>
          <w:rFonts w:cs="Arial"/>
          <w:color w:val="022B69"/>
        </w:rPr>
        <w:t>on the</w:t>
      </w:r>
      <w:r w:rsidR="00696316">
        <w:rPr>
          <w:rFonts w:cs="Arial"/>
          <w:color w:val="022B69"/>
        </w:rPr>
        <w:t xml:space="preserve"> </w:t>
      </w:r>
      <w:r w:rsidR="00696316" w:rsidRPr="00696316">
        <w:rPr>
          <w:rFonts w:cs="Arial"/>
          <w:color w:val="022B69"/>
          <w:lang w:val="en-US"/>
        </w:rPr>
        <w:t>Justice and Constitutional Development</w:t>
      </w:r>
      <w:r w:rsidRPr="005D2809">
        <w:rPr>
          <w:rFonts w:cs="Arial"/>
          <w:color w:val="022B69"/>
        </w:rPr>
        <w:t xml:space="preserve">  portfolio’s 2015-16 audit outcomes so that they, the committee, can ensure effective oversight.</w:t>
      </w:r>
    </w:p>
    <w:p w:rsidR="005D2809" w:rsidRPr="005D2809" w:rsidRDefault="005D2809" w:rsidP="005D2809">
      <w:pPr>
        <w:numPr>
          <w:ilvl w:val="0"/>
          <w:numId w:val="21"/>
        </w:numPr>
        <w:tabs>
          <w:tab w:val="clear" w:pos="720"/>
          <w:tab w:val="num" w:pos="567"/>
        </w:tabs>
        <w:spacing w:before="120"/>
        <w:ind w:left="567" w:hanging="207"/>
        <w:rPr>
          <w:rFonts w:cs="Arial"/>
          <w:color w:val="022B69"/>
        </w:rPr>
      </w:pPr>
      <w:r w:rsidRPr="005D2809">
        <w:rPr>
          <w:rFonts w:cs="Arial"/>
          <w:color w:val="022B69"/>
        </w:rPr>
        <w:t xml:space="preserve">To </w:t>
      </w:r>
      <w:r w:rsidRPr="005D2809">
        <w:rPr>
          <w:rFonts w:cs="Arial"/>
          <w:color w:val="022B69"/>
          <w:lang w:val="en-US"/>
        </w:rPr>
        <w:t>enable</w:t>
      </w:r>
      <w:r w:rsidRPr="005D2809">
        <w:rPr>
          <w:rFonts w:cs="Arial"/>
          <w:color w:val="022B69"/>
        </w:rPr>
        <w:t xml:space="preserve"> oversight to focus on areas that will lead to </w:t>
      </w:r>
      <w:r w:rsidRPr="005D2809">
        <w:rPr>
          <w:rFonts w:cs="Arial"/>
          <w:color w:val="022B69"/>
          <w:u w:val="single"/>
        </w:rPr>
        <w:t>good governance</w:t>
      </w:r>
      <w:r w:rsidRPr="005D2809">
        <w:rPr>
          <w:rFonts w:cs="Arial"/>
          <w:color w:val="022B69"/>
        </w:rPr>
        <w:t>.</w:t>
      </w:r>
    </w:p>
    <w:p w:rsidR="00EC4F9C" w:rsidRDefault="005D2809" w:rsidP="000323EF">
      <w:pPr>
        <w:tabs>
          <w:tab w:val="left" w:pos="567"/>
        </w:tabs>
        <w:spacing w:before="120"/>
        <w:rPr>
          <w:rFonts w:cs="Arial"/>
          <w:b/>
          <w:color w:val="022B69"/>
        </w:rPr>
      </w:pPr>
      <w:r>
        <w:rPr>
          <w:rFonts w:cs="Arial"/>
          <w:b/>
          <w:color w:val="022B69"/>
        </w:rPr>
        <w:t>1.3</w:t>
      </w:r>
      <w:r w:rsidR="00EC4F9C" w:rsidRPr="000323EF">
        <w:rPr>
          <w:rFonts w:cs="Arial"/>
          <w:b/>
          <w:color w:val="022B69"/>
        </w:rPr>
        <w:tab/>
        <w:t>Funding</w:t>
      </w:r>
    </w:p>
    <w:tbl>
      <w:tblPr>
        <w:tblStyle w:val="TableGrid"/>
        <w:tblW w:w="5000" w:type="pct"/>
        <w:tblLayout w:type="fixed"/>
        <w:tblLook w:val="04A0" w:firstRow="1" w:lastRow="0" w:firstColumn="1" w:lastColumn="0" w:noHBand="0" w:noVBand="1"/>
      </w:tblPr>
      <w:tblGrid>
        <w:gridCol w:w="3745"/>
        <w:gridCol w:w="1779"/>
        <w:gridCol w:w="1699"/>
        <w:gridCol w:w="1887"/>
        <w:gridCol w:w="1235"/>
      </w:tblGrid>
      <w:tr w:rsidR="00671ADD" w:rsidRPr="00152A87" w:rsidTr="00D36E09">
        <w:tc>
          <w:tcPr>
            <w:tcW w:w="1810" w:type="pct"/>
            <w:shd w:val="clear" w:color="auto" w:fill="548DD4" w:themeFill="text2" w:themeFillTint="99"/>
            <w:vAlign w:val="bottom"/>
          </w:tcPr>
          <w:p w:rsidR="00671ADD" w:rsidRPr="00EC3B63" w:rsidRDefault="00FA277D" w:rsidP="00D36E09">
            <w:pPr>
              <w:tabs>
                <w:tab w:val="left" w:pos="567"/>
              </w:tabs>
              <w:spacing w:before="120"/>
              <w:jc w:val="center"/>
              <w:rPr>
                <w:rFonts w:cs="Arial"/>
                <w:b/>
                <w:color w:val="FFFFFF" w:themeColor="background1"/>
                <w:sz w:val="20"/>
                <w:szCs w:val="20"/>
              </w:rPr>
            </w:pPr>
            <w:r>
              <w:rPr>
                <w:rFonts w:cs="Arial"/>
                <w:b/>
                <w:color w:val="FFFFFF" w:themeColor="background1"/>
                <w:sz w:val="20"/>
                <w:szCs w:val="20"/>
              </w:rPr>
              <w:t>Office of the Chief Justice</w:t>
            </w:r>
          </w:p>
        </w:tc>
        <w:tc>
          <w:tcPr>
            <w:tcW w:w="860"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Budget</w:t>
            </w:r>
          </w:p>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R ‘000</w:t>
            </w:r>
          </w:p>
        </w:tc>
        <w:tc>
          <w:tcPr>
            <w:tcW w:w="821"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Actual Expenditure</w:t>
            </w:r>
          </w:p>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R ‘000</w:t>
            </w:r>
          </w:p>
        </w:tc>
        <w:tc>
          <w:tcPr>
            <w:tcW w:w="912"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Over / underspending</w:t>
            </w:r>
          </w:p>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R ‘000</w:t>
            </w:r>
          </w:p>
        </w:tc>
        <w:tc>
          <w:tcPr>
            <w:tcW w:w="597"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Variance</w:t>
            </w:r>
          </w:p>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w:t>
            </w:r>
          </w:p>
        </w:tc>
      </w:tr>
      <w:tr w:rsidR="00671ADD" w:rsidRPr="00152A87" w:rsidTr="00D36E09">
        <w:tc>
          <w:tcPr>
            <w:tcW w:w="1810" w:type="pct"/>
          </w:tcPr>
          <w:p w:rsidR="00671ADD" w:rsidRPr="00EC3B63" w:rsidRDefault="00671ADD" w:rsidP="00D36E09">
            <w:pPr>
              <w:pStyle w:val="NormalWeb"/>
              <w:spacing w:before="0" w:beforeAutospacing="0" w:after="0" w:afterAutospacing="0"/>
              <w:rPr>
                <w:rFonts w:ascii="Arial" w:hAnsi="Arial" w:cs="Arial"/>
                <w:color w:val="022B69"/>
                <w:sz w:val="20"/>
                <w:szCs w:val="20"/>
                <w:lang w:val="en-ZA" w:eastAsia="en-GB"/>
              </w:rPr>
            </w:pPr>
            <w:r w:rsidRPr="00EC3B63">
              <w:rPr>
                <w:rFonts w:ascii="Arial" w:hAnsi="Arial" w:cs="Arial"/>
                <w:color w:val="022B69"/>
                <w:sz w:val="20"/>
                <w:szCs w:val="20"/>
                <w:lang w:val="en-ZA" w:eastAsia="en-GB"/>
              </w:rPr>
              <w:t>Programme 1: Administration</w:t>
            </w:r>
          </w:p>
        </w:tc>
        <w:tc>
          <w:tcPr>
            <w:tcW w:w="860" w:type="pct"/>
          </w:tcPr>
          <w:p w:rsidR="00671ADD" w:rsidRPr="00EC3B63" w:rsidRDefault="009D6B13" w:rsidP="009D6B13">
            <w:pPr>
              <w:pStyle w:val="NormalWeb"/>
              <w:spacing w:before="0" w:beforeAutospacing="0" w:after="0" w:afterAutospacing="0"/>
              <w:jc w:val="right"/>
              <w:rPr>
                <w:rFonts w:ascii="Arial" w:hAnsi="Arial" w:cs="Arial"/>
                <w:color w:val="022B69"/>
                <w:sz w:val="20"/>
                <w:szCs w:val="20"/>
                <w:lang w:val="en-ZA" w:eastAsia="en-GB"/>
              </w:rPr>
            </w:pPr>
            <w:r w:rsidRPr="009D6B13">
              <w:rPr>
                <w:rFonts w:ascii="Arial" w:hAnsi="Arial" w:cs="Arial"/>
                <w:color w:val="022B69"/>
                <w:sz w:val="20"/>
                <w:szCs w:val="20"/>
                <w:lang w:val="en-ZA" w:eastAsia="en-GB"/>
              </w:rPr>
              <w:t>97 787</w:t>
            </w:r>
          </w:p>
        </w:tc>
        <w:tc>
          <w:tcPr>
            <w:tcW w:w="821" w:type="pct"/>
          </w:tcPr>
          <w:p w:rsidR="00671ADD" w:rsidRPr="00EC3B63" w:rsidRDefault="009D6B13" w:rsidP="00D36E09">
            <w:pPr>
              <w:pStyle w:val="NormalWeb"/>
              <w:spacing w:before="0" w:beforeAutospacing="0" w:after="0" w:afterAutospacing="0"/>
              <w:jc w:val="right"/>
              <w:rPr>
                <w:rFonts w:ascii="Arial" w:hAnsi="Arial" w:cs="Arial"/>
                <w:color w:val="022B69"/>
                <w:sz w:val="20"/>
                <w:szCs w:val="20"/>
                <w:lang w:val="en-ZA" w:eastAsia="en-GB"/>
              </w:rPr>
            </w:pPr>
            <w:r w:rsidRPr="009D6B13">
              <w:rPr>
                <w:rFonts w:ascii="Arial" w:hAnsi="Arial" w:cs="Arial"/>
                <w:color w:val="022B69"/>
                <w:sz w:val="20"/>
                <w:szCs w:val="20"/>
                <w:lang w:val="en-ZA" w:eastAsia="en-GB"/>
              </w:rPr>
              <w:t>88 836</w:t>
            </w:r>
          </w:p>
        </w:tc>
        <w:tc>
          <w:tcPr>
            <w:tcW w:w="912" w:type="pct"/>
          </w:tcPr>
          <w:p w:rsidR="00671ADD" w:rsidRPr="00EC3B63" w:rsidRDefault="009D6B13" w:rsidP="00D36E09">
            <w:pPr>
              <w:pStyle w:val="NormalWeb"/>
              <w:spacing w:before="0" w:beforeAutospacing="0" w:after="0" w:afterAutospacing="0"/>
              <w:jc w:val="right"/>
              <w:rPr>
                <w:rFonts w:ascii="Arial" w:hAnsi="Arial" w:cs="Arial"/>
                <w:color w:val="022B69"/>
                <w:sz w:val="20"/>
                <w:szCs w:val="20"/>
                <w:lang w:val="en-ZA" w:eastAsia="en-GB"/>
              </w:rPr>
            </w:pPr>
            <w:r w:rsidRPr="009D6B13">
              <w:rPr>
                <w:rFonts w:ascii="Arial" w:hAnsi="Arial" w:cs="Arial"/>
                <w:color w:val="022B69"/>
                <w:sz w:val="20"/>
                <w:szCs w:val="20"/>
                <w:lang w:val="en-ZA" w:eastAsia="en-GB"/>
              </w:rPr>
              <w:t>8 951</w:t>
            </w:r>
          </w:p>
        </w:tc>
        <w:tc>
          <w:tcPr>
            <w:tcW w:w="597" w:type="pct"/>
          </w:tcPr>
          <w:p w:rsidR="00671ADD" w:rsidRPr="00EC3B63" w:rsidRDefault="00C61163" w:rsidP="00D36E09">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9%</w:t>
            </w:r>
          </w:p>
        </w:tc>
      </w:tr>
      <w:tr w:rsidR="00671ADD" w:rsidRPr="00152A87" w:rsidTr="00D36E09">
        <w:tc>
          <w:tcPr>
            <w:tcW w:w="1810" w:type="pct"/>
          </w:tcPr>
          <w:p w:rsidR="00671ADD" w:rsidRPr="00EC3B63" w:rsidRDefault="00671ADD" w:rsidP="00174994">
            <w:pPr>
              <w:pStyle w:val="NormalWeb"/>
              <w:spacing w:after="0"/>
              <w:rPr>
                <w:rFonts w:ascii="Arial" w:hAnsi="Arial" w:cs="Arial"/>
                <w:color w:val="022B69"/>
                <w:sz w:val="20"/>
                <w:szCs w:val="20"/>
                <w:lang w:val="en-ZA" w:eastAsia="en-GB"/>
              </w:rPr>
            </w:pPr>
            <w:r w:rsidRPr="00EC3B63">
              <w:rPr>
                <w:rFonts w:ascii="Arial" w:hAnsi="Arial" w:cs="Arial"/>
                <w:color w:val="022B69"/>
                <w:sz w:val="20"/>
                <w:szCs w:val="20"/>
                <w:lang w:val="en-ZA" w:eastAsia="en-GB"/>
              </w:rPr>
              <w:t xml:space="preserve">Programme 2: </w:t>
            </w:r>
            <w:r w:rsidR="00C61163" w:rsidRPr="00C61163">
              <w:rPr>
                <w:rFonts w:ascii="Arial" w:hAnsi="Arial" w:cs="Arial"/>
                <w:color w:val="022B69"/>
                <w:sz w:val="20"/>
                <w:szCs w:val="20"/>
                <w:lang w:val="en-ZA" w:eastAsia="en-GB"/>
              </w:rPr>
              <w:t>Ju</w:t>
            </w:r>
            <w:r w:rsidR="00C61163">
              <w:rPr>
                <w:rFonts w:ascii="Arial" w:hAnsi="Arial" w:cs="Arial"/>
                <w:color w:val="022B69"/>
                <w:sz w:val="20"/>
                <w:szCs w:val="20"/>
                <w:lang w:val="en-ZA" w:eastAsia="en-GB"/>
              </w:rPr>
              <w:t xml:space="preserve">dicial Support </w:t>
            </w:r>
            <w:r w:rsidR="00C61163" w:rsidRPr="00C61163">
              <w:rPr>
                <w:rFonts w:ascii="Arial" w:hAnsi="Arial" w:cs="Arial"/>
                <w:color w:val="022B69"/>
                <w:sz w:val="20"/>
                <w:szCs w:val="20"/>
                <w:lang w:val="en-ZA" w:eastAsia="en-GB"/>
              </w:rPr>
              <w:t>and Court</w:t>
            </w:r>
            <w:r w:rsidR="00C61163">
              <w:rPr>
                <w:rFonts w:ascii="Arial" w:hAnsi="Arial" w:cs="Arial"/>
                <w:color w:val="022B69"/>
                <w:sz w:val="20"/>
                <w:szCs w:val="20"/>
                <w:lang w:val="en-ZA" w:eastAsia="en-GB"/>
              </w:rPr>
              <w:t xml:space="preserve"> </w:t>
            </w:r>
            <w:r w:rsidR="00C61163" w:rsidRPr="00C61163">
              <w:rPr>
                <w:rFonts w:ascii="Arial" w:hAnsi="Arial" w:cs="Arial"/>
                <w:color w:val="022B69"/>
                <w:sz w:val="20"/>
                <w:szCs w:val="20"/>
                <w:lang w:val="en-ZA" w:eastAsia="en-GB"/>
              </w:rPr>
              <w:t>Administration</w:t>
            </w:r>
          </w:p>
        </w:tc>
        <w:tc>
          <w:tcPr>
            <w:tcW w:w="860" w:type="pct"/>
          </w:tcPr>
          <w:p w:rsidR="00671ADD" w:rsidRPr="00EC3B63" w:rsidRDefault="00C61163" w:rsidP="00D36E09">
            <w:pPr>
              <w:pStyle w:val="NormalWeb"/>
              <w:spacing w:before="0" w:beforeAutospacing="0" w:after="0" w:afterAutospacing="0"/>
              <w:jc w:val="right"/>
              <w:rPr>
                <w:rFonts w:ascii="Arial" w:hAnsi="Arial" w:cs="Arial"/>
                <w:color w:val="022B69"/>
                <w:sz w:val="20"/>
                <w:szCs w:val="20"/>
                <w:lang w:val="en-ZA" w:eastAsia="en-GB"/>
              </w:rPr>
            </w:pPr>
            <w:r w:rsidRPr="00C61163">
              <w:rPr>
                <w:rFonts w:ascii="Arial" w:hAnsi="Arial" w:cs="Arial"/>
                <w:color w:val="022B69"/>
                <w:sz w:val="20"/>
                <w:szCs w:val="20"/>
                <w:lang w:val="en-ZA" w:eastAsia="en-GB"/>
              </w:rPr>
              <w:t>651 566</w:t>
            </w:r>
          </w:p>
        </w:tc>
        <w:tc>
          <w:tcPr>
            <w:tcW w:w="821" w:type="pct"/>
          </w:tcPr>
          <w:p w:rsidR="00671ADD" w:rsidRPr="00EC3B63" w:rsidRDefault="00C61163" w:rsidP="00D36E09">
            <w:pPr>
              <w:pStyle w:val="NormalWeb"/>
              <w:spacing w:before="0" w:beforeAutospacing="0" w:after="0" w:afterAutospacing="0"/>
              <w:jc w:val="right"/>
              <w:rPr>
                <w:rFonts w:ascii="Arial" w:hAnsi="Arial" w:cs="Arial"/>
                <w:color w:val="022B69"/>
                <w:sz w:val="20"/>
                <w:szCs w:val="20"/>
                <w:lang w:val="en-ZA" w:eastAsia="en-GB"/>
              </w:rPr>
            </w:pPr>
            <w:r w:rsidRPr="00C61163">
              <w:rPr>
                <w:rFonts w:ascii="Arial" w:hAnsi="Arial" w:cs="Arial"/>
                <w:color w:val="022B69"/>
                <w:sz w:val="20"/>
                <w:szCs w:val="20"/>
                <w:lang w:val="en-ZA" w:eastAsia="en-GB"/>
              </w:rPr>
              <w:t>648 208</w:t>
            </w:r>
          </w:p>
        </w:tc>
        <w:tc>
          <w:tcPr>
            <w:tcW w:w="912" w:type="pct"/>
          </w:tcPr>
          <w:p w:rsidR="00671ADD" w:rsidRPr="00EC3B63" w:rsidRDefault="00C61163" w:rsidP="00D36E09">
            <w:pPr>
              <w:pStyle w:val="NormalWeb"/>
              <w:spacing w:before="0" w:beforeAutospacing="0" w:after="0" w:afterAutospacing="0"/>
              <w:jc w:val="right"/>
              <w:rPr>
                <w:rFonts w:ascii="Arial" w:hAnsi="Arial" w:cs="Arial"/>
                <w:color w:val="022B69"/>
                <w:sz w:val="20"/>
                <w:szCs w:val="20"/>
                <w:lang w:val="en-ZA" w:eastAsia="en-GB"/>
              </w:rPr>
            </w:pPr>
            <w:r w:rsidRPr="00C61163">
              <w:rPr>
                <w:rFonts w:ascii="Arial" w:hAnsi="Arial" w:cs="Arial"/>
                <w:color w:val="022B69"/>
                <w:sz w:val="20"/>
                <w:szCs w:val="20"/>
                <w:lang w:val="en-ZA" w:eastAsia="en-GB"/>
              </w:rPr>
              <w:t>3 358</w:t>
            </w:r>
          </w:p>
        </w:tc>
        <w:tc>
          <w:tcPr>
            <w:tcW w:w="597" w:type="pct"/>
          </w:tcPr>
          <w:p w:rsidR="00671ADD" w:rsidRPr="00EC3B63" w:rsidRDefault="00671ADD" w:rsidP="00B77374">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 </w:t>
            </w:r>
            <w:r w:rsidR="00B77374">
              <w:rPr>
                <w:rFonts w:ascii="Arial" w:hAnsi="Arial" w:cs="Arial"/>
                <w:color w:val="022B69"/>
                <w:sz w:val="20"/>
                <w:szCs w:val="20"/>
                <w:lang w:val="en-ZA" w:eastAsia="en-GB"/>
              </w:rPr>
              <w:t>0,5</w:t>
            </w:r>
            <w:r w:rsidRPr="00EC3B63">
              <w:rPr>
                <w:rFonts w:ascii="Arial" w:hAnsi="Arial" w:cs="Arial"/>
                <w:color w:val="022B69"/>
                <w:sz w:val="20"/>
                <w:szCs w:val="20"/>
                <w:lang w:val="en-ZA" w:eastAsia="en-GB"/>
              </w:rPr>
              <w:t>%</w:t>
            </w:r>
          </w:p>
        </w:tc>
      </w:tr>
      <w:tr w:rsidR="00671ADD" w:rsidRPr="00152A87" w:rsidTr="00D36E09">
        <w:tc>
          <w:tcPr>
            <w:tcW w:w="1810" w:type="pct"/>
          </w:tcPr>
          <w:p w:rsidR="00671ADD" w:rsidRPr="00EC3B63" w:rsidRDefault="00671ADD" w:rsidP="00174994">
            <w:pPr>
              <w:pStyle w:val="NormalWeb"/>
              <w:spacing w:after="0"/>
              <w:rPr>
                <w:rFonts w:ascii="Arial" w:hAnsi="Arial" w:cs="Arial"/>
                <w:color w:val="022B69"/>
                <w:sz w:val="20"/>
                <w:szCs w:val="20"/>
                <w:lang w:val="en-ZA" w:eastAsia="en-GB"/>
              </w:rPr>
            </w:pPr>
            <w:r w:rsidRPr="00EC3B63">
              <w:rPr>
                <w:rFonts w:ascii="Arial" w:hAnsi="Arial" w:cs="Arial"/>
                <w:color w:val="022B69"/>
                <w:sz w:val="20"/>
                <w:szCs w:val="20"/>
                <w:lang w:val="en-ZA" w:eastAsia="en-GB"/>
              </w:rPr>
              <w:t xml:space="preserve">Programme 3: </w:t>
            </w:r>
            <w:r w:rsidR="00B77374">
              <w:rPr>
                <w:rFonts w:ascii="Arial" w:hAnsi="Arial" w:cs="Arial"/>
                <w:color w:val="022B69"/>
                <w:sz w:val="20"/>
                <w:szCs w:val="20"/>
                <w:lang w:val="en-ZA" w:eastAsia="en-GB"/>
              </w:rPr>
              <w:t xml:space="preserve">Judicial Education </w:t>
            </w:r>
            <w:r w:rsidR="00B77374" w:rsidRPr="00B77374">
              <w:rPr>
                <w:rFonts w:ascii="Arial" w:hAnsi="Arial" w:cs="Arial"/>
                <w:color w:val="022B69"/>
                <w:sz w:val="20"/>
                <w:szCs w:val="20"/>
                <w:lang w:val="en-ZA" w:eastAsia="en-GB"/>
              </w:rPr>
              <w:t>and Research</w:t>
            </w:r>
          </w:p>
        </w:tc>
        <w:tc>
          <w:tcPr>
            <w:tcW w:w="860" w:type="pct"/>
          </w:tcPr>
          <w:p w:rsidR="00671ADD" w:rsidRPr="00EC3B63" w:rsidRDefault="00B77374" w:rsidP="00D36E09">
            <w:pPr>
              <w:pStyle w:val="NormalWeb"/>
              <w:spacing w:before="0" w:beforeAutospacing="0" w:after="0" w:afterAutospacing="0"/>
              <w:jc w:val="right"/>
              <w:rPr>
                <w:rFonts w:ascii="Arial" w:hAnsi="Arial" w:cs="Arial"/>
                <w:color w:val="022B69"/>
                <w:sz w:val="20"/>
                <w:szCs w:val="20"/>
                <w:lang w:val="en-ZA" w:eastAsia="en-GB"/>
              </w:rPr>
            </w:pPr>
            <w:r w:rsidRPr="00B77374">
              <w:rPr>
                <w:rFonts w:ascii="Arial" w:hAnsi="Arial" w:cs="Arial"/>
                <w:color w:val="022B69"/>
                <w:sz w:val="20"/>
                <w:szCs w:val="20"/>
                <w:lang w:val="en-ZA" w:eastAsia="en-GB"/>
              </w:rPr>
              <w:t>34 026</w:t>
            </w:r>
          </w:p>
        </w:tc>
        <w:tc>
          <w:tcPr>
            <w:tcW w:w="821" w:type="pct"/>
          </w:tcPr>
          <w:p w:rsidR="00671ADD" w:rsidRPr="00EC3B63" w:rsidRDefault="00B77374" w:rsidP="00D36E09">
            <w:pPr>
              <w:pStyle w:val="NormalWeb"/>
              <w:spacing w:before="0" w:beforeAutospacing="0" w:after="0" w:afterAutospacing="0"/>
              <w:jc w:val="right"/>
              <w:rPr>
                <w:rFonts w:ascii="Arial" w:hAnsi="Arial" w:cs="Arial"/>
                <w:color w:val="022B69"/>
                <w:sz w:val="20"/>
                <w:szCs w:val="20"/>
                <w:lang w:val="en-ZA" w:eastAsia="en-GB"/>
              </w:rPr>
            </w:pPr>
            <w:r w:rsidRPr="00B77374">
              <w:rPr>
                <w:rFonts w:ascii="Arial" w:hAnsi="Arial" w:cs="Arial"/>
                <w:color w:val="022B69"/>
                <w:sz w:val="20"/>
                <w:szCs w:val="20"/>
                <w:lang w:val="en-ZA" w:eastAsia="en-GB"/>
              </w:rPr>
              <w:t>30 642</w:t>
            </w:r>
          </w:p>
        </w:tc>
        <w:tc>
          <w:tcPr>
            <w:tcW w:w="912" w:type="pct"/>
          </w:tcPr>
          <w:p w:rsidR="00671ADD" w:rsidRPr="00EC3B63" w:rsidRDefault="00B77374" w:rsidP="00D36E09">
            <w:pPr>
              <w:pStyle w:val="NormalWeb"/>
              <w:spacing w:before="0" w:beforeAutospacing="0" w:after="0" w:afterAutospacing="0"/>
              <w:jc w:val="right"/>
              <w:rPr>
                <w:rFonts w:ascii="Arial" w:hAnsi="Arial" w:cs="Arial"/>
                <w:color w:val="022B69"/>
                <w:sz w:val="20"/>
                <w:szCs w:val="20"/>
                <w:lang w:val="en-ZA" w:eastAsia="en-GB"/>
              </w:rPr>
            </w:pPr>
            <w:r w:rsidRPr="00B77374">
              <w:rPr>
                <w:rFonts w:ascii="Arial" w:hAnsi="Arial" w:cs="Arial"/>
                <w:color w:val="022B69"/>
                <w:sz w:val="20"/>
                <w:szCs w:val="20"/>
                <w:lang w:val="en-ZA" w:eastAsia="en-GB"/>
              </w:rPr>
              <w:t>3 384</w:t>
            </w:r>
          </w:p>
        </w:tc>
        <w:tc>
          <w:tcPr>
            <w:tcW w:w="597"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 1</w:t>
            </w:r>
            <w:r w:rsidR="00B77374">
              <w:rPr>
                <w:rFonts w:ascii="Arial" w:hAnsi="Arial" w:cs="Arial"/>
                <w:color w:val="022B69"/>
                <w:sz w:val="20"/>
                <w:szCs w:val="20"/>
                <w:lang w:val="en-ZA" w:eastAsia="en-GB"/>
              </w:rPr>
              <w:t>0</w:t>
            </w:r>
            <w:r w:rsidRPr="00EC3B63">
              <w:rPr>
                <w:rFonts w:ascii="Arial" w:hAnsi="Arial" w:cs="Arial"/>
                <w:color w:val="022B69"/>
                <w:sz w:val="20"/>
                <w:szCs w:val="20"/>
                <w:lang w:val="en-ZA" w:eastAsia="en-GB"/>
              </w:rPr>
              <w:t>%</w:t>
            </w:r>
          </w:p>
        </w:tc>
      </w:tr>
      <w:tr w:rsidR="00671ADD" w:rsidRPr="00152A87" w:rsidTr="00D36E09">
        <w:tc>
          <w:tcPr>
            <w:tcW w:w="1810" w:type="pct"/>
          </w:tcPr>
          <w:p w:rsidR="00671ADD" w:rsidRPr="00EC3B63" w:rsidRDefault="00671ADD" w:rsidP="00D36E09">
            <w:pPr>
              <w:pStyle w:val="NormalWeb"/>
              <w:spacing w:before="0" w:beforeAutospacing="0" w:after="0" w:afterAutospacing="0"/>
              <w:rPr>
                <w:rFonts w:ascii="Arial" w:hAnsi="Arial" w:cs="Arial"/>
                <w:color w:val="022B69"/>
                <w:sz w:val="20"/>
                <w:szCs w:val="20"/>
                <w:lang w:val="en-ZA" w:eastAsia="en-GB"/>
              </w:rPr>
            </w:pPr>
            <w:r>
              <w:rPr>
                <w:rFonts w:ascii="Arial" w:hAnsi="Arial" w:cs="Arial"/>
                <w:color w:val="022B69"/>
                <w:sz w:val="20"/>
                <w:szCs w:val="20"/>
                <w:lang w:val="en-ZA" w:eastAsia="en-GB"/>
              </w:rPr>
              <w:t xml:space="preserve">Statutory Appropriation </w:t>
            </w:r>
          </w:p>
        </w:tc>
        <w:tc>
          <w:tcPr>
            <w:tcW w:w="860" w:type="pct"/>
          </w:tcPr>
          <w:p w:rsidR="00671ADD" w:rsidRPr="00EC3B63" w:rsidRDefault="004010F9" w:rsidP="00D36E09">
            <w:pPr>
              <w:pStyle w:val="NormalWeb"/>
              <w:spacing w:before="0" w:beforeAutospacing="0" w:after="0" w:afterAutospacing="0"/>
              <w:jc w:val="right"/>
              <w:rPr>
                <w:rFonts w:ascii="Arial" w:hAnsi="Arial" w:cs="Arial"/>
                <w:color w:val="022B69"/>
                <w:sz w:val="20"/>
                <w:szCs w:val="20"/>
                <w:lang w:val="en-ZA" w:eastAsia="en-GB"/>
              </w:rPr>
            </w:pPr>
            <w:r w:rsidRPr="004010F9">
              <w:rPr>
                <w:rFonts w:ascii="AvenirNextCondensed-UltraLight" w:hAnsi="AvenirNextCondensed-UltraLight" w:cs="AvenirNextCondensed-UltraLight"/>
                <w:sz w:val="20"/>
                <w:szCs w:val="20"/>
              </w:rPr>
              <w:t>873 748</w:t>
            </w:r>
          </w:p>
        </w:tc>
        <w:tc>
          <w:tcPr>
            <w:tcW w:w="821" w:type="pct"/>
          </w:tcPr>
          <w:p w:rsidR="00671ADD" w:rsidRPr="00EC3B63" w:rsidRDefault="004010F9" w:rsidP="00D36E09">
            <w:pPr>
              <w:pStyle w:val="NormalWeb"/>
              <w:spacing w:before="0" w:beforeAutospacing="0" w:after="0" w:afterAutospacing="0"/>
              <w:jc w:val="right"/>
              <w:rPr>
                <w:rFonts w:ascii="Arial" w:hAnsi="Arial" w:cs="Arial"/>
                <w:color w:val="022B69"/>
                <w:sz w:val="20"/>
                <w:szCs w:val="20"/>
                <w:lang w:val="en-ZA" w:eastAsia="en-GB"/>
              </w:rPr>
            </w:pPr>
            <w:r w:rsidRPr="004010F9">
              <w:rPr>
                <w:rFonts w:ascii="AvenirNextCondensed-UltraLight" w:hAnsi="AvenirNextCondensed-UltraLight" w:cs="AvenirNextCondensed-UltraLight"/>
                <w:sz w:val="20"/>
                <w:szCs w:val="20"/>
              </w:rPr>
              <w:t>887 682</w:t>
            </w:r>
          </w:p>
        </w:tc>
        <w:tc>
          <w:tcPr>
            <w:tcW w:w="912" w:type="pct"/>
          </w:tcPr>
          <w:p w:rsidR="00671ADD" w:rsidRPr="003A10C6" w:rsidRDefault="004010F9" w:rsidP="00D36E09">
            <w:pPr>
              <w:pStyle w:val="NormalWeb"/>
              <w:spacing w:before="0" w:beforeAutospacing="0" w:after="0" w:afterAutospacing="0"/>
              <w:jc w:val="right"/>
              <w:rPr>
                <w:rFonts w:ascii="Arial" w:hAnsi="Arial" w:cs="Arial"/>
                <w:color w:val="022B69"/>
                <w:sz w:val="20"/>
                <w:szCs w:val="20"/>
                <w:lang w:val="en-ZA" w:eastAsia="en-GB"/>
              </w:rPr>
            </w:pPr>
            <w:r w:rsidRPr="004010F9">
              <w:rPr>
                <w:rFonts w:ascii="AvenirNextCondensed-UltraLight" w:hAnsi="AvenirNextCondensed-UltraLight" w:cs="AvenirNextCondensed-UltraLight"/>
                <w:sz w:val="20"/>
                <w:szCs w:val="20"/>
              </w:rPr>
              <w:t>(13 934)</w:t>
            </w:r>
          </w:p>
        </w:tc>
        <w:tc>
          <w:tcPr>
            <w:tcW w:w="597" w:type="pct"/>
          </w:tcPr>
          <w:p w:rsidR="00671ADD" w:rsidRPr="00EC3B63" w:rsidRDefault="004010F9" w:rsidP="00D36E09">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1,</w:t>
            </w:r>
            <w:r w:rsidR="00671ADD">
              <w:rPr>
                <w:rFonts w:ascii="Arial" w:hAnsi="Arial" w:cs="Arial"/>
                <w:color w:val="022B69"/>
                <w:sz w:val="20"/>
                <w:szCs w:val="20"/>
                <w:lang w:val="en-ZA" w:eastAsia="en-GB"/>
              </w:rPr>
              <w:t>6%</w:t>
            </w:r>
          </w:p>
        </w:tc>
      </w:tr>
      <w:tr w:rsidR="00671ADD" w:rsidRPr="00152A87" w:rsidTr="00D36E09">
        <w:tc>
          <w:tcPr>
            <w:tcW w:w="1810" w:type="pct"/>
            <w:shd w:val="clear" w:color="auto" w:fill="002060"/>
          </w:tcPr>
          <w:p w:rsidR="00671ADD" w:rsidRPr="00EC3B63" w:rsidRDefault="00671ADD" w:rsidP="00D36E09">
            <w:pPr>
              <w:pStyle w:val="NormalWeb"/>
              <w:spacing w:before="0" w:beforeAutospacing="0" w:after="0" w:afterAutospacing="0"/>
              <w:rPr>
                <w:rFonts w:ascii="Arial" w:hAnsi="Arial" w:cs="Arial"/>
                <w:b/>
                <w:color w:val="FFFFFF" w:themeColor="background1"/>
                <w:sz w:val="20"/>
                <w:szCs w:val="20"/>
                <w:lang w:val="en-ZA" w:eastAsia="en-GB"/>
              </w:rPr>
            </w:pPr>
            <w:r w:rsidRPr="00EC3B63">
              <w:rPr>
                <w:rFonts w:ascii="Arial" w:hAnsi="Arial" w:cs="Arial"/>
                <w:b/>
                <w:color w:val="FFFFFF" w:themeColor="background1"/>
                <w:sz w:val="20"/>
                <w:szCs w:val="20"/>
                <w:lang w:val="en-ZA" w:eastAsia="en-GB"/>
              </w:rPr>
              <w:t>Total</w:t>
            </w:r>
          </w:p>
        </w:tc>
        <w:tc>
          <w:tcPr>
            <w:tcW w:w="860" w:type="pct"/>
            <w:shd w:val="clear" w:color="auto" w:fill="002060"/>
          </w:tcPr>
          <w:p w:rsidR="00671ADD" w:rsidRPr="00EC3B63" w:rsidRDefault="00CC0C6A" w:rsidP="00D36E09">
            <w:pPr>
              <w:pStyle w:val="NormalWeb"/>
              <w:jc w:val="right"/>
              <w:rPr>
                <w:rFonts w:ascii="Arial" w:hAnsi="Arial" w:cs="Arial"/>
                <w:b/>
                <w:color w:val="FFFFFF" w:themeColor="background1"/>
                <w:sz w:val="20"/>
                <w:szCs w:val="20"/>
              </w:rPr>
            </w:pPr>
            <w:r w:rsidRPr="00CC0C6A">
              <w:rPr>
                <w:rFonts w:ascii="Arial" w:hAnsi="Arial" w:cs="Arial"/>
                <w:b/>
                <w:color w:val="FFFFFF" w:themeColor="background1"/>
                <w:sz w:val="20"/>
                <w:szCs w:val="20"/>
              </w:rPr>
              <w:t>1 657 127</w:t>
            </w:r>
          </w:p>
        </w:tc>
        <w:tc>
          <w:tcPr>
            <w:tcW w:w="821" w:type="pct"/>
            <w:shd w:val="clear" w:color="auto" w:fill="002060"/>
          </w:tcPr>
          <w:p w:rsidR="00671ADD" w:rsidRPr="00EC3B63" w:rsidRDefault="00CC0C6A" w:rsidP="00D36E09">
            <w:pPr>
              <w:pStyle w:val="NormalWeb"/>
              <w:jc w:val="right"/>
              <w:rPr>
                <w:rFonts w:ascii="Arial" w:hAnsi="Arial" w:cs="Arial"/>
                <w:b/>
                <w:color w:val="FFFFFF" w:themeColor="background1"/>
                <w:sz w:val="20"/>
                <w:szCs w:val="20"/>
              </w:rPr>
            </w:pPr>
            <w:r w:rsidRPr="00CC0C6A">
              <w:rPr>
                <w:rFonts w:ascii="Arial" w:hAnsi="Arial" w:cs="Arial"/>
                <w:b/>
                <w:bCs/>
                <w:color w:val="FFFFFF" w:themeColor="background1"/>
                <w:sz w:val="20"/>
                <w:szCs w:val="20"/>
              </w:rPr>
              <w:t>1 655 368</w:t>
            </w:r>
          </w:p>
        </w:tc>
        <w:tc>
          <w:tcPr>
            <w:tcW w:w="912" w:type="pct"/>
            <w:shd w:val="clear" w:color="auto" w:fill="002060"/>
          </w:tcPr>
          <w:p w:rsidR="00671ADD" w:rsidRPr="00EC3B63" w:rsidRDefault="00CC0C6A" w:rsidP="00D36E09">
            <w:pPr>
              <w:pStyle w:val="NormalWeb"/>
              <w:jc w:val="right"/>
              <w:rPr>
                <w:rFonts w:ascii="Arial" w:hAnsi="Arial" w:cs="Arial"/>
                <w:b/>
                <w:color w:val="FFFFFF" w:themeColor="background1"/>
                <w:sz w:val="20"/>
                <w:szCs w:val="20"/>
              </w:rPr>
            </w:pPr>
            <w:r w:rsidRPr="00CC0C6A">
              <w:rPr>
                <w:rFonts w:ascii="Arial" w:hAnsi="Arial" w:cs="Arial"/>
                <w:b/>
                <w:bCs/>
                <w:color w:val="FFFFFF" w:themeColor="background1"/>
                <w:sz w:val="20"/>
                <w:szCs w:val="20"/>
              </w:rPr>
              <w:t>1 759</w:t>
            </w:r>
          </w:p>
        </w:tc>
        <w:tc>
          <w:tcPr>
            <w:tcW w:w="597" w:type="pct"/>
            <w:shd w:val="clear" w:color="auto" w:fill="002060"/>
          </w:tcPr>
          <w:p w:rsidR="00671ADD" w:rsidRPr="00EC3B63" w:rsidRDefault="00671ADD" w:rsidP="00D36E09">
            <w:pPr>
              <w:pStyle w:val="NormalWeb"/>
              <w:spacing w:before="0" w:beforeAutospacing="0" w:after="0" w:afterAutospacing="0"/>
              <w:jc w:val="right"/>
              <w:rPr>
                <w:rFonts w:ascii="Arial" w:hAnsi="Arial" w:cs="Arial"/>
                <w:b/>
                <w:color w:val="FFFFFF" w:themeColor="background1"/>
                <w:sz w:val="20"/>
                <w:szCs w:val="20"/>
                <w:lang w:val="en-ZA" w:eastAsia="en-GB"/>
              </w:rPr>
            </w:pPr>
            <w:r>
              <w:rPr>
                <w:rFonts w:ascii="Arial" w:hAnsi="Arial" w:cs="Arial"/>
                <w:b/>
                <w:color w:val="FFFFFF" w:themeColor="background1"/>
                <w:sz w:val="20"/>
                <w:szCs w:val="20"/>
                <w:lang w:val="en-ZA" w:eastAsia="en-GB"/>
              </w:rPr>
              <w:t>0,</w:t>
            </w:r>
            <w:r w:rsidR="00CC0C6A">
              <w:rPr>
                <w:rFonts w:ascii="Arial" w:hAnsi="Arial" w:cs="Arial"/>
                <w:b/>
                <w:color w:val="FFFFFF" w:themeColor="background1"/>
                <w:sz w:val="20"/>
                <w:szCs w:val="20"/>
                <w:lang w:val="en-ZA" w:eastAsia="en-GB"/>
              </w:rPr>
              <w:t>1</w:t>
            </w:r>
            <w:r w:rsidRPr="00EC3B63">
              <w:rPr>
                <w:rFonts w:ascii="Arial" w:hAnsi="Arial" w:cs="Arial"/>
                <w:b/>
                <w:color w:val="FFFFFF" w:themeColor="background1"/>
                <w:sz w:val="20"/>
                <w:szCs w:val="20"/>
                <w:lang w:val="en-ZA" w:eastAsia="en-GB"/>
              </w:rPr>
              <w:t>%</w:t>
            </w:r>
          </w:p>
        </w:tc>
      </w:tr>
    </w:tbl>
    <w:p w:rsidR="00671ADD" w:rsidRDefault="00671ADD" w:rsidP="000323EF">
      <w:pPr>
        <w:tabs>
          <w:tab w:val="left" w:pos="567"/>
        </w:tabs>
        <w:spacing w:before="120"/>
        <w:rPr>
          <w:rFonts w:cs="Arial"/>
          <w:b/>
          <w:color w:val="022B69"/>
        </w:rPr>
      </w:pPr>
    </w:p>
    <w:p w:rsidR="00152A87" w:rsidRPr="00EC3B63" w:rsidRDefault="00152A87" w:rsidP="000323EF">
      <w:pPr>
        <w:tabs>
          <w:tab w:val="left" w:pos="567"/>
        </w:tabs>
        <w:spacing w:before="120"/>
        <w:rPr>
          <w:rFonts w:cs="Arial"/>
          <w:color w:val="022B69"/>
        </w:rPr>
      </w:pPr>
      <w:r w:rsidRPr="00EC3B63">
        <w:rPr>
          <w:rFonts w:cs="Arial"/>
          <w:color w:val="022B69"/>
        </w:rPr>
        <w:t>Regardless of which programme it related to, the following areas of main expenditure were noted:</w:t>
      </w:r>
    </w:p>
    <w:tbl>
      <w:tblPr>
        <w:tblStyle w:val="TableGrid"/>
        <w:tblW w:w="5000" w:type="pct"/>
        <w:tblLayout w:type="fixed"/>
        <w:tblLook w:val="04A0" w:firstRow="1" w:lastRow="0" w:firstColumn="1" w:lastColumn="0" w:noHBand="0" w:noVBand="1"/>
      </w:tblPr>
      <w:tblGrid>
        <w:gridCol w:w="3745"/>
        <w:gridCol w:w="1779"/>
        <w:gridCol w:w="1699"/>
        <w:gridCol w:w="1887"/>
        <w:gridCol w:w="1235"/>
      </w:tblGrid>
      <w:tr w:rsidR="00671ADD" w:rsidRPr="00152A87" w:rsidTr="00D36E09">
        <w:trPr>
          <w:trHeight w:val="826"/>
        </w:trPr>
        <w:tc>
          <w:tcPr>
            <w:tcW w:w="1810"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Main areas of expenditure</w:t>
            </w:r>
          </w:p>
        </w:tc>
        <w:tc>
          <w:tcPr>
            <w:tcW w:w="860"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Budget</w:t>
            </w:r>
            <w:r>
              <w:rPr>
                <w:rFonts w:cs="Arial"/>
                <w:b/>
                <w:color w:val="FFFFFF" w:themeColor="background1"/>
                <w:sz w:val="20"/>
                <w:szCs w:val="20"/>
              </w:rPr>
              <w:br/>
            </w:r>
            <w:r w:rsidRPr="00EC3B63">
              <w:rPr>
                <w:rFonts w:cs="Arial"/>
                <w:b/>
                <w:color w:val="FFFFFF" w:themeColor="background1"/>
                <w:sz w:val="20"/>
                <w:szCs w:val="20"/>
              </w:rPr>
              <w:t>R ‘000</w:t>
            </w:r>
          </w:p>
        </w:tc>
        <w:tc>
          <w:tcPr>
            <w:tcW w:w="821"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Actual Expenditure</w:t>
            </w:r>
            <w:r>
              <w:rPr>
                <w:rFonts w:cs="Arial"/>
                <w:b/>
                <w:color w:val="FFFFFF" w:themeColor="background1"/>
                <w:sz w:val="20"/>
                <w:szCs w:val="20"/>
              </w:rPr>
              <w:br/>
            </w:r>
            <w:r w:rsidRPr="00EC3B63">
              <w:rPr>
                <w:rFonts w:cs="Arial"/>
                <w:b/>
                <w:color w:val="FFFFFF" w:themeColor="background1"/>
                <w:sz w:val="20"/>
                <w:szCs w:val="20"/>
              </w:rPr>
              <w:t>R ‘000</w:t>
            </w:r>
          </w:p>
        </w:tc>
        <w:tc>
          <w:tcPr>
            <w:tcW w:w="912"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Over / underspending</w:t>
            </w:r>
            <w:r>
              <w:rPr>
                <w:rFonts w:cs="Arial"/>
                <w:b/>
                <w:color w:val="FFFFFF" w:themeColor="background1"/>
                <w:sz w:val="20"/>
                <w:szCs w:val="20"/>
              </w:rPr>
              <w:br/>
            </w:r>
            <w:r w:rsidRPr="00EC3B63">
              <w:rPr>
                <w:rFonts w:cs="Arial"/>
                <w:b/>
                <w:color w:val="FFFFFF" w:themeColor="background1"/>
                <w:sz w:val="20"/>
                <w:szCs w:val="20"/>
              </w:rPr>
              <w:t>R ‘000</w:t>
            </w:r>
          </w:p>
        </w:tc>
        <w:tc>
          <w:tcPr>
            <w:tcW w:w="597"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Variance</w:t>
            </w:r>
          </w:p>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w:t>
            </w:r>
          </w:p>
        </w:tc>
      </w:tr>
      <w:tr w:rsidR="00671ADD" w:rsidRPr="00152A87" w:rsidTr="00D36E09">
        <w:tc>
          <w:tcPr>
            <w:tcW w:w="1810" w:type="pct"/>
          </w:tcPr>
          <w:p w:rsidR="00671ADD" w:rsidRPr="00EC3B63" w:rsidRDefault="00671ADD" w:rsidP="00D36E09">
            <w:pPr>
              <w:pStyle w:val="NormalWeb"/>
              <w:spacing w:before="0" w:beforeAutospacing="0" w:after="0" w:afterAutospacing="0"/>
              <w:rPr>
                <w:rFonts w:ascii="Arial" w:hAnsi="Arial" w:cs="Arial"/>
                <w:color w:val="022B69"/>
                <w:sz w:val="20"/>
                <w:szCs w:val="20"/>
                <w:lang w:val="en-ZA" w:eastAsia="en-GB"/>
              </w:rPr>
            </w:pPr>
            <w:r w:rsidRPr="00EC3B63">
              <w:rPr>
                <w:rFonts w:ascii="Arial" w:hAnsi="Arial" w:cs="Arial"/>
                <w:color w:val="022B69"/>
                <w:sz w:val="20"/>
                <w:szCs w:val="20"/>
                <w:lang w:val="en-ZA" w:eastAsia="en-GB"/>
              </w:rPr>
              <w:t>Compensation of employees</w:t>
            </w:r>
          </w:p>
        </w:tc>
        <w:tc>
          <w:tcPr>
            <w:tcW w:w="860" w:type="pct"/>
          </w:tcPr>
          <w:p w:rsidR="00671ADD" w:rsidRPr="00EC3B63" w:rsidRDefault="00A93CA3" w:rsidP="00D36E09">
            <w:pPr>
              <w:pStyle w:val="NormalWeb"/>
              <w:spacing w:before="0" w:beforeAutospacing="0" w:after="0" w:afterAutospacing="0"/>
              <w:jc w:val="right"/>
              <w:rPr>
                <w:rFonts w:ascii="Arial" w:hAnsi="Arial" w:cs="Arial"/>
                <w:color w:val="022B69"/>
                <w:sz w:val="20"/>
                <w:szCs w:val="20"/>
                <w:lang w:val="en-ZA" w:eastAsia="en-GB"/>
              </w:rPr>
            </w:pPr>
            <w:r w:rsidRPr="00A93CA3">
              <w:rPr>
                <w:rFonts w:ascii="Arial" w:hAnsi="Arial" w:cs="Arial"/>
                <w:color w:val="022B69"/>
                <w:sz w:val="20"/>
                <w:szCs w:val="20"/>
                <w:lang w:val="en-ZA" w:eastAsia="en-GB"/>
              </w:rPr>
              <w:t>1 302 465</w:t>
            </w:r>
          </w:p>
        </w:tc>
        <w:tc>
          <w:tcPr>
            <w:tcW w:w="821" w:type="pct"/>
          </w:tcPr>
          <w:p w:rsidR="00671ADD" w:rsidRPr="00EC3B63" w:rsidRDefault="00A93CA3" w:rsidP="00D36E09">
            <w:pPr>
              <w:pStyle w:val="NormalWeb"/>
              <w:spacing w:before="0" w:beforeAutospacing="0" w:after="0" w:afterAutospacing="0"/>
              <w:jc w:val="right"/>
              <w:rPr>
                <w:rFonts w:ascii="Arial" w:hAnsi="Arial" w:cs="Arial"/>
                <w:color w:val="022B69"/>
                <w:sz w:val="20"/>
                <w:szCs w:val="20"/>
                <w:lang w:val="en-ZA" w:eastAsia="en-GB"/>
              </w:rPr>
            </w:pPr>
            <w:r w:rsidRPr="00A93CA3">
              <w:rPr>
                <w:rFonts w:ascii="Arial" w:hAnsi="Arial" w:cs="Arial"/>
                <w:color w:val="022B69"/>
                <w:sz w:val="20"/>
                <w:szCs w:val="20"/>
                <w:lang w:val="en-ZA" w:eastAsia="en-GB"/>
              </w:rPr>
              <w:t>1 303 706</w:t>
            </w:r>
          </w:p>
        </w:tc>
        <w:tc>
          <w:tcPr>
            <w:tcW w:w="912" w:type="pct"/>
          </w:tcPr>
          <w:p w:rsidR="00671ADD" w:rsidRPr="00EC3B63" w:rsidRDefault="00A93CA3" w:rsidP="00D36E09">
            <w:pPr>
              <w:pStyle w:val="NormalWeb"/>
              <w:spacing w:before="0" w:beforeAutospacing="0" w:after="0" w:afterAutospacing="0"/>
              <w:jc w:val="right"/>
              <w:rPr>
                <w:rFonts w:ascii="Arial" w:hAnsi="Arial" w:cs="Arial"/>
                <w:color w:val="022B69"/>
                <w:sz w:val="20"/>
                <w:szCs w:val="20"/>
                <w:lang w:val="en-ZA" w:eastAsia="en-GB"/>
              </w:rPr>
            </w:pPr>
            <w:r w:rsidRPr="00A93CA3">
              <w:rPr>
                <w:rFonts w:ascii="Arial" w:hAnsi="Arial" w:cs="Arial"/>
                <w:color w:val="022B69"/>
                <w:sz w:val="20"/>
                <w:szCs w:val="20"/>
                <w:lang w:val="en-ZA" w:eastAsia="en-GB"/>
              </w:rPr>
              <w:t>(1 241)</w:t>
            </w:r>
          </w:p>
        </w:tc>
        <w:tc>
          <w:tcPr>
            <w:tcW w:w="597"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 0,</w:t>
            </w:r>
            <w:r w:rsidR="00A93CA3">
              <w:rPr>
                <w:rFonts w:ascii="Arial" w:hAnsi="Arial" w:cs="Arial"/>
                <w:color w:val="022B69"/>
                <w:sz w:val="20"/>
                <w:szCs w:val="20"/>
                <w:lang w:val="en-ZA" w:eastAsia="en-GB"/>
              </w:rPr>
              <w:t>0</w:t>
            </w:r>
            <w:r>
              <w:rPr>
                <w:rFonts w:ascii="Arial" w:hAnsi="Arial" w:cs="Arial"/>
                <w:color w:val="022B69"/>
                <w:sz w:val="20"/>
                <w:szCs w:val="20"/>
                <w:lang w:val="en-ZA" w:eastAsia="en-GB"/>
              </w:rPr>
              <w:t>9</w:t>
            </w:r>
            <w:r w:rsidRPr="00EC3B63">
              <w:rPr>
                <w:rFonts w:ascii="Arial" w:hAnsi="Arial" w:cs="Arial"/>
                <w:color w:val="022B69"/>
                <w:sz w:val="20"/>
                <w:szCs w:val="20"/>
                <w:lang w:val="en-ZA" w:eastAsia="en-GB"/>
              </w:rPr>
              <w:t>%</w:t>
            </w:r>
          </w:p>
        </w:tc>
      </w:tr>
      <w:tr w:rsidR="00671ADD" w:rsidRPr="00152A87" w:rsidTr="00D36E09">
        <w:tc>
          <w:tcPr>
            <w:tcW w:w="1810" w:type="pct"/>
          </w:tcPr>
          <w:p w:rsidR="00671ADD" w:rsidRPr="00EC3B63" w:rsidRDefault="00671ADD" w:rsidP="00D36E09">
            <w:pPr>
              <w:pStyle w:val="NormalWeb"/>
              <w:spacing w:before="0" w:beforeAutospacing="0" w:after="0" w:afterAutospacing="0"/>
              <w:rPr>
                <w:rFonts w:ascii="Arial" w:hAnsi="Arial" w:cs="Arial"/>
                <w:color w:val="022B69"/>
                <w:sz w:val="20"/>
                <w:szCs w:val="20"/>
                <w:lang w:val="en-ZA" w:eastAsia="en-GB"/>
              </w:rPr>
            </w:pPr>
            <w:r w:rsidRPr="00EC3B63">
              <w:rPr>
                <w:rFonts w:ascii="Arial" w:hAnsi="Arial" w:cs="Arial"/>
                <w:color w:val="022B69"/>
                <w:sz w:val="20"/>
                <w:szCs w:val="20"/>
                <w:lang w:val="en-ZA" w:eastAsia="en-GB"/>
              </w:rPr>
              <w:t>Goods and services</w:t>
            </w:r>
          </w:p>
        </w:tc>
        <w:tc>
          <w:tcPr>
            <w:tcW w:w="860" w:type="pct"/>
          </w:tcPr>
          <w:p w:rsidR="00671ADD" w:rsidRPr="00EC3B63" w:rsidRDefault="00A93CA3" w:rsidP="00D36E09">
            <w:pPr>
              <w:pStyle w:val="NormalWeb"/>
              <w:spacing w:before="0" w:beforeAutospacing="0" w:after="0" w:afterAutospacing="0"/>
              <w:jc w:val="right"/>
              <w:rPr>
                <w:rFonts w:ascii="Arial" w:hAnsi="Arial" w:cs="Arial"/>
                <w:color w:val="022B69"/>
                <w:sz w:val="20"/>
                <w:szCs w:val="20"/>
                <w:lang w:val="en-ZA" w:eastAsia="en-GB"/>
              </w:rPr>
            </w:pPr>
            <w:r w:rsidRPr="00A93CA3">
              <w:rPr>
                <w:rFonts w:ascii="Arial" w:hAnsi="Arial" w:cs="Arial"/>
                <w:color w:val="022B69"/>
                <w:sz w:val="20"/>
                <w:szCs w:val="20"/>
                <w:lang w:val="en-ZA" w:eastAsia="en-GB"/>
              </w:rPr>
              <w:t>202 473</w:t>
            </w:r>
          </w:p>
        </w:tc>
        <w:tc>
          <w:tcPr>
            <w:tcW w:w="821" w:type="pct"/>
          </w:tcPr>
          <w:p w:rsidR="00671ADD" w:rsidRPr="00EC3B63" w:rsidRDefault="00A93CA3" w:rsidP="00D36E09">
            <w:pPr>
              <w:pStyle w:val="NormalWeb"/>
              <w:spacing w:before="0" w:beforeAutospacing="0" w:after="0" w:afterAutospacing="0"/>
              <w:jc w:val="right"/>
              <w:rPr>
                <w:rFonts w:ascii="Arial" w:hAnsi="Arial" w:cs="Arial"/>
                <w:color w:val="022B69"/>
                <w:sz w:val="20"/>
                <w:szCs w:val="20"/>
                <w:lang w:val="en-ZA" w:eastAsia="en-GB"/>
              </w:rPr>
            </w:pPr>
            <w:r w:rsidRPr="00A93CA3">
              <w:rPr>
                <w:rFonts w:ascii="Arial" w:hAnsi="Arial" w:cs="Arial"/>
                <w:color w:val="022B69"/>
                <w:sz w:val="20"/>
                <w:szCs w:val="20"/>
                <w:lang w:val="en-ZA" w:eastAsia="en-GB"/>
              </w:rPr>
              <w:t>197 512</w:t>
            </w:r>
          </w:p>
        </w:tc>
        <w:tc>
          <w:tcPr>
            <w:tcW w:w="912" w:type="pct"/>
          </w:tcPr>
          <w:p w:rsidR="00671ADD" w:rsidRPr="00EC3B63" w:rsidRDefault="00A93CA3" w:rsidP="00D36E09">
            <w:pPr>
              <w:pStyle w:val="NormalWeb"/>
              <w:spacing w:before="0" w:beforeAutospacing="0" w:after="0" w:afterAutospacing="0"/>
              <w:jc w:val="right"/>
              <w:rPr>
                <w:rFonts w:ascii="Arial" w:hAnsi="Arial" w:cs="Arial"/>
                <w:color w:val="022B69"/>
                <w:sz w:val="20"/>
                <w:szCs w:val="20"/>
                <w:lang w:val="en-ZA" w:eastAsia="en-GB"/>
              </w:rPr>
            </w:pPr>
            <w:r w:rsidRPr="00A93CA3">
              <w:rPr>
                <w:rFonts w:ascii="Arial" w:hAnsi="Arial" w:cs="Arial"/>
                <w:color w:val="022B69"/>
                <w:sz w:val="20"/>
                <w:szCs w:val="20"/>
                <w:lang w:val="en-ZA" w:eastAsia="en-GB"/>
              </w:rPr>
              <w:t>4 961</w:t>
            </w:r>
          </w:p>
        </w:tc>
        <w:tc>
          <w:tcPr>
            <w:tcW w:w="597" w:type="pct"/>
          </w:tcPr>
          <w:p w:rsidR="00671ADD" w:rsidRPr="00EC3B63" w:rsidRDefault="00A93CA3" w:rsidP="00D36E09">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2</w:t>
            </w:r>
            <w:r w:rsidR="00671ADD">
              <w:rPr>
                <w:rFonts w:ascii="Arial" w:hAnsi="Arial" w:cs="Arial"/>
                <w:color w:val="022B69"/>
                <w:sz w:val="20"/>
                <w:szCs w:val="20"/>
                <w:lang w:val="en-ZA" w:eastAsia="en-GB"/>
              </w:rPr>
              <w:t>,</w:t>
            </w:r>
            <w:r>
              <w:rPr>
                <w:rFonts w:ascii="Arial" w:hAnsi="Arial" w:cs="Arial"/>
                <w:color w:val="022B69"/>
                <w:sz w:val="20"/>
                <w:szCs w:val="20"/>
                <w:lang w:val="en-ZA" w:eastAsia="en-GB"/>
              </w:rPr>
              <w:t>5</w:t>
            </w:r>
            <w:r w:rsidR="00671ADD" w:rsidRPr="00EC3B63">
              <w:rPr>
                <w:rFonts w:ascii="Arial" w:hAnsi="Arial" w:cs="Arial"/>
                <w:color w:val="022B69"/>
                <w:sz w:val="20"/>
                <w:szCs w:val="20"/>
                <w:lang w:val="en-ZA" w:eastAsia="en-GB"/>
              </w:rPr>
              <w:t>%</w:t>
            </w:r>
          </w:p>
        </w:tc>
      </w:tr>
      <w:tr w:rsidR="00671ADD" w:rsidRPr="00152A87" w:rsidTr="00D36E09">
        <w:tc>
          <w:tcPr>
            <w:tcW w:w="1810" w:type="pct"/>
          </w:tcPr>
          <w:p w:rsidR="00671ADD" w:rsidRPr="00EC3B63" w:rsidRDefault="00671ADD" w:rsidP="00D36E09">
            <w:pPr>
              <w:pStyle w:val="NormalWeb"/>
              <w:spacing w:before="0" w:beforeAutospacing="0" w:after="0" w:afterAutospacing="0"/>
              <w:rPr>
                <w:rFonts w:ascii="Arial" w:hAnsi="Arial" w:cs="Arial"/>
                <w:color w:val="022B69"/>
                <w:sz w:val="20"/>
                <w:szCs w:val="20"/>
                <w:lang w:val="en-ZA" w:eastAsia="en-GB"/>
              </w:rPr>
            </w:pPr>
            <w:r w:rsidRPr="00EC3B63">
              <w:rPr>
                <w:rFonts w:ascii="Arial" w:hAnsi="Arial" w:cs="Arial"/>
                <w:color w:val="022B69"/>
                <w:sz w:val="20"/>
                <w:szCs w:val="20"/>
                <w:lang w:val="en-ZA" w:eastAsia="en-GB"/>
              </w:rPr>
              <w:t>Transfers and subsidies</w:t>
            </w:r>
          </w:p>
        </w:tc>
        <w:tc>
          <w:tcPr>
            <w:tcW w:w="860" w:type="pct"/>
          </w:tcPr>
          <w:p w:rsidR="00671ADD" w:rsidRPr="00EC3B63" w:rsidRDefault="00BD0E73" w:rsidP="00D36E09">
            <w:pPr>
              <w:pStyle w:val="NormalWeb"/>
              <w:spacing w:before="0" w:beforeAutospacing="0" w:after="0" w:afterAutospacing="0"/>
              <w:jc w:val="right"/>
              <w:rPr>
                <w:rFonts w:ascii="Arial" w:hAnsi="Arial" w:cs="Arial"/>
                <w:color w:val="022B69"/>
                <w:sz w:val="20"/>
                <w:szCs w:val="20"/>
                <w:lang w:val="en-ZA" w:eastAsia="en-GB"/>
              </w:rPr>
            </w:pPr>
            <w:r w:rsidRPr="00BD0E73">
              <w:rPr>
                <w:rFonts w:ascii="Arial" w:hAnsi="Arial" w:cs="Arial"/>
                <w:color w:val="022B69"/>
                <w:sz w:val="20"/>
                <w:szCs w:val="20"/>
                <w:lang w:val="en-ZA" w:eastAsia="en-GB"/>
              </w:rPr>
              <w:t>53 655</w:t>
            </w:r>
          </w:p>
        </w:tc>
        <w:tc>
          <w:tcPr>
            <w:tcW w:w="821" w:type="pct"/>
          </w:tcPr>
          <w:p w:rsidR="00671ADD" w:rsidRPr="00EC3B63" w:rsidRDefault="00BD0E73" w:rsidP="00D36E09">
            <w:pPr>
              <w:pStyle w:val="NormalWeb"/>
              <w:spacing w:before="0" w:beforeAutospacing="0" w:after="0" w:afterAutospacing="0"/>
              <w:jc w:val="right"/>
              <w:rPr>
                <w:rFonts w:ascii="Arial" w:hAnsi="Arial" w:cs="Arial"/>
                <w:color w:val="022B69"/>
                <w:sz w:val="20"/>
                <w:szCs w:val="20"/>
                <w:lang w:val="en-ZA" w:eastAsia="en-GB"/>
              </w:rPr>
            </w:pPr>
            <w:r w:rsidRPr="00BD0E73">
              <w:rPr>
                <w:rFonts w:ascii="Arial" w:hAnsi="Arial" w:cs="Arial"/>
                <w:color w:val="022B69"/>
                <w:sz w:val="20"/>
                <w:szCs w:val="20"/>
                <w:lang w:val="en-ZA" w:eastAsia="en-GB"/>
              </w:rPr>
              <w:t>56 214</w:t>
            </w:r>
          </w:p>
        </w:tc>
        <w:tc>
          <w:tcPr>
            <w:tcW w:w="912" w:type="pct"/>
          </w:tcPr>
          <w:p w:rsidR="00671ADD" w:rsidRPr="00EC3B63" w:rsidRDefault="00BD0E73" w:rsidP="00D36E09">
            <w:pPr>
              <w:pStyle w:val="NormalWeb"/>
              <w:spacing w:before="0" w:beforeAutospacing="0" w:after="0" w:afterAutospacing="0"/>
              <w:jc w:val="right"/>
              <w:rPr>
                <w:rFonts w:ascii="Arial" w:hAnsi="Arial" w:cs="Arial"/>
                <w:color w:val="022B69"/>
                <w:sz w:val="20"/>
                <w:szCs w:val="20"/>
                <w:lang w:val="en-ZA" w:eastAsia="en-GB"/>
              </w:rPr>
            </w:pPr>
            <w:r w:rsidRPr="00BD0E73">
              <w:rPr>
                <w:rFonts w:ascii="Arial" w:hAnsi="Arial" w:cs="Arial"/>
                <w:color w:val="022B69"/>
                <w:sz w:val="20"/>
                <w:szCs w:val="20"/>
                <w:lang w:val="en-ZA" w:eastAsia="en-GB"/>
              </w:rPr>
              <w:t>(2 559)</w:t>
            </w:r>
          </w:p>
        </w:tc>
        <w:tc>
          <w:tcPr>
            <w:tcW w:w="597" w:type="pct"/>
          </w:tcPr>
          <w:p w:rsidR="00671ADD" w:rsidRPr="00EC3B63" w:rsidRDefault="00BD0E73" w:rsidP="00D36E09">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4</w:t>
            </w:r>
            <w:r w:rsidR="00671ADD">
              <w:rPr>
                <w:rFonts w:ascii="Arial" w:hAnsi="Arial" w:cs="Arial"/>
                <w:color w:val="022B69"/>
                <w:sz w:val="20"/>
                <w:szCs w:val="20"/>
                <w:lang w:val="en-ZA" w:eastAsia="en-GB"/>
              </w:rPr>
              <w:t>,</w:t>
            </w:r>
            <w:r>
              <w:rPr>
                <w:rFonts w:ascii="Arial" w:hAnsi="Arial" w:cs="Arial"/>
                <w:color w:val="022B69"/>
                <w:sz w:val="20"/>
                <w:szCs w:val="20"/>
                <w:lang w:val="en-ZA" w:eastAsia="en-GB"/>
              </w:rPr>
              <w:t>5</w:t>
            </w:r>
            <w:r w:rsidR="00671ADD" w:rsidRPr="00EC3B63">
              <w:rPr>
                <w:rFonts w:ascii="Arial" w:hAnsi="Arial" w:cs="Arial"/>
                <w:color w:val="022B69"/>
                <w:sz w:val="20"/>
                <w:szCs w:val="20"/>
                <w:lang w:val="en-ZA" w:eastAsia="en-GB"/>
              </w:rPr>
              <w:t>%</w:t>
            </w:r>
          </w:p>
        </w:tc>
      </w:tr>
    </w:tbl>
    <w:p w:rsidR="005D2809" w:rsidRDefault="005D2809" w:rsidP="005D2809">
      <w:pPr>
        <w:pStyle w:val="AGHeading1"/>
        <w:spacing w:before="120" w:after="120"/>
        <w:ind w:left="567"/>
        <w:jc w:val="both"/>
        <w:rPr>
          <w:rFonts w:ascii="Arial" w:hAnsi="Arial" w:cs="Arial"/>
          <w:b/>
          <w:color w:val="244061" w:themeColor="accent1" w:themeShade="80"/>
          <w:sz w:val="22"/>
          <w:szCs w:val="22"/>
        </w:rPr>
      </w:pPr>
    </w:p>
    <w:p w:rsidR="005D2809" w:rsidRDefault="005D2809">
      <w:pPr>
        <w:spacing w:after="0"/>
        <w:rPr>
          <w:rFonts w:cs="Arial"/>
          <w:b/>
          <w:color w:val="244061" w:themeColor="accent1" w:themeShade="80"/>
        </w:rPr>
      </w:pPr>
      <w:r>
        <w:rPr>
          <w:rFonts w:cs="Arial"/>
          <w:b/>
          <w:color w:val="244061" w:themeColor="accent1" w:themeShade="80"/>
        </w:rPr>
        <w:br w:type="page"/>
      </w:r>
    </w:p>
    <w:p w:rsidR="00FA2ED0" w:rsidRDefault="005D2809" w:rsidP="001842BF">
      <w:pPr>
        <w:pStyle w:val="AGHeading1"/>
        <w:numPr>
          <w:ilvl w:val="0"/>
          <w:numId w:val="3"/>
        </w:numPr>
        <w:spacing w:before="120" w:after="120"/>
        <w:ind w:left="567" w:hanging="567"/>
        <w:jc w:val="both"/>
        <w:rPr>
          <w:rFonts w:ascii="Arial" w:hAnsi="Arial" w:cs="Arial"/>
          <w:b/>
          <w:color w:val="244061" w:themeColor="accent1" w:themeShade="80"/>
          <w:sz w:val="22"/>
          <w:szCs w:val="22"/>
        </w:rPr>
      </w:pPr>
      <w:r>
        <w:rPr>
          <w:rFonts w:ascii="Arial" w:hAnsi="Arial" w:cs="Arial"/>
          <w:b/>
          <w:color w:val="244061" w:themeColor="accent1" w:themeShade="80"/>
          <w:sz w:val="22"/>
          <w:szCs w:val="22"/>
        </w:rPr>
        <w:lastRenderedPageBreak/>
        <w:t>Overall a</w:t>
      </w:r>
      <w:r w:rsidR="00EC4F9C" w:rsidRPr="000323EF">
        <w:rPr>
          <w:rFonts w:ascii="Arial" w:hAnsi="Arial" w:cs="Arial"/>
          <w:b/>
          <w:color w:val="244061" w:themeColor="accent1" w:themeShade="80"/>
          <w:sz w:val="22"/>
          <w:szCs w:val="22"/>
        </w:rPr>
        <w:t xml:space="preserve">udit </w:t>
      </w:r>
      <w:r>
        <w:rPr>
          <w:rFonts w:ascii="Arial" w:hAnsi="Arial" w:cs="Arial"/>
          <w:b/>
          <w:color w:val="244061" w:themeColor="accent1" w:themeShade="80"/>
          <w:sz w:val="22"/>
          <w:szCs w:val="22"/>
        </w:rPr>
        <w:t xml:space="preserve">outcome </w:t>
      </w:r>
      <w:r w:rsidR="00EC4F9C" w:rsidRPr="000323EF">
        <w:rPr>
          <w:rFonts w:ascii="Arial" w:hAnsi="Arial" w:cs="Arial"/>
          <w:b/>
          <w:color w:val="244061" w:themeColor="accent1" w:themeShade="80"/>
          <w:sz w:val="22"/>
          <w:szCs w:val="22"/>
        </w:rPr>
        <w:t>history</w:t>
      </w:r>
      <w:r w:rsidR="00B52DEC">
        <w:rPr>
          <w:rFonts w:ascii="Arial" w:hAnsi="Arial" w:cs="Arial"/>
          <w:b/>
          <w:color w:val="244061" w:themeColor="accent1" w:themeShade="80"/>
          <w:sz w:val="22"/>
          <w:szCs w:val="22"/>
        </w:rPr>
        <w:t xml:space="preserve"> (New department)</w:t>
      </w:r>
    </w:p>
    <w:p w:rsidR="005D2809" w:rsidRDefault="005D2809" w:rsidP="005D2809"/>
    <w:p w:rsidR="002017E5" w:rsidRDefault="002017E5" w:rsidP="00174994">
      <w:pPr>
        <w:rPr>
          <w:rFonts w:cs="Arial"/>
          <w:b/>
          <w:color w:val="022B69"/>
        </w:rPr>
      </w:pPr>
      <w:r w:rsidRPr="002017E5">
        <w:rPr>
          <w:noProof/>
          <w:lang w:eastAsia="en-ZA"/>
        </w:rPr>
        <w:drawing>
          <wp:inline distT="0" distB="0" distL="0" distR="0" wp14:anchorId="4FD26871" wp14:editId="55FD89B2">
            <wp:extent cx="6528299" cy="2946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6194" b="35254"/>
                    <a:stretch/>
                  </pic:blipFill>
                  <pic:spPr bwMode="auto">
                    <a:xfrm>
                      <a:off x="0" y="0"/>
                      <a:ext cx="6525411" cy="2945096"/>
                    </a:xfrm>
                    <a:prstGeom prst="rect">
                      <a:avLst/>
                    </a:prstGeom>
                    <a:ln>
                      <a:noFill/>
                    </a:ln>
                    <a:extLst>
                      <a:ext uri="{53640926-AAD7-44D8-BBD7-CCE9431645EC}">
                        <a14:shadowObscured xmlns:a14="http://schemas.microsoft.com/office/drawing/2010/main"/>
                      </a:ext>
                    </a:extLst>
                  </pic:spPr>
                </pic:pic>
              </a:graphicData>
            </a:graphic>
          </wp:inline>
        </w:drawing>
      </w:r>
    </w:p>
    <w:p w:rsidR="002017E5" w:rsidRDefault="002017E5" w:rsidP="004D163C">
      <w:pPr>
        <w:pStyle w:val="BodySingle"/>
        <w:ind w:left="0"/>
        <w:rPr>
          <w:rFonts w:cs="Arial"/>
          <w:b/>
          <w:i w:val="0"/>
          <w:color w:val="022B69"/>
          <w:sz w:val="22"/>
          <w:szCs w:val="22"/>
        </w:rPr>
      </w:pPr>
    </w:p>
    <w:p w:rsidR="002017E5" w:rsidRDefault="002017E5" w:rsidP="004D163C">
      <w:pPr>
        <w:pStyle w:val="BodySingle"/>
        <w:ind w:left="0"/>
        <w:rPr>
          <w:rFonts w:cs="Arial"/>
          <w:b/>
          <w:i w:val="0"/>
          <w:color w:val="022B69"/>
          <w:sz w:val="22"/>
          <w:szCs w:val="22"/>
        </w:rPr>
      </w:pPr>
    </w:p>
    <w:p w:rsidR="00411894" w:rsidRDefault="00411894" w:rsidP="00411894">
      <w:pPr>
        <w:rPr>
          <w:rFonts w:cs="Arial"/>
          <w:b/>
          <w:color w:val="244061" w:themeColor="accent1" w:themeShade="80"/>
        </w:rPr>
      </w:pPr>
    </w:p>
    <w:p w:rsidR="00E92137" w:rsidRDefault="00075D37" w:rsidP="00411894">
      <w:pPr>
        <w:pStyle w:val="ListParagraph"/>
        <w:numPr>
          <w:ilvl w:val="1"/>
          <w:numId w:val="28"/>
        </w:numPr>
        <w:rPr>
          <w:rFonts w:cs="Arial"/>
          <w:b/>
          <w:color w:val="244061" w:themeColor="accent1" w:themeShade="80"/>
        </w:rPr>
      </w:pPr>
      <w:r w:rsidRPr="00411894">
        <w:rPr>
          <w:rFonts w:cs="Arial"/>
          <w:b/>
          <w:color w:val="244061" w:themeColor="accent1" w:themeShade="80"/>
        </w:rPr>
        <w:t xml:space="preserve">Financial management </w:t>
      </w:r>
    </w:p>
    <w:tbl>
      <w:tblPr>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506"/>
        <w:gridCol w:w="2712"/>
        <w:gridCol w:w="2541"/>
        <w:gridCol w:w="3586"/>
      </w:tblGrid>
      <w:tr w:rsidR="004D163C" w:rsidRPr="00D000B6" w:rsidTr="00D36E09">
        <w:trPr>
          <w:tblHeader/>
        </w:trPr>
        <w:tc>
          <w:tcPr>
            <w:tcW w:w="728" w:type="pct"/>
            <w:tcBorders>
              <w:bottom w:val="single" w:sz="4" w:space="0" w:color="auto"/>
            </w:tcBorders>
            <w:shd w:val="clear" w:color="auto" w:fill="548DD4" w:themeFill="text2" w:themeFillTint="99"/>
            <w:vAlign w:val="bottom"/>
          </w:tcPr>
          <w:p w:rsidR="004D163C" w:rsidRPr="00EC3B63" w:rsidRDefault="00B52DEC" w:rsidP="00D36E09">
            <w:pPr>
              <w:pStyle w:val="BodySingle"/>
              <w:spacing w:before="120" w:after="120"/>
              <w:ind w:left="0"/>
              <w:jc w:val="center"/>
              <w:rPr>
                <w:rFonts w:cs="Arial"/>
                <w:b/>
                <w:i w:val="0"/>
                <w:color w:val="FFFFFF" w:themeColor="background1"/>
                <w:lang w:val="en-ZA"/>
              </w:rPr>
            </w:pPr>
            <w:r>
              <w:rPr>
                <w:rFonts w:cs="Arial"/>
                <w:b/>
                <w:i w:val="0"/>
                <w:color w:val="FFFFFF" w:themeColor="background1"/>
                <w:lang w:val="en-ZA"/>
              </w:rPr>
              <w:t>Department</w:t>
            </w:r>
          </w:p>
        </w:tc>
        <w:tc>
          <w:tcPr>
            <w:tcW w:w="1311" w:type="pct"/>
            <w:tcBorders>
              <w:bottom w:val="single" w:sz="4" w:space="0" w:color="auto"/>
            </w:tcBorders>
            <w:shd w:val="clear" w:color="auto" w:fill="548DD4" w:themeFill="text2" w:themeFillTint="99"/>
            <w:vAlign w:val="bottom"/>
          </w:tcPr>
          <w:p w:rsidR="004D163C" w:rsidRPr="00EC3B63" w:rsidRDefault="004D163C" w:rsidP="00D36E09">
            <w:pPr>
              <w:pStyle w:val="BodySingle"/>
              <w:spacing w:before="120" w:after="120"/>
              <w:ind w:left="0"/>
              <w:jc w:val="center"/>
              <w:rPr>
                <w:rFonts w:cs="Arial"/>
                <w:b/>
                <w:i w:val="0"/>
                <w:color w:val="FFFFFF" w:themeColor="background1"/>
                <w:lang w:val="en-ZA"/>
              </w:rPr>
            </w:pPr>
            <w:r w:rsidRPr="00EC3B63">
              <w:rPr>
                <w:rFonts w:cs="Arial"/>
                <w:b/>
                <w:i w:val="0"/>
                <w:color w:val="FFFFFF" w:themeColor="background1"/>
                <w:lang w:val="en-ZA"/>
              </w:rPr>
              <w:t>Finding</w:t>
            </w:r>
          </w:p>
        </w:tc>
        <w:tc>
          <w:tcPr>
            <w:tcW w:w="1228" w:type="pct"/>
            <w:shd w:val="clear" w:color="auto" w:fill="548DD4" w:themeFill="text2" w:themeFillTint="99"/>
            <w:vAlign w:val="bottom"/>
          </w:tcPr>
          <w:p w:rsidR="004D163C" w:rsidRPr="00EC3B63" w:rsidRDefault="004D163C" w:rsidP="00D36E09">
            <w:pPr>
              <w:pStyle w:val="BodySingle"/>
              <w:spacing w:before="120" w:after="120"/>
              <w:ind w:left="0"/>
              <w:jc w:val="center"/>
              <w:rPr>
                <w:rFonts w:cs="Arial"/>
                <w:b/>
                <w:i w:val="0"/>
                <w:color w:val="FFFFFF" w:themeColor="background1"/>
                <w:lang w:val="en-ZA"/>
              </w:rPr>
            </w:pPr>
            <w:r w:rsidRPr="00EC3B63">
              <w:rPr>
                <w:rFonts w:cs="Arial"/>
                <w:b/>
                <w:i w:val="0"/>
                <w:color w:val="FFFFFF" w:themeColor="background1"/>
                <w:lang w:val="en-ZA"/>
              </w:rPr>
              <w:t>Root cause</w:t>
            </w:r>
          </w:p>
        </w:tc>
        <w:tc>
          <w:tcPr>
            <w:tcW w:w="1733" w:type="pct"/>
            <w:shd w:val="clear" w:color="auto" w:fill="548DD4" w:themeFill="text2" w:themeFillTint="99"/>
            <w:vAlign w:val="bottom"/>
          </w:tcPr>
          <w:p w:rsidR="004D163C" w:rsidRPr="00EC3B63" w:rsidRDefault="004D163C" w:rsidP="00D36E09">
            <w:pPr>
              <w:pStyle w:val="BodySingle"/>
              <w:spacing w:before="120" w:after="120"/>
              <w:ind w:left="0"/>
              <w:jc w:val="center"/>
              <w:rPr>
                <w:rFonts w:cs="Arial"/>
                <w:b/>
                <w:i w:val="0"/>
                <w:color w:val="FFFFFF" w:themeColor="background1"/>
                <w:lang w:val="en-ZA"/>
              </w:rPr>
            </w:pPr>
            <w:r w:rsidRPr="00EC3B63">
              <w:rPr>
                <w:rFonts w:cs="Arial"/>
                <w:b/>
                <w:i w:val="0"/>
                <w:color w:val="FFFFFF" w:themeColor="background1"/>
                <w:lang w:val="en-ZA"/>
              </w:rPr>
              <w:t>Recommendation</w:t>
            </w:r>
          </w:p>
        </w:tc>
      </w:tr>
      <w:tr w:rsidR="004D163C" w:rsidRPr="00D000B6" w:rsidTr="00D36E09">
        <w:tc>
          <w:tcPr>
            <w:tcW w:w="728" w:type="pct"/>
            <w:tcBorders>
              <w:top w:val="single" w:sz="4" w:space="0" w:color="auto"/>
              <w:left w:val="single" w:sz="4" w:space="0" w:color="auto"/>
              <w:bottom w:val="single" w:sz="4" w:space="0" w:color="auto"/>
              <w:right w:val="single" w:sz="4" w:space="0" w:color="auto"/>
            </w:tcBorders>
          </w:tcPr>
          <w:p w:rsidR="004D163C" w:rsidRPr="00E764E6" w:rsidRDefault="00372F63" w:rsidP="00D36E09">
            <w:pPr>
              <w:pStyle w:val="BodySingle"/>
              <w:spacing w:before="120" w:after="120"/>
              <w:ind w:left="0"/>
              <w:jc w:val="left"/>
              <w:rPr>
                <w:rFonts w:cs="Arial"/>
                <w:i w:val="0"/>
                <w:color w:val="002060"/>
              </w:rPr>
            </w:pPr>
            <w:r>
              <w:rPr>
                <w:rFonts w:cs="Arial"/>
                <w:i w:val="0"/>
                <w:color w:val="002060"/>
              </w:rPr>
              <w:t>Office of the Chief Justice</w:t>
            </w:r>
          </w:p>
        </w:tc>
        <w:tc>
          <w:tcPr>
            <w:tcW w:w="1311" w:type="pct"/>
            <w:tcBorders>
              <w:top w:val="single" w:sz="4" w:space="0" w:color="auto"/>
              <w:left w:val="single" w:sz="4" w:space="0" w:color="auto"/>
              <w:bottom w:val="single" w:sz="4" w:space="0" w:color="auto"/>
              <w:right w:val="single" w:sz="4" w:space="0" w:color="auto"/>
            </w:tcBorders>
          </w:tcPr>
          <w:p w:rsidR="004D163C" w:rsidRPr="00E764E6" w:rsidRDefault="004D163C" w:rsidP="00D36E09">
            <w:pPr>
              <w:pStyle w:val="BodySingle"/>
              <w:spacing w:before="120" w:after="120"/>
              <w:ind w:left="0"/>
              <w:jc w:val="left"/>
              <w:rPr>
                <w:rFonts w:cs="Arial"/>
                <w:i w:val="0"/>
                <w:color w:val="002060"/>
              </w:rPr>
            </w:pPr>
            <w:r w:rsidRPr="00E764E6">
              <w:rPr>
                <w:rFonts w:eastAsia="MS Mincho"/>
                <w:i w:val="0"/>
                <w:color w:val="002060"/>
                <w:lang w:eastAsia="ja-JP"/>
              </w:rPr>
              <w:t>The financial statements submitted for auditing were not prepared in accordance with the prescribed financial reporting framework as required by section 40(1) (b) of the Public Finance Management Act. Material misstatements of disclosure items identified by the auditors in the submitted financial statements were subsequently corrected, resulting in the financial statements receiving an unqualified audit opinion.</w:t>
            </w:r>
          </w:p>
        </w:tc>
        <w:tc>
          <w:tcPr>
            <w:tcW w:w="1228" w:type="pct"/>
            <w:tcBorders>
              <w:left w:val="single" w:sz="4" w:space="0" w:color="auto"/>
            </w:tcBorders>
          </w:tcPr>
          <w:p w:rsidR="004D163C" w:rsidRPr="00D000B6" w:rsidRDefault="004D163C" w:rsidP="00D36E09">
            <w:pPr>
              <w:pStyle w:val="BodySingle"/>
              <w:spacing w:before="120" w:after="60"/>
              <w:ind w:left="0"/>
              <w:jc w:val="left"/>
              <w:rPr>
                <w:rFonts w:cs="Arial"/>
                <w:i w:val="0"/>
                <w:color w:val="1F497D" w:themeColor="text2"/>
              </w:rPr>
            </w:pPr>
            <w:r w:rsidRPr="00E764E6">
              <w:rPr>
                <w:rFonts w:cs="Arial"/>
                <w:i w:val="0"/>
                <w:color w:val="002060"/>
              </w:rPr>
              <w:t>Inadequate review of financial statements and supporting documents b</w:t>
            </w:r>
            <w:r w:rsidR="00E22849">
              <w:rPr>
                <w:rFonts w:cs="Arial"/>
                <w:i w:val="0"/>
                <w:color w:val="002060"/>
              </w:rPr>
              <w:t>y management</w:t>
            </w:r>
            <w:r w:rsidRPr="00E764E6">
              <w:rPr>
                <w:rFonts w:cs="Arial"/>
                <w:i w:val="0"/>
                <w:color w:val="002060"/>
              </w:rPr>
              <w:t>.</w:t>
            </w:r>
          </w:p>
        </w:tc>
        <w:tc>
          <w:tcPr>
            <w:tcW w:w="1733" w:type="pct"/>
          </w:tcPr>
          <w:p w:rsidR="004D163C" w:rsidRPr="000B40EC" w:rsidRDefault="004D163C" w:rsidP="004D163C">
            <w:pPr>
              <w:pStyle w:val="ListParagraph"/>
              <w:numPr>
                <w:ilvl w:val="0"/>
                <w:numId w:val="30"/>
              </w:numPr>
              <w:spacing w:before="60" w:after="60"/>
              <w:ind w:left="329" w:hanging="329"/>
              <w:rPr>
                <w:rFonts w:cs="Arial"/>
                <w:color w:val="002060"/>
                <w:sz w:val="20"/>
                <w:szCs w:val="20"/>
              </w:rPr>
            </w:pPr>
            <w:r w:rsidRPr="000B40EC">
              <w:rPr>
                <w:rFonts w:cs="Arial"/>
                <w:color w:val="002060"/>
                <w:sz w:val="20"/>
                <w:szCs w:val="20"/>
              </w:rPr>
              <w:t>Management should implement systems to ensure that financial statements are accurate and complete.</w:t>
            </w:r>
          </w:p>
          <w:p w:rsidR="004D163C" w:rsidRPr="00E764E6" w:rsidRDefault="004D163C" w:rsidP="00D36E09">
            <w:pPr>
              <w:spacing w:before="60" w:after="60"/>
              <w:rPr>
                <w:rFonts w:cs="Arial"/>
                <w:color w:val="002060"/>
                <w:sz w:val="20"/>
                <w:szCs w:val="20"/>
              </w:rPr>
            </w:pPr>
          </w:p>
          <w:p w:rsidR="004D163C" w:rsidRPr="000B40EC" w:rsidRDefault="004D163C" w:rsidP="004D163C">
            <w:pPr>
              <w:pStyle w:val="ListParagraph"/>
              <w:numPr>
                <w:ilvl w:val="0"/>
                <w:numId w:val="30"/>
              </w:numPr>
              <w:spacing w:before="60" w:after="60"/>
              <w:ind w:left="329" w:hanging="329"/>
              <w:rPr>
                <w:rFonts w:cs="Arial"/>
                <w:color w:val="002060"/>
                <w:sz w:val="20"/>
                <w:szCs w:val="20"/>
              </w:rPr>
            </w:pPr>
            <w:r w:rsidRPr="000B40EC">
              <w:rPr>
                <w:rFonts w:cs="Arial"/>
                <w:color w:val="002060"/>
                <w:sz w:val="20"/>
                <w:szCs w:val="20"/>
              </w:rPr>
              <w:t xml:space="preserve">The financial statements should be </w:t>
            </w:r>
            <w:r w:rsidR="00B52DEC">
              <w:rPr>
                <w:rFonts w:cs="Arial"/>
                <w:color w:val="002060"/>
                <w:sz w:val="20"/>
                <w:szCs w:val="20"/>
              </w:rPr>
              <w:t xml:space="preserve">adequately </w:t>
            </w:r>
            <w:r w:rsidRPr="000B40EC">
              <w:rPr>
                <w:rFonts w:cs="Arial"/>
                <w:color w:val="002060"/>
                <w:sz w:val="20"/>
                <w:szCs w:val="20"/>
              </w:rPr>
              <w:t xml:space="preserve">reviewed </w:t>
            </w:r>
            <w:r w:rsidR="00B52DEC">
              <w:rPr>
                <w:rFonts w:cs="Arial"/>
                <w:color w:val="002060"/>
                <w:sz w:val="20"/>
                <w:szCs w:val="20"/>
              </w:rPr>
              <w:t xml:space="preserve">by management </w:t>
            </w:r>
            <w:r w:rsidRPr="000B40EC">
              <w:rPr>
                <w:rFonts w:cs="Arial"/>
                <w:color w:val="002060"/>
                <w:sz w:val="20"/>
                <w:szCs w:val="20"/>
              </w:rPr>
              <w:t>prior to submission for auditing.</w:t>
            </w:r>
          </w:p>
          <w:p w:rsidR="004D163C" w:rsidRPr="00E764E6" w:rsidRDefault="004D163C" w:rsidP="00D36E09">
            <w:pPr>
              <w:spacing w:before="60" w:after="60"/>
              <w:rPr>
                <w:rFonts w:cs="Arial"/>
                <w:color w:val="002060"/>
                <w:sz w:val="20"/>
                <w:szCs w:val="20"/>
              </w:rPr>
            </w:pPr>
          </w:p>
          <w:p w:rsidR="004D163C" w:rsidRPr="000B40EC" w:rsidRDefault="004D163C" w:rsidP="004D163C">
            <w:pPr>
              <w:pStyle w:val="ListParagraph"/>
              <w:numPr>
                <w:ilvl w:val="0"/>
                <w:numId w:val="30"/>
              </w:numPr>
              <w:spacing w:before="60" w:after="60"/>
              <w:ind w:left="329" w:hanging="329"/>
              <w:rPr>
                <w:rFonts w:cs="Arial"/>
                <w:color w:val="002060"/>
                <w:sz w:val="20"/>
                <w:szCs w:val="20"/>
              </w:rPr>
            </w:pPr>
            <w:r w:rsidRPr="000B40EC">
              <w:rPr>
                <w:rFonts w:cs="Arial"/>
                <w:color w:val="002060"/>
                <w:sz w:val="20"/>
                <w:szCs w:val="20"/>
              </w:rPr>
              <w:t>The financial statements prepared should be adequately supported by substantiating evidence to corroborate validity, accuracy and completeness thereof.</w:t>
            </w:r>
          </w:p>
          <w:p w:rsidR="004D163C" w:rsidRPr="00E764E6" w:rsidRDefault="004D163C" w:rsidP="00D36E09">
            <w:pPr>
              <w:spacing w:before="60" w:after="60"/>
              <w:rPr>
                <w:rFonts w:cs="Arial"/>
                <w:color w:val="002060"/>
                <w:sz w:val="20"/>
                <w:szCs w:val="20"/>
              </w:rPr>
            </w:pPr>
          </w:p>
          <w:p w:rsidR="004D163C" w:rsidRPr="00D000B6" w:rsidRDefault="004D163C" w:rsidP="004D163C">
            <w:pPr>
              <w:pStyle w:val="bulletlist"/>
              <w:numPr>
                <w:ilvl w:val="0"/>
                <w:numId w:val="30"/>
              </w:numPr>
              <w:ind w:left="329" w:hanging="284"/>
              <w:rPr>
                <w:rFonts w:eastAsia="Times New Roman" w:cs="Arial"/>
                <w:noProof/>
                <w:color w:val="1F497D" w:themeColor="text2"/>
                <w:szCs w:val="20"/>
              </w:rPr>
            </w:pPr>
            <w:r w:rsidRPr="00E764E6">
              <w:rPr>
                <w:rFonts w:cs="Arial"/>
                <w:color w:val="002060"/>
                <w:szCs w:val="20"/>
              </w:rPr>
              <w:t>Financial statements which are submitted must be the final set approved by the leadership and supported as referred to above.</w:t>
            </w:r>
          </w:p>
        </w:tc>
      </w:tr>
    </w:tbl>
    <w:p w:rsidR="004D163C" w:rsidRPr="004D163C" w:rsidRDefault="004D163C" w:rsidP="004D163C">
      <w:pPr>
        <w:rPr>
          <w:rFonts w:cs="Arial"/>
          <w:b/>
          <w:color w:val="244061" w:themeColor="accent1" w:themeShade="80"/>
        </w:rPr>
      </w:pPr>
    </w:p>
    <w:p w:rsidR="00411894" w:rsidRDefault="00411894" w:rsidP="00411894">
      <w:pPr>
        <w:pStyle w:val="ListParagraph"/>
        <w:ind w:left="360"/>
        <w:rPr>
          <w:rFonts w:cs="Arial"/>
          <w:b/>
          <w:i/>
          <w:color w:val="244061" w:themeColor="accent1" w:themeShade="80"/>
        </w:rPr>
      </w:pPr>
    </w:p>
    <w:p w:rsidR="004D163C" w:rsidRDefault="004D163C" w:rsidP="00411894">
      <w:pPr>
        <w:pStyle w:val="ListParagraph"/>
        <w:ind w:left="360"/>
        <w:rPr>
          <w:rFonts w:cs="Arial"/>
          <w:b/>
          <w:i/>
          <w:color w:val="244061" w:themeColor="accent1" w:themeShade="80"/>
        </w:rPr>
      </w:pPr>
    </w:p>
    <w:p w:rsidR="004D163C" w:rsidRPr="00411894" w:rsidRDefault="004D163C" w:rsidP="00411894">
      <w:pPr>
        <w:pStyle w:val="ListParagraph"/>
        <w:ind w:left="360"/>
        <w:rPr>
          <w:rFonts w:cs="Arial"/>
          <w:b/>
          <w:i/>
          <w:color w:val="244061" w:themeColor="accent1" w:themeShade="80"/>
        </w:rPr>
      </w:pPr>
    </w:p>
    <w:p w:rsidR="005504CC" w:rsidRDefault="00075D37" w:rsidP="00411894">
      <w:pPr>
        <w:pStyle w:val="ListParagraph"/>
        <w:numPr>
          <w:ilvl w:val="1"/>
          <w:numId w:val="28"/>
        </w:numPr>
        <w:rPr>
          <w:rFonts w:cs="Arial"/>
          <w:b/>
          <w:i/>
          <w:color w:val="244061" w:themeColor="accent1" w:themeShade="80"/>
        </w:rPr>
      </w:pPr>
      <w:r w:rsidRPr="00411894">
        <w:rPr>
          <w:rFonts w:cs="Arial"/>
          <w:b/>
          <w:color w:val="244061" w:themeColor="accent1" w:themeShade="80"/>
        </w:rPr>
        <w:lastRenderedPageBreak/>
        <w:t>Performance</w:t>
      </w:r>
      <w:r>
        <w:rPr>
          <w:rFonts w:cs="Arial"/>
          <w:b/>
          <w:i/>
          <w:color w:val="244061" w:themeColor="accent1" w:themeShade="80"/>
        </w:rPr>
        <w:t xml:space="preserve"> management</w:t>
      </w:r>
    </w:p>
    <w:tbl>
      <w:tblPr>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509"/>
        <w:gridCol w:w="3244"/>
        <w:gridCol w:w="2470"/>
        <w:gridCol w:w="3122"/>
      </w:tblGrid>
      <w:tr w:rsidR="004D163C" w:rsidRPr="00D000B6" w:rsidTr="00D36E09">
        <w:trPr>
          <w:tblHeader/>
        </w:trPr>
        <w:tc>
          <w:tcPr>
            <w:tcW w:w="729" w:type="pct"/>
            <w:shd w:val="clear" w:color="auto" w:fill="548DD4" w:themeFill="text2" w:themeFillTint="99"/>
            <w:vAlign w:val="bottom"/>
          </w:tcPr>
          <w:p w:rsidR="004D163C" w:rsidRPr="00EC3B63" w:rsidRDefault="004D163C" w:rsidP="00D36E09">
            <w:pPr>
              <w:pStyle w:val="BodySingle"/>
              <w:spacing w:before="120" w:after="120"/>
              <w:ind w:left="0"/>
              <w:jc w:val="center"/>
              <w:rPr>
                <w:rFonts w:cs="Arial"/>
                <w:b/>
                <w:i w:val="0"/>
                <w:color w:val="FFFFFF" w:themeColor="background1"/>
                <w:lang w:val="en-ZA"/>
              </w:rPr>
            </w:pPr>
            <w:r w:rsidRPr="00EC3B63">
              <w:rPr>
                <w:rFonts w:cs="Arial"/>
                <w:b/>
                <w:i w:val="0"/>
                <w:color w:val="FFFFFF" w:themeColor="background1"/>
                <w:lang w:val="en-ZA"/>
              </w:rPr>
              <w:t>Department/Entity</w:t>
            </w:r>
          </w:p>
        </w:tc>
        <w:tc>
          <w:tcPr>
            <w:tcW w:w="1568" w:type="pct"/>
            <w:shd w:val="clear" w:color="auto" w:fill="548DD4" w:themeFill="text2" w:themeFillTint="99"/>
            <w:vAlign w:val="bottom"/>
          </w:tcPr>
          <w:p w:rsidR="004D163C" w:rsidRPr="00EC3B63" w:rsidRDefault="004D163C" w:rsidP="00D36E09">
            <w:pPr>
              <w:pStyle w:val="BodySingle"/>
              <w:spacing w:before="120" w:after="120"/>
              <w:ind w:left="0"/>
              <w:jc w:val="center"/>
              <w:rPr>
                <w:rFonts w:cs="Arial"/>
                <w:b/>
                <w:i w:val="0"/>
                <w:color w:val="FFFFFF" w:themeColor="background1"/>
                <w:lang w:val="en-ZA"/>
              </w:rPr>
            </w:pPr>
            <w:r w:rsidRPr="00EC3B63">
              <w:rPr>
                <w:rFonts w:cs="Arial"/>
                <w:b/>
                <w:i w:val="0"/>
                <w:color w:val="FFFFFF" w:themeColor="background1"/>
                <w:lang w:val="en-ZA"/>
              </w:rPr>
              <w:t>Finding</w:t>
            </w:r>
          </w:p>
        </w:tc>
        <w:tc>
          <w:tcPr>
            <w:tcW w:w="1194" w:type="pct"/>
            <w:shd w:val="clear" w:color="auto" w:fill="548DD4" w:themeFill="text2" w:themeFillTint="99"/>
            <w:vAlign w:val="bottom"/>
          </w:tcPr>
          <w:p w:rsidR="004D163C" w:rsidRPr="00EC3B63" w:rsidRDefault="004D163C" w:rsidP="00D36E09">
            <w:pPr>
              <w:pStyle w:val="BodySingle"/>
              <w:spacing w:before="120" w:after="120"/>
              <w:ind w:left="0"/>
              <w:jc w:val="center"/>
              <w:rPr>
                <w:rFonts w:cs="Arial"/>
                <w:b/>
                <w:i w:val="0"/>
                <w:color w:val="FFFFFF" w:themeColor="background1"/>
                <w:lang w:val="en-ZA"/>
              </w:rPr>
            </w:pPr>
            <w:r w:rsidRPr="00EC3B63">
              <w:rPr>
                <w:rFonts w:cs="Arial"/>
                <w:b/>
                <w:i w:val="0"/>
                <w:color w:val="FFFFFF" w:themeColor="background1"/>
                <w:lang w:val="en-ZA"/>
              </w:rPr>
              <w:t>Root cause</w:t>
            </w:r>
          </w:p>
        </w:tc>
        <w:tc>
          <w:tcPr>
            <w:tcW w:w="1509" w:type="pct"/>
            <w:shd w:val="clear" w:color="auto" w:fill="548DD4" w:themeFill="text2" w:themeFillTint="99"/>
            <w:vAlign w:val="bottom"/>
          </w:tcPr>
          <w:p w:rsidR="004D163C" w:rsidRPr="00EC3B63" w:rsidRDefault="004D163C" w:rsidP="00D36E09">
            <w:pPr>
              <w:pStyle w:val="BodySingle"/>
              <w:spacing w:before="120" w:after="120"/>
              <w:ind w:left="0"/>
              <w:jc w:val="center"/>
              <w:rPr>
                <w:rFonts w:cs="Arial"/>
                <w:b/>
                <w:i w:val="0"/>
                <w:color w:val="FFFFFF" w:themeColor="background1"/>
                <w:lang w:val="en-ZA"/>
              </w:rPr>
            </w:pPr>
            <w:r w:rsidRPr="00EC3B63">
              <w:rPr>
                <w:rFonts w:cs="Arial"/>
                <w:b/>
                <w:i w:val="0"/>
                <w:color w:val="FFFFFF" w:themeColor="background1"/>
                <w:lang w:val="en-ZA"/>
              </w:rPr>
              <w:t>Recommendation</w:t>
            </w:r>
          </w:p>
        </w:tc>
      </w:tr>
      <w:tr w:rsidR="004D163C" w:rsidRPr="00D000B6" w:rsidTr="00D36E09">
        <w:trPr>
          <w:trHeight w:val="3580"/>
        </w:trPr>
        <w:tc>
          <w:tcPr>
            <w:tcW w:w="729" w:type="pct"/>
          </w:tcPr>
          <w:p w:rsidR="004D163C" w:rsidRPr="00D000B6" w:rsidRDefault="009165BF" w:rsidP="00D36E09">
            <w:pPr>
              <w:pStyle w:val="BodySingle"/>
              <w:tabs>
                <w:tab w:val="left" w:pos="943"/>
              </w:tabs>
              <w:spacing w:after="120"/>
              <w:ind w:left="0"/>
              <w:jc w:val="left"/>
              <w:rPr>
                <w:rFonts w:cs="Arial"/>
                <w:i w:val="0"/>
                <w:color w:val="1F497D" w:themeColor="text2"/>
              </w:rPr>
            </w:pPr>
            <w:r>
              <w:rPr>
                <w:rFonts w:cs="Arial"/>
                <w:i w:val="0"/>
                <w:color w:val="002060"/>
              </w:rPr>
              <w:t>Office of the Chief Justice</w:t>
            </w:r>
          </w:p>
        </w:tc>
        <w:tc>
          <w:tcPr>
            <w:tcW w:w="1568" w:type="pct"/>
          </w:tcPr>
          <w:p w:rsidR="004D163C" w:rsidRPr="00174994" w:rsidRDefault="009165BF" w:rsidP="00D36E09">
            <w:pPr>
              <w:pStyle w:val="Numbernormal"/>
              <w:ind w:left="0" w:firstLine="0"/>
              <w:rPr>
                <w:rFonts w:eastAsia="MS Mincho" w:cs="Times New Roman"/>
                <w:noProof/>
                <w:color w:val="002060"/>
                <w:sz w:val="20"/>
                <w:szCs w:val="20"/>
                <w:lang w:val="en-US" w:eastAsia="ja-JP"/>
              </w:rPr>
            </w:pPr>
            <w:r w:rsidRPr="00174994">
              <w:rPr>
                <w:rFonts w:eastAsia="MS Mincho" w:cs="Times New Roman"/>
                <w:noProof/>
                <w:color w:val="002060"/>
                <w:sz w:val="20"/>
                <w:szCs w:val="20"/>
                <w:lang w:val="en-US" w:eastAsia="ja-JP"/>
              </w:rPr>
              <w:t>The department received material findings on the usefulness of the reported performance information because they were a newly established department and did not clearly define the support role provided to the judiciary and executive. As a result important indicators were not well defined.  The reported performance information was not reliable when compared to the source information because of the exclusion of some court files from the reported performance information.</w:t>
            </w:r>
          </w:p>
          <w:p w:rsidR="004D163C" w:rsidRPr="00D000B6" w:rsidRDefault="004D163C" w:rsidP="00D36E09">
            <w:pPr>
              <w:pStyle w:val="BodySingle"/>
              <w:tabs>
                <w:tab w:val="left" w:pos="943"/>
              </w:tabs>
              <w:spacing w:after="120"/>
              <w:ind w:left="360"/>
              <w:jc w:val="left"/>
              <w:rPr>
                <w:rFonts w:cs="Arial"/>
                <w:i w:val="0"/>
                <w:color w:val="1F497D" w:themeColor="text2"/>
              </w:rPr>
            </w:pPr>
          </w:p>
        </w:tc>
        <w:tc>
          <w:tcPr>
            <w:tcW w:w="1194" w:type="pct"/>
          </w:tcPr>
          <w:p w:rsidR="00474F32" w:rsidRPr="00174994" w:rsidRDefault="00474F32" w:rsidP="00174994">
            <w:pPr>
              <w:pStyle w:val="Numbernormal"/>
              <w:ind w:left="0" w:firstLine="0"/>
              <w:rPr>
                <w:rFonts w:eastAsia="MS Mincho" w:cs="Times New Roman"/>
                <w:noProof/>
                <w:color w:val="002060"/>
                <w:sz w:val="20"/>
                <w:szCs w:val="20"/>
                <w:lang w:val="en-US" w:eastAsia="ja-JP"/>
              </w:rPr>
            </w:pPr>
            <w:r w:rsidRPr="00174994">
              <w:rPr>
                <w:rFonts w:eastAsia="MS Mincho" w:cs="Times New Roman"/>
                <w:noProof/>
                <w:color w:val="002060"/>
                <w:sz w:val="20"/>
                <w:szCs w:val="20"/>
                <w:lang w:val="en-US" w:eastAsia="ja-JP"/>
              </w:rPr>
              <w:t>Inadequate reviews of the performance information register to ensure that all cases are included.in the performance report</w:t>
            </w:r>
          </w:p>
          <w:p w:rsidR="00474F32" w:rsidRPr="00174994" w:rsidRDefault="00474F32" w:rsidP="00174994">
            <w:pPr>
              <w:pStyle w:val="Numbernormal"/>
              <w:ind w:left="0" w:firstLine="0"/>
              <w:rPr>
                <w:rFonts w:eastAsia="MS Mincho" w:cs="Times New Roman"/>
                <w:noProof/>
                <w:color w:val="002060"/>
                <w:sz w:val="20"/>
                <w:szCs w:val="20"/>
                <w:lang w:val="en-US" w:eastAsia="ja-JP"/>
              </w:rPr>
            </w:pPr>
          </w:p>
          <w:p w:rsidR="00474F32" w:rsidRPr="00174994" w:rsidRDefault="00474F32" w:rsidP="009165BF">
            <w:pPr>
              <w:shd w:val="clear" w:color="auto" w:fill="FFFFFF"/>
              <w:spacing w:before="240" w:after="240" w:line="276" w:lineRule="auto"/>
              <w:rPr>
                <w:rFonts w:cs="Arial"/>
                <w:color w:val="000000"/>
                <w:lang w:val="en-US" w:eastAsia="en-US"/>
              </w:rPr>
            </w:pPr>
          </w:p>
          <w:p w:rsidR="004D163C" w:rsidRPr="00174994" w:rsidRDefault="004D163C" w:rsidP="00D36E09">
            <w:pPr>
              <w:pStyle w:val="BodySingle"/>
              <w:spacing w:after="120"/>
              <w:ind w:left="0"/>
              <w:jc w:val="left"/>
              <w:rPr>
                <w:rFonts w:cs="Arial"/>
                <w:i w:val="0"/>
                <w:noProof w:val="0"/>
                <w:color w:val="000000"/>
                <w:sz w:val="22"/>
                <w:szCs w:val="22"/>
              </w:rPr>
            </w:pPr>
          </w:p>
        </w:tc>
        <w:tc>
          <w:tcPr>
            <w:tcW w:w="1509" w:type="pct"/>
          </w:tcPr>
          <w:p w:rsidR="00474F32" w:rsidRPr="00174994" w:rsidRDefault="00474F32" w:rsidP="00174994">
            <w:pPr>
              <w:pStyle w:val="BodySingle"/>
              <w:numPr>
                <w:ilvl w:val="0"/>
                <w:numId w:val="33"/>
              </w:numPr>
              <w:spacing w:after="120"/>
              <w:ind w:left="235" w:hanging="221"/>
              <w:jc w:val="left"/>
              <w:rPr>
                <w:rFonts w:cs="Arial"/>
                <w:i w:val="0"/>
                <w:color w:val="002060"/>
                <w:lang w:val="en-ZA"/>
              </w:rPr>
            </w:pPr>
            <w:r w:rsidRPr="00174994">
              <w:rPr>
                <w:rFonts w:cs="Arial"/>
                <w:i w:val="0"/>
                <w:color w:val="002060"/>
                <w:lang w:val="en-ZA"/>
              </w:rPr>
              <w:t>Management should ensure that registers for court performance information are adequately reviewed and courts performance information is completely reported on.</w:t>
            </w:r>
          </w:p>
          <w:p w:rsidR="004D163C" w:rsidRPr="00174994" w:rsidRDefault="004D163C" w:rsidP="00174994">
            <w:pPr>
              <w:pStyle w:val="BodySingle"/>
              <w:numPr>
                <w:ilvl w:val="0"/>
                <w:numId w:val="33"/>
              </w:numPr>
              <w:spacing w:after="120"/>
              <w:ind w:left="235" w:hanging="221"/>
              <w:jc w:val="left"/>
              <w:rPr>
                <w:rFonts w:cs="Arial"/>
                <w:i w:val="0"/>
                <w:color w:val="002060"/>
                <w:lang w:val="en-ZA"/>
              </w:rPr>
            </w:pPr>
            <w:r w:rsidRPr="00174994">
              <w:rPr>
                <w:rFonts w:cs="Arial"/>
                <w:i w:val="0"/>
                <w:color w:val="002060"/>
                <w:lang w:val="en-ZA"/>
              </w:rPr>
              <w:t xml:space="preserve">Management should embark on training sessions to ensure that all the employees are aware of the reporting requirements of the performance indicator </w:t>
            </w:r>
          </w:p>
          <w:p w:rsidR="004D163C" w:rsidRPr="00174994" w:rsidRDefault="004D163C" w:rsidP="00174994">
            <w:pPr>
              <w:pStyle w:val="BodySingle"/>
              <w:spacing w:after="120"/>
              <w:ind w:left="14"/>
              <w:jc w:val="left"/>
              <w:rPr>
                <w:rFonts w:cs="Arial"/>
                <w:i w:val="0"/>
                <w:color w:val="002060"/>
                <w:lang w:val="en-ZA"/>
              </w:rPr>
            </w:pPr>
          </w:p>
          <w:p w:rsidR="004D163C" w:rsidRPr="00D000B6" w:rsidRDefault="004D163C" w:rsidP="00D36E09">
            <w:pPr>
              <w:spacing w:after="60"/>
              <w:rPr>
                <w:rFonts w:cs="Arial"/>
                <w:noProof/>
                <w:color w:val="1F497D" w:themeColor="text2"/>
                <w:sz w:val="20"/>
                <w:szCs w:val="20"/>
                <w:lang w:val="en-US" w:eastAsia="en-US"/>
              </w:rPr>
            </w:pPr>
          </w:p>
        </w:tc>
      </w:tr>
    </w:tbl>
    <w:p w:rsidR="00411894" w:rsidRDefault="00411894" w:rsidP="00411894">
      <w:pPr>
        <w:pStyle w:val="ListParagraph"/>
        <w:ind w:left="360"/>
        <w:rPr>
          <w:rFonts w:cs="Arial"/>
          <w:b/>
          <w:color w:val="244061" w:themeColor="accent1" w:themeShade="80"/>
        </w:rPr>
      </w:pPr>
    </w:p>
    <w:p w:rsidR="00340C73" w:rsidRDefault="00340C73">
      <w:pPr>
        <w:spacing w:after="0"/>
        <w:rPr>
          <w:rFonts w:cs="Arial"/>
          <w:b/>
          <w:noProof/>
          <w:color w:val="244061" w:themeColor="accent1" w:themeShade="80"/>
          <w:lang w:eastAsia="en-US"/>
        </w:rPr>
      </w:pPr>
    </w:p>
    <w:p w:rsidR="005D242C" w:rsidRPr="00411894" w:rsidRDefault="00294417" w:rsidP="00411894">
      <w:pPr>
        <w:pStyle w:val="ListParagraph"/>
        <w:numPr>
          <w:ilvl w:val="1"/>
          <w:numId w:val="28"/>
        </w:numPr>
        <w:rPr>
          <w:rFonts w:cs="Arial"/>
          <w:b/>
          <w:color w:val="244061" w:themeColor="accent1" w:themeShade="80"/>
        </w:rPr>
      </w:pPr>
      <w:r w:rsidRPr="00411894">
        <w:rPr>
          <w:rFonts w:cs="Arial"/>
          <w:b/>
          <w:color w:val="244061" w:themeColor="accent1" w:themeShade="80"/>
        </w:rPr>
        <w:t>Compliance with legislation</w:t>
      </w:r>
      <w:r w:rsidR="00FC2282" w:rsidRPr="00411894">
        <w:rPr>
          <w:rFonts w:cs="Arial"/>
          <w:b/>
          <w:color w:val="244061" w:themeColor="accent1" w:themeShade="80"/>
        </w:rPr>
        <w:t xml:space="preserve"> </w:t>
      </w:r>
      <w:r w:rsidR="00075D37" w:rsidRPr="00411894">
        <w:rPr>
          <w:rFonts w:cs="Arial"/>
          <w:b/>
          <w:color w:val="244061" w:themeColor="accent1" w:themeShade="80"/>
        </w:rPr>
        <w:t>(including supply chain management)</w:t>
      </w:r>
    </w:p>
    <w:tbl>
      <w:tblPr>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509"/>
        <w:gridCol w:w="2852"/>
        <w:gridCol w:w="3160"/>
        <w:gridCol w:w="2824"/>
      </w:tblGrid>
      <w:tr w:rsidR="004D163C" w:rsidRPr="00A05DDE" w:rsidTr="00D36E09">
        <w:trPr>
          <w:tblHeader/>
        </w:trPr>
        <w:tc>
          <w:tcPr>
            <w:tcW w:w="729" w:type="pct"/>
            <w:shd w:val="clear" w:color="auto" w:fill="548DD4" w:themeFill="text2" w:themeFillTint="99"/>
          </w:tcPr>
          <w:p w:rsidR="004D163C" w:rsidRPr="00EC3B63" w:rsidRDefault="004D163C" w:rsidP="00D36E09">
            <w:pPr>
              <w:pStyle w:val="BodySingle"/>
              <w:spacing w:before="120" w:after="120"/>
              <w:ind w:left="0"/>
              <w:rPr>
                <w:rFonts w:cs="Arial"/>
                <w:b/>
                <w:i w:val="0"/>
                <w:color w:val="FFFFFF" w:themeColor="background1"/>
                <w:lang w:val="en-ZA"/>
              </w:rPr>
            </w:pPr>
            <w:r w:rsidRPr="00EC3B63">
              <w:rPr>
                <w:rFonts w:cs="Arial"/>
                <w:b/>
                <w:i w:val="0"/>
                <w:color w:val="FFFFFF" w:themeColor="background1"/>
                <w:lang w:val="en-ZA"/>
              </w:rPr>
              <w:t>Department/Entity</w:t>
            </w:r>
          </w:p>
        </w:tc>
        <w:tc>
          <w:tcPr>
            <w:tcW w:w="1378" w:type="pct"/>
            <w:shd w:val="clear" w:color="auto" w:fill="548DD4" w:themeFill="text2" w:themeFillTint="99"/>
          </w:tcPr>
          <w:p w:rsidR="004D163C" w:rsidRPr="00EC3B63" w:rsidRDefault="004D163C" w:rsidP="00D36E09">
            <w:pPr>
              <w:pStyle w:val="BodySingle"/>
              <w:spacing w:before="120" w:after="120"/>
              <w:ind w:left="0"/>
              <w:rPr>
                <w:rFonts w:cs="Arial"/>
                <w:b/>
                <w:i w:val="0"/>
                <w:color w:val="FFFFFF" w:themeColor="background1"/>
                <w:lang w:val="en-ZA"/>
              </w:rPr>
            </w:pPr>
            <w:r w:rsidRPr="00EC3B63">
              <w:rPr>
                <w:rFonts w:cs="Arial"/>
                <w:b/>
                <w:i w:val="0"/>
                <w:color w:val="FFFFFF" w:themeColor="background1"/>
                <w:lang w:val="en-ZA"/>
              </w:rPr>
              <w:t xml:space="preserve">Finding </w:t>
            </w:r>
          </w:p>
        </w:tc>
        <w:tc>
          <w:tcPr>
            <w:tcW w:w="1527" w:type="pct"/>
            <w:shd w:val="clear" w:color="auto" w:fill="548DD4" w:themeFill="text2" w:themeFillTint="99"/>
          </w:tcPr>
          <w:p w:rsidR="004D163C" w:rsidRPr="00EC3B63" w:rsidRDefault="004D163C" w:rsidP="00D36E09">
            <w:pPr>
              <w:pStyle w:val="BodySingle"/>
              <w:spacing w:before="120" w:after="120"/>
              <w:ind w:left="0"/>
              <w:rPr>
                <w:rFonts w:cs="Arial"/>
                <w:b/>
                <w:i w:val="0"/>
                <w:color w:val="FFFFFF" w:themeColor="background1"/>
                <w:lang w:val="en-ZA"/>
              </w:rPr>
            </w:pPr>
            <w:r w:rsidRPr="00EC3B63">
              <w:rPr>
                <w:rFonts w:cs="Arial"/>
                <w:b/>
                <w:i w:val="0"/>
                <w:color w:val="FFFFFF" w:themeColor="background1"/>
                <w:lang w:val="en-ZA"/>
              </w:rPr>
              <w:t>Root cause</w:t>
            </w:r>
          </w:p>
        </w:tc>
        <w:tc>
          <w:tcPr>
            <w:tcW w:w="1365" w:type="pct"/>
            <w:shd w:val="clear" w:color="auto" w:fill="548DD4" w:themeFill="text2" w:themeFillTint="99"/>
          </w:tcPr>
          <w:p w:rsidR="004D163C" w:rsidRPr="00EC3B63" w:rsidRDefault="004D163C" w:rsidP="00D36E09">
            <w:pPr>
              <w:pStyle w:val="BodySingle"/>
              <w:spacing w:before="120" w:after="120"/>
              <w:ind w:left="0"/>
              <w:rPr>
                <w:rFonts w:cs="Arial"/>
                <w:b/>
                <w:i w:val="0"/>
                <w:color w:val="FFFFFF" w:themeColor="background1"/>
                <w:lang w:val="en-ZA"/>
              </w:rPr>
            </w:pPr>
            <w:r w:rsidRPr="00EC3B63">
              <w:rPr>
                <w:rFonts w:cs="Arial"/>
                <w:b/>
                <w:i w:val="0"/>
                <w:color w:val="FFFFFF" w:themeColor="background1"/>
                <w:lang w:val="en-ZA"/>
              </w:rPr>
              <w:t>Recommendation</w:t>
            </w:r>
          </w:p>
        </w:tc>
      </w:tr>
      <w:tr w:rsidR="004D163C" w:rsidRPr="00A05DDE" w:rsidTr="00174994">
        <w:trPr>
          <w:trHeight w:val="3761"/>
        </w:trPr>
        <w:tc>
          <w:tcPr>
            <w:tcW w:w="729" w:type="pct"/>
          </w:tcPr>
          <w:p w:rsidR="004D163C" w:rsidRPr="00E764E6" w:rsidRDefault="000D1888" w:rsidP="00174994">
            <w:pPr>
              <w:pStyle w:val="BodySingle"/>
              <w:tabs>
                <w:tab w:val="left" w:pos="943"/>
              </w:tabs>
              <w:spacing w:after="120"/>
              <w:ind w:left="0"/>
              <w:jc w:val="left"/>
              <w:rPr>
                <w:rFonts w:cs="Arial"/>
                <w:b/>
                <w:i w:val="0"/>
                <w:color w:val="002060"/>
                <w:sz w:val="22"/>
                <w:szCs w:val="22"/>
                <w:lang w:val="en-ZA"/>
              </w:rPr>
            </w:pPr>
            <w:r>
              <w:rPr>
                <w:rFonts w:cs="Arial"/>
                <w:i w:val="0"/>
                <w:color w:val="002060"/>
              </w:rPr>
              <w:t xml:space="preserve">Office of the Chief Justice </w:t>
            </w:r>
          </w:p>
        </w:tc>
        <w:tc>
          <w:tcPr>
            <w:tcW w:w="1378" w:type="pct"/>
          </w:tcPr>
          <w:p w:rsidR="004D163C" w:rsidRPr="00E764E6" w:rsidRDefault="004D163C" w:rsidP="004D163C">
            <w:pPr>
              <w:pStyle w:val="BodySingle"/>
              <w:numPr>
                <w:ilvl w:val="0"/>
                <w:numId w:val="32"/>
              </w:numPr>
              <w:spacing w:after="120"/>
              <w:ind w:left="334" w:hanging="334"/>
              <w:jc w:val="left"/>
              <w:rPr>
                <w:rFonts w:cs="Arial"/>
                <w:i w:val="0"/>
                <w:color w:val="002060"/>
              </w:rPr>
            </w:pPr>
            <w:r w:rsidRPr="00E764E6">
              <w:rPr>
                <w:rFonts w:cs="Arial"/>
                <w:i w:val="0"/>
                <w:color w:val="002060"/>
              </w:rPr>
              <w:t>Contractual obligations and money owed by the department were not always settled within 30 days or an agreed period, as required by section 38(1)(f) of the PFMA and T</w:t>
            </w:r>
            <w:r>
              <w:rPr>
                <w:rFonts w:cs="Arial"/>
                <w:i w:val="0"/>
                <w:color w:val="002060"/>
              </w:rPr>
              <w:t xml:space="preserve">reasury </w:t>
            </w:r>
            <w:r w:rsidRPr="00E764E6">
              <w:rPr>
                <w:rFonts w:cs="Arial"/>
                <w:i w:val="0"/>
                <w:color w:val="002060"/>
              </w:rPr>
              <w:t>R</w:t>
            </w:r>
            <w:r>
              <w:rPr>
                <w:rFonts w:cs="Arial"/>
                <w:i w:val="0"/>
                <w:color w:val="002060"/>
              </w:rPr>
              <w:t>egulation (TR)</w:t>
            </w:r>
            <w:r w:rsidRPr="00E764E6">
              <w:rPr>
                <w:rFonts w:cs="Arial"/>
                <w:i w:val="0"/>
                <w:color w:val="002060"/>
              </w:rPr>
              <w:t xml:space="preserve"> 8.2.3.</w:t>
            </w:r>
          </w:p>
          <w:p w:rsidR="004D163C" w:rsidRPr="00E61F01" w:rsidRDefault="004D163C" w:rsidP="00174994">
            <w:pPr>
              <w:pStyle w:val="Numbernormal"/>
              <w:spacing w:after="120"/>
              <w:ind w:left="0" w:firstLine="0"/>
              <w:rPr>
                <w:rFonts w:eastAsia="Times New Roman"/>
                <w:noProof/>
                <w:color w:val="002060"/>
                <w:sz w:val="20"/>
                <w:szCs w:val="20"/>
                <w:lang w:val="en-US"/>
              </w:rPr>
            </w:pPr>
          </w:p>
          <w:p w:rsidR="004D163C" w:rsidRPr="00E764E6" w:rsidRDefault="004D163C" w:rsidP="00D36E09">
            <w:pPr>
              <w:pStyle w:val="BodySingle"/>
              <w:spacing w:after="120"/>
              <w:jc w:val="left"/>
              <w:rPr>
                <w:rFonts w:cs="Arial"/>
                <w:b/>
                <w:i w:val="0"/>
                <w:color w:val="002060"/>
                <w:sz w:val="22"/>
                <w:szCs w:val="22"/>
                <w:lang w:val="en-ZA"/>
              </w:rPr>
            </w:pPr>
          </w:p>
        </w:tc>
        <w:tc>
          <w:tcPr>
            <w:tcW w:w="1527" w:type="pct"/>
          </w:tcPr>
          <w:p w:rsidR="004D163C" w:rsidRPr="00E764E6" w:rsidRDefault="004D163C" w:rsidP="00D36E09">
            <w:pPr>
              <w:pStyle w:val="BodySingle"/>
              <w:spacing w:after="120"/>
              <w:ind w:left="0"/>
              <w:jc w:val="left"/>
              <w:rPr>
                <w:rFonts w:cs="Arial"/>
                <w:i w:val="0"/>
                <w:color w:val="002060"/>
                <w:lang w:val="en-ZA"/>
              </w:rPr>
            </w:pPr>
            <w:r>
              <w:rPr>
                <w:rFonts w:cs="Arial"/>
                <w:i w:val="0"/>
                <w:color w:val="002060"/>
                <w:lang w:val="en-ZA"/>
              </w:rPr>
              <w:t xml:space="preserve">Inadequate </w:t>
            </w:r>
            <w:r w:rsidRPr="00E764E6">
              <w:rPr>
                <w:rFonts w:cs="Arial"/>
                <w:i w:val="0"/>
                <w:color w:val="002060"/>
                <w:lang w:val="en-ZA"/>
              </w:rPr>
              <w:t xml:space="preserve">monitoring of compliance with legislation by management. </w:t>
            </w:r>
          </w:p>
        </w:tc>
        <w:tc>
          <w:tcPr>
            <w:tcW w:w="1365" w:type="pct"/>
          </w:tcPr>
          <w:p w:rsidR="004D163C" w:rsidRPr="00E764E6" w:rsidRDefault="004D163C" w:rsidP="004D163C">
            <w:pPr>
              <w:pStyle w:val="BodySingle"/>
              <w:numPr>
                <w:ilvl w:val="0"/>
                <w:numId w:val="33"/>
              </w:numPr>
              <w:spacing w:after="120"/>
              <w:ind w:left="235" w:hanging="221"/>
              <w:jc w:val="left"/>
              <w:rPr>
                <w:rFonts w:cs="Arial"/>
                <w:i w:val="0"/>
                <w:color w:val="002060"/>
                <w:lang w:val="en-ZA"/>
              </w:rPr>
            </w:pPr>
            <w:r w:rsidRPr="00E764E6">
              <w:rPr>
                <w:rFonts w:cs="Arial"/>
                <w:i w:val="0"/>
                <w:color w:val="002060"/>
                <w:lang w:val="en-ZA"/>
              </w:rPr>
              <w:t>Management should ensure compliance with all applicable legislation by implementing the policies, procedures, circulars and checklists in place at the department.</w:t>
            </w:r>
          </w:p>
          <w:p w:rsidR="004D163C" w:rsidRPr="00174994" w:rsidRDefault="004D163C" w:rsidP="00174994">
            <w:pPr>
              <w:pStyle w:val="BodySingle"/>
              <w:numPr>
                <w:ilvl w:val="0"/>
                <w:numId w:val="33"/>
              </w:numPr>
              <w:spacing w:after="120"/>
              <w:ind w:left="235" w:hanging="221"/>
              <w:jc w:val="left"/>
              <w:rPr>
                <w:rFonts w:cs="Arial"/>
                <w:i w:val="0"/>
                <w:color w:val="002060"/>
                <w:lang w:val="en-ZA"/>
              </w:rPr>
            </w:pPr>
            <w:r w:rsidRPr="00E764E6">
              <w:rPr>
                <w:rFonts w:cs="Arial"/>
                <w:i w:val="0"/>
                <w:color w:val="002060"/>
                <w:lang w:val="en-ZA"/>
              </w:rPr>
              <w:t>Tracking registers should be introduced to track processing of invoices from date of receipt until date of payment in order to understand and investigate reasons for delays in payment.</w:t>
            </w:r>
          </w:p>
        </w:tc>
      </w:tr>
    </w:tbl>
    <w:p w:rsidR="00411894" w:rsidRDefault="00411894" w:rsidP="00411894">
      <w:pPr>
        <w:pStyle w:val="ListParagraph"/>
        <w:ind w:left="360"/>
        <w:rPr>
          <w:rFonts w:cs="Arial"/>
          <w:b/>
          <w:i/>
          <w:color w:val="244061" w:themeColor="accent1" w:themeShade="80"/>
        </w:rPr>
      </w:pPr>
    </w:p>
    <w:p w:rsidR="00561266" w:rsidRDefault="00561266">
      <w:pPr>
        <w:spacing w:after="0"/>
        <w:rPr>
          <w:rFonts w:cs="Arial"/>
          <w:b/>
          <w:color w:val="244061" w:themeColor="accent1" w:themeShade="80"/>
        </w:rPr>
      </w:pPr>
      <w:r>
        <w:rPr>
          <w:rFonts w:cs="Arial"/>
          <w:b/>
          <w:color w:val="244061" w:themeColor="accent1" w:themeShade="80"/>
        </w:rPr>
        <w:br w:type="page"/>
      </w:r>
    </w:p>
    <w:p w:rsidR="00075D37" w:rsidRPr="00411894" w:rsidRDefault="00075D37" w:rsidP="00411894">
      <w:pPr>
        <w:pStyle w:val="ListParagraph"/>
        <w:numPr>
          <w:ilvl w:val="1"/>
          <w:numId w:val="28"/>
        </w:numPr>
        <w:rPr>
          <w:rFonts w:cs="Arial"/>
          <w:b/>
          <w:color w:val="244061" w:themeColor="accent1" w:themeShade="80"/>
        </w:rPr>
      </w:pPr>
      <w:r w:rsidRPr="00411894">
        <w:rPr>
          <w:rFonts w:cs="Arial"/>
          <w:b/>
          <w:color w:val="244061" w:themeColor="accent1" w:themeShade="80"/>
        </w:rPr>
        <w:lastRenderedPageBreak/>
        <w:t>Human resource management and consequence management</w:t>
      </w:r>
    </w:p>
    <w:tbl>
      <w:tblPr>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508"/>
        <w:gridCol w:w="4697"/>
        <w:gridCol w:w="1810"/>
        <w:gridCol w:w="2330"/>
      </w:tblGrid>
      <w:tr w:rsidR="004D163C" w:rsidRPr="00411894" w:rsidTr="00D36E09">
        <w:trPr>
          <w:tblHeader/>
        </w:trPr>
        <w:tc>
          <w:tcPr>
            <w:tcW w:w="729" w:type="pct"/>
            <w:shd w:val="clear" w:color="auto" w:fill="548DD4" w:themeFill="text2" w:themeFillTint="99"/>
            <w:vAlign w:val="bottom"/>
          </w:tcPr>
          <w:p w:rsidR="004D163C" w:rsidRPr="00411894" w:rsidRDefault="004D163C" w:rsidP="00D36E09">
            <w:pPr>
              <w:pStyle w:val="BodySingle"/>
              <w:spacing w:before="120" w:after="120"/>
              <w:ind w:left="0"/>
              <w:jc w:val="center"/>
              <w:rPr>
                <w:rFonts w:cs="Arial"/>
                <w:b/>
                <w:i w:val="0"/>
                <w:color w:val="FFFFFF" w:themeColor="background1"/>
                <w:lang w:val="en-ZA"/>
              </w:rPr>
            </w:pPr>
            <w:r w:rsidRPr="00411894">
              <w:rPr>
                <w:rFonts w:cs="Arial"/>
                <w:b/>
                <w:i w:val="0"/>
                <w:color w:val="FFFFFF" w:themeColor="background1"/>
                <w:lang w:val="en-ZA"/>
              </w:rPr>
              <w:t>Department/Entity</w:t>
            </w:r>
          </w:p>
        </w:tc>
        <w:tc>
          <w:tcPr>
            <w:tcW w:w="2270" w:type="pct"/>
            <w:shd w:val="clear" w:color="auto" w:fill="548DD4" w:themeFill="text2" w:themeFillTint="99"/>
            <w:vAlign w:val="bottom"/>
          </w:tcPr>
          <w:p w:rsidR="004D163C" w:rsidRPr="00411894" w:rsidRDefault="004D163C" w:rsidP="00D36E09">
            <w:pPr>
              <w:pStyle w:val="BodySingle"/>
              <w:spacing w:before="120" w:after="120"/>
              <w:ind w:left="0"/>
              <w:jc w:val="center"/>
              <w:rPr>
                <w:rFonts w:cs="Arial"/>
                <w:b/>
                <w:i w:val="0"/>
                <w:color w:val="FFFFFF" w:themeColor="background1"/>
                <w:lang w:val="en-ZA"/>
              </w:rPr>
            </w:pPr>
            <w:r w:rsidRPr="00411894">
              <w:rPr>
                <w:rFonts w:cs="Arial"/>
                <w:b/>
                <w:i w:val="0"/>
                <w:color w:val="FFFFFF" w:themeColor="background1"/>
                <w:lang w:val="en-ZA"/>
              </w:rPr>
              <w:t>Finding</w:t>
            </w:r>
          </w:p>
        </w:tc>
        <w:tc>
          <w:tcPr>
            <w:tcW w:w="875" w:type="pct"/>
            <w:shd w:val="clear" w:color="auto" w:fill="548DD4" w:themeFill="text2" w:themeFillTint="99"/>
            <w:vAlign w:val="bottom"/>
          </w:tcPr>
          <w:p w:rsidR="004D163C" w:rsidRPr="00411894" w:rsidRDefault="004D163C" w:rsidP="00D36E09">
            <w:pPr>
              <w:pStyle w:val="BodySingle"/>
              <w:spacing w:before="120" w:after="120"/>
              <w:ind w:left="0"/>
              <w:jc w:val="center"/>
              <w:rPr>
                <w:rFonts w:cs="Arial"/>
                <w:b/>
                <w:i w:val="0"/>
                <w:color w:val="FFFFFF" w:themeColor="background1"/>
                <w:lang w:val="en-ZA"/>
              </w:rPr>
            </w:pPr>
            <w:r w:rsidRPr="00411894">
              <w:rPr>
                <w:rFonts w:cs="Arial"/>
                <w:b/>
                <w:i w:val="0"/>
                <w:color w:val="FFFFFF" w:themeColor="background1"/>
                <w:lang w:val="en-ZA"/>
              </w:rPr>
              <w:t>Root cause</w:t>
            </w:r>
          </w:p>
        </w:tc>
        <w:tc>
          <w:tcPr>
            <w:tcW w:w="1126" w:type="pct"/>
            <w:shd w:val="clear" w:color="auto" w:fill="548DD4" w:themeFill="text2" w:themeFillTint="99"/>
            <w:vAlign w:val="bottom"/>
          </w:tcPr>
          <w:p w:rsidR="004D163C" w:rsidRPr="00411894" w:rsidRDefault="004D163C" w:rsidP="00D36E09">
            <w:pPr>
              <w:pStyle w:val="BodySingle"/>
              <w:spacing w:before="120" w:after="120"/>
              <w:ind w:left="0"/>
              <w:jc w:val="center"/>
              <w:rPr>
                <w:rFonts w:cs="Arial"/>
                <w:b/>
                <w:i w:val="0"/>
                <w:color w:val="FFFFFF" w:themeColor="background1"/>
                <w:lang w:val="en-ZA"/>
              </w:rPr>
            </w:pPr>
            <w:r w:rsidRPr="00411894">
              <w:rPr>
                <w:rFonts w:cs="Arial"/>
                <w:b/>
                <w:i w:val="0"/>
                <w:color w:val="FFFFFF" w:themeColor="background1"/>
                <w:lang w:val="en-ZA"/>
              </w:rPr>
              <w:t>Recommendation</w:t>
            </w:r>
          </w:p>
        </w:tc>
      </w:tr>
      <w:tr w:rsidR="004D163C" w:rsidRPr="00A55A40" w:rsidTr="00174994">
        <w:trPr>
          <w:trHeight w:val="191"/>
        </w:trPr>
        <w:tc>
          <w:tcPr>
            <w:tcW w:w="729" w:type="pct"/>
          </w:tcPr>
          <w:p w:rsidR="004D163C" w:rsidRPr="00174994" w:rsidRDefault="000D1888" w:rsidP="00174994">
            <w:pPr>
              <w:pStyle w:val="BodySingle"/>
              <w:spacing w:after="120"/>
              <w:ind w:left="0"/>
              <w:jc w:val="left"/>
              <w:rPr>
                <w:rFonts w:cs="Arial"/>
                <w:lang w:val="en-ZA" w:eastAsia="en-GB"/>
              </w:rPr>
            </w:pPr>
            <w:r w:rsidRPr="00174994">
              <w:rPr>
                <w:rFonts w:cs="Arial"/>
                <w:i w:val="0"/>
              </w:rPr>
              <w:t>Office of the Chief Justice</w:t>
            </w:r>
          </w:p>
        </w:tc>
        <w:tc>
          <w:tcPr>
            <w:tcW w:w="2270" w:type="pct"/>
          </w:tcPr>
          <w:p w:rsidR="004D163C" w:rsidRPr="00174994" w:rsidRDefault="004D163C" w:rsidP="000D1888">
            <w:pPr>
              <w:pStyle w:val="BodySingle"/>
              <w:spacing w:before="60" w:after="60"/>
              <w:ind w:left="0"/>
              <w:jc w:val="left"/>
              <w:rPr>
                <w:rFonts w:cs="Arial"/>
                <w:i w:val="0"/>
              </w:rPr>
            </w:pPr>
            <w:r w:rsidRPr="00174994">
              <w:rPr>
                <w:rFonts w:cs="Arial"/>
                <w:i w:val="0"/>
              </w:rPr>
              <w:t>Funded vacant posts were not filled within 12 months as required by the Public Service Regulation 1/VII/C.1A.2.</w:t>
            </w:r>
          </w:p>
        </w:tc>
        <w:tc>
          <w:tcPr>
            <w:tcW w:w="875" w:type="pct"/>
          </w:tcPr>
          <w:p w:rsidR="004D163C" w:rsidRPr="00174994" w:rsidRDefault="000D1888" w:rsidP="00174994">
            <w:pPr>
              <w:pStyle w:val="BodySingle"/>
              <w:spacing w:before="60" w:after="60"/>
              <w:ind w:left="0"/>
              <w:jc w:val="left"/>
              <w:rPr>
                <w:rFonts w:cs="Arial"/>
              </w:rPr>
            </w:pPr>
            <w:r w:rsidRPr="00174994">
              <w:rPr>
                <w:rFonts w:cs="Arial"/>
                <w:i w:val="0"/>
              </w:rPr>
              <w:t>Management did not implement effective HR management and monitor compliance with laws and regulations.</w:t>
            </w:r>
          </w:p>
        </w:tc>
        <w:tc>
          <w:tcPr>
            <w:tcW w:w="1126" w:type="pct"/>
            <w:vAlign w:val="center"/>
          </w:tcPr>
          <w:p w:rsidR="004D163C" w:rsidRPr="00174994" w:rsidRDefault="000D1888" w:rsidP="00174994">
            <w:pPr>
              <w:pStyle w:val="BodySingle"/>
              <w:spacing w:before="60" w:after="60"/>
              <w:ind w:left="0"/>
              <w:jc w:val="left"/>
              <w:rPr>
                <w:rFonts w:cs="Arial"/>
              </w:rPr>
            </w:pPr>
            <w:r w:rsidRPr="00174994">
              <w:rPr>
                <w:rFonts w:cs="Arial"/>
                <w:i w:val="0"/>
              </w:rPr>
              <w:t>The accounting officers should provide feedback to the executive authority on the progress made in filling of key vacancies at key management level on a quarterly basis.</w:t>
            </w:r>
          </w:p>
        </w:tc>
      </w:tr>
    </w:tbl>
    <w:p w:rsidR="00411894" w:rsidRDefault="00411894" w:rsidP="00411894">
      <w:pPr>
        <w:pStyle w:val="ListParagraph"/>
        <w:ind w:left="360"/>
        <w:rPr>
          <w:rFonts w:cs="Arial"/>
          <w:b/>
          <w:i/>
          <w:color w:val="244061" w:themeColor="accent1" w:themeShade="80"/>
        </w:rPr>
      </w:pPr>
    </w:p>
    <w:p w:rsidR="00135C71" w:rsidRDefault="00294417" w:rsidP="00411894">
      <w:pPr>
        <w:pStyle w:val="ListParagraph"/>
        <w:numPr>
          <w:ilvl w:val="1"/>
          <w:numId w:val="28"/>
        </w:numPr>
        <w:rPr>
          <w:rFonts w:cs="Arial"/>
          <w:b/>
          <w:color w:val="244061" w:themeColor="accent1" w:themeShade="80"/>
        </w:rPr>
      </w:pPr>
      <w:r w:rsidRPr="00411894">
        <w:rPr>
          <w:rFonts w:cs="Arial"/>
          <w:b/>
          <w:color w:val="244061" w:themeColor="accent1" w:themeShade="80"/>
        </w:rPr>
        <w:t xml:space="preserve">Financial Health </w:t>
      </w:r>
    </w:p>
    <w:tbl>
      <w:tblPr>
        <w:tblW w:w="10348" w:type="dxa"/>
        <w:tblInd w:w="-34"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560"/>
        <w:gridCol w:w="2839"/>
        <w:gridCol w:w="3114"/>
        <w:gridCol w:w="2835"/>
      </w:tblGrid>
      <w:tr w:rsidR="004D163C" w:rsidRPr="009747A2" w:rsidTr="00D36E09">
        <w:tc>
          <w:tcPr>
            <w:tcW w:w="1560" w:type="dxa"/>
            <w:shd w:val="clear" w:color="auto" w:fill="548DD4" w:themeFill="text2" w:themeFillTint="99"/>
          </w:tcPr>
          <w:p w:rsidR="004D163C" w:rsidRPr="001821D4" w:rsidRDefault="004D163C" w:rsidP="00D36E09">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Department/Entity</w:t>
            </w:r>
          </w:p>
        </w:tc>
        <w:tc>
          <w:tcPr>
            <w:tcW w:w="2839" w:type="dxa"/>
            <w:shd w:val="clear" w:color="auto" w:fill="548DD4" w:themeFill="text2" w:themeFillTint="99"/>
          </w:tcPr>
          <w:p w:rsidR="004D163C" w:rsidRPr="001821D4" w:rsidRDefault="004D163C" w:rsidP="00D36E09">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 xml:space="preserve">Finding </w:t>
            </w:r>
          </w:p>
        </w:tc>
        <w:tc>
          <w:tcPr>
            <w:tcW w:w="3114" w:type="dxa"/>
            <w:shd w:val="clear" w:color="auto" w:fill="548DD4" w:themeFill="text2" w:themeFillTint="99"/>
          </w:tcPr>
          <w:p w:rsidR="004D163C" w:rsidRPr="001821D4" w:rsidRDefault="004D163C" w:rsidP="00D36E09">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Root cause</w:t>
            </w:r>
          </w:p>
        </w:tc>
        <w:tc>
          <w:tcPr>
            <w:tcW w:w="2835" w:type="dxa"/>
            <w:shd w:val="clear" w:color="auto" w:fill="548DD4" w:themeFill="text2" w:themeFillTint="99"/>
          </w:tcPr>
          <w:p w:rsidR="004D163C" w:rsidRPr="001821D4" w:rsidRDefault="004D163C" w:rsidP="00D36E09">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Recommendation</w:t>
            </w:r>
          </w:p>
        </w:tc>
      </w:tr>
      <w:tr w:rsidR="004D163C" w:rsidRPr="00327CE6" w:rsidTr="00174994">
        <w:tc>
          <w:tcPr>
            <w:tcW w:w="1560" w:type="dxa"/>
          </w:tcPr>
          <w:p w:rsidR="004D163C" w:rsidRPr="00E764E6" w:rsidRDefault="00390E8F" w:rsidP="00DF1904">
            <w:pPr>
              <w:pStyle w:val="BodySingle"/>
              <w:spacing w:after="120"/>
              <w:ind w:left="0"/>
              <w:jc w:val="left"/>
              <w:rPr>
                <w:rFonts w:cs="Arial"/>
                <w:i w:val="0"/>
                <w:color w:val="002060"/>
              </w:rPr>
            </w:pPr>
            <w:r w:rsidRPr="00174994">
              <w:rPr>
                <w:rFonts w:cs="Arial"/>
                <w:i w:val="0"/>
              </w:rPr>
              <w:t>Office of the Chief Justice</w:t>
            </w:r>
          </w:p>
        </w:tc>
        <w:tc>
          <w:tcPr>
            <w:tcW w:w="2839" w:type="dxa"/>
          </w:tcPr>
          <w:p w:rsidR="004D163C" w:rsidRPr="00E764E6" w:rsidRDefault="00390E8F" w:rsidP="00174994">
            <w:pPr>
              <w:pStyle w:val="BodySingle"/>
              <w:spacing w:before="60" w:after="60"/>
              <w:ind w:left="0"/>
              <w:jc w:val="left"/>
              <w:rPr>
                <w:rFonts w:cs="Arial"/>
                <w:i w:val="0"/>
                <w:color w:val="002060"/>
              </w:rPr>
            </w:pPr>
            <w:r w:rsidRPr="00174994">
              <w:rPr>
                <w:rFonts w:cs="Arial"/>
                <w:i w:val="0"/>
              </w:rPr>
              <w:t>No concerns with regard to the financial health of the department</w:t>
            </w:r>
            <w:r w:rsidRPr="00174994" w:rsidDel="00390E8F">
              <w:rPr>
                <w:rFonts w:cs="Arial"/>
                <w:i w:val="0"/>
              </w:rPr>
              <w:t xml:space="preserve"> </w:t>
            </w:r>
            <w:r w:rsidR="00DF1904" w:rsidRPr="00174994">
              <w:rPr>
                <w:rFonts w:cs="Arial"/>
                <w:i w:val="0"/>
              </w:rPr>
              <w:t>, department realised a surplus and the net cash flow was positive</w:t>
            </w:r>
            <w:r w:rsidR="00DF1904" w:rsidRPr="00E764E6" w:rsidDel="00390E8F">
              <w:rPr>
                <w:rFonts w:cs="Arial"/>
                <w:i w:val="0"/>
                <w:color w:val="002060"/>
              </w:rPr>
              <w:t xml:space="preserve"> </w:t>
            </w:r>
          </w:p>
        </w:tc>
        <w:tc>
          <w:tcPr>
            <w:tcW w:w="3114" w:type="dxa"/>
          </w:tcPr>
          <w:p w:rsidR="00DF1904" w:rsidRPr="00174994" w:rsidRDefault="00DF1904" w:rsidP="00174994">
            <w:pPr>
              <w:pStyle w:val="BodySingle"/>
              <w:spacing w:after="120"/>
              <w:ind w:left="34"/>
              <w:jc w:val="left"/>
              <w:rPr>
                <w:rFonts w:cs="Arial"/>
                <w:i w:val="0"/>
              </w:rPr>
            </w:pPr>
            <w:r w:rsidRPr="00174994">
              <w:rPr>
                <w:rFonts w:cs="Arial"/>
                <w:i w:val="0"/>
              </w:rPr>
              <w:t xml:space="preserve">Regular engagements with the National Treasury and regular reviews of financial position by management and the audit committee. </w:t>
            </w:r>
          </w:p>
          <w:p w:rsidR="004D163C" w:rsidRPr="00174994" w:rsidRDefault="004D163C" w:rsidP="00174994">
            <w:pPr>
              <w:pStyle w:val="BodySingle"/>
              <w:spacing w:after="120"/>
              <w:ind w:left="34"/>
              <w:jc w:val="left"/>
              <w:rPr>
                <w:rFonts w:cs="Arial"/>
                <w:i w:val="0"/>
                <w:color w:val="1F497D" w:themeColor="text2"/>
              </w:rPr>
            </w:pPr>
          </w:p>
        </w:tc>
        <w:tc>
          <w:tcPr>
            <w:tcW w:w="2835" w:type="dxa"/>
          </w:tcPr>
          <w:p w:rsidR="004D163C" w:rsidRPr="00E22849" w:rsidRDefault="00DF1904" w:rsidP="00DF1904">
            <w:pPr>
              <w:pStyle w:val="BodySingle"/>
              <w:spacing w:after="120"/>
              <w:ind w:left="0"/>
              <w:jc w:val="left"/>
              <w:rPr>
                <w:rFonts w:cs="Arial"/>
                <w:i w:val="0"/>
              </w:rPr>
            </w:pPr>
            <w:r w:rsidRPr="00E22849">
              <w:rPr>
                <w:rFonts w:cs="Arial"/>
                <w:i w:val="0"/>
              </w:rPr>
              <w:t>Not applicable</w:t>
            </w:r>
          </w:p>
        </w:tc>
      </w:tr>
    </w:tbl>
    <w:p w:rsidR="00847BA0" w:rsidRDefault="00847BA0" w:rsidP="004D163C">
      <w:pPr>
        <w:pStyle w:val="ListParagraph"/>
        <w:ind w:left="360"/>
        <w:rPr>
          <w:rFonts w:cs="Arial"/>
          <w:b/>
          <w:color w:val="244061" w:themeColor="accent1" w:themeShade="80"/>
        </w:rPr>
      </w:pPr>
    </w:p>
    <w:p w:rsidR="004D163C" w:rsidRPr="00411894" w:rsidRDefault="004D163C" w:rsidP="004D163C">
      <w:pPr>
        <w:pStyle w:val="ListParagraph"/>
        <w:ind w:left="360"/>
        <w:rPr>
          <w:rFonts w:cs="Arial"/>
          <w:b/>
          <w:color w:val="244061" w:themeColor="accent1" w:themeShade="80"/>
        </w:rPr>
      </w:pPr>
    </w:p>
    <w:p w:rsidR="00551135" w:rsidRPr="004D163C" w:rsidRDefault="00294417" w:rsidP="00411894">
      <w:pPr>
        <w:pStyle w:val="ListParagraph"/>
        <w:numPr>
          <w:ilvl w:val="1"/>
          <w:numId w:val="28"/>
        </w:numPr>
        <w:rPr>
          <w:rFonts w:cs="Arial"/>
          <w:b/>
          <w:color w:val="FF0000"/>
        </w:rPr>
      </w:pPr>
      <w:r w:rsidRPr="00411894">
        <w:rPr>
          <w:rFonts w:cs="Arial"/>
          <w:b/>
          <w:color w:val="244061" w:themeColor="accent1" w:themeShade="80"/>
        </w:rPr>
        <w:t xml:space="preserve">Information technology (control environment) </w:t>
      </w:r>
    </w:p>
    <w:tbl>
      <w:tblPr>
        <w:tblW w:w="10348" w:type="dxa"/>
        <w:tblInd w:w="-34"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560"/>
        <w:gridCol w:w="4678"/>
        <w:gridCol w:w="1842"/>
        <w:gridCol w:w="2268"/>
      </w:tblGrid>
      <w:tr w:rsidR="004D163C" w:rsidRPr="00466668" w:rsidTr="00D36E09">
        <w:trPr>
          <w:tblHeader/>
        </w:trPr>
        <w:tc>
          <w:tcPr>
            <w:tcW w:w="1560" w:type="dxa"/>
            <w:shd w:val="clear" w:color="auto" w:fill="548DD4" w:themeFill="text2" w:themeFillTint="99"/>
          </w:tcPr>
          <w:p w:rsidR="004D163C" w:rsidRPr="001821D4" w:rsidRDefault="004D163C" w:rsidP="00D36E09">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Department/Entity</w:t>
            </w:r>
          </w:p>
        </w:tc>
        <w:tc>
          <w:tcPr>
            <w:tcW w:w="4678" w:type="dxa"/>
            <w:shd w:val="clear" w:color="auto" w:fill="548DD4" w:themeFill="text2" w:themeFillTint="99"/>
          </w:tcPr>
          <w:p w:rsidR="004D163C" w:rsidRPr="001821D4" w:rsidRDefault="004D163C" w:rsidP="00D36E09">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 xml:space="preserve">Finding </w:t>
            </w:r>
          </w:p>
        </w:tc>
        <w:tc>
          <w:tcPr>
            <w:tcW w:w="1842" w:type="dxa"/>
            <w:shd w:val="clear" w:color="auto" w:fill="548DD4" w:themeFill="text2" w:themeFillTint="99"/>
          </w:tcPr>
          <w:p w:rsidR="004D163C" w:rsidRPr="001821D4" w:rsidRDefault="004D163C" w:rsidP="00D36E09">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Root cause</w:t>
            </w:r>
          </w:p>
        </w:tc>
        <w:tc>
          <w:tcPr>
            <w:tcW w:w="2268" w:type="dxa"/>
            <w:shd w:val="clear" w:color="auto" w:fill="548DD4" w:themeFill="text2" w:themeFillTint="99"/>
          </w:tcPr>
          <w:p w:rsidR="004D163C" w:rsidRPr="001821D4" w:rsidRDefault="004D163C" w:rsidP="00D36E09">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Recommendation</w:t>
            </w:r>
          </w:p>
        </w:tc>
      </w:tr>
      <w:tr w:rsidR="00B52DEC" w:rsidRPr="004D4E71" w:rsidTr="00174994">
        <w:trPr>
          <w:trHeight w:val="191"/>
        </w:trPr>
        <w:tc>
          <w:tcPr>
            <w:tcW w:w="1560" w:type="dxa"/>
          </w:tcPr>
          <w:p w:rsidR="00B52DEC" w:rsidRPr="00E764E6" w:rsidRDefault="00B52DEC" w:rsidP="000D34EB">
            <w:pPr>
              <w:pStyle w:val="BodySingle"/>
              <w:spacing w:after="120"/>
              <w:ind w:left="0"/>
              <w:jc w:val="left"/>
              <w:rPr>
                <w:rFonts w:cs="Arial"/>
                <w:i w:val="0"/>
                <w:color w:val="002060"/>
              </w:rPr>
            </w:pPr>
            <w:r w:rsidRPr="00174994">
              <w:rPr>
                <w:rFonts w:cs="Arial"/>
                <w:i w:val="0"/>
              </w:rPr>
              <w:t>Office of the Chief Justice</w:t>
            </w:r>
          </w:p>
        </w:tc>
        <w:tc>
          <w:tcPr>
            <w:tcW w:w="4678" w:type="dxa"/>
          </w:tcPr>
          <w:p w:rsidR="00B52DEC" w:rsidRPr="00174994" w:rsidRDefault="00B52DEC" w:rsidP="00D36E09">
            <w:pPr>
              <w:pStyle w:val="111par"/>
              <w:rPr>
                <w:noProof/>
                <w:color w:val="auto"/>
                <w:sz w:val="20"/>
                <w:szCs w:val="20"/>
                <w:lang w:val="en-US" w:eastAsia="en-US"/>
              </w:rPr>
            </w:pPr>
            <w:r w:rsidRPr="00174994">
              <w:rPr>
                <w:color w:val="auto"/>
                <w:sz w:val="22"/>
                <w:szCs w:val="22"/>
              </w:rPr>
              <w:t>Management did not implement adequate security management controls</w:t>
            </w:r>
            <w:r w:rsidRPr="00174994" w:rsidDel="00847BA0">
              <w:rPr>
                <w:noProof/>
                <w:color w:val="auto"/>
                <w:sz w:val="20"/>
                <w:szCs w:val="20"/>
                <w:lang w:val="en-US" w:eastAsia="en-US"/>
              </w:rPr>
              <w:t xml:space="preserve"> </w:t>
            </w:r>
            <w:r w:rsidRPr="00174994">
              <w:rPr>
                <w:noProof/>
                <w:color w:val="auto"/>
                <w:sz w:val="20"/>
                <w:szCs w:val="20"/>
                <w:lang w:val="en-US" w:eastAsia="en-US"/>
              </w:rPr>
              <w:t xml:space="preserve"> </w:t>
            </w:r>
            <w:r w:rsidRPr="00174994">
              <w:rPr>
                <w:color w:val="auto"/>
                <w:sz w:val="22"/>
                <w:szCs w:val="22"/>
              </w:rPr>
              <w:t>to prevent unauthorised access to the network and information systems that generate the information used to prepare the financial statements</w:t>
            </w:r>
          </w:p>
        </w:tc>
        <w:tc>
          <w:tcPr>
            <w:tcW w:w="1842" w:type="dxa"/>
          </w:tcPr>
          <w:p w:rsidR="00B52DEC" w:rsidRPr="00174994" w:rsidRDefault="00B52DEC" w:rsidP="00D36E09">
            <w:pPr>
              <w:pStyle w:val="111par"/>
              <w:rPr>
                <w:noProof/>
                <w:color w:val="auto"/>
                <w:sz w:val="20"/>
                <w:szCs w:val="20"/>
                <w:lang w:val="en-US" w:eastAsia="en-US"/>
              </w:rPr>
            </w:pPr>
            <w:r w:rsidRPr="00174994">
              <w:rPr>
                <w:rFonts w:eastAsiaTheme="minorHAnsi"/>
                <w:color w:val="auto"/>
                <w:sz w:val="20"/>
                <w:szCs w:val="20"/>
              </w:rPr>
              <w:t>inadequate planning for the movement from the Department of Justice to the OCJ</w:t>
            </w:r>
            <w:r w:rsidRPr="00174994" w:rsidDel="00847BA0">
              <w:rPr>
                <w:noProof/>
                <w:color w:val="auto"/>
                <w:sz w:val="20"/>
                <w:szCs w:val="20"/>
                <w:lang w:val="en-US" w:eastAsia="en-US"/>
              </w:rPr>
              <w:t xml:space="preserve"> </w:t>
            </w:r>
          </w:p>
        </w:tc>
        <w:tc>
          <w:tcPr>
            <w:tcW w:w="2268" w:type="dxa"/>
          </w:tcPr>
          <w:p w:rsidR="00B52DEC" w:rsidRPr="00174994" w:rsidRDefault="00B52DEC" w:rsidP="00174994">
            <w:pPr>
              <w:pStyle w:val="ListParagraph"/>
              <w:numPr>
                <w:ilvl w:val="0"/>
                <w:numId w:val="36"/>
              </w:numPr>
              <w:spacing w:after="0" w:line="276" w:lineRule="auto"/>
              <w:ind w:left="318" w:hanging="318"/>
              <w:rPr>
                <w:rFonts w:cs="Arial"/>
                <w:noProof/>
                <w:sz w:val="20"/>
                <w:szCs w:val="20"/>
                <w:lang w:val="en-US" w:eastAsia="en-US"/>
              </w:rPr>
            </w:pPr>
            <w:r w:rsidRPr="00174994">
              <w:rPr>
                <w:rFonts w:cs="Arial"/>
                <w:noProof/>
                <w:sz w:val="20"/>
                <w:szCs w:val="20"/>
                <w:lang w:val="en-US" w:eastAsia="en-US"/>
              </w:rPr>
              <w:t>Security and configuration standards should be developed, approved, implemented consistently, and monitored for compliance (for firewalls, operating systems and databases).</w:t>
            </w:r>
          </w:p>
          <w:p w:rsidR="00B52DEC" w:rsidRPr="00174994" w:rsidRDefault="00B52DEC" w:rsidP="00D36E09">
            <w:pPr>
              <w:pStyle w:val="111par"/>
              <w:rPr>
                <w:noProof/>
                <w:color w:val="auto"/>
                <w:sz w:val="20"/>
                <w:szCs w:val="20"/>
                <w:lang w:val="en-US" w:eastAsia="en-US"/>
              </w:rPr>
            </w:pPr>
          </w:p>
        </w:tc>
      </w:tr>
    </w:tbl>
    <w:p w:rsidR="004D163C" w:rsidRPr="00411894" w:rsidRDefault="004D163C" w:rsidP="004D163C">
      <w:pPr>
        <w:pStyle w:val="ListParagraph"/>
        <w:ind w:left="360"/>
        <w:rPr>
          <w:rFonts w:cs="Arial"/>
          <w:b/>
          <w:color w:val="FF0000"/>
        </w:rPr>
      </w:pPr>
    </w:p>
    <w:p w:rsidR="00561266" w:rsidRDefault="00561266" w:rsidP="00174994">
      <w:pPr>
        <w:pStyle w:val="BodySingle"/>
        <w:tabs>
          <w:tab w:val="left" w:pos="567"/>
        </w:tabs>
        <w:spacing w:before="240" w:after="120"/>
        <w:ind w:left="0"/>
        <w:rPr>
          <w:rFonts w:cs="Arial"/>
          <w:b/>
          <w:i w:val="0"/>
          <w:color w:val="022B69"/>
          <w:sz w:val="22"/>
          <w:szCs w:val="22"/>
        </w:rPr>
      </w:pPr>
    </w:p>
    <w:p w:rsidR="00561266" w:rsidRDefault="00561266">
      <w:pPr>
        <w:spacing w:after="0"/>
        <w:rPr>
          <w:rFonts w:cs="Arial"/>
          <w:b/>
          <w:noProof/>
          <w:color w:val="022B69"/>
          <w:lang w:val="en-US" w:eastAsia="en-US"/>
        </w:rPr>
      </w:pPr>
      <w:r>
        <w:rPr>
          <w:rFonts w:cs="Arial"/>
          <w:b/>
          <w:i/>
          <w:color w:val="022B69"/>
        </w:rPr>
        <w:br w:type="page"/>
      </w:r>
    </w:p>
    <w:p w:rsidR="00C54FA4" w:rsidRPr="00174994" w:rsidRDefault="00C54FA4" w:rsidP="00174994">
      <w:pPr>
        <w:pStyle w:val="AGHeading1"/>
        <w:numPr>
          <w:ilvl w:val="0"/>
          <w:numId w:val="3"/>
        </w:numPr>
        <w:spacing w:before="120" w:after="120"/>
        <w:ind w:left="567" w:hanging="567"/>
        <w:jc w:val="both"/>
        <w:rPr>
          <w:rFonts w:cs="Arial"/>
          <w:b/>
          <w:i/>
          <w:color w:val="244061" w:themeColor="accent1" w:themeShade="80"/>
          <w:sz w:val="22"/>
          <w:szCs w:val="22"/>
        </w:rPr>
      </w:pPr>
      <w:r w:rsidRPr="00174994">
        <w:rPr>
          <w:rFonts w:ascii="Arial" w:hAnsi="Arial" w:cs="Arial"/>
          <w:b/>
          <w:color w:val="244061" w:themeColor="accent1" w:themeShade="80"/>
          <w:sz w:val="22"/>
          <w:szCs w:val="22"/>
        </w:rPr>
        <w:lastRenderedPageBreak/>
        <w:t>Assurance providers</w:t>
      </w:r>
    </w:p>
    <w:p w:rsidR="00676300" w:rsidRDefault="00F11C87" w:rsidP="00174994">
      <w:pPr>
        <w:pStyle w:val="BodySingle"/>
        <w:tabs>
          <w:tab w:val="left" w:pos="567"/>
        </w:tabs>
        <w:spacing w:before="240" w:after="120"/>
        <w:rPr>
          <w:rFonts w:cs="Arial"/>
          <w:b/>
          <w:i w:val="0"/>
          <w:color w:val="244061" w:themeColor="accent1" w:themeShade="80"/>
          <w:sz w:val="22"/>
          <w:szCs w:val="22"/>
          <w:lang w:val="en-ZA"/>
        </w:rPr>
      </w:pPr>
      <w:r w:rsidRPr="00F11C87">
        <w:rPr>
          <w:lang w:val="en-ZA" w:eastAsia="en-ZA"/>
        </w:rPr>
        <w:drawing>
          <wp:inline distT="0" distB="0" distL="0" distR="0" wp14:anchorId="6972CA3E" wp14:editId="73C58FE0">
            <wp:extent cx="4176889" cy="4256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55597" t="6304" r="4554" b="35041"/>
                    <a:stretch/>
                  </pic:blipFill>
                  <pic:spPr bwMode="auto">
                    <a:xfrm>
                      <a:off x="0" y="0"/>
                      <a:ext cx="4176889" cy="4256450"/>
                    </a:xfrm>
                    <a:prstGeom prst="rect">
                      <a:avLst/>
                    </a:prstGeom>
                    <a:ln>
                      <a:noFill/>
                    </a:ln>
                    <a:extLst>
                      <a:ext uri="{53640926-AAD7-44D8-BBD7-CCE9431645EC}">
                        <a14:shadowObscured xmlns:a14="http://schemas.microsoft.com/office/drawing/2010/main"/>
                      </a:ext>
                    </a:extLst>
                  </pic:spPr>
                </pic:pic>
              </a:graphicData>
            </a:graphic>
          </wp:inline>
        </w:drawing>
      </w:r>
    </w:p>
    <w:p w:rsidR="00676300" w:rsidRDefault="00676300" w:rsidP="00174994">
      <w:pPr>
        <w:pStyle w:val="BodySingle"/>
        <w:tabs>
          <w:tab w:val="left" w:pos="567"/>
        </w:tabs>
        <w:spacing w:before="240" w:after="120"/>
        <w:rPr>
          <w:rFonts w:cs="Arial"/>
          <w:b/>
          <w:i w:val="0"/>
          <w:color w:val="244061" w:themeColor="accent1" w:themeShade="80"/>
          <w:sz w:val="22"/>
          <w:szCs w:val="22"/>
          <w:lang w:val="en-ZA"/>
        </w:rPr>
      </w:pPr>
    </w:p>
    <w:p w:rsidR="00C54FA4" w:rsidRPr="00174994" w:rsidRDefault="00C54FA4" w:rsidP="00C54FA4">
      <w:pPr>
        <w:pStyle w:val="BodySingle"/>
        <w:tabs>
          <w:tab w:val="left" w:pos="567"/>
        </w:tabs>
        <w:spacing w:before="240" w:after="120"/>
        <w:ind w:left="0"/>
        <w:rPr>
          <w:rFonts w:cs="Arial"/>
          <w:b/>
          <w:i w:val="0"/>
          <w:sz w:val="22"/>
          <w:szCs w:val="22"/>
          <w:lang w:val="en-ZA"/>
        </w:rPr>
      </w:pPr>
      <w:r w:rsidRPr="00174994">
        <w:rPr>
          <w:rFonts w:cs="Arial"/>
          <w:b/>
          <w:i w:val="0"/>
          <w:sz w:val="22"/>
          <w:szCs w:val="22"/>
          <w:lang w:val="en-ZA"/>
        </w:rPr>
        <w:t>Senior management</w:t>
      </w:r>
    </w:p>
    <w:p w:rsidR="00F11C87" w:rsidRPr="00174994" w:rsidRDefault="00F11C87" w:rsidP="00174994">
      <w:pPr>
        <w:shd w:val="clear" w:color="auto" w:fill="FFFFFF"/>
        <w:spacing w:before="120" w:after="240"/>
        <w:rPr>
          <w:rFonts w:cs="Arial"/>
          <w:noProof/>
          <w:lang w:eastAsia="en-US"/>
        </w:rPr>
      </w:pPr>
      <w:r w:rsidRPr="00174994">
        <w:rPr>
          <w:rFonts w:cs="Arial"/>
          <w:noProof/>
          <w:lang w:eastAsia="en-US"/>
        </w:rPr>
        <w:t>Senior management provides some assurance. Management did not have sufficient monitoring controls to ensure adherence to the National Treasury framework for strategic plans and annual performance plans; and the Framework for Managing Programme Performance Information. In addition management did not have adequate policies and procedures to guide the operations of the Department, resulting in instances of non-compliance with the PFMA, as detailed under the findings on compliance with legislation section of this report.</w:t>
      </w:r>
    </w:p>
    <w:p w:rsidR="00C54FA4" w:rsidRPr="00174994" w:rsidRDefault="00B52DEC" w:rsidP="00C54FA4">
      <w:pPr>
        <w:pStyle w:val="BodySingle"/>
        <w:tabs>
          <w:tab w:val="left" w:pos="567"/>
        </w:tabs>
        <w:spacing w:before="240" w:after="120"/>
        <w:ind w:left="0"/>
        <w:rPr>
          <w:rFonts w:cs="Arial"/>
          <w:b/>
          <w:i w:val="0"/>
          <w:sz w:val="22"/>
          <w:szCs w:val="22"/>
          <w:lang w:val="en-ZA"/>
        </w:rPr>
      </w:pPr>
      <w:r>
        <w:rPr>
          <w:rFonts w:cs="Arial"/>
          <w:b/>
          <w:i w:val="0"/>
          <w:sz w:val="22"/>
          <w:szCs w:val="22"/>
          <w:lang w:val="en-ZA"/>
        </w:rPr>
        <w:t>Accounting officer</w:t>
      </w:r>
    </w:p>
    <w:p w:rsidR="00F11C87" w:rsidRPr="00174994" w:rsidRDefault="00F11C87" w:rsidP="00F11C87">
      <w:pPr>
        <w:pStyle w:val="1ahead"/>
        <w:rPr>
          <w:noProof/>
        </w:rPr>
      </w:pPr>
      <w:r w:rsidRPr="00174994">
        <w:rPr>
          <w:noProof/>
        </w:rPr>
        <w:t xml:space="preserve">The accounting officer provided some assurance. This is based on the number and nature of findings identified in the current year. </w:t>
      </w:r>
    </w:p>
    <w:p w:rsidR="00C54FA4" w:rsidRPr="00174994" w:rsidRDefault="00C54FA4" w:rsidP="00C54FA4">
      <w:pPr>
        <w:pStyle w:val="BodySingle"/>
        <w:tabs>
          <w:tab w:val="left" w:pos="567"/>
        </w:tabs>
        <w:spacing w:before="240" w:after="120"/>
        <w:ind w:left="0"/>
        <w:rPr>
          <w:rFonts w:cs="Arial"/>
          <w:b/>
          <w:i w:val="0"/>
          <w:sz w:val="22"/>
          <w:szCs w:val="22"/>
          <w:lang w:val="en-ZA"/>
        </w:rPr>
      </w:pPr>
      <w:r w:rsidRPr="00174994">
        <w:rPr>
          <w:rFonts w:cs="Arial"/>
          <w:b/>
          <w:i w:val="0"/>
          <w:sz w:val="22"/>
          <w:szCs w:val="22"/>
          <w:lang w:val="en-ZA"/>
        </w:rPr>
        <w:t>Executive authority</w:t>
      </w:r>
    </w:p>
    <w:p w:rsidR="008C146B" w:rsidRPr="00174994" w:rsidRDefault="008C146B" w:rsidP="008C146B">
      <w:pPr>
        <w:shd w:val="clear" w:color="auto" w:fill="FFFFFF"/>
        <w:spacing w:before="120" w:after="240"/>
        <w:rPr>
          <w:rFonts w:cs="Arial"/>
          <w:noProof/>
          <w:lang w:eastAsia="en-US"/>
        </w:rPr>
      </w:pPr>
      <w:r w:rsidRPr="00174994">
        <w:rPr>
          <w:rFonts w:cs="Arial"/>
          <w:noProof/>
          <w:lang w:eastAsia="en-US"/>
        </w:rPr>
        <w:t xml:space="preserve">Minister assessment remained as providing some assurance as findings on non-compliance are still being reported. </w:t>
      </w:r>
    </w:p>
    <w:p w:rsidR="00C54FA4" w:rsidRPr="00174994" w:rsidRDefault="00C54FA4" w:rsidP="00C54FA4">
      <w:pPr>
        <w:pStyle w:val="BodySingle"/>
        <w:tabs>
          <w:tab w:val="left" w:pos="567"/>
        </w:tabs>
        <w:spacing w:before="240" w:after="120"/>
        <w:ind w:left="0"/>
        <w:rPr>
          <w:rFonts w:cs="Arial"/>
          <w:b/>
          <w:i w:val="0"/>
          <w:sz w:val="22"/>
          <w:szCs w:val="22"/>
          <w:lang w:val="en-ZA"/>
        </w:rPr>
      </w:pPr>
      <w:r w:rsidRPr="00174994">
        <w:rPr>
          <w:rFonts w:cs="Arial"/>
          <w:b/>
          <w:i w:val="0"/>
          <w:sz w:val="22"/>
          <w:szCs w:val="22"/>
          <w:lang w:val="en-ZA"/>
        </w:rPr>
        <w:t>Internal audit</w:t>
      </w:r>
    </w:p>
    <w:p w:rsidR="008C146B" w:rsidRPr="00174994" w:rsidRDefault="008C146B" w:rsidP="008C146B">
      <w:pPr>
        <w:pStyle w:val="Numbernormal"/>
        <w:ind w:left="0" w:firstLine="0"/>
        <w:rPr>
          <w:rFonts w:eastAsia="Times New Roman"/>
          <w:noProof/>
        </w:rPr>
      </w:pPr>
      <w:r w:rsidRPr="00174994">
        <w:rPr>
          <w:rFonts w:eastAsia="Times New Roman"/>
          <w:noProof/>
        </w:rPr>
        <w:t xml:space="preserve">Legislation in South Africa requires the establishment and roles and responsibilities of internal audit units. Internal audit units form part of the internal control and governance structures of the department </w:t>
      </w:r>
      <w:r w:rsidRPr="00174994">
        <w:rPr>
          <w:rFonts w:eastAsia="Times New Roman"/>
          <w:noProof/>
        </w:rPr>
        <w:lastRenderedPageBreak/>
        <w:t>and play an important role in its monitoring activities. Internal audit provides an independent assessment of the department’s governance, risk management and internal control processes.</w:t>
      </w:r>
    </w:p>
    <w:p w:rsidR="008C146B" w:rsidRPr="00174994" w:rsidRDefault="008C146B" w:rsidP="008C146B">
      <w:pPr>
        <w:pStyle w:val="Numbernormal"/>
        <w:ind w:left="0" w:firstLine="0"/>
        <w:rPr>
          <w:rFonts w:eastAsia="Times New Roman"/>
          <w:noProof/>
        </w:rPr>
      </w:pPr>
      <w:r w:rsidRPr="00174994">
        <w:rPr>
          <w:rFonts w:eastAsia="Times New Roman"/>
          <w:noProof/>
        </w:rPr>
        <w:t>The internal audit unit of a department must prepare a risk-based audit plan and internal audit programme for each financial year. It must advise the accounting officer and report to the audit committee on implementing the internal audit plan and matters relating to internal audit; internal controls; accounting procedures and practices; risk and risk management; performance management; loss control and compliance with the PFMA. The internal audit unit must also perform such other duties as may be assigned by the accounting officer.  The internal audit unit has executed its planned activities for the year under review.</w:t>
      </w:r>
    </w:p>
    <w:p w:rsidR="00C54FA4" w:rsidRPr="00174994" w:rsidRDefault="00C54FA4" w:rsidP="00C54FA4">
      <w:pPr>
        <w:pStyle w:val="BodySingle"/>
        <w:tabs>
          <w:tab w:val="left" w:pos="567"/>
        </w:tabs>
        <w:spacing w:before="240" w:after="120"/>
        <w:ind w:left="0"/>
        <w:rPr>
          <w:rFonts w:cs="Arial"/>
          <w:b/>
          <w:i w:val="0"/>
          <w:sz w:val="22"/>
          <w:szCs w:val="22"/>
          <w:lang w:val="en-ZA"/>
        </w:rPr>
      </w:pPr>
      <w:r w:rsidRPr="00174994">
        <w:rPr>
          <w:rFonts w:cs="Arial"/>
          <w:b/>
          <w:i w:val="0"/>
          <w:sz w:val="22"/>
          <w:szCs w:val="22"/>
          <w:lang w:val="en-ZA"/>
        </w:rPr>
        <w:t>Audit committee</w:t>
      </w:r>
    </w:p>
    <w:p w:rsidR="008C146B" w:rsidRPr="00174994" w:rsidRDefault="008C146B" w:rsidP="008C146B">
      <w:pPr>
        <w:pStyle w:val="Numbernormal"/>
        <w:ind w:left="0" w:firstLine="0"/>
        <w:rPr>
          <w:rFonts w:eastAsia="Times New Roman"/>
          <w:noProof/>
        </w:rPr>
      </w:pPr>
      <w:r w:rsidRPr="00174994">
        <w:rPr>
          <w:rFonts w:eastAsia="Times New Roman"/>
          <w:noProof/>
        </w:rPr>
        <w:t xml:space="preserve">The audit committee is an independent advisory body to the department and the management and staff of the department on matters relating to internal financial control and internal audits; risk management; accounting policies; the adequacy, reliability and accuracy of financial reporting and information; performance management; effective governance; PFMA, Treasury Regulations and any other applicable legislation; performance evaluation; and any other issues. </w:t>
      </w:r>
    </w:p>
    <w:p w:rsidR="008C146B" w:rsidRPr="00174994" w:rsidRDefault="008C146B" w:rsidP="008C146B">
      <w:pPr>
        <w:pStyle w:val="Numbernormal"/>
        <w:ind w:left="0" w:firstLine="0"/>
        <w:rPr>
          <w:rFonts w:eastAsia="Times New Roman"/>
          <w:noProof/>
        </w:rPr>
      </w:pPr>
      <w:bookmarkStart w:id="1" w:name="NewStatus"/>
      <w:bookmarkEnd w:id="1"/>
      <w:r w:rsidRPr="00174994">
        <w:rPr>
          <w:rFonts w:eastAsia="Times New Roman"/>
          <w:noProof/>
        </w:rPr>
        <w:t>The audit committee adequately fulfilled their responsibilities for the current audit cycle.</w:t>
      </w:r>
    </w:p>
    <w:p w:rsidR="00F11C87" w:rsidRDefault="00F11C87">
      <w:pPr>
        <w:spacing w:after="0"/>
        <w:rPr>
          <w:rFonts w:cs="Arial"/>
          <w:b/>
          <w:noProof/>
          <w:color w:val="244061" w:themeColor="accent1" w:themeShade="80"/>
          <w:lang w:eastAsia="en-US"/>
        </w:rPr>
      </w:pPr>
      <w:r>
        <w:rPr>
          <w:rFonts w:cs="Arial"/>
          <w:b/>
          <w:i/>
          <w:color w:val="244061" w:themeColor="accent1" w:themeShade="80"/>
        </w:rPr>
        <w:br w:type="page"/>
      </w:r>
    </w:p>
    <w:p w:rsidR="007D4D1D" w:rsidRPr="00174994" w:rsidRDefault="00C77BAC" w:rsidP="00174994">
      <w:pPr>
        <w:pStyle w:val="AGHeading1"/>
        <w:numPr>
          <w:ilvl w:val="0"/>
          <w:numId w:val="3"/>
        </w:numPr>
        <w:spacing w:before="120" w:after="120"/>
        <w:ind w:left="567" w:hanging="567"/>
        <w:jc w:val="both"/>
        <w:rPr>
          <w:rFonts w:cs="Arial"/>
          <w:b/>
          <w:i/>
          <w:color w:val="244061" w:themeColor="accent1" w:themeShade="80"/>
          <w:sz w:val="22"/>
          <w:szCs w:val="22"/>
        </w:rPr>
      </w:pPr>
      <w:r w:rsidRPr="00174994">
        <w:rPr>
          <w:rFonts w:ascii="Arial" w:hAnsi="Arial" w:cs="Arial"/>
          <w:b/>
          <w:color w:val="244061" w:themeColor="accent1" w:themeShade="80"/>
          <w:sz w:val="22"/>
          <w:szCs w:val="22"/>
        </w:rPr>
        <w:lastRenderedPageBreak/>
        <w:t>Drivers of internal controls</w:t>
      </w:r>
      <w:r w:rsidR="009F312E" w:rsidRPr="00174994">
        <w:rPr>
          <w:rFonts w:ascii="Arial" w:hAnsi="Arial" w:cs="Arial"/>
          <w:b/>
          <w:color w:val="244061" w:themeColor="accent1" w:themeShade="80"/>
          <w:sz w:val="22"/>
          <w:szCs w:val="22"/>
        </w:rPr>
        <w:t xml:space="preserve"> </w:t>
      </w:r>
    </w:p>
    <w:p w:rsidR="007F607E" w:rsidRPr="006066BA" w:rsidRDefault="00F11C87" w:rsidP="006066BA">
      <w:pPr>
        <w:pStyle w:val="BodySingle"/>
        <w:tabs>
          <w:tab w:val="left" w:pos="567"/>
        </w:tabs>
        <w:spacing w:before="240" w:after="120"/>
        <w:ind w:left="0"/>
        <w:rPr>
          <w:rFonts w:cs="Arial"/>
          <w:b/>
          <w:i w:val="0"/>
          <w:color w:val="244061" w:themeColor="accent1" w:themeShade="80"/>
          <w:sz w:val="22"/>
          <w:szCs w:val="22"/>
          <w:lang w:val="en-ZA"/>
        </w:rPr>
      </w:pPr>
      <w:r w:rsidRPr="00F11C87">
        <w:rPr>
          <w:lang w:val="en-ZA" w:eastAsia="en-ZA"/>
        </w:rPr>
        <w:drawing>
          <wp:inline distT="0" distB="0" distL="0" distR="0" wp14:anchorId="226213FF" wp14:editId="27A5D742">
            <wp:extent cx="4854222" cy="4177339"/>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6451" t="5756" r="45921" b="35041"/>
                    <a:stretch/>
                  </pic:blipFill>
                  <pic:spPr bwMode="auto">
                    <a:xfrm>
                      <a:off x="0" y="0"/>
                      <a:ext cx="4849617" cy="4173376"/>
                    </a:xfrm>
                    <a:prstGeom prst="rect">
                      <a:avLst/>
                    </a:prstGeom>
                    <a:ln>
                      <a:noFill/>
                    </a:ln>
                    <a:extLst>
                      <a:ext uri="{53640926-AAD7-44D8-BBD7-CCE9431645EC}">
                        <a14:shadowObscured xmlns:a14="http://schemas.microsoft.com/office/drawing/2010/main"/>
                      </a:ext>
                    </a:extLst>
                  </pic:spPr>
                </pic:pic>
              </a:graphicData>
            </a:graphic>
          </wp:inline>
        </w:drawing>
      </w:r>
    </w:p>
    <w:p w:rsidR="007F607E" w:rsidRPr="00A00465" w:rsidRDefault="007F607E" w:rsidP="00174994">
      <w:pPr>
        <w:pStyle w:val="AGHeading1"/>
        <w:spacing w:before="120" w:after="120"/>
        <w:ind w:left="360"/>
        <w:rPr>
          <w:rFonts w:cs="Arial"/>
          <w:b/>
          <w:noProof/>
          <w:color w:val="022B69"/>
          <w:lang w:val="en-US" w:eastAsia="en-US"/>
        </w:rPr>
      </w:pPr>
    </w:p>
    <w:sectPr w:rsidR="007F607E" w:rsidRPr="00A00465" w:rsidSect="00EC3B63">
      <w:headerReference w:type="default" r:id="rId17"/>
      <w:footerReference w:type="default" r:id="rId18"/>
      <w:pgSz w:w="11906" w:h="16838" w:code="9"/>
      <w:pgMar w:top="1710" w:right="926" w:bottom="1350" w:left="851"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A4" w:rsidRDefault="004C22A4">
      <w:r>
        <w:separator/>
      </w:r>
    </w:p>
  </w:endnote>
  <w:endnote w:type="continuationSeparator" w:id="0">
    <w:p w:rsidR="004C22A4" w:rsidRDefault="004C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venirNextCondensed-Ultr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585273"/>
      <w:docPartObj>
        <w:docPartGallery w:val="Page Numbers (Bottom of Page)"/>
        <w:docPartUnique/>
      </w:docPartObj>
    </w:sdtPr>
    <w:sdtEndPr>
      <w:rPr>
        <w:noProof/>
      </w:rPr>
    </w:sdtEndPr>
    <w:sdtContent>
      <w:p w:rsidR="009165BF" w:rsidRDefault="009165BF">
        <w:pPr>
          <w:pStyle w:val="Footer"/>
          <w:jc w:val="right"/>
        </w:pPr>
        <w:r>
          <w:fldChar w:fldCharType="begin"/>
        </w:r>
        <w:r>
          <w:instrText xml:space="preserve"> PAGE   \* MERGEFORMAT </w:instrText>
        </w:r>
        <w:r>
          <w:fldChar w:fldCharType="separate"/>
        </w:r>
        <w:r w:rsidR="00C27517">
          <w:rPr>
            <w:noProof/>
          </w:rPr>
          <w:t>2</w:t>
        </w:r>
        <w:r>
          <w:rPr>
            <w:noProof/>
          </w:rPr>
          <w:fldChar w:fldCharType="end"/>
        </w:r>
      </w:p>
    </w:sdtContent>
  </w:sdt>
  <w:p w:rsidR="009165BF" w:rsidRDefault="009165BF" w:rsidP="00A44F7F">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850628"/>
      <w:docPartObj>
        <w:docPartGallery w:val="Page Numbers (Bottom of Page)"/>
        <w:docPartUnique/>
      </w:docPartObj>
    </w:sdtPr>
    <w:sdtEndPr>
      <w:rPr>
        <w:noProof/>
      </w:rPr>
    </w:sdtEndPr>
    <w:sdtContent>
      <w:p w:rsidR="009165BF" w:rsidRDefault="009165BF">
        <w:pPr>
          <w:pStyle w:val="Footer"/>
          <w:jc w:val="right"/>
        </w:pPr>
        <w:r>
          <w:fldChar w:fldCharType="begin"/>
        </w:r>
        <w:r>
          <w:instrText xml:space="preserve"> PAGE   \* MERGEFORMAT </w:instrText>
        </w:r>
        <w:r>
          <w:fldChar w:fldCharType="separate"/>
        </w:r>
        <w:r w:rsidR="00C27517">
          <w:rPr>
            <w:noProof/>
          </w:rPr>
          <w:t>9</w:t>
        </w:r>
        <w:r>
          <w:rPr>
            <w:noProof/>
          </w:rPr>
          <w:fldChar w:fldCharType="end"/>
        </w:r>
      </w:p>
    </w:sdtContent>
  </w:sdt>
  <w:p w:rsidR="009165BF" w:rsidRPr="0012667D" w:rsidRDefault="009165BF" w:rsidP="00106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A4" w:rsidRDefault="004C22A4">
      <w:r>
        <w:separator/>
      </w:r>
    </w:p>
  </w:footnote>
  <w:footnote w:type="continuationSeparator" w:id="0">
    <w:p w:rsidR="004C22A4" w:rsidRDefault="004C2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BF" w:rsidRDefault="004C22A4">
    <w:pPr>
      <w:pStyle w:val="Heade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25pt;height:843pt;z-index:-251659776;mso-position-horizontal:center;mso-position-horizontal-relative:margin;mso-position-vertical:center;mso-position-vertical-relative:margin" o:allowincell="f">
          <v:imagedata r:id="rId1" o:title="AG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BF" w:rsidRDefault="009165BF" w:rsidP="000F570E">
    <w:pPr>
      <w:pStyle w:val="Header"/>
      <w:ind w:left="-3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BF" w:rsidRDefault="004C22A4">
    <w:pPr>
      <w:pStyle w:val="Heade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6.25pt;height:843pt;z-index:-251660800;mso-position-horizontal:center;mso-position-horizontal-relative:margin;mso-position-vertical:center;mso-position-vertical-relative:margin" o:allowincell="f">
          <v:imagedata r:id="rId1" o:title="AGwater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BF" w:rsidRDefault="009165BF">
    <w:pPr>
      <w:pStyle w:val="Header"/>
    </w:pPr>
    <w:r>
      <w:rPr>
        <w:noProof/>
        <w:lang w:eastAsia="en-ZA"/>
      </w:rPr>
      <mc:AlternateContent>
        <mc:Choice Requires="wps">
          <w:drawing>
            <wp:anchor distT="0" distB="0" distL="114300" distR="114300" simplePos="0" relativeHeight="251668992" behindDoc="0" locked="0" layoutInCell="1" allowOverlap="1" wp14:anchorId="3565FFFE" wp14:editId="251A8C24">
              <wp:simplePos x="0" y="0"/>
              <wp:positionH relativeFrom="column">
                <wp:posOffset>-855980</wp:posOffset>
              </wp:positionH>
              <wp:positionV relativeFrom="paragraph">
                <wp:posOffset>149860</wp:posOffset>
              </wp:positionV>
              <wp:extent cx="1200150" cy="323850"/>
              <wp:effectExtent l="1270" t="0" r="0" b="254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238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5BF" w:rsidRPr="00F20102" w:rsidRDefault="009165BF" w:rsidP="00A67B38">
                          <w:pPr>
                            <w:jc w:val="right"/>
                            <w:rPr>
                              <w:rFonts w:ascii="Arial Black" w:hAnsi="Arial Black"/>
                              <w:color w:val="859DAD"/>
                              <w:sz w:val="44"/>
                              <w:szCs w:val="44"/>
                            </w:rPr>
                          </w:pPr>
                          <w:r w:rsidRPr="00F20102">
                            <w:rPr>
                              <w:rFonts w:ascii="Arial Black" w:hAnsi="Arial Black"/>
                              <w:color w:val="859DAD"/>
                              <w:sz w:val="44"/>
                              <w:szCs w:val="44"/>
                            </w:rPr>
                            <w:t>PC</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67.4pt;margin-top:11.8pt;width:94.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" fillcolor="silver" stroked="f">
              <v:textbox inset=",0,,0">
                <w:txbxContent>
                  <w:p w:rsidR="009165BF" w:rsidRPr="00F20102" w:rsidRDefault="009165BF" w:rsidP="00A67B38">
                    <w:pPr>
                      <w:jc w:val="right"/>
                      <w:rPr>
                        <w:rFonts w:ascii="Arial Black" w:hAnsi="Arial Black"/>
                        <w:color w:val="859DAD"/>
                        <w:sz w:val="44"/>
                        <w:szCs w:val="44"/>
                      </w:rPr>
                    </w:pPr>
                    <w:r w:rsidRPr="00F20102">
                      <w:rPr>
                        <w:rFonts w:ascii="Arial Black" w:hAnsi="Arial Black"/>
                        <w:color w:val="859DAD"/>
                        <w:sz w:val="44"/>
                        <w:szCs w:val="44"/>
                      </w:rPr>
                      <w:t>PC</w:t>
                    </w:r>
                  </w:p>
                </w:txbxContent>
              </v:textbox>
            </v:rect>
          </w:pict>
        </mc:Fallback>
      </mc:AlternateContent>
    </w:r>
    <w:r w:rsidRPr="00A67B38">
      <w:rPr>
        <w:noProof/>
        <w:lang w:eastAsia="en-ZA"/>
      </w:rPr>
      <w:drawing>
        <wp:anchor distT="0" distB="0" distL="114300" distR="114300" simplePos="0" relativeHeight="251667968" behindDoc="1" locked="0" layoutInCell="1" allowOverlap="1" wp14:anchorId="067F04E4" wp14:editId="51EB6110">
          <wp:simplePos x="0" y="0"/>
          <wp:positionH relativeFrom="column">
            <wp:posOffset>-928301</wp:posOffset>
          </wp:positionH>
          <wp:positionV relativeFrom="paragraph">
            <wp:posOffset>100399</wp:posOffset>
          </wp:positionV>
          <wp:extent cx="7595235" cy="477794"/>
          <wp:effectExtent l="19050" t="0" r="5715" b="0"/>
          <wp:wrapNone/>
          <wp:docPr id="1354" name="Picture 3" descr="scopa-briefing-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pa-briefing-header.jpg"/>
                  <pic:cNvPicPr>
                    <a:picLocks noChangeAspect="1" noChangeArrowheads="1"/>
                  </pic:cNvPicPr>
                </pic:nvPicPr>
                <pic:blipFill>
                  <a:blip r:embed="rId1"/>
                  <a:srcRect/>
                  <a:stretch>
                    <a:fillRect/>
                  </a:stretch>
                </pic:blipFill>
                <pic:spPr bwMode="auto">
                  <a:xfrm>
                    <a:off x="0" y="0"/>
                    <a:ext cx="7595235" cy="477794"/>
                  </a:xfrm>
                  <a:prstGeom prst="rect">
                    <a:avLst/>
                  </a:prstGeom>
                  <a:noFill/>
                </pic:spPr>
              </pic:pic>
            </a:graphicData>
          </a:graphic>
        </wp:anchor>
      </w:drawing>
    </w:r>
  </w:p>
  <w:p w:rsidR="009165BF" w:rsidRDefault="009165BF" w:rsidP="008648B2">
    <w:pPr>
      <w:pStyle w:val="Header"/>
      <w:jc w:val="right"/>
      <w:rPr>
        <w:color w:val="A6A6A6" w:themeColor="background1" w:themeShade="A6"/>
      </w:rPr>
    </w:pPr>
  </w:p>
  <w:p w:rsidR="009165BF" w:rsidRPr="008648B2" w:rsidRDefault="009165BF" w:rsidP="008648B2">
    <w:pPr>
      <w:pStyle w:val="Header"/>
      <w:jc w:val="right"/>
      <w:rPr>
        <w:color w:val="A6A6A6" w:themeColor="background1" w:themeShade="A6"/>
      </w:rPr>
    </w:pPr>
    <w:r>
      <w:rPr>
        <w:color w:val="A6A6A6" w:themeColor="background1" w:themeShade="A6"/>
      </w:rPr>
      <w:t>Briefing note for the financial year 2015-16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BF" w:rsidRDefault="009165BF">
    <w:pPr>
      <w:pStyle w:val="Header"/>
      <w:rPr>
        <w:color w:val="A6A6A6" w:themeColor="background1" w:themeShade="A6"/>
      </w:rPr>
    </w:pPr>
    <w:r w:rsidRPr="00E929CD">
      <w:rPr>
        <w:color w:val="A6A6A6" w:themeColor="background1" w:themeShade="A6"/>
      </w:rPr>
      <w:t xml:space="preserve"> </w:t>
    </w:r>
  </w:p>
  <w:p w:rsidR="009165BF" w:rsidRDefault="009165BF">
    <w:pPr>
      <w:pStyle w:val="Header"/>
      <w:rPr>
        <w:color w:val="A6A6A6" w:themeColor="background1" w:themeShade="A6"/>
      </w:rPr>
    </w:pPr>
    <w:r>
      <w:rPr>
        <w:noProof/>
        <w:lang w:eastAsia="en-ZA"/>
      </w:rPr>
      <mc:AlternateContent>
        <mc:Choice Requires="wps">
          <w:drawing>
            <wp:anchor distT="0" distB="0" distL="114300" distR="114300" simplePos="0" relativeHeight="251672064" behindDoc="0" locked="0" layoutInCell="1" allowOverlap="1" wp14:anchorId="68B29E85" wp14:editId="2778325A">
              <wp:simplePos x="0" y="0"/>
              <wp:positionH relativeFrom="column">
                <wp:posOffset>-1056640</wp:posOffset>
              </wp:positionH>
              <wp:positionV relativeFrom="paragraph">
                <wp:posOffset>-88265</wp:posOffset>
              </wp:positionV>
              <wp:extent cx="1200150" cy="323850"/>
              <wp:effectExtent l="4445" t="0" r="0" b="381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238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5BF" w:rsidRPr="00F20102" w:rsidRDefault="009165BF" w:rsidP="00A67B38">
                          <w:pPr>
                            <w:jc w:val="right"/>
                            <w:rPr>
                              <w:rFonts w:ascii="Arial Black" w:hAnsi="Arial Black"/>
                              <w:color w:val="859DAD"/>
                              <w:sz w:val="44"/>
                              <w:szCs w:val="44"/>
                            </w:rPr>
                          </w:pPr>
                          <w:r w:rsidRPr="00F20102">
                            <w:rPr>
                              <w:rFonts w:ascii="Arial Black" w:hAnsi="Arial Black"/>
                              <w:color w:val="859DAD"/>
                              <w:sz w:val="44"/>
                              <w:szCs w:val="44"/>
                            </w:rPr>
                            <w:t>PC</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83.2pt;margin-top:-6.95pt;width:94.5pt;height: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" fillcolor="silver" stroked="f">
              <v:textbox inset=",0,,0">
                <w:txbxContent>
                  <w:p w:rsidR="009165BF" w:rsidRPr="00F20102" w:rsidRDefault="009165BF" w:rsidP="00A67B38">
                    <w:pPr>
                      <w:jc w:val="right"/>
                      <w:rPr>
                        <w:rFonts w:ascii="Arial Black" w:hAnsi="Arial Black"/>
                        <w:color w:val="859DAD"/>
                        <w:sz w:val="44"/>
                        <w:szCs w:val="44"/>
                      </w:rPr>
                    </w:pPr>
                    <w:r w:rsidRPr="00F20102">
                      <w:rPr>
                        <w:rFonts w:ascii="Arial Black" w:hAnsi="Arial Black"/>
                        <w:color w:val="859DAD"/>
                        <w:sz w:val="44"/>
                        <w:szCs w:val="44"/>
                      </w:rPr>
                      <w:t>PC</w:t>
                    </w:r>
                  </w:p>
                </w:txbxContent>
              </v:textbox>
            </v:rect>
          </w:pict>
        </mc:Fallback>
      </mc:AlternateContent>
    </w:r>
    <w:r>
      <w:rPr>
        <w:noProof/>
        <w:color w:val="A6A6A6" w:themeColor="background1" w:themeShade="A6"/>
        <w:lang w:eastAsia="en-ZA"/>
      </w:rPr>
      <w:drawing>
        <wp:anchor distT="0" distB="0" distL="114300" distR="114300" simplePos="0" relativeHeight="251671040" behindDoc="1" locked="0" layoutInCell="1" allowOverlap="1" wp14:anchorId="49307EF6" wp14:editId="64837C28">
          <wp:simplePos x="0" y="0"/>
          <wp:positionH relativeFrom="column">
            <wp:posOffset>-1083119</wp:posOffset>
          </wp:positionH>
          <wp:positionV relativeFrom="paragraph">
            <wp:posOffset>-112915</wp:posOffset>
          </wp:positionV>
          <wp:extent cx="7604623" cy="473725"/>
          <wp:effectExtent l="19050" t="0" r="0" b="0"/>
          <wp:wrapNone/>
          <wp:docPr id="6" name="Picture 3" descr="scopa-briefing-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pa-briefing-header.jpg"/>
                  <pic:cNvPicPr>
                    <a:picLocks noChangeAspect="1" noChangeArrowheads="1"/>
                  </pic:cNvPicPr>
                </pic:nvPicPr>
                <pic:blipFill>
                  <a:blip r:embed="rId1"/>
                  <a:srcRect/>
                  <a:stretch>
                    <a:fillRect/>
                  </a:stretch>
                </pic:blipFill>
                <pic:spPr bwMode="auto">
                  <a:xfrm>
                    <a:off x="0" y="0"/>
                    <a:ext cx="7604623" cy="473725"/>
                  </a:xfrm>
                  <a:prstGeom prst="rect">
                    <a:avLst/>
                  </a:prstGeom>
                  <a:noFill/>
                </pic:spPr>
              </pic:pic>
            </a:graphicData>
          </a:graphic>
        </wp:anchor>
      </w:drawing>
    </w:r>
  </w:p>
  <w:p w:rsidR="009165BF" w:rsidRPr="00E929CD" w:rsidRDefault="009165BF" w:rsidP="00E929CD">
    <w:pPr>
      <w:pStyle w:val="Header"/>
      <w:jc w:val="right"/>
    </w:pPr>
    <w:r>
      <w:rPr>
        <w:color w:val="A6A6A6" w:themeColor="background1" w:themeShade="A6"/>
      </w:rPr>
      <w:t>Briefing note for the financial year 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7E4"/>
    <w:multiLevelType w:val="hybridMultilevel"/>
    <w:tmpl w:val="1FBE02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5E72FF"/>
    <w:multiLevelType w:val="multilevel"/>
    <w:tmpl w:val="62A27E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D26700"/>
    <w:multiLevelType w:val="hybridMultilevel"/>
    <w:tmpl w:val="DDC43A64"/>
    <w:lvl w:ilvl="0" w:tplc="4DEA9F40">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36546E"/>
    <w:multiLevelType w:val="hybridMultilevel"/>
    <w:tmpl w:val="97FC36C6"/>
    <w:lvl w:ilvl="0" w:tplc="413045C6">
      <w:start w:val="1"/>
      <w:numFmt w:val="bullet"/>
      <w:pStyle w:val="bulletlist"/>
      <w:lvlText w:val="•"/>
      <w:lvlJc w:val="left"/>
      <w:pPr>
        <w:ind w:left="360" w:hanging="360"/>
      </w:pPr>
      <w:rPr>
        <w:rFonts w:ascii="Arial" w:hAnsi="Arial" w:cs="Times New Roman" w:hint="default"/>
        <w:b w:val="0"/>
        <w:bCs w:val="0"/>
        <w:i w:val="0"/>
        <w:iCs w:val="0"/>
        <w:caps w:val="0"/>
        <w:smallCaps w:val="0"/>
        <w:strike w:val="0"/>
        <w:dstrike w:val="0"/>
        <w:noProof w:val="0"/>
        <w:snapToGrid w:val="0"/>
        <w:vanish w:val="0"/>
        <w:color w:val="808080" w:themeColor="background1" w:themeShade="80"/>
        <w:spacing w:val="0"/>
        <w:w w:val="0"/>
        <w:kern w:val="0"/>
        <w:position w:val="0"/>
        <w:szCs w:val="0"/>
        <w:u w:val="none"/>
        <w:vertAlign w:val="baseline"/>
        <w:em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7024D"/>
    <w:multiLevelType w:val="hybridMultilevel"/>
    <w:tmpl w:val="11343428"/>
    <w:lvl w:ilvl="0" w:tplc="56B26FE2">
      <w:start w:val="1"/>
      <w:numFmt w:val="bullet"/>
      <w:lvlText w:val=""/>
      <w:lvlJc w:val="left"/>
      <w:pPr>
        <w:ind w:left="720" w:hanging="360"/>
      </w:pPr>
      <w:rPr>
        <w:rFonts w:ascii="Symbol" w:hAnsi="Symbol" w:hint="default"/>
        <w:color w:val="1F497D" w:themeColor="text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9F58F0"/>
    <w:multiLevelType w:val="hybridMultilevel"/>
    <w:tmpl w:val="7868C5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CBD3684"/>
    <w:multiLevelType w:val="multilevel"/>
    <w:tmpl w:val="0809001D"/>
    <w:styleLink w:val="AGLis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D50D7"/>
    <w:multiLevelType w:val="hybridMultilevel"/>
    <w:tmpl w:val="02DE6B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7A21FC4"/>
    <w:multiLevelType w:val="multilevel"/>
    <w:tmpl w:val="50D44CE0"/>
    <w:lvl w:ilvl="0">
      <w:start w:val="4"/>
      <w:numFmt w:val="decimal"/>
      <w:lvlText w:val="%1"/>
      <w:lvlJc w:val="left"/>
      <w:pPr>
        <w:ind w:left="360" w:hanging="360"/>
      </w:pPr>
      <w:rPr>
        <w:rFonts w:hint="default"/>
        <w:i w:val="0"/>
        <w:u w:val="singl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single"/>
      </w:rPr>
    </w:lvl>
    <w:lvl w:ilvl="3">
      <w:start w:val="1"/>
      <w:numFmt w:val="decimal"/>
      <w:lvlText w:val="%1.%2.%3.%4"/>
      <w:lvlJc w:val="left"/>
      <w:pPr>
        <w:ind w:left="720" w:hanging="72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080" w:hanging="108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440" w:hanging="144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9">
    <w:nsid w:val="29A02480"/>
    <w:multiLevelType w:val="hybridMultilevel"/>
    <w:tmpl w:val="E45E6E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E0833E3"/>
    <w:multiLevelType w:val="hybridMultilevel"/>
    <w:tmpl w:val="8110E0D8"/>
    <w:lvl w:ilvl="0" w:tplc="4C7ECE48">
      <w:start w:val="1"/>
      <w:numFmt w:val="bullet"/>
      <w:lvlText w:val="•"/>
      <w:lvlJc w:val="left"/>
      <w:pPr>
        <w:tabs>
          <w:tab w:val="num" w:pos="720"/>
        </w:tabs>
        <w:ind w:left="720" w:hanging="360"/>
      </w:pPr>
      <w:rPr>
        <w:rFonts w:ascii="Arial" w:hAnsi="Arial" w:hint="default"/>
      </w:rPr>
    </w:lvl>
    <w:lvl w:ilvl="1" w:tplc="43069D9E" w:tentative="1">
      <w:start w:val="1"/>
      <w:numFmt w:val="bullet"/>
      <w:lvlText w:val="•"/>
      <w:lvlJc w:val="left"/>
      <w:pPr>
        <w:tabs>
          <w:tab w:val="num" w:pos="1440"/>
        </w:tabs>
        <w:ind w:left="1440" w:hanging="360"/>
      </w:pPr>
      <w:rPr>
        <w:rFonts w:ascii="Arial" w:hAnsi="Arial" w:hint="default"/>
      </w:rPr>
    </w:lvl>
    <w:lvl w:ilvl="2" w:tplc="4AC2436C" w:tentative="1">
      <w:start w:val="1"/>
      <w:numFmt w:val="bullet"/>
      <w:lvlText w:val="•"/>
      <w:lvlJc w:val="left"/>
      <w:pPr>
        <w:tabs>
          <w:tab w:val="num" w:pos="2160"/>
        </w:tabs>
        <w:ind w:left="2160" w:hanging="360"/>
      </w:pPr>
      <w:rPr>
        <w:rFonts w:ascii="Arial" w:hAnsi="Arial" w:hint="default"/>
      </w:rPr>
    </w:lvl>
    <w:lvl w:ilvl="3" w:tplc="E62CE2D6" w:tentative="1">
      <w:start w:val="1"/>
      <w:numFmt w:val="bullet"/>
      <w:lvlText w:val="•"/>
      <w:lvlJc w:val="left"/>
      <w:pPr>
        <w:tabs>
          <w:tab w:val="num" w:pos="2880"/>
        </w:tabs>
        <w:ind w:left="2880" w:hanging="360"/>
      </w:pPr>
      <w:rPr>
        <w:rFonts w:ascii="Arial" w:hAnsi="Arial" w:hint="default"/>
      </w:rPr>
    </w:lvl>
    <w:lvl w:ilvl="4" w:tplc="C1DC96A8" w:tentative="1">
      <w:start w:val="1"/>
      <w:numFmt w:val="bullet"/>
      <w:lvlText w:val="•"/>
      <w:lvlJc w:val="left"/>
      <w:pPr>
        <w:tabs>
          <w:tab w:val="num" w:pos="3600"/>
        </w:tabs>
        <w:ind w:left="3600" w:hanging="360"/>
      </w:pPr>
      <w:rPr>
        <w:rFonts w:ascii="Arial" w:hAnsi="Arial" w:hint="default"/>
      </w:rPr>
    </w:lvl>
    <w:lvl w:ilvl="5" w:tplc="4EC69AAA" w:tentative="1">
      <w:start w:val="1"/>
      <w:numFmt w:val="bullet"/>
      <w:lvlText w:val="•"/>
      <w:lvlJc w:val="left"/>
      <w:pPr>
        <w:tabs>
          <w:tab w:val="num" w:pos="4320"/>
        </w:tabs>
        <w:ind w:left="4320" w:hanging="360"/>
      </w:pPr>
      <w:rPr>
        <w:rFonts w:ascii="Arial" w:hAnsi="Arial" w:hint="default"/>
      </w:rPr>
    </w:lvl>
    <w:lvl w:ilvl="6" w:tplc="E6F4D0D6" w:tentative="1">
      <w:start w:val="1"/>
      <w:numFmt w:val="bullet"/>
      <w:lvlText w:val="•"/>
      <w:lvlJc w:val="left"/>
      <w:pPr>
        <w:tabs>
          <w:tab w:val="num" w:pos="5040"/>
        </w:tabs>
        <w:ind w:left="5040" w:hanging="360"/>
      </w:pPr>
      <w:rPr>
        <w:rFonts w:ascii="Arial" w:hAnsi="Arial" w:hint="default"/>
      </w:rPr>
    </w:lvl>
    <w:lvl w:ilvl="7" w:tplc="241457D6" w:tentative="1">
      <w:start w:val="1"/>
      <w:numFmt w:val="bullet"/>
      <w:lvlText w:val="•"/>
      <w:lvlJc w:val="left"/>
      <w:pPr>
        <w:tabs>
          <w:tab w:val="num" w:pos="5760"/>
        </w:tabs>
        <w:ind w:left="5760" w:hanging="360"/>
      </w:pPr>
      <w:rPr>
        <w:rFonts w:ascii="Arial" w:hAnsi="Arial" w:hint="default"/>
      </w:rPr>
    </w:lvl>
    <w:lvl w:ilvl="8" w:tplc="0B2016DA" w:tentative="1">
      <w:start w:val="1"/>
      <w:numFmt w:val="bullet"/>
      <w:lvlText w:val="•"/>
      <w:lvlJc w:val="left"/>
      <w:pPr>
        <w:tabs>
          <w:tab w:val="num" w:pos="6480"/>
        </w:tabs>
        <w:ind w:left="6480" w:hanging="360"/>
      </w:pPr>
      <w:rPr>
        <w:rFonts w:ascii="Arial" w:hAnsi="Arial" w:hint="default"/>
      </w:rPr>
    </w:lvl>
  </w:abstractNum>
  <w:abstractNum w:abstractNumId="11">
    <w:nsid w:val="2ECC1089"/>
    <w:multiLevelType w:val="multilevel"/>
    <w:tmpl w:val="B76E8B64"/>
    <w:lvl w:ilvl="0">
      <w:start w:val="4"/>
      <w:numFmt w:val="decimal"/>
      <w:lvlText w:val="%1."/>
      <w:lvlJc w:val="left"/>
      <w:pPr>
        <w:ind w:left="360" w:hanging="360"/>
      </w:pPr>
      <w:rPr>
        <w:rFonts w:ascii="Arial" w:hAnsi="Arial" w:cs="Arial"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F842723"/>
    <w:multiLevelType w:val="hybridMultilevel"/>
    <w:tmpl w:val="981253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141D2A"/>
    <w:multiLevelType w:val="hybridMultilevel"/>
    <w:tmpl w:val="F4EEDF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3565CF"/>
    <w:multiLevelType w:val="hybridMultilevel"/>
    <w:tmpl w:val="2EAE39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912943"/>
    <w:multiLevelType w:val="multilevel"/>
    <w:tmpl w:val="62A27E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ED75E2"/>
    <w:multiLevelType w:val="hybridMultilevel"/>
    <w:tmpl w:val="7A80DE64"/>
    <w:lvl w:ilvl="0" w:tplc="56B26FE2">
      <w:start w:val="1"/>
      <w:numFmt w:val="bullet"/>
      <w:lvlText w:val=""/>
      <w:lvlJc w:val="left"/>
      <w:pPr>
        <w:ind w:left="720" w:hanging="360"/>
      </w:pPr>
      <w:rPr>
        <w:rFonts w:ascii="Symbol" w:hAnsi="Symbol" w:hint="default"/>
        <w:color w:val="1F497D" w:themeColor="text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8EB4D4B"/>
    <w:multiLevelType w:val="hybridMultilevel"/>
    <w:tmpl w:val="E7DA16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8F0176F"/>
    <w:multiLevelType w:val="hybridMultilevel"/>
    <w:tmpl w:val="E59C2B34"/>
    <w:lvl w:ilvl="0" w:tplc="DF7E7656">
      <w:start w:val="1"/>
      <w:numFmt w:val="bullet"/>
      <w:lvlText w:val=""/>
      <w:lvlJc w:val="left"/>
      <w:pPr>
        <w:tabs>
          <w:tab w:val="num" w:pos="573"/>
        </w:tabs>
        <w:ind w:left="573" w:hanging="360"/>
      </w:pPr>
      <w:rPr>
        <w:rFonts w:ascii="Symbol" w:hAnsi="Symbol" w:hint="default"/>
        <w:sz w:val="20"/>
        <w:szCs w:val="20"/>
      </w:rPr>
    </w:lvl>
    <w:lvl w:ilvl="1" w:tplc="04090003" w:tentative="1">
      <w:start w:val="1"/>
      <w:numFmt w:val="bullet"/>
      <w:lvlText w:val="o"/>
      <w:lvlJc w:val="left"/>
      <w:pPr>
        <w:tabs>
          <w:tab w:val="num" w:pos="1293"/>
        </w:tabs>
        <w:ind w:left="1293" w:hanging="360"/>
      </w:pPr>
      <w:rPr>
        <w:rFonts w:ascii="Courier New" w:hAnsi="Courier New" w:cs="Courier New" w:hint="default"/>
      </w:rPr>
    </w:lvl>
    <w:lvl w:ilvl="2" w:tplc="04090005" w:tentative="1">
      <w:start w:val="1"/>
      <w:numFmt w:val="bullet"/>
      <w:lvlText w:val=""/>
      <w:lvlJc w:val="left"/>
      <w:pPr>
        <w:tabs>
          <w:tab w:val="num" w:pos="2013"/>
        </w:tabs>
        <w:ind w:left="2013" w:hanging="360"/>
      </w:pPr>
      <w:rPr>
        <w:rFonts w:ascii="Wingdings" w:hAnsi="Wingdings" w:hint="default"/>
      </w:rPr>
    </w:lvl>
    <w:lvl w:ilvl="3" w:tplc="04090001" w:tentative="1">
      <w:start w:val="1"/>
      <w:numFmt w:val="bullet"/>
      <w:lvlText w:val=""/>
      <w:lvlJc w:val="left"/>
      <w:pPr>
        <w:tabs>
          <w:tab w:val="num" w:pos="2733"/>
        </w:tabs>
        <w:ind w:left="2733" w:hanging="360"/>
      </w:pPr>
      <w:rPr>
        <w:rFonts w:ascii="Symbol" w:hAnsi="Symbol" w:hint="default"/>
      </w:rPr>
    </w:lvl>
    <w:lvl w:ilvl="4" w:tplc="04090003" w:tentative="1">
      <w:start w:val="1"/>
      <w:numFmt w:val="bullet"/>
      <w:lvlText w:val="o"/>
      <w:lvlJc w:val="left"/>
      <w:pPr>
        <w:tabs>
          <w:tab w:val="num" w:pos="3453"/>
        </w:tabs>
        <w:ind w:left="3453" w:hanging="360"/>
      </w:pPr>
      <w:rPr>
        <w:rFonts w:ascii="Courier New" w:hAnsi="Courier New" w:cs="Courier New" w:hint="default"/>
      </w:rPr>
    </w:lvl>
    <w:lvl w:ilvl="5" w:tplc="04090005" w:tentative="1">
      <w:start w:val="1"/>
      <w:numFmt w:val="bullet"/>
      <w:lvlText w:val=""/>
      <w:lvlJc w:val="left"/>
      <w:pPr>
        <w:tabs>
          <w:tab w:val="num" w:pos="4173"/>
        </w:tabs>
        <w:ind w:left="4173" w:hanging="360"/>
      </w:pPr>
      <w:rPr>
        <w:rFonts w:ascii="Wingdings" w:hAnsi="Wingdings" w:hint="default"/>
      </w:rPr>
    </w:lvl>
    <w:lvl w:ilvl="6" w:tplc="04090001" w:tentative="1">
      <w:start w:val="1"/>
      <w:numFmt w:val="bullet"/>
      <w:lvlText w:val=""/>
      <w:lvlJc w:val="left"/>
      <w:pPr>
        <w:tabs>
          <w:tab w:val="num" w:pos="4893"/>
        </w:tabs>
        <w:ind w:left="4893" w:hanging="360"/>
      </w:pPr>
      <w:rPr>
        <w:rFonts w:ascii="Symbol" w:hAnsi="Symbol" w:hint="default"/>
      </w:rPr>
    </w:lvl>
    <w:lvl w:ilvl="7" w:tplc="04090003" w:tentative="1">
      <w:start w:val="1"/>
      <w:numFmt w:val="bullet"/>
      <w:lvlText w:val="o"/>
      <w:lvlJc w:val="left"/>
      <w:pPr>
        <w:tabs>
          <w:tab w:val="num" w:pos="5613"/>
        </w:tabs>
        <w:ind w:left="5613" w:hanging="360"/>
      </w:pPr>
      <w:rPr>
        <w:rFonts w:ascii="Courier New" w:hAnsi="Courier New" w:cs="Courier New" w:hint="default"/>
      </w:rPr>
    </w:lvl>
    <w:lvl w:ilvl="8" w:tplc="04090005" w:tentative="1">
      <w:start w:val="1"/>
      <w:numFmt w:val="bullet"/>
      <w:lvlText w:val=""/>
      <w:lvlJc w:val="left"/>
      <w:pPr>
        <w:tabs>
          <w:tab w:val="num" w:pos="6333"/>
        </w:tabs>
        <w:ind w:left="6333" w:hanging="360"/>
      </w:pPr>
      <w:rPr>
        <w:rFonts w:ascii="Wingdings" w:hAnsi="Wingdings" w:hint="default"/>
      </w:rPr>
    </w:lvl>
  </w:abstractNum>
  <w:abstractNum w:abstractNumId="19">
    <w:nsid w:val="3C8B63B8"/>
    <w:multiLevelType w:val="hybridMultilevel"/>
    <w:tmpl w:val="BC189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DC608E8"/>
    <w:multiLevelType w:val="hybridMultilevel"/>
    <w:tmpl w:val="50125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64B7129"/>
    <w:multiLevelType w:val="multilevel"/>
    <w:tmpl w:val="4EA0A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706790"/>
    <w:multiLevelType w:val="hybridMultilevel"/>
    <w:tmpl w:val="BAF8446E"/>
    <w:lvl w:ilvl="0" w:tplc="1C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2E579F"/>
    <w:multiLevelType w:val="multilevel"/>
    <w:tmpl w:val="762E5B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A3020B"/>
    <w:multiLevelType w:val="multilevel"/>
    <w:tmpl w:val="62A27E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DE4112"/>
    <w:multiLevelType w:val="hybridMultilevel"/>
    <w:tmpl w:val="08D429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1F13B3"/>
    <w:multiLevelType w:val="hybridMultilevel"/>
    <w:tmpl w:val="E42E7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CEB1EFE"/>
    <w:multiLevelType w:val="hybridMultilevel"/>
    <w:tmpl w:val="F1DC1A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DEA5766"/>
    <w:multiLevelType w:val="multilevel"/>
    <w:tmpl w:val="7492A8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B15C4D"/>
    <w:multiLevelType w:val="hybridMultilevel"/>
    <w:tmpl w:val="10EEC1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0BB662B"/>
    <w:multiLevelType w:val="hybridMultilevel"/>
    <w:tmpl w:val="A0627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3A81D48"/>
    <w:multiLevelType w:val="hybridMultilevel"/>
    <w:tmpl w:val="06D2E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5DE6737"/>
    <w:multiLevelType w:val="hybridMultilevel"/>
    <w:tmpl w:val="A13AD21C"/>
    <w:lvl w:ilvl="0" w:tplc="56B26FE2">
      <w:start w:val="1"/>
      <w:numFmt w:val="bullet"/>
      <w:lvlText w:val=""/>
      <w:lvlJc w:val="left"/>
      <w:pPr>
        <w:ind w:left="720" w:hanging="360"/>
      </w:pPr>
      <w:rPr>
        <w:rFonts w:ascii="Symbol" w:hAnsi="Symbol" w:hint="default"/>
        <w:color w:val="1F497D" w:themeColor="text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AD74384"/>
    <w:multiLevelType w:val="hybridMultilevel"/>
    <w:tmpl w:val="87B0F11A"/>
    <w:lvl w:ilvl="0" w:tplc="0FC07C6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B7C6D58"/>
    <w:multiLevelType w:val="hybridMultilevel"/>
    <w:tmpl w:val="498E2190"/>
    <w:lvl w:ilvl="0" w:tplc="119CEEC0">
      <w:start w:val="1"/>
      <w:numFmt w:val="decimal"/>
      <w:pStyle w:val="1aParNorm"/>
      <w:lvlText w:val="%1."/>
      <w:lvlJc w:val="left"/>
      <w:pPr>
        <w:ind w:left="360" w:hanging="360"/>
      </w:pPr>
      <w:rPr>
        <w:b w:val="0"/>
        <w:color w:val="000000" w:themeColor="text1"/>
        <w:sz w:val="22"/>
        <w:szCs w:val="22"/>
      </w:rPr>
    </w:lvl>
    <w:lvl w:ilvl="1" w:tplc="08090001">
      <w:start w:val="1"/>
      <w:numFmt w:val="bullet"/>
      <w:lvlText w:val=""/>
      <w:lvlJc w:val="left"/>
      <w:pPr>
        <w:tabs>
          <w:tab w:val="num" w:pos="1080"/>
        </w:tabs>
        <w:ind w:left="1080"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63405308"/>
    <w:multiLevelType w:val="hybridMultilevel"/>
    <w:tmpl w:val="4A865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3A04DF1"/>
    <w:multiLevelType w:val="hybridMultilevel"/>
    <w:tmpl w:val="AB2C5776"/>
    <w:lvl w:ilvl="0" w:tplc="56B26FE2">
      <w:start w:val="1"/>
      <w:numFmt w:val="bullet"/>
      <w:lvlText w:val=""/>
      <w:lvlJc w:val="left"/>
      <w:pPr>
        <w:ind w:left="720" w:hanging="360"/>
      </w:pPr>
      <w:rPr>
        <w:rFonts w:ascii="Symbol" w:hAnsi="Symbol" w:hint="default"/>
        <w:color w:val="1F497D" w:themeColor="text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D412EEE"/>
    <w:multiLevelType w:val="hybridMultilevel"/>
    <w:tmpl w:val="26501A18"/>
    <w:lvl w:ilvl="0" w:tplc="5088F2F0">
      <w:start w:val="1"/>
      <w:numFmt w:val="decimal"/>
      <w:lvlText w:val="%1."/>
      <w:lvlJc w:val="left"/>
      <w:pPr>
        <w:ind w:left="405" w:hanging="405"/>
      </w:pPr>
      <w:rPr>
        <w:rFonts w:ascii="Arial" w:hAnsi="Arial" w:cs="Arial" w:hint="default"/>
        <w:b/>
        <w:i w:val="0"/>
        <w:color w:val="244061" w:themeColor="accent1" w:themeShade="8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D39DC"/>
    <w:multiLevelType w:val="hybridMultilevel"/>
    <w:tmpl w:val="F6387D60"/>
    <w:lvl w:ilvl="0" w:tplc="316081BC">
      <w:start w:val="1"/>
      <w:numFmt w:val="bullet"/>
      <w:lvlText w:val="•"/>
      <w:lvlJc w:val="left"/>
      <w:pPr>
        <w:tabs>
          <w:tab w:val="num" w:pos="720"/>
        </w:tabs>
        <w:ind w:left="720" w:hanging="360"/>
      </w:pPr>
      <w:rPr>
        <w:rFonts w:ascii="Arial" w:hAnsi="Arial" w:hint="default"/>
      </w:rPr>
    </w:lvl>
    <w:lvl w:ilvl="1" w:tplc="82822628" w:tentative="1">
      <w:start w:val="1"/>
      <w:numFmt w:val="bullet"/>
      <w:lvlText w:val="•"/>
      <w:lvlJc w:val="left"/>
      <w:pPr>
        <w:tabs>
          <w:tab w:val="num" w:pos="1440"/>
        </w:tabs>
        <w:ind w:left="1440" w:hanging="360"/>
      </w:pPr>
      <w:rPr>
        <w:rFonts w:ascii="Arial" w:hAnsi="Arial" w:hint="default"/>
      </w:rPr>
    </w:lvl>
    <w:lvl w:ilvl="2" w:tplc="1506D68C" w:tentative="1">
      <w:start w:val="1"/>
      <w:numFmt w:val="bullet"/>
      <w:lvlText w:val="•"/>
      <w:lvlJc w:val="left"/>
      <w:pPr>
        <w:tabs>
          <w:tab w:val="num" w:pos="2160"/>
        </w:tabs>
        <w:ind w:left="2160" w:hanging="360"/>
      </w:pPr>
      <w:rPr>
        <w:rFonts w:ascii="Arial" w:hAnsi="Arial" w:hint="default"/>
      </w:rPr>
    </w:lvl>
    <w:lvl w:ilvl="3" w:tplc="3FA03DC2" w:tentative="1">
      <w:start w:val="1"/>
      <w:numFmt w:val="bullet"/>
      <w:lvlText w:val="•"/>
      <w:lvlJc w:val="left"/>
      <w:pPr>
        <w:tabs>
          <w:tab w:val="num" w:pos="2880"/>
        </w:tabs>
        <w:ind w:left="2880" w:hanging="360"/>
      </w:pPr>
      <w:rPr>
        <w:rFonts w:ascii="Arial" w:hAnsi="Arial" w:hint="default"/>
      </w:rPr>
    </w:lvl>
    <w:lvl w:ilvl="4" w:tplc="984C055E" w:tentative="1">
      <w:start w:val="1"/>
      <w:numFmt w:val="bullet"/>
      <w:lvlText w:val="•"/>
      <w:lvlJc w:val="left"/>
      <w:pPr>
        <w:tabs>
          <w:tab w:val="num" w:pos="3600"/>
        </w:tabs>
        <w:ind w:left="3600" w:hanging="360"/>
      </w:pPr>
      <w:rPr>
        <w:rFonts w:ascii="Arial" w:hAnsi="Arial" w:hint="default"/>
      </w:rPr>
    </w:lvl>
    <w:lvl w:ilvl="5" w:tplc="33BADC0C" w:tentative="1">
      <w:start w:val="1"/>
      <w:numFmt w:val="bullet"/>
      <w:lvlText w:val="•"/>
      <w:lvlJc w:val="left"/>
      <w:pPr>
        <w:tabs>
          <w:tab w:val="num" w:pos="4320"/>
        </w:tabs>
        <w:ind w:left="4320" w:hanging="360"/>
      </w:pPr>
      <w:rPr>
        <w:rFonts w:ascii="Arial" w:hAnsi="Arial" w:hint="default"/>
      </w:rPr>
    </w:lvl>
    <w:lvl w:ilvl="6" w:tplc="44A8763C" w:tentative="1">
      <w:start w:val="1"/>
      <w:numFmt w:val="bullet"/>
      <w:lvlText w:val="•"/>
      <w:lvlJc w:val="left"/>
      <w:pPr>
        <w:tabs>
          <w:tab w:val="num" w:pos="5040"/>
        </w:tabs>
        <w:ind w:left="5040" w:hanging="360"/>
      </w:pPr>
      <w:rPr>
        <w:rFonts w:ascii="Arial" w:hAnsi="Arial" w:hint="default"/>
      </w:rPr>
    </w:lvl>
    <w:lvl w:ilvl="7" w:tplc="3D6E0886" w:tentative="1">
      <w:start w:val="1"/>
      <w:numFmt w:val="bullet"/>
      <w:lvlText w:val="•"/>
      <w:lvlJc w:val="left"/>
      <w:pPr>
        <w:tabs>
          <w:tab w:val="num" w:pos="5760"/>
        </w:tabs>
        <w:ind w:left="5760" w:hanging="360"/>
      </w:pPr>
      <w:rPr>
        <w:rFonts w:ascii="Arial" w:hAnsi="Arial" w:hint="default"/>
      </w:rPr>
    </w:lvl>
    <w:lvl w:ilvl="8" w:tplc="56C8920E" w:tentative="1">
      <w:start w:val="1"/>
      <w:numFmt w:val="bullet"/>
      <w:lvlText w:val="•"/>
      <w:lvlJc w:val="left"/>
      <w:pPr>
        <w:tabs>
          <w:tab w:val="num" w:pos="6480"/>
        </w:tabs>
        <w:ind w:left="6480" w:hanging="360"/>
      </w:pPr>
      <w:rPr>
        <w:rFonts w:ascii="Arial" w:hAnsi="Arial" w:hint="default"/>
      </w:rPr>
    </w:lvl>
  </w:abstractNum>
  <w:abstractNum w:abstractNumId="39">
    <w:nsid w:val="6EA8022C"/>
    <w:multiLevelType w:val="multilevel"/>
    <w:tmpl w:val="E856C2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8"/>
  </w:num>
  <w:num w:numId="3">
    <w:abstractNumId w:val="37"/>
  </w:num>
  <w:num w:numId="4">
    <w:abstractNumId w:val="22"/>
  </w:num>
  <w:num w:numId="5">
    <w:abstractNumId w:val="28"/>
  </w:num>
  <w:num w:numId="6">
    <w:abstractNumId w:val="39"/>
  </w:num>
  <w:num w:numId="7">
    <w:abstractNumId w:val="2"/>
  </w:num>
  <w:num w:numId="8">
    <w:abstractNumId w:val="5"/>
  </w:num>
  <w:num w:numId="9">
    <w:abstractNumId w:val="14"/>
  </w:num>
  <w:num w:numId="10">
    <w:abstractNumId w:val="12"/>
  </w:num>
  <w:num w:numId="11">
    <w:abstractNumId w:val="29"/>
  </w:num>
  <w:num w:numId="12">
    <w:abstractNumId w:val="3"/>
  </w:num>
  <w:num w:numId="13">
    <w:abstractNumId w:val="35"/>
  </w:num>
  <w:num w:numId="14">
    <w:abstractNumId w:val="26"/>
  </w:num>
  <w:num w:numId="15">
    <w:abstractNumId w:val="19"/>
  </w:num>
  <w:num w:numId="16">
    <w:abstractNumId w:val="0"/>
  </w:num>
  <w:num w:numId="17">
    <w:abstractNumId w:val="20"/>
  </w:num>
  <w:num w:numId="18">
    <w:abstractNumId w:val="30"/>
  </w:num>
  <w:num w:numId="19">
    <w:abstractNumId w:val="7"/>
  </w:num>
  <w:num w:numId="20">
    <w:abstractNumId w:val="8"/>
  </w:num>
  <w:num w:numId="21">
    <w:abstractNumId w:val="10"/>
  </w:num>
  <w:num w:numId="22">
    <w:abstractNumId w:val="38"/>
  </w:num>
  <w:num w:numId="23">
    <w:abstractNumId w:val="11"/>
  </w:num>
  <w:num w:numId="24">
    <w:abstractNumId w:val="23"/>
  </w:num>
  <w:num w:numId="25">
    <w:abstractNumId w:val="15"/>
  </w:num>
  <w:num w:numId="26">
    <w:abstractNumId w:val="24"/>
  </w:num>
  <w:num w:numId="27">
    <w:abstractNumId w:val="1"/>
  </w:num>
  <w:num w:numId="28">
    <w:abstractNumId w:val="21"/>
  </w:num>
  <w:num w:numId="29">
    <w:abstractNumId w:val="25"/>
  </w:num>
  <w:num w:numId="30">
    <w:abstractNumId w:val="16"/>
  </w:num>
  <w:num w:numId="31">
    <w:abstractNumId w:val="27"/>
  </w:num>
  <w:num w:numId="32">
    <w:abstractNumId w:val="4"/>
  </w:num>
  <w:num w:numId="33">
    <w:abstractNumId w:val="13"/>
  </w:num>
  <w:num w:numId="34">
    <w:abstractNumId w:val="9"/>
  </w:num>
  <w:num w:numId="35">
    <w:abstractNumId w:val="36"/>
  </w:num>
  <w:num w:numId="36">
    <w:abstractNumId w:val="32"/>
  </w:num>
  <w:num w:numId="37">
    <w:abstractNumId w:val="33"/>
  </w:num>
  <w:num w:numId="38">
    <w:abstractNumId w:val="34"/>
  </w:num>
  <w:num w:numId="39">
    <w:abstractNumId w:val="31"/>
  </w:num>
  <w:num w:numId="40">
    <w:abstractNumId w:val="17"/>
  </w:num>
  <w:num w:numId="4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fillcolor="white">
      <v:fill color="white"/>
      <o:colormru v:ext="edit" colors="#bccaef,#aec0ec,#b0d6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70"/>
    <w:rsid w:val="00005067"/>
    <w:rsid w:val="00005E2E"/>
    <w:rsid w:val="000062FB"/>
    <w:rsid w:val="0000702B"/>
    <w:rsid w:val="00010DF2"/>
    <w:rsid w:val="00010E21"/>
    <w:rsid w:val="00012ABC"/>
    <w:rsid w:val="00012F34"/>
    <w:rsid w:val="000145B6"/>
    <w:rsid w:val="00015F82"/>
    <w:rsid w:val="000162B4"/>
    <w:rsid w:val="00020602"/>
    <w:rsid w:val="000229C9"/>
    <w:rsid w:val="000254CA"/>
    <w:rsid w:val="00025EA7"/>
    <w:rsid w:val="0002712E"/>
    <w:rsid w:val="00027541"/>
    <w:rsid w:val="00027EB3"/>
    <w:rsid w:val="0003173C"/>
    <w:rsid w:val="000323EF"/>
    <w:rsid w:val="0003262F"/>
    <w:rsid w:val="00033258"/>
    <w:rsid w:val="000341B2"/>
    <w:rsid w:val="00035DA6"/>
    <w:rsid w:val="000370FA"/>
    <w:rsid w:val="00040D06"/>
    <w:rsid w:val="0004138C"/>
    <w:rsid w:val="00042934"/>
    <w:rsid w:val="00043041"/>
    <w:rsid w:val="00043DF7"/>
    <w:rsid w:val="00044886"/>
    <w:rsid w:val="00044A91"/>
    <w:rsid w:val="0004546D"/>
    <w:rsid w:val="00045689"/>
    <w:rsid w:val="00045B28"/>
    <w:rsid w:val="00047BA7"/>
    <w:rsid w:val="00052AAC"/>
    <w:rsid w:val="00053BE9"/>
    <w:rsid w:val="00053C60"/>
    <w:rsid w:val="0005480F"/>
    <w:rsid w:val="00056444"/>
    <w:rsid w:val="00057566"/>
    <w:rsid w:val="00057670"/>
    <w:rsid w:val="00063B7E"/>
    <w:rsid w:val="000662E4"/>
    <w:rsid w:val="0006697F"/>
    <w:rsid w:val="00066F6E"/>
    <w:rsid w:val="000675D6"/>
    <w:rsid w:val="000675DD"/>
    <w:rsid w:val="00067944"/>
    <w:rsid w:val="00070FFD"/>
    <w:rsid w:val="00075D37"/>
    <w:rsid w:val="00076563"/>
    <w:rsid w:val="0007749B"/>
    <w:rsid w:val="00077EAD"/>
    <w:rsid w:val="00080A77"/>
    <w:rsid w:val="000816D2"/>
    <w:rsid w:val="00082B16"/>
    <w:rsid w:val="000858D8"/>
    <w:rsid w:val="000862A0"/>
    <w:rsid w:val="00086E8B"/>
    <w:rsid w:val="00087B09"/>
    <w:rsid w:val="000907B3"/>
    <w:rsid w:val="000910F3"/>
    <w:rsid w:val="00092578"/>
    <w:rsid w:val="00092658"/>
    <w:rsid w:val="00095347"/>
    <w:rsid w:val="000A327B"/>
    <w:rsid w:val="000A64A8"/>
    <w:rsid w:val="000B1B95"/>
    <w:rsid w:val="000B24F8"/>
    <w:rsid w:val="000B32B0"/>
    <w:rsid w:val="000B3EBC"/>
    <w:rsid w:val="000B4369"/>
    <w:rsid w:val="000B48B7"/>
    <w:rsid w:val="000B68C5"/>
    <w:rsid w:val="000C080B"/>
    <w:rsid w:val="000C0CBF"/>
    <w:rsid w:val="000C19CB"/>
    <w:rsid w:val="000C300B"/>
    <w:rsid w:val="000C348D"/>
    <w:rsid w:val="000C5B61"/>
    <w:rsid w:val="000C5DEE"/>
    <w:rsid w:val="000D13B5"/>
    <w:rsid w:val="000D1888"/>
    <w:rsid w:val="000D3772"/>
    <w:rsid w:val="000D3F9E"/>
    <w:rsid w:val="000D51DC"/>
    <w:rsid w:val="000D609A"/>
    <w:rsid w:val="000E00AA"/>
    <w:rsid w:val="000E5B0F"/>
    <w:rsid w:val="000E61E6"/>
    <w:rsid w:val="000F0CD7"/>
    <w:rsid w:val="000F12FD"/>
    <w:rsid w:val="000F1473"/>
    <w:rsid w:val="000F41BF"/>
    <w:rsid w:val="000F570E"/>
    <w:rsid w:val="000F5FA9"/>
    <w:rsid w:val="000F6C89"/>
    <w:rsid w:val="000F7528"/>
    <w:rsid w:val="0010041F"/>
    <w:rsid w:val="00101759"/>
    <w:rsid w:val="00101D09"/>
    <w:rsid w:val="00104A05"/>
    <w:rsid w:val="00105106"/>
    <w:rsid w:val="001059B0"/>
    <w:rsid w:val="00106375"/>
    <w:rsid w:val="0010692D"/>
    <w:rsid w:val="00106EE5"/>
    <w:rsid w:val="00106FC6"/>
    <w:rsid w:val="001118A6"/>
    <w:rsid w:val="00113414"/>
    <w:rsid w:val="001141CC"/>
    <w:rsid w:val="001155E0"/>
    <w:rsid w:val="001163BF"/>
    <w:rsid w:val="00120A49"/>
    <w:rsid w:val="00121B67"/>
    <w:rsid w:val="00123A4C"/>
    <w:rsid w:val="00130AF3"/>
    <w:rsid w:val="00131B8B"/>
    <w:rsid w:val="00132564"/>
    <w:rsid w:val="001335A8"/>
    <w:rsid w:val="00135C71"/>
    <w:rsid w:val="001378ED"/>
    <w:rsid w:val="00140852"/>
    <w:rsid w:val="00140F20"/>
    <w:rsid w:val="0014281F"/>
    <w:rsid w:val="00145B67"/>
    <w:rsid w:val="00146DED"/>
    <w:rsid w:val="00147A9A"/>
    <w:rsid w:val="00150363"/>
    <w:rsid w:val="001516E6"/>
    <w:rsid w:val="00151BEB"/>
    <w:rsid w:val="001528FC"/>
    <w:rsid w:val="00152A87"/>
    <w:rsid w:val="00153B1F"/>
    <w:rsid w:val="00154C39"/>
    <w:rsid w:val="00154D09"/>
    <w:rsid w:val="00155CF5"/>
    <w:rsid w:val="00156F4C"/>
    <w:rsid w:val="0016063C"/>
    <w:rsid w:val="00160C4B"/>
    <w:rsid w:val="00160FDF"/>
    <w:rsid w:val="001650A8"/>
    <w:rsid w:val="00166675"/>
    <w:rsid w:val="0016682D"/>
    <w:rsid w:val="00166DE1"/>
    <w:rsid w:val="00166FAC"/>
    <w:rsid w:val="00171525"/>
    <w:rsid w:val="00171BF9"/>
    <w:rsid w:val="00171CD0"/>
    <w:rsid w:val="00174994"/>
    <w:rsid w:val="00177046"/>
    <w:rsid w:val="001820E1"/>
    <w:rsid w:val="001821D4"/>
    <w:rsid w:val="001842BF"/>
    <w:rsid w:val="00184B8A"/>
    <w:rsid w:val="001865B2"/>
    <w:rsid w:val="00186DF1"/>
    <w:rsid w:val="0018745A"/>
    <w:rsid w:val="00187D96"/>
    <w:rsid w:val="00190F76"/>
    <w:rsid w:val="00192DFE"/>
    <w:rsid w:val="0019347B"/>
    <w:rsid w:val="001934A7"/>
    <w:rsid w:val="001958FC"/>
    <w:rsid w:val="0019596E"/>
    <w:rsid w:val="001A14B1"/>
    <w:rsid w:val="001A1B60"/>
    <w:rsid w:val="001A28B1"/>
    <w:rsid w:val="001A31DB"/>
    <w:rsid w:val="001A3551"/>
    <w:rsid w:val="001A3BF0"/>
    <w:rsid w:val="001B016C"/>
    <w:rsid w:val="001B05EE"/>
    <w:rsid w:val="001B1208"/>
    <w:rsid w:val="001B4BC8"/>
    <w:rsid w:val="001C1867"/>
    <w:rsid w:val="001C18CE"/>
    <w:rsid w:val="001C1C10"/>
    <w:rsid w:val="001C5B0C"/>
    <w:rsid w:val="001C62D5"/>
    <w:rsid w:val="001C7CDF"/>
    <w:rsid w:val="001C7F57"/>
    <w:rsid w:val="001D16C8"/>
    <w:rsid w:val="001D18E7"/>
    <w:rsid w:val="001D2383"/>
    <w:rsid w:val="001D2A5F"/>
    <w:rsid w:val="001D44F2"/>
    <w:rsid w:val="001D59FC"/>
    <w:rsid w:val="001D675B"/>
    <w:rsid w:val="001D7B31"/>
    <w:rsid w:val="001E1AB6"/>
    <w:rsid w:val="001E3118"/>
    <w:rsid w:val="001E72E5"/>
    <w:rsid w:val="001E78F8"/>
    <w:rsid w:val="001F1059"/>
    <w:rsid w:val="001F1D6B"/>
    <w:rsid w:val="001F3E2B"/>
    <w:rsid w:val="001F3F45"/>
    <w:rsid w:val="001F44DE"/>
    <w:rsid w:val="001F4BF6"/>
    <w:rsid w:val="001F5C1D"/>
    <w:rsid w:val="001F6E68"/>
    <w:rsid w:val="001F7DAC"/>
    <w:rsid w:val="0020017F"/>
    <w:rsid w:val="002003A5"/>
    <w:rsid w:val="00200EC8"/>
    <w:rsid w:val="0020141C"/>
    <w:rsid w:val="0020168B"/>
    <w:rsid w:val="002017E5"/>
    <w:rsid w:val="002026E6"/>
    <w:rsid w:val="00202CDE"/>
    <w:rsid w:val="00203825"/>
    <w:rsid w:val="00204C93"/>
    <w:rsid w:val="0020584A"/>
    <w:rsid w:val="00205DE7"/>
    <w:rsid w:val="002129FD"/>
    <w:rsid w:val="002130FC"/>
    <w:rsid w:val="002132C7"/>
    <w:rsid w:val="0021344C"/>
    <w:rsid w:val="002134B8"/>
    <w:rsid w:val="00213BD2"/>
    <w:rsid w:val="0021447A"/>
    <w:rsid w:val="00214F54"/>
    <w:rsid w:val="00214FF3"/>
    <w:rsid w:val="002167F5"/>
    <w:rsid w:val="00216A35"/>
    <w:rsid w:val="00220646"/>
    <w:rsid w:val="00221945"/>
    <w:rsid w:val="002219B5"/>
    <w:rsid w:val="00222975"/>
    <w:rsid w:val="00222B1D"/>
    <w:rsid w:val="002256BD"/>
    <w:rsid w:val="00225B1C"/>
    <w:rsid w:val="002265E8"/>
    <w:rsid w:val="00226B92"/>
    <w:rsid w:val="00230108"/>
    <w:rsid w:val="00230394"/>
    <w:rsid w:val="00230AEA"/>
    <w:rsid w:val="002331D2"/>
    <w:rsid w:val="0023367C"/>
    <w:rsid w:val="00235B94"/>
    <w:rsid w:val="002364EF"/>
    <w:rsid w:val="00241213"/>
    <w:rsid w:val="00241980"/>
    <w:rsid w:val="00245183"/>
    <w:rsid w:val="00246AAE"/>
    <w:rsid w:val="00246E65"/>
    <w:rsid w:val="00247C0D"/>
    <w:rsid w:val="0025028C"/>
    <w:rsid w:val="00253212"/>
    <w:rsid w:val="00253BC8"/>
    <w:rsid w:val="00254981"/>
    <w:rsid w:val="002577DF"/>
    <w:rsid w:val="00260F69"/>
    <w:rsid w:val="002636A1"/>
    <w:rsid w:val="00263DD5"/>
    <w:rsid w:val="00266292"/>
    <w:rsid w:val="0026629B"/>
    <w:rsid w:val="002666DE"/>
    <w:rsid w:val="002712C8"/>
    <w:rsid w:val="00272DE8"/>
    <w:rsid w:val="002742AE"/>
    <w:rsid w:val="002742B9"/>
    <w:rsid w:val="00274323"/>
    <w:rsid w:val="00274667"/>
    <w:rsid w:val="002765AA"/>
    <w:rsid w:val="00277E1B"/>
    <w:rsid w:val="002808B9"/>
    <w:rsid w:val="00280FEB"/>
    <w:rsid w:val="00281749"/>
    <w:rsid w:val="00281BC2"/>
    <w:rsid w:val="00281CCB"/>
    <w:rsid w:val="00282D5C"/>
    <w:rsid w:val="00284B3A"/>
    <w:rsid w:val="00286C14"/>
    <w:rsid w:val="002906C1"/>
    <w:rsid w:val="002913E7"/>
    <w:rsid w:val="00291718"/>
    <w:rsid w:val="00291AC9"/>
    <w:rsid w:val="0029392A"/>
    <w:rsid w:val="002939E8"/>
    <w:rsid w:val="00294417"/>
    <w:rsid w:val="0029594A"/>
    <w:rsid w:val="00297F3C"/>
    <w:rsid w:val="002A1170"/>
    <w:rsid w:val="002A3045"/>
    <w:rsid w:val="002A315B"/>
    <w:rsid w:val="002A453A"/>
    <w:rsid w:val="002A471C"/>
    <w:rsid w:val="002A4975"/>
    <w:rsid w:val="002A7FBF"/>
    <w:rsid w:val="002B0886"/>
    <w:rsid w:val="002B0AEE"/>
    <w:rsid w:val="002B14D0"/>
    <w:rsid w:val="002B15EC"/>
    <w:rsid w:val="002B266C"/>
    <w:rsid w:val="002B400B"/>
    <w:rsid w:val="002B5989"/>
    <w:rsid w:val="002B6308"/>
    <w:rsid w:val="002B7E2B"/>
    <w:rsid w:val="002C1957"/>
    <w:rsid w:val="002C312A"/>
    <w:rsid w:val="002C79F3"/>
    <w:rsid w:val="002D4222"/>
    <w:rsid w:val="002D48F7"/>
    <w:rsid w:val="002E0505"/>
    <w:rsid w:val="002E0B00"/>
    <w:rsid w:val="002E0D82"/>
    <w:rsid w:val="002E4C3F"/>
    <w:rsid w:val="002E6D6A"/>
    <w:rsid w:val="002E756B"/>
    <w:rsid w:val="002F442A"/>
    <w:rsid w:val="003016CA"/>
    <w:rsid w:val="003021FF"/>
    <w:rsid w:val="003025FB"/>
    <w:rsid w:val="00302C25"/>
    <w:rsid w:val="00302CFC"/>
    <w:rsid w:val="00302F06"/>
    <w:rsid w:val="003039B7"/>
    <w:rsid w:val="00304863"/>
    <w:rsid w:val="00305B2A"/>
    <w:rsid w:val="0031044B"/>
    <w:rsid w:val="00311982"/>
    <w:rsid w:val="00312238"/>
    <w:rsid w:val="00312610"/>
    <w:rsid w:val="003163F7"/>
    <w:rsid w:val="00317BEE"/>
    <w:rsid w:val="00317D23"/>
    <w:rsid w:val="003217FE"/>
    <w:rsid w:val="00323001"/>
    <w:rsid w:val="00325A75"/>
    <w:rsid w:val="00325C5C"/>
    <w:rsid w:val="00326E64"/>
    <w:rsid w:val="00327CE6"/>
    <w:rsid w:val="00331CB9"/>
    <w:rsid w:val="0033210A"/>
    <w:rsid w:val="00333318"/>
    <w:rsid w:val="00333E47"/>
    <w:rsid w:val="00335E8E"/>
    <w:rsid w:val="0033632B"/>
    <w:rsid w:val="00337233"/>
    <w:rsid w:val="00337A73"/>
    <w:rsid w:val="0034001E"/>
    <w:rsid w:val="00340399"/>
    <w:rsid w:val="003407F5"/>
    <w:rsid w:val="00340C73"/>
    <w:rsid w:val="00341E2D"/>
    <w:rsid w:val="00342552"/>
    <w:rsid w:val="003425D7"/>
    <w:rsid w:val="00342B05"/>
    <w:rsid w:val="003467C0"/>
    <w:rsid w:val="00350454"/>
    <w:rsid w:val="00350E45"/>
    <w:rsid w:val="00353104"/>
    <w:rsid w:val="0035385B"/>
    <w:rsid w:val="0035395F"/>
    <w:rsid w:val="0035451D"/>
    <w:rsid w:val="0035585E"/>
    <w:rsid w:val="003618AE"/>
    <w:rsid w:val="00363F37"/>
    <w:rsid w:val="00366042"/>
    <w:rsid w:val="0036621B"/>
    <w:rsid w:val="00366632"/>
    <w:rsid w:val="0036774E"/>
    <w:rsid w:val="00370E28"/>
    <w:rsid w:val="00372043"/>
    <w:rsid w:val="00372F63"/>
    <w:rsid w:val="00374BAD"/>
    <w:rsid w:val="003751A3"/>
    <w:rsid w:val="003765FD"/>
    <w:rsid w:val="00377343"/>
    <w:rsid w:val="00377349"/>
    <w:rsid w:val="00377EDA"/>
    <w:rsid w:val="003848FD"/>
    <w:rsid w:val="00385565"/>
    <w:rsid w:val="00386F8F"/>
    <w:rsid w:val="003873E8"/>
    <w:rsid w:val="003879FB"/>
    <w:rsid w:val="0039080B"/>
    <w:rsid w:val="00390E8F"/>
    <w:rsid w:val="00391E0D"/>
    <w:rsid w:val="003928DF"/>
    <w:rsid w:val="00392A62"/>
    <w:rsid w:val="003937DA"/>
    <w:rsid w:val="003939DA"/>
    <w:rsid w:val="00394A22"/>
    <w:rsid w:val="00396FCA"/>
    <w:rsid w:val="003A1360"/>
    <w:rsid w:val="003A3154"/>
    <w:rsid w:val="003A4F3E"/>
    <w:rsid w:val="003A738C"/>
    <w:rsid w:val="003A74B6"/>
    <w:rsid w:val="003A7BA3"/>
    <w:rsid w:val="003B0547"/>
    <w:rsid w:val="003B199C"/>
    <w:rsid w:val="003B1CC1"/>
    <w:rsid w:val="003B2207"/>
    <w:rsid w:val="003B2821"/>
    <w:rsid w:val="003B5A29"/>
    <w:rsid w:val="003B65ED"/>
    <w:rsid w:val="003B757A"/>
    <w:rsid w:val="003C2F82"/>
    <w:rsid w:val="003C4BE5"/>
    <w:rsid w:val="003C4DB4"/>
    <w:rsid w:val="003C536F"/>
    <w:rsid w:val="003C6F7F"/>
    <w:rsid w:val="003C797D"/>
    <w:rsid w:val="003D1544"/>
    <w:rsid w:val="003D20B6"/>
    <w:rsid w:val="003D61F8"/>
    <w:rsid w:val="003D7CF9"/>
    <w:rsid w:val="003E36C3"/>
    <w:rsid w:val="003E3B12"/>
    <w:rsid w:val="003E4101"/>
    <w:rsid w:val="003E4371"/>
    <w:rsid w:val="003E44F4"/>
    <w:rsid w:val="003E4F2F"/>
    <w:rsid w:val="003E6DBD"/>
    <w:rsid w:val="003E7A4A"/>
    <w:rsid w:val="003F092D"/>
    <w:rsid w:val="003F1DEA"/>
    <w:rsid w:val="003F33F3"/>
    <w:rsid w:val="003F3900"/>
    <w:rsid w:val="003F4168"/>
    <w:rsid w:val="003F5713"/>
    <w:rsid w:val="004001D3"/>
    <w:rsid w:val="00400604"/>
    <w:rsid w:val="004010F9"/>
    <w:rsid w:val="00403337"/>
    <w:rsid w:val="00403C4A"/>
    <w:rsid w:val="004049F9"/>
    <w:rsid w:val="004064BB"/>
    <w:rsid w:val="00410773"/>
    <w:rsid w:val="00411894"/>
    <w:rsid w:val="004139C1"/>
    <w:rsid w:val="00413AD4"/>
    <w:rsid w:val="0041493A"/>
    <w:rsid w:val="0041531E"/>
    <w:rsid w:val="00415ABB"/>
    <w:rsid w:val="004161C6"/>
    <w:rsid w:val="004169D3"/>
    <w:rsid w:val="00417964"/>
    <w:rsid w:val="00417F48"/>
    <w:rsid w:val="0042294D"/>
    <w:rsid w:val="0042454D"/>
    <w:rsid w:val="00425388"/>
    <w:rsid w:val="00426235"/>
    <w:rsid w:val="004302FE"/>
    <w:rsid w:val="00430D07"/>
    <w:rsid w:val="00434E69"/>
    <w:rsid w:val="004360E1"/>
    <w:rsid w:val="004377A2"/>
    <w:rsid w:val="00440D46"/>
    <w:rsid w:val="004421F3"/>
    <w:rsid w:val="00445392"/>
    <w:rsid w:val="004468F4"/>
    <w:rsid w:val="0045077A"/>
    <w:rsid w:val="00451A2E"/>
    <w:rsid w:val="00452966"/>
    <w:rsid w:val="00452C80"/>
    <w:rsid w:val="00454867"/>
    <w:rsid w:val="00454B24"/>
    <w:rsid w:val="00456D33"/>
    <w:rsid w:val="00461743"/>
    <w:rsid w:val="00461A95"/>
    <w:rsid w:val="00461DFD"/>
    <w:rsid w:val="00463017"/>
    <w:rsid w:val="004655BE"/>
    <w:rsid w:val="00466668"/>
    <w:rsid w:val="00466705"/>
    <w:rsid w:val="004671F1"/>
    <w:rsid w:val="004701CE"/>
    <w:rsid w:val="00470A6D"/>
    <w:rsid w:val="00471087"/>
    <w:rsid w:val="004740C4"/>
    <w:rsid w:val="00474226"/>
    <w:rsid w:val="00474F32"/>
    <w:rsid w:val="00475770"/>
    <w:rsid w:val="004810E6"/>
    <w:rsid w:val="00482418"/>
    <w:rsid w:val="00483AF4"/>
    <w:rsid w:val="004851E3"/>
    <w:rsid w:val="0049112B"/>
    <w:rsid w:val="00491B76"/>
    <w:rsid w:val="004924F4"/>
    <w:rsid w:val="0049367E"/>
    <w:rsid w:val="0049544A"/>
    <w:rsid w:val="00495845"/>
    <w:rsid w:val="004965ED"/>
    <w:rsid w:val="00497528"/>
    <w:rsid w:val="004A5A27"/>
    <w:rsid w:val="004A5B16"/>
    <w:rsid w:val="004B134E"/>
    <w:rsid w:val="004B2E76"/>
    <w:rsid w:val="004B3D57"/>
    <w:rsid w:val="004B6CA2"/>
    <w:rsid w:val="004C0184"/>
    <w:rsid w:val="004C02A0"/>
    <w:rsid w:val="004C22A4"/>
    <w:rsid w:val="004C3474"/>
    <w:rsid w:val="004C5043"/>
    <w:rsid w:val="004C595B"/>
    <w:rsid w:val="004C6429"/>
    <w:rsid w:val="004C77EE"/>
    <w:rsid w:val="004C7B65"/>
    <w:rsid w:val="004D163C"/>
    <w:rsid w:val="004D299F"/>
    <w:rsid w:val="004D31DC"/>
    <w:rsid w:val="004D4917"/>
    <w:rsid w:val="004D4C28"/>
    <w:rsid w:val="004D609B"/>
    <w:rsid w:val="004D6A0D"/>
    <w:rsid w:val="004D6D03"/>
    <w:rsid w:val="004D7306"/>
    <w:rsid w:val="004E069D"/>
    <w:rsid w:val="004E0AFE"/>
    <w:rsid w:val="004E1A44"/>
    <w:rsid w:val="004E1EE5"/>
    <w:rsid w:val="004E206E"/>
    <w:rsid w:val="004E4649"/>
    <w:rsid w:val="004E5478"/>
    <w:rsid w:val="004F0BB3"/>
    <w:rsid w:val="004F13CD"/>
    <w:rsid w:val="004F1C8C"/>
    <w:rsid w:val="004F2DFA"/>
    <w:rsid w:val="004F5301"/>
    <w:rsid w:val="004F5B82"/>
    <w:rsid w:val="004F7C58"/>
    <w:rsid w:val="00501886"/>
    <w:rsid w:val="00501C1B"/>
    <w:rsid w:val="005071ED"/>
    <w:rsid w:val="00510056"/>
    <w:rsid w:val="005124E7"/>
    <w:rsid w:val="0051308C"/>
    <w:rsid w:val="00514CFA"/>
    <w:rsid w:val="00514F9E"/>
    <w:rsid w:val="0051589D"/>
    <w:rsid w:val="00517C31"/>
    <w:rsid w:val="005213A6"/>
    <w:rsid w:val="005260F2"/>
    <w:rsid w:val="005303F8"/>
    <w:rsid w:val="00530561"/>
    <w:rsid w:val="005315C1"/>
    <w:rsid w:val="005323F1"/>
    <w:rsid w:val="00533911"/>
    <w:rsid w:val="00534090"/>
    <w:rsid w:val="00536B95"/>
    <w:rsid w:val="00543397"/>
    <w:rsid w:val="005477EF"/>
    <w:rsid w:val="005504CC"/>
    <w:rsid w:val="00551135"/>
    <w:rsid w:val="0055348D"/>
    <w:rsid w:val="00555FD7"/>
    <w:rsid w:val="00556762"/>
    <w:rsid w:val="00556C0F"/>
    <w:rsid w:val="00560055"/>
    <w:rsid w:val="00561266"/>
    <w:rsid w:val="00561DC3"/>
    <w:rsid w:val="00565667"/>
    <w:rsid w:val="00567C42"/>
    <w:rsid w:val="00570AAB"/>
    <w:rsid w:val="005712A5"/>
    <w:rsid w:val="0057132E"/>
    <w:rsid w:val="0057182A"/>
    <w:rsid w:val="00571F48"/>
    <w:rsid w:val="00573028"/>
    <w:rsid w:val="005740B5"/>
    <w:rsid w:val="00574134"/>
    <w:rsid w:val="005748D5"/>
    <w:rsid w:val="00576795"/>
    <w:rsid w:val="0057691C"/>
    <w:rsid w:val="00577566"/>
    <w:rsid w:val="005805E8"/>
    <w:rsid w:val="00581D96"/>
    <w:rsid w:val="005823FD"/>
    <w:rsid w:val="00582FD6"/>
    <w:rsid w:val="0058566E"/>
    <w:rsid w:val="00585694"/>
    <w:rsid w:val="00585A8F"/>
    <w:rsid w:val="0058646D"/>
    <w:rsid w:val="00590273"/>
    <w:rsid w:val="00590C3E"/>
    <w:rsid w:val="00590CBE"/>
    <w:rsid w:val="005940DC"/>
    <w:rsid w:val="00594664"/>
    <w:rsid w:val="0059688F"/>
    <w:rsid w:val="005A09C9"/>
    <w:rsid w:val="005A27E1"/>
    <w:rsid w:val="005A37B8"/>
    <w:rsid w:val="005A3BA3"/>
    <w:rsid w:val="005A7606"/>
    <w:rsid w:val="005A7638"/>
    <w:rsid w:val="005A7747"/>
    <w:rsid w:val="005B0DC5"/>
    <w:rsid w:val="005B0EE0"/>
    <w:rsid w:val="005B17D8"/>
    <w:rsid w:val="005B24D5"/>
    <w:rsid w:val="005B2C6B"/>
    <w:rsid w:val="005B3592"/>
    <w:rsid w:val="005B4B88"/>
    <w:rsid w:val="005B5B6B"/>
    <w:rsid w:val="005C2AE1"/>
    <w:rsid w:val="005C4AEE"/>
    <w:rsid w:val="005D0CA7"/>
    <w:rsid w:val="005D1686"/>
    <w:rsid w:val="005D1D9E"/>
    <w:rsid w:val="005D242C"/>
    <w:rsid w:val="005D2809"/>
    <w:rsid w:val="005D4070"/>
    <w:rsid w:val="005D5C35"/>
    <w:rsid w:val="005E1E1D"/>
    <w:rsid w:val="005E3241"/>
    <w:rsid w:val="005E3E6F"/>
    <w:rsid w:val="005E4BA8"/>
    <w:rsid w:val="005E53E2"/>
    <w:rsid w:val="005E5E10"/>
    <w:rsid w:val="005F1B86"/>
    <w:rsid w:val="005F1E5E"/>
    <w:rsid w:val="005F2C79"/>
    <w:rsid w:val="005F4655"/>
    <w:rsid w:val="005F4F04"/>
    <w:rsid w:val="005F5A1E"/>
    <w:rsid w:val="005F768F"/>
    <w:rsid w:val="00600465"/>
    <w:rsid w:val="00602496"/>
    <w:rsid w:val="0060376E"/>
    <w:rsid w:val="00603C19"/>
    <w:rsid w:val="00604DF4"/>
    <w:rsid w:val="0060518B"/>
    <w:rsid w:val="006066BA"/>
    <w:rsid w:val="00606FFF"/>
    <w:rsid w:val="00607205"/>
    <w:rsid w:val="006074B7"/>
    <w:rsid w:val="00607D18"/>
    <w:rsid w:val="006102B5"/>
    <w:rsid w:val="00610D73"/>
    <w:rsid w:val="00610D9B"/>
    <w:rsid w:val="006111B9"/>
    <w:rsid w:val="00611CED"/>
    <w:rsid w:val="00614A92"/>
    <w:rsid w:val="00615BE4"/>
    <w:rsid w:val="00615CC3"/>
    <w:rsid w:val="00615CF5"/>
    <w:rsid w:val="0061637A"/>
    <w:rsid w:val="006165B8"/>
    <w:rsid w:val="00617156"/>
    <w:rsid w:val="006212C6"/>
    <w:rsid w:val="00622D5F"/>
    <w:rsid w:val="00625383"/>
    <w:rsid w:val="00625DE3"/>
    <w:rsid w:val="006263A8"/>
    <w:rsid w:val="0063031A"/>
    <w:rsid w:val="00630873"/>
    <w:rsid w:val="00631123"/>
    <w:rsid w:val="00633751"/>
    <w:rsid w:val="00633D2E"/>
    <w:rsid w:val="00635209"/>
    <w:rsid w:val="00637747"/>
    <w:rsid w:val="00641C2D"/>
    <w:rsid w:val="00646303"/>
    <w:rsid w:val="00650300"/>
    <w:rsid w:val="0065159E"/>
    <w:rsid w:val="006537E1"/>
    <w:rsid w:val="006612C0"/>
    <w:rsid w:val="00661D99"/>
    <w:rsid w:val="006620AF"/>
    <w:rsid w:val="00665D31"/>
    <w:rsid w:val="00666EA4"/>
    <w:rsid w:val="00667E18"/>
    <w:rsid w:val="0067059F"/>
    <w:rsid w:val="00671957"/>
    <w:rsid w:val="00671ADD"/>
    <w:rsid w:val="006741E2"/>
    <w:rsid w:val="00674E4E"/>
    <w:rsid w:val="00675981"/>
    <w:rsid w:val="00676300"/>
    <w:rsid w:val="006764BA"/>
    <w:rsid w:val="0067684F"/>
    <w:rsid w:val="00677230"/>
    <w:rsid w:val="006807BC"/>
    <w:rsid w:val="00680CCC"/>
    <w:rsid w:val="00682C17"/>
    <w:rsid w:val="0068526F"/>
    <w:rsid w:val="00685839"/>
    <w:rsid w:val="006910F8"/>
    <w:rsid w:val="006918E9"/>
    <w:rsid w:val="006943E1"/>
    <w:rsid w:val="006962D6"/>
    <w:rsid w:val="00696316"/>
    <w:rsid w:val="00696DAF"/>
    <w:rsid w:val="006A0832"/>
    <w:rsid w:val="006A2F10"/>
    <w:rsid w:val="006A4A00"/>
    <w:rsid w:val="006A5B67"/>
    <w:rsid w:val="006A667B"/>
    <w:rsid w:val="006A6DFF"/>
    <w:rsid w:val="006B0FC8"/>
    <w:rsid w:val="006B16D7"/>
    <w:rsid w:val="006B2570"/>
    <w:rsid w:val="006B334F"/>
    <w:rsid w:val="006B43C6"/>
    <w:rsid w:val="006C0359"/>
    <w:rsid w:val="006C04B5"/>
    <w:rsid w:val="006C09CD"/>
    <w:rsid w:val="006C2622"/>
    <w:rsid w:val="006C2FA5"/>
    <w:rsid w:val="006C3B58"/>
    <w:rsid w:val="006C6CD1"/>
    <w:rsid w:val="006C6E51"/>
    <w:rsid w:val="006C6F30"/>
    <w:rsid w:val="006D1591"/>
    <w:rsid w:val="006D1A1C"/>
    <w:rsid w:val="006D287D"/>
    <w:rsid w:val="006D37A9"/>
    <w:rsid w:val="006D49B1"/>
    <w:rsid w:val="006D5317"/>
    <w:rsid w:val="006D5651"/>
    <w:rsid w:val="006D6348"/>
    <w:rsid w:val="006D71E8"/>
    <w:rsid w:val="006D7F3F"/>
    <w:rsid w:val="006E1420"/>
    <w:rsid w:val="006E5470"/>
    <w:rsid w:val="006E5534"/>
    <w:rsid w:val="006E7AB9"/>
    <w:rsid w:val="006F2CD6"/>
    <w:rsid w:val="006F2DE6"/>
    <w:rsid w:val="006F3C1D"/>
    <w:rsid w:val="006F43D3"/>
    <w:rsid w:val="00700304"/>
    <w:rsid w:val="0070072E"/>
    <w:rsid w:val="007030C4"/>
    <w:rsid w:val="00704A5B"/>
    <w:rsid w:val="00704C46"/>
    <w:rsid w:val="007052A9"/>
    <w:rsid w:val="00705B7B"/>
    <w:rsid w:val="007062AF"/>
    <w:rsid w:val="00706955"/>
    <w:rsid w:val="00710BEF"/>
    <w:rsid w:val="007115C4"/>
    <w:rsid w:val="00711ED3"/>
    <w:rsid w:val="0071291E"/>
    <w:rsid w:val="00715790"/>
    <w:rsid w:val="007160B6"/>
    <w:rsid w:val="00716AC3"/>
    <w:rsid w:val="00716F83"/>
    <w:rsid w:val="0072076C"/>
    <w:rsid w:val="00720958"/>
    <w:rsid w:val="007214CD"/>
    <w:rsid w:val="00721816"/>
    <w:rsid w:val="00723178"/>
    <w:rsid w:val="00723553"/>
    <w:rsid w:val="00724800"/>
    <w:rsid w:val="00730013"/>
    <w:rsid w:val="00731336"/>
    <w:rsid w:val="00732FDC"/>
    <w:rsid w:val="00733C86"/>
    <w:rsid w:val="00734861"/>
    <w:rsid w:val="00736BD3"/>
    <w:rsid w:val="00740B72"/>
    <w:rsid w:val="00740B9D"/>
    <w:rsid w:val="00740D24"/>
    <w:rsid w:val="007427E5"/>
    <w:rsid w:val="00742BB7"/>
    <w:rsid w:val="00744BBE"/>
    <w:rsid w:val="00750C1B"/>
    <w:rsid w:val="007514C4"/>
    <w:rsid w:val="00751E08"/>
    <w:rsid w:val="00752064"/>
    <w:rsid w:val="00753069"/>
    <w:rsid w:val="0075615C"/>
    <w:rsid w:val="00756705"/>
    <w:rsid w:val="00756998"/>
    <w:rsid w:val="00763C0F"/>
    <w:rsid w:val="00765852"/>
    <w:rsid w:val="00767443"/>
    <w:rsid w:val="00770067"/>
    <w:rsid w:val="00770422"/>
    <w:rsid w:val="0077097F"/>
    <w:rsid w:val="007713B5"/>
    <w:rsid w:val="00772EAB"/>
    <w:rsid w:val="00773ACB"/>
    <w:rsid w:val="00775275"/>
    <w:rsid w:val="007756BF"/>
    <w:rsid w:val="007760DF"/>
    <w:rsid w:val="00777ABF"/>
    <w:rsid w:val="0078127F"/>
    <w:rsid w:val="0078245A"/>
    <w:rsid w:val="00782ED7"/>
    <w:rsid w:val="00783104"/>
    <w:rsid w:val="00785971"/>
    <w:rsid w:val="00787E61"/>
    <w:rsid w:val="007904D0"/>
    <w:rsid w:val="0079142B"/>
    <w:rsid w:val="00793F5E"/>
    <w:rsid w:val="00795029"/>
    <w:rsid w:val="0079503C"/>
    <w:rsid w:val="0079565A"/>
    <w:rsid w:val="007959CB"/>
    <w:rsid w:val="007963CF"/>
    <w:rsid w:val="007978D8"/>
    <w:rsid w:val="007A1C77"/>
    <w:rsid w:val="007A364C"/>
    <w:rsid w:val="007A3A8F"/>
    <w:rsid w:val="007A3CB7"/>
    <w:rsid w:val="007B07B3"/>
    <w:rsid w:val="007B0E94"/>
    <w:rsid w:val="007B15FF"/>
    <w:rsid w:val="007B164B"/>
    <w:rsid w:val="007B1888"/>
    <w:rsid w:val="007B2E57"/>
    <w:rsid w:val="007B5915"/>
    <w:rsid w:val="007B63C6"/>
    <w:rsid w:val="007B66B0"/>
    <w:rsid w:val="007C0070"/>
    <w:rsid w:val="007C120E"/>
    <w:rsid w:val="007C3540"/>
    <w:rsid w:val="007C45F4"/>
    <w:rsid w:val="007C59E7"/>
    <w:rsid w:val="007C6AEF"/>
    <w:rsid w:val="007C6E10"/>
    <w:rsid w:val="007C6FB6"/>
    <w:rsid w:val="007D031C"/>
    <w:rsid w:val="007D082A"/>
    <w:rsid w:val="007D1048"/>
    <w:rsid w:val="007D34FB"/>
    <w:rsid w:val="007D38B4"/>
    <w:rsid w:val="007D4B13"/>
    <w:rsid w:val="007D4D1D"/>
    <w:rsid w:val="007D4E0C"/>
    <w:rsid w:val="007E030B"/>
    <w:rsid w:val="007E1441"/>
    <w:rsid w:val="007E1B4E"/>
    <w:rsid w:val="007E3DB8"/>
    <w:rsid w:val="007E6190"/>
    <w:rsid w:val="007E7CE1"/>
    <w:rsid w:val="007E7EDA"/>
    <w:rsid w:val="007F232F"/>
    <w:rsid w:val="007F2457"/>
    <w:rsid w:val="007F607E"/>
    <w:rsid w:val="007F6196"/>
    <w:rsid w:val="007F6674"/>
    <w:rsid w:val="008002A6"/>
    <w:rsid w:val="00800BAE"/>
    <w:rsid w:val="008014A5"/>
    <w:rsid w:val="00805E2F"/>
    <w:rsid w:val="00806E83"/>
    <w:rsid w:val="00814D5F"/>
    <w:rsid w:val="0081523A"/>
    <w:rsid w:val="00816560"/>
    <w:rsid w:val="00817466"/>
    <w:rsid w:val="00820F43"/>
    <w:rsid w:val="00821FD8"/>
    <w:rsid w:val="00824B15"/>
    <w:rsid w:val="00824D28"/>
    <w:rsid w:val="00824EBB"/>
    <w:rsid w:val="0082683D"/>
    <w:rsid w:val="00833623"/>
    <w:rsid w:val="008337D7"/>
    <w:rsid w:val="00834ABC"/>
    <w:rsid w:val="00835B62"/>
    <w:rsid w:val="008371C7"/>
    <w:rsid w:val="008371D4"/>
    <w:rsid w:val="0084012D"/>
    <w:rsid w:val="00841596"/>
    <w:rsid w:val="00843E00"/>
    <w:rsid w:val="00845B69"/>
    <w:rsid w:val="00846DB8"/>
    <w:rsid w:val="00847BA0"/>
    <w:rsid w:val="00850239"/>
    <w:rsid w:val="00850272"/>
    <w:rsid w:val="00854A69"/>
    <w:rsid w:val="0085777F"/>
    <w:rsid w:val="00860B2E"/>
    <w:rsid w:val="0086201B"/>
    <w:rsid w:val="00862AAF"/>
    <w:rsid w:val="00864529"/>
    <w:rsid w:val="008648B2"/>
    <w:rsid w:val="00866518"/>
    <w:rsid w:val="0086724F"/>
    <w:rsid w:val="00870C7D"/>
    <w:rsid w:val="008722C2"/>
    <w:rsid w:val="0087272B"/>
    <w:rsid w:val="00873FB3"/>
    <w:rsid w:val="00874460"/>
    <w:rsid w:val="00874953"/>
    <w:rsid w:val="008760D7"/>
    <w:rsid w:val="00877D24"/>
    <w:rsid w:val="00880B47"/>
    <w:rsid w:val="0088256C"/>
    <w:rsid w:val="008839C8"/>
    <w:rsid w:val="00884567"/>
    <w:rsid w:val="00884C45"/>
    <w:rsid w:val="00884E77"/>
    <w:rsid w:val="008853E9"/>
    <w:rsid w:val="00894673"/>
    <w:rsid w:val="0089580D"/>
    <w:rsid w:val="008966B0"/>
    <w:rsid w:val="00896E57"/>
    <w:rsid w:val="008A2253"/>
    <w:rsid w:val="008A33C0"/>
    <w:rsid w:val="008A5405"/>
    <w:rsid w:val="008A7910"/>
    <w:rsid w:val="008B22DA"/>
    <w:rsid w:val="008B2878"/>
    <w:rsid w:val="008B2CA0"/>
    <w:rsid w:val="008B3850"/>
    <w:rsid w:val="008B40D6"/>
    <w:rsid w:val="008C146B"/>
    <w:rsid w:val="008C3646"/>
    <w:rsid w:val="008C5B1F"/>
    <w:rsid w:val="008C6816"/>
    <w:rsid w:val="008D0F33"/>
    <w:rsid w:val="008D224A"/>
    <w:rsid w:val="008D4153"/>
    <w:rsid w:val="008D425E"/>
    <w:rsid w:val="008D4944"/>
    <w:rsid w:val="008D56C6"/>
    <w:rsid w:val="008D6EEE"/>
    <w:rsid w:val="008D734D"/>
    <w:rsid w:val="008D7762"/>
    <w:rsid w:val="008D7BF9"/>
    <w:rsid w:val="008E15E3"/>
    <w:rsid w:val="008E3759"/>
    <w:rsid w:val="008E4C8C"/>
    <w:rsid w:val="008E5057"/>
    <w:rsid w:val="008E6264"/>
    <w:rsid w:val="008E726A"/>
    <w:rsid w:val="008E7410"/>
    <w:rsid w:val="008E7441"/>
    <w:rsid w:val="008F427B"/>
    <w:rsid w:val="008F4EFA"/>
    <w:rsid w:val="008F62E2"/>
    <w:rsid w:val="008F79C9"/>
    <w:rsid w:val="00900A78"/>
    <w:rsid w:val="00900CB7"/>
    <w:rsid w:val="00900CFD"/>
    <w:rsid w:val="009013AD"/>
    <w:rsid w:val="0090322E"/>
    <w:rsid w:val="00904932"/>
    <w:rsid w:val="00904DDE"/>
    <w:rsid w:val="00905187"/>
    <w:rsid w:val="00905DF7"/>
    <w:rsid w:val="00907C41"/>
    <w:rsid w:val="00907F8F"/>
    <w:rsid w:val="0091002B"/>
    <w:rsid w:val="00912191"/>
    <w:rsid w:val="00913306"/>
    <w:rsid w:val="0091362B"/>
    <w:rsid w:val="009140C9"/>
    <w:rsid w:val="009165BF"/>
    <w:rsid w:val="00917CE0"/>
    <w:rsid w:val="00922286"/>
    <w:rsid w:val="0092346A"/>
    <w:rsid w:val="00923A73"/>
    <w:rsid w:val="00925FAE"/>
    <w:rsid w:val="00926C2A"/>
    <w:rsid w:val="00927CA8"/>
    <w:rsid w:val="0093109D"/>
    <w:rsid w:val="009319F5"/>
    <w:rsid w:val="00933B1E"/>
    <w:rsid w:val="00936086"/>
    <w:rsid w:val="009363FE"/>
    <w:rsid w:val="00937494"/>
    <w:rsid w:val="009375B0"/>
    <w:rsid w:val="009378A4"/>
    <w:rsid w:val="00941E9D"/>
    <w:rsid w:val="00943722"/>
    <w:rsid w:val="00944636"/>
    <w:rsid w:val="00947782"/>
    <w:rsid w:val="00950553"/>
    <w:rsid w:val="009505EB"/>
    <w:rsid w:val="00950C95"/>
    <w:rsid w:val="00950D77"/>
    <w:rsid w:val="009510AD"/>
    <w:rsid w:val="009511E1"/>
    <w:rsid w:val="0095288A"/>
    <w:rsid w:val="009535C6"/>
    <w:rsid w:val="00956756"/>
    <w:rsid w:val="00962B3C"/>
    <w:rsid w:val="00962C03"/>
    <w:rsid w:val="00962C7D"/>
    <w:rsid w:val="00963079"/>
    <w:rsid w:val="0096311F"/>
    <w:rsid w:val="00964160"/>
    <w:rsid w:val="00965C0D"/>
    <w:rsid w:val="009673BD"/>
    <w:rsid w:val="00971089"/>
    <w:rsid w:val="00971375"/>
    <w:rsid w:val="009726BE"/>
    <w:rsid w:val="009747A2"/>
    <w:rsid w:val="00977373"/>
    <w:rsid w:val="0097781F"/>
    <w:rsid w:val="009814A3"/>
    <w:rsid w:val="0098263C"/>
    <w:rsid w:val="00983911"/>
    <w:rsid w:val="00983C59"/>
    <w:rsid w:val="0098746D"/>
    <w:rsid w:val="00987E19"/>
    <w:rsid w:val="0099168A"/>
    <w:rsid w:val="00993E38"/>
    <w:rsid w:val="009955E4"/>
    <w:rsid w:val="00996D89"/>
    <w:rsid w:val="00997E48"/>
    <w:rsid w:val="009A0055"/>
    <w:rsid w:val="009A2EC0"/>
    <w:rsid w:val="009A314B"/>
    <w:rsid w:val="009A7AD8"/>
    <w:rsid w:val="009B0DDE"/>
    <w:rsid w:val="009B16D7"/>
    <w:rsid w:val="009B279A"/>
    <w:rsid w:val="009B28D2"/>
    <w:rsid w:val="009B4940"/>
    <w:rsid w:val="009B52ED"/>
    <w:rsid w:val="009B6284"/>
    <w:rsid w:val="009B72FF"/>
    <w:rsid w:val="009B7616"/>
    <w:rsid w:val="009C43ED"/>
    <w:rsid w:val="009C6E1F"/>
    <w:rsid w:val="009D0070"/>
    <w:rsid w:val="009D084F"/>
    <w:rsid w:val="009D0F92"/>
    <w:rsid w:val="009D3429"/>
    <w:rsid w:val="009D410A"/>
    <w:rsid w:val="009D6B13"/>
    <w:rsid w:val="009D7A77"/>
    <w:rsid w:val="009E15F3"/>
    <w:rsid w:val="009E297A"/>
    <w:rsid w:val="009E2A4C"/>
    <w:rsid w:val="009E2CFE"/>
    <w:rsid w:val="009E4783"/>
    <w:rsid w:val="009E537C"/>
    <w:rsid w:val="009E5572"/>
    <w:rsid w:val="009F2D56"/>
    <w:rsid w:val="009F312E"/>
    <w:rsid w:val="009F3182"/>
    <w:rsid w:val="009F3584"/>
    <w:rsid w:val="009F3AC8"/>
    <w:rsid w:val="009F41B9"/>
    <w:rsid w:val="009F45F2"/>
    <w:rsid w:val="009F5C1A"/>
    <w:rsid w:val="009F5E42"/>
    <w:rsid w:val="009F764D"/>
    <w:rsid w:val="00A00465"/>
    <w:rsid w:val="00A00A74"/>
    <w:rsid w:val="00A01B7C"/>
    <w:rsid w:val="00A033C0"/>
    <w:rsid w:val="00A03777"/>
    <w:rsid w:val="00A05DDE"/>
    <w:rsid w:val="00A110FB"/>
    <w:rsid w:val="00A1173B"/>
    <w:rsid w:val="00A141C0"/>
    <w:rsid w:val="00A151D8"/>
    <w:rsid w:val="00A15BA7"/>
    <w:rsid w:val="00A16A35"/>
    <w:rsid w:val="00A17896"/>
    <w:rsid w:val="00A17C65"/>
    <w:rsid w:val="00A208D4"/>
    <w:rsid w:val="00A20DBA"/>
    <w:rsid w:val="00A21E1A"/>
    <w:rsid w:val="00A23F1D"/>
    <w:rsid w:val="00A2615C"/>
    <w:rsid w:val="00A27891"/>
    <w:rsid w:val="00A27F62"/>
    <w:rsid w:val="00A30AA0"/>
    <w:rsid w:val="00A34199"/>
    <w:rsid w:val="00A36921"/>
    <w:rsid w:val="00A40AD7"/>
    <w:rsid w:val="00A4166F"/>
    <w:rsid w:val="00A424B6"/>
    <w:rsid w:val="00A42E36"/>
    <w:rsid w:val="00A44F7F"/>
    <w:rsid w:val="00A4592F"/>
    <w:rsid w:val="00A5223E"/>
    <w:rsid w:val="00A52DE4"/>
    <w:rsid w:val="00A55A40"/>
    <w:rsid w:val="00A56783"/>
    <w:rsid w:val="00A57D9F"/>
    <w:rsid w:val="00A6070B"/>
    <w:rsid w:val="00A60BCD"/>
    <w:rsid w:val="00A613EE"/>
    <w:rsid w:val="00A62172"/>
    <w:rsid w:val="00A6287B"/>
    <w:rsid w:val="00A67B38"/>
    <w:rsid w:val="00A70051"/>
    <w:rsid w:val="00A708D8"/>
    <w:rsid w:val="00A70A58"/>
    <w:rsid w:val="00A7254C"/>
    <w:rsid w:val="00A73341"/>
    <w:rsid w:val="00A744E2"/>
    <w:rsid w:val="00A750AF"/>
    <w:rsid w:val="00A768D7"/>
    <w:rsid w:val="00A77615"/>
    <w:rsid w:val="00A8075B"/>
    <w:rsid w:val="00A81B53"/>
    <w:rsid w:val="00A82B69"/>
    <w:rsid w:val="00A86CD8"/>
    <w:rsid w:val="00A87091"/>
    <w:rsid w:val="00A871DD"/>
    <w:rsid w:val="00A87C20"/>
    <w:rsid w:val="00A9211B"/>
    <w:rsid w:val="00A93CA3"/>
    <w:rsid w:val="00A94BF0"/>
    <w:rsid w:val="00A95334"/>
    <w:rsid w:val="00A9625A"/>
    <w:rsid w:val="00A96288"/>
    <w:rsid w:val="00A96783"/>
    <w:rsid w:val="00A9738B"/>
    <w:rsid w:val="00AA071E"/>
    <w:rsid w:val="00AA0897"/>
    <w:rsid w:val="00AA20FC"/>
    <w:rsid w:val="00AA350A"/>
    <w:rsid w:val="00AA5298"/>
    <w:rsid w:val="00AA5F36"/>
    <w:rsid w:val="00AB0EDC"/>
    <w:rsid w:val="00AB2F7C"/>
    <w:rsid w:val="00AB3997"/>
    <w:rsid w:val="00AC2440"/>
    <w:rsid w:val="00AC494F"/>
    <w:rsid w:val="00AC4F37"/>
    <w:rsid w:val="00AC60A3"/>
    <w:rsid w:val="00AC719A"/>
    <w:rsid w:val="00AD0D67"/>
    <w:rsid w:val="00AE20A3"/>
    <w:rsid w:val="00AE2E84"/>
    <w:rsid w:val="00AE41F9"/>
    <w:rsid w:val="00AE4AF2"/>
    <w:rsid w:val="00AE7B50"/>
    <w:rsid w:val="00AE7F49"/>
    <w:rsid w:val="00AF189F"/>
    <w:rsid w:val="00AF3269"/>
    <w:rsid w:val="00AF4E53"/>
    <w:rsid w:val="00AF7429"/>
    <w:rsid w:val="00B0058E"/>
    <w:rsid w:val="00B00AE7"/>
    <w:rsid w:val="00B01272"/>
    <w:rsid w:val="00B01723"/>
    <w:rsid w:val="00B02EB8"/>
    <w:rsid w:val="00B039ED"/>
    <w:rsid w:val="00B06AED"/>
    <w:rsid w:val="00B108FD"/>
    <w:rsid w:val="00B10B34"/>
    <w:rsid w:val="00B13C53"/>
    <w:rsid w:val="00B14855"/>
    <w:rsid w:val="00B23153"/>
    <w:rsid w:val="00B25514"/>
    <w:rsid w:val="00B3030C"/>
    <w:rsid w:val="00B314C6"/>
    <w:rsid w:val="00B314D0"/>
    <w:rsid w:val="00B32194"/>
    <w:rsid w:val="00B33246"/>
    <w:rsid w:val="00B3653E"/>
    <w:rsid w:val="00B40568"/>
    <w:rsid w:val="00B424E7"/>
    <w:rsid w:val="00B43A41"/>
    <w:rsid w:val="00B43EF4"/>
    <w:rsid w:val="00B44166"/>
    <w:rsid w:val="00B444F4"/>
    <w:rsid w:val="00B451BC"/>
    <w:rsid w:val="00B4608A"/>
    <w:rsid w:val="00B46F70"/>
    <w:rsid w:val="00B47D3E"/>
    <w:rsid w:val="00B51D20"/>
    <w:rsid w:val="00B52DEC"/>
    <w:rsid w:val="00B54696"/>
    <w:rsid w:val="00B54836"/>
    <w:rsid w:val="00B57E20"/>
    <w:rsid w:val="00B61A75"/>
    <w:rsid w:val="00B6237C"/>
    <w:rsid w:val="00B63D74"/>
    <w:rsid w:val="00B65BCC"/>
    <w:rsid w:val="00B65EA0"/>
    <w:rsid w:val="00B66374"/>
    <w:rsid w:val="00B66B09"/>
    <w:rsid w:val="00B70257"/>
    <w:rsid w:val="00B714B5"/>
    <w:rsid w:val="00B72A38"/>
    <w:rsid w:val="00B74E96"/>
    <w:rsid w:val="00B77374"/>
    <w:rsid w:val="00B83202"/>
    <w:rsid w:val="00B85188"/>
    <w:rsid w:val="00B85DC4"/>
    <w:rsid w:val="00B8647A"/>
    <w:rsid w:val="00B873CE"/>
    <w:rsid w:val="00B874A3"/>
    <w:rsid w:val="00B9123D"/>
    <w:rsid w:val="00B9320A"/>
    <w:rsid w:val="00B935E3"/>
    <w:rsid w:val="00B94993"/>
    <w:rsid w:val="00B95935"/>
    <w:rsid w:val="00B95F18"/>
    <w:rsid w:val="00B96DEE"/>
    <w:rsid w:val="00BA19AF"/>
    <w:rsid w:val="00BA2908"/>
    <w:rsid w:val="00BA34BB"/>
    <w:rsid w:val="00BA493C"/>
    <w:rsid w:val="00BA4E17"/>
    <w:rsid w:val="00BA5DBD"/>
    <w:rsid w:val="00BA76AD"/>
    <w:rsid w:val="00BA77A3"/>
    <w:rsid w:val="00BB126A"/>
    <w:rsid w:val="00BB3ADB"/>
    <w:rsid w:val="00BB4F3C"/>
    <w:rsid w:val="00BB7303"/>
    <w:rsid w:val="00BC0267"/>
    <w:rsid w:val="00BC247C"/>
    <w:rsid w:val="00BC2D5B"/>
    <w:rsid w:val="00BC3C48"/>
    <w:rsid w:val="00BC50EF"/>
    <w:rsid w:val="00BC5619"/>
    <w:rsid w:val="00BC7D06"/>
    <w:rsid w:val="00BD0E73"/>
    <w:rsid w:val="00BD113D"/>
    <w:rsid w:val="00BD116C"/>
    <w:rsid w:val="00BD2A97"/>
    <w:rsid w:val="00BD4854"/>
    <w:rsid w:val="00BE6D8E"/>
    <w:rsid w:val="00BF0455"/>
    <w:rsid w:val="00BF08F9"/>
    <w:rsid w:val="00BF256E"/>
    <w:rsid w:val="00BF4278"/>
    <w:rsid w:val="00BF6CB9"/>
    <w:rsid w:val="00C00996"/>
    <w:rsid w:val="00C00EAF"/>
    <w:rsid w:val="00C0153C"/>
    <w:rsid w:val="00C0249D"/>
    <w:rsid w:val="00C03F62"/>
    <w:rsid w:val="00C0759A"/>
    <w:rsid w:val="00C076ED"/>
    <w:rsid w:val="00C10BB8"/>
    <w:rsid w:val="00C12650"/>
    <w:rsid w:val="00C12B5D"/>
    <w:rsid w:val="00C13824"/>
    <w:rsid w:val="00C13825"/>
    <w:rsid w:val="00C13EA3"/>
    <w:rsid w:val="00C148AE"/>
    <w:rsid w:val="00C152A7"/>
    <w:rsid w:val="00C16575"/>
    <w:rsid w:val="00C165A6"/>
    <w:rsid w:val="00C16B8A"/>
    <w:rsid w:val="00C22F4C"/>
    <w:rsid w:val="00C231B7"/>
    <w:rsid w:val="00C2397C"/>
    <w:rsid w:val="00C2473B"/>
    <w:rsid w:val="00C263B9"/>
    <w:rsid w:val="00C26B71"/>
    <w:rsid w:val="00C2715B"/>
    <w:rsid w:val="00C27517"/>
    <w:rsid w:val="00C32EA8"/>
    <w:rsid w:val="00C332FE"/>
    <w:rsid w:val="00C338A2"/>
    <w:rsid w:val="00C33F0C"/>
    <w:rsid w:val="00C34A36"/>
    <w:rsid w:val="00C36C82"/>
    <w:rsid w:val="00C42F73"/>
    <w:rsid w:val="00C4362D"/>
    <w:rsid w:val="00C453B0"/>
    <w:rsid w:val="00C47E92"/>
    <w:rsid w:val="00C5008B"/>
    <w:rsid w:val="00C501CE"/>
    <w:rsid w:val="00C506B0"/>
    <w:rsid w:val="00C53B8B"/>
    <w:rsid w:val="00C53B91"/>
    <w:rsid w:val="00C53F29"/>
    <w:rsid w:val="00C54FA4"/>
    <w:rsid w:val="00C55342"/>
    <w:rsid w:val="00C5602E"/>
    <w:rsid w:val="00C603B3"/>
    <w:rsid w:val="00C60B36"/>
    <w:rsid w:val="00C610B8"/>
    <w:rsid w:val="00C61163"/>
    <w:rsid w:val="00C6149A"/>
    <w:rsid w:val="00C62A4C"/>
    <w:rsid w:val="00C63365"/>
    <w:rsid w:val="00C63959"/>
    <w:rsid w:val="00C64088"/>
    <w:rsid w:val="00C6727A"/>
    <w:rsid w:val="00C709AC"/>
    <w:rsid w:val="00C71278"/>
    <w:rsid w:val="00C72012"/>
    <w:rsid w:val="00C74171"/>
    <w:rsid w:val="00C75B03"/>
    <w:rsid w:val="00C76631"/>
    <w:rsid w:val="00C768CC"/>
    <w:rsid w:val="00C76B87"/>
    <w:rsid w:val="00C77751"/>
    <w:rsid w:val="00C77BAC"/>
    <w:rsid w:val="00C8062B"/>
    <w:rsid w:val="00C80E16"/>
    <w:rsid w:val="00C815C9"/>
    <w:rsid w:val="00C816A8"/>
    <w:rsid w:val="00C8330A"/>
    <w:rsid w:val="00C83349"/>
    <w:rsid w:val="00C85520"/>
    <w:rsid w:val="00C87E2B"/>
    <w:rsid w:val="00C91DFE"/>
    <w:rsid w:val="00C92589"/>
    <w:rsid w:val="00C92DF0"/>
    <w:rsid w:val="00C937F2"/>
    <w:rsid w:val="00C9421D"/>
    <w:rsid w:val="00C96196"/>
    <w:rsid w:val="00CA0C71"/>
    <w:rsid w:val="00CA178C"/>
    <w:rsid w:val="00CA290E"/>
    <w:rsid w:val="00CA29CA"/>
    <w:rsid w:val="00CA52FE"/>
    <w:rsid w:val="00CB1229"/>
    <w:rsid w:val="00CB135B"/>
    <w:rsid w:val="00CB186F"/>
    <w:rsid w:val="00CB4D81"/>
    <w:rsid w:val="00CC0C6A"/>
    <w:rsid w:val="00CC0F11"/>
    <w:rsid w:val="00CC29A2"/>
    <w:rsid w:val="00CC342C"/>
    <w:rsid w:val="00CC3BAA"/>
    <w:rsid w:val="00CC4176"/>
    <w:rsid w:val="00CC4A35"/>
    <w:rsid w:val="00CC6AAE"/>
    <w:rsid w:val="00CC6B22"/>
    <w:rsid w:val="00CD328D"/>
    <w:rsid w:val="00CD3B62"/>
    <w:rsid w:val="00CD4143"/>
    <w:rsid w:val="00CD4BEA"/>
    <w:rsid w:val="00CD4D5B"/>
    <w:rsid w:val="00CE1016"/>
    <w:rsid w:val="00CE1AFC"/>
    <w:rsid w:val="00CE4A5E"/>
    <w:rsid w:val="00CE61FD"/>
    <w:rsid w:val="00CE6868"/>
    <w:rsid w:val="00CE7A7C"/>
    <w:rsid w:val="00CF0DB0"/>
    <w:rsid w:val="00CF284A"/>
    <w:rsid w:val="00CF542E"/>
    <w:rsid w:val="00CF5CC4"/>
    <w:rsid w:val="00CF5D5D"/>
    <w:rsid w:val="00CF61E5"/>
    <w:rsid w:val="00D000B6"/>
    <w:rsid w:val="00D01623"/>
    <w:rsid w:val="00D0423E"/>
    <w:rsid w:val="00D04E2E"/>
    <w:rsid w:val="00D0581B"/>
    <w:rsid w:val="00D06614"/>
    <w:rsid w:val="00D06803"/>
    <w:rsid w:val="00D06A54"/>
    <w:rsid w:val="00D06D6A"/>
    <w:rsid w:val="00D07FEE"/>
    <w:rsid w:val="00D10A09"/>
    <w:rsid w:val="00D11B85"/>
    <w:rsid w:val="00D12BE5"/>
    <w:rsid w:val="00D14013"/>
    <w:rsid w:val="00D142F3"/>
    <w:rsid w:val="00D15B9B"/>
    <w:rsid w:val="00D163D8"/>
    <w:rsid w:val="00D16C27"/>
    <w:rsid w:val="00D20CC8"/>
    <w:rsid w:val="00D2158D"/>
    <w:rsid w:val="00D2174D"/>
    <w:rsid w:val="00D237C3"/>
    <w:rsid w:val="00D26074"/>
    <w:rsid w:val="00D26E80"/>
    <w:rsid w:val="00D27E7A"/>
    <w:rsid w:val="00D31CF3"/>
    <w:rsid w:val="00D35B47"/>
    <w:rsid w:val="00D36E09"/>
    <w:rsid w:val="00D40686"/>
    <w:rsid w:val="00D408AC"/>
    <w:rsid w:val="00D429B3"/>
    <w:rsid w:val="00D4477A"/>
    <w:rsid w:val="00D4599A"/>
    <w:rsid w:val="00D47B8E"/>
    <w:rsid w:val="00D51334"/>
    <w:rsid w:val="00D531A3"/>
    <w:rsid w:val="00D5492D"/>
    <w:rsid w:val="00D55A14"/>
    <w:rsid w:val="00D6104F"/>
    <w:rsid w:val="00D64924"/>
    <w:rsid w:val="00D65038"/>
    <w:rsid w:val="00D66ABC"/>
    <w:rsid w:val="00D73D9E"/>
    <w:rsid w:val="00D74792"/>
    <w:rsid w:val="00D74F11"/>
    <w:rsid w:val="00D75102"/>
    <w:rsid w:val="00D76249"/>
    <w:rsid w:val="00D776FB"/>
    <w:rsid w:val="00D820C5"/>
    <w:rsid w:val="00D83277"/>
    <w:rsid w:val="00D85CBA"/>
    <w:rsid w:val="00D85D9C"/>
    <w:rsid w:val="00D85E51"/>
    <w:rsid w:val="00D93406"/>
    <w:rsid w:val="00D94217"/>
    <w:rsid w:val="00D95841"/>
    <w:rsid w:val="00D96A9B"/>
    <w:rsid w:val="00D9740A"/>
    <w:rsid w:val="00DA077E"/>
    <w:rsid w:val="00DA0B59"/>
    <w:rsid w:val="00DA0FF6"/>
    <w:rsid w:val="00DA1492"/>
    <w:rsid w:val="00DA1870"/>
    <w:rsid w:val="00DA5039"/>
    <w:rsid w:val="00DA66BC"/>
    <w:rsid w:val="00DA6FC3"/>
    <w:rsid w:val="00DB13F7"/>
    <w:rsid w:val="00DB2DAA"/>
    <w:rsid w:val="00DB345A"/>
    <w:rsid w:val="00DB495C"/>
    <w:rsid w:val="00DB7B74"/>
    <w:rsid w:val="00DC2F86"/>
    <w:rsid w:val="00DC312A"/>
    <w:rsid w:val="00DC377A"/>
    <w:rsid w:val="00DC3B7F"/>
    <w:rsid w:val="00DC5137"/>
    <w:rsid w:val="00DC7CE8"/>
    <w:rsid w:val="00DD0A04"/>
    <w:rsid w:val="00DD2A5F"/>
    <w:rsid w:val="00DD2E9A"/>
    <w:rsid w:val="00DD3D31"/>
    <w:rsid w:val="00DD582B"/>
    <w:rsid w:val="00DD6F67"/>
    <w:rsid w:val="00DD6FD8"/>
    <w:rsid w:val="00DE1DF7"/>
    <w:rsid w:val="00DE24A1"/>
    <w:rsid w:val="00DE24D5"/>
    <w:rsid w:val="00DE3BFC"/>
    <w:rsid w:val="00DE5029"/>
    <w:rsid w:val="00DE50AE"/>
    <w:rsid w:val="00DE561A"/>
    <w:rsid w:val="00DE5B30"/>
    <w:rsid w:val="00DE6DE9"/>
    <w:rsid w:val="00DE77C4"/>
    <w:rsid w:val="00DF10B9"/>
    <w:rsid w:val="00DF1904"/>
    <w:rsid w:val="00DF1CD9"/>
    <w:rsid w:val="00DF4616"/>
    <w:rsid w:val="00DF5160"/>
    <w:rsid w:val="00DF5183"/>
    <w:rsid w:val="00DF54E3"/>
    <w:rsid w:val="00DF5671"/>
    <w:rsid w:val="00DF643E"/>
    <w:rsid w:val="00DF725E"/>
    <w:rsid w:val="00DF72C1"/>
    <w:rsid w:val="00DF766F"/>
    <w:rsid w:val="00E02C30"/>
    <w:rsid w:val="00E033FB"/>
    <w:rsid w:val="00E038D5"/>
    <w:rsid w:val="00E054B6"/>
    <w:rsid w:val="00E07496"/>
    <w:rsid w:val="00E1378C"/>
    <w:rsid w:val="00E13E22"/>
    <w:rsid w:val="00E1455E"/>
    <w:rsid w:val="00E145E5"/>
    <w:rsid w:val="00E154C4"/>
    <w:rsid w:val="00E157AF"/>
    <w:rsid w:val="00E16A56"/>
    <w:rsid w:val="00E204F4"/>
    <w:rsid w:val="00E211C1"/>
    <w:rsid w:val="00E22849"/>
    <w:rsid w:val="00E238B1"/>
    <w:rsid w:val="00E245A1"/>
    <w:rsid w:val="00E24726"/>
    <w:rsid w:val="00E25A02"/>
    <w:rsid w:val="00E25DB3"/>
    <w:rsid w:val="00E26CEF"/>
    <w:rsid w:val="00E27630"/>
    <w:rsid w:val="00E30394"/>
    <w:rsid w:val="00E31D40"/>
    <w:rsid w:val="00E3221C"/>
    <w:rsid w:val="00E325CF"/>
    <w:rsid w:val="00E33A03"/>
    <w:rsid w:val="00E345EE"/>
    <w:rsid w:val="00E36620"/>
    <w:rsid w:val="00E36632"/>
    <w:rsid w:val="00E40457"/>
    <w:rsid w:val="00E43B33"/>
    <w:rsid w:val="00E43DBF"/>
    <w:rsid w:val="00E43DD6"/>
    <w:rsid w:val="00E45390"/>
    <w:rsid w:val="00E453A6"/>
    <w:rsid w:val="00E4613B"/>
    <w:rsid w:val="00E46E6E"/>
    <w:rsid w:val="00E5038C"/>
    <w:rsid w:val="00E510B4"/>
    <w:rsid w:val="00E52F13"/>
    <w:rsid w:val="00E5385B"/>
    <w:rsid w:val="00E60BC2"/>
    <w:rsid w:val="00E6169D"/>
    <w:rsid w:val="00E62591"/>
    <w:rsid w:val="00E63857"/>
    <w:rsid w:val="00E648E3"/>
    <w:rsid w:val="00E65565"/>
    <w:rsid w:val="00E65ED5"/>
    <w:rsid w:val="00E66BCA"/>
    <w:rsid w:val="00E6747A"/>
    <w:rsid w:val="00E67C96"/>
    <w:rsid w:val="00E7295F"/>
    <w:rsid w:val="00E735B4"/>
    <w:rsid w:val="00E74951"/>
    <w:rsid w:val="00E759DC"/>
    <w:rsid w:val="00E817D7"/>
    <w:rsid w:val="00E82439"/>
    <w:rsid w:val="00E83008"/>
    <w:rsid w:val="00E835F4"/>
    <w:rsid w:val="00E8662F"/>
    <w:rsid w:val="00E86B11"/>
    <w:rsid w:val="00E871F6"/>
    <w:rsid w:val="00E9037F"/>
    <w:rsid w:val="00E91AD6"/>
    <w:rsid w:val="00E91B84"/>
    <w:rsid w:val="00E92137"/>
    <w:rsid w:val="00E9256A"/>
    <w:rsid w:val="00E929CD"/>
    <w:rsid w:val="00E939B3"/>
    <w:rsid w:val="00E94C8E"/>
    <w:rsid w:val="00E96407"/>
    <w:rsid w:val="00EA0F80"/>
    <w:rsid w:val="00EA1E8C"/>
    <w:rsid w:val="00EA5EFC"/>
    <w:rsid w:val="00EB0DBC"/>
    <w:rsid w:val="00EB0DD2"/>
    <w:rsid w:val="00EB4684"/>
    <w:rsid w:val="00EB4E0C"/>
    <w:rsid w:val="00EB676B"/>
    <w:rsid w:val="00EB6BA7"/>
    <w:rsid w:val="00EB6E27"/>
    <w:rsid w:val="00EC152F"/>
    <w:rsid w:val="00EC172A"/>
    <w:rsid w:val="00EC2217"/>
    <w:rsid w:val="00EC39EF"/>
    <w:rsid w:val="00EC3B63"/>
    <w:rsid w:val="00EC4F9C"/>
    <w:rsid w:val="00ED19EE"/>
    <w:rsid w:val="00ED1C8D"/>
    <w:rsid w:val="00ED21BC"/>
    <w:rsid w:val="00ED2836"/>
    <w:rsid w:val="00ED7D25"/>
    <w:rsid w:val="00EE05A2"/>
    <w:rsid w:val="00EE23F9"/>
    <w:rsid w:val="00EF004C"/>
    <w:rsid w:val="00EF0378"/>
    <w:rsid w:val="00EF0D84"/>
    <w:rsid w:val="00EF0DC5"/>
    <w:rsid w:val="00EF0ECC"/>
    <w:rsid w:val="00EF1049"/>
    <w:rsid w:val="00EF28E8"/>
    <w:rsid w:val="00EF451A"/>
    <w:rsid w:val="00EF6546"/>
    <w:rsid w:val="00EF6B0F"/>
    <w:rsid w:val="00EF7C94"/>
    <w:rsid w:val="00F009B4"/>
    <w:rsid w:val="00F0222F"/>
    <w:rsid w:val="00F0263B"/>
    <w:rsid w:val="00F02D0D"/>
    <w:rsid w:val="00F02F88"/>
    <w:rsid w:val="00F03375"/>
    <w:rsid w:val="00F051B8"/>
    <w:rsid w:val="00F062BF"/>
    <w:rsid w:val="00F063D6"/>
    <w:rsid w:val="00F07A2C"/>
    <w:rsid w:val="00F07F7D"/>
    <w:rsid w:val="00F11555"/>
    <w:rsid w:val="00F11C87"/>
    <w:rsid w:val="00F13989"/>
    <w:rsid w:val="00F13A8C"/>
    <w:rsid w:val="00F145DF"/>
    <w:rsid w:val="00F16E9D"/>
    <w:rsid w:val="00F170D5"/>
    <w:rsid w:val="00F25003"/>
    <w:rsid w:val="00F262D3"/>
    <w:rsid w:val="00F2671B"/>
    <w:rsid w:val="00F27568"/>
    <w:rsid w:val="00F350F1"/>
    <w:rsid w:val="00F36331"/>
    <w:rsid w:val="00F37E04"/>
    <w:rsid w:val="00F40913"/>
    <w:rsid w:val="00F43AD3"/>
    <w:rsid w:val="00F4537E"/>
    <w:rsid w:val="00F45DD1"/>
    <w:rsid w:val="00F4681C"/>
    <w:rsid w:val="00F472A2"/>
    <w:rsid w:val="00F500A4"/>
    <w:rsid w:val="00F50CF8"/>
    <w:rsid w:val="00F5103F"/>
    <w:rsid w:val="00F5175D"/>
    <w:rsid w:val="00F52DBA"/>
    <w:rsid w:val="00F536E6"/>
    <w:rsid w:val="00F56178"/>
    <w:rsid w:val="00F57523"/>
    <w:rsid w:val="00F62BE5"/>
    <w:rsid w:val="00F639AC"/>
    <w:rsid w:val="00F66ECD"/>
    <w:rsid w:val="00F71650"/>
    <w:rsid w:val="00F72192"/>
    <w:rsid w:val="00F7250C"/>
    <w:rsid w:val="00F72AE7"/>
    <w:rsid w:val="00F74425"/>
    <w:rsid w:val="00F754E8"/>
    <w:rsid w:val="00F756A0"/>
    <w:rsid w:val="00F761E9"/>
    <w:rsid w:val="00F7659D"/>
    <w:rsid w:val="00F765FE"/>
    <w:rsid w:val="00F81A9C"/>
    <w:rsid w:val="00F81D9E"/>
    <w:rsid w:val="00F8283F"/>
    <w:rsid w:val="00F836F2"/>
    <w:rsid w:val="00F84808"/>
    <w:rsid w:val="00F85682"/>
    <w:rsid w:val="00F85726"/>
    <w:rsid w:val="00F863FD"/>
    <w:rsid w:val="00F907FC"/>
    <w:rsid w:val="00F916DB"/>
    <w:rsid w:val="00F92520"/>
    <w:rsid w:val="00F93428"/>
    <w:rsid w:val="00F945D3"/>
    <w:rsid w:val="00F94680"/>
    <w:rsid w:val="00F9519E"/>
    <w:rsid w:val="00F954A8"/>
    <w:rsid w:val="00F96419"/>
    <w:rsid w:val="00FA189A"/>
    <w:rsid w:val="00FA198A"/>
    <w:rsid w:val="00FA1B95"/>
    <w:rsid w:val="00FA1E50"/>
    <w:rsid w:val="00FA277D"/>
    <w:rsid w:val="00FA2DDD"/>
    <w:rsid w:val="00FA2ED0"/>
    <w:rsid w:val="00FA3270"/>
    <w:rsid w:val="00FA4531"/>
    <w:rsid w:val="00FA4EA0"/>
    <w:rsid w:val="00FA68EE"/>
    <w:rsid w:val="00FA6E9E"/>
    <w:rsid w:val="00FA785A"/>
    <w:rsid w:val="00FB038A"/>
    <w:rsid w:val="00FB10CF"/>
    <w:rsid w:val="00FB143B"/>
    <w:rsid w:val="00FB272D"/>
    <w:rsid w:val="00FB3013"/>
    <w:rsid w:val="00FB3E92"/>
    <w:rsid w:val="00FB4A28"/>
    <w:rsid w:val="00FB685D"/>
    <w:rsid w:val="00FB71ED"/>
    <w:rsid w:val="00FC00F8"/>
    <w:rsid w:val="00FC1AD4"/>
    <w:rsid w:val="00FC2282"/>
    <w:rsid w:val="00FC258A"/>
    <w:rsid w:val="00FC7241"/>
    <w:rsid w:val="00FC750D"/>
    <w:rsid w:val="00FC75D9"/>
    <w:rsid w:val="00FD05E8"/>
    <w:rsid w:val="00FD0E9A"/>
    <w:rsid w:val="00FD0EB9"/>
    <w:rsid w:val="00FD20F6"/>
    <w:rsid w:val="00FD2577"/>
    <w:rsid w:val="00FD3AC0"/>
    <w:rsid w:val="00FD4462"/>
    <w:rsid w:val="00FE0290"/>
    <w:rsid w:val="00FE0D7B"/>
    <w:rsid w:val="00FE0FB3"/>
    <w:rsid w:val="00FE2664"/>
    <w:rsid w:val="00FE2AD8"/>
    <w:rsid w:val="00FE5BD1"/>
    <w:rsid w:val="00FE645A"/>
    <w:rsid w:val="00FF021B"/>
    <w:rsid w:val="00FF2456"/>
    <w:rsid w:val="00FF2781"/>
    <w:rsid w:val="00FF27F8"/>
    <w:rsid w:val="00FF3A63"/>
    <w:rsid w:val="00FF4646"/>
    <w:rsid w:val="00FF4C5B"/>
    <w:rsid w:val="00FF68BF"/>
    <w:rsid w:val="00FF697F"/>
    <w:rsid w:val="00FF7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colormru v:ext="edit" colors="#bccaef,#aec0ec,#b0d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041"/>
    <w:pPr>
      <w:spacing w:after="120"/>
    </w:pPr>
    <w:rPr>
      <w:rFonts w:ascii="Arial" w:hAnsi="Arial"/>
      <w:sz w:val="22"/>
      <w:szCs w:val="22"/>
      <w:lang w:val="en-ZA" w:eastAsia="en-GB"/>
    </w:rPr>
  </w:style>
  <w:style w:type="paragraph" w:styleId="Heading1">
    <w:name w:val="heading 1"/>
    <w:basedOn w:val="Normal"/>
    <w:next w:val="Normal"/>
    <w:qFormat/>
    <w:rsid w:val="00DD6F67"/>
    <w:pPr>
      <w:keepNext/>
      <w:spacing w:before="240" w:after="60"/>
      <w:outlineLvl w:val="0"/>
    </w:pPr>
    <w:rPr>
      <w:rFonts w:cs="Arial"/>
      <w:b/>
      <w:bCs/>
      <w:kern w:val="32"/>
      <w:sz w:val="32"/>
      <w:szCs w:val="32"/>
    </w:rPr>
  </w:style>
  <w:style w:type="paragraph" w:styleId="Heading2">
    <w:name w:val="heading 2"/>
    <w:basedOn w:val="Normal"/>
    <w:next w:val="Normal"/>
    <w:autoRedefine/>
    <w:qFormat/>
    <w:rsid w:val="00FB10CF"/>
    <w:pPr>
      <w:keepNext/>
      <w:spacing w:before="60" w:line="240" w:lineRule="exact"/>
      <w:jc w:val="both"/>
      <w:outlineLvl w:val="1"/>
    </w:pPr>
    <w:rPr>
      <w:b/>
      <w:bCs/>
      <w:lang w:val="en-GB" w:eastAsia="en-US"/>
    </w:rPr>
  </w:style>
  <w:style w:type="paragraph" w:styleId="Heading3">
    <w:name w:val="heading 3"/>
    <w:basedOn w:val="Normal"/>
    <w:next w:val="Normal"/>
    <w:qFormat/>
    <w:rsid w:val="00C92DF0"/>
    <w:pPr>
      <w:keepNext/>
      <w:spacing w:before="240" w:after="60"/>
      <w:outlineLvl w:val="2"/>
    </w:pPr>
    <w:rPr>
      <w:rFonts w:cs="Arial"/>
      <w:b/>
      <w:bCs/>
      <w:sz w:val="26"/>
      <w:szCs w:val="26"/>
    </w:rPr>
  </w:style>
  <w:style w:type="paragraph" w:styleId="Heading4">
    <w:name w:val="heading 4"/>
    <w:basedOn w:val="Normal"/>
    <w:next w:val="Normal"/>
    <w:qFormat/>
    <w:rsid w:val="00F37E0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37E04"/>
    <w:pPr>
      <w:spacing w:before="240" w:after="60"/>
      <w:outlineLvl w:val="4"/>
    </w:pPr>
    <w:rPr>
      <w:b/>
      <w:bCs/>
      <w:i/>
      <w:iCs/>
      <w:sz w:val="26"/>
      <w:szCs w:val="26"/>
    </w:rPr>
  </w:style>
  <w:style w:type="paragraph" w:styleId="Heading6">
    <w:name w:val="heading 6"/>
    <w:basedOn w:val="Normal"/>
    <w:next w:val="Normal"/>
    <w:qFormat/>
    <w:rsid w:val="00C165A6"/>
    <w:pPr>
      <w:keepNext/>
      <w:tabs>
        <w:tab w:val="left" w:pos="567"/>
        <w:tab w:val="left" w:pos="1134"/>
        <w:tab w:val="right" w:leader="underscore" w:pos="7371"/>
      </w:tabs>
      <w:spacing w:after="180" w:line="280" w:lineRule="exact"/>
      <w:outlineLvl w:val="5"/>
    </w:pPr>
    <w:rPr>
      <w:sz w:val="32"/>
      <w:szCs w:val="20"/>
      <w:lang w:val="en-GB" w:eastAsia="en-US"/>
    </w:rPr>
  </w:style>
  <w:style w:type="paragraph" w:styleId="Heading7">
    <w:name w:val="heading 7"/>
    <w:basedOn w:val="Normal"/>
    <w:next w:val="Normal"/>
    <w:qFormat/>
    <w:rsid w:val="007D1048"/>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odytextblack">
    <w:name w:val="AG body text black"/>
    <w:basedOn w:val="Normal"/>
    <w:rsid w:val="002808B9"/>
  </w:style>
  <w:style w:type="paragraph" w:customStyle="1" w:styleId="AGHeading1">
    <w:name w:val="AG Heading 1"/>
    <w:basedOn w:val="Normal"/>
    <w:next w:val="Normal"/>
    <w:rsid w:val="001865B2"/>
    <w:pPr>
      <w:spacing w:before="600" w:after="400"/>
    </w:pPr>
    <w:rPr>
      <w:rFonts w:ascii="Arial Black" w:hAnsi="Arial Black"/>
      <w:color w:val="000000"/>
      <w:sz w:val="32"/>
      <w:szCs w:val="24"/>
    </w:rPr>
  </w:style>
  <w:style w:type="paragraph" w:customStyle="1" w:styleId="AGHeading2">
    <w:name w:val="AG Heading 2"/>
    <w:basedOn w:val="Normal"/>
    <w:next w:val="Normal"/>
    <w:rsid w:val="001865B2"/>
    <w:pPr>
      <w:spacing w:before="600" w:after="400"/>
    </w:pPr>
    <w:rPr>
      <w:rFonts w:ascii="Arial Black" w:hAnsi="Arial Black"/>
      <w:i/>
      <w:sz w:val="28"/>
      <w:szCs w:val="24"/>
    </w:rPr>
  </w:style>
  <w:style w:type="paragraph" w:styleId="Header">
    <w:name w:val="header"/>
    <w:basedOn w:val="Normal"/>
    <w:link w:val="HeaderChar"/>
    <w:uiPriority w:val="99"/>
    <w:rsid w:val="00DD6F67"/>
    <w:pPr>
      <w:tabs>
        <w:tab w:val="center" w:pos="4153"/>
        <w:tab w:val="right" w:pos="8306"/>
      </w:tabs>
    </w:pPr>
  </w:style>
  <w:style w:type="paragraph" w:styleId="Footer">
    <w:name w:val="footer"/>
    <w:basedOn w:val="Normal"/>
    <w:link w:val="FooterChar"/>
    <w:uiPriority w:val="99"/>
    <w:rsid w:val="00DD6F67"/>
    <w:pPr>
      <w:tabs>
        <w:tab w:val="center" w:pos="4153"/>
        <w:tab w:val="right" w:pos="8306"/>
      </w:tabs>
    </w:pPr>
  </w:style>
  <w:style w:type="paragraph" w:styleId="BalloonText">
    <w:name w:val="Balloon Text"/>
    <w:basedOn w:val="Normal"/>
    <w:semiHidden/>
    <w:rsid w:val="00EF6546"/>
    <w:rPr>
      <w:rFonts w:ascii="Tahoma" w:hAnsi="Tahoma" w:cs="Tahoma"/>
      <w:sz w:val="16"/>
      <w:szCs w:val="16"/>
    </w:rPr>
  </w:style>
  <w:style w:type="character" w:styleId="PageNumber">
    <w:name w:val="page number"/>
    <w:basedOn w:val="DefaultParagraphFont"/>
    <w:rsid w:val="00603C19"/>
    <w:rPr>
      <w:rFonts w:ascii="Arial" w:hAnsi="Arial"/>
      <w:b/>
      <w:sz w:val="20"/>
    </w:rPr>
  </w:style>
  <w:style w:type="paragraph" w:styleId="FootnoteText">
    <w:name w:val="footnote text"/>
    <w:basedOn w:val="AGFootnote"/>
    <w:semiHidden/>
    <w:rsid w:val="00A21E1A"/>
    <w:rPr>
      <w:sz w:val="20"/>
      <w:szCs w:val="20"/>
    </w:rPr>
  </w:style>
  <w:style w:type="character" w:styleId="FootnoteReference">
    <w:name w:val="footnote reference"/>
    <w:basedOn w:val="DefaultParagraphFont"/>
    <w:semiHidden/>
    <w:rsid w:val="00BF4278"/>
    <w:rPr>
      <w:vertAlign w:val="superscript"/>
    </w:rPr>
  </w:style>
  <w:style w:type="paragraph" w:customStyle="1" w:styleId="AGFootnote">
    <w:name w:val="AG Footnote"/>
    <w:basedOn w:val="Normal"/>
    <w:rsid w:val="00DF5160"/>
    <w:pPr>
      <w:spacing w:before="200"/>
    </w:pPr>
    <w:rPr>
      <w:i/>
      <w:sz w:val="14"/>
      <w:szCs w:val="14"/>
    </w:rPr>
  </w:style>
  <w:style w:type="paragraph" w:customStyle="1" w:styleId="AGHeading3">
    <w:name w:val="AG Heading 3"/>
    <w:basedOn w:val="Normal"/>
    <w:next w:val="Normal"/>
    <w:rsid w:val="001865B2"/>
    <w:pPr>
      <w:spacing w:before="600" w:after="400"/>
    </w:pPr>
    <w:rPr>
      <w:b/>
      <w:i/>
      <w:sz w:val="28"/>
      <w:szCs w:val="24"/>
    </w:rPr>
  </w:style>
  <w:style w:type="paragraph" w:customStyle="1" w:styleId="AGHeading5">
    <w:name w:val="AG Heading 5"/>
    <w:basedOn w:val="Normal"/>
    <w:next w:val="Normal"/>
    <w:semiHidden/>
    <w:rsid w:val="00603C19"/>
    <w:pPr>
      <w:spacing w:before="600" w:after="400"/>
    </w:pPr>
    <w:rPr>
      <w:b/>
      <w:i/>
      <w:sz w:val="24"/>
    </w:rPr>
  </w:style>
  <w:style w:type="paragraph" w:customStyle="1" w:styleId="AGTableHeading">
    <w:name w:val="AG Table Heading"/>
    <w:basedOn w:val="Normal"/>
    <w:rsid w:val="00DF5160"/>
    <w:pPr>
      <w:spacing w:before="600" w:after="200"/>
    </w:pPr>
    <w:rPr>
      <w:rFonts w:ascii="Arial Black" w:hAnsi="Arial Black"/>
      <w:i/>
    </w:rPr>
  </w:style>
  <w:style w:type="paragraph" w:customStyle="1" w:styleId="AGTableCaption">
    <w:name w:val="AG Table Caption"/>
    <w:basedOn w:val="Normal"/>
    <w:rsid w:val="00DF5160"/>
    <w:pPr>
      <w:spacing w:before="200" w:after="200"/>
    </w:pPr>
    <w:rPr>
      <w:i/>
    </w:rPr>
  </w:style>
  <w:style w:type="numbering" w:customStyle="1" w:styleId="AGList">
    <w:name w:val="AG List"/>
    <w:basedOn w:val="NoList"/>
    <w:rsid w:val="00CA290E"/>
    <w:pPr>
      <w:numPr>
        <w:numId w:val="1"/>
      </w:numPr>
    </w:pPr>
  </w:style>
  <w:style w:type="table" w:styleId="TableGrid">
    <w:name w:val="Table Grid"/>
    <w:basedOn w:val="TableNormal"/>
    <w:uiPriority w:val="1"/>
    <w:rsid w:val="00E7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Heading4">
    <w:name w:val="AG Heading 4"/>
    <w:basedOn w:val="Normal"/>
    <w:next w:val="Normal"/>
    <w:rsid w:val="001865B2"/>
    <w:pPr>
      <w:spacing w:before="600" w:after="400"/>
    </w:pPr>
    <w:rPr>
      <w:rFonts w:ascii="Arial Black" w:hAnsi="Arial Black"/>
      <w:i/>
      <w:sz w:val="24"/>
      <w:szCs w:val="24"/>
    </w:rPr>
  </w:style>
  <w:style w:type="paragraph" w:customStyle="1" w:styleId="BodySingle">
    <w:name w:val="Body Single"/>
    <w:rsid w:val="00C12B5D"/>
    <w:pPr>
      <w:ind w:left="720"/>
      <w:jc w:val="both"/>
    </w:pPr>
    <w:rPr>
      <w:rFonts w:ascii="Arial" w:hAnsi="Arial"/>
      <w:i/>
      <w:noProof/>
    </w:rPr>
  </w:style>
  <w:style w:type="paragraph" w:styleId="ListParagraph">
    <w:name w:val="List Paragraph"/>
    <w:aliases w:val="List Paragraph 1,Bullets,Table of contents numbered,footer text,List - Bullet Points,List Paragraph1,Standard Paragraph,Bulleted list"/>
    <w:basedOn w:val="Normal"/>
    <w:link w:val="ListParagraphChar"/>
    <w:uiPriority w:val="34"/>
    <w:qFormat/>
    <w:rsid w:val="00FE2AD8"/>
    <w:pPr>
      <w:ind w:left="720"/>
      <w:contextualSpacing/>
    </w:pPr>
  </w:style>
  <w:style w:type="paragraph" w:customStyle="1" w:styleId="ac-01para">
    <w:name w:val="ac-01para"/>
    <w:basedOn w:val="Normal"/>
    <w:semiHidden/>
    <w:rsid w:val="00C92DF0"/>
    <w:pPr>
      <w:spacing w:before="180"/>
      <w:ind w:left="567" w:hanging="567"/>
      <w:jc w:val="both"/>
    </w:pPr>
    <w:rPr>
      <w:rFonts w:ascii="Verdana" w:hAnsi="Verdana"/>
      <w:color w:val="000000"/>
      <w:sz w:val="18"/>
      <w:szCs w:val="18"/>
      <w:lang w:val="en-US" w:eastAsia="en-US"/>
    </w:rPr>
  </w:style>
  <w:style w:type="paragraph" w:customStyle="1" w:styleId="ac-a-01para">
    <w:name w:val="ac-a-01para"/>
    <w:basedOn w:val="Normal"/>
    <w:semiHidden/>
    <w:rsid w:val="00C92DF0"/>
    <w:pPr>
      <w:spacing w:before="180"/>
      <w:ind w:left="1134" w:hanging="1134"/>
      <w:jc w:val="both"/>
    </w:pPr>
    <w:rPr>
      <w:rFonts w:ascii="Verdana" w:hAnsi="Verdana"/>
      <w:color w:val="000000"/>
      <w:sz w:val="18"/>
      <w:szCs w:val="18"/>
      <w:lang w:val="en-US" w:eastAsia="en-US"/>
    </w:rPr>
  </w:style>
  <w:style w:type="paragraph" w:customStyle="1" w:styleId="tabletext">
    <w:name w:val="table text"/>
    <w:basedOn w:val="Normal"/>
    <w:semiHidden/>
    <w:rsid w:val="00610D73"/>
    <w:pPr>
      <w:tabs>
        <w:tab w:val="left" w:pos="567"/>
        <w:tab w:val="left" w:pos="1134"/>
        <w:tab w:val="right" w:leader="underscore" w:pos="7371"/>
      </w:tabs>
      <w:spacing w:after="60" w:line="240" w:lineRule="exact"/>
    </w:pPr>
    <w:rPr>
      <w:sz w:val="18"/>
      <w:szCs w:val="20"/>
      <w:lang w:val="en-GB" w:eastAsia="en-US"/>
    </w:rPr>
  </w:style>
  <w:style w:type="paragraph" w:customStyle="1" w:styleId="tabletextbold">
    <w:name w:val="table text bold"/>
    <w:basedOn w:val="tabletext"/>
    <w:semiHidden/>
    <w:rsid w:val="00610D73"/>
    <w:rPr>
      <w:b/>
    </w:rPr>
  </w:style>
  <w:style w:type="character" w:styleId="Hyperlink">
    <w:name w:val="Hyperlink"/>
    <w:basedOn w:val="DefaultParagraphFont"/>
    <w:semiHidden/>
    <w:rsid w:val="00610D73"/>
    <w:rPr>
      <w:color w:val="0000FF"/>
      <w:u w:val="single"/>
    </w:rPr>
  </w:style>
  <w:style w:type="paragraph" w:styleId="Quote">
    <w:name w:val="Quote"/>
    <w:basedOn w:val="Normal"/>
    <w:qFormat/>
    <w:rsid w:val="007D1048"/>
    <w:pPr>
      <w:tabs>
        <w:tab w:val="left" w:pos="567"/>
        <w:tab w:val="left" w:pos="1134"/>
        <w:tab w:val="right" w:leader="underscore" w:pos="7371"/>
      </w:tabs>
      <w:spacing w:after="180" w:line="280" w:lineRule="exact"/>
    </w:pPr>
    <w:rPr>
      <w:smallCaps/>
      <w:sz w:val="21"/>
      <w:szCs w:val="20"/>
      <w:lang w:val="en-GB" w:eastAsia="en-US"/>
    </w:rPr>
  </w:style>
  <w:style w:type="paragraph" w:styleId="PlainText">
    <w:name w:val="Plain Text"/>
    <w:basedOn w:val="Normal"/>
    <w:semiHidden/>
    <w:rsid w:val="00C165A6"/>
    <w:pPr>
      <w:spacing w:after="0"/>
    </w:pPr>
    <w:rPr>
      <w:rFonts w:ascii="Courier New" w:hAnsi="Courier New"/>
      <w:sz w:val="20"/>
      <w:szCs w:val="20"/>
      <w:lang w:val="en-GB" w:eastAsia="en-US"/>
    </w:rPr>
  </w:style>
  <w:style w:type="paragraph" w:customStyle="1" w:styleId="ToContents-level1">
    <w:name w:val="T o Contents - level 1"/>
    <w:basedOn w:val="Normal"/>
    <w:rsid w:val="00C165A6"/>
    <w:pPr>
      <w:tabs>
        <w:tab w:val="left" w:pos="567"/>
        <w:tab w:val="left" w:pos="1134"/>
        <w:tab w:val="right" w:leader="underscore" w:pos="7371"/>
      </w:tabs>
      <w:spacing w:before="360" w:after="0" w:line="280" w:lineRule="exact"/>
    </w:pPr>
    <w:rPr>
      <w:b/>
      <w:sz w:val="21"/>
      <w:szCs w:val="20"/>
      <w:lang w:val="en-GB" w:eastAsia="en-US"/>
    </w:rPr>
  </w:style>
  <w:style w:type="paragraph" w:customStyle="1" w:styleId="ToContents-level2">
    <w:name w:val="T o Contents - level 2"/>
    <w:basedOn w:val="Normal"/>
    <w:rsid w:val="0031044B"/>
    <w:pPr>
      <w:tabs>
        <w:tab w:val="left" w:pos="567"/>
        <w:tab w:val="left" w:pos="1134"/>
        <w:tab w:val="right" w:leader="underscore" w:pos="7371"/>
      </w:tabs>
      <w:spacing w:before="120" w:after="0" w:line="280" w:lineRule="exact"/>
      <w:ind w:firstLine="567"/>
    </w:pPr>
    <w:rPr>
      <w:sz w:val="21"/>
      <w:szCs w:val="20"/>
      <w:lang w:val="en-GB" w:eastAsia="en-US"/>
    </w:rPr>
  </w:style>
  <w:style w:type="character" w:styleId="FollowedHyperlink">
    <w:name w:val="FollowedHyperlink"/>
    <w:basedOn w:val="DefaultParagraphFont"/>
    <w:semiHidden/>
    <w:rsid w:val="00C165A6"/>
    <w:rPr>
      <w:color w:val="800080"/>
      <w:u w:val="single"/>
    </w:rPr>
  </w:style>
  <w:style w:type="table" w:styleId="TableContemporary">
    <w:name w:val="Table Contemporary"/>
    <w:basedOn w:val="TableNormal"/>
    <w:semiHidden/>
    <w:rsid w:val="00C165A6"/>
    <w:pPr>
      <w:tabs>
        <w:tab w:val="left" w:pos="567"/>
        <w:tab w:val="left" w:pos="1134"/>
        <w:tab w:val="right" w:leader="underscore" w:pos="7371"/>
      </w:tabs>
      <w:spacing w:after="1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semiHidden/>
    <w:rsid w:val="00C165A6"/>
    <w:pPr>
      <w:tabs>
        <w:tab w:val="left" w:pos="567"/>
        <w:tab w:val="left" w:pos="1134"/>
        <w:tab w:val="right" w:leader="underscore" w:pos="7371"/>
      </w:tabs>
      <w:spacing w:after="180" w:line="280" w:lineRule="exact"/>
    </w:pPr>
    <w:rPr>
      <w:sz w:val="20"/>
      <w:szCs w:val="20"/>
      <w:lang w:val="en-GB" w:eastAsia="en-US"/>
    </w:rPr>
  </w:style>
  <w:style w:type="paragraph" w:styleId="CommentSubject">
    <w:name w:val="annotation subject"/>
    <w:basedOn w:val="CommentText"/>
    <w:next w:val="CommentText"/>
    <w:semiHidden/>
    <w:rsid w:val="00C165A6"/>
    <w:rPr>
      <w:b/>
      <w:bCs/>
    </w:rPr>
  </w:style>
  <w:style w:type="character" w:styleId="CommentReference">
    <w:name w:val="annotation reference"/>
    <w:basedOn w:val="DefaultParagraphFont"/>
    <w:semiHidden/>
    <w:rsid w:val="00C165A6"/>
    <w:rPr>
      <w:sz w:val="16"/>
      <w:szCs w:val="16"/>
    </w:rPr>
  </w:style>
  <w:style w:type="table" w:customStyle="1" w:styleId="TableStyle1">
    <w:name w:val="Table Style1"/>
    <w:basedOn w:val="TableNormal"/>
    <w:semiHidden/>
    <w:rsid w:val="00C165A6"/>
    <w:tblPr/>
  </w:style>
  <w:style w:type="paragraph" w:styleId="DocumentMap">
    <w:name w:val="Document Map"/>
    <w:basedOn w:val="Normal"/>
    <w:semiHidden/>
    <w:rsid w:val="00FD20F6"/>
    <w:pPr>
      <w:shd w:val="clear" w:color="auto" w:fill="000080"/>
    </w:pPr>
    <w:rPr>
      <w:rFonts w:ascii="Tahoma" w:hAnsi="Tahoma" w:cs="Tahoma"/>
      <w:sz w:val="20"/>
      <w:szCs w:val="20"/>
    </w:rPr>
  </w:style>
  <w:style w:type="paragraph" w:customStyle="1" w:styleId="AGHeading1blue">
    <w:name w:val="AG Heading 1 blue"/>
    <w:basedOn w:val="Normal"/>
    <w:link w:val="AGHeading1blueCharChar"/>
    <w:rsid w:val="00171BF9"/>
    <w:pPr>
      <w:spacing w:after="400"/>
    </w:pPr>
    <w:rPr>
      <w:rFonts w:ascii="Arial Black" w:hAnsi="Arial Black"/>
      <w:caps/>
      <w:color w:val="022B69"/>
      <w:sz w:val="30"/>
      <w:szCs w:val="30"/>
    </w:rPr>
  </w:style>
  <w:style w:type="character" w:customStyle="1" w:styleId="AGHeading1blueCharChar">
    <w:name w:val="AG Heading 1 blue Char Char"/>
    <w:basedOn w:val="DefaultParagraphFont"/>
    <w:link w:val="AGHeading1blue"/>
    <w:rsid w:val="00171BF9"/>
    <w:rPr>
      <w:rFonts w:ascii="Arial Black" w:hAnsi="Arial Black"/>
      <w:caps/>
      <w:color w:val="022B69"/>
      <w:sz w:val="30"/>
      <w:szCs w:val="30"/>
      <w:lang w:val="en-ZA" w:eastAsia="en-GB" w:bidi="ar-SA"/>
    </w:rPr>
  </w:style>
  <w:style w:type="paragraph" w:customStyle="1" w:styleId="AGHeading2Blue">
    <w:name w:val="AG Heading 2 Blue"/>
    <w:basedOn w:val="Normal"/>
    <w:link w:val="AGHeading2BlueChar"/>
    <w:rsid w:val="003C4BE5"/>
    <w:pPr>
      <w:spacing w:before="600" w:after="400"/>
    </w:pPr>
    <w:rPr>
      <w:rFonts w:ascii="Arial Black" w:hAnsi="Arial Black"/>
      <w:iCs/>
      <w:color w:val="022B69"/>
      <w:sz w:val="30"/>
      <w:szCs w:val="30"/>
    </w:rPr>
  </w:style>
  <w:style w:type="character" w:customStyle="1" w:styleId="AGHeading2BlueChar">
    <w:name w:val="AG Heading 2 Blue Char"/>
    <w:basedOn w:val="DefaultParagraphFont"/>
    <w:link w:val="AGHeading2Blue"/>
    <w:rsid w:val="003C4BE5"/>
    <w:rPr>
      <w:rFonts w:ascii="Arial Black" w:hAnsi="Arial Black"/>
      <w:i/>
      <w:iCs/>
      <w:color w:val="022B69"/>
      <w:sz w:val="30"/>
      <w:szCs w:val="30"/>
      <w:lang w:val="en-ZA" w:eastAsia="en-GB" w:bidi="ar-SA"/>
    </w:rPr>
  </w:style>
  <w:style w:type="paragraph" w:customStyle="1" w:styleId="AGHeading3Blue">
    <w:name w:val="AG Heading 3 Blue"/>
    <w:basedOn w:val="Normal"/>
    <w:rsid w:val="0031044B"/>
    <w:pPr>
      <w:snapToGrid w:val="0"/>
      <w:spacing w:before="360" w:after="240"/>
    </w:pPr>
    <w:rPr>
      <w:b/>
      <w:bCs/>
      <w:i/>
      <w:iCs/>
      <w:color w:val="022B69"/>
      <w:sz w:val="28"/>
      <w:szCs w:val="28"/>
      <w:lang w:val="en-US" w:eastAsia="en-US"/>
    </w:rPr>
  </w:style>
  <w:style w:type="paragraph" w:customStyle="1" w:styleId="AGHeading4Blue">
    <w:name w:val="AG Heading 4 Blue"/>
    <w:basedOn w:val="Normal"/>
    <w:link w:val="AGHeading4BlueCharChar"/>
    <w:rsid w:val="00A6070B"/>
    <w:pPr>
      <w:spacing w:before="360" w:after="240"/>
    </w:pPr>
    <w:rPr>
      <w:b/>
      <w:i/>
      <w:iCs/>
      <w:color w:val="022B69"/>
      <w:sz w:val="24"/>
    </w:rPr>
  </w:style>
  <w:style w:type="character" w:customStyle="1" w:styleId="AGHeading4BlueCharChar">
    <w:name w:val="AG Heading 4 Blue Char Char"/>
    <w:basedOn w:val="DefaultParagraphFont"/>
    <w:link w:val="AGHeading4Blue"/>
    <w:rsid w:val="00A6070B"/>
    <w:rPr>
      <w:rFonts w:ascii="Arial" w:hAnsi="Arial"/>
      <w:b/>
      <w:i/>
      <w:iCs/>
      <w:color w:val="022B69"/>
      <w:sz w:val="24"/>
      <w:szCs w:val="24"/>
      <w:lang w:val="en-ZA" w:eastAsia="en-GB" w:bidi="ar-SA"/>
    </w:rPr>
  </w:style>
  <w:style w:type="paragraph" w:customStyle="1" w:styleId="AGHeading5Blue">
    <w:name w:val="AG Heading 5 Blue"/>
    <w:basedOn w:val="AGHeading5"/>
    <w:rsid w:val="008E7410"/>
    <w:pPr>
      <w:spacing w:before="360" w:after="240"/>
    </w:pPr>
    <w:rPr>
      <w:b w:val="0"/>
      <w:bCs/>
      <w:iCs/>
      <w:color w:val="022B69"/>
    </w:rPr>
  </w:style>
  <w:style w:type="paragraph" w:customStyle="1" w:styleId="AGTableheadingblue">
    <w:name w:val="AG Table heading blue"/>
    <w:basedOn w:val="AGTableHeading"/>
    <w:rsid w:val="00A5223E"/>
    <w:pPr>
      <w:spacing w:before="360"/>
    </w:pPr>
    <w:rPr>
      <w:iCs/>
      <w:color w:val="022B69"/>
    </w:rPr>
  </w:style>
  <w:style w:type="paragraph" w:customStyle="1" w:styleId="AGheading6blue">
    <w:name w:val="AG heading 6 blue"/>
    <w:basedOn w:val="Normal"/>
    <w:link w:val="AGheading6blueCharChar"/>
    <w:autoRedefine/>
    <w:rsid w:val="00A42E36"/>
    <w:pPr>
      <w:tabs>
        <w:tab w:val="left" w:pos="567"/>
        <w:tab w:val="left" w:pos="1134"/>
        <w:tab w:val="right" w:leader="underscore" w:pos="7371"/>
      </w:tabs>
      <w:spacing w:line="280" w:lineRule="exact"/>
      <w:ind w:left="567" w:hanging="567"/>
    </w:pPr>
    <w:rPr>
      <w:b/>
      <w:bCs/>
      <w:i/>
      <w:iCs/>
      <w:color w:val="003B79"/>
      <w:lang w:val="en-GB" w:eastAsia="en-US"/>
    </w:rPr>
  </w:style>
  <w:style w:type="character" w:customStyle="1" w:styleId="AGheading6blueCharChar">
    <w:name w:val="AG heading 6 blue Char Char"/>
    <w:basedOn w:val="DefaultParagraphFont"/>
    <w:link w:val="AGheading6blue"/>
    <w:rsid w:val="00A42E36"/>
    <w:rPr>
      <w:rFonts w:ascii="Arial" w:hAnsi="Arial"/>
      <w:b/>
      <w:bCs/>
      <w:i/>
      <w:iCs/>
      <w:color w:val="003B79"/>
      <w:sz w:val="22"/>
      <w:szCs w:val="22"/>
      <w:lang w:val="en-GB" w:eastAsia="en-US" w:bidi="ar-SA"/>
    </w:rPr>
  </w:style>
  <w:style w:type="paragraph" w:customStyle="1" w:styleId="AGtabletext">
    <w:name w:val="AG table text"/>
    <w:basedOn w:val="tabletext"/>
    <w:rsid w:val="00DD2E9A"/>
    <w:pPr>
      <w:spacing w:after="120"/>
    </w:pPr>
    <w:rPr>
      <w:sz w:val="20"/>
    </w:rPr>
  </w:style>
  <w:style w:type="paragraph" w:customStyle="1" w:styleId="StyleAGHeading1blueSmallcaps">
    <w:name w:val="Style AG Heading 1 blue + Small caps"/>
    <w:basedOn w:val="AGHeading1blue"/>
    <w:link w:val="StyleAGHeading1blueSmallcapsChar"/>
    <w:semiHidden/>
    <w:rsid w:val="003C4BE5"/>
    <w:rPr>
      <w:smallCaps/>
    </w:rPr>
  </w:style>
  <w:style w:type="character" w:customStyle="1" w:styleId="StyleAGHeading1blueSmallcapsChar">
    <w:name w:val="Style AG Heading 1 blue + Small caps Char"/>
    <w:basedOn w:val="AGHeading1blueCharChar"/>
    <w:link w:val="StyleAGHeading1blueSmallcaps"/>
    <w:rsid w:val="003C4BE5"/>
    <w:rPr>
      <w:rFonts w:ascii="Arial Black" w:hAnsi="Arial Black"/>
      <w:caps/>
      <w:smallCaps/>
      <w:color w:val="022B69"/>
      <w:sz w:val="30"/>
      <w:szCs w:val="30"/>
      <w:lang w:val="en-ZA" w:eastAsia="en-GB" w:bidi="ar-SA"/>
    </w:rPr>
  </w:style>
  <w:style w:type="character" w:customStyle="1" w:styleId="ListParagraphChar">
    <w:name w:val="List Paragraph Char"/>
    <w:aliases w:val="List Paragraph 1 Char,Bullets Char,Table of contents numbered Char,footer text Char,List - Bullet Points Char,List Paragraph1 Char,Standard Paragraph Char,Bulleted list Char"/>
    <w:basedOn w:val="DefaultParagraphFont"/>
    <w:link w:val="ListParagraph"/>
    <w:uiPriority w:val="34"/>
    <w:locked/>
    <w:rsid w:val="00EC4F9C"/>
    <w:rPr>
      <w:rFonts w:ascii="Arial" w:hAnsi="Arial"/>
      <w:sz w:val="22"/>
      <w:szCs w:val="22"/>
      <w:lang w:val="en-ZA" w:eastAsia="en-GB"/>
    </w:rPr>
  </w:style>
  <w:style w:type="paragraph" w:customStyle="1" w:styleId="ac-01">
    <w:name w:val="ac-01"/>
    <w:basedOn w:val="Normal"/>
    <w:next w:val="Normal"/>
    <w:rsid w:val="0079503C"/>
    <w:pPr>
      <w:widowControl w:val="0"/>
      <w:autoSpaceDE w:val="0"/>
      <w:autoSpaceDN w:val="0"/>
      <w:adjustRightInd w:val="0"/>
      <w:spacing w:after="0"/>
    </w:pPr>
    <w:rPr>
      <w:rFonts w:ascii="Times New Roman" w:eastAsia="MS Mincho" w:hAnsi="Times New Roman"/>
      <w:sz w:val="24"/>
      <w:szCs w:val="24"/>
      <w:lang w:val="en-GB" w:eastAsia="ja-JP"/>
    </w:rPr>
  </w:style>
  <w:style w:type="paragraph" w:customStyle="1" w:styleId="Default">
    <w:name w:val="Default"/>
    <w:rsid w:val="006F2CD6"/>
    <w:pPr>
      <w:autoSpaceDE w:val="0"/>
      <w:autoSpaceDN w:val="0"/>
      <w:adjustRightInd w:val="0"/>
    </w:pPr>
    <w:rPr>
      <w:color w:val="000000"/>
      <w:sz w:val="24"/>
      <w:szCs w:val="24"/>
    </w:rPr>
  </w:style>
  <w:style w:type="paragraph" w:customStyle="1" w:styleId="parafullout">
    <w:name w:val="parafullout"/>
    <w:basedOn w:val="Normal"/>
    <w:rsid w:val="00767443"/>
    <w:pPr>
      <w:spacing w:before="180" w:after="0"/>
      <w:jc w:val="both"/>
    </w:pPr>
    <w:rPr>
      <w:rFonts w:ascii="Verdana" w:hAnsi="Verdana"/>
      <w:color w:val="000000"/>
      <w:sz w:val="18"/>
      <w:szCs w:val="18"/>
      <w:lang w:val="en-GB"/>
    </w:rPr>
  </w:style>
  <w:style w:type="paragraph" w:styleId="NoSpacing">
    <w:name w:val="No Spacing"/>
    <w:uiPriority w:val="1"/>
    <w:qFormat/>
    <w:rsid w:val="00767443"/>
    <w:rPr>
      <w:sz w:val="24"/>
      <w:szCs w:val="24"/>
      <w:lang w:val="en-ZA"/>
    </w:rPr>
  </w:style>
  <w:style w:type="character" w:customStyle="1" w:styleId="HeaderChar">
    <w:name w:val="Header Char"/>
    <w:basedOn w:val="DefaultParagraphFont"/>
    <w:link w:val="Header"/>
    <w:uiPriority w:val="99"/>
    <w:rsid w:val="00A67B38"/>
    <w:rPr>
      <w:rFonts w:ascii="Arial" w:hAnsi="Arial"/>
      <w:sz w:val="22"/>
      <w:szCs w:val="22"/>
      <w:lang w:val="en-ZA" w:eastAsia="en-GB"/>
    </w:rPr>
  </w:style>
  <w:style w:type="paragraph" w:styleId="NormalWeb">
    <w:name w:val="Normal (Web)"/>
    <w:basedOn w:val="Normal"/>
    <w:link w:val="NormalWebChar"/>
    <w:uiPriority w:val="99"/>
    <w:rsid w:val="00AC4F37"/>
    <w:pPr>
      <w:spacing w:before="100" w:beforeAutospacing="1" w:after="100" w:afterAutospacing="1"/>
    </w:pPr>
    <w:rPr>
      <w:rFonts w:ascii="Times New Roman" w:hAnsi="Times New Roman"/>
      <w:sz w:val="24"/>
      <w:szCs w:val="24"/>
      <w:lang w:val="en-US" w:eastAsia="en-US"/>
    </w:rPr>
  </w:style>
  <w:style w:type="character" w:customStyle="1" w:styleId="NormalWebChar">
    <w:name w:val="Normal (Web) Char"/>
    <w:basedOn w:val="DefaultParagraphFont"/>
    <w:link w:val="NormalWeb"/>
    <w:uiPriority w:val="99"/>
    <w:locked/>
    <w:rsid w:val="00AC4F37"/>
    <w:rPr>
      <w:sz w:val="24"/>
      <w:szCs w:val="24"/>
    </w:rPr>
  </w:style>
  <w:style w:type="character" w:customStyle="1" w:styleId="bodytext-justChar">
    <w:name w:val="bodytext - just Char"/>
    <w:basedOn w:val="DefaultParagraphFont"/>
    <w:link w:val="bodytext-just"/>
    <w:uiPriority w:val="99"/>
    <w:locked/>
    <w:rsid w:val="00AC4F37"/>
    <w:rPr>
      <w:rFonts w:ascii="Arial" w:hAnsi="Arial"/>
      <w:sz w:val="21"/>
      <w:lang w:val="en-ZA"/>
    </w:rPr>
  </w:style>
  <w:style w:type="paragraph" w:customStyle="1" w:styleId="bodytext-just">
    <w:name w:val="bodytext - just"/>
    <w:basedOn w:val="Normal"/>
    <w:link w:val="bodytext-justChar"/>
    <w:uiPriority w:val="99"/>
    <w:rsid w:val="00AC4F37"/>
    <w:pPr>
      <w:tabs>
        <w:tab w:val="left" w:pos="567"/>
        <w:tab w:val="left" w:leader="dot" w:pos="6804"/>
      </w:tabs>
      <w:spacing w:before="120" w:line="260" w:lineRule="exact"/>
      <w:ind w:right="-108"/>
      <w:jc w:val="both"/>
    </w:pPr>
    <w:rPr>
      <w:sz w:val="21"/>
      <w:szCs w:val="20"/>
      <w:lang w:eastAsia="en-US"/>
    </w:rPr>
  </w:style>
  <w:style w:type="character" w:customStyle="1" w:styleId="FooterChar">
    <w:name w:val="Footer Char"/>
    <w:basedOn w:val="DefaultParagraphFont"/>
    <w:link w:val="Footer"/>
    <w:uiPriority w:val="99"/>
    <w:rsid w:val="00E835F4"/>
    <w:rPr>
      <w:rFonts w:ascii="Arial" w:hAnsi="Arial"/>
      <w:sz w:val="22"/>
      <w:szCs w:val="22"/>
      <w:lang w:val="en-ZA" w:eastAsia="en-GB"/>
    </w:rPr>
  </w:style>
  <w:style w:type="paragraph" w:customStyle="1" w:styleId="BodyText1">
    <w:name w:val="Body Text1"/>
    <w:basedOn w:val="NoSpacing"/>
    <w:link w:val="BodytextChar"/>
    <w:qFormat/>
    <w:rsid w:val="006C2622"/>
    <w:pPr>
      <w:spacing w:before="120" w:after="120"/>
    </w:pPr>
    <w:rPr>
      <w:rFonts w:ascii="Arial" w:eastAsiaTheme="minorHAnsi" w:hAnsi="Arial" w:cstheme="minorBidi"/>
      <w:color w:val="97857B"/>
      <w:sz w:val="20"/>
      <w:szCs w:val="22"/>
      <w:lang w:val="en-US"/>
    </w:rPr>
  </w:style>
  <w:style w:type="character" w:customStyle="1" w:styleId="BodytextChar">
    <w:name w:val="Body text Char"/>
    <w:basedOn w:val="DefaultParagraphFont"/>
    <w:link w:val="BodyText1"/>
    <w:rsid w:val="006C2622"/>
    <w:rPr>
      <w:rFonts w:ascii="Arial" w:eastAsiaTheme="minorHAnsi" w:hAnsi="Arial" w:cstheme="minorBidi"/>
      <w:color w:val="97857B"/>
      <w:szCs w:val="22"/>
    </w:rPr>
  </w:style>
  <w:style w:type="paragraph" w:customStyle="1" w:styleId="bulletlist">
    <w:name w:val="bullet list"/>
    <w:basedOn w:val="BodyText1"/>
    <w:next w:val="BodyText1"/>
    <w:link w:val="bulletlistChar"/>
    <w:qFormat/>
    <w:rsid w:val="00DF643E"/>
    <w:pPr>
      <w:numPr>
        <w:numId w:val="12"/>
      </w:numPr>
    </w:pPr>
  </w:style>
  <w:style w:type="character" w:customStyle="1" w:styleId="bulletlistChar">
    <w:name w:val="bullet list Char"/>
    <w:basedOn w:val="BodytextChar"/>
    <w:link w:val="bulletlist"/>
    <w:rsid w:val="00DF643E"/>
    <w:rPr>
      <w:rFonts w:ascii="Arial" w:eastAsiaTheme="minorHAnsi" w:hAnsi="Arial" w:cstheme="minorBidi"/>
      <w:color w:val="97857B"/>
      <w:szCs w:val="22"/>
    </w:rPr>
  </w:style>
  <w:style w:type="character" w:styleId="Strong">
    <w:name w:val="Strong"/>
    <w:basedOn w:val="DefaultParagraphFont"/>
    <w:uiPriority w:val="22"/>
    <w:qFormat/>
    <w:rsid w:val="009319F5"/>
    <w:rPr>
      <w:b/>
      <w:bCs/>
    </w:rPr>
  </w:style>
  <w:style w:type="character" w:customStyle="1" w:styleId="contentheading1">
    <w:name w:val="contentheading1"/>
    <w:basedOn w:val="DefaultParagraphFont"/>
    <w:rsid w:val="003E4F2F"/>
    <w:rPr>
      <w:rFonts w:ascii="Arial" w:hAnsi="Arial" w:cs="Arial" w:hint="default"/>
      <w:b w:val="0"/>
      <w:bCs w:val="0"/>
      <w:color w:val="333333"/>
      <w:sz w:val="34"/>
      <w:szCs w:val="34"/>
    </w:rPr>
  </w:style>
  <w:style w:type="paragraph" w:customStyle="1" w:styleId="Numbernormal">
    <w:name w:val="Number normal"/>
    <w:basedOn w:val="Normal"/>
    <w:link w:val="NumbernormalChar"/>
    <w:qFormat/>
    <w:rsid w:val="004D163C"/>
    <w:pPr>
      <w:shd w:val="clear" w:color="auto" w:fill="FFFFFF"/>
      <w:spacing w:after="240"/>
      <w:ind w:left="360" w:hanging="360"/>
    </w:pPr>
    <w:rPr>
      <w:rFonts w:eastAsiaTheme="minorHAnsi" w:cs="Arial"/>
      <w:lang w:eastAsia="en-US"/>
    </w:rPr>
  </w:style>
  <w:style w:type="character" w:customStyle="1" w:styleId="NumbernormalChar">
    <w:name w:val="Number normal Char"/>
    <w:basedOn w:val="DefaultParagraphFont"/>
    <w:link w:val="Numbernormal"/>
    <w:rsid w:val="004D163C"/>
    <w:rPr>
      <w:rFonts w:ascii="Arial" w:eastAsiaTheme="minorHAnsi" w:hAnsi="Arial" w:cs="Arial"/>
      <w:sz w:val="22"/>
      <w:szCs w:val="22"/>
      <w:shd w:val="clear" w:color="auto" w:fill="FFFFFF"/>
      <w:lang w:val="en-ZA"/>
    </w:rPr>
  </w:style>
  <w:style w:type="paragraph" w:customStyle="1" w:styleId="111par">
    <w:name w:val="111 par"/>
    <w:basedOn w:val="Normal"/>
    <w:autoRedefine/>
    <w:qFormat/>
    <w:rsid w:val="004D163C"/>
    <w:pPr>
      <w:spacing w:after="0"/>
      <w:ind w:left="34"/>
    </w:pPr>
    <w:rPr>
      <w:rFonts w:cs="Arial"/>
      <w:color w:val="022B69"/>
      <w:sz w:val="18"/>
      <w:szCs w:val="18"/>
    </w:rPr>
  </w:style>
  <w:style w:type="paragraph" w:customStyle="1" w:styleId="1aParNorm">
    <w:name w:val="1a ParNorm"/>
    <w:basedOn w:val="Normal"/>
    <w:autoRedefine/>
    <w:qFormat/>
    <w:rsid w:val="008C146B"/>
    <w:pPr>
      <w:numPr>
        <w:numId w:val="38"/>
      </w:numPr>
      <w:spacing w:after="60"/>
    </w:pPr>
    <w:rPr>
      <w:rFonts w:eastAsiaTheme="minorHAnsi" w:cs="Arial"/>
      <w:lang w:val="en-GB" w:eastAsia="en-US"/>
    </w:rPr>
  </w:style>
  <w:style w:type="paragraph" w:customStyle="1" w:styleId="1ahead">
    <w:name w:val="1ahead"/>
    <w:basedOn w:val="Normal"/>
    <w:autoRedefine/>
    <w:qFormat/>
    <w:rsid w:val="00F11C87"/>
    <w:pPr>
      <w:shd w:val="clear" w:color="auto" w:fill="FFFFFF"/>
      <w:ind w:right="74"/>
      <w:contextualSpacing/>
    </w:pPr>
    <w:rPr>
      <w:szCs w:val="20"/>
      <w:lang w:val="en-US"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041"/>
    <w:pPr>
      <w:spacing w:after="120"/>
    </w:pPr>
    <w:rPr>
      <w:rFonts w:ascii="Arial" w:hAnsi="Arial"/>
      <w:sz w:val="22"/>
      <w:szCs w:val="22"/>
      <w:lang w:val="en-ZA" w:eastAsia="en-GB"/>
    </w:rPr>
  </w:style>
  <w:style w:type="paragraph" w:styleId="Heading1">
    <w:name w:val="heading 1"/>
    <w:basedOn w:val="Normal"/>
    <w:next w:val="Normal"/>
    <w:qFormat/>
    <w:rsid w:val="00DD6F67"/>
    <w:pPr>
      <w:keepNext/>
      <w:spacing w:before="240" w:after="60"/>
      <w:outlineLvl w:val="0"/>
    </w:pPr>
    <w:rPr>
      <w:rFonts w:cs="Arial"/>
      <w:b/>
      <w:bCs/>
      <w:kern w:val="32"/>
      <w:sz w:val="32"/>
      <w:szCs w:val="32"/>
    </w:rPr>
  </w:style>
  <w:style w:type="paragraph" w:styleId="Heading2">
    <w:name w:val="heading 2"/>
    <w:basedOn w:val="Normal"/>
    <w:next w:val="Normal"/>
    <w:autoRedefine/>
    <w:qFormat/>
    <w:rsid w:val="00FB10CF"/>
    <w:pPr>
      <w:keepNext/>
      <w:spacing w:before="60" w:line="240" w:lineRule="exact"/>
      <w:jc w:val="both"/>
      <w:outlineLvl w:val="1"/>
    </w:pPr>
    <w:rPr>
      <w:b/>
      <w:bCs/>
      <w:lang w:val="en-GB" w:eastAsia="en-US"/>
    </w:rPr>
  </w:style>
  <w:style w:type="paragraph" w:styleId="Heading3">
    <w:name w:val="heading 3"/>
    <w:basedOn w:val="Normal"/>
    <w:next w:val="Normal"/>
    <w:qFormat/>
    <w:rsid w:val="00C92DF0"/>
    <w:pPr>
      <w:keepNext/>
      <w:spacing w:before="240" w:after="60"/>
      <w:outlineLvl w:val="2"/>
    </w:pPr>
    <w:rPr>
      <w:rFonts w:cs="Arial"/>
      <w:b/>
      <w:bCs/>
      <w:sz w:val="26"/>
      <w:szCs w:val="26"/>
    </w:rPr>
  </w:style>
  <w:style w:type="paragraph" w:styleId="Heading4">
    <w:name w:val="heading 4"/>
    <w:basedOn w:val="Normal"/>
    <w:next w:val="Normal"/>
    <w:qFormat/>
    <w:rsid w:val="00F37E0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37E04"/>
    <w:pPr>
      <w:spacing w:before="240" w:after="60"/>
      <w:outlineLvl w:val="4"/>
    </w:pPr>
    <w:rPr>
      <w:b/>
      <w:bCs/>
      <w:i/>
      <w:iCs/>
      <w:sz w:val="26"/>
      <w:szCs w:val="26"/>
    </w:rPr>
  </w:style>
  <w:style w:type="paragraph" w:styleId="Heading6">
    <w:name w:val="heading 6"/>
    <w:basedOn w:val="Normal"/>
    <w:next w:val="Normal"/>
    <w:qFormat/>
    <w:rsid w:val="00C165A6"/>
    <w:pPr>
      <w:keepNext/>
      <w:tabs>
        <w:tab w:val="left" w:pos="567"/>
        <w:tab w:val="left" w:pos="1134"/>
        <w:tab w:val="right" w:leader="underscore" w:pos="7371"/>
      </w:tabs>
      <w:spacing w:after="180" w:line="280" w:lineRule="exact"/>
      <w:outlineLvl w:val="5"/>
    </w:pPr>
    <w:rPr>
      <w:sz w:val="32"/>
      <w:szCs w:val="20"/>
      <w:lang w:val="en-GB" w:eastAsia="en-US"/>
    </w:rPr>
  </w:style>
  <w:style w:type="paragraph" w:styleId="Heading7">
    <w:name w:val="heading 7"/>
    <w:basedOn w:val="Normal"/>
    <w:next w:val="Normal"/>
    <w:qFormat/>
    <w:rsid w:val="007D1048"/>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odytextblack">
    <w:name w:val="AG body text black"/>
    <w:basedOn w:val="Normal"/>
    <w:rsid w:val="002808B9"/>
  </w:style>
  <w:style w:type="paragraph" w:customStyle="1" w:styleId="AGHeading1">
    <w:name w:val="AG Heading 1"/>
    <w:basedOn w:val="Normal"/>
    <w:next w:val="Normal"/>
    <w:rsid w:val="001865B2"/>
    <w:pPr>
      <w:spacing w:before="600" w:after="400"/>
    </w:pPr>
    <w:rPr>
      <w:rFonts w:ascii="Arial Black" w:hAnsi="Arial Black"/>
      <w:color w:val="000000"/>
      <w:sz w:val="32"/>
      <w:szCs w:val="24"/>
    </w:rPr>
  </w:style>
  <w:style w:type="paragraph" w:customStyle="1" w:styleId="AGHeading2">
    <w:name w:val="AG Heading 2"/>
    <w:basedOn w:val="Normal"/>
    <w:next w:val="Normal"/>
    <w:rsid w:val="001865B2"/>
    <w:pPr>
      <w:spacing w:before="600" w:after="400"/>
    </w:pPr>
    <w:rPr>
      <w:rFonts w:ascii="Arial Black" w:hAnsi="Arial Black"/>
      <w:i/>
      <w:sz w:val="28"/>
      <w:szCs w:val="24"/>
    </w:rPr>
  </w:style>
  <w:style w:type="paragraph" w:styleId="Header">
    <w:name w:val="header"/>
    <w:basedOn w:val="Normal"/>
    <w:link w:val="HeaderChar"/>
    <w:uiPriority w:val="99"/>
    <w:rsid w:val="00DD6F67"/>
    <w:pPr>
      <w:tabs>
        <w:tab w:val="center" w:pos="4153"/>
        <w:tab w:val="right" w:pos="8306"/>
      </w:tabs>
    </w:pPr>
  </w:style>
  <w:style w:type="paragraph" w:styleId="Footer">
    <w:name w:val="footer"/>
    <w:basedOn w:val="Normal"/>
    <w:link w:val="FooterChar"/>
    <w:uiPriority w:val="99"/>
    <w:rsid w:val="00DD6F67"/>
    <w:pPr>
      <w:tabs>
        <w:tab w:val="center" w:pos="4153"/>
        <w:tab w:val="right" w:pos="8306"/>
      </w:tabs>
    </w:pPr>
  </w:style>
  <w:style w:type="paragraph" w:styleId="BalloonText">
    <w:name w:val="Balloon Text"/>
    <w:basedOn w:val="Normal"/>
    <w:semiHidden/>
    <w:rsid w:val="00EF6546"/>
    <w:rPr>
      <w:rFonts w:ascii="Tahoma" w:hAnsi="Tahoma" w:cs="Tahoma"/>
      <w:sz w:val="16"/>
      <w:szCs w:val="16"/>
    </w:rPr>
  </w:style>
  <w:style w:type="character" w:styleId="PageNumber">
    <w:name w:val="page number"/>
    <w:basedOn w:val="DefaultParagraphFont"/>
    <w:rsid w:val="00603C19"/>
    <w:rPr>
      <w:rFonts w:ascii="Arial" w:hAnsi="Arial"/>
      <w:b/>
      <w:sz w:val="20"/>
    </w:rPr>
  </w:style>
  <w:style w:type="paragraph" w:styleId="FootnoteText">
    <w:name w:val="footnote text"/>
    <w:basedOn w:val="AGFootnote"/>
    <w:semiHidden/>
    <w:rsid w:val="00A21E1A"/>
    <w:rPr>
      <w:sz w:val="20"/>
      <w:szCs w:val="20"/>
    </w:rPr>
  </w:style>
  <w:style w:type="character" w:styleId="FootnoteReference">
    <w:name w:val="footnote reference"/>
    <w:basedOn w:val="DefaultParagraphFont"/>
    <w:semiHidden/>
    <w:rsid w:val="00BF4278"/>
    <w:rPr>
      <w:vertAlign w:val="superscript"/>
    </w:rPr>
  </w:style>
  <w:style w:type="paragraph" w:customStyle="1" w:styleId="AGFootnote">
    <w:name w:val="AG Footnote"/>
    <w:basedOn w:val="Normal"/>
    <w:rsid w:val="00DF5160"/>
    <w:pPr>
      <w:spacing w:before="200"/>
    </w:pPr>
    <w:rPr>
      <w:i/>
      <w:sz w:val="14"/>
      <w:szCs w:val="14"/>
    </w:rPr>
  </w:style>
  <w:style w:type="paragraph" w:customStyle="1" w:styleId="AGHeading3">
    <w:name w:val="AG Heading 3"/>
    <w:basedOn w:val="Normal"/>
    <w:next w:val="Normal"/>
    <w:rsid w:val="001865B2"/>
    <w:pPr>
      <w:spacing w:before="600" w:after="400"/>
    </w:pPr>
    <w:rPr>
      <w:b/>
      <w:i/>
      <w:sz w:val="28"/>
      <w:szCs w:val="24"/>
    </w:rPr>
  </w:style>
  <w:style w:type="paragraph" w:customStyle="1" w:styleId="AGHeading5">
    <w:name w:val="AG Heading 5"/>
    <w:basedOn w:val="Normal"/>
    <w:next w:val="Normal"/>
    <w:semiHidden/>
    <w:rsid w:val="00603C19"/>
    <w:pPr>
      <w:spacing w:before="600" w:after="400"/>
    </w:pPr>
    <w:rPr>
      <w:b/>
      <w:i/>
      <w:sz w:val="24"/>
    </w:rPr>
  </w:style>
  <w:style w:type="paragraph" w:customStyle="1" w:styleId="AGTableHeading">
    <w:name w:val="AG Table Heading"/>
    <w:basedOn w:val="Normal"/>
    <w:rsid w:val="00DF5160"/>
    <w:pPr>
      <w:spacing w:before="600" w:after="200"/>
    </w:pPr>
    <w:rPr>
      <w:rFonts w:ascii="Arial Black" w:hAnsi="Arial Black"/>
      <w:i/>
    </w:rPr>
  </w:style>
  <w:style w:type="paragraph" w:customStyle="1" w:styleId="AGTableCaption">
    <w:name w:val="AG Table Caption"/>
    <w:basedOn w:val="Normal"/>
    <w:rsid w:val="00DF5160"/>
    <w:pPr>
      <w:spacing w:before="200" w:after="200"/>
    </w:pPr>
    <w:rPr>
      <w:i/>
    </w:rPr>
  </w:style>
  <w:style w:type="numbering" w:customStyle="1" w:styleId="AGList">
    <w:name w:val="AG List"/>
    <w:basedOn w:val="NoList"/>
    <w:rsid w:val="00CA290E"/>
    <w:pPr>
      <w:numPr>
        <w:numId w:val="1"/>
      </w:numPr>
    </w:pPr>
  </w:style>
  <w:style w:type="table" w:styleId="TableGrid">
    <w:name w:val="Table Grid"/>
    <w:basedOn w:val="TableNormal"/>
    <w:uiPriority w:val="1"/>
    <w:rsid w:val="00E7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Heading4">
    <w:name w:val="AG Heading 4"/>
    <w:basedOn w:val="Normal"/>
    <w:next w:val="Normal"/>
    <w:rsid w:val="001865B2"/>
    <w:pPr>
      <w:spacing w:before="600" w:after="400"/>
    </w:pPr>
    <w:rPr>
      <w:rFonts w:ascii="Arial Black" w:hAnsi="Arial Black"/>
      <w:i/>
      <w:sz w:val="24"/>
      <w:szCs w:val="24"/>
    </w:rPr>
  </w:style>
  <w:style w:type="paragraph" w:customStyle="1" w:styleId="BodySingle">
    <w:name w:val="Body Single"/>
    <w:rsid w:val="00C12B5D"/>
    <w:pPr>
      <w:ind w:left="720"/>
      <w:jc w:val="both"/>
    </w:pPr>
    <w:rPr>
      <w:rFonts w:ascii="Arial" w:hAnsi="Arial"/>
      <w:i/>
      <w:noProof/>
    </w:rPr>
  </w:style>
  <w:style w:type="paragraph" w:styleId="ListParagraph">
    <w:name w:val="List Paragraph"/>
    <w:aliases w:val="List Paragraph 1,Bullets,Table of contents numbered,footer text,List - Bullet Points,List Paragraph1,Standard Paragraph,Bulleted list"/>
    <w:basedOn w:val="Normal"/>
    <w:link w:val="ListParagraphChar"/>
    <w:uiPriority w:val="34"/>
    <w:qFormat/>
    <w:rsid w:val="00FE2AD8"/>
    <w:pPr>
      <w:ind w:left="720"/>
      <w:contextualSpacing/>
    </w:pPr>
  </w:style>
  <w:style w:type="paragraph" w:customStyle="1" w:styleId="ac-01para">
    <w:name w:val="ac-01para"/>
    <w:basedOn w:val="Normal"/>
    <w:semiHidden/>
    <w:rsid w:val="00C92DF0"/>
    <w:pPr>
      <w:spacing w:before="180"/>
      <w:ind w:left="567" w:hanging="567"/>
      <w:jc w:val="both"/>
    </w:pPr>
    <w:rPr>
      <w:rFonts w:ascii="Verdana" w:hAnsi="Verdana"/>
      <w:color w:val="000000"/>
      <w:sz w:val="18"/>
      <w:szCs w:val="18"/>
      <w:lang w:val="en-US" w:eastAsia="en-US"/>
    </w:rPr>
  </w:style>
  <w:style w:type="paragraph" w:customStyle="1" w:styleId="ac-a-01para">
    <w:name w:val="ac-a-01para"/>
    <w:basedOn w:val="Normal"/>
    <w:semiHidden/>
    <w:rsid w:val="00C92DF0"/>
    <w:pPr>
      <w:spacing w:before="180"/>
      <w:ind w:left="1134" w:hanging="1134"/>
      <w:jc w:val="both"/>
    </w:pPr>
    <w:rPr>
      <w:rFonts w:ascii="Verdana" w:hAnsi="Verdana"/>
      <w:color w:val="000000"/>
      <w:sz w:val="18"/>
      <w:szCs w:val="18"/>
      <w:lang w:val="en-US" w:eastAsia="en-US"/>
    </w:rPr>
  </w:style>
  <w:style w:type="paragraph" w:customStyle="1" w:styleId="tabletext">
    <w:name w:val="table text"/>
    <w:basedOn w:val="Normal"/>
    <w:semiHidden/>
    <w:rsid w:val="00610D73"/>
    <w:pPr>
      <w:tabs>
        <w:tab w:val="left" w:pos="567"/>
        <w:tab w:val="left" w:pos="1134"/>
        <w:tab w:val="right" w:leader="underscore" w:pos="7371"/>
      </w:tabs>
      <w:spacing w:after="60" w:line="240" w:lineRule="exact"/>
    </w:pPr>
    <w:rPr>
      <w:sz w:val="18"/>
      <w:szCs w:val="20"/>
      <w:lang w:val="en-GB" w:eastAsia="en-US"/>
    </w:rPr>
  </w:style>
  <w:style w:type="paragraph" w:customStyle="1" w:styleId="tabletextbold">
    <w:name w:val="table text bold"/>
    <w:basedOn w:val="tabletext"/>
    <w:semiHidden/>
    <w:rsid w:val="00610D73"/>
    <w:rPr>
      <w:b/>
    </w:rPr>
  </w:style>
  <w:style w:type="character" w:styleId="Hyperlink">
    <w:name w:val="Hyperlink"/>
    <w:basedOn w:val="DefaultParagraphFont"/>
    <w:semiHidden/>
    <w:rsid w:val="00610D73"/>
    <w:rPr>
      <w:color w:val="0000FF"/>
      <w:u w:val="single"/>
    </w:rPr>
  </w:style>
  <w:style w:type="paragraph" w:styleId="Quote">
    <w:name w:val="Quote"/>
    <w:basedOn w:val="Normal"/>
    <w:qFormat/>
    <w:rsid w:val="007D1048"/>
    <w:pPr>
      <w:tabs>
        <w:tab w:val="left" w:pos="567"/>
        <w:tab w:val="left" w:pos="1134"/>
        <w:tab w:val="right" w:leader="underscore" w:pos="7371"/>
      </w:tabs>
      <w:spacing w:after="180" w:line="280" w:lineRule="exact"/>
    </w:pPr>
    <w:rPr>
      <w:smallCaps/>
      <w:sz w:val="21"/>
      <w:szCs w:val="20"/>
      <w:lang w:val="en-GB" w:eastAsia="en-US"/>
    </w:rPr>
  </w:style>
  <w:style w:type="paragraph" w:styleId="PlainText">
    <w:name w:val="Plain Text"/>
    <w:basedOn w:val="Normal"/>
    <w:semiHidden/>
    <w:rsid w:val="00C165A6"/>
    <w:pPr>
      <w:spacing w:after="0"/>
    </w:pPr>
    <w:rPr>
      <w:rFonts w:ascii="Courier New" w:hAnsi="Courier New"/>
      <w:sz w:val="20"/>
      <w:szCs w:val="20"/>
      <w:lang w:val="en-GB" w:eastAsia="en-US"/>
    </w:rPr>
  </w:style>
  <w:style w:type="paragraph" w:customStyle="1" w:styleId="ToContents-level1">
    <w:name w:val="T o Contents - level 1"/>
    <w:basedOn w:val="Normal"/>
    <w:rsid w:val="00C165A6"/>
    <w:pPr>
      <w:tabs>
        <w:tab w:val="left" w:pos="567"/>
        <w:tab w:val="left" w:pos="1134"/>
        <w:tab w:val="right" w:leader="underscore" w:pos="7371"/>
      </w:tabs>
      <w:spacing w:before="360" w:after="0" w:line="280" w:lineRule="exact"/>
    </w:pPr>
    <w:rPr>
      <w:b/>
      <w:sz w:val="21"/>
      <w:szCs w:val="20"/>
      <w:lang w:val="en-GB" w:eastAsia="en-US"/>
    </w:rPr>
  </w:style>
  <w:style w:type="paragraph" w:customStyle="1" w:styleId="ToContents-level2">
    <w:name w:val="T o Contents - level 2"/>
    <w:basedOn w:val="Normal"/>
    <w:rsid w:val="0031044B"/>
    <w:pPr>
      <w:tabs>
        <w:tab w:val="left" w:pos="567"/>
        <w:tab w:val="left" w:pos="1134"/>
        <w:tab w:val="right" w:leader="underscore" w:pos="7371"/>
      </w:tabs>
      <w:spacing w:before="120" w:after="0" w:line="280" w:lineRule="exact"/>
      <w:ind w:firstLine="567"/>
    </w:pPr>
    <w:rPr>
      <w:sz w:val="21"/>
      <w:szCs w:val="20"/>
      <w:lang w:val="en-GB" w:eastAsia="en-US"/>
    </w:rPr>
  </w:style>
  <w:style w:type="character" w:styleId="FollowedHyperlink">
    <w:name w:val="FollowedHyperlink"/>
    <w:basedOn w:val="DefaultParagraphFont"/>
    <w:semiHidden/>
    <w:rsid w:val="00C165A6"/>
    <w:rPr>
      <w:color w:val="800080"/>
      <w:u w:val="single"/>
    </w:rPr>
  </w:style>
  <w:style w:type="table" w:styleId="TableContemporary">
    <w:name w:val="Table Contemporary"/>
    <w:basedOn w:val="TableNormal"/>
    <w:semiHidden/>
    <w:rsid w:val="00C165A6"/>
    <w:pPr>
      <w:tabs>
        <w:tab w:val="left" w:pos="567"/>
        <w:tab w:val="left" w:pos="1134"/>
        <w:tab w:val="right" w:leader="underscore" w:pos="7371"/>
      </w:tabs>
      <w:spacing w:after="1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semiHidden/>
    <w:rsid w:val="00C165A6"/>
    <w:pPr>
      <w:tabs>
        <w:tab w:val="left" w:pos="567"/>
        <w:tab w:val="left" w:pos="1134"/>
        <w:tab w:val="right" w:leader="underscore" w:pos="7371"/>
      </w:tabs>
      <w:spacing w:after="180" w:line="280" w:lineRule="exact"/>
    </w:pPr>
    <w:rPr>
      <w:sz w:val="20"/>
      <w:szCs w:val="20"/>
      <w:lang w:val="en-GB" w:eastAsia="en-US"/>
    </w:rPr>
  </w:style>
  <w:style w:type="paragraph" w:styleId="CommentSubject">
    <w:name w:val="annotation subject"/>
    <w:basedOn w:val="CommentText"/>
    <w:next w:val="CommentText"/>
    <w:semiHidden/>
    <w:rsid w:val="00C165A6"/>
    <w:rPr>
      <w:b/>
      <w:bCs/>
    </w:rPr>
  </w:style>
  <w:style w:type="character" w:styleId="CommentReference">
    <w:name w:val="annotation reference"/>
    <w:basedOn w:val="DefaultParagraphFont"/>
    <w:semiHidden/>
    <w:rsid w:val="00C165A6"/>
    <w:rPr>
      <w:sz w:val="16"/>
      <w:szCs w:val="16"/>
    </w:rPr>
  </w:style>
  <w:style w:type="table" w:customStyle="1" w:styleId="TableStyle1">
    <w:name w:val="Table Style1"/>
    <w:basedOn w:val="TableNormal"/>
    <w:semiHidden/>
    <w:rsid w:val="00C165A6"/>
    <w:tblPr/>
  </w:style>
  <w:style w:type="paragraph" w:styleId="DocumentMap">
    <w:name w:val="Document Map"/>
    <w:basedOn w:val="Normal"/>
    <w:semiHidden/>
    <w:rsid w:val="00FD20F6"/>
    <w:pPr>
      <w:shd w:val="clear" w:color="auto" w:fill="000080"/>
    </w:pPr>
    <w:rPr>
      <w:rFonts w:ascii="Tahoma" w:hAnsi="Tahoma" w:cs="Tahoma"/>
      <w:sz w:val="20"/>
      <w:szCs w:val="20"/>
    </w:rPr>
  </w:style>
  <w:style w:type="paragraph" w:customStyle="1" w:styleId="AGHeading1blue">
    <w:name w:val="AG Heading 1 blue"/>
    <w:basedOn w:val="Normal"/>
    <w:link w:val="AGHeading1blueCharChar"/>
    <w:rsid w:val="00171BF9"/>
    <w:pPr>
      <w:spacing w:after="400"/>
    </w:pPr>
    <w:rPr>
      <w:rFonts w:ascii="Arial Black" w:hAnsi="Arial Black"/>
      <w:caps/>
      <w:color w:val="022B69"/>
      <w:sz w:val="30"/>
      <w:szCs w:val="30"/>
    </w:rPr>
  </w:style>
  <w:style w:type="character" w:customStyle="1" w:styleId="AGHeading1blueCharChar">
    <w:name w:val="AG Heading 1 blue Char Char"/>
    <w:basedOn w:val="DefaultParagraphFont"/>
    <w:link w:val="AGHeading1blue"/>
    <w:rsid w:val="00171BF9"/>
    <w:rPr>
      <w:rFonts w:ascii="Arial Black" w:hAnsi="Arial Black"/>
      <w:caps/>
      <w:color w:val="022B69"/>
      <w:sz w:val="30"/>
      <w:szCs w:val="30"/>
      <w:lang w:val="en-ZA" w:eastAsia="en-GB" w:bidi="ar-SA"/>
    </w:rPr>
  </w:style>
  <w:style w:type="paragraph" w:customStyle="1" w:styleId="AGHeading2Blue">
    <w:name w:val="AG Heading 2 Blue"/>
    <w:basedOn w:val="Normal"/>
    <w:link w:val="AGHeading2BlueChar"/>
    <w:rsid w:val="003C4BE5"/>
    <w:pPr>
      <w:spacing w:before="600" w:after="400"/>
    </w:pPr>
    <w:rPr>
      <w:rFonts w:ascii="Arial Black" w:hAnsi="Arial Black"/>
      <w:iCs/>
      <w:color w:val="022B69"/>
      <w:sz w:val="30"/>
      <w:szCs w:val="30"/>
    </w:rPr>
  </w:style>
  <w:style w:type="character" w:customStyle="1" w:styleId="AGHeading2BlueChar">
    <w:name w:val="AG Heading 2 Blue Char"/>
    <w:basedOn w:val="DefaultParagraphFont"/>
    <w:link w:val="AGHeading2Blue"/>
    <w:rsid w:val="003C4BE5"/>
    <w:rPr>
      <w:rFonts w:ascii="Arial Black" w:hAnsi="Arial Black"/>
      <w:i/>
      <w:iCs/>
      <w:color w:val="022B69"/>
      <w:sz w:val="30"/>
      <w:szCs w:val="30"/>
      <w:lang w:val="en-ZA" w:eastAsia="en-GB" w:bidi="ar-SA"/>
    </w:rPr>
  </w:style>
  <w:style w:type="paragraph" w:customStyle="1" w:styleId="AGHeading3Blue">
    <w:name w:val="AG Heading 3 Blue"/>
    <w:basedOn w:val="Normal"/>
    <w:rsid w:val="0031044B"/>
    <w:pPr>
      <w:snapToGrid w:val="0"/>
      <w:spacing w:before="360" w:after="240"/>
    </w:pPr>
    <w:rPr>
      <w:b/>
      <w:bCs/>
      <w:i/>
      <w:iCs/>
      <w:color w:val="022B69"/>
      <w:sz w:val="28"/>
      <w:szCs w:val="28"/>
      <w:lang w:val="en-US" w:eastAsia="en-US"/>
    </w:rPr>
  </w:style>
  <w:style w:type="paragraph" w:customStyle="1" w:styleId="AGHeading4Blue">
    <w:name w:val="AG Heading 4 Blue"/>
    <w:basedOn w:val="Normal"/>
    <w:link w:val="AGHeading4BlueCharChar"/>
    <w:rsid w:val="00A6070B"/>
    <w:pPr>
      <w:spacing w:before="360" w:after="240"/>
    </w:pPr>
    <w:rPr>
      <w:b/>
      <w:i/>
      <w:iCs/>
      <w:color w:val="022B69"/>
      <w:sz w:val="24"/>
    </w:rPr>
  </w:style>
  <w:style w:type="character" w:customStyle="1" w:styleId="AGHeading4BlueCharChar">
    <w:name w:val="AG Heading 4 Blue Char Char"/>
    <w:basedOn w:val="DefaultParagraphFont"/>
    <w:link w:val="AGHeading4Blue"/>
    <w:rsid w:val="00A6070B"/>
    <w:rPr>
      <w:rFonts w:ascii="Arial" w:hAnsi="Arial"/>
      <w:b/>
      <w:i/>
      <w:iCs/>
      <w:color w:val="022B69"/>
      <w:sz w:val="24"/>
      <w:szCs w:val="24"/>
      <w:lang w:val="en-ZA" w:eastAsia="en-GB" w:bidi="ar-SA"/>
    </w:rPr>
  </w:style>
  <w:style w:type="paragraph" w:customStyle="1" w:styleId="AGHeading5Blue">
    <w:name w:val="AG Heading 5 Blue"/>
    <w:basedOn w:val="AGHeading5"/>
    <w:rsid w:val="008E7410"/>
    <w:pPr>
      <w:spacing w:before="360" w:after="240"/>
    </w:pPr>
    <w:rPr>
      <w:b w:val="0"/>
      <w:bCs/>
      <w:iCs/>
      <w:color w:val="022B69"/>
    </w:rPr>
  </w:style>
  <w:style w:type="paragraph" w:customStyle="1" w:styleId="AGTableheadingblue">
    <w:name w:val="AG Table heading blue"/>
    <w:basedOn w:val="AGTableHeading"/>
    <w:rsid w:val="00A5223E"/>
    <w:pPr>
      <w:spacing w:before="360"/>
    </w:pPr>
    <w:rPr>
      <w:iCs/>
      <w:color w:val="022B69"/>
    </w:rPr>
  </w:style>
  <w:style w:type="paragraph" w:customStyle="1" w:styleId="AGheading6blue">
    <w:name w:val="AG heading 6 blue"/>
    <w:basedOn w:val="Normal"/>
    <w:link w:val="AGheading6blueCharChar"/>
    <w:autoRedefine/>
    <w:rsid w:val="00A42E36"/>
    <w:pPr>
      <w:tabs>
        <w:tab w:val="left" w:pos="567"/>
        <w:tab w:val="left" w:pos="1134"/>
        <w:tab w:val="right" w:leader="underscore" w:pos="7371"/>
      </w:tabs>
      <w:spacing w:line="280" w:lineRule="exact"/>
      <w:ind w:left="567" w:hanging="567"/>
    </w:pPr>
    <w:rPr>
      <w:b/>
      <w:bCs/>
      <w:i/>
      <w:iCs/>
      <w:color w:val="003B79"/>
      <w:lang w:val="en-GB" w:eastAsia="en-US"/>
    </w:rPr>
  </w:style>
  <w:style w:type="character" w:customStyle="1" w:styleId="AGheading6blueCharChar">
    <w:name w:val="AG heading 6 blue Char Char"/>
    <w:basedOn w:val="DefaultParagraphFont"/>
    <w:link w:val="AGheading6blue"/>
    <w:rsid w:val="00A42E36"/>
    <w:rPr>
      <w:rFonts w:ascii="Arial" w:hAnsi="Arial"/>
      <w:b/>
      <w:bCs/>
      <w:i/>
      <w:iCs/>
      <w:color w:val="003B79"/>
      <w:sz w:val="22"/>
      <w:szCs w:val="22"/>
      <w:lang w:val="en-GB" w:eastAsia="en-US" w:bidi="ar-SA"/>
    </w:rPr>
  </w:style>
  <w:style w:type="paragraph" w:customStyle="1" w:styleId="AGtabletext">
    <w:name w:val="AG table text"/>
    <w:basedOn w:val="tabletext"/>
    <w:rsid w:val="00DD2E9A"/>
    <w:pPr>
      <w:spacing w:after="120"/>
    </w:pPr>
    <w:rPr>
      <w:sz w:val="20"/>
    </w:rPr>
  </w:style>
  <w:style w:type="paragraph" w:customStyle="1" w:styleId="StyleAGHeading1blueSmallcaps">
    <w:name w:val="Style AG Heading 1 blue + Small caps"/>
    <w:basedOn w:val="AGHeading1blue"/>
    <w:link w:val="StyleAGHeading1blueSmallcapsChar"/>
    <w:semiHidden/>
    <w:rsid w:val="003C4BE5"/>
    <w:rPr>
      <w:smallCaps/>
    </w:rPr>
  </w:style>
  <w:style w:type="character" w:customStyle="1" w:styleId="StyleAGHeading1blueSmallcapsChar">
    <w:name w:val="Style AG Heading 1 blue + Small caps Char"/>
    <w:basedOn w:val="AGHeading1blueCharChar"/>
    <w:link w:val="StyleAGHeading1blueSmallcaps"/>
    <w:rsid w:val="003C4BE5"/>
    <w:rPr>
      <w:rFonts w:ascii="Arial Black" w:hAnsi="Arial Black"/>
      <w:caps/>
      <w:smallCaps/>
      <w:color w:val="022B69"/>
      <w:sz w:val="30"/>
      <w:szCs w:val="30"/>
      <w:lang w:val="en-ZA" w:eastAsia="en-GB" w:bidi="ar-SA"/>
    </w:rPr>
  </w:style>
  <w:style w:type="character" w:customStyle="1" w:styleId="ListParagraphChar">
    <w:name w:val="List Paragraph Char"/>
    <w:aliases w:val="List Paragraph 1 Char,Bullets Char,Table of contents numbered Char,footer text Char,List - Bullet Points Char,List Paragraph1 Char,Standard Paragraph Char,Bulleted list Char"/>
    <w:basedOn w:val="DefaultParagraphFont"/>
    <w:link w:val="ListParagraph"/>
    <w:uiPriority w:val="34"/>
    <w:locked/>
    <w:rsid w:val="00EC4F9C"/>
    <w:rPr>
      <w:rFonts w:ascii="Arial" w:hAnsi="Arial"/>
      <w:sz w:val="22"/>
      <w:szCs w:val="22"/>
      <w:lang w:val="en-ZA" w:eastAsia="en-GB"/>
    </w:rPr>
  </w:style>
  <w:style w:type="paragraph" w:customStyle="1" w:styleId="ac-01">
    <w:name w:val="ac-01"/>
    <w:basedOn w:val="Normal"/>
    <w:next w:val="Normal"/>
    <w:rsid w:val="0079503C"/>
    <w:pPr>
      <w:widowControl w:val="0"/>
      <w:autoSpaceDE w:val="0"/>
      <w:autoSpaceDN w:val="0"/>
      <w:adjustRightInd w:val="0"/>
      <w:spacing w:after="0"/>
    </w:pPr>
    <w:rPr>
      <w:rFonts w:ascii="Times New Roman" w:eastAsia="MS Mincho" w:hAnsi="Times New Roman"/>
      <w:sz w:val="24"/>
      <w:szCs w:val="24"/>
      <w:lang w:val="en-GB" w:eastAsia="ja-JP"/>
    </w:rPr>
  </w:style>
  <w:style w:type="paragraph" w:customStyle="1" w:styleId="Default">
    <w:name w:val="Default"/>
    <w:rsid w:val="006F2CD6"/>
    <w:pPr>
      <w:autoSpaceDE w:val="0"/>
      <w:autoSpaceDN w:val="0"/>
      <w:adjustRightInd w:val="0"/>
    </w:pPr>
    <w:rPr>
      <w:color w:val="000000"/>
      <w:sz w:val="24"/>
      <w:szCs w:val="24"/>
    </w:rPr>
  </w:style>
  <w:style w:type="paragraph" w:customStyle="1" w:styleId="parafullout">
    <w:name w:val="parafullout"/>
    <w:basedOn w:val="Normal"/>
    <w:rsid w:val="00767443"/>
    <w:pPr>
      <w:spacing w:before="180" w:after="0"/>
      <w:jc w:val="both"/>
    </w:pPr>
    <w:rPr>
      <w:rFonts w:ascii="Verdana" w:hAnsi="Verdana"/>
      <w:color w:val="000000"/>
      <w:sz w:val="18"/>
      <w:szCs w:val="18"/>
      <w:lang w:val="en-GB"/>
    </w:rPr>
  </w:style>
  <w:style w:type="paragraph" w:styleId="NoSpacing">
    <w:name w:val="No Spacing"/>
    <w:uiPriority w:val="1"/>
    <w:qFormat/>
    <w:rsid w:val="00767443"/>
    <w:rPr>
      <w:sz w:val="24"/>
      <w:szCs w:val="24"/>
      <w:lang w:val="en-ZA"/>
    </w:rPr>
  </w:style>
  <w:style w:type="character" w:customStyle="1" w:styleId="HeaderChar">
    <w:name w:val="Header Char"/>
    <w:basedOn w:val="DefaultParagraphFont"/>
    <w:link w:val="Header"/>
    <w:uiPriority w:val="99"/>
    <w:rsid w:val="00A67B38"/>
    <w:rPr>
      <w:rFonts w:ascii="Arial" w:hAnsi="Arial"/>
      <w:sz w:val="22"/>
      <w:szCs w:val="22"/>
      <w:lang w:val="en-ZA" w:eastAsia="en-GB"/>
    </w:rPr>
  </w:style>
  <w:style w:type="paragraph" w:styleId="NormalWeb">
    <w:name w:val="Normal (Web)"/>
    <w:basedOn w:val="Normal"/>
    <w:link w:val="NormalWebChar"/>
    <w:uiPriority w:val="99"/>
    <w:rsid w:val="00AC4F37"/>
    <w:pPr>
      <w:spacing w:before="100" w:beforeAutospacing="1" w:after="100" w:afterAutospacing="1"/>
    </w:pPr>
    <w:rPr>
      <w:rFonts w:ascii="Times New Roman" w:hAnsi="Times New Roman"/>
      <w:sz w:val="24"/>
      <w:szCs w:val="24"/>
      <w:lang w:val="en-US" w:eastAsia="en-US"/>
    </w:rPr>
  </w:style>
  <w:style w:type="character" w:customStyle="1" w:styleId="NormalWebChar">
    <w:name w:val="Normal (Web) Char"/>
    <w:basedOn w:val="DefaultParagraphFont"/>
    <w:link w:val="NormalWeb"/>
    <w:uiPriority w:val="99"/>
    <w:locked/>
    <w:rsid w:val="00AC4F37"/>
    <w:rPr>
      <w:sz w:val="24"/>
      <w:szCs w:val="24"/>
    </w:rPr>
  </w:style>
  <w:style w:type="character" w:customStyle="1" w:styleId="bodytext-justChar">
    <w:name w:val="bodytext - just Char"/>
    <w:basedOn w:val="DefaultParagraphFont"/>
    <w:link w:val="bodytext-just"/>
    <w:uiPriority w:val="99"/>
    <w:locked/>
    <w:rsid w:val="00AC4F37"/>
    <w:rPr>
      <w:rFonts w:ascii="Arial" w:hAnsi="Arial"/>
      <w:sz w:val="21"/>
      <w:lang w:val="en-ZA"/>
    </w:rPr>
  </w:style>
  <w:style w:type="paragraph" w:customStyle="1" w:styleId="bodytext-just">
    <w:name w:val="bodytext - just"/>
    <w:basedOn w:val="Normal"/>
    <w:link w:val="bodytext-justChar"/>
    <w:uiPriority w:val="99"/>
    <w:rsid w:val="00AC4F37"/>
    <w:pPr>
      <w:tabs>
        <w:tab w:val="left" w:pos="567"/>
        <w:tab w:val="left" w:leader="dot" w:pos="6804"/>
      </w:tabs>
      <w:spacing w:before="120" w:line="260" w:lineRule="exact"/>
      <w:ind w:right="-108"/>
      <w:jc w:val="both"/>
    </w:pPr>
    <w:rPr>
      <w:sz w:val="21"/>
      <w:szCs w:val="20"/>
      <w:lang w:eastAsia="en-US"/>
    </w:rPr>
  </w:style>
  <w:style w:type="character" w:customStyle="1" w:styleId="FooterChar">
    <w:name w:val="Footer Char"/>
    <w:basedOn w:val="DefaultParagraphFont"/>
    <w:link w:val="Footer"/>
    <w:uiPriority w:val="99"/>
    <w:rsid w:val="00E835F4"/>
    <w:rPr>
      <w:rFonts w:ascii="Arial" w:hAnsi="Arial"/>
      <w:sz w:val="22"/>
      <w:szCs w:val="22"/>
      <w:lang w:val="en-ZA" w:eastAsia="en-GB"/>
    </w:rPr>
  </w:style>
  <w:style w:type="paragraph" w:customStyle="1" w:styleId="BodyText1">
    <w:name w:val="Body Text1"/>
    <w:basedOn w:val="NoSpacing"/>
    <w:link w:val="BodytextChar"/>
    <w:qFormat/>
    <w:rsid w:val="006C2622"/>
    <w:pPr>
      <w:spacing w:before="120" w:after="120"/>
    </w:pPr>
    <w:rPr>
      <w:rFonts w:ascii="Arial" w:eastAsiaTheme="minorHAnsi" w:hAnsi="Arial" w:cstheme="minorBidi"/>
      <w:color w:val="97857B"/>
      <w:sz w:val="20"/>
      <w:szCs w:val="22"/>
      <w:lang w:val="en-US"/>
    </w:rPr>
  </w:style>
  <w:style w:type="character" w:customStyle="1" w:styleId="BodytextChar">
    <w:name w:val="Body text Char"/>
    <w:basedOn w:val="DefaultParagraphFont"/>
    <w:link w:val="BodyText1"/>
    <w:rsid w:val="006C2622"/>
    <w:rPr>
      <w:rFonts w:ascii="Arial" w:eastAsiaTheme="minorHAnsi" w:hAnsi="Arial" w:cstheme="minorBidi"/>
      <w:color w:val="97857B"/>
      <w:szCs w:val="22"/>
    </w:rPr>
  </w:style>
  <w:style w:type="paragraph" w:customStyle="1" w:styleId="bulletlist">
    <w:name w:val="bullet list"/>
    <w:basedOn w:val="BodyText1"/>
    <w:next w:val="BodyText1"/>
    <w:link w:val="bulletlistChar"/>
    <w:qFormat/>
    <w:rsid w:val="00DF643E"/>
    <w:pPr>
      <w:numPr>
        <w:numId w:val="12"/>
      </w:numPr>
    </w:pPr>
  </w:style>
  <w:style w:type="character" w:customStyle="1" w:styleId="bulletlistChar">
    <w:name w:val="bullet list Char"/>
    <w:basedOn w:val="BodytextChar"/>
    <w:link w:val="bulletlist"/>
    <w:rsid w:val="00DF643E"/>
    <w:rPr>
      <w:rFonts w:ascii="Arial" w:eastAsiaTheme="minorHAnsi" w:hAnsi="Arial" w:cstheme="minorBidi"/>
      <w:color w:val="97857B"/>
      <w:szCs w:val="22"/>
    </w:rPr>
  </w:style>
  <w:style w:type="character" w:styleId="Strong">
    <w:name w:val="Strong"/>
    <w:basedOn w:val="DefaultParagraphFont"/>
    <w:uiPriority w:val="22"/>
    <w:qFormat/>
    <w:rsid w:val="009319F5"/>
    <w:rPr>
      <w:b/>
      <w:bCs/>
    </w:rPr>
  </w:style>
  <w:style w:type="character" w:customStyle="1" w:styleId="contentheading1">
    <w:name w:val="contentheading1"/>
    <w:basedOn w:val="DefaultParagraphFont"/>
    <w:rsid w:val="003E4F2F"/>
    <w:rPr>
      <w:rFonts w:ascii="Arial" w:hAnsi="Arial" w:cs="Arial" w:hint="default"/>
      <w:b w:val="0"/>
      <w:bCs w:val="0"/>
      <w:color w:val="333333"/>
      <w:sz w:val="34"/>
      <w:szCs w:val="34"/>
    </w:rPr>
  </w:style>
  <w:style w:type="paragraph" w:customStyle="1" w:styleId="Numbernormal">
    <w:name w:val="Number normal"/>
    <w:basedOn w:val="Normal"/>
    <w:link w:val="NumbernormalChar"/>
    <w:qFormat/>
    <w:rsid w:val="004D163C"/>
    <w:pPr>
      <w:shd w:val="clear" w:color="auto" w:fill="FFFFFF"/>
      <w:spacing w:after="240"/>
      <w:ind w:left="360" w:hanging="360"/>
    </w:pPr>
    <w:rPr>
      <w:rFonts w:eastAsiaTheme="minorHAnsi" w:cs="Arial"/>
      <w:lang w:eastAsia="en-US"/>
    </w:rPr>
  </w:style>
  <w:style w:type="character" w:customStyle="1" w:styleId="NumbernormalChar">
    <w:name w:val="Number normal Char"/>
    <w:basedOn w:val="DefaultParagraphFont"/>
    <w:link w:val="Numbernormal"/>
    <w:rsid w:val="004D163C"/>
    <w:rPr>
      <w:rFonts w:ascii="Arial" w:eastAsiaTheme="minorHAnsi" w:hAnsi="Arial" w:cs="Arial"/>
      <w:sz w:val="22"/>
      <w:szCs w:val="22"/>
      <w:shd w:val="clear" w:color="auto" w:fill="FFFFFF"/>
      <w:lang w:val="en-ZA"/>
    </w:rPr>
  </w:style>
  <w:style w:type="paragraph" w:customStyle="1" w:styleId="111par">
    <w:name w:val="111 par"/>
    <w:basedOn w:val="Normal"/>
    <w:autoRedefine/>
    <w:qFormat/>
    <w:rsid w:val="004D163C"/>
    <w:pPr>
      <w:spacing w:after="0"/>
      <w:ind w:left="34"/>
    </w:pPr>
    <w:rPr>
      <w:rFonts w:cs="Arial"/>
      <w:color w:val="022B69"/>
      <w:sz w:val="18"/>
      <w:szCs w:val="18"/>
    </w:rPr>
  </w:style>
  <w:style w:type="paragraph" w:customStyle="1" w:styleId="1aParNorm">
    <w:name w:val="1a ParNorm"/>
    <w:basedOn w:val="Normal"/>
    <w:autoRedefine/>
    <w:qFormat/>
    <w:rsid w:val="008C146B"/>
    <w:pPr>
      <w:numPr>
        <w:numId w:val="38"/>
      </w:numPr>
      <w:spacing w:after="60"/>
    </w:pPr>
    <w:rPr>
      <w:rFonts w:eastAsiaTheme="minorHAnsi" w:cs="Arial"/>
      <w:lang w:val="en-GB" w:eastAsia="en-US"/>
    </w:rPr>
  </w:style>
  <w:style w:type="paragraph" w:customStyle="1" w:styleId="1ahead">
    <w:name w:val="1ahead"/>
    <w:basedOn w:val="Normal"/>
    <w:autoRedefine/>
    <w:qFormat/>
    <w:rsid w:val="00F11C87"/>
    <w:pPr>
      <w:shd w:val="clear" w:color="auto" w:fill="FFFFFF"/>
      <w:ind w:right="74"/>
      <w:contextualSpacing/>
    </w:pPr>
    <w:rPr>
      <w:szCs w:val="2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8508">
      <w:bodyDiv w:val="1"/>
      <w:marLeft w:val="0"/>
      <w:marRight w:val="0"/>
      <w:marTop w:val="0"/>
      <w:marBottom w:val="0"/>
      <w:divBdr>
        <w:top w:val="none" w:sz="0" w:space="0" w:color="auto"/>
        <w:left w:val="none" w:sz="0" w:space="0" w:color="auto"/>
        <w:bottom w:val="none" w:sz="0" w:space="0" w:color="auto"/>
        <w:right w:val="none" w:sz="0" w:space="0" w:color="auto"/>
      </w:divBdr>
    </w:div>
    <w:div w:id="127014572">
      <w:bodyDiv w:val="1"/>
      <w:marLeft w:val="0"/>
      <w:marRight w:val="0"/>
      <w:marTop w:val="0"/>
      <w:marBottom w:val="0"/>
      <w:divBdr>
        <w:top w:val="none" w:sz="0" w:space="0" w:color="auto"/>
        <w:left w:val="none" w:sz="0" w:space="0" w:color="auto"/>
        <w:bottom w:val="none" w:sz="0" w:space="0" w:color="auto"/>
        <w:right w:val="none" w:sz="0" w:space="0" w:color="auto"/>
      </w:divBdr>
    </w:div>
    <w:div w:id="155801749">
      <w:bodyDiv w:val="1"/>
      <w:marLeft w:val="0"/>
      <w:marRight w:val="0"/>
      <w:marTop w:val="0"/>
      <w:marBottom w:val="0"/>
      <w:divBdr>
        <w:top w:val="none" w:sz="0" w:space="0" w:color="auto"/>
        <w:left w:val="none" w:sz="0" w:space="0" w:color="auto"/>
        <w:bottom w:val="none" w:sz="0" w:space="0" w:color="auto"/>
        <w:right w:val="none" w:sz="0" w:space="0" w:color="auto"/>
      </w:divBdr>
    </w:div>
    <w:div w:id="324094409">
      <w:bodyDiv w:val="1"/>
      <w:marLeft w:val="0"/>
      <w:marRight w:val="0"/>
      <w:marTop w:val="0"/>
      <w:marBottom w:val="0"/>
      <w:divBdr>
        <w:top w:val="none" w:sz="0" w:space="0" w:color="auto"/>
        <w:left w:val="none" w:sz="0" w:space="0" w:color="auto"/>
        <w:bottom w:val="none" w:sz="0" w:space="0" w:color="auto"/>
        <w:right w:val="none" w:sz="0" w:space="0" w:color="auto"/>
      </w:divBdr>
    </w:div>
    <w:div w:id="329604285">
      <w:bodyDiv w:val="1"/>
      <w:marLeft w:val="0"/>
      <w:marRight w:val="0"/>
      <w:marTop w:val="0"/>
      <w:marBottom w:val="0"/>
      <w:divBdr>
        <w:top w:val="none" w:sz="0" w:space="0" w:color="auto"/>
        <w:left w:val="none" w:sz="0" w:space="0" w:color="auto"/>
        <w:bottom w:val="none" w:sz="0" w:space="0" w:color="auto"/>
        <w:right w:val="none" w:sz="0" w:space="0" w:color="auto"/>
      </w:divBdr>
    </w:div>
    <w:div w:id="348071107">
      <w:bodyDiv w:val="1"/>
      <w:marLeft w:val="0"/>
      <w:marRight w:val="0"/>
      <w:marTop w:val="0"/>
      <w:marBottom w:val="0"/>
      <w:divBdr>
        <w:top w:val="none" w:sz="0" w:space="0" w:color="auto"/>
        <w:left w:val="none" w:sz="0" w:space="0" w:color="auto"/>
        <w:bottom w:val="none" w:sz="0" w:space="0" w:color="auto"/>
        <w:right w:val="none" w:sz="0" w:space="0" w:color="auto"/>
      </w:divBdr>
    </w:div>
    <w:div w:id="349646691">
      <w:bodyDiv w:val="1"/>
      <w:marLeft w:val="0"/>
      <w:marRight w:val="0"/>
      <w:marTop w:val="0"/>
      <w:marBottom w:val="0"/>
      <w:divBdr>
        <w:top w:val="none" w:sz="0" w:space="0" w:color="auto"/>
        <w:left w:val="none" w:sz="0" w:space="0" w:color="auto"/>
        <w:bottom w:val="none" w:sz="0" w:space="0" w:color="auto"/>
        <w:right w:val="none" w:sz="0" w:space="0" w:color="auto"/>
      </w:divBdr>
      <w:divsChild>
        <w:div w:id="911043825">
          <w:marLeft w:val="446"/>
          <w:marRight w:val="0"/>
          <w:marTop w:val="86"/>
          <w:marBottom w:val="0"/>
          <w:divBdr>
            <w:top w:val="none" w:sz="0" w:space="0" w:color="auto"/>
            <w:left w:val="none" w:sz="0" w:space="0" w:color="auto"/>
            <w:bottom w:val="none" w:sz="0" w:space="0" w:color="auto"/>
            <w:right w:val="none" w:sz="0" w:space="0" w:color="auto"/>
          </w:divBdr>
        </w:div>
      </w:divsChild>
    </w:div>
    <w:div w:id="380520934">
      <w:bodyDiv w:val="1"/>
      <w:marLeft w:val="0"/>
      <w:marRight w:val="0"/>
      <w:marTop w:val="0"/>
      <w:marBottom w:val="0"/>
      <w:divBdr>
        <w:top w:val="none" w:sz="0" w:space="0" w:color="auto"/>
        <w:left w:val="none" w:sz="0" w:space="0" w:color="auto"/>
        <w:bottom w:val="none" w:sz="0" w:space="0" w:color="auto"/>
        <w:right w:val="none" w:sz="0" w:space="0" w:color="auto"/>
      </w:divBdr>
    </w:div>
    <w:div w:id="386729653">
      <w:bodyDiv w:val="1"/>
      <w:marLeft w:val="0"/>
      <w:marRight w:val="0"/>
      <w:marTop w:val="0"/>
      <w:marBottom w:val="0"/>
      <w:divBdr>
        <w:top w:val="none" w:sz="0" w:space="0" w:color="auto"/>
        <w:left w:val="none" w:sz="0" w:space="0" w:color="auto"/>
        <w:bottom w:val="none" w:sz="0" w:space="0" w:color="auto"/>
        <w:right w:val="none" w:sz="0" w:space="0" w:color="auto"/>
      </w:divBdr>
    </w:div>
    <w:div w:id="415054038">
      <w:bodyDiv w:val="1"/>
      <w:marLeft w:val="0"/>
      <w:marRight w:val="0"/>
      <w:marTop w:val="0"/>
      <w:marBottom w:val="0"/>
      <w:divBdr>
        <w:top w:val="none" w:sz="0" w:space="0" w:color="auto"/>
        <w:left w:val="none" w:sz="0" w:space="0" w:color="auto"/>
        <w:bottom w:val="none" w:sz="0" w:space="0" w:color="auto"/>
        <w:right w:val="none" w:sz="0" w:space="0" w:color="auto"/>
      </w:divBdr>
    </w:div>
    <w:div w:id="464197190">
      <w:bodyDiv w:val="1"/>
      <w:marLeft w:val="0"/>
      <w:marRight w:val="0"/>
      <w:marTop w:val="0"/>
      <w:marBottom w:val="0"/>
      <w:divBdr>
        <w:top w:val="none" w:sz="0" w:space="0" w:color="auto"/>
        <w:left w:val="none" w:sz="0" w:space="0" w:color="auto"/>
        <w:bottom w:val="none" w:sz="0" w:space="0" w:color="auto"/>
        <w:right w:val="none" w:sz="0" w:space="0" w:color="auto"/>
      </w:divBdr>
    </w:div>
    <w:div w:id="492529241">
      <w:bodyDiv w:val="1"/>
      <w:marLeft w:val="0"/>
      <w:marRight w:val="0"/>
      <w:marTop w:val="0"/>
      <w:marBottom w:val="0"/>
      <w:divBdr>
        <w:top w:val="none" w:sz="0" w:space="0" w:color="auto"/>
        <w:left w:val="none" w:sz="0" w:space="0" w:color="auto"/>
        <w:bottom w:val="none" w:sz="0" w:space="0" w:color="auto"/>
        <w:right w:val="none" w:sz="0" w:space="0" w:color="auto"/>
      </w:divBdr>
    </w:div>
    <w:div w:id="504055748">
      <w:bodyDiv w:val="1"/>
      <w:marLeft w:val="0"/>
      <w:marRight w:val="0"/>
      <w:marTop w:val="0"/>
      <w:marBottom w:val="0"/>
      <w:divBdr>
        <w:top w:val="none" w:sz="0" w:space="0" w:color="auto"/>
        <w:left w:val="none" w:sz="0" w:space="0" w:color="auto"/>
        <w:bottom w:val="none" w:sz="0" w:space="0" w:color="auto"/>
        <w:right w:val="none" w:sz="0" w:space="0" w:color="auto"/>
      </w:divBdr>
    </w:div>
    <w:div w:id="581336968">
      <w:bodyDiv w:val="1"/>
      <w:marLeft w:val="0"/>
      <w:marRight w:val="0"/>
      <w:marTop w:val="0"/>
      <w:marBottom w:val="15"/>
      <w:divBdr>
        <w:top w:val="none" w:sz="0" w:space="0" w:color="auto"/>
        <w:left w:val="none" w:sz="0" w:space="0" w:color="auto"/>
        <w:bottom w:val="none" w:sz="0" w:space="0" w:color="auto"/>
        <w:right w:val="none" w:sz="0" w:space="0" w:color="auto"/>
      </w:divBdr>
      <w:divsChild>
        <w:div w:id="1716274302">
          <w:marLeft w:val="0"/>
          <w:marRight w:val="0"/>
          <w:marTop w:val="0"/>
          <w:marBottom w:val="0"/>
          <w:divBdr>
            <w:top w:val="none" w:sz="0" w:space="0" w:color="auto"/>
            <w:left w:val="none" w:sz="0" w:space="0" w:color="auto"/>
            <w:bottom w:val="none" w:sz="0" w:space="0" w:color="auto"/>
            <w:right w:val="none" w:sz="0" w:space="0" w:color="auto"/>
          </w:divBdr>
          <w:divsChild>
            <w:div w:id="426736114">
              <w:marLeft w:val="0"/>
              <w:marRight w:val="0"/>
              <w:marTop w:val="0"/>
              <w:marBottom w:val="0"/>
              <w:divBdr>
                <w:top w:val="none" w:sz="0" w:space="0" w:color="auto"/>
                <w:left w:val="none" w:sz="0" w:space="0" w:color="auto"/>
                <w:bottom w:val="none" w:sz="0" w:space="0" w:color="auto"/>
                <w:right w:val="none" w:sz="0" w:space="0" w:color="auto"/>
              </w:divBdr>
              <w:divsChild>
                <w:div w:id="243682470">
                  <w:marLeft w:val="0"/>
                  <w:marRight w:val="0"/>
                  <w:marTop w:val="0"/>
                  <w:marBottom w:val="0"/>
                  <w:divBdr>
                    <w:top w:val="none" w:sz="0" w:space="0" w:color="auto"/>
                    <w:left w:val="none" w:sz="0" w:space="0" w:color="auto"/>
                    <w:bottom w:val="none" w:sz="0" w:space="0" w:color="auto"/>
                    <w:right w:val="none" w:sz="0" w:space="0" w:color="auto"/>
                  </w:divBdr>
                  <w:divsChild>
                    <w:div w:id="1343774924">
                      <w:marLeft w:val="0"/>
                      <w:marRight w:val="0"/>
                      <w:marTop w:val="0"/>
                      <w:marBottom w:val="0"/>
                      <w:divBdr>
                        <w:top w:val="none" w:sz="0" w:space="0" w:color="auto"/>
                        <w:left w:val="none" w:sz="0" w:space="0" w:color="auto"/>
                        <w:bottom w:val="none" w:sz="0" w:space="0" w:color="auto"/>
                        <w:right w:val="none" w:sz="0" w:space="0" w:color="auto"/>
                      </w:divBdr>
                      <w:divsChild>
                        <w:div w:id="970592012">
                          <w:marLeft w:val="0"/>
                          <w:marRight w:val="0"/>
                          <w:marTop w:val="0"/>
                          <w:marBottom w:val="0"/>
                          <w:divBdr>
                            <w:top w:val="none" w:sz="0" w:space="0" w:color="auto"/>
                            <w:left w:val="none" w:sz="0" w:space="0" w:color="auto"/>
                            <w:bottom w:val="none" w:sz="0" w:space="0" w:color="auto"/>
                            <w:right w:val="none" w:sz="0" w:space="0" w:color="auto"/>
                          </w:divBdr>
                          <w:divsChild>
                            <w:div w:id="1183130771">
                              <w:marLeft w:val="0"/>
                              <w:marRight w:val="0"/>
                              <w:marTop w:val="0"/>
                              <w:marBottom w:val="0"/>
                              <w:divBdr>
                                <w:top w:val="none" w:sz="0" w:space="0" w:color="auto"/>
                                <w:left w:val="none" w:sz="0" w:space="0" w:color="auto"/>
                                <w:bottom w:val="none" w:sz="0" w:space="0" w:color="auto"/>
                                <w:right w:val="none" w:sz="0" w:space="0" w:color="auto"/>
                              </w:divBdr>
                              <w:divsChild>
                                <w:div w:id="161507013">
                                  <w:marLeft w:val="150"/>
                                  <w:marRight w:val="150"/>
                                  <w:marTop w:val="0"/>
                                  <w:marBottom w:val="150"/>
                                  <w:divBdr>
                                    <w:top w:val="none" w:sz="0" w:space="0" w:color="auto"/>
                                    <w:left w:val="none" w:sz="0" w:space="0" w:color="auto"/>
                                    <w:bottom w:val="none" w:sz="0" w:space="0" w:color="auto"/>
                                    <w:right w:val="none" w:sz="0" w:space="0" w:color="auto"/>
                                  </w:divBdr>
                                  <w:divsChild>
                                    <w:div w:id="984043172">
                                      <w:marLeft w:val="0"/>
                                      <w:marRight w:val="0"/>
                                      <w:marTop w:val="0"/>
                                      <w:marBottom w:val="0"/>
                                      <w:divBdr>
                                        <w:top w:val="none" w:sz="0" w:space="0" w:color="auto"/>
                                        <w:left w:val="none" w:sz="0" w:space="0" w:color="auto"/>
                                        <w:bottom w:val="none" w:sz="0" w:space="0" w:color="auto"/>
                                        <w:right w:val="none" w:sz="0" w:space="0" w:color="auto"/>
                                      </w:divBdr>
                                      <w:divsChild>
                                        <w:div w:id="10946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834817">
      <w:bodyDiv w:val="1"/>
      <w:marLeft w:val="0"/>
      <w:marRight w:val="0"/>
      <w:marTop w:val="0"/>
      <w:marBottom w:val="0"/>
      <w:divBdr>
        <w:top w:val="none" w:sz="0" w:space="0" w:color="auto"/>
        <w:left w:val="none" w:sz="0" w:space="0" w:color="auto"/>
        <w:bottom w:val="none" w:sz="0" w:space="0" w:color="auto"/>
        <w:right w:val="none" w:sz="0" w:space="0" w:color="auto"/>
      </w:divBdr>
    </w:div>
    <w:div w:id="615912046">
      <w:bodyDiv w:val="1"/>
      <w:marLeft w:val="0"/>
      <w:marRight w:val="0"/>
      <w:marTop w:val="0"/>
      <w:marBottom w:val="0"/>
      <w:divBdr>
        <w:top w:val="none" w:sz="0" w:space="0" w:color="auto"/>
        <w:left w:val="none" w:sz="0" w:space="0" w:color="auto"/>
        <w:bottom w:val="none" w:sz="0" w:space="0" w:color="auto"/>
        <w:right w:val="none" w:sz="0" w:space="0" w:color="auto"/>
      </w:divBdr>
    </w:div>
    <w:div w:id="681321341">
      <w:bodyDiv w:val="1"/>
      <w:marLeft w:val="0"/>
      <w:marRight w:val="0"/>
      <w:marTop w:val="0"/>
      <w:marBottom w:val="0"/>
      <w:divBdr>
        <w:top w:val="none" w:sz="0" w:space="0" w:color="auto"/>
        <w:left w:val="none" w:sz="0" w:space="0" w:color="auto"/>
        <w:bottom w:val="none" w:sz="0" w:space="0" w:color="auto"/>
        <w:right w:val="none" w:sz="0" w:space="0" w:color="auto"/>
      </w:divBdr>
    </w:div>
    <w:div w:id="694115223">
      <w:bodyDiv w:val="1"/>
      <w:marLeft w:val="0"/>
      <w:marRight w:val="0"/>
      <w:marTop w:val="0"/>
      <w:marBottom w:val="0"/>
      <w:divBdr>
        <w:top w:val="none" w:sz="0" w:space="0" w:color="auto"/>
        <w:left w:val="none" w:sz="0" w:space="0" w:color="auto"/>
        <w:bottom w:val="none" w:sz="0" w:space="0" w:color="auto"/>
        <w:right w:val="none" w:sz="0" w:space="0" w:color="auto"/>
      </w:divBdr>
    </w:div>
    <w:div w:id="745490715">
      <w:bodyDiv w:val="1"/>
      <w:marLeft w:val="0"/>
      <w:marRight w:val="0"/>
      <w:marTop w:val="0"/>
      <w:marBottom w:val="0"/>
      <w:divBdr>
        <w:top w:val="none" w:sz="0" w:space="0" w:color="auto"/>
        <w:left w:val="none" w:sz="0" w:space="0" w:color="auto"/>
        <w:bottom w:val="none" w:sz="0" w:space="0" w:color="auto"/>
        <w:right w:val="none" w:sz="0" w:space="0" w:color="auto"/>
      </w:divBdr>
    </w:div>
    <w:div w:id="746339602">
      <w:bodyDiv w:val="1"/>
      <w:marLeft w:val="0"/>
      <w:marRight w:val="0"/>
      <w:marTop w:val="0"/>
      <w:marBottom w:val="0"/>
      <w:divBdr>
        <w:top w:val="none" w:sz="0" w:space="0" w:color="auto"/>
        <w:left w:val="none" w:sz="0" w:space="0" w:color="auto"/>
        <w:bottom w:val="none" w:sz="0" w:space="0" w:color="auto"/>
        <w:right w:val="none" w:sz="0" w:space="0" w:color="auto"/>
      </w:divBdr>
      <w:divsChild>
        <w:div w:id="21319833">
          <w:marLeft w:val="144"/>
          <w:marRight w:val="0"/>
          <w:marTop w:val="0"/>
          <w:marBottom w:val="0"/>
          <w:divBdr>
            <w:top w:val="none" w:sz="0" w:space="0" w:color="auto"/>
            <w:left w:val="none" w:sz="0" w:space="0" w:color="auto"/>
            <w:bottom w:val="none" w:sz="0" w:space="0" w:color="auto"/>
            <w:right w:val="none" w:sz="0" w:space="0" w:color="auto"/>
          </w:divBdr>
        </w:div>
        <w:div w:id="458112223">
          <w:marLeft w:val="144"/>
          <w:marRight w:val="0"/>
          <w:marTop w:val="0"/>
          <w:marBottom w:val="0"/>
          <w:divBdr>
            <w:top w:val="none" w:sz="0" w:space="0" w:color="auto"/>
            <w:left w:val="none" w:sz="0" w:space="0" w:color="auto"/>
            <w:bottom w:val="none" w:sz="0" w:space="0" w:color="auto"/>
            <w:right w:val="none" w:sz="0" w:space="0" w:color="auto"/>
          </w:divBdr>
        </w:div>
        <w:div w:id="2082436236">
          <w:marLeft w:val="144"/>
          <w:marRight w:val="0"/>
          <w:marTop w:val="0"/>
          <w:marBottom w:val="0"/>
          <w:divBdr>
            <w:top w:val="none" w:sz="0" w:space="0" w:color="auto"/>
            <w:left w:val="none" w:sz="0" w:space="0" w:color="auto"/>
            <w:bottom w:val="none" w:sz="0" w:space="0" w:color="auto"/>
            <w:right w:val="none" w:sz="0" w:space="0" w:color="auto"/>
          </w:divBdr>
        </w:div>
      </w:divsChild>
    </w:div>
    <w:div w:id="855655661">
      <w:bodyDiv w:val="1"/>
      <w:marLeft w:val="0"/>
      <w:marRight w:val="0"/>
      <w:marTop w:val="0"/>
      <w:marBottom w:val="0"/>
      <w:divBdr>
        <w:top w:val="none" w:sz="0" w:space="0" w:color="auto"/>
        <w:left w:val="none" w:sz="0" w:space="0" w:color="auto"/>
        <w:bottom w:val="none" w:sz="0" w:space="0" w:color="auto"/>
        <w:right w:val="none" w:sz="0" w:space="0" w:color="auto"/>
      </w:divBdr>
    </w:div>
    <w:div w:id="901793966">
      <w:bodyDiv w:val="1"/>
      <w:marLeft w:val="0"/>
      <w:marRight w:val="0"/>
      <w:marTop w:val="0"/>
      <w:marBottom w:val="0"/>
      <w:divBdr>
        <w:top w:val="none" w:sz="0" w:space="0" w:color="auto"/>
        <w:left w:val="none" w:sz="0" w:space="0" w:color="auto"/>
        <w:bottom w:val="none" w:sz="0" w:space="0" w:color="auto"/>
        <w:right w:val="none" w:sz="0" w:space="0" w:color="auto"/>
      </w:divBdr>
    </w:div>
    <w:div w:id="938290958">
      <w:bodyDiv w:val="1"/>
      <w:marLeft w:val="0"/>
      <w:marRight w:val="0"/>
      <w:marTop w:val="0"/>
      <w:marBottom w:val="0"/>
      <w:divBdr>
        <w:top w:val="none" w:sz="0" w:space="0" w:color="auto"/>
        <w:left w:val="none" w:sz="0" w:space="0" w:color="auto"/>
        <w:bottom w:val="none" w:sz="0" w:space="0" w:color="auto"/>
        <w:right w:val="none" w:sz="0" w:space="0" w:color="auto"/>
      </w:divBdr>
    </w:div>
    <w:div w:id="985889515">
      <w:bodyDiv w:val="1"/>
      <w:marLeft w:val="0"/>
      <w:marRight w:val="0"/>
      <w:marTop w:val="0"/>
      <w:marBottom w:val="0"/>
      <w:divBdr>
        <w:top w:val="none" w:sz="0" w:space="0" w:color="auto"/>
        <w:left w:val="none" w:sz="0" w:space="0" w:color="auto"/>
        <w:bottom w:val="none" w:sz="0" w:space="0" w:color="auto"/>
        <w:right w:val="none" w:sz="0" w:space="0" w:color="auto"/>
      </w:divBdr>
    </w:div>
    <w:div w:id="1130440111">
      <w:bodyDiv w:val="1"/>
      <w:marLeft w:val="0"/>
      <w:marRight w:val="0"/>
      <w:marTop w:val="0"/>
      <w:marBottom w:val="0"/>
      <w:divBdr>
        <w:top w:val="none" w:sz="0" w:space="0" w:color="auto"/>
        <w:left w:val="none" w:sz="0" w:space="0" w:color="auto"/>
        <w:bottom w:val="none" w:sz="0" w:space="0" w:color="auto"/>
        <w:right w:val="none" w:sz="0" w:space="0" w:color="auto"/>
      </w:divBdr>
    </w:div>
    <w:div w:id="1234925078">
      <w:bodyDiv w:val="1"/>
      <w:marLeft w:val="0"/>
      <w:marRight w:val="0"/>
      <w:marTop w:val="0"/>
      <w:marBottom w:val="0"/>
      <w:divBdr>
        <w:top w:val="none" w:sz="0" w:space="0" w:color="auto"/>
        <w:left w:val="none" w:sz="0" w:space="0" w:color="auto"/>
        <w:bottom w:val="none" w:sz="0" w:space="0" w:color="auto"/>
        <w:right w:val="none" w:sz="0" w:space="0" w:color="auto"/>
      </w:divBdr>
    </w:div>
    <w:div w:id="1256280664">
      <w:bodyDiv w:val="1"/>
      <w:marLeft w:val="0"/>
      <w:marRight w:val="0"/>
      <w:marTop w:val="0"/>
      <w:marBottom w:val="0"/>
      <w:divBdr>
        <w:top w:val="none" w:sz="0" w:space="0" w:color="auto"/>
        <w:left w:val="none" w:sz="0" w:space="0" w:color="auto"/>
        <w:bottom w:val="none" w:sz="0" w:space="0" w:color="auto"/>
        <w:right w:val="none" w:sz="0" w:space="0" w:color="auto"/>
      </w:divBdr>
    </w:div>
    <w:div w:id="1321498486">
      <w:bodyDiv w:val="1"/>
      <w:marLeft w:val="0"/>
      <w:marRight w:val="0"/>
      <w:marTop w:val="0"/>
      <w:marBottom w:val="0"/>
      <w:divBdr>
        <w:top w:val="none" w:sz="0" w:space="0" w:color="auto"/>
        <w:left w:val="none" w:sz="0" w:space="0" w:color="auto"/>
        <w:bottom w:val="none" w:sz="0" w:space="0" w:color="auto"/>
        <w:right w:val="none" w:sz="0" w:space="0" w:color="auto"/>
      </w:divBdr>
    </w:div>
    <w:div w:id="1339119238">
      <w:bodyDiv w:val="1"/>
      <w:marLeft w:val="0"/>
      <w:marRight w:val="0"/>
      <w:marTop w:val="0"/>
      <w:marBottom w:val="0"/>
      <w:divBdr>
        <w:top w:val="none" w:sz="0" w:space="0" w:color="auto"/>
        <w:left w:val="none" w:sz="0" w:space="0" w:color="auto"/>
        <w:bottom w:val="none" w:sz="0" w:space="0" w:color="auto"/>
        <w:right w:val="none" w:sz="0" w:space="0" w:color="auto"/>
      </w:divBdr>
    </w:div>
    <w:div w:id="1407650205">
      <w:bodyDiv w:val="1"/>
      <w:marLeft w:val="0"/>
      <w:marRight w:val="0"/>
      <w:marTop w:val="0"/>
      <w:marBottom w:val="0"/>
      <w:divBdr>
        <w:top w:val="none" w:sz="0" w:space="0" w:color="auto"/>
        <w:left w:val="none" w:sz="0" w:space="0" w:color="auto"/>
        <w:bottom w:val="none" w:sz="0" w:space="0" w:color="auto"/>
        <w:right w:val="none" w:sz="0" w:space="0" w:color="auto"/>
      </w:divBdr>
    </w:div>
    <w:div w:id="1428381411">
      <w:bodyDiv w:val="1"/>
      <w:marLeft w:val="0"/>
      <w:marRight w:val="0"/>
      <w:marTop w:val="0"/>
      <w:marBottom w:val="0"/>
      <w:divBdr>
        <w:top w:val="none" w:sz="0" w:space="0" w:color="auto"/>
        <w:left w:val="none" w:sz="0" w:space="0" w:color="auto"/>
        <w:bottom w:val="none" w:sz="0" w:space="0" w:color="auto"/>
        <w:right w:val="none" w:sz="0" w:space="0" w:color="auto"/>
      </w:divBdr>
    </w:div>
    <w:div w:id="1507405135">
      <w:bodyDiv w:val="1"/>
      <w:marLeft w:val="0"/>
      <w:marRight w:val="0"/>
      <w:marTop w:val="0"/>
      <w:marBottom w:val="0"/>
      <w:divBdr>
        <w:top w:val="none" w:sz="0" w:space="0" w:color="auto"/>
        <w:left w:val="none" w:sz="0" w:space="0" w:color="auto"/>
        <w:bottom w:val="none" w:sz="0" w:space="0" w:color="auto"/>
        <w:right w:val="none" w:sz="0" w:space="0" w:color="auto"/>
      </w:divBdr>
    </w:div>
    <w:div w:id="1644002260">
      <w:bodyDiv w:val="1"/>
      <w:marLeft w:val="0"/>
      <w:marRight w:val="0"/>
      <w:marTop w:val="0"/>
      <w:marBottom w:val="0"/>
      <w:divBdr>
        <w:top w:val="none" w:sz="0" w:space="0" w:color="auto"/>
        <w:left w:val="none" w:sz="0" w:space="0" w:color="auto"/>
        <w:bottom w:val="none" w:sz="0" w:space="0" w:color="auto"/>
        <w:right w:val="none" w:sz="0" w:space="0" w:color="auto"/>
      </w:divBdr>
    </w:div>
    <w:div w:id="1665011549">
      <w:bodyDiv w:val="1"/>
      <w:marLeft w:val="0"/>
      <w:marRight w:val="0"/>
      <w:marTop w:val="0"/>
      <w:marBottom w:val="0"/>
      <w:divBdr>
        <w:top w:val="none" w:sz="0" w:space="0" w:color="auto"/>
        <w:left w:val="none" w:sz="0" w:space="0" w:color="auto"/>
        <w:bottom w:val="none" w:sz="0" w:space="0" w:color="auto"/>
        <w:right w:val="none" w:sz="0" w:space="0" w:color="auto"/>
      </w:divBdr>
    </w:div>
    <w:div w:id="1749113510">
      <w:bodyDiv w:val="1"/>
      <w:marLeft w:val="0"/>
      <w:marRight w:val="0"/>
      <w:marTop w:val="0"/>
      <w:marBottom w:val="0"/>
      <w:divBdr>
        <w:top w:val="none" w:sz="0" w:space="0" w:color="auto"/>
        <w:left w:val="none" w:sz="0" w:space="0" w:color="auto"/>
        <w:bottom w:val="none" w:sz="0" w:space="0" w:color="auto"/>
        <w:right w:val="none" w:sz="0" w:space="0" w:color="auto"/>
      </w:divBdr>
    </w:div>
    <w:div w:id="1755931095">
      <w:bodyDiv w:val="1"/>
      <w:marLeft w:val="0"/>
      <w:marRight w:val="0"/>
      <w:marTop w:val="0"/>
      <w:marBottom w:val="0"/>
      <w:divBdr>
        <w:top w:val="none" w:sz="0" w:space="0" w:color="auto"/>
        <w:left w:val="none" w:sz="0" w:space="0" w:color="auto"/>
        <w:bottom w:val="none" w:sz="0" w:space="0" w:color="auto"/>
        <w:right w:val="none" w:sz="0" w:space="0" w:color="auto"/>
      </w:divBdr>
    </w:div>
    <w:div w:id="1766225954">
      <w:bodyDiv w:val="1"/>
      <w:marLeft w:val="0"/>
      <w:marRight w:val="0"/>
      <w:marTop w:val="0"/>
      <w:marBottom w:val="0"/>
      <w:divBdr>
        <w:top w:val="none" w:sz="0" w:space="0" w:color="auto"/>
        <w:left w:val="none" w:sz="0" w:space="0" w:color="auto"/>
        <w:bottom w:val="none" w:sz="0" w:space="0" w:color="auto"/>
        <w:right w:val="none" w:sz="0" w:space="0" w:color="auto"/>
      </w:divBdr>
    </w:div>
    <w:div w:id="1804276601">
      <w:bodyDiv w:val="1"/>
      <w:marLeft w:val="0"/>
      <w:marRight w:val="0"/>
      <w:marTop w:val="0"/>
      <w:marBottom w:val="0"/>
      <w:divBdr>
        <w:top w:val="none" w:sz="0" w:space="0" w:color="auto"/>
        <w:left w:val="none" w:sz="0" w:space="0" w:color="auto"/>
        <w:bottom w:val="none" w:sz="0" w:space="0" w:color="auto"/>
        <w:right w:val="none" w:sz="0" w:space="0" w:color="auto"/>
      </w:divBdr>
    </w:div>
    <w:div w:id="1812095305">
      <w:bodyDiv w:val="1"/>
      <w:marLeft w:val="0"/>
      <w:marRight w:val="0"/>
      <w:marTop w:val="0"/>
      <w:marBottom w:val="0"/>
      <w:divBdr>
        <w:top w:val="none" w:sz="0" w:space="0" w:color="auto"/>
        <w:left w:val="none" w:sz="0" w:space="0" w:color="auto"/>
        <w:bottom w:val="none" w:sz="0" w:space="0" w:color="auto"/>
        <w:right w:val="none" w:sz="0" w:space="0" w:color="auto"/>
      </w:divBdr>
    </w:div>
    <w:div w:id="1827041716">
      <w:bodyDiv w:val="1"/>
      <w:marLeft w:val="0"/>
      <w:marRight w:val="0"/>
      <w:marTop w:val="0"/>
      <w:marBottom w:val="0"/>
      <w:divBdr>
        <w:top w:val="none" w:sz="0" w:space="0" w:color="auto"/>
        <w:left w:val="none" w:sz="0" w:space="0" w:color="auto"/>
        <w:bottom w:val="none" w:sz="0" w:space="0" w:color="auto"/>
        <w:right w:val="none" w:sz="0" w:space="0" w:color="auto"/>
      </w:divBdr>
    </w:div>
    <w:div w:id="1917594570">
      <w:bodyDiv w:val="1"/>
      <w:marLeft w:val="0"/>
      <w:marRight w:val="0"/>
      <w:marTop w:val="0"/>
      <w:marBottom w:val="0"/>
      <w:divBdr>
        <w:top w:val="none" w:sz="0" w:space="0" w:color="auto"/>
        <w:left w:val="none" w:sz="0" w:space="0" w:color="auto"/>
        <w:bottom w:val="none" w:sz="0" w:space="0" w:color="auto"/>
        <w:right w:val="none" w:sz="0" w:space="0" w:color="auto"/>
      </w:divBdr>
    </w:div>
    <w:div w:id="1964574132">
      <w:bodyDiv w:val="1"/>
      <w:marLeft w:val="0"/>
      <w:marRight w:val="0"/>
      <w:marTop w:val="0"/>
      <w:marBottom w:val="0"/>
      <w:divBdr>
        <w:top w:val="none" w:sz="0" w:space="0" w:color="auto"/>
        <w:left w:val="none" w:sz="0" w:space="0" w:color="auto"/>
        <w:bottom w:val="none" w:sz="0" w:space="0" w:color="auto"/>
        <w:right w:val="none" w:sz="0" w:space="0" w:color="auto"/>
      </w:divBdr>
    </w:div>
    <w:div w:id="2032031802">
      <w:bodyDiv w:val="1"/>
      <w:marLeft w:val="0"/>
      <w:marRight w:val="0"/>
      <w:marTop w:val="0"/>
      <w:marBottom w:val="0"/>
      <w:divBdr>
        <w:top w:val="none" w:sz="0" w:space="0" w:color="auto"/>
        <w:left w:val="none" w:sz="0" w:space="0" w:color="auto"/>
        <w:bottom w:val="none" w:sz="0" w:space="0" w:color="auto"/>
        <w:right w:val="none" w:sz="0" w:space="0" w:color="auto"/>
      </w:divBdr>
    </w:div>
    <w:div w:id="2085832156">
      <w:bodyDiv w:val="1"/>
      <w:marLeft w:val="0"/>
      <w:marRight w:val="0"/>
      <w:marTop w:val="0"/>
      <w:marBottom w:val="0"/>
      <w:divBdr>
        <w:top w:val="none" w:sz="0" w:space="0" w:color="auto"/>
        <w:left w:val="none" w:sz="0" w:space="0" w:color="auto"/>
        <w:bottom w:val="none" w:sz="0" w:space="0" w:color="auto"/>
        <w:right w:val="none" w:sz="0" w:space="0" w:color="auto"/>
      </w:divBdr>
    </w:div>
    <w:div w:id="20902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B511-E601-421A-8284-D47412D5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Auditor General</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KarenST</dc:creator>
  <cp:lastModifiedBy>Mpempe,Tshegofatso</cp:lastModifiedBy>
  <cp:revision>2</cp:revision>
  <cp:lastPrinted>2015-09-28T10:20:00Z</cp:lastPrinted>
  <dcterms:created xsi:type="dcterms:W3CDTF">2016-10-05T19:56:00Z</dcterms:created>
  <dcterms:modified xsi:type="dcterms:W3CDTF">2016-10-05T19:56:00Z</dcterms:modified>
</cp:coreProperties>
</file>