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4090" w:rsidRPr="00410773" w:rsidRDefault="00A110FB" w:rsidP="00171BF9">
      <w:pPr>
        <w:pStyle w:val="AGHeading1blue"/>
        <w:rPr>
          <w:sz w:val="40"/>
          <w:szCs w:val="40"/>
        </w:rPr>
        <w:sectPr w:rsidR="00534090" w:rsidRPr="00410773" w:rsidSect="006D1591">
          <w:headerReference w:type="even" r:id="rId9"/>
          <w:headerReference w:type="default" r:id="rId10"/>
          <w:footerReference w:type="default" r:id="rId11"/>
          <w:headerReference w:type="first" r:id="rId12"/>
          <w:pgSz w:w="11906" w:h="16838" w:code="9"/>
          <w:pgMar w:top="3090" w:right="1134" w:bottom="567" w:left="5046" w:header="1797" w:footer="709" w:gutter="0"/>
          <w:cols w:space="708"/>
          <w:docGrid w:linePitch="360"/>
        </w:sectPr>
      </w:pPr>
      <w:r>
        <w:rPr>
          <w:noProof/>
          <w:sz w:val="40"/>
          <w:szCs w:val="40"/>
          <w:lang w:eastAsia="en-ZA"/>
        </w:rPr>
        <mc:AlternateContent>
          <mc:Choice Requires="wps">
            <w:drawing>
              <wp:anchor distT="0" distB="0" distL="114300" distR="114300" simplePos="0" relativeHeight="251661312" behindDoc="0" locked="0" layoutInCell="1" allowOverlap="1" wp14:anchorId="1EF8C71B" wp14:editId="48FB1B98">
                <wp:simplePos x="0" y="0"/>
                <wp:positionH relativeFrom="page">
                  <wp:posOffset>990600</wp:posOffset>
                </wp:positionH>
                <wp:positionV relativeFrom="page">
                  <wp:posOffset>6010275</wp:posOffset>
                </wp:positionV>
                <wp:extent cx="6148705" cy="158115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70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B72" w:rsidRDefault="001C4B72" w:rsidP="00E52F13">
                            <w:pPr>
                              <w:jc w:val="right"/>
                              <w:rPr>
                                <w:b/>
                                <w:color w:val="A6A6A6"/>
                                <w:spacing w:val="94"/>
                                <w:sz w:val="40"/>
                                <w:szCs w:val="40"/>
                              </w:rPr>
                            </w:pPr>
                            <w:r>
                              <w:rPr>
                                <w:b/>
                                <w:color w:val="A6A6A6"/>
                                <w:spacing w:val="94"/>
                                <w:sz w:val="40"/>
                                <w:szCs w:val="40"/>
                              </w:rPr>
                              <w:t>Portfolio:</w:t>
                            </w:r>
                            <w:r>
                              <w:rPr>
                                <w:b/>
                                <w:color w:val="A6A6A6"/>
                                <w:spacing w:val="94"/>
                                <w:sz w:val="40"/>
                                <w:szCs w:val="40"/>
                              </w:rPr>
                              <w:br/>
                              <w:t xml:space="preserve"> Justice and Constitutional Development</w:t>
                            </w:r>
                          </w:p>
                          <w:p w:rsidR="001C4B72" w:rsidRPr="00E52F13" w:rsidRDefault="001C4B72" w:rsidP="00E52F13">
                            <w:pPr>
                              <w:jc w:val="right"/>
                              <w:rPr>
                                <w:b/>
                                <w:color w:val="A6A6A6"/>
                                <w:spacing w:val="94"/>
                                <w:sz w:val="40"/>
                                <w:szCs w:val="40"/>
                              </w:rPr>
                            </w:pPr>
                            <w:r>
                              <w:rPr>
                                <w:b/>
                                <w:color w:val="A6A6A6"/>
                                <w:spacing w:val="94"/>
                                <w:sz w:val="40"/>
                                <w:szCs w:val="40"/>
                              </w:rPr>
                              <w:t>October 2016</w:t>
                            </w:r>
                          </w:p>
                          <w:p w:rsidR="001C4B72" w:rsidRPr="002C01DD" w:rsidRDefault="001C4B72" w:rsidP="00F27568">
                            <w:pPr>
                              <w:rPr>
                                <w:rFonts w:ascii="Arial Black" w:hAnsi="Arial Black"/>
                                <w:color w:val="003B79"/>
                                <w:sz w:val="40"/>
                                <w:szCs w:val="40"/>
                              </w:rPr>
                            </w:pPr>
                          </w:p>
                          <w:p w:rsidR="001C4B72" w:rsidRPr="002C01DD" w:rsidRDefault="001C4B72" w:rsidP="00F27568"/>
                          <w:p w:rsidR="001C4B72" w:rsidRPr="002C01DD" w:rsidRDefault="001C4B72" w:rsidP="00F275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8pt;margin-top:473.25pt;width:484.15pt;height:1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mAuAIAALs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" filled="f" stroked="f">
                <v:textbox>
                  <w:txbxContent>
                    <w:p w:rsidR="001C4B72" w:rsidRDefault="001C4B72" w:rsidP="00E52F13">
                      <w:pPr>
                        <w:jc w:val="right"/>
                        <w:rPr>
                          <w:b/>
                          <w:color w:val="A6A6A6"/>
                          <w:spacing w:val="94"/>
                          <w:sz w:val="40"/>
                          <w:szCs w:val="40"/>
                        </w:rPr>
                      </w:pPr>
                      <w:r>
                        <w:rPr>
                          <w:b/>
                          <w:color w:val="A6A6A6"/>
                          <w:spacing w:val="94"/>
                          <w:sz w:val="40"/>
                          <w:szCs w:val="40"/>
                        </w:rPr>
                        <w:t>Portfolio:</w:t>
                      </w:r>
                      <w:r>
                        <w:rPr>
                          <w:b/>
                          <w:color w:val="A6A6A6"/>
                          <w:spacing w:val="94"/>
                          <w:sz w:val="40"/>
                          <w:szCs w:val="40"/>
                        </w:rPr>
                        <w:br/>
                        <w:t xml:space="preserve"> Justice and Constitutional Development</w:t>
                      </w:r>
                    </w:p>
                    <w:p w:rsidR="001C4B72" w:rsidRPr="00E52F13" w:rsidRDefault="001C4B72" w:rsidP="00E52F13">
                      <w:pPr>
                        <w:jc w:val="right"/>
                        <w:rPr>
                          <w:b/>
                          <w:color w:val="A6A6A6"/>
                          <w:spacing w:val="94"/>
                          <w:sz w:val="40"/>
                          <w:szCs w:val="40"/>
                        </w:rPr>
                      </w:pPr>
                      <w:r>
                        <w:rPr>
                          <w:b/>
                          <w:color w:val="A6A6A6"/>
                          <w:spacing w:val="94"/>
                          <w:sz w:val="40"/>
                          <w:szCs w:val="40"/>
                        </w:rPr>
                        <w:t>October 2016</w:t>
                      </w:r>
                    </w:p>
                    <w:p w:rsidR="001C4B72" w:rsidRPr="002C01DD" w:rsidRDefault="001C4B72" w:rsidP="00F27568">
                      <w:pPr>
                        <w:rPr>
                          <w:rFonts w:ascii="Arial Black" w:hAnsi="Arial Black"/>
                          <w:color w:val="003B79"/>
                          <w:sz w:val="40"/>
                          <w:szCs w:val="40"/>
                        </w:rPr>
                      </w:pPr>
                    </w:p>
                    <w:p w:rsidR="001C4B72" w:rsidRPr="002C01DD" w:rsidRDefault="001C4B72" w:rsidP="00F27568"/>
                    <w:p w:rsidR="001C4B72" w:rsidRPr="002C01DD" w:rsidRDefault="001C4B72" w:rsidP="00F27568"/>
                  </w:txbxContent>
                </v:textbox>
                <w10:wrap anchorx="page" anchory="page"/>
              </v:shape>
            </w:pict>
          </mc:Fallback>
        </mc:AlternateContent>
      </w:r>
      <w:r w:rsidR="00E52F13">
        <w:rPr>
          <w:noProof/>
          <w:sz w:val="40"/>
          <w:szCs w:val="40"/>
          <w:lang w:eastAsia="en-ZA"/>
        </w:rPr>
        <w:drawing>
          <wp:anchor distT="0" distB="0" distL="114300" distR="114300" simplePos="0" relativeHeight="251663360" behindDoc="1" locked="0" layoutInCell="1" allowOverlap="1" wp14:anchorId="645E6651" wp14:editId="148811F0">
            <wp:simplePos x="0" y="0"/>
            <wp:positionH relativeFrom="column">
              <wp:posOffset>-3258820</wp:posOffset>
            </wp:positionH>
            <wp:positionV relativeFrom="paragraph">
              <wp:posOffset>-2000250</wp:posOffset>
            </wp:positionV>
            <wp:extent cx="7574280" cy="10721340"/>
            <wp:effectExtent l="0" t="0" r="7620" b="3810"/>
            <wp:wrapNone/>
            <wp:docPr id="1" name="Picture 1" descr="scopa-briefing-template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pa-briefing-templateCover2.jpg"/>
                    <pic:cNvPicPr>
                      <a:picLocks noChangeAspect="1" noChangeArrowheads="1"/>
                    </pic:cNvPicPr>
                  </pic:nvPicPr>
                  <pic:blipFill>
                    <a:blip r:embed="rId13" cstate="print"/>
                    <a:srcRect/>
                    <a:stretch>
                      <a:fillRect/>
                    </a:stretch>
                  </pic:blipFill>
                  <pic:spPr bwMode="auto">
                    <a:xfrm>
                      <a:off x="0" y="0"/>
                      <a:ext cx="7574280" cy="10721340"/>
                    </a:xfrm>
                    <a:prstGeom prst="rect">
                      <a:avLst/>
                    </a:prstGeom>
                    <a:noFill/>
                  </pic:spPr>
                </pic:pic>
              </a:graphicData>
            </a:graphic>
          </wp:anchor>
        </w:drawing>
      </w:r>
      <w:r w:rsidR="00235B94">
        <w:rPr>
          <w:noProof/>
          <w:sz w:val="40"/>
          <w:szCs w:val="40"/>
          <w:lang w:eastAsia="en-ZA"/>
        </w:rPr>
        <mc:AlternateContent>
          <mc:Choice Requires="wps">
            <w:drawing>
              <wp:anchor distT="0" distB="0" distL="114300" distR="114300" simplePos="0" relativeHeight="251664384" behindDoc="0" locked="0" layoutInCell="1" allowOverlap="1" wp14:anchorId="4324D5DD" wp14:editId="772D6988">
                <wp:simplePos x="0" y="0"/>
                <wp:positionH relativeFrom="column">
                  <wp:posOffset>-3042285</wp:posOffset>
                </wp:positionH>
                <wp:positionV relativeFrom="paragraph">
                  <wp:posOffset>-333375</wp:posOffset>
                </wp:positionV>
                <wp:extent cx="2240915" cy="720090"/>
                <wp:effectExtent l="0" t="0" r="0" b="3810"/>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915" cy="7200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B72" w:rsidRPr="00FD4943" w:rsidRDefault="001C4B72" w:rsidP="00E52F13">
                            <w:pPr>
                              <w:spacing w:after="0"/>
                              <w:jc w:val="right"/>
                              <w:rPr>
                                <w:rFonts w:ascii="Arial Black" w:hAnsi="Arial Black"/>
                                <w:color w:val="859DAD"/>
                                <w:sz w:val="106"/>
                                <w:szCs w:val="106"/>
                              </w:rPr>
                            </w:pPr>
                            <w:r w:rsidRPr="00FD4943">
                              <w:rPr>
                                <w:rFonts w:ascii="Arial Black" w:hAnsi="Arial Black"/>
                                <w:color w:val="859DAD"/>
                                <w:sz w:val="106"/>
                                <w:szCs w:val="106"/>
                              </w:rPr>
                              <w:t xml:space="preserve">PC </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39.55pt;margin-top:-26.25pt;width:176.45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" fillcolor="#bfbfbf" stroked="f">
                <v:textbox inset=",0,,0">
                  <w:txbxContent>
                    <w:p w:rsidR="001C4B72" w:rsidRPr="00FD4943" w:rsidRDefault="001C4B72" w:rsidP="00E52F13">
                      <w:pPr>
                        <w:spacing w:after="0"/>
                        <w:jc w:val="right"/>
                        <w:rPr>
                          <w:rFonts w:ascii="Arial Black" w:hAnsi="Arial Black"/>
                          <w:color w:val="859DAD"/>
                          <w:sz w:val="106"/>
                          <w:szCs w:val="106"/>
                        </w:rPr>
                      </w:pPr>
                      <w:r w:rsidRPr="00FD4943">
                        <w:rPr>
                          <w:rFonts w:ascii="Arial Black" w:hAnsi="Arial Black"/>
                          <w:color w:val="859DAD"/>
                          <w:sz w:val="106"/>
                          <w:szCs w:val="106"/>
                        </w:rPr>
                        <w:t xml:space="preserve">PC </w:t>
                      </w:r>
                    </w:p>
                  </w:txbxContent>
                </v:textbox>
              </v:rect>
            </w:pict>
          </mc:Fallback>
        </mc:AlternateContent>
      </w:r>
      <w:r w:rsidR="00235B94">
        <w:rPr>
          <w:noProof/>
          <w:sz w:val="40"/>
          <w:szCs w:val="40"/>
          <w:lang w:eastAsia="en-ZA"/>
        </w:rPr>
        <mc:AlternateContent>
          <mc:Choice Requires="wps">
            <w:drawing>
              <wp:anchor distT="0" distB="0" distL="114300" distR="114300" simplePos="0" relativeHeight="251659264" behindDoc="0" locked="0" layoutInCell="1" allowOverlap="1" wp14:anchorId="243675FA" wp14:editId="5858BD21">
                <wp:simplePos x="0" y="0"/>
                <wp:positionH relativeFrom="column">
                  <wp:posOffset>-1356360</wp:posOffset>
                </wp:positionH>
                <wp:positionV relativeFrom="paragraph">
                  <wp:posOffset>5172075</wp:posOffset>
                </wp:positionV>
                <wp:extent cx="5295900" cy="3619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B72" w:rsidRPr="00F27568" w:rsidRDefault="001C4B72" w:rsidP="00F27568">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6.8pt;margin-top:407.25pt;width:417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" filled="f" stroked="f">
                <v:textbox>
                  <w:txbxContent>
                    <w:p w:rsidR="001C4B72" w:rsidRPr="00F27568" w:rsidRDefault="001C4B72" w:rsidP="00F27568">
                      <w:pPr>
                        <w:rPr>
                          <w:szCs w:val="36"/>
                        </w:rPr>
                      </w:pPr>
                    </w:p>
                  </w:txbxContent>
                </v:textbox>
              </v:shape>
            </w:pict>
          </mc:Fallback>
        </mc:AlternateContent>
      </w:r>
      <w:r w:rsidR="00235B94">
        <w:rPr>
          <w:noProof/>
          <w:sz w:val="40"/>
          <w:szCs w:val="40"/>
          <w:lang w:eastAsia="en-ZA"/>
        </w:rPr>
        <mc:AlternateContent>
          <mc:Choice Requires="wps">
            <w:drawing>
              <wp:anchor distT="0" distB="0" distL="114300" distR="114300" simplePos="0" relativeHeight="251660288" behindDoc="0" locked="0" layoutInCell="1" allowOverlap="1" wp14:anchorId="5F5C7580" wp14:editId="79149985">
                <wp:simplePos x="0" y="0"/>
                <wp:positionH relativeFrom="column">
                  <wp:posOffset>-2994660</wp:posOffset>
                </wp:positionH>
                <wp:positionV relativeFrom="paragraph">
                  <wp:posOffset>3429000</wp:posOffset>
                </wp:positionV>
                <wp:extent cx="6924675" cy="381000"/>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B72" w:rsidRPr="003C6F7F" w:rsidRDefault="001C4B72" w:rsidP="00943722">
                            <w:pPr>
                              <w:jc w:val="right"/>
                              <w:rPr>
                                <w:color w:val="FFFFFF" w:themeColor="background1"/>
                                <w:sz w:val="36"/>
                                <w:szCs w:val="36"/>
                              </w:rPr>
                            </w:pPr>
                            <w:r w:rsidRPr="003C6F7F">
                              <w:rPr>
                                <w:color w:val="FFFFFF" w:themeColor="background1"/>
                                <w:sz w:val="36"/>
                                <w:szCs w:val="36"/>
                              </w:rPr>
                              <w:t>PFMA audit outcomes of the 20</w:t>
                            </w:r>
                            <w:r>
                              <w:rPr>
                                <w:color w:val="FFFFFF" w:themeColor="background1"/>
                                <w:sz w:val="36"/>
                                <w:szCs w:val="36"/>
                              </w:rPr>
                              <w:t>15-16</w:t>
                            </w:r>
                            <w:r w:rsidRPr="003C6F7F">
                              <w:rPr>
                                <w:color w:val="FFFFFF" w:themeColor="background1"/>
                                <w:sz w:val="36"/>
                                <w:szCs w:val="36"/>
                              </w:rPr>
                              <w:t xml:space="preserve"> financial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35.8pt;margin-top:270pt;width:545.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" filled="f" stroked="f">
                <v:textbox>
                  <w:txbxContent>
                    <w:p w:rsidR="001C4B72" w:rsidRPr="003C6F7F" w:rsidRDefault="001C4B72" w:rsidP="00943722">
                      <w:pPr>
                        <w:jc w:val="right"/>
                        <w:rPr>
                          <w:color w:val="FFFFFF" w:themeColor="background1"/>
                          <w:sz w:val="36"/>
                          <w:szCs w:val="36"/>
                        </w:rPr>
                      </w:pPr>
                      <w:r w:rsidRPr="003C6F7F">
                        <w:rPr>
                          <w:color w:val="FFFFFF" w:themeColor="background1"/>
                          <w:sz w:val="36"/>
                          <w:szCs w:val="36"/>
                        </w:rPr>
                        <w:t>PFMA audit outcomes of the 20</w:t>
                      </w:r>
                      <w:r>
                        <w:rPr>
                          <w:color w:val="FFFFFF" w:themeColor="background1"/>
                          <w:sz w:val="36"/>
                          <w:szCs w:val="36"/>
                        </w:rPr>
                        <w:t>15-16</w:t>
                      </w:r>
                      <w:r w:rsidRPr="003C6F7F">
                        <w:rPr>
                          <w:color w:val="FFFFFF" w:themeColor="background1"/>
                          <w:sz w:val="36"/>
                          <w:szCs w:val="36"/>
                        </w:rPr>
                        <w:t xml:space="preserve"> financial year</w:t>
                      </w:r>
                    </w:p>
                  </w:txbxContent>
                </v:textbox>
              </v:shape>
            </w:pict>
          </mc:Fallback>
        </mc:AlternateContent>
      </w:r>
    </w:p>
    <w:p w:rsidR="006D1591" w:rsidRPr="00104A05" w:rsidRDefault="006D1591" w:rsidP="006D1591"/>
    <w:p w:rsidR="006D1591" w:rsidRPr="00104A05" w:rsidRDefault="006D1591" w:rsidP="004E4649">
      <w:pPr>
        <w:pStyle w:val="AGHeading2Blue"/>
        <w:rPr>
          <w:color w:val="244061" w:themeColor="accent1" w:themeShade="80"/>
        </w:rPr>
      </w:pPr>
      <w:r w:rsidRPr="00104A05">
        <w:rPr>
          <w:color w:val="244061" w:themeColor="accent1" w:themeShade="80"/>
        </w:rPr>
        <w:t>CONTENTS</w:t>
      </w:r>
    </w:p>
    <w:p w:rsidR="006D1591" w:rsidRPr="00E82439" w:rsidRDefault="006D1591" w:rsidP="00F16E9D">
      <w:pPr>
        <w:tabs>
          <w:tab w:val="left" w:pos="720"/>
          <w:tab w:val="right" w:pos="9000"/>
        </w:tabs>
        <w:spacing w:line="480" w:lineRule="auto"/>
        <w:ind w:left="720" w:hanging="720"/>
        <w:rPr>
          <w:rFonts w:cs="Arial"/>
          <w:b/>
          <w:color w:val="1F497D" w:themeColor="text2"/>
        </w:rPr>
      </w:pPr>
      <w:r w:rsidRPr="00E82439">
        <w:rPr>
          <w:rFonts w:cs="Arial"/>
          <w:b/>
          <w:color w:val="1F497D" w:themeColor="text2"/>
        </w:rPr>
        <w:t xml:space="preserve">1. </w:t>
      </w:r>
      <w:r w:rsidRPr="00E82439">
        <w:rPr>
          <w:rFonts w:cs="Arial"/>
          <w:b/>
          <w:color w:val="1F497D" w:themeColor="text2"/>
        </w:rPr>
        <w:tab/>
      </w:r>
      <w:r w:rsidR="00EC4F9C" w:rsidRPr="00E82439">
        <w:rPr>
          <w:rFonts w:cs="Arial"/>
          <w:b/>
          <w:color w:val="1F497D" w:themeColor="text2"/>
        </w:rPr>
        <w:t>Introduction</w:t>
      </w:r>
      <w:r w:rsidR="0019347B">
        <w:rPr>
          <w:rFonts w:cs="Arial"/>
          <w:b/>
          <w:color w:val="1F497D" w:themeColor="text2"/>
        </w:rPr>
        <w:tab/>
      </w:r>
      <w:r w:rsidR="00BA5781">
        <w:rPr>
          <w:rFonts w:cs="Arial"/>
          <w:b/>
          <w:color w:val="1F497D" w:themeColor="text2"/>
        </w:rPr>
        <w:t>3</w:t>
      </w:r>
    </w:p>
    <w:p w:rsidR="006D1591" w:rsidRPr="00E82439" w:rsidRDefault="00C610B8" w:rsidP="00F16E9D">
      <w:pPr>
        <w:tabs>
          <w:tab w:val="left" w:pos="720"/>
          <w:tab w:val="right" w:pos="9000"/>
        </w:tabs>
        <w:spacing w:line="480" w:lineRule="auto"/>
        <w:ind w:left="720" w:hanging="720"/>
        <w:rPr>
          <w:rFonts w:cs="Arial"/>
          <w:b/>
          <w:color w:val="1F497D" w:themeColor="text2"/>
        </w:rPr>
      </w:pPr>
      <w:r w:rsidRPr="00E82439">
        <w:rPr>
          <w:rFonts w:cs="Arial"/>
          <w:b/>
          <w:color w:val="1F497D" w:themeColor="text2"/>
        </w:rPr>
        <w:t xml:space="preserve">2. </w:t>
      </w:r>
      <w:r w:rsidRPr="00E82439">
        <w:rPr>
          <w:rFonts w:cs="Arial"/>
          <w:b/>
          <w:color w:val="1F497D" w:themeColor="text2"/>
        </w:rPr>
        <w:tab/>
        <w:t>Audit o</w:t>
      </w:r>
      <w:r w:rsidR="000B1B95" w:rsidRPr="00E82439">
        <w:rPr>
          <w:rFonts w:cs="Arial"/>
          <w:b/>
          <w:color w:val="1F497D" w:themeColor="text2"/>
        </w:rPr>
        <w:t>pinion</w:t>
      </w:r>
      <w:r w:rsidRPr="00E82439">
        <w:rPr>
          <w:rFonts w:cs="Arial"/>
          <w:b/>
          <w:color w:val="1F497D" w:themeColor="text2"/>
        </w:rPr>
        <w:t xml:space="preserve"> h</w:t>
      </w:r>
      <w:r w:rsidR="001B05EE" w:rsidRPr="00E82439">
        <w:rPr>
          <w:rFonts w:cs="Arial"/>
          <w:b/>
          <w:color w:val="1F497D" w:themeColor="text2"/>
        </w:rPr>
        <w:t>istory</w:t>
      </w:r>
      <w:r w:rsidR="000F5FA9" w:rsidRPr="00E82439">
        <w:rPr>
          <w:rFonts w:cs="Arial"/>
          <w:b/>
          <w:color w:val="1F497D" w:themeColor="text2"/>
        </w:rPr>
        <w:tab/>
      </w:r>
      <w:r w:rsidR="00BA5781">
        <w:rPr>
          <w:rFonts w:cs="Arial"/>
          <w:b/>
          <w:color w:val="1F497D" w:themeColor="text2"/>
        </w:rPr>
        <w:t>4</w:t>
      </w:r>
    </w:p>
    <w:p w:rsidR="00005067" w:rsidRPr="00E82439" w:rsidRDefault="002D349E" w:rsidP="00F16E9D">
      <w:pPr>
        <w:tabs>
          <w:tab w:val="left" w:pos="720"/>
          <w:tab w:val="right" w:pos="9000"/>
        </w:tabs>
        <w:spacing w:line="480" w:lineRule="auto"/>
        <w:ind w:left="720" w:right="326" w:hanging="720"/>
        <w:rPr>
          <w:rFonts w:cs="Arial"/>
          <w:b/>
          <w:color w:val="1F497D" w:themeColor="text2"/>
        </w:rPr>
      </w:pPr>
      <w:r>
        <w:rPr>
          <w:rFonts w:cs="Arial"/>
          <w:b/>
          <w:color w:val="1F497D" w:themeColor="text2"/>
        </w:rPr>
        <w:t>3</w:t>
      </w:r>
      <w:r w:rsidR="00501886">
        <w:rPr>
          <w:rFonts w:cs="Arial"/>
          <w:b/>
          <w:color w:val="1F497D" w:themeColor="text2"/>
        </w:rPr>
        <w:t>.</w:t>
      </w:r>
      <w:r w:rsidR="00501886">
        <w:rPr>
          <w:rFonts w:cs="Arial"/>
          <w:b/>
          <w:color w:val="1F497D" w:themeColor="text2"/>
        </w:rPr>
        <w:tab/>
      </w:r>
      <w:r w:rsidR="006F3C1D" w:rsidRPr="00E82439">
        <w:rPr>
          <w:rFonts w:cs="Arial"/>
          <w:b/>
          <w:color w:val="1F497D" w:themeColor="text2"/>
        </w:rPr>
        <w:t>Other matters of interest</w:t>
      </w:r>
      <w:r w:rsidR="00501886">
        <w:rPr>
          <w:rFonts w:cs="Arial"/>
          <w:b/>
          <w:color w:val="1F497D" w:themeColor="text2"/>
        </w:rPr>
        <w:tab/>
      </w:r>
      <w:r>
        <w:rPr>
          <w:rFonts w:cs="Arial"/>
          <w:b/>
          <w:color w:val="1F497D" w:themeColor="text2"/>
        </w:rPr>
        <w:t>10</w:t>
      </w:r>
    </w:p>
    <w:p w:rsidR="00C54FA4" w:rsidRDefault="002D349E" w:rsidP="00C54FA4">
      <w:pPr>
        <w:tabs>
          <w:tab w:val="left" w:pos="720"/>
          <w:tab w:val="right" w:pos="9000"/>
        </w:tabs>
        <w:spacing w:line="480" w:lineRule="auto"/>
        <w:ind w:left="720" w:right="326" w:hanging="720"/>
        <w:rPr>
          <w:rFonts w:cs="Arial"/>
          <w:b/>
          <w:color w:val="1F497D" w:themeColor="text2"/>
        </w:rPr>
      </w:pPr>
      <w:r>
        <w:rPr>
          <w:rFonts w:cs="Arial"/>
          <w:b/>
          <w:color w:val="1F497D" w:themeColor="text2"/>
        </w:rPr>
        <w:t>4</w:t>
      </w:r>
      <w:r w:rsidR="00C54FA4" w:rsidRPr="00E82439">
        <w:rPr>
          <w:rFonts w:cs="Arial"/>
          <w:b/>
          <w:color w:val="1F497D" w:themeColor="text2"/>
        </w:rPr>
        <w:t>.</w:t>
      </w:r>
      <w:r w:rsidR="00C54FA4" w:rsidRPr="00E82439">
        <w:rPr>
          <w:rFonts w:cs="Arial"/>
          <w:b/>
          <w:color w:val="1F497D" w:themeColor="text2"/>
        </w:rPr>
        <w:tab/>
      </w:r>
      <w:r>
        <w:rPr>
          <w:rFonts w:cs="Arial"/>
          <w:b/>
          <w:color w:val="1F497D" w:themeColor="text2"/>
        </w:rPr>
        <w:t>Assurance providers</w:t>
      </w:r>
      <w:r>
        <w:rPr>
          <w:rFonts w:cs="Arial"/>
          <w:b/>
          <w:color w:val="1F497D" w:themeColor="text2"/>
        </w:rPr>
        <w:tab/>
        <w:t>12</w:t>
      </w:r>
    </w:p>
    <w:p w:rsidR="00E82439" w:rsidRDefault="002D349E" w:rsidP="00E82439">
      <w:pPr>
        <w:tabs>
          <w:tab w:val="left" w:pos="720"/>
          <w:tab w:val="right" w:pos="9000"/>
        </w:tabs>
        <w:spacing w:line="480" w:lineRule="auto"/>
        <w:ind w:left="720" w:right="326" w:hanging="720"/>
        <w:rPr>
          <w:rFonts w:cs="Arial"/>
          <w:b/>
          <w:color w:val="1F497D" w:themeColor="text2"/>
        </w:rPr>
      </w:pPr>
      <w:r>
        <w:rPr>
          <w:rFonts w:cs="Arial"/>
          <w:b/>
          <w:color w:val="1F497D" w:themeColor="text2"/>
        </w:rPr>
        <w:t>5</w:t>
      </w:r>
      <w:r w:rsidR="00E82439" w:rsidRPr="00E82439">
        <w:rPr>
          <w:rFonts w:cs="Arial"/>
          <w:b/>
          <w:color w:val="1F497D" w:themeColor="text2"/>
        </w:rPr>
        <w:t>.</w:t>
      </w:r>
      <w:r w:rsidR="00E82439" w:rsidRPr="00E82439">
        <w:rPr>
          <w:rFonts w:cs="Arial"/>
          <w:b/>
          <w:color w:val="1F497D" w:themeColor="text2"/>
        </w:rPr>
        <w:tab/>
      </w:r>
      <w:r w:rsidR="006F3C1D">
        <w:rPr>
          <w:rFonts w:cs="Arial"/>
          <w:b/>
          <w:color w:val="1F497D" w:themeColor="text2"/>
        </w:rPr>
        <w:t>Drivers of internal control</w:t>
      </w:r>
      <w:r w:rsidR="00E82439">
        <w:rPr>
          <w:rFonts w:cs="Arial"/>
          <w:b/>
          <w:color w:val="1F497D" w:themeColor="text2"/>
        </w:rPr>
        <w:tab/>
      </w:r>
      <w:r w:rsidR="00206B38">
        <w:rPr>
          <w:rFonts w:cs="Arial"/>
          <w:b/>
          <w:color w:val="1F497D" w:themeColor="text2"/>
        </w:rPr>
        <w:t>13</w:t>
      </w:r>
    </w:p>
    <w:p w:rsidR="00E82439" w:rsidRPr="00E82439" w:rsidRDefault="002D349E" w:rsidP="0093109D">
      <w:pPr>
        <w:tabs>
          <w:tab w:val="left" w:pos="720"/>
          <w:tab w:val="right" w:pos="9000"/>
        </w:tabs>
        <w:spacing w:line="480" w:lineRule="auto"/>
        <w:ind w:left="720" w:right="326" w:hanging="720"/>
        <w:rPr>
          <w:rFonts w:cs="Arial"/>
          <w:b/>
          <w:color w:val="1F497D" w:themeColor="text2"/>
        </w:rPr>
      </w:pPr>
      <w:r>
        <w:rPr>
          <w:rFonts w:cs="Arial"/>
          <w:b/>
          <w:color w:val="1F497D" w:themeColor="text2"/>
        </w:rPr>
        <w:t>6</w:t>
      </w:r>
      <w:r w:rsidR="00E82439">
        <w:rPr>
          <w:rFonts w:cs="Arial"/>
          <w:b/>
          <w:color w:val="1F497D" w:themeColor="text2"/>
        </w:rPr>
        <w:t>.</w:t>
      </w:r>
      <w:r w:rsidR="00E82439">
        <w:rPr>
          <w:rFonts w:cs="Arial"/>
          <w:b/>
          <w:color w:val="1F497D" w:themeColor="text2"/>
        </w:rPr>
        <w:tab/>
        <w:t xml:space="preserve">Other </w:t>
      </w:r>
      <w:r w:rsidR="00206B38">
        <w:rPr>
          <w:rFonts w:cs="Arial"/>
          <w:b/>
          <w:color w:val="1F497D" w:themeColor="text2"/>
        </w:rPr>
        <w:t>AGSA reports</w:t>
      </w:r>
      <w:r w:rsidR="00206B38">
        <w:rPr>
          <w:rFonts w:cs="Arial"/>
          <w:b/>
          <w:color w:val="1F497D" w:themeColor="text2"/>
        </w:rPr>
        <w:tab/>
        <w:t>13</w:t>
      </w:r>
    </w:p>
    <w:p w:rsidR="00140852" w:rsidRDefault="002D349E" w:rsidP="00EC3B63">
      <w:pPr>
        <w:spacing w:before="120"/>
        <w:rPr>
          <w:rFonts w:cs="Arial"/>
          <w:b/>
          <w:noProof/>
          <w:color w:val="022B69"/>
          <w:lang w:val="en-US" w:eastAsia="en-US"/>
        </w:rPr>
      </w:pPr>
      <w:r>
        <w:rPr>
          <w:rFonts w:cs="Arial"/>
          <w:b/>
          <w:color w:val="1F497D" w:themeColor="text2"/>
        </w:rPr>
        <w:t>7</w:t>
      </w:r>
      <w:r w:rsidR="00E82439" w:rsidRPr="00140852">
        <w:rPr>
          <w:rFonts w:cs="Arial"/>
          <w:b/>
          <w:color w:val="1F497D" w:themeColor="text2"/>
        </w:rPr>
        <w:t>.</w:t>
      </w:r>
      <w:r w:rsidR="00E82439" w:rsidRPr="00140852">
        <w:rPr>
          <w:rFonts w:cs="Arial"/>
          <w:b/>
          <w:color w:val="1F497D" w:themeColor="text2"/>
        </w:rPr>
        <w:tab/>
      </w:r>
      <w:r w:rsidR="00140852" w:rsidRPr="00140852">
        <w:rPr>
          <w:rFonts w:cs="Arial"/>
          <w:b/>
          <w:noProof/>
          <w:color w:val="1F497D" w:themeColor="text2"/>
          <w:lang w:val="en-US" w:eastAsia="en-US"/>
        </w:rPr>
        <w:t>Minister commitments and progress on these commitments</w:t>
      </w:r>
      <w:r w:rsidR="007B66B0">
        <w:rPr>
          <w:rFonts w:cs="Arial"/>
          <w:b/>
          <w:noProof/>
          <w:color w:val="022B69"/>
          <w:lang w:val="en-US" w:eastAsia="en-US"/>
        </w:rPr>
        <w:tab/>
      </w:r>
      <w:r w:rsidR="007B66B0">
        <w:rPr>
          <w:rFonts w:cs="Arial"/>
          <w:b/>
          <w:noProof/>
          <w:color w:val="022B69"/>
          <w:lang w:val="en-US" w:eastAsia="en-US"/>
        </w:rPr>
        <w:tab/>
      </w:r>
      <w:r w:rsidR="007B66B0">
        <w:rPr>
          <w:rFonts w:cs="Arial"/>
          <w:b/>
          <w:noProof/>
          <w:color w:val="022B69"/>
          <w:lang w:val="en-US" w:eastAsia="en-US"/>
        </w:rPr>
        <w:tab/>
      </w:r>
      <w:r w:rsidR="006C6F30">
        <w:rPr>
          <w:rFonts w:cs="Arial"/>
          <w:b/>
          <w:noProof/>
          <w:color w:val="022B69"/>
          <w:lang w:val="en-US" w:eastAsia="en-US"/>
        </w:rPr>
        <w:t xml:space="preserve">  </w:t>
      </w:r>
      <w:r w:rsidR="00206B38">
        <w:rPr>
          <w:rFonts w:cs="Arial"/>
          <w:b/>
          <w:noProof/>
          <w:color w:val="022B69"/>
          <w:lang w:val="en-US" w:eastAsia="en-US"/>
        </w:rPr>
        <w:t>14</w:t>
      </w:r>
    </w:p>
    <w:p w:rsidR="00E82439" w:rsidRDefault="002D349E" w:rsidP="00EC3B63">
      <w:pPr>
        <w:tabs>
          <w:tab w:val="left" w:pos="720"/>
          <w:tab w:val="right" w:pos="9000"/>
        </w:tabs>
        <w:spacing w:before="360" w:line="480" w:lineRule="auto"/>
        <w:ind w:left="720" w:right="326" w:hanging="720"/>
        <w:rPr>
          <w:rFonts w:cs="Arial"/>
          <w:b/>
          <w:color w:val="1F497D" w:themeColor="text2"/>
        </w:rPr>
      </w:pPr>
      <w:r>
        <w:rPr>
          <w:rFonts w:cs="Arial"/>
          <w:b/>
          <w:color w:val="1F497D" w:themeColor="text2"/>
        </w:rPr>
        <w:t>8</w:t>
      </w:r>
      <w:r w:rsidR="00140852">
        <w:rPr>
          <w:rFonts w:cs="Arial"/>
          <w:b/>
          <w:color w:val="1F497D" w:themeColor="text2"/>
        </w:rPr>
        <w:t>.</w:t>
      </w:r>
      <w:r w:rsidR="00140852">
        <w:rPr>
          <w:rFonts w:cs="Arial"/>
          <w:b/>
          <w:color w:val="1F497D" w:themeColor="text2"/>
        </w:rPr>
        <w:tab/>
      </w:r>
      <w:r w:rsidR="00E82439" w:rsidRPr="00E82439">
        <w:rPr>
          <w:rFonts w:cs="Arial"/>
          <w:b/>
          <w:color w:val="1F497D" w:themeColor="text2"/>
        </w:rPr>
        <w:t>Commitments from th</w:t>
      </w:r>
      <w:r w:rsidR="00FF7E73">
        <w:rPr>
          <w:rFonts w:cs="Arial"/>
          <w:b/>
          <w:color w:val="1F497D" w:themeColor="text2"/>
        </w:rPr>
        <w:t xml:space="preserve">e </w:t>
      </w:r>
      <w:r w:rsidR="007B66B0">
        <w:rPr>
          <w:rFonts w:cs="Arial"/>
          <w:b/>
          <w:color w:val="1F497D" w:themeColor="text2"/>
        </w:rPr>
        <w:t xml:space="preserve">Portfolio </w:t>
      </w:r>
      <w:r w:rsidR="00FF7E73">
        <w:rPr>
          <w:rFonts w:cs="Arial"/>
          <w:b/>
          <w:color w:val="1F497D" w:themeColor="text2"/>
        </w:rPr>
        <w:t>C</w:t>
      </w:r>
      <w:r w:rsidR="00E82439" w:rsidRPr="00E82439">
        <w:rPr>
          <w:rFonts w:cs="Arial"/>
          <w:b/>
          <w:color w:val="1F497D" w:themeColor="text2"/>
        </w:rPr>
        <w:t>ommittee</w:t>
      </w:r>
      <w:r w:rsidR="00FF7E73">
        <w:rPr>
          <w:rFonts w:cs="Arial"/>
          <w:b/>
          <w:color w:val="1F497D" w:themeColor="text2"/>
        </w:rPr>
        <w:t xml:space="preserve"> </w:t>
      </w:r>
      <w:r w:rsidR="007B66B0">
        <w:rPr>
          <w:rFonts w:cs="Arial"/>
          <w:b/>
          <w:color w:val="1F497D" w:themeColor="text2"/>
        </w:rPr>
        <w:tab/>
      </w:r>
      <w:r w:rsidR="00206B38">
        <w:rPr>
          <w:rFonts w:cs="Arial"/>
          <w:b/>
          <w:color w:val="1F497D" w:themeColor="text2"/>
        </w:rPr>
        <w:t>15</w:t>
      </w:r>
    </w:p>
    <w:p w:rsidR="006F2DE6" w:rsidRDefault="006F2DE6" w:rsidP="0049367E">
      <w:pPr>
        <w:tabs>
          <w:tab w:val="left" w:pos="720"/>
          <w:tab w:val="right" w:pos="9000"/>
        </w:tabs>
        <w:spacing w:line="480" w:lineRule="auto"/>
        <w:ind w:right="326"/>
        <w:rPr>
          <w:rFonts w:cs="Arial"/>
          <w:b/>
          <w:color w:val="1F497D" w:themeColor="text2"/>
        </w:rPr>
      </w:pPr>
    </w:p>
    <w:p w:rsidR="00140852" w:rsidRPr="00E82439" w:rsidRDefault="00140852" w:rsidP="0049367E">
      <w:pPr>
        <w:tabs>
          <w:tab w:val="left" w:pos="720"/>
          <w:tab w:val="right" w:pos="9000"/>
        </w:tabs>
        <w:spacing w:line="480" w:lineRule="auto"/>
        <w:ind w:right="326"/>
        <w:rPr>
          <w:rFonts w:cs="Arial"/>
          <w:b/>
          <w:color w:val="1F497D" w:themeColor="text2"/>
        </w:rPr>
      </w:pPr>
      <w:r>
        <w:rPr>
          <w:rFonts w:cs="Arial"/>
          <w:b/>
          <w:color w:val="1F497D" w:themeColor="text2"/>
        </w:rPr>
        <w:tab/>
      </w:r>
      <w:r>
        <w:rPr>
          <w:rFonts w:cs="Arial"/>
          <w:b/>
          <w:color w:val="1F497D" w:themeColor="text2"/>
        </w:rPr>
        <w:tab/>
      </w:r>
      <w:r>
        <w:rPr>
          <w:rFonts w:cs="Arial"/>
          <w:b/>
          <w:color w:val="1F497D" w:themeColor="text2"/>
        </w:rPr>
        <w:tab/>
      </w:r>
      <w:r>
        <w:rPr>
          <w:rFonts w:cs="Arial"/>
          <w:b/>
          <w:color w:val="1F497D" w:themeColor="text2"/>
        </w:rPr>
        <w:tab/>
      </w:r>
    </w:p>
    <w:p w:rsidR="00AB2F7C" w:rsidRPr="00104A05" w:rsidRDefault="00AB2F7C" w:rsidP="00135C71">
      <w:pPr>
        <w:tabs>
          <w:tab w:val="left" w:pos="720"/>
          <w:tab w:val="left" w:pos="5400"/>
        </w:tabs>
        <w:spacing w:line="480" w:lineRule="auto"/>
        <w:ind w:left="720" w:right="326" w:hanging="720"/>
        <w:rPr>
          <w:color w:val="244061" w:themeColor="accent1" w:themeShade="80"/>
        </w:rPr>
      </w:pPr>
    </w:p>
    <w:p w:rsidR="00D65038" w:rsidRPr="00104A05" w:rsidRDefault="00E1378C" w:rsidP="008A5405">
      <w:pPr>
        <w:tabs>
          <w:tab w:val="left" w:pos="720"/>
          <w:tab w:val="left" w:pos="5400"/>
        </w:tabs>
        <w:spacing w:line="480" w:lineRule="auto"/>
        <w:ind w:left="720" w:right="-34" w:hanging="720"/>
        <w:sectPr w:rsidR="00D65038" w:rsidRPr="00104A05" w:rsidSect="008648B2">
          <w:headerReference w:type="default" r:id="rId14"/>
          <w:pgSz w:w="11906" w:h="16838" w:code="9"/>
          <w:pgMar w:top="908" w:right="1134" w:bottom="567" w:left="1440" w:header="270" w:footer="709" w:gutter="0"/>
          <w:cols w:space="708"/>
          <w:docGrid w:linePitch="360"/>
        </w:sectPr>
      </w:pPr>
      <w:r w:rsidRPr="00104A05">
        <w:tab/>
      </w:r>
    </w:p>
    <w:p w:rsidR="001865B2" w:rsidRPr="00777ABF" w:rsidRDefault="00A34199" w:rsidP="001842BF">
      <w:pPr>
        <w:pStyle w:val="AGHeading1"/>
        <w:numPr>
          <w:ilvl w:val="0"/>
          <w:numId w:val="3"/>
        </w:numPr>
        <w:spacing w:before="120" w:after="120"/>
        <w:ind w:left="567" w:hanging="567"/>
        <w:rPr>
          <w:rFonts w:ascii="Arial" w:hAnsi="Arial" w:cs="Arial"/>
          <w:b/>
          <w:color w:val="022B69"/>
          <w:sz w:val="22"/>
          <w:szCs w:val="22"/>
        </w:rPr>
      </w:pPr>
      <w:r w:rsidRPr="00777ABF">
        <w:rPr>
          <w:rFonts w:ascii="Arial" w:hAnsi="Arial" w:cs="Arial"/>
          <w:b/>
          <w:color w:val="022B69"/>
          <w:sz w:val="22"/>
          <w:szCs w:val="22"/>
        </w:rPr>
        <w:lastRenderedPageBreak/>
        <w:t>Introduction</w:t>
      </w:r>
    </w:p>
    <w:p w:rsidR="00EC4F9C" w:rsidRPr="00777ABF" w:rsidRDefault="00EC4F9C" w:rsidP="00EC3B63">
      <w:pPr>
        <w:tabs>
          <w:tab w:val="left" w:pos="567"/>
        </w:tabs>
        <w:spacing w:before="120"/>
        <w:rPr>
          <w:rFonts w:cs="Arial"/>
          <w:b/>
          <w:color w:val="022B69"/>
        </w:rPr>
      </w:pPr>
      <w:r w:rsidRPr="00777ABF">
        <w:rPr>
          <w:rFonts w:cs="Arial"/>
          <w:b/>
          <w:color w:val="022B69"/>
        </w:rPr>
        <w:t>1.1</w:t>
      </w:r>
      <w:r w:rsidRPr="00777ABF">
        <w:rPr>
          <w:rFonts w:cs="Arial"/>
          <w:b/>
          <w:color w:val="022B69"/>
        </w:rPr>
        <w:tab/>
        <w:t>Reputation promise of the Auditor-General of South Africa</w:t>
      </w:r>
    </w:p>
    <w:p w:rsidR="00E65ED5" w:rsidRPr="00777ABF" w:rsidRDefault="00E65ED5" w:rsidP="00777ABF">
      <w:pPr>
        <w:spacing w:before="120"/>
        <w:rPr>
          <w:rFonts w:cs="Arial"/>
          <w:color w:val="022B69"/>
          <w:lang w:val="en-GB"/>
        </w:rPr>
      </w:pPr>
      <w:r w:rsidRPr="00777ABF">
        <w:rPr>
          <w:rFonts w:cs="Arial"/>
          <w:color w:val="022B69"/>
          <w:lang w:val="en-GB"/>
        </w:rPr>
        <w:t>The Auditor-General has a constitutional mandate and, as the Supreme Audit Institution (SAI) of South Africa, it exists to strengthen our country’s democracy by enabling oversight, accountability and governance in the public sector through auditing, thereby building public confidence.</w:t>
      </w:r>
    </w:p>
    <w:p w:rsidR="00EC4F9C" w:rsidRDefault="00EC4F9C" w:rsidP="00EC3B63">
      <w:pPr>
        <w:tabs>
          <w:tab w:val="left" w:pos="567"/>
        </w:tabs>
        <w:spacing w:before="120"/>
        <w:rPr>
          <w:rFonts w:cs="Arial"/>
          <w:b/>
          <w:color w:val="022B69"/>
        </w:rPr>
      </w:pPr>
      <w:r w:rsidRPr="00777ABF">
        <w:rPr>
          <w:rFonts w:cs="Arial"/>
          <w:b/>
          <w:color w:val="022B69"/>
        </w:rPr>
        <w:t>1.2</w:t>
      </w:r>
      <w:r w:rsidRPr="00777ABF">
        <w:rPr>
          <w:rFonts w:cs="Arial"/>
          <w:b/>
          <w:color w:val="022B69"/>
        </w:rPr>
        <w:tab/>
        <w:t xml:space="preserve">Purpose of document </w:t>
      </w:r>
    </w:p>
    <w:p w:rsidR="00671ADD" w:rsidRPr="00671ADD" w:rsidRDefault="00671ADD" w:rsidP="00671ADD">
      <w:pPr>
        <w:tabs>
          <w:tab w:val="left" w:pos="567"/>
        </w:tabs>
        <w:spacing w:before="240"/>
        <w:rPr>
          <w:rFonts w:cs="Arial"/>
          <w:color w:val="022B69"/>
          <w:lang w:val="en-GB"/>
        </w:rPr>
      </w:pPr>
      <w:r w:rsidRPr="00777ABF">
        <w:rPr>
          <w:rFonts w:cs="Arial"/>
          <w:color w:val="022B69"/>
          <w:lang w:val="en-GB"/>
        </w:rPr>
        <w:t xml:space="preserve">The purpose of this briefing document is for the Auditor-General of South Africa (AGSA) to provide an overview of the audit outcomes and other findings in respect of </w:t>
      </w:r>
      <w:r>
        <w:rPr>
          <w:rFonts w:cs="Arial"/>
          <w:color w:val="022B69"/>
          <w:lang w:val="en-GB"/>
        </w:rPr>
        <w:t>department of Justice and Constitutional Development and its entities for the 2015</w:t>
      </w:r>
      <w:r w:rsidR="00BA5781">
        <w:rPr>
          <w:rFonts w:cs="Arial"/>
          <w:color w:val="022B69"/>
          <w:lang w:val="en-GB"/>
        </w:rPr>
        <w:t>-</w:t>
      </w:r>
      <w:r>
        <w:rPr>
          <w:rFonts w:cs="Arial"/>
          <w:color w:val="022B69"/>
          <w:lang w:val="en-GB"/>
        </w:rPr>
        <w:t>16</w:t>
      </w:r>
      <w:r w:rsidRPr="00777ABF">
        <w:rPr>
          <w:rFonts w:cs="Arial"/>
          <w:color w:val="022B69"/>
          <w:lang w:val="en-GB"/>
        </w:rPr>
        <w:t xml:space="preserve"> financial year</w:t>
      </w:r>
    </w:p>
    <w:p w:rsidR="005D2809" w:rsidRDefault="005D2809" w:rsidP="005D2809">
      <w:pPr>
        <w:tabs>
          <w:tab w:val="left" w:pos="567"/>
        </w:tabs>
        <w:spacing w:before="120"/>
        <w:rPr>
          <w:rFonts w:cs="Arial"/>
          <w:b/>
          <w:color w:val="022B69"/>
        </w:rPr>
      </w:pPr>
      <w:r>
        <w:rPr>
          <w:rFonts w:cs="Arial"/>
          <w:b/>
          <w:color w:val="022B69"/>
        </w:rPr>
        <w:t>1.3</w:t>
      </w:r>
      <w:r w:rsidRPr="000323EF">
        <w:rPr>
          <w:rFonts w:cs="Arial"/>
          <w:b/>
          <w:color w:val="022B69"/>
        </w:rPr>
        <w:tab/>
      </w:r>
      <w:r>
        <w:rPr>
          <w:rFonts w:cs="Arial"/>
          <w:b/>
          <w:color w:val="022B69"/>
        </w:rPr>
        <w:t>Role of the AGSA in the BRRR process</w:t>
      </w:r>
    </w:p>
    <w:p w:rsidR="005D2809" w:rsidRPr="005D2809" w:rsidRDefault="005D2809" w:rsidP="005D2809">
      <w:pPr>
        <w:numPr>
          <w:ilvl w:val="0"/>
          <w:numId w:val="21"/>
        </w:numPr>
        <w:tabs>
          <w:tab w:val="clear" w:pos="720"/>
          <w:tab w:val="num" w:pos="567"/>
        </w:tabs>
        <w:spacing w:before="120"/>
        <w:ind w:left="567" w:hanging="207"/>
        <w:rPr>
          <w:rFonts w:cs="Arial"/>
          <w:color w:val="022B69"/>
        </w:rPr>
      </w:pPr>
      <w:r w:rsidRPr="005D2809">
        <w:rPr>
          <w:rFonts w:cs="Arial"/>
          <w:color w:val="022B69"/>
          <w:lang w:val="en-US"/>
        </w:rPr>
        <w:t xml:space="preserve">Our role as the AGSA is to </w:t>
      </w:r>
      <w:r w:rsidRPr="005D2809">
        <w:rPr>
          <w:rFonts w:cs="Arial"/>
          <w:color w:val="022B69"/>
          <w:u w:val="single"/>
          <w:lang w:val="en-US"/>
        </w:rPr>
        <w:t xml:space="preserve">reflect on the audit work </w:t>
      </w:r>
      <w:r w:rsidRPr="005D2809">
        <w:rPr>
          <w:rFonts w:cs="Arial"/>
          <w:color w:val="022B69"/>
          <w:lang w:val="en-US"/>
        </w:rPr>
        <w:t xml:space="preserve">performed to assist the portfolio committee in its oversight role in </w:t>
      </w:r>
      <w:r w:rsidRPr="005D2809">
        <w:rPr>
          <w:rFonts w:cs="Arial"/>
          <w:color w:val="022B69"/>
          <w:u w:val="single"/>
          <w:lang w:val="en-US"/>
        </w:rPr>
        <w:t>assessing the performance</w:t>
      </w:r>
      <w:r w:rsidRPr="005D2809">
        <w:rPr>
          <w:rFonts w:cs="Arial"/>
          <w:color w:val="022B69"/>
          <w:lang w:val="en-US"/>
        </w:rPr>
        <w:t xml:space="preserve"> of the entities taking into consideration the </w:t>
      </w:r>
      <w:r w:rsidRPr="005D2809">
        <w:rPr>
          <w:rFonts w:cs="Arial"/>
          <w:color w:val="022B69"/>
          <w:u w:val="single"/>
          <w:lang w:val="en-US"/>
        </w:rPr>
        <w:t>objective</w:t>
      </w:r>
      <w:r w:rsidRPr="005D2809">
        <w:rPr>
          <w:rFonts w:cs="Arial"/>
          <w:color w:val="022B69"/>
          <w:lang w:val="en-US"/>
        </w:rPr>
        <w:t xml:space="preserve"> of the committee to produce a </w:t>
      </w:r>
      <w:r w:rsidRPr="005D2809">
        <w:rPr>
          <w:rFonts w:cs="Arial"/>
          <w:color w:val="022B69"/>
          <w:u w:val="single"/>
          <w:lang w:val="en-US"/>
        </w:rPr>
        <w:t>BRRR</w:t>
      </w:r>
      <w:r w:rsidRPr="005D2809">
        <w:rPr>
          <w:rFonts w:cs="Arial"/>
          <w:color w:val="022B69"/>
          <w:lang w:val="en-US"/>
        </w:rPr>
        <w:t>.</w:t>
      </w:r>
    </w:p>
    <w:p w:rsidR="005D2809" w:rsidRPr="005D2809" w:rsidRDefault="005D2809" w:rsidP="005D2809">
      <w:pPr>
        <w:numPr>
          <w:ilvl w:val="0"/>
          <w:numId w:val="21"/>
        </w:numPr>
        <w:tabs>
          <w:tab w:val="clear" w:pos="720"/>
          <w:tab w:val="num" w:pos="567"/>
        </w:tabs>
        <w:spacing w:before="120"/>
        <w:ind w:left="567" w:hanging="207"/>
        <w:rPr>
          <w:rFonts w:cs="Arial"/>
          <w:color w:val="022B69"/>
        </w:rPr>
      </w:pPr>
      <w:r>
        <w:rPr>
          <w:rFonts w:cs="Arial"/>
          <w:color w:val="022B69"/>
        </w:rPr>
        <w:t xml:space="preserve">To </w:t>
      </w:r>
      <w:r w:rsidRPr="005D2809">
        <w:rPr>
          <w:rFonts w:cs="Arial"/>
          <w:color w:val="022B69"/>
        </w:rPr>
        <w:t xml:space="preserve">provide the portfolio committee with applicable </w:t>
      </w:r>
      <w:r w:rsidRPr="005D2809">
        <w:rPr>
          <w:rFonts w:cs="Arial"/>
          <w:color w:val="022B69"/>
          <w:u w:val="single"/>
        </w:rPr>
        <w:t xml:space="preserve">information and guidance </w:t>
      </w:r>
      <w:r w:rsidRPr="005D2809">
        <w:rPr>
          <w:rFonts w:cs="Arial"/>
          <w:color w:val="022B69"/>
        </w:rPr>
        <w:t xml:space="preserve">on the </w:t>
      </w:r>
      <w:r w:rsidR="00BA5781">
        <w:rPr>
          <w:rFonts w:cs="Arial"/>
          <w:color w:val="022B69"/>
        </w:rPr>
        <w:t>Justice and Constitutional</w:t>
      </w:r>
      <w:r w:rsidRPr="005D2809">
        <w:rPr>
          <w:rFonts w:cs="Arial"/>
          <w:color w:val="022B69"/>
        </w:rPr>
        <w:t xml:space="preserve"> </w:t>
      </w:r>
      <w:r w:rsidRPr="005D2809">
        <w:rPr>
          <w:rFonts w:cs="Arial"/>
          <w:color w:val="022B69"/>
          <w:lang w:val="en-US"/>
        </w:rPr>
        <w:t>Development</w:t>
      </w:r>
      <w:r w:rsidRPr="005D2809">
        <w:rPr>
          <w:rFonts w:cs="Arial"/>
          <w:color w:val="022B69"/>
        </w:rPr>
        <w:t xml:space="preserve"> portfolio’s 2015-16 audit outcomes so that they, the committee, can ensure effective oversight.</w:t>
      </w:r>
    </w:p>
    <w:p w:rsidR="005D2809" w:rsidRPr="005D2809" w:rsidRDefault="005D2809" w:rsidP="005D2809">
      <w:pPr>
        <w:numPr>
          <w:ilvl w:val="0"/>
          <w:numId w:val="21"/>
        </w:numPr>
        <w:tabs>
          <w:tab w:val="clear" w:pos="720"/>
          <w:tab w:val="num" w:pos="567"/>
        </w:tabs>
        <w:spacing w:before="120"/>
        <w:ind w:left="567" w:hanging="207"/>
        <w:rPr>
          <w:rFonts w:cs="Arial"/>
          <w:color w:val="022B69"/>
        </w:rPr>
      </w:pPr>
      <w:r w:rsidRPr="005D2809">
        <w:rPr>
          <w:rFonts w:cs="Arial"/>
          <w:color w:val="022B69"/>
        </w:rPr>
        <w:t xml:space="preserve">To </w:t>
      </w:r>
      <w:r w:rsidRPr="005D2809">
        <w:rPr>
          <w:rFonts w:cs="Arial"/>
          <w:color w:val="022B69"/>
          <w:lang w:val="en-US"/>
        </w:rPr>
        <w:t>enable</w:t>
      </w:r>
      <w:r w:rsidRPr="005D2809">
        <w:rPr>
          <w:rFonts w:cs="Arial"/>
          <w:color w:val="022B69"/>
        </w:rPr>
        <w:t xml:space="preserve"> oversight to focus on areas that will lead to </w:t>
      </w:r>
      <w:r w:rsidRPr="005D2809">
        <w:rPr>
          <w:rFonts w:cs="Arial"/>
          <w:color w:val="022B69"/>
          <w:u w:val="single"/>
        </w:rPr>
        <w:t>good governance</w:t>
      </w:r>
      <w:r w:rsidRPr="005D2809">
        <w:rPr>
          <w:rFonts w:cs="Arial"/>
          <w:color w:val="022B69"/>
        </w:rPr>
        <w:t>.</w:t>
      </w:r>
    </w:p>
    <w:p w:rsidR="00EC4F9C" w:rsidRDefault="005D2809" w:rsidP="000323EF">
      <w:pPr>
        <w:tabs>
          <w:tab w:val="left" w:pos="567"/>
        </w:tabs>
        <w:spacing w:before="120"/>
        <w:rPr>
          <w:rFonts w:cs="Arial"/>
          <w:b/>
          <w:color w:val="022B69"/>
        </w:rPr>
      </w:pPr>
      <w:r>
        <w:rPr>
          <w:rFonts w:cs="Arial"/>
          <w:b/>
          <w:color w:val="022B69"/>
        </w:rPr>
        <w:t>1.</w:t>
      </w:r>
      <w:r w:rsidR="00BA5781">
        <w:rPr>
          <w:rFonts w:cs="Arial"/>
          <w:b/>
          <w:color w:val="022B69"/>
        </w:rPr>
        <w:t>4</w:t>
      </w:r>
      <w:r w:rsidR="00EC4F9C" w:rsidRPr="000323EF">
        <w:rPr>
          <w:rFonts w:cs="Arial"/>
          <w:b/>
          <w:color w:val="022B69"/>
        </w:rPr>
        <w:tab/>
        <w:t>Funding</w:t>
      </w:r>
    </w:p>
    <w:tbl>
      <w:tblPr>
        <w:tblStyle w:val="TableGrid"/>
        <w:tblW w:w="5000" w:type="pct"/>
        <w:tblLayout w:type="fixed"/>
        <w:tblLook w:val="04A0" w:firstRow="1" w:lastRow="0" w:firstColumn="1" w:lastColumn="0" w:noHBand="0" w:noVBand="1"/>
      </w:tblPr>
      <w:tblGrid>
        <w:gridCol w:w="3745"/>
        <w:gridCol w:w="1779"/>
        <w:gridCol w:w="1699"/>
        <w:gridCol w:w="1887"/>
        <w:gridCol w:w="1235"/>
      </w:tblGrid>
      <w:tr w:rsidR="00671ADD" w:rsidRPr="00152A87" w:rsidTr="00D36E09">
        <w:tc>
          <w:tcPr>
            <w:tcW w:w="1810"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Department of Cooperative Governance</w:t>
            </w:r>
          </w:p>
        </w:tc>
        <w:tc>
          <w:tcPr>
            <w:tcW w:w="860"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Budget</w:t>
            </w:r>
          </w:p>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R ‘000</w:t>
            </w:r>
          </w:p>
        </w:tc>
        <w:tc>
          <w:tcPr>
            <w:tcW w:w="821"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Actual Expenditure</w:t>
            </w:r>
          </w:p>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R ‘000</w:t>
            </w:r>
          </w:p>
        </w:tc>
        <w:tc>
          <w:tcPr>
            <w:tcW w:w="912"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Over / underspending</w:t>
            </w:r>
          </w:p>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R ‘000</w:t>
            </w:r>
          </w:p>
        </w:tc>
        <w:tc>
          <w:tcPr>
            <w:tcW w:w="597"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Variance</w:t>
            </w:r>
          </w:p>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w:t>
            </w:r>
          </w:p>
        </w:tc>
      </w:tr>
      <w:tr w:rsidR="00671ADD" w:rsidRPr="00152A87" w:rsidTr="00D36E09">
        <w:tc>
          <w:tcPr>
            <w:tcW w:w="1810" w:type="pct"/>
          </w:tcPr>
          <w:p w:rsidR="00671ADD" w:rsidRPr="00EC3B63" w:rsidRDefault="00671ADD" w:rsidP="00D36E09">
            <w:pPr>
              <w:pStyle w:val="NormalWeb"/>
              <w:spacing w:before="0" w:beforeAutospacing="0" w:after="0" w:afterAutospacing="0"/>
              <w:rPr>
                <w:rFonts w:ascii="Arial" w:hAnsi="Arial" w:cs="Arial"/>
                <w:color w:val="022B69"/>
                <w:sz w:val="20"/>
                <w:szCs w:val="20"/>
                <w:lang w:val="en-ZA" w:eastAsia="en-GB"/>
              </w:rPr>
            </w:pPr>
            <w:r w:rsidRPr="00EC3B63">
              <w:rPr>
                <w:rFonts w:ascii="Arial" w:hAnsi="Arial" w:cs="Arial"/>
                <w:color w:val="022B69"/>
                <w:sz w:val="20"/>
                <w:szCs w:val="20"/>
                <w:lang w:val="en-ZA" w:eastAsia="en-GB"/>
              </w:rPr>
              <w:t>Programme 1: Administration</w:t>
            </w:r>
          </w:p>
        </w:tc>
        <w:tc>
          <w:tcPr>
            <w:tcW w:w="860"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Pr>
                <w:rFonts w:ascii="Arial" w:hAnsi="Arial" w:cs="Arial"/>
                <w:color w:val="022B69"/>
                <w:sz w:val="20"/>
                <w:szCs w:val="20"/>
                <w:lang w:val="en-ZA" w:eastAsia="en-GB"/>
              </w:rPr>
              <w:t>1 832 581</w:t>
            </w:r>
          </w:p>
        </w:tc>
        <w:tc>
          <w:tcPr>
            <w:tcW w:w="821" w:type="pct"/>
          </w:tcPr>
          <w:p w:rsidR="00671ADD" w:rsidRPr="00EC3B63" w:rsidRDefault="00671ADD" w:rsidP="00BA5781">
            <w:pPr>
              <w:pStyle w:val="NormalWeb"/>
              <w:spacing w:before="0" w:beforeAutospacing="0" w:after="0" w:afterAutospacing="0"/>
              <w:jc w:val="right"/>
              <w:rPr>
                <w:rFonts w:ascii="Arial" w:hAnsi="Arial" w:cs="Arial"/>
                <w:color w:val="022B69"/>
                <w:sz w:val="20"/>
                <w:szCs w:val="20"/>
                <w:lang w:val="en-ZA" w:eastAsia="en-GB"/>
              </w:rPr>
            </w:pPr>
            <w:r>
              <w:rPr>
                <w:rFonts w:ascii="Arial" w:hAnsi="Arial" w:cs="Arial"/>
                <w:color w:val="022B69"/>
                <w:sz w:val="20"/>
                <w:szCs w:val="20"/>
                <w:lang w:val="en-ZA" w:eastAsia="en-GB"/>
              </w:rPr>
              <w:t> 1 819 166</w:t>
            </w:r>
          </w:p>
        </w:tc>
        <w:tc>
          <w:tcPr>
            <w:tcW w:w="912"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Pr>
                <w:rFonts w:ascii="Arial" w:hAnsi="Arial" w:cs="Arial"/>
                <w:color w:val="022B69"/>
                <w:sz w:val="20"/>
                <w:szCs w:val="20"/>
                <w:lang w:val="en-ZA" w:eastAsia="en-GB"/>
              </w:rPr>
              <w:t>13 415</w:t>
            </w:r>
          </w:p>
        </w:tc>
        <w:tc>
          <w:tcPr>
            <w:tcW w:w="597"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EC3B63">
              <w:rPr>
                <w:rFonts w:ascii="Arial" w:hAnsi="Arial" w:cs="Arial"/>
                <w:color w:val="022B69"/>
                <w:sz w:val="20"/>
                <w:szCs w:val="20"/>
                <w:lang w:val="en-ZA" w:eastAsia="en-GB"/>
              </w:rPr>
              <w:t> 0,</w:t>
            </w:r>
            <w:r>
              <w:rPr>
                <w:rFonts w:ascii="Arial" w:hAnsi="Arial" w:cs="Arial"/>
                <w:color w:val="022B69"/>
                <w:sz w:val="20"/>
                <w:szCs w:val="20"/>
                <w:lang w:val="en-ZA" w:eastAsia="en-GB"/>
              </w:rPr>
              <w:t>7</w:t>
            </w:r>
            <w:r w:rsidRPr="00EC3B63">
              <w:rPr>
                <w:rFonts w:ascii="Arial" w:hAnsi="Arial" w:cs="Arial"/>
                <w:color w:val="022B69"/>
                <w:sz w:val="20"/>
                <w:szCs w:val="20"/>
                <w:lang w:val="en-ZA" w:eastAsia="en-GB"/>
              </w:rPr>
              <w:t>%</w:t>
            </w:r>
          </w:p>
        </w:tc>
      </w:tr>
      <w:tr w:rsidR="00671ADD" w:rsidRPr="00152A87" w:rsidTr="00D36E09">
        <w:tc>
          <w:tcPr>
            <w:tcW w:w="1810" w:type="pct"/>
          </w:tcPr>
          <w:p w:rsidR="00671ADD" w:rsidRPr="00EC3B63" w:rsidRDefault="00671ADD" w:rsidP="00D36E09">
            <w:pPr>
              <w:pStyle w:val="NormalWeb"/>
              <w:spacing w:before="0" w:beforeAutospacing="0" w:after="0" w:afterAutospacing="0"/>
              <w:rPr>
                <w:rFonts w:ascii="Arial" w:hAnsi="Arial" w:cs="Arial"/>
                <w:color w:val="022B69"/>
                <w:sz w:val="20"/>
                <w:szCs w:val="20"/>
                <w:lang w:val="en-ZA" w:eastAsia="en-GB"/>
              </w:rPr>
            </w:pPr>
            <w:r w:rsidRPr="00EC3B63">
              <w:rPr>
                <w:rFonts w:ascii="Arial" w:hAnsi="Arial" w:cs="Arial"/>
                <w:color w:val="022B69"/>
                <w:sz w:val="20"/>
                <w:szCs w:val="20"/>
                <w:lang w:val="en-ZA" w:eastAsia="en-GB"/>
              </w:rPr>
              <w:t xml:space="preserve">Programme 2: </w:t>
            </w:r>
            <w:r>
              <w:rPr>
                <w:rFonts w:ascii="Arial" w:hAnsi="Arial" w:cs="Arial"/>
                <w:color w:val="022B69"/>
                <w:sz w:val="20"/>
                <w:szCs w:val="20"/>
                <w:lang w:val="en-ZA" w:eastAsia="en-GB"/>
              </w:rPr>
              <w:t>Court Services</w:t>
            </w:r>
          </w:p>
        </w:tc>
        <w:tc>
          <w:tcPr>
            <w:tcW w:w="860"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3A10C6">
              <w:rPr>
                <w:rFonts w:ascii="Arial" w:hAnsi="Arial" w:cs="Arial"/>
                <w:color w:val="022B69"/>
                <w:sz w:val="20"/>
                <w:szCs w:val="20"/>
                <w:lang w:val="en-ZA" w:eastAsia="en-GB"/>
              </w:rPr>
              <w:t>5 667 254</w:t>
            </w:r>
          </w:p>
        </w:tc>
        <w:tc>
          <w:tcPr>
            <w:tcW w:w="821"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EC3B63">
              <w:rPr>
                <w:rFonts w:ascii="Arial" w:hAnsi="Arial" w:cs="Arial"/>
                <w:color w:val="022B69"/>
                <w:sz w:val="20"/>
                <w:szCs w:val="20"/>
                <w:lang w:val="en-ZA" w:eastAsia="en-GB"/>
              </w:rPr>
              <w:t> </w:t>
            </w:r>
            <w:r w:rsidRPr="003A10C6">
              <w:rPr>
                <w:rFonts w:ascii="Arial" w:hAnsi="Arial" w:cs="Arial"/>
                <w:color w:val="022B69"/>
                <w:sz w:val="20"/>
                <w:szCs w:val="20"/>
                <w:lang w:val="en-ZA" w:eastAsia="en-GB"/>
              </w:rPr>
              <w:t>5 667 254</w:t>
            </w:r>
          </w:p>
        </w:tc>
        <w:tc>
          <w:tcPr>
            <w:tcW w:w="912"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EC3B63">
              <w:rPr>
                <w:rFonts w:ascii="Arial" w:hAnsi="Arial" w:cs="Arial"/>
                <w:color w:val="022B69"/>
                <w:sz w:val="20"/>
                <w:szCs w:val="20"/>
                <w:lang w:val="en-ZA" w:eastAsia="en-GB"/>
              </w:rPr>
              <w:t> </w:t>
            </w:r>
            <w:r>
              <w:rPr>
                <w:rFonts w:ascii="Arial" w:hAnsi="Arial" w:cs="Arial"/>
                <w:color w:val="022B69"/>
                <w:sz w:val="20"/>
                <w:szCs w:val="20"/>
                <w:lang w:val="en-ZA" w:eastAsia="en-GB"/>
              </w:rPr>
              <w:t>0</w:t>
            </w:r>
          </w:p>
        </w:tc>
        <w:tc>
          <w:tcPr>
            <w:tcW w:w="597"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Pr>
                <w:rFonts w:ascii="Arial" w:hAnsi="Arial" w:cs="Arial"/>
                <w:color w:val="022B69"/>
                <w:sz w:val="20"/>
                <w:szCs w:val="20"/>
                <w:lang w:val="en-ZA" w:eastAsia="en-GB"/>
              </w:rPr>
              <w:t> 0</w:t>
            </w:r>
            <w:r w:rsidRPr="00EC3B63">
              <w:rPr>
                <w:rFonts w:ascii="Arial" w:hAnsi="Arial" w:cs="Arial"/>
                <w:color w:val="022B69"/>
                <w:sz w:val="20"/>
                <w:szCs w:val="20"/>
                <w:lang w:val="en-ZA" w:eastAsia="en-GB"/>
              </w:rPr>
              <w:t>%</w:t>
            </w:r>
          </w:p>
        </w:tc>
      </w:tr>
      <w:tr w:rsidR="00671ADD" w:rsidRPr="00152A87" w:rsidTr="00D36E09">
        <w:tc>
          <w:tcPr>
            <w:tcW w:w="1810" w:type="pct"/>
          </w:tcPr>
          <w:p w:rsidR="00671ADD" w:rsidRPr="00EC3B63" w:rsidRDefault="00671ADD" w:rsidP="00D36E09">
            <w:pPr>
              <w:pStyle w:val="NormalWeb"/>
              <w:spacing w:before="0" w:beforeAutospacing="0" w:after="0" w:afterAutospacing="0"/>
              <w:rPr>
                <w:rFonts w:ascii="Arial" w:hAnsi="Arial" w:cs="Arial"/>
                <w:color w:val="022B69"/>
                <w:sz w:val="20"/>
                <w:szCs w:val="20"/>
                <w:lang w:val="en-ZA" w:eastAsia="en-GB"/>
              </w:rPr>
            </w:pPr>
            <w:r w:rsidRPr="00EC3B63">
              <w:rPr>
                <w:rFonts w:ascii="Arial" w:hAnsi="Arial" w:cs="Arial"/>
                <w:color w:val="022B69"/>
                <w:sz w:val="20"/>
                <w:szCs w:val="20"/>
                <w:lang w:val="en-ZA" w:eastAsia="en-GB"/>
              </w:rPr>
              <w:t xml:space="preserve">Programme 3: </w:t>
            </w:r>
            <w:r>
              <w:rPr>
                <w:rFonts w:ascii="Arial" w:hAnsi="Arial" w:cs="Arial"/>
                <w:color w:val="022B69"/>
                <w:sz w:val="20"/>
                <w:szCs w:val="20"/>
                <w:lang w:val="en-ZA" w:eastAsia="en-GB"/>
              </w:rPr>
              <w:t xml:space="preserve">State Legal Services </w:t>
            </w:r>
          </w:p>
        </w:tc>
        <w:tc>
          <w:tcPr>
            <w:tcW w:w="860"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EC3B63">
              <w:rPr>
                <w:rFonts w:ascii="Arial" w:hAnsi="Arial" w:cs="Arial"/>
                <w:color w:val="022B69"/>
                <w:sz w:val="20"/>
                <w:szCs w:val="20"/>
                <w:lang w:val="en-ZA" w:eastAsia="en-GB"/>
              </w:rPr>
              <w:t> </w:t>
            </w:r>
            <w:r w:rsidRPr="003A10C6">
              <w:rPr>
                <w:rFonts w:ascii="Arial" w:hAnsi="Arial" w:cs="Arial"/>
                <w:color w:val="022B69"/>
                <w:sz w:val="20"/>
                <w:szCs w:val="20"/>
                <w:lang w:val="en-ZA" w:eastAsia="en-GB"/>
              </w:rPr>
              <w:t>1 018 338</w:t>
            </w:r>
          </w:p>
        </w:tc>
        <w:tc>
          <w:tcPr>
            <w:tcW w:w="821"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EC3B63">
              <w:rPr>
                <w:rFonts w:ascii="Arial" w:hAnsi="Arial" w:cs="Arial"/>
                <w:color w:val="022B69"/>
                <w:sz w:val="20"/>
                <w:szCs w:val="20"/>
                <w:lang w:val="en-ZA" w:eastAsia="en-GB"/>
              </w:rPr>
              <w:t> </w:t>
            </w:r>
            <w:r w:rsidRPr="003A10C6">
              <w:rPr>
                <w:rFonts w:ascii="Arial" w:hAnsi="Arial" w:cs="Arial"/>
                <w:color w:val="022B69"/>
                <w:sz w:val="20"/>
                <w:szCs w:val="20"/>
                <w:lang w:val="en-ZA" w:eastAsia="en-GB"/>
              </w:rPr>
              <w:t>1 002 173</w:t>
            </w:r>
          </w:p>
        </w:tc>
        <w:tc>
          <w:tcPr>
            <w:tcW w:w="912"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EC3B63">
              <w:rPr>
                <w:rFonts w:ascii="Arial" w:hAnsi="Arial" w:cs="Arial"/>
                <w:color w:val="022B69"/>
                <w:sz w:val="20"/>
                <w:szCs w:val="20"/>
                <w:lang w:val="en-ZA" w:eastAsia="en-GB"/>
              </w:rPr>
              <w:t> </w:t>
            </w:r>
            <w:r w:rsidRPr="003A10C6">
              <w:rPr>
                <w:rFonts w:ascii="Arial" w:hAnsi="Arial" w:cs="Arial"/>
                <w:color w:val="022B69"/>
                <w:sz w:val="20"/>
                <w:szCs w:val="20"/>
                <w:lang w:val="en-ZA" w:eastAsia="en-GB"/>
              </w:rPr>
              <w:t>16 165</w:t>
            </w:r>
          </w:p>
        </w:tc>
        <w:tc>
          <w:tcPr>
            <w:tcW w:w="597"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Pr>
                <w:rFonts w:ascii="Arial" w:hAnsi="Arial" w:cs="Arial"/>
                <w:color w:val="022B69"/>
                <w:sz w:val="20"/>
                <w:szCs w:val="20"/>
                <w:lang w:val="en-ZA" w:eastAsia="en-GB"/>
              </w:rPr>
              <w:t> 1,6</w:t>
            </w:r>
            <w:r w:rsidRPr="00EC3B63">
              <w:rPr>
                <w:rFonts w:ascii="Arial" w:hAnsi="Arial" w:cs="Arial"/>
                <w:color w:val="022B69"/>
                <w:sz w:val="20"/>
                <w:szCs w:val="20"/>
                <w:lang w:val="en-ZA" w:eastAsia="en-GB"/>
              </w:rPr>
              <w:t>%</w:t>
            </w:r>
          </w:p>
        </w:tc>
      </w:tr>
      <w:tr w:rsidR="00671ADD" w:rsidRPr="00152A87" w:rsidTr="00D36E09">
        <w:tc>
          <w:tcPr>
            <w:tcW w:w="1810" w:type="pct"/>
          </w:tcPr>
          <w:p w:rsidR="00671ADD" w:rsidRPr="00EC3B63" w:rsidRDefault="00671ADD" w:rsidP="00D36E09">
            <w:pPr>
              <w:pStyle w:val="NormalWeb"/>
              <w:spacing w:before="0" w:beforeAutospacing="0" w:after="0" w:afterAutospacing="0"/>
              <w:rPr>
                <w:rFonts w:ascii="Arial" w:hAnsi="Arial" w:cs="Arial"/>
                <w:color w:val="022B69"/>
                <w:sz w:val="20"/>
                <w:szCs w:val="20"/>
                <w:lang w:val="en-ZA" w:eastAsia="en-GB"/>
              </w:rPr>
            </w:pPr>
            <w:r w:rsidRPr="00EC3B63">
              <w:rPr>
                <w:rFonts w:ascii="Arial" w:hAnsi="Arial" w:cs="Arial"/>
                <w:color w:val="022B69"/>
                <w:sz w:val="20"/>
                <w:szCs w:val="20"/>
                <w:lang w:val="en-ZA" w:eastAsia="en-GB"/>
              </w:rPr>
              <w:t xml:space="preserve">Programme 4: National </w:t>
            </w:r>
            <w:r>
              <w:rPr>
                <w:rFonts w:ascii="Arial" w:hAnsi="Arial" w:cs="Arial"/>
                <w:color w:val="022B69"/>
                <w:sz w:val="20"/>
                <w:szCs w:val="20"/>
                <w:lang w:val="en-ZA" w:eastAsia="en-GB"/>
              </w:rPr>
              <w:t xml:space="preserve">Prosecuting Authority </w:t>
            </w:r>
          </w:p>
        </w:tc>
        <w:tc>
          <w:tcPr>
            <w:tcW w:w="860"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3A10C6">
              <w:rPr>
                <w:rFonts w:ascii="Arial" w:hAnsi="Arial" w:cs="Arial"/>
                <w:color w:val="022B69"/>
                <w:sz w:val="20"/>
                <w:szCs w:val="20"/>
                <w:lang w:val="en-ZA" w:eastAsia="en-GB"/>
              </w:rPr>
              <w:t>3 374 346</w:t>
            </w:r>
          </w:p>
        </w:tc>
        <w:tc>
          <w:tcPr>
            <w:tcW w:w="821"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3A10C6">
              <w:rPr>
                <w:rFonts w:ascii="Arial" w:hAnsi="Arial" w:cs="Arial"/>
                <w:color w:val="022B69"/>
                <w:sz w:val="20"/>
                <w:szCs w:val="20"/>
                <w:lang w:val="en-ZA" w:eastAsia="en-GB"/>
              </w:rPr>
              <w:t>3 374 346</w:t>
            </w:r>
          </w:p>
        </w:tc>
        <w:tc>
          <w:tcPr>
            <w:tcW w:w="912"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Pr>
                <w:rFonts w:ascii="Arial" w:hAnsi="Arial" w:cs="Arial"/>
                <w:color w:val="022B69"/>
                <w:sz w:val="20"/>
                <w:szCs w:val="20"/>
                <w:lang w:val="en-ZA" w:eastAsia="en-GB"/>
              </w:rPr>
              <w:t>0</w:t>
            </w:r>
          </w:p>
        </w:tc>
        <w:tc>
          <w:tcPr>
            <w:tcW w:w="597"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Pr>
                <w:rFonts w:ascii="Arial" w:hAnsi="Arial" w:cs="Arial"/>
                <w:color w:val="022B69"/>
                <w:sz w:val="20"/>
                <w:szCs w:val="20"/>
                <w:lang w:val="en-ZA" w:eastAsia="en-GB"/>
              </w:rPr>
              <w:t> 0</w:t>
            </w:r>
            <w:r w:rsidRPr="00EC3B63">
              <w:rPr>
                <w:rFonts w:ascii="Arial" w:hAnsi="Arial" w:cs="Arial"/>
                <w:color w:val="022B69"/>
                <w:sz w:val="20"/>
                <w:szCs w:val="20"/>
                <w:lang w:val="en-ZA" w:eastAsia="en-GB"/>
              </w:rPr>
              <w:t>%</w:t>
            </w:r>
          </w:p>
        </w:tc>
      </w:tr>
      <w:tr w:rsidR="00671ADD" w:rsidRPr="00152A87" w:rsidTr="00D36E09">
        <w:tc>
          <w:tcPr>
            <w:tcW w:w="1810" w:type="pct"/>
          </w:tcPr>
          <w:p w:rsidR="00671ADD" w:rsidRPr="00EC3B63" w:rsidRDefault="00671ADD" w:rsidP="00D36E09">
            <w:pPr>
              <w:pStyle w:val="NormalWeb"/>
              <w:spacing w:before="0" w:beforeAutospacing="0" w:after="0" w:afterAutospacing="0"/>
              <w:rPr>
                <w:rFonts w:ascii="Arial" w:hAnsi="Arial" w:cs="Arial"/>
                <w:color w:val="022B69"/>
                <w:sz w:val="20"/>
                <w:szCs w:val="20"/>
                <w:lang w:val="en-ZA" w:eastAsia="en-GB"/>
              </w:rPr>
            </w:pPr>
            <w:r w:rsidRPr="00EC3B63">
              <w:rPr>
                <w:rFonts w:ascii="Arial" w:hAnsi="Arial" w:cs="Arial"/>
                <w:color w:val="022B69"/>
                <w:sz w:val="20"/>
                <w:szCs w:val="20"/>
                <w:lang w:val="en-ZA" w:eastAsia="en-GB"/>
              </w:rPr>
              <w:t xml:space="preserve">Programme 5: </w:t>
            </w:r>
            <w:r>
              <w:rPr>
                <w:rFonts w:ascii="Arial" w:hAnsi="Arial" w:cs="Arial"/>
                <w:color w:val="022B69"/>
                <w:sz w:val="20"/>
                <w:szCs w:val="20"/>
                <w:lang w:val="en-ZA" w:eastAsia="en-GB"/>
              </w:rPr>
              <w:t>Auxiliary and Associated Services</w:t>
            </w:r>
          </w:p>
        </w:tc>
        <w:tc>
          <w:tcPr>
            <w:tcW w:w="860"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EC3B63">
              <w:rPr>
                <w:rFonts w:ascii="Arial" w:hAnsi="Arial" w:cs="Arial"/>
                <w:color w:val="022B69"/>
                <w:sz w:val="20"/>
                <w:szCs w:val="20"/>
                <w:lang w:val="en-ZA" w:eastAsia="en-GB"/>
              </w:rPr>
              <w:t> </w:t>
            </w:r>
            <w:r w:rsidRPr="003A10C6">
              <w:rPr>
                <w:rFonts w:ascii="Arial" w:hAnsi="Arial" w:cs="Arial"/>
                <w:color w:val="022B69"/>
                <w:sz w:val="20"/>
                <w:szCs w:val="20"/>
                <w:lang w:val="en-ZA" w:eastAsia="en-GB"/>
              </w:rPr>
              <w:t>3 118 254</w:t>
            </w:r>
          </w:p>
        </w:tc>
        <w:tc>
          <w:tcPr>
            <w:tcW w:w="821"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EC3B63">
              <w:rPr>
                <w:rFonts w:ascii="Arial" w:hAnsi="Arial" w:cs="Arial"/>
                <w:color w:val="022B69"/>
                <w:sz w:val="20"/>
                <w:szCs w:val="20"/>
                <w:lang w:val="en-ZA" w:eastAsia="en-GB"/>
              </w:rPr>
              <w:t> </w:t>
            </w:r>
            <w:r w:rsidRPr="003A10C6">
              <w:rPr>
                <w:rFonts w:ascii="Arial" w:hAnsi="Arial" w:cs="Arial"/>
                <w:color w:val="022B69"/>
                <w:sz w:val="20"/>
                <w:szCs w:val="20"/>
                <w:lang w:val="en-ZA" w:eastAsia="en-GB"/>
              </w:rPr>
              <w:t>3 108 841</w:t>
            </w:r>
          </w:p>
        </w:tc>
        <w:tc>
          <w:tcPr>
            <w:tcW w:w="912"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3A10C6">
              <w:rPr>
                <w:rFonts w:ascii="Arial" w:hAnsi="Arial" w:cs="Arial"/>
                <w:color w:val="022B69"/>
                <w:sz w:val="20"/>
                <w:szCs w:val="20"/>
                <w:lang w:val="en-ZA" w:eastAsia="en-GB"/>
              </w:rPr>
              <w:t>9 413</w:t>
            </w:r>
          </w:p>
        </w:tc>
        <w:tc>
          <w:tcPr>
            <w:tcW w:w="597"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EC3B63">
              <w:rPr>
                <w:rFonts w:ascii="Arial" w:hAnsi="Arial" w:cs="Arial"/>
                <w:color w:val="022B69"/>
                <w:sz w:val="20"/>
                <w:szCs w:val="20"/>
                <w:lang w:val="en-ZA" w:eastAsia="en-GB"/>
              </w:rPr>
              <w:t> 0</w:t>
            </w:r>
            <w:r>
              <w:rPr>
                <w:rFonts w:ascii="Arial" w:hAnsi="Arial" w:cs="Arial"/>
                <w:color w:val="022B69"/>
                <w:sz w:val="20"/>
                <w:szCs w:val="20"/>
                <w:lang w:val="en-ZA" w:eastAsia="en-GB"/>
              </w:rPr>
              <w:t>,3</w:t>
            </w:r>
            <w:r w:rsidRPr="00EC3B63">
              <w:rPr>
                <w:rFonts w:ascii="Arial" w:hAnsi="Arial" w:cs="Arial"/>
                <w:color w:val="022B69"/>
                <w:sz w:val="20"/>
                <w:szCs w:val="20"/>
                <w:lang w:val="en-ZA" w:eastAsia="en-GB"/>
              </w:rPr>
              <w:t>%</w:t>
            </w:r>
          </w:p>
        </w:tc>
      </w:tr>
      <w:tr w:rsidR="00671ADD" w:rsidRPr="00152A87" w:rsidTr="00D36E09">
        <w:tc>
          <w:tcPr>
            <w:tcW w:w="1810" w:type="pct"/>
          </w:tcPr>
          <w:p w:rsidR="00671ADD" w:rsidRPr="00EC3B63" w:rsidRDefault="00671ADD" w:rsidP="00D36E09">
            <w:pPr>
              <w:pStyle w:val="NormalWeb"/>
              <w:spacing w:before="0" w:beforeAutospacing="0" w:after="0" w:afterAutospacing="0"/>
              <w:rPr>
                <w:rFonts w:ascii="Arial" w:hAnsi="Arial" w:cs="Arial"/>
                <w:color w:val="022B69"/>
                <w:sz w:val="20"/>
                <w:szCs w:val="20"/>
                <w:lang w:val="en-ZA" w:eastAsia="en-GB"/>
              </w:rPr>
            </w:pPr>
            <w:r>
              <w:rPr>
                <w:rFonts w:ascii="Arial" w:hAnsi="Arial" w:cs="Arial"/>
                <w:color w:val="022B69"/>
                <w:sz w:val="20"/>
                <w:szCs w:val="20"/>
                <w:lang w:val="en-ZA" w:eastAsia="en-GB"/>
              </w:rPr>
              <w:t xml:space="preserve">Statutory Appropriation </w:t>
            </w:r>
          </w:p>
        </w:tc>
        <w:tc>
          <w:tcPr>
            <w:tcW w:w="860"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Pr>
                <w:rFonts w:ascii="AvenirNextCondensed-UltraLight" w:hAnsi="AvenirNextCondensed-UltraLight" w:cs="AvenirNextCondensed-UltraLight"/>
                <w:sz w:val="20"/>
                <w:szCs w:val="20"/>
              </w:rPr>
              <w:t>1 830 769</w:t>
            </w:r>
          </w:p>
        </w:tc>
        <w:tc>
          <w:tcPr>
            <w:tcW w:w="821"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Pr>
                <w:rFonts w:ascii="AvenirNextCondensed-UltraLight" w:hAnsi="AvenirNextCondensed-UltraLight" w:cs="AvenirNextCondensed-UltraLight"/>
                <w:sz w:val="20"/>
                <w:szCs w:val="20"/>
              </w:rPr>
              <w:t>1 721 789</w:t>
            </w:r>
          </w:p>
        </w:tc>
        <w:tc>
          <w:tcPr>
            <w:tcW w:w="912" w:type="pct"/>
          </w:tcPr>
          <w:p w:rsidR="00671ADD" w:rsidRPr="003A10C6" w:rsidRDefault="00671ADD" w:rsidP="00D36E09">
            <w:pPr>
              <w:pStyle w:val="NormalWeb"/>
              <w:spacing w:before="0" w:beforeAutospacing="0" w:after="0" w:afterAutospacing="0"/>
              <w:jc w:val="right"/>
              <w:rPr>
                <w:rFonts w:ascii="Arial" w:hAnsi="Arial" w:cs="Arial"/>
                <w:color w:val="022B69"/>
                <w:sz w:val="20"/>
                <w:szCs w:val="20"/>
                <w:lang w:val="en-ZA" w:eastAsia="en-GB"/>
              </w:rPr>
            </w:pPr>
            <w:r>
              <w:rPr>
                <w:rFonts w:ascii="AvenirNextCondensed-UltraLight" w:hAnsi="AvenirNextCondensed-UltraLight" w:cs="AvenirNextCondensed-UltraLight"/>
                <w:sz w:val="20"/>
                <w:szCs w:val="20"/>
              </w:rPr>
              <w:t>108 980</w:t>
            </w:r>
          </w:p>
        </w:tc>
        <w:tc>
          <w:tcPr>
            <w:tcW w:w="597"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Pr>
                <w:rFonts w:ascii="Arial" w:hAnsi="Arial" w:cs="Arial"/>
                <w:color w:val="022B69"/>
                <w:sz w:val="20"/>
                <w:szCs w:val="20"/>
                <w:lang w:val="en-ZA" w:eastAsia="en-GB"/>
              </w:rPr>
              <w:t>6%</w:t>
            </w:r>
          </w:p>
        </w:tc>
      </w:tr>
      <w:tr w:rsidR="00671ADD" w:rsidRPr="00152A87" w:rsidTr="00D36E09">
        <w:tc>
          <w:tcPr>
            <w:tcW w:w="1810" w:type="pct"/>
            <w:shd w:val="clear" w:color="auto" w:fill="002060"/>
          </w:tcPr>
          <w:p w:rsidR="00671ADD" w:rsidRPr="00EC3B63" w:rsidRDefault="00671ADD" w:rsidP="00D36E09">
            <w:pPr>
              <w:pStyle w:val="NormalWeb"/>
              <w:spacing w:before="0" w:beforeAutospacing="0" w:after="0" w:afterAutospacing="0"/>
              <w:rPr>
                <w:rFonts w:ascii="Arial" w:hAnsi="Arial" w:cs="Arial"/>
                <w:b/>
                <w:color w:val="FFFFFF" w:themeColor="background1"/>
                <w:sz w:val="20"/>
                <w:szCs w:val="20"/>
                <w:lang w:val="en-ZA" w:eastAsia="en-GB"/>
              </w:rPr>
            </w:pPr>
            <w:r w:rsidRPr="00EC3B63">
              <w:rPr>
                <w:rFonts w:ascii="Arial" w:hAnsi="Arial" w:cs="Arial"/>
                <w:b/>
                <w:color w:val="FFFFFF" w:themeColor="background1"/>
                <w:sz w:val="20"/>
                <w:szCs w:val="20"/>
                <w:lang w:val="en-ZA" w:eastAsia="en-GB"/>
              </w:rPr>
              <w:t>Total</w:t>
            </w:r>
          </w:p>
        </w:tc>
        <w:tc>
          <w:tcPr>
            <w:tcW w:w="860" w:type="pct"/>
            <w:shd w:val="clear" w:color="auto" w:fill="002060"/>
          </w:tcPr>
          <w:p w:rsidR="00671ADD" w:rsidRPr="00EC3B63" w:rsidRDefault="00671ADD" w:rsidP="00D36E09">
            <w:pPr>
              <w:pStyle w:val="NormalWeb"/>
              <w:jc w:val="right"/>
              <w:rPr>
                <w:rFonts w:ascii="Arial" w:hAnsi="Arial" w:cs="Arial"/>
                <w:b/>
                <w:color w:val="FFFFFF" w:themeColor="background1"/>
                <w:sz w:val="20"/>
                <w:szCs w:val="20"/>
              </w:rPr>
            </w:pPr>
            <w:r>
              <w:rPr>
                <w:rFonts w:ascii="Arial" w:hAnsi="Arial" w:cs="Arial"/>
                <w:b/>
                <w:color w:val="FFFFFF" w:themeColor="background1"/>
                <w:sz w:val="20"/>
                <w:szCs w:val="20"/>
              </w:rPr>
              <w:t>16 841 542</w:t>
            </w:r>
          </w:p>
        </w:tc>
        <w:tc>
          <w:tcPr>
            <w:tcW w:w="821" w:type="pct"/>
            <w:shd w:val="clear" w:color="auto" w:fill="002060"/>
          </w:tcPr>
          <w:p w:rsidR="00671ADD" w:rsidRPr="00EC3B63" w:rsidRDefault="00671ADD" w:rsidP="00D36E09">
            <w:pPr>
              <w:pStyle w:val="NormalWeb"/>
              <w:jc w:val="right"/>
              <w:rPr>
                <w:rFonts w:ascii="Arial" w:hAnsi="Arial" w:cs="Arial"/>
                <w:b/>
                <w:color w:val="FFFFFF" w:themeColor="background1"/>
                <w:sz w:val="20"/>
                <w:szCs w:val="20"/>
              </w:rPr>
            </w:pPr>
            <w:r>
              <w:rPr>
                <w:rFonts w:ascii="Arial" w:hAnsi="Arial" w:cs="Arial"/>
                <w:b/>
                <w:bCs/>
                <w:color w:val="FFFFFF" w:themeColor="background1"/>
                <w:sz w:val="20"/>
                <w:szCs w:val="20"/>
              </w:rPr>
              <w:t>16 693 569</w:t>
            </w:r>
          </w:p>
        </w:tc>
        <w:tc>
          <w:tcPr>
            <w:tcW w:w="912" w:type="pct"/>
            <w:shd w:val="clear" w:color="auto" w:fill="002060"/>
          </w:tcPr>
          <w:p w:rsidR="00671ADD" w:rsidRPr="00EC3B63" w:rsidRDefault="00671ADD" w:rsidP="00D36E09">
            <w:pPr>
              <w:pStyle w:val="NormalWeb"/>
              <w:jc w:val="right"/>
              <w:rPr>
                <w:rFonts w:ascii="Arial" w:hAnsi="Arial" w:cs="Arial"/>
                <w:b/>
                <w:color w:val="FFFFFF" w:themeColor="background1"/>
                <w:sz w:val="20"/>
                <w:szCs w:val="20"/>
              </w:rPr>
            </w:pPr>
            <w:r>
              <w:rPr>
                <w:rFonts w:ascii="Arial" w:hAnsi="Arial" w:cs="Arial"/>
                <w:b/>
                <w:bCs/>
                <w:color w:val="FFFFFF" w:themeColor="background1"/>
                <w:sz w:val="20"/>
                <w:szCs w:val="20"/>
              </w:rPr>
              <w:t>147 973</w:t>
            </w:r>
          </w:p>
        </w:tc>
        <w:tc>
          <w:tcPr>
            <w:tcW w:w="597" w:type="pct"/>
            <w:shd w:val="clear" w:color="auto" w:fill="002060"/>
          </w:tcPr>
          <w:p w:rsidR="00671ADD" w:rsidRPr="00EC3B63" w:rsidRDefault="00671ADD" w:rsidP="00D36E09">
            <w:pPr>
              <w:pStyle w:val="NormalWeb"/>
              <w:spacing w:before="0" w:beforeAutospacing="0" w:after="0" w:afterAutospacing="0"/>
              <w:jc w:val="right"/>
              <w:rPr>
                <w:rFonts w:ascii="Arial" w:hAnsi="Arial" w:cs="Arial"/>
                <w:b/>
                <w:color w:val="FFFFFF" w:themeColor="background1"/>
                <w:sz w:val="20"/>
                <w:szCs w:val="20"/>
                <w:lang w:val="en-ZA" w:eastAsia="en-GB"/>
              </w:rPr>
            </w:pPr>
            <w:r>
              <w:rPr>
                <w:rFonts w:ascii="Arial" w:hAnsi="Arial" w:cs="Arial"/>
                <w:b/>
                <w:color w:val="FFFFFF" w:themeColor="background1"/>
                <w:sz w:val="20"/>
                <w:szCs w:val="20"/>
                <w:lang w:val="en-ZA" w:eastAsia="en-GB"/>
              </w:rPr>
              <w:t>0,9</w:t>
            </w:r>
            <w:r w:rsidRPr="00EC3B63">
              <w:rPr>
                <w:rFonts w:ascii="Arial" w:hAnsi="Arial" w:cs="Arial"/>
                <w:b/>
                <w:color w:val="FFFFFF" w:themeColor="background1"/>
                <w:sz w:val="20"/>
                <w:szCs w:val="20"/>
                <w:lang w:val="en-ZA" w:eastAsia="en-GB"/>
              </w:rPr>
              <w:t>%</w:t>
            </w:r>
          </w:p>
        </w:tc>
      </w:tr>
    </w:tbl>
    <w:p w:rsidR="00152A87" w:rsidRPr="00EC3B63" w:rsidRDefault="00152A87" w:rsidP="000323EF">
      <w:pPr>
        <w:tabs>
          <w:tab w:val="left" w:pos="567"/>
        </w:tabs>
        <w:spacing w:before="120"/>
        <w:rPr>
          <w:rFonts w:cs="Arial"/>
          <w:color w:val="022B69"/>
        </w:rPr>
      </w:pPr>
      <w:r w:rsidRPr="00EC3B63">
        <w:rPr>
          <w:rFonts w:cs="Arial"/>
          <w:color w:val="022B69"/>
        </w:rPr>
        <w:t>Regardless of which programme it related to, the following areas of main expenditure were noted:</w:t>
      </w:r>
    </w:p>
    <w:tbl>
      <w:tblPr>
        <w:tblStyle w:val="TableGrid"/>
        <w:tblW w:w="5000" w:type="pct"/>
        <w:tblLayout w:type="fixed"/>
        <w:tblLook w:val="04A0" w:firstRow="1" w:lastRow="0" w:firstColumn="1" w:lastColumn="0" w:noHBand="0" w:noVBand="1"/>
      </w:tblPr>
      <w:tblGrid>
        <w:gridCol w:w="3745"/>
        <w:gridCol w:w="1779"/>
        <w:gridCol w:w="1699"/>
        <w:gridCol w:w="1887"/>
        <w:gridCol w:w="1235"/>
      </w:tblGrid>
      <w:tr w:rsidR="00671ADD" w:rsidRPr="00152A87" w:rsidTr="00D36E09">
        <w:trPr>
          <w:trHeight w:val="826"/>
        </w:trPr>
        <w:tc>
          <w:tcPr>
            <w:tcW w:w="1810"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Main areas of expenditure</w:t>
            </w:r>
          </w:p>
        </w:tc>
        <w:tc>
          <w:tcPr>
            <w:tcW w:w="860"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Budget</w:t>
            </w:r>
            <w:r>
              <w:rPr>
                <w:rFonts w:cs="Arial"/>
                <w:b/>
                <w:color w:val="FFFFFF" w:themeColor="background1"/>
                <w:sz w:val="20"/>
                <w:szCs w:val="20"/>
              </w:rPr>
              <w:br/>
            </w:r>
            <w:r w:rsidRPr="00EC3B63">
              <w:rPr>
                <w:rFonts w:cs="Arial"/>
                <w:b/>
                <w:color w:val="FFFFFF" w:themeColor="background1"/>
                <w:sz w:val="20"/>
                <w:szCs w:val="20"/>
              </w:rPr>
              <w:t>R ‘000</w:t>
            </w:r>
          </w:p>
        </w:tc>
        <w:tc>
          <w:tcPr>
            <w:tcW w:w="821"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Actual Expenditure</w:t>
            </w:r>
            <w:r>
              <w:rPr>
                <w:rFonts w:cs="Arial"/>
                <w:b/>
                <w:color w:val="FFFFFF" w:themeColor="background1"/>
                <w:sz w:val="20"/>
                <w:szCs w:val="20"/>
              </w:rPr>
              <w:br/>
            </w:r>
            <w:r w:rsidRPr="00EC3B63">
              <w:rPr>
                <w:rFonts w:cs="Arial"/>
                <w:b/>
                <w:color w:val="FFFFFF" w:themeColor="background1"/>
                <w:sz w:val="20"/>
                <w:szCs w:val="20"/>
              </w:rPr>
              <w:t>R ‘000</w:t>
            </w:r>
          </w:p>
        </w:tc>
        <w:tc>
          <w:tcPr>
            <w:tcW w:w="912"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Over / underspending</w:t>
            </w:r>
            <w:r>
              <w:rPr>
                <w:rFonts w:cs="Arial"/>
                <w:b/>
                <w:color w:val="FFFFFF" w:themeColor="background1"/>
                <w:sz w:val="20"/>
                <w:szCs w:val="20"/>
              </w:rPr>
              <w:br/>
            </w:r>
            <w:r w:rsidRPr="00EC3B63">
              <w:rPr>
                <w:rFonts w:cs="Arial"/>
                <w:b/>
                <w:color w:val="FFFFFF" w:themeColor="background1"/>
                <w:sz w:val="20"/>
                <w:szCs w:val="20"/>
              </w:rPr>
              <w:t>R ‘000</w:t>
            </w:r>
          </w:p>
        </w:tc>
        <w:tc>
          <w:tcPr>
            <w:tcW w:w="597" w:type="pct"/>
            <w:shd w:val="clear" w:color="auto" w:fill="548DD4" w:themeFill="text2" w:themeFillTint="99"/>
            <w:vAlign w:val="bottom"/>
          </w:tcPr>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Variance</w:t>
            </w:r>
          </w:p>
          <w:p w:rsidR="00671ADD" w:rsidRPr="00EC3B63" w:rsidRDefault="00671ADD" w:rsidP="00D36E09">
            <w:pPr>
              <w:tabs>
                <w:tab w:val="left" w:pos="567"/>
              </w:tabs>
              <w:spacing w:before="120"/>
              <w:jc w:val="center"/>
              <w:rPr>
                <w:rFonts w:cs="Arial"/>
                <w:b/>
                <w:color w:val="FFFFFF" w:themeColor="background1"/>
                <w:sz w:val="20"/>
                <w:szCs w:val="20"/>
              </w:rPr>
            </w:pPr>
            <w:r w:rsidRPr="00EC3B63">
              <w:rPr>
                <w:rFonts w:cs="Arial"/>
                <w:b/>
                <w:color w:val="FFFFFF" w:themeColor="background1"/>
                <w:sz w:val="20"/>
                <w:szCs w:val="20"/>
              </w:rPr>
              <w:t>%</w:t>
            </w:r>
          </w:p>
        </w:tc>
      </w:tr>
      <w:tr w:rsidR="00671ADD" w:rsidRPr="00152A87" w:rsidTr="00D36E09">
        <w:tc>
          <w:tcPr>
            <w:tcW w:w="1810" w:type="pct"/>
          </w:tcPr>
          <w:p w:rsidR="00671ADD" w:rsidRPr="00EC3B63" w:rsidRDefault="00671ADD" w:rsidP="00D36E09">
            <w:pPr>
              <w:pStyle w:val="NormalWeb"/>
              <w:spacing w:before="0" w:beforeAutospacing="0" w:after="0" w:afterAutospacing="0"/>
              <w:rPr>
                <w:rFonts w:ascii="Arial" w:hAnsi="Arial" w:cs="Arial"/>
                <w:color w:val="022B69"/>
                <w:sz w:val="20"/>
                <w:szCs w:val="20"/>
                <w:lang w:val="en-ZA" w:eastAsia="en-GB"/>
              </w:rPr>
            </w:pPr>
            <w:r w:rsidRPr="00EC3B63">
              <w:rPr>
                <w:rFonts w:ascii="Arial" w:hAnsi="Arial" w:cs="Arial"/>
                <w:color w:val="022B69"/>
                <w:sz w:val="20"/>
                <w:szCs w:val="20"/>
                <w:lang w:val="en-ZA" w:eastAsia="en-GB"/>
              </w:rPr>
              <w:t>Compensation of employees</w:t>
            </w:r>
          </w:p>
        </w:tc>
        <w:tc>
          <w:tcPr>
            <w:tcW w:w="860"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EC3B63">
              <w:rPr>
                <w:rFonts w:ascii="Arial" w:hAnsi="Arial" w:cs="Arial"/>
                <w:color w:val="022B69"/>
                <w:sz w:val="20"/>
                <w:szCs w:val="20"/>
                <w:lang w:val="en-ZA" w:eastAsia="en-GB"/>
              </w:rPr>
              <w:t> </w:t>
            </w:r>
            <w:r w:rsidRPr="008D6D3F">
              <w:rPr>
                <w:rFonts w:ascii="Arial" w:hAnsi="Arial" w:cs="Arial"/>
                <w:color w:val="022B69"/>
                <w:sz w:val="20"/>
                <w:szCs w:val="20"/>
                <w:lang w:val="en-ZA" w:eastAsia="en-GB"/>
              </w:rPr>
              <w:t>9 330 535</w:t>
            </w:r>
          </w:p>
        </w:tc>
        <w:tc>
          <w:tcPr>
            <w:tcW w:w="821"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8D6D3F">
              <w:rPr>
                <w:rFonts w:ascii="Arial" w:hAnsi="Arial" w:cs="Arial"/>
                <w:color w:val="022B69"/>
                <w:sz w:val="20"/>
                <w:szCs w:val="20"/>
                <w:lang w:val="en-ZA" w:eastAsia="en-GB"/>
              </w:rPr>
              <w:t>9 250 210</w:t>
            </w:r>
          </w:p>
        </w:tc>
        <w:tc>
          <w:tcPr>
            <w:tcW w:w="912"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EC3B63">
              <w:rPr>
                <w:rFonts w:ascii="Arial" w:hAnsi="Arial" w:cs="Arial"/>
                <w:color w:val="022B69"/>
                <w:sz w:val="20"/>
                <w:szCs w:val="20"/>
                <w:lang w:val="en-ZA" w:eastAsia="en-GB"/>
              </w:rPr>
              <w:t> </w:t>
            </w:r>
            <w:r w:rsidRPr="008D6D3F">
              <w:rPr>
                <w:rFonts w:ascii="Arial" w:hAnsi="Arial" w:cs="Arial"/>
                <w:color w:val="022B69"/>
                <w:sz w:val="20"/>
                <w:szCs w:val="20"/>
                <w:lang w:val="en-ZA" w:eastAsia="en-GB"/>
              </w:rPr>
              <w:t>80 325</w:t>
            </w:r>
          </w:p>
        </w:tc>
        <w:tc>
          <w:tcPr>
            <w:tcW w:w="597"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Pr>
                <w:rFonts w:ascii="Arial" w:hAnsi="Arial" w:cs="Arial"/>
                <w:color w:val="022B69"/>
                <w:sz w:val="20"/>
                <w:szCs w:val="20"/>
                <w:lang w:val="en-ZA" w:eastAsia="en-GB"/>
              </w:rPr>
              <w:t> 0,9</w:t>
            </w:r>
            <w:r w:rsidRPr="00EC3B63">
              <w:rPr>
                <w:rFonts w:ascii="Arial" w:hAnsi="Arial" w:cs="Arial"/>
                <w:color w:val="022B69"/>
                <w:sz w:val="20"/>
                <w:szCs w:val="20"/>
                <w:lang w:val="en-ZA" w:eastAsia="en-GB"/>
              </w:rPr>
              <w:t>%</w:t>
            </w:r>
          </w:p>
        </w:tc>
      </w:tr>
      <w:tr w:rsidR="00671ADD" w:rsidRPr="00152A87" w:rsidTr="00D36E09">
        <w:tc>
          <w:tcPr>
            <w:tcW w:w="1810" w:type="pct"/>
          </w:tcPr>
          <w:p w:rsidR="00671ADD" w:rsidRPr="00EC3B63" w:rsidRDefault="00671ADD" w:rsidP="00D36E09">
            <w:pPr>
              <w:pStyle w:val="NormalWeb"/>
              <w:spacing w:before="0" w:beforeAutospacing="0" w:after="0" w:afterAutospacing="0"/>
              <w:rPr>
                <w:rFonts w:ascii="Arial" w:hAnsi="Arial" w:cs="Arial"/>
                <w:color w:val="022B69"/>
                <w:sz w:val="20"/>
                <w:szCs w:val="20"/>
                <w:lang w:val="en-ZA" w:eastAsia="en-GB"/>
              </w:rPr>
            </w:pPr>
            <w:r w:rsidRPr="00EC3B63">
              <w:rPr>
                <w:rFonts w:ascii="Arial" w:hAnsi="Arial" w:cs="Arial"/>
                <w:color w:val="022B69"/>
                <w:sz w:val="20"/>
                <w:szCs w:val="20"/>
                <w:lang w:val="en-ZA" w:eastAsia="en-GB"/>
              </w:rPr>
              <w:t>Goods and services</w:t>
            </w:r>
          </w:p>
        </w:tc>
        <w:tc>
          <w:tcPr>
            <w:tcW w:w="860"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8D6D3F">
              <w:rPr>
                <w:rFonts w:ascii="Arial" w:hAnsi="Arial" w:cs="Arial"/>
                <w:color w:val="022B69"/>
                <w:sz w:val="20"/>
                <w:szCs w:val="20"/>
                <w:lang w:val="en-ZA" w:eastAsia="en-GB"/>
              </w:rPr>
              <w:t>4 044 396</w:t>
            </w:r>
          </w:p>
        </w:tc>
        <w:tc>
          <w:tcPr>
            <w:tcW w:w="821"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8D6D3F">
              <w:rPr>
                <w:rFonts w:ascii="Arial" w:hAnsi="Arial" w:cs="Arial"/>
                <w:color w:val="022B69"/>
                <w:sz w:val="20"/>
                <w:szCs w:val="20"/>
                <w:lang w:val="en-ZA" w:eastAsia="en-GB"/>
              </w:rPr>
              <w:t>4 021 644</w:t>
            </w:r>
          </w:p>
        </w:tc>
        <w:tc>
          <w:tcPr>
            <w:tcW w:w="912"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8D6D3F">
              <w:rPr>
                <w:rFonts w:ascii="Arial" w:hAnsi="Arial" w:cs="Arial"/>
                <w:color w:val="022B69"/>
                <w:sz w:val="20"/>
                <w:szCs w:val="20"/>
                <w:lang w:val="en-ZA" w:eastAsia="en-GB"/>
              </w:rPr>
              <w:t>22 752</w:t>
            </w:r>
          </w:p>
        </w:tc>
        <w:tc>
          <w:tcPr>
            <w:tcW w:w="597"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Pr>
                <w:rFonts w:ascii="Arial" w:hAnsi="Arial" w:cs="Arial"/>
                <w:color w:val="022B69"/>
                <w:sz w:val="20"/>
                <w:szCs w:val="20"/>
                <w:lang w:val="en-ZA" w:eastAsia="en-GB"/>
              </w:rPr>
              <w:t>0,6</w:t>
            </w:r>
            <w:r w:rsidRPr="00EC3B63">
              <w:rPr>
                <w:rFonts w:ascii="Arial" w:hAnsi="Arial" w:cs="Arial"/>
                <w:color w:val="022B69"/>
                <w:sz w:val="20"/>
                <w:szCs w:val="20"/>
                <w:lang w:val="en-ZA" w:eastAsia="en-GB"/>
              </w:rPr>
              <w:t>%</w:t>
            </w:r>
          </w:p>
        </w:tc>
      </w:tr>
      <w:tr w:rsidR="00671ADD" w:rsidRPr="00152A87" w:rsidTr="00D36E09">
        <w:tc>
          <w:tcPr>
            <w:tcW w:w="1810" w:type="pct"/>
          </w:tcPr>
          <w:p w:rsidR="00671ADD" w:rsidRPr="00EC3B63" w:rsidRDefault="00671ADD" w:rsidP="00D36E09">
            <w:pPr>
              <w:pStyle w:val="NormalWeb"/>
              <w:spacing w:before="0" w:beforeAutospacing="0" w:after="0" w:afterAutospacing="0"/>
              <w:rPr>
                <w:rFonts w:ascii="Arial" w:hAnsi="Arial" w:cs="Arial"/>
                <w:color w:val="022B69"/>
                <w:sz w:val="20"/>
                <w:szCs w:val="20"/>
                <w:lang w:val="en-ZA" w:eastAsia="en-GB"/>
              </w:rPr>
            </w:pPr>
            <w:r w:rsidRPr="00EC3B63">
              <w:rPr>
                <w:rFonts w:ascii="Arial" w:hAnsi="Arial" w:cs="Arial"/>
                <w:color w:val="022B69"/>
                <w:sz w:val="20"/>
                <w:szCs w:val="20"/>
                <w:lang w:val="en-ZA" w:eastAsia="en-GB"/>
              </w:rPr>
              <w:t>Transfers and subsidies</w:t>
            </w:r>
          </w:p>
        </w:tc>
        <w:tc>
          <w:tcPr>
            <w:tcW w:w="860"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8D6D3F">
              <w:rPr>
                <w:rFonts w:ascii="Arial" w:hAnsi="Arial" w:cs="Arial"/>
                <w:color w:val="022B69"/>
                <w:sz w:val="20"/>
                <w:szCs w:val="20"/>
                <w:lang w:val="en-ZA" w:eastAsia="en-GB"/>
              </w:rPr>
              <w:t>2 382 888</w:t>
            </w:r>
          </w:p>
        </w:tc>
        <w:tc>
          <w:tcPr>
            <w:tcW w:w="821"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8D6D3F">
              <w:rPr>
                <w:rFonts w:ascii="Arial" w:hAnsi="Arial" w:cs="Arial"/>
                <w:color w:val="022B69"/>
                <w:sz w:val="20"/>
                <w:szCs w:val="20"/>
                <w:lang w:val="en-ZA" w:eastAsia="en-GB"/>
              </w:rPr>
              <w:t>2 338 067</w:t>
            </w:r>
          </w:p>
        </w:tc>
        <w:tc>
          <w:tcPr>
            <w:tcW w:w="912"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sidRPr="008D6D3F">
              <w:rPr>
                <w:rFonts w:ascii="Arial" w:hAnsi="Arial" w:cs="Arial"/>
                <w:color w:val="022B69"/>
                <w:sz w:val="20"/>
                <w:szCs w:val="20"/>
                <w:lang w:val="en-ZA" w:eastAsia="en-GB"/>
              </w:rPr>
              <w:t>44 821</w:t>
            </w:r>
          </w:p>
        </w:tc>
        <w:tc>
          <w:tcPr>
            <w:tcW w:w="597" w:type="pct"/>
          </w:tcPr>
          <w:p w:rsidR="00671ADD" w:rsidRPr="00EC3B63" w:rsidRDefault="00671ADD" w:rsidP="00D36E09">
            <w:pPr>
              <w:pStyle w:val="NormalWeb"/>
              <w:spacing w:before="0" w:beforeAutospacing="0" w:after="0" w:afterAutospacing="0"/>
              <w:jc w:val="right"/>
              <w:rPr>
                <w:rFonts w:ascii="Arial" w:hAnsi="Arial" w:cs="Arial"/>
                <w:color w:val="022B69"/>
                <w:sz w:val="20"/>
                <w:szCs w:val="20"/>
                <w:lang w:val="en-ZA" w:eastAsia="en-GB"/>
              </w:rPr>
            </w:pPr>
            <w:r>
              <w:rPr>
                <w:rFonts w:ascii="Arial" w:hAnsi="Arial" w:cs="Arial"/>
                <w:color w:val="022B69"/>
                <w:sz w:val="20"/>
                <w:szCs w:val="20"/>
                <w:lang w:val="en-ZA" w:eastAsia="en-GB"/>
              </w:rPr>
              <w:t>1,9</w:t>
            </w:r>
            <w:r w:rsidRPr="00EC3B63">
              <w:rPr>
                <w:rFonts w:ascii="Arial" w:hAnsi="Arial" w:cs="Arial"/>
                <w:color w:val="022B69"/>
                <w:sz w:val="20"/>
                <w:szCs w:val="20"/>
                <w:lang w:val="en-ZA" w:eastAsia="en-GB"/>
              </w:rPr>
              <w:t>%</w:t>
            </w:r>
          </w:p>
        </w:tc>
      </w:tr>
    </w:tbl>
    <w:p w:rsidR="005D2809" w:rsidRDefault="005D2809" w:rsidP="005D2809">
      <w:pPr>
        <w:pStyle w:val="AGHeading1"/>
        <w:spacing w:before="120" w:after="120"/>
        <w:ind w:left="567"/>
        <w:jc w:val="both"/>
        <w:rPr>
          <w:rFonts w:ascii="Arial" w:hAnsi="Arial" w:cs="Arial"/>
          <w:b/>
          <w:color w:val="244061" w:themeColor="accent1" w:themeShade="80"/>
          <w:sz w:val="22"/>
          <w:szCs w:val="22"/>
        </w:rPr>
      </w:pPr>
    </w:p>
    <w:p w:rsidR="005D2809" w:rsidRDefault="005D2809">
      <w:pPr>
        <w:spacing w:after="0"/>
        <w:rPr>
          <w:rFonts w:cs="Arial"/>
          <w:b/>
          <w:color w:val="244061" w:themeColor="accent1" w:themeShade="80"/>
        </w:rPr>
      </w:pPr>
      <w:r>
        <w:rPr>
          <w:rFonts w:cs="Arial"/>
          <w:b/>
          <w:color w:val="244061" w:themeColor="accent1" w:themeShade="80"/>
        </w:rPr>
        <w:br w:type="page"/>
      </w:r>
    </w:p>
    <w:p w:rsidR="00FA2ED0" w:rsidRDefault="005D2809" w:rsidP="001842BF">
      <w:pPr>
        <w:pStyle w:val="AGHeading1"/>
        <w:numPr>
          <w:ilvl w:val="0"/>
          <w:numId w:val="3"/>
        </w:numPr>
        <w:spacing w:before="120" w:after="120"/>
        <w:ind w:left="567" w:hanging="567"/>
        <w:jc w:val="both"/>
        <w:rPr>
          <w:rFonts w:ascii="Arial" w:hAnsi="Arial" w:cs="Arial"/>
          <w:b/>
          <w:color w:val="244061" w:themeColor="accent1" w:themeShade="80"/>
          <w:sz w:val="22"/>
          <w:szCs w:val="22"/>
        </w:rPr>
      </w:pPr>
      <w:r>
        <w:rPr>
          <w:rFonts w:ascii="Arial" w:hAnsi="Arial" w:cs="Arial"/>
          <w:b/>
          <w:color w:val="244061" w:themeColor="accent1" w:themeShade="80"/>
          <w:sz w:val="22"/>
          <w:szCs w:val="22"/>
        </w:rPr>
        <w:lastRenderedPageBreak/>
        <w:t>Overall a</w:t>
      </w:r>
      <w:r w:rsidR="00EC4F9C" w:rsidRPr="000323EF">
        <w:rPr>
          <w:rFonts w:ascii="Arial" w:hAnsi="Arial" w:cs="Arial"/>
          <w:b/>
          <w:color w:val="244061" w:themeColor="accent1" w:themeShade="80"/>
          <w:sz w:val="22"/>
          <w:szCs w:val="22"/>
        </w:rPr>
        <w:t xml:space="preserve">udit </w:t>
      </w:r>
      <w:r>
        <w:rPr>
          <w:rFonts w:ascii="Arial" w:hAnsi="Arial" w:cs="Arial"/>
          <w:b/>
          <w:color w:val="244061" w:themeColor="accent1" w:themeShade="80"/>
          <w:sz w:val="22"/>
          <w:szCs w:val="22"/>
        </w:rPr>
        <w:t xml:space="preserve">outcome </w:t>
      </w:r>
      <w:r w:rsidR="00EC4F9C" w:rsidRPr="000323EF">
        <w:rPr>
          <w:rFonts w:ascii="Arial" w:hAnsi="Arial" w:cs="Arial"/>
          <w:b/>
          <w:color w:val="244061" w:themeColor="accent1" w:themeShade="80"/>
          <w:sz w:val="22"/>
          <w:szCs w:val="22"/>
        </w:rPr>
        <w:t>history</w:t>
      </w:r>
      <w:r>
        <w:rPr>
          <w:rFonts w:ascii="Arial" w:hAnsi="Arial" w:cs="Arial"/>
          <w:b/>
          <w:color w:val="244061" w:themeColor="accent1" w:themeShade="80"/>
          <w:sz w:val="22"/>
          <w:szCs w:val="22"/>
        </w:rPr>
        <w:t xml:space="preserve"> – Linked to three key audit areas for portfolio</w:t>
      </w:r>
    </w:p>
    <w:p w:rsidR="005D2809" w:rsidRDefault="005D2809" w:rsidP="005D2809"/>
    <w:p w:rsidR="00D96A9B" w:rsidRDefault="009976F5" w:rsidP="001D44F2">
      <w:pPr>
        <w:rPr>
          <w:i/>
        </w:rPr>
      </w:pPr>
      <w:r w:rsidRPr="009976F5">
        <w:rPr>
          <w:noProof/>
          <w:lang w:eastAsia="en-ZA"/>
        </w:rPr>
        <w:drawing>
          <wp:inline distT="0" distB="0" distL="0" distR="0" wp14:anchorId="5BFBBAB1" wp14:editId="633600D3">
            <wp:extent cx="6129866" cy="27056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7246" cy="2704477"/>
                    </a:xfrm>
                    <a:prstGeom prst="rect">
                      <a:avLst/>
                    </a:prstGeom>
                    <a:noFill/>
                    <a:ln>
                      <a:noFill/>
                    </a:ln>
                  </pic:spPr>
                </pic:pic>
              </a:graphicData>
            </a:graphic>
          </wp:inline>
        </w:drawing>
      </w:r>
    </w:p>
    <w:p w:rsidR="00893A56" w:rsidRDefault="004D163C" w:rsidP="004D163C">
      <w:pPr>
        <w:pStyle w:val="BodySingle"/>
        <w:ind w:left="0"/>
        <w:rPr>
          <w:rFonts w:cs="Arial"/>
          <w:b/>
          <w:i w:val="0"/>
          <w:color w:val="022B69"/>
          <w:sz w:val="22"/>
          <w:szCs w:val="22"/>
        </w:rPr>
      </w:pPr>
      <w:r w:rsidRPr="000220E6">
        <w:rPr>
          <w:rFonts w:cs="Arial"/>
          <w:b/>
          <w:i w:val="0"/>
          <w:color w:val="022B69"/>
          <w:sz w:val="22"/>
          <w:szCs w:val="22"/>
        </w:rPr>
        <w:t>Third Party Funds</w:t>
      </w:r>
      <w:r>
        <w:rPr>
          <w:rFonts w:cs="Arial"/>
          <w:b/>
          <w:i w:val="0"/>
          <w:color w:val="022B69"/>
          <w:sz w:val="22"/>
          <w:szCs w:val="22"/>
        </w:rPr>
        <w:t xml:space="preserve"> (TPF)</w:t>
      </w:r>
    </w:p>
    <w:p w:rsidR="004D163C" w:rsidRPr="000220E6" w:rsidRDefault="004D163C" w:rsidP="004D163C">
      <w:pPr>
        <w:pStyle w:val="BodySingle"/>
        <w:ind w:left="405"/>
        <w:rPr>
          <w:rFonts w:cs="Arial"/>
          <w:i w:val="0"/>
          <w:color w:val="022B69"/>
          <w:sz w:val="22"/>
          <w:szCs w:val="22"/>
        </w:rPr>
      </w:pPr>
    </w:p>
    <w:p w:rsidR="00560477" w:rsidRDefault="00560477" w:rsidP="00891AA2">
      <w:pPr>
        <w:spacing w:after="0"/>
        <w:jc w:val="both"/>
        <w:rPr>
          <w:rFonts w:cs="Arial"/>
          <w:color w:val="244061" w:themeColor="accent1" w:themeShade="80"/>
        </w:rPr>
      </w:pPr>
      <w:r w:rsidRPr="007E039C">
        <w:rPr>
          <w:rFonts w:cs="Arial"/>
          <w:color w:val="244061" w:themeColor="accent1" w:themeShade="80"/>
        </w:rPr>
        <w:t>The audit outcomes of the portfolio has improved over the period with respect to the Third Party Funds (TPF) moving from a disclaimer of audit opinion to a qualified audit opinion and the SA Human Rights Commission (SAHRC) improved from an unqualified with findings to unqualified with no findings.</w:t>
      </w:r>
    </w:p>
    <w:p w:rsidR="00560477" w:rsidRDefault="00560477" w:rsidP="00891AA2">
      <w:pPr>
        <w:spacing w:after="0"/>
        <w:jc w:val="both"/>
        <w:rPr>
          <w:rFonts w:cs="Arial"/>
          <w:color w:val="244061" w:themeColor="accent1" w:themeShade="80"/>
          <w:szCs w:val="20"/>
        </w:rPr>
      </w:pPr>
    </w:p>
    <w:p w:rsidR="004D163C" w:rsidRPr="00891AA2" w:rsidRDefault="00891AA2" w:rsidP="00891AA2">
      <w:pPr>
        <w:spacing w:after="0"/>
        <w:jc w:val="both"/>
        <w:rPr>
          <w:rFonts w:cs="Arial"/>
          <w:noProof/>
          <w:color w:val="244061" w:themeColor="accent1" w:themeShade="80"/>
          <w:lang w:val="en-US" w:eastAsia="en-US"/>
        </w:rPr>
      </w:pPr>
      <w:r w:rsidRPr="00891AA2">
        <w:rPr>
          <w:rFonts w:cs="Arial"/>
          <w:color w:val="244061" w:themeColor="accent1" w:themeShade="80"/>
          <w:szCs w:val="20"/>
        </w:rPr>
        <w:t>The TPF historically did not have adequate information systems and proper record keeping processes and reconciliations to support the financial results presented in its financial statements. To address these challenges, which led to the disclaimer of audit opinion in the previous years, management undertook an exercise to separately disclose balances which could not be supported. The unverifiable balances due to an absence of supporting documentation resulted in a qualified audit opinion in 2015-16. The challenge therefore remains with management to investigate these unsubstantiated amounts and to rectify them either through the provision of supporting documentation or through the engagement of the National Treasury to determine an appropriate accounting treatment for these amounts.</w:t>
      </w:r>
    </w:p>
    <w:p w:rsidR="004D163C" w:rsidRDefault="004D163C" w:rsidP="004D163C">
      <w:pPr>
        <w:pStyle w:val="AGHeading1"/>
        <w:tabs>
          <w:tab w:val="left" w:pos="567"/>
        </w:tabs>
        <w:spacing w:before="120" w:after="120"/>
        <w:jc w:val="both"/>
        <w:rPr>
          <w:rFonts w:ascii="Arial" w:hAnsi="Arial" w:cs="Arial"/>
          <w:color w:val="244061" w:themeColor="accent1" w:themeShade="80"/>
          <w:sz w:val="22"/>
          <w:szCs w:val="22"/>
        </w:rPr>
      </w:pPr>
      <w:r>
        <w:rPr>
          <w:rFonts w:ascii="Arial" w:hAnsi="Arial" w:cs="Arial"/>
          <w:color w:val="244061" w:themeColor="accent1" w:themeShade="80"/>
          <w:sz w:val="22"/>
          <w:szCs w:val="22"/>
        </w:rPr>
        <w:t xml:space="preserve">Recommendations to address the root causes resulting in the </w:t>
      </w:r>
      <w:r w:rsidR="00891AA2">
        <w:rPr>
          <w:rFonts w:ascii="Arial" w:hAnsi="Arial" w:cs="Arial"/>
          <w:color w:val="244061" w:themeColor="accent1" w:themeShade="80"/>
          <w:sz w:val="22"/>
          <w:szCs w:val="22"/>
        </w:rPr>
        <w:t xml:space="preserve">qualified </w:t>
      </w:r>
      <w:r>
        <w:rPr>
          <w:rFonts w:ascii="Arial" w:hAnsi="Arial" w:cs="Arial"/>
          <w:color w:val="244061" w:themeColor="accent1" w:themeShade="80"/>
          <w:sz w:val="22"/>
          <w:szCs w:val="22"/>
        </w:rPr>
        <w:t>audit opinion:</w:t>
      </w:r>
    </w:p>
    <w:p w:rsidR="004D163C" w:rsidRDefault="004D163C" w:rsidP="004D163C">
      <w:pPr>
        <w:pStyle w:val="ListParagraph"/>
        <w:numPr>
          <w:ilvl w:val="0"/>
          <w:numId w:val="29"/>
        </w:numPr>
        <w:spacing w:after="0"/>
        <w:jc w:val="both"/>
        <w:rPr>
          <w:rFonts w:cs="Arial"/>
          <w:noProof/>
          <w:color w:val="022B69"/>
          <w:lang w:val="en-US" w:eastAsia="en-US"/>
        </w:rPr>
      </w:pPr>
      <w:r>
        <w:rPr>
          <w:rFonts w:cs="Arial"/>
          <w:noProof/>
          <w:color w:val="022B69"/>
          <w:lang w:val="en-US" w:eastAsia="en-US"/>
        </w:rPr>
        <w:t>Upgrading of current information systems to enable both administrative management of funds held in trust as well as to generate reliable and timeous financial reports</w:t>
      </w:r>
    </w:p>
    <w:p w:rsidR="004D163C" w:rsidRDefault="004D163C" w:rsidP="004D163C">
      <w:pPr>
        <w:pStyle w:val="ListParagraph"/>
        <w:numPr>
          <w:ilvl w:val="0"/>
          <w:numId w:val="29"/>
        </w:numPr>
        <w:spacing w:after="0"/>
        <w:jc w:val="both"/>
        <w:rPr>
          <w:rFonts w:cs="Arial"/>
          <w:noProof/>
          <w:color w:val="022B69"/>
          <w:lang w:val="en-US" w:eastAsia="en-US"/>
        </w:rPr>
      </w:pPr>
      <w:r>
        <w:rPr>
          <w:rFonts w:cs="Arial"/>
          <w:noProof/>
          <w:color w:val="022B69"/>
          <w:lang w:val="en-US" w:eastAsia="en-US"/>
        </w:rPr>
        <w:t xml:space="preserve">Improved records management at court level to ensure that all amounts disclosed in the financial statements including the year end balances are supported by credible audit evidence </w:t>
      </w:r>
    </w:p>
    <w:p w:rsidR="004D163C" w:rsidRPr="00211BC2" w:rsidRDefault="004D163C" w:rsidP="004D163C">
      <w:pPr>
        <w:pStyle w:val="ListParagraph"/>
        <w:numPr>
          <w:ilvl w:val="0"/>
          <w:numId w:val="29"/>
        </w:numPr>
        <w:spacing w:after="0"/>
        <w:jc w:val="both"/>
        <w:rPr>
          <w:rFonts w:cs="Arial"/>
          <w:noProof/>
          <w:color w:val="022B69"/>
          <w:lang w:val="en-US" w:eastAsia="en-US"/>
        </w:rPr>
      </w:pPr>
      <w:r>
        <w:rPr>
          <w:rFonts w:cs="Arial"/>
          <w:noProof/>
          <w:color w:val="022B69"/>
          <w:lang w:val="en-US" w:eastAsia="en-US"/>
        </w:rPr>
        <w:t>Discipline of daily and monthly reconciliations of cash, bank and beneficiary accounts to ensure validity and completeness of all transactions in the accounting records.</w:t>
      </w:r>
    </w:p>
    <w:p w:rsidR="00411894" w:rsidRDefault="00411894" w:rsidP="00411894">
      <w:pPr>
        <w:rPr>
          <w:rFonts w:cs="Arial"/>
          <w:b/>
          <w:color w:val="244061" w:themeColor="accent1" w:themeShade="80"/>
        </w:rPr>
      </w:pPr>
    </w:p>
    <w:p w:rsidR="00E92137" w:rsidRDefault="00075D37" w:rsidP="00411894">
      <w:pPr>
        <w:pStyle w:val="ListParagraph"/>
        <w:numPr>
          <w:ilvl w:val="1"/>
          <w:numId w:val="28"/>
        </w:numPr>
        <w:rPr>
          <w:rFonts w:cs="Arial"/>
          <w:b/>
          <w:color w:val="244061" w:themeColor="accent1" w:themeShade="80"/>
        </w:rPr>
      </w:pPr>
      <w:r w:rsidRPr="00411894">
        <w:rPr>
          <w:rFonts w:cs="Arial"/>
          <w:b/>
          <w:color w:val="244061" w:themeColor="accent1" w:themeShade="80"/>
        </w:rPr>
        <w:t xml:space="preserve">Financial management </w:t>
      </w:r>
    </w:p>
    <w:tbl>
      <w:tblPr>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1506"/>
        <w:gridCol w:w="2712"/>
        <w:gridCol w:w="2541"/>
        <w:gridCol w:w="3586"/>
      </w:tblGrid>
      <w:tr w:rsidR="004D163C" w:rsidRPr="00D000B6" w:rsidTr="00D36E09">
        <w:trPr>
          <w:tblHeader/>
        </w:trPr>
        <w:tc>
          <w:tcPr>
            <w:tcW w:w="728" w:type="pct"/>
            <w:tcBorders>
              <w:bottom w:val="single" w:sz="4" w:space="0" w:color="auto"/>
            </w:tcBorders>
            <w:shd w:val="clear" w:color="auto" w:fill="548DD4" w:themeFill="text2" w:themeFillTint="99"/>
            <w:vAlign w:val="bottom"/>
          </w:tcPr>
          <w:p w:rsidR="004D163C" w:rsidRPr="00EC3B63" w:rsidRDefault="004D163C" w:rsidP="00D36E09">
            <w:pPr>
              <w:pStyle w:val="BodySingle"/>
              <w:spacing w:before="120" w:after="120"/>
              <w:ind w:left="0"/>
              <w:jc w:val="center"/>
              <w:rPr>
                <w:rFonts w:cs="Arial"/>
                <w:b/>
                <w:i w:val="0"/>
                <w:color w:val="FFFFFF" w:themeColor="background1"/>
                <w:lang w:val="en-ZA"/>
              </w:rPr>
            </w:pPr>
            <w:r w:rsidRPr="00EC3B63">
              <w:rPr>
                <w:rFonts w:cs="Arial"/>
                <w:b/>
                <w:i w:val="0"/>
                <w:color w:val="FFFFFF" w:themeColor="background1"/>
                <w:lang w:val="en-ZA"/>
              </w:rPr>
              <w:t>Department/Entity</w:t>
            </w:r>
          </w:p>
        </w:tc>
        <w:tc>
          <w:tcPr>
            <w:tcW w:w="1311" w:type="pct"/>
            <w:tcBorders>
              <w:bottom w:val="single" w:sz="4" w:space="0" w:color="auto"/>
            </w:tcBorders>
            <w:shd w:val="clear" w:color="auto" w:fill="548DD4" w:themeFill="text2" w:themeFillTint="99"/>
            <w:vAlign w:val="bottom"/>
          </w:tcPr>
          <w:p w:rsidR="004D163C" w:rsidRPr="00EC3B63" w:rsidRDefault="004D163C" w:rsidP="00D36E09">
            <w:pPr>
              <w:pStyle w:val="BodySingle"/>
              <w:spacing w:before="120" w:after="120"/>
              <w:ind w:left="0"/>
              <w:jc w:val="center"/>
              <w:rPr>
                <w:rFonts w:cs="Arial"/>
                <w:b/>
                <w:i w:val="0"/>
                <w:color w:val="FFFFFF" w:themeColor="background1"/>
                <w:lang w:val="en-ZA"/>
              </w:rPr>
            </w:pPr>
            <w:r w:rsidRPr="00EC3B63">
              <w:rPr>
                <w:rFonts w:cs="Arial"/>
                <w:b/>
                <w:i w:val="0"/>
                <w:color w:val="FFFFFF" w:themeColor="background1"/>
                <w:lang w:val="en-ZA"/>
              </w:rPr>
              <w:t>Finding</w:t>
            </w:r>
          </w:p>
        </w:tc>
        <w:tc>
          <w:tcPr>
            <w:tcW w:w="1228" w:type="pct"/>
            <w:shd w:val="clear" w:color="auto" w:fill="548DD4" w:themeFill="text2" w:themeFillTint="99"/>
            <w:vAlign w:val="bottom"/>
          </w:tcPr>
          <w:p w:rsidR="004D163C" w:rsidRPr="00EC3B63" w:rsidRDefault="004D163C" w:rsidP="00D36E09">
            <w:pPr>
              <w:pStyle w:val="BodySingle"/>
              <w:spacing w:before="120" w:after="120"/>
              <w:ind w:left="0"/>
              <w:jc w:val="center"/>
              <w:rPr>
                <w:rFonts w:cs="Arial"/>
                <w:b/>
                <w:i w:val="0"/>
                <w:color w:val="FFFFFF" w:themeColor="background1"/>
                <w:lang w:val="en-ZA"/>
              </w:rPr>
            </w:pPr>
            <w:r w:rsidRPr="00EC3B63">
              <w:rPr>
                <w:rFonts w:cs="Arial"/>
                <w:b/>
                <w:i w:val="0"/>
                <w:color w:val="FFFFFF" w:themeColor="background1"/>
                <w:lang w:val="en-ZA"/>
              </w:rPr>
              <w:t>Root cause</w:t>
            </w:r>
          </w:p>
        </w:tc>
        <w:tc>
          <w:tcPr>
            <w:tcW w:w="1733" w:type="pct"/>
            <w:shd w:val="clear" w:color="auto" w:fill="548DD4" w:themeFill="text2" w:themeFillTint="99"/>
            <w:vAlign w:val="bottom"/>
          </w:tcPr>
          <w:p w:rsidR="004D163C" w:rsidRPr="00EC3B63" w:rsidRDefault="004D163C" w:rsidP="00D36E09">
            <w:pPr>
              <w:pStyle w:val="BodySingle"/>
              <w:spacing w:before="120" w:after="120"/>
              <w:ind w:left="0"/>
              <w:jc w:val="center"/>
              <w:rPr>
                <w:rFonts w:cs="Arial"/>
                <w:b/>
                <w:i w:val="0"/>
                <w:color w:val="FFFFFF" w:themeColor="background1"/>
                <w:lang w:val="en-ZA"/>
              </w:rPr>
            </w:pPr>
            <w:r w:rsidRPr="00EC3B63">
              <w:rPr>
                <w:rFonts w:cs="Arial"/>
                <w:b/>
                <w:i w:val="0"/>
                <w:color w:val="FFFFFF" w:themeColor="background1"/>
                <w:lang w:val="en-ZA"/>
              </w:rPr>
              <w:t>Recommendation</w:t>
            </w:r>
          </w:p>
        </w:tc>
      </w:tr>
      <w:tr w:rsidR="004D163C" w:rsidRPr="00D000B6" w:rsidTr="00D36E09">
        <w:tc>
          <w:tcPr>
            <w:tcW w:w="728" w:type="pct"/>
            <w:tcBorders>
              <w:top w:val="single" w:sz="4" w:space="0" w:color="auto"/>
              <w:left w:val="single" w:sz="4" w:space="0" w:color="auto"/>
              <w:bottom w:val="single" w:sz="4" w:space="0" w:color="auto"/>
              <w:right w:val="single" w:sz="4" w:space="0" w:color="auto"/>
            </w:tcBorders>
          </w:tcPr>
          <w:p w:rsidR="004D163C" w:rsidRPr="00E764E6" w:rsidRDefault="004D163C" w:rsidP="00D36E09">
            <w:pPr>
              <w:pStyle w:val="BodySingle"/>
              <w:spacing w:before="120" w:after="120"/>
              <w:ind w:left="0"/>
              <w:jc w:val="left"/>
              <w:rPr>
                <w:rFonts w:cs="Arial"/>
                <w:i w:val="0"/>
                <w:color w:val="002060"/>
              </w:rPr>
            </w:pPr>
            <w:r w:rsidRPr="00E764E6">
              <w:rPr>
                <w:rFonts w:cs="Arial"/>
                <w:i w:val="0"/>
                <w:color w:val="002060"/>
              </w:rPr>
              <w:t>Department of Justice and Constitutional Development</w:t>
            </w:r>
          </w:p>
        </w:tc>
        <w:tc>
          <w:tcPr>
            <w:tcW w:w="1311" w:type="pct"/>
            <w:tcBorders>
              <w:top w:val="single" w:sz="4" w:space="0" w:color="auto"/>
              <w:left w:val="single" w:sz="4" w:space="0" w:color="auto"/>
              <w:bottom w:val="single" w:sz="4" w:space="0" w:color="auto"/>
              <w:right w:val="single" w:sz="4" w:space="0" w:color="auto"/>
            </w:tcBorders>
          </w:tcPr>
          <w:p w:rsidR="004D163C" w:rsidRPr="00E764E6" w:rsidRDefault="004D163C" w:rsidP="00D36E09">
            <w:pPr>
              <w:pStyle w:val="BodySingle"/>
              <w:spacing w:before="120" w:after="120"/>
              <w:ind w:left="0"/>
              <w:jc w:val="left"/>
              <w:rPr>
                <w:rFonts w:cs="Arial"/>
                <w:i w:val="0"/>
                <w:color w:val="002060"/>
              </w:rPr>
            </w:pPr>
            <w:r w:rsidRPr="00E764E6">
              <w:rPr>
                <w:rFonts w:eastAsia="MS Mincho"/>
                <w:i w:val="0"/>
                <w:color w:val="002060"/>
                <w:lang w:eastAsia="ja-JP"/>
              </w:rPr>
              <w:t xml:space="preserve">The financial statements submitted for auditing were not prepared in accordance with the prescribed financial reporting framework as </w:t>
            </w:r>
            <w:r w:rsidRPr="00E764E6">
              <w:rPr>
                <w:rFonts w:eastAsia="MS Mincho"/>
                <w:i w:val="0"/>
                <w:color w:val="002060"/>
                <w:lang w:eastAsia="ja-JP"/>
              </w:rPr>
              <w:lastRenderedPageBreak/>
              <w:t>required by section 40(1) (b) of the Public Finance Management Act</w:t>
            </w:r>
            <w:r w:rsidR="001C4B72">
              <w:rPr>
                <w:rFonts w:eastAsia="MS Mincho"/>
                <w:i w:val="0"/>
                <w:color w:val="002060"/>
                <w:lang w:eastAsia="ja-JP"/>
              </w:rPr>
              <w:t xml:space="preserve"> (PFMA)</w:t>
            </w:r>
            <w:r w:rsidRPr="00E764E6">
              <w:rPr>
                <w:rFonts w:eastAsia="MS Mincho"/>
                <w:i w:val="0"/>
                <w:color w:val="002060"/>
                <w:lang w:eastAsia="ja-JP"/>
              </w:rPr>
              <w:t>. Material misstatements of disclosure items identified by the auditors in the submitted financial statements were subsequently corrected, resulting in the financial statements receiving an unqualified audit opinion.</w:t>
            </w:r>
          </w:p>
        </w:tc>
        <w:tc>
          <w:tcPr>
            <w:tcW w:w="1228" w:type="pct"/>
            <w:vMerge w:val="restart"/>
            <w:tcBorders>
              <w:left w:val="single" w:sz="4" w:space="0" w:color="auto"/>
            </w:tcBorders>
          </w:tcPr>
          <w:p w:rsidR="004D163C" w:rsidRPr="00D000B6" w:rsidRDefault="004D163C" w:rsidP="00D36E09">
            <w:pPr>
              <w:pStyle w:val="BodySingle"/>
              <w:spacing w:before="120" w:after="60"/>
              <w:ind w:left="0"/>
              <w:jc w:val="left"/>
              <w:rPr>
                <w:rFonts w:cs="Arial"/>
                <w:i w:val="0"/>
                <w:color w:val="1F497D" w:themeColor="text2"/>
              </w:rPr>
            </w:pPr>
            <w:r w:rsidRPr="00E764E6">
              <w:rPr>
                <w:rFonts w:cs="Arial"/>
                <w:i w:val="0"/>
                <w:color w:val="002060"/>
              </w:rPr>
              <w:lastRenderedPageBreak/>
              <w:t xml:space="preserve">Inadequate review of financial statements and supporting documents by management, those charged with governance </w:t>
            </w:r>
            <w:r w:rsidRPr="00E764E6">
              <w:rPr>
                <w:rFonts w:cs="Arial"/>
                <w:i w:val="0"/>
                <w:color w:val="002060"/>
              </w:rPr>
              <w:lastRenderedPageBreak/>
              <w:t>and internal audit.</w:t>
            </w:r>
            <w:r w:rsidR="001C4B72">
              <w:rPr>
                <w:rFonts w:cs="Arial"/>
                <w:i w:val="0"/>
                <w:color w:val="002060"/>
              </w:rPr>
              <w:t xml:space="preserve"> Vacancies in key finance positions at the SIU and PPSA also a contributory factor to this finding.</w:t>
            </w:r>
          </w:p>
        </w:tc>
        <w:tc>
          <w:tcPr>
            <w:tcW w:w="1733" w:type="pct"/>
            <w:vMerge w:val="restart"/>
          </w:tcPr>
          <w:p w:rsidR="004D163C" w:rsidRPr="00891AA2" w:rsidRDefault="004D163C" w:rsidP="004D163C">
            <w:pPr>
              <w:pStyle w:val="ListParagraph"/>
              <w:numPr>
                <w:ilvl w:val="0"/>
                <w:numId w:val="30"/>
              </w:numPr>
              <w:spacing w:before="60" w:after="60"/>
              <w:ind w:left="329" w:hanging="329"/>
              <w:rPr>
                <w:rFonts w:cs="Arial"/>
                <w:color w:val="244061" w:themeColor="accent1" w:themeShade="80"/>
                <w:sz w:val="20"/>
                <w:szCs w:val="20"/>
              </w:rPr>
            </w:pPr>
            <w:r w:rsidRPr="00891AA2">
              <w:rPr>
                <w:rFonts w:cs="Arial"/>
                <w:color w:val="244061" w:themeColor="accent1" w:themeShade="80"/>
                <w:sz w:val="20"/>
                <w:szCs w:val="20"/>
              </w:rPr>
              <w:lastRenderedPageBreak/>
              <w:t xml:space="preserve">Management should implement systems to ensure that </w:t>
            </w:r>
            <w:r w:rsidR="00891AA2">
              <w:rPr>
                <w:rFonts w:cs="Arial"/>
                <w:color w:val="244061" w:themeColor="accent1" w:themeShade="80"/>
                <w:sz w:val="20"/>
                <w:szCs w:val="20"/>
              </w:rPr>
              <w:t xml:space="preserve">in-year </w:t>
            </w:r>
            <w:r w:rsidRPr="00891AA2">
              <w:rPr>
                <w:rFonts w:cs="Arial"/>
                <w:color w:val="244061" w:themeColor="accent1" w:themeShade="80"/>
                <w:sz w:val="20"/>
                <w:szCs w:val="20"/>
              </w:rPr>
              <w:t>financial state</w:t>
            </w:r>
            <w:r w:rsidR="00891AA2">
              <w:rPr>
                <w:rFonts w:cs="Arial"/>
                <w:color w:val="244061" w:themeColor="accent1" w:themeShade="80"/>
                <w:sz w:val="20"/>
                <w:szCs w:val="20"/>
              </w:rPr>
              <w:t xml:space="preserve">ments are accurate and complete through review by </w:t>
            </w:r>
            <w:r w:rsidR="00891AA2">
              <w:rPr>
                <w:rFonts w:cs="Arial"/>
                <w:color w:val="244061" w:themeColor="accent1" w:themeShade="80"/>
                <w:sz w:val="20"/>
                <w:szCs w:val="20"/>
              </w:rPr>
              <w:lastRenderedPageBreak/>
              <w:t>management</w:t>
            </w:r>
          </w:p>
          <w:p w:rsidR="004D163C" w:rsidRPr="00891AA2" w:rsidRDefault="004D163C" w:rsidP="00D36E09">
            <w:pPr>
              <w:spacing w:before="60" w:after="60"/>
              <w:rPr>
                <w:rFonts w:cs="Arial"/>
                <w:color w:val="244061" w:themeColor="accent1" w:themeShade="80"/>
                <w:sz w:val="20"/>
                <w:szCs w:val="20"/>
              </w:rPr>
            </w:pPr>
          </w:p>
          <w:p w:rsidR="004D163C" w:rsidRPr="00891AA2" w:rsidRDefault="004D163C" w:rsidP="004D163C">
            <w:pPr>
              <w:pStyle w:val="ListParagraph"/>
              <w:numPr>
                <w:ilvl w:val="0"/>
                <w:numId w:val="30"/>
              </w:numPr>
              <w:spacing w:before="60" w:after="60"/>
              <w:ind w:left="329" w:hanging="329"/>
              <w:rPr>
                <w:rFonts w:cs="Arial"/>
                <w:color w:val="244061" w:themeColor="accent1" w:themeShade="80"/>
                <w:sz w:val="20"/>
                <w:szCs w:val="20"/>
              </w:rPr>
            </w:pPr>
            <w:r w:rsidRPr="00891AA2">
              <w:rPr>
                <w:rFonts w:cs="Arial"/>
                <w:color w:val="244061" w:themeColor="accent1" w:themeShade="80"/>
                <w:sz w:val="20"/>
                <w:szCs w:val="20"/>
              </w:rPr>
              <w:t>The financial statements should be reviewed by the governance structures i.e. management, internal audit and audit committee prior to submission for auditing.</w:t>
            </w:r>
          </w:p>
          <w:p w:rsidR="004D163C" w:rsidRPr="00891AA2" w:rsidRDefault="004D163C" w:rsidP="00D36E09">
            <w:pPr>
              <w:spacing w:before="60" w:after="60"/>
              <w:rPr>
                <w:rFonts w:cs="Arial"/>
                <w:color w:val="244061" w:themeColor="accent1" w:themeShade="80"/>
                <w:sz w:val="20"/>
                <w:szCs w:val="20"/>
              </w:rPr>
            </w:pPr>
          </w:p>
          <w:p w:rsidR="004D163C" w:rsidRPr="00891AA2" w:rsidRDefault="004D163C" w:rsidP="004D163C">
            <w:pPr>
              <w:pStyle w:val="ListParagraph"/>
              <w:numPr>
                <w:ilvl w:val="0"/>
                <w:numId w:val="30"/>
              </w:numPr>
              <w:spacing w:before="60" w:after="60"/>
              <w:ind w:left="329" w:hanging="329"/>
              <w:rPr>
                <w:rFonts w:cs="Arial"/>
                <w:color w:val="244061" w:themeColor="accent1" w:themeShade="80"/>
                <w:sz w:val="20"/>
                <w:szCs w:val="20"/>
              </w:rPr>
            </w:pPr>
            <w:r w:rsidRPr="00891AA2">
              <w:rPr>
                <w:rFonts w:cs="Arial"/>
                <w:color w:val="244061" w:themeColor="accent1" w:themeShade="80"/>
                <w:sz w:val="20"/>
                <w:szCs w:val="20"/>
              </w:rPr>
              <w:t>The financial statements prepared should be adequately supported by substantiating evidence to corroborate validity, accuracy and completeness thereof.</w:t>
            </w:r>
          </w:p>
          <w:p w:rsidR="004D163C" w:rsidRPr="00891AA2" w:rsidRDefault="004D163C" w:rsidP="00D36E09">
            <w:pPr>
              <w:spacing w:before="60" w:after="60"/>
              <w:rPr>
                <w:rFonts w:cs="Arial"/>
                <w:color w:val="244061" w:themeColor="accent1" w:themeShade="80"/>
                <w:sz w:val="20"/>
                <w:szCs w:val="20"/>
              </w:rPr>
            </w:pPr>
          </w:p>
          <w:p w:rsidR="004D163C" w:rsidRPr="00891AA2" w:rsidRDefault="004D163C" w:rsidP="004D163C">
            <w:pPr>
              <w:pStyle w:val="bulletlist"/>
              <w:numPr>
                <w:ilvl w:val="0"/>
                <w:numId w:val="30"/>
              </w:numPr>
              <w:ind w:left="329" w:hanging="284"/>
              <w:rPr>
                <w:rFonts w:eastAsia="Times New Roman" w:cs="Arial"/>
                <w:noProof/>
                <w:color w:val="244061" w:themeColor="accent1" w:themeShade="80"/>
                <w:szCs w:val="20"/>
              </w:rPr>
            </w:pPr>
            <w:r w:rsidRPr="00891AA2">
              <w:rPr>
                <w:rFonts w:cs="Arial"/>
                <w:color w:val="244061" w:themeColor="accent1" w:themeShade="80"/>
                <w:szCs w:val="20"/>
              </w:rPr>
              <w:t>Financial statements which are submitted must be the final set approved by the leadership and supported as referred to above.</w:t>
            </w:r>
          </w:p>
        </w:tc>
      </w:tr>
      <w:tr w:rsidR="004D163C" w:rsidRPr="00D000B6" w:rsidTr="00D36E09">
        <w:tc>
          <w:tcPr>
            <w:tcW w:w="728" w:type="pct"/>
            <w:tcBorders>
              <w:top w:val="single" w:sz="4" w:space="0" w:color="auto"/>
              <w:left w:val="single" w:sz="4" w:space="0" w:color="auto"/>
              <w:bottom w:val="single" w:sz="4" w:space="0" w:color="auto"/>
              <w:right w:val="single" w:sz="4" w:space="0" w:color="auto"/>
            </w:tcBorders>
          </w:tcPr>
          <w:p w:rsidR="004D163C" w:rsidRPr="00E764E6" w:rsidRDefault="004D163C" w:rsidP="00D36E09">
            <w:pPr>
              <w:pStyle w:val="BodySingle"/>
              <w:spacing w:before="120" w:after="120"/>
              <w:ind w:left="0"/>
              <w:jc w:val="left"/>
              <w:rPr>
                <w:rFonts w:cs="Arial"/>
                <w:i w:val="0"/>
                <w:color w:val="002060"/>
              </w:rPr>
            </w:pPr>
            <w:r w:rsidRPr="00E764E6">
              <w:rPr>
                <w:rFonts w:cs="Arial"/>
                <w:i w:val="0"/>
                <w:color w:val="002060"/>
              </w:rPr>
              <w:lastRenderedPageBreak/>
              <w:t>Special Investigating Unit</w:t>
            </w:r>
          </w:p>
        </w:tc>
        <w:tc>
          <w:tcPr>
            <w:tcW w:w="1311" w:type="pct"/>
            <w:tcBorders>
              <w:top w:val="single" w:sz="4" w:space="0" w:color="auto"/>
              <w:left w:val="single" w:sz="4" w:space="0" w:color="auto"/>
              <w:bottom w:val="single" w:sz="4" w:space="0" w:color="auto"/>
              <w:right w:val="single" w:sz="4" w:space="0" w:color="auto"/>
            </w:tcBorders>
          </w:tcPr>
          <w:p w:rsidR="004D163C" w:rsidRPr="00E764E6" w:rsidRDefault="004D163C" w:rsidP="001C4B72">
            <w:pPr>
              <w:pStyle w:val="BodySingle"/>
              <w:spacing w:before="120" w:after="120"/>
              <w:ind w:left="0"/>
              <w:jc w:val="left"/>
              <w:rPr>
                <w:rFonts w:cs="Arial"/>
                <w:i w:val="0"/>
                <w:color w:val="002060"/>
              </w:rPr>
            </w:pPr>
            <w:r w:rsidRPr="00E764E6">
              <w:rPr>
                <w:rFonts w:eastAsia="MS Mincho"/>
                <w:i w:val="0"/>
                <w:color w:val="002060"/>
                <w:lang w:eastAsia="ja-JP"/>
              </w:rPr>
              <w:t xml:space="preserve">The financial statements submitted for auditing were not prepared in accordance with the prescribed financial reporting framework as required by section 55(1) (b) of the </w:t>
            </w:r>
            <w:r w:rsidR="001C4B72">
              <w:rPr>
                <w:rFonts w:eastAsia="MS Mincho"/>
                <w:i w:val="0"/>
                <w:color w:val="002060"/>
                <w:lang w:eastAsia="ja-JP"/>
              </w:rPr>
              <w:t>PFMA</w:t>
            </w:r>
            <w:r w:rsidRPr="00E764E6">
              <w:rPr>
                <w:rFonts w:eastAsia="MS Mincho"/>
                <w:i w:val="0"/>
                <w:color w:val="002060"/>
                <w:lang w:eastAsia="ja-JP"/>
              </w:rPr>
              <w:t>. Material misstatements</w:t>
            </w:r>
            <w:r w:rsidR="00891AA2">
              <w:rPr>
                <w:rFonts w:eastAsia="MS Mincho"/>
                <w:i w:val="0"/>
                <w:color w:val="002060"/>
                <w:lang w:eastAsia="ja-JP"/>
              </w:rPr>
              <w:t xml:space="preserve"> of</w:t>
            </w:r>
            <w:r w:rsidRPr="00E764E6">
              <w:rPr>
                <w:rFonts w:eastAsia="MS Mincho"/>
                <w:i w:val="0"/>
                <w:color w:val="002060"/>
                <w:lang w:eastAsia="ja-JP"/>
              </w:rPr>
              <w:t xml:space="preserve"> </w:t>
            </w:r>
            <w:r>
              <w:rPr>
                <w:rFonts w:eastAsia="MS Mincho"/>
                <w:i w:val="0"/>
                <w:color w:val="002060"/>
                <w:lang w:eastAsia="ja-JP"/>
              </w:rPr>
              <w:t>disclosrue items</w:t>
            </w:r>
            <w:r w:rsidRPr="00E764E6">
              <w:rPr>
                <w:rFonts w:eastAsia="MS Mincho"/>
                <w:i w:val="0"/>
                <w:color w:val="002060"/>
                <w:lang w:eastAsia="ja-JP"/>
              </w:rPr>
              <w:t xml:space="preserve"> identified by the auditors in the submitted financial statements were subsequently corrected, resulting in the financial statements receiving an unqualified audit opinion.</w:t>
            </w:r>
          </w:p>
        </w:tc>
        <w:tc>
          <w:tcPr>
            <w:tcW w:w="1228" w:type="pct"/>
            <w:vMerge/>
            <w:tcBorders>
              <w:left w:val="single" w:sz="4" w:space="0" w:color="auto"/>
            </w:tcBorders>
          </w:tcPr>
          <w:p w:rsidR="004D163C" w:rsidRPr="00D000B6" w:rsidRDefault="004D163C" w:rsidP="00D36E09">
            <w:pPr>
              <w:pStyle w:val="BodySingle"/>
              <w:spacing w:before="120" w:after="120"/>
              <w:ind w:left="0"/>
              <w:jc w:val="left"/>
              <w:rPr>
                <w:rFonts w:cs="Arial"/>
                <w:i w:val="0"/>
                <w:color w:val="1F497D" w:themeColor="text2"/>
              </w:rPr>
            </w:pPr>
          </w:p>
        </w:tc>
        <w:tc>
          <w:tcPr>
            <w:tcW w:w="1733" w:type="pct"/>
            <w:vMerge/>
          </w:tcPr>
          <w:p w:rsidR="004D163C" w:rsidRPr="000858D8" w:rsidRDefault="004D163C" w:rsidP="00D36E09">
            <w:pPr>
              <w:pStyle w:val="bulletlist"/>
              <w:numPr>
                <w:ilvl w:val="0"/>
                <w:numId w:val="0"/>
              </w:numPr>
              <w:spacing w:after="60"/>
              <w:rPr>
                <w:rFonts w:cs="Arial"/>
                <w:i/>
                <w:color w:val="1F497D" w:themeColor="text2"/>
                <w:szCs w:val="20"/>
              </w:rPr>
            </w:pPr>
          </w:p>
        </w:tc>
      </w:tr>
      <w:tr w:rsidR="004D163C" w:rsidRPr="00D000B6" w:rsidTr="00D36E09">
        <w:tc>
          <w:tcPr>
            <w:tcW w:w="728" w:type="pct"/>
            <w:tcBorders>
              <w:top w:val="single" w:sz="4" w:space="0" w:color="auto"/>
            </w:tcBorders>
          </w:tcPr>
          <w:p w:rsidR="004D163C" w:rsidRPr="00E764E6" w:rsidRDefault="004D163C" w:rsidP="00D36E09">
            <w:pPr>
              <w:pStyle w:val="BodySingle"/>
              <w:spacing w:before="120" w:after="120"/>
              <w:ind w:left="0"/>
              <w:jc w:val="left"/>
              <w:rPr>
                <w:rFonts w:cs="Arial"/>
                <w:i w:val="0"/>
                <w:color w:val="002060"/>
              </w:rPr>
            </w:pPr>
            <w:r w:rsidRPr="00E764E6">
              <w:rPr>
                <w:rFonts w:cs="Arial"/>
                <w:i w:val="0"/>
                <w:color w:val="002060"/>
              </w:rPr>
              <w:t>Public  Protector South Africa</w:t>
            </w:r>
          </w:p>
        </w:tc>
        <w:tc>
          <w:tcPr>
            <w:tcW w:w="1311" w:type="pct"/>
            <w:tcBorders>
              <w:top w:val="single" w:sz="4" w:space="0" w:color="auto"/>
              <w:right w:val="single" w:sz="4" w:space="0" w:color="auto"/>
            </w:tcBorders>
          </w:tcPr>
          <w:p w:rsidR="004D163C" w:rsidRPr="00E764E6" w:rsidRDefault="004D163C" w:rsidP="001C4B72">
            <w:pPr>
              <w:pStyle w:val="BodySingle"/>
              <w:spacing w:before="120" w:after="120"/>
              <w:ind w:left="0"/>
              <w:jc w:val="left"/>
              <w:rPr>
                <w:rFonts w:cs="Arial"/>
                <w:i w:val="0"/>
                <w:color w:val="002060"/>
              </w:rPr>
            </w:pPr>
            <w:r w:rsidRPr="00E764E6">
              <w:rPr>
                <w:rFonts w:eastAsia="MS Mincho"/>
                <w:i w:val="0"/>
                <w:color w:val="002060"/>
                <w:lang w:eastAsia="ja-JP"/>
              </w:rPr>
              <w:t>The financial statements submitted for auditing were not prepared in accordance with the prescribed financial reporting framework as required by section 40(1) (b) of the P</w:t>
            </w:r>
            <w:r w:rsidR="001C4B72">
              <w:rPr>
                <w:rFonts w:eastAsia="MS Mincho"/>
                <w:i w:val="0"/>
                <w:color w:val="002060"/>
                <w:lang w:eastAsia="ja-JP"/>
              </w:rPr>
              <w:t>FMA</w:t>
            </w:r>
            <w:r w:rsidRPr="00E764E6">
              <w:rPr>
                <w:rFonts w:eastAsia="MS Mincho"/>
                <w:i w:val="0"/>
                <w:color w:val="002060"/>
                <w:lang w:eastAsia="ja-JP"/>
              </w:rPr>
              <w:t>. Material miss</w:t>
            </w:r>
            <w:r>
              <w:rPr>
                <w:rFonts w:eastAsia="MS Mincho"/>
                <w:i w:val="0"/>
                <w:color w:val="002060"/>
                <w:lang w:eastAsia="ja-JP"/>
              </w:rPr>
              <w:t>tatements of non-current assets,</w:t>
            </w:r>
            <w:r w:rsidRPr="00E764E6">
              <w:rPr>
                <w:rFonts w:eastAsia="MS Mincho"/>
                <w:i w:val="0"/>
                <w:color w:val="002060"/>
                <w:lang w:eastAsia="ja-JP"/>
              </w:rPr>
              <w:t xml:space="preserve"> </w:t>
            </w:r>
            <w:r>
              <w:rPr>
                <w:rFonts w:eastAsia="MS Mincho"/>
                <w:i w:val="0"/>
                <w:color w:val="002060"/>
                <w:lang w:eastAsia="ja-JP"/>
              </w:rPr>
              <w:t xml:space="preserve">liabilities, expenditure and disclosure items </w:t>
            </w:r>
            <w:r w:rsidRPr="00E764E6">
              <w:rPr>
                <w:rFonts w:eastAsia="MS Mincho"/>
                <w:i w:val="0"/>
                <w:color w:val="002060"/>
                <w:lang w:eastAsia="ja-JP"/>
              </w:rPr>
              <w:t>identified by the auditors in the submitted financial statements were subsequently corrected, resulting in the financial statements receiving an unqualified audit opinion.</w:t>
            </w:r>
          </w:p>
        </w:tc>
        <w:tc>
          <w:tcPr>
            <w:tcW w:w="1228" w:type="pct"/>
            <w:vMerge/>
            <w:tcBorders>
              <w:left w:val="single" w:sz="4" w:space="0" w:color="auto"/>
            </w:tcBorders>
          </w:tcPr>
          <w:p w:rsidR="004D163C" w:rsidRPr="00D000B6" w:rsidRDefault="004D163C" w:rsidP="00D36E09">
            <w:pPr>
              <w:spacing w:before="120" w:after="60"/>
              <w:rPr>
                <w:rFonts w:cs="Arial"/>
                <w:noProof/>
                <w:color w:val="1F497D" w:themeColor="text2"/>
                <w:sz w:val="20"/>
                <w:szCs w:val="20"/>
                <w:lang w:val="en-US" w:eastAsia="en-US"/>
              </w:rPr>
            </w:pPr>
          </w:p>
        </w:tc>
        <w:tc>
          <w:tcPr>
            <w:tcW w:w="1733" w:type="pct"/>
            <w:vMerge/>
          </w:tcPr>
          <w:p w:rsidR="004D163C" w:rsidRPr="000858D8" w:rsidRDefault="004D163C" w:rsidP="00D36E09">
            <w:pPr>
              <w:pStyle w:val="BodyText1"/>
              <w:spacing w:after="60"/>
              <w:rPr>
                <w:szCs w:val="20"/>
                <w:lang w:val="en-ZA"/>
              </w:rPr>
            </w:pPr>
          </w:p>
        </w:tc>
      </w:tr>
      <w:tr w:rsidR="004D163C" w:rsidRPr="00D000B6" w:rsidTr="00D36E09">
        <w:tc>
          <w:tcPr>
            <w:tcW w:w="728" w:type="pct"/>
          </w:tcPr>
          <w:p w:rsidR="004D163C" w:rsidRPr="00E764E6" w:rsidRDefault="004D163C" w:rsidP="00D36E09">
            <w:pPr>
              <w:pStyle w:val="BodySingle"/>
              <w:spacing w:before="120" w:after="120"/>
              <w:ind w:left="0"/>
              <w:jc w:val="left"/>
              <w:rPr>
                <w:rFonts w:cs="Arial"/>
                <w:i w:val="0"/>
                <w:color w:val="002060"/>
              </w:rPr>
            </w:pPr>
            <w:r w:rsidRPr="00E764E6">
              <w:rPr>
                <w:rFonts w:cs="Arial"/>
                <w:i w:val="0"/>
                <w:color w:val="002060"/>
              </w:rPr>
              <w:t>Third Party Funds</w:t>
            </w:r>
          </w:p>
        </w:tc>
        <w:tc>
          <w:tcPr>
            <w:tcW w:w="1311" w:type="pct"/>
            <w:tcBorders>
              <w:right w:val="single" w:sz="4" w:space="0" w:color="auto"/>
            </w:tcBorders>
          </w:tcPr>
          <w:p w:rsidR="004D163C" w:rsidRPr="00E764E6" w:rsidRDefault="004D163C" w:rsidP="00D36E09">
            <w:pPr>
              <w:pStyle w:val="BodySingle"/>
              <w:spacing w:before="120" w:after="120"/>
              <w:ind w:left="0"/>
              <w:jc w:val="left"/>
              <w:rPr>
                <w:rFonts w:cs="Arial"/>
                <w:i w:val="0"/>
                <w:color w:val="002060"/>
              </w:rPr>
            </w:pPr>
            <w:r w:rsidRPr="00E764E6">
              <w:rPr>
                <w:rFonts w:cs="Arial"/>
                <w:i w:val="0"/>
                <w:color w:val="002060"/>
              </w:rPr>
              <w:t>No matters reported. Howeve</w:t>
            </w:r>
            <w:r>
              <w:rPr>
                <w:rFonts w:cs="Arial"/>
                <w:i w:val="0"/>
                <w:color w:val="002060"/>
              </w:rPr>
              <w:t>r, audit opinion was a qualification</w:t>
            </w:r>
            <w:r w:rsidRPr="00E764E6">
              <w:rPr>
                <w:rFonts w:cs="Arial"/>
                <w:i w:val="0"/>
                <w:color w:val="002060"/>
              </w:rPr>
              <w:t>.</w:t>
            </w:r>
          </w:p>
        </w:tc>
        <w:tc>
          <w:tcPr>
            <w:tcW w:w="1228" w:type="pct"/>
            <w:vMerge/>
            <w:tcBorders>
              <w:left w:val="single" w:sz="4" w:space="0" w:color="auto"/>
            </w:tcBorders>
          </w:tcPr>
          <w:p w:rsidR="004D163C" w:rsidRPr="00D000B6" w:rsidRDefault="004D163C" w:rsidP="00D36E09">
            <w:pPr>
              <w:widowControl w:val="0"/>
              <w:autoSpaceDE w:val="0"/>
              <w:autoSpaceDN w:val="0"/>
              <w:adjustRightInd w:val="0"/>
              <w:spacing w:before="60"/>
              <w:ind w:right="11"/>
              <w:rPr>
                <w:rFonts w:cs="Arial"/>
                <w:noProof/>
                <w:color w:val="1F497D" w:themeColor="text2"/>
                <w:sz w:val="20"/>
                <w:szCs w:val="20"/>
                <w:lang w:val="en-US" w:eastAsia="en-US"/>
              </w:rPr>
            </w:pPr>
          </w:p>
        </w:tc>
        <w:tc>
          <w:tcPr>
            <w:tcW w:w="1733" w:type="pct"/>
            <w:vMerge/>
          </w:tcPr>
          <w:p w:rsidR="004D163C" w:rsidRPr="00D000B6" w:rsidRDefault="004D163C" w:rsidP="00D36E09">
            <w:pPr>
              <w:widowControl w:val="0"/>
              <w:autoSpaceDE w:val="0"/>
              <w:autoSpaceDN w:val="0"/>
              <w:adjustRightInd w:val="0"/>
              <w:spacing w:before="60"/>
              <w:ind w:right="11"/>
              <w:rPr>
                <w:rFonts w:cs="Arial"/>
                <w:noProof/>
                <w:color w:val="1F497D" w:themeColor="text2"/>
                <w:sz w:val="20"/>
                <w:szCs w:val="20"/>
                <w:lang w:val="en-US" w:eastAsia="en-US"/>
              </w:rPr>
            </w:pPr>
          </w:p>
        </w:tc>
      </w:tr>
    </w:tbl>
    <w:p w:rsidR="004D163C" w:rsidRPr="004D163C" w:rsidRDefault="004D163C" w:rsidP="004D163C">
      <w:pPr>
        <w:rPr>
          <w:rFonts w:cs="Arial"/>
          <w:b/>
          <w:color w:val="244061" w:themeColor="accent1" w:themeShade="80"/>
        </w:rPr>
      </w:pPr>
    </w:p>
    <w:p w:rsidR="00411894" w:rsidRDefault="00411894" w:rsidP="00411894">
      <w:pPr>
        <w:pStyle w:val="ListParagraph"/>
        <w:ind w:left="360"/>
        <w:rPr>
          <w:rFonts w:cs="Arial"/>
          <w:b/>
          <w:i/>
          <w:color w:val="244061" w:themeColor="accent1" w:themeShade="80"/>
        </w:rPr>
      </w:pPr>
    </w:p>
    <w:p w:rsidR="004D163C" w:rsidRDefault="004D163C" w:rsidP="00411894">
      <w:pPr>
        <w:pStyle w:val="ListParagraph"/>
        <w:ind w:left="360"/>
        <w:rPr>
          <w:rFonts w:cs="Arial"/>
          <w:b/>
          <w:i/>
          <w:color w:val="244061" w:themeColor="accent1" w:themeShade="80"/>
        </w:rPr>
      </w:pPr>
    </w:p>
    <w:p w:rsidR="004D163C" w:rsidRDefault="004D163C" w:rsidP="00411894">
      <w:pPr>
        <w:pStyle w:val="ListParagraph"/>
        <w:ind w:left="360"/>
        <w:rPr>
          <w:rFonts w:cs="Arial"/>
          <w:b/>
          <w:i/>
          <w:color w:val="244061" w:themeColor="accent1" w:themeShade="80"/>
        </w:rPr>
      </w:pPr>
    </w:p>
    <w:p w:rsidR="001C4B72" w:rsidRPr="00411894" w:rsidRDefault="001C4B72" w:rsidP="00411894">
      <w:pPr>
        <w:pStyle w:val="ListParagraph"/>
        <w:ind w:left="360"/>
        <w:rPr>
          <w:rFonts w:cs="Arial"/>
          <w:b/>
          <w:i/>
          <w:color w:val="244061" w:themeColor="accent1" w:themeShade="80"/>
        </w:rPr>
      </w:pPr>
    </w:p>
    <w:p w:rsidR="005504CC" w:rsidRPr="00891AA2" w:rsidRDefault="00075D37" w:rsidP="00411894">
      <w:pPr>
        <w:pStyle w:val="ListParagraph"/>
        <w:numPr>
          <w:ilvl w:val="1"/>
          <w:numId w:val="28"/>
        </w:numPr>
        <w:rPr>
          <w:rFonts w:cs="Arial"/>
          <w:b/>
          <w:color w:val="244061" w:themeColor="accent1" w:themeShade="80"/>
        </w:rPr>
      </w:pPr>
      <w:r w:rsidRPr="00891AA2">
        <w:rPr>
          <w:rFonts w:cs="Arial"/>
          <w:b/>
          <w:color w:val="244061" w:themeColor="accent1" w:themeShade="80"/>
        </w:rPr>
        <w:t>Performance management</w:t>
      </w:r>
    </w:p>
    <w:tbl>
      <w:tblPr>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1509"/>
        <w:gridCol w:w="3244"/>
        <w:gridCol w:w="2470"/>
        <w:gridCol w:w="3122"/>
      </w:tblGrid>
      <w:tr w:rsidR="004D163C" w:rsidRPr="00D000B6" w:rsidTr="00D36E09">
        <w:trPr>
          <w:tblHeader/>
        </w:trPr>
        <w:tc>
          <w:tcPr>
            <w:tcW w:w="729" w:type="pct"/>
            <w:shd w:val="clear" w:color="auto" w:fill="548DD4" w:themeFill="text2" w:themeFillTint="99"/>
            <w:vAlign w:val="bottom"/>
          </w:tcPr>
          <w:p w:rsidR="004D163C" w:rsidRPr="00EC3B63" w:rsidRDefault="004D163C" w:rsidP="00D36E09">
            <w:pPr>
              <w:pStyle w:val="BodySingle"/>
              <w:spacing w:before="120" w:after="120"/>
              <w:ind w:left="0"/>
              <w:jc w:val="center"/>
              <w:rPr>
                <w:rFonts w:cs="Arial"/>
                <w:b/>
                <w:i w:val="0"/>
                <w:color w:val="FFFFFF" w:themeColor="background1"/>
                <w:lang w:val="en-ZA"/>
              </w:rPr>
            </w:pPr>
            <w:r w:rsidRPr="00EC3B63">
              <w:rPr>
                <w:rFonts w:cs="Arial"/>
                <w:b/>
                <w:i w:val="0"/>
                <w:color w:val="FFFFFF" w:themeColor="background1"/>
                <w:lang w:val="en-ZA"/>
              </w:rPr>
              <w:t>Department/Entity</w:t>
            </w:r>
          </w:p>
        </w:tc>
        <w:tc>
          <w:tcPr>
            <w:tcW w:w="1568" w:type="pct"/>
            <w:shd w:val="clear" w:color="auto" w:fill="548DD4" w:themeFill="text2" w:themeFillTint="99"/>
            <w:vAlign w:val="bottom"/>
          </w:tcPr>
          <w:p w:rsidR="004D163C" w:rsidRPr="00EC3B63" w:rsidRDefault="004D163C" w:rsidP="00D36E09">
            <w:pPr>
              <w:pStyle w:val="BodySingle"/>
              <w:spacing w:before="120" w:after="120"/>
              <w:ind w:left="0"/>
              <w:jc w:val="center"/>
              <w:rPr>
                <w:rFonts w:cs="Arial"/>
                <w:b/>
                <w:i w:val="0"/>
                <w:color w:val="FFFFFF" w:themeColor="background1"/>
                <w:lang w:val="en-ZA"/>
              </w:rPr>
            </w:pPr>
            <w:r w:rsidRPr="00EC3B63">
              <w:rPr>
                <w:rFonts w:cs="Arial"/>
                <w:b/>
                <w:i w:val="0"/>
                <w:color w:val="FFFFFF" w:themeColor="background1"/>
                <w:lang w:val="en-ZA"/>
              </w:rPr>
              <w:t>Finding</w:t>
            </w:r>
          </w:p>
        </w:tc>
        <w:tc>
          <w:tcPr>
            <w:tcW w:w="1194" w:type="pct"/>
            <w:shd w:val="clear" w:color="auto" w:fill="548DD4" w:themeFill="text2" w:themeFillTint="99"/>
            <w:vAlign w:val="bottom"/>
          </w:tcPr>
          <w:p w:rsidR="004D163C" w:rsidRPr="00EC3B63" w:rsidRDefault="004D163C" w:rsidP="00D36E09">
            <w:pPr>
              <w:pStyle w:val="BodySingle"/>
              <w:spacing w:before="120" w:after="120"/>
              <w:ind w:left="0"/>
              <w:jc w:val="center"/>
              <w:rPr>
                <w:rFonts w:cs="Arial"/>
                <w:b/>
                <w:i w:val="0"/>
                <w:color w:val="FFFFFF" w:themeColor="background1"/>
                <w:lang w:val="en-ZA"/>
              </w:rPr>
            </w:pPr>
            <w:r w:rsidRPr="00EC3B63">
              <w:rPr>
                <w:rFonts w:cs="Arial"/>
                <w:b/>
                <w:i w:val="0"/>
                <w:color w:val="FFFFFF" w:themeColor="background1"/>
                <w:lang w:val="en-ZA"/>
              </w:rPr>
              <w:t>Root cause</w:t>
            </w:r>
          </w:p>
        </w:tc>
        <w:tc>
          <w:tcPr>
            <w:tcW w:w="1509" w:type="pct"/>
            <w:shd w:val="clear" w:color="auto" w:fill="548DD4" w:themeFill="text2" w:themeFillTint="99"/>
            <w:vAlign w:val="bottom"/>
          </w:tcPr>
          <w:p w:rsidR="004D163C" w:rsidRPr="00EC3B63" w:rsidRDefault="004D163C" w:rsidP="00D36E09">
            <w:pPr>
              <w:pStyle w:val="BodySingle"/>
              <w:spacing w:before="120" w:after="120"/>
              <w:ind w:left="0"/>
              <w:jc w:val="center"/>
              <w:rPr>
                <w:rFonts w:cs="Arial"/>
                <w:b/>
                <w:i w:val="0"/>
                <w:color w:val="FFFFFF" w:themeColor="background1"/>
                <w:lang w:val="en-ZA"/>
              </w:rPr>
            </w:pPr>
            <w:r w:rsidRPr="00EC3B63">
              <w:rPr>
                <w:rFonts w:cs="Arial"/>
                <w:b/>
                <w:i w:val="0"/>
                <w:color w:val="FFFFFF" w:themeColor="background1"/>
                <w:lang w:val="en-ZA"/>
              </w:rPr>
              <w:t>Recommendation</w:t>
            </w:r>
          </w:p>
        </w:tc>
      </w:tr>
      <w:tr w:rsidR="004D163C" w:rsidRPr="00D000B6" w:rsidTr="00D36E09">
        <w:trPr>
          <w:trHeight w:val="3580"/>
        </w:trPr>
        <w:tc>
          <w:tcPr>
            <w:tcW w:w="729" w:type="pct"/>
          </w:tcPr>
          <w:p w:rsidR="004D163C" w:rsidRPr="00D000B6" w:rsidRDefault="004D163C" w:rsidP="00D36E09">
            <w:pPr>
              <w:pStyle w:val="BodySingle"/>
              <w:tabs>
                <w:tab w:val="left" w:pos="943"/>
              </w:tabs>
              <w:spacing w:after="120"/>
              <w:ind w:left="0"/>
              <w:jc w:val="left"/>
              <w:rPr>
                <w:rFonts w:cs="Arial"/>
                <w:i w:val="0"/>
                <w:color w:val="1F497D" w:themeColor="text2"/>
              </w:rPr>
            </w:pPr>
            <w:r>
              <w:rPr>
                <w:rFonts w:cs="Arial"/>
                <w:i w:val="0"/>
                <w:color w:val="1F497D" w:themeColor="text2"/>
              </w:rPr>
              <w:t>Department of Justice and Constitutional Development</w:t>
            </w:r>
          </w:p>
        </w:tc>
        <w:tc>
          <w:tcPr>
            <w:tcW w:w="1568" w:type="pct"/>
          </w:tcPr>
          <w:p w:rsidR="004D163C" w:rsidRPr="008340E5" w:rsidRDefault="004D163C" w:rsidP="00D36E09">
            <w:pPr>
              <w:pStyle w:val="Numbernormal"/>
              <w:ind w:left="0" w:firstLine="0"/>
              <w:rPr>
                <w:rFonts w:eastAsia="Times New Roman"/>
                <w:noProof/>
                <w:color w:val="1F497D" w:themeColor="text2"/>
                <w:sz w:val="20"/>
                <w:szCs w:val="20"/>
                <w:lang w:val="en-US"/>
              </w:rPr>
            </w:pPr>
            <w:r w:rsidRPr="008340E5">
              <w:rPr>
                <w:rFonts w:eastAsia="Times New Roman"/>
                <w:noProof/>
                <w:color w:val="1F497D" w:themeColor="text2"/>
                <w:sz w:val="20"/>
                <w:szCs w:val="20"/>
                <w:lang w:val="en-US"/>
              </w:rPr>
              <w:t>We identified a material misstatement in the annual performance report submitted for auditing. This material misstatement was on the reported performance information of the National Prosecuting Authority. As management subsequently corrected the misstatement, we did not raise any material findings on the usefulness and reliability of the reported performance information.</w:t>
            </w:r>
          </w:p>
          <w:p w:rsidR="004D163C" w:rsidRPr="00D000B6" w:rsidRDefault="004D163C" w:rsidP="00D36E09">
            <w:pPr>
              <w:pStyle w:val="BodySingle"/>
              <w:tabs>
                <w:tab w:val="left" w:pos="943"/>
              </w:tabs>
              <w:spacing w:after="120"/>
              <w:ind w:left="360"/>
              <w:jc w:val="left"/>
              <w:rPr>
                <w:rFonts w:cs="Arial"/>
                <w:i w:val="0"/>
                <w:color w:val="1F497D" w:themeColor="text2"/>
              </w:rPr>
            </w:pPr>
          </w:p>
        </w:tc>
        <w:tc>
          <w:tcPr>
            <w:tcW w:w="1194" w:type="pct"/>
          </w:tcPr>
          <w:p w:rsidR="004D163C" w:rsidRPr="008340E5" w:rsidRDefault="004D163C" w:rsidP="00D36E09">
            <w:pPr>
              <w:spacing w:after="0"/>
              <w:rPr>
                <w:rFonts w:cs="Arial"/>
                <w:noProof/>
                <w:color w:val="1F497D" w:themeColor="text2"/>
                <w:sz w:val="20"/>
                <w:szCs w:val="20"/>
                <w:lang w:val="en-US" w:eastAsia="en-US"/>
              </w:rPr>
            </w:pPr>
            <w:r w:rsidRPr="008340E5">
              <w:rPr>
                <w:rFonts w:cs="Arial"/>
                <w:noProof/>
                <w:color w:val="1F497D" w:themeColor="text2"/>
                <w:sz w:val="20"/>
                <w:szCs w:val="20"/>
                <w:lang w:val="en-US" w:eastAsia="en-US"/>
              </w:rPr>
              <w:t xml:space="preserve">Management did not ensure that a uniform understanding was obtained in all regions on what cases are included as recoveries relating to corruption where the amount benefited is more than R5 million. The policies and procedures were not properly established and communicated to ensure that the indicator is correctly reported. </w:t>
            </w:r>
          </w:p>
          <w:p w:rsidR="004D163C" w:rsidRPr="00D000B6" w:rsidRDefault="004D163C" w:rsidP="00D36E09">
            <w:pPr>
              <w:pStyle w:val="BodySingle"/>
              <w:spacing w:after="120"/>
              <w:ind w:left="0"/>
              <w:jc w:val="left"/>
              <w:rPr>
                <w:rFonts w:cs="Arial"/>
                <w:i w:val="0"/>
                <w:color w:val="1F497D" w:themeColor="text2"/>
              </w:rPr>
            </w:pPr>
          </w:p>
        </w:tc>
        <w:tc>
          <w:tcPr>
            <w:tcW w:w="1509" w:type="pct"/>
          </w:tcPr>
          <w:p w:rsidR="004D163C" w:rsidRPr="008340E5" w:rsidRDefault="004D163C" w:rsidP="004D163C">
            <w:pPr>
              <w:pStyle w:val="ListParagraph"/>
              <w:numPr>
                <w:ilvl w:val="0"/>
                <w:numId w:val="31"/>
              </w:numPr>
              <w:spacing w:after="0"/>
              <w:ind w:left="284" w:hanging="284"/>
              <w:rPr>
                <w:rFonts w:cs="Arial"/>
                <w:noProof/>
                <w:color w:val="1F497D" w:themeColor="text2"/>
                <w:sz w:val="20"/>
                <w:szCs w:val="20"/>
                <w:lang w:val="en-US" w:eastAsia="en-US"/>
              </w:rPr>
            </w:pPr>
            <w:r w:rsidRPr="008340E5">
              <w:rPr>
                <w:rFonts w:cs="Arial"/>
                <w:noProof/>
                <w:color w:val="1F497D" w:themeColor="text2"/>
                <w:sz w:val="20"/>
                <w:szCs w:val="20"/>
                <w:lang w:val="en-US" w:eastAsia="en-US"/>
              </w:rPr>
              <w:t>Management should re-establish the requirements of which recoveries are to be reported in the indicator as communicate</w:t>
            </w:r>
            <w:r w:rsidR="001C4B72">
              <w:rPr>
                <w:rFonts w:cs="Arial"/>
                <w:noProof/>
                <w:color w:val="1F497D" w:themeColor="text2"/>
                <w:sz w:val="20"/>
                <w:szCs w:val="20"/>
                <w:lang w:val="en-US" w:eastAsia="en-US"/>
              </w:rPr>
              <w:t>d</w:t>
            </w:r>
          </w:p>
          <w:p w:rsidR="004D163C" w:rsidRPr="008340E5" w:rsidRDefault="004D163C" w:rsidP="004D163C">
            <w:pPr>
              <w:numPr>
                <w:ilvl w:val="0"/>
                <w:numId w:val="31"/>
              </w:numPr>
              <w:spacing w:after="0"/>
              <w:ind w:left="284" w:hanging="284"/>
              <w:contextualSpacing/>
              <w:rPr>
                <w:rFonts w:cs="Arial"/>
                <w:noProof/>
                <w:color w:val="1F497D" w:themeColor="text2"/>
                <w:sz w:val="20"/>
                <w:szCs w:val="20"/>
                <w:lang w:val="en-US" w:eastAsia="en-US"/>
              </w:rPr>
            </w:pPr>
            <w:r w:rsidRPr="008340E5">
              <w:rPr>
                <w:rFonts w:cs="Arial"/>
                <w:noProof/>
                <w:color w:val="1F497D" w:themeColor="text2"/>
                <w:sz w:val="20"/>
                <w:szCs w:val="20"/>
                <w:lang w:val="en-US" w:eastAsia="en-US"/>
              </w:rPr>
              <w:t xml:space="preserve">Management should embark on training sessions to ensure that all the employees are aware of the reporting requirements of the performance indicator </w:t>
            </w:r>
          </w:p>
          <w:p w:rsidR="004D163C" w:rsidRPr="008340E5" w:rsidRDefault="004D163C" w:rsidP="004D163C">
            <w:pPr>
              <w:pStyle w:val="ListParagraph"/>
              <w:numPr>
                <w:ilvl w:val="0"/>
                <w:numId w:val="31"/>
              </w:numPr>
              <w:spacing w:after="0"/>
              <w:ind w:left="284" w:hanging="284"/>
              <w:rPr>
                <w:rFonts w:cs="Arial"/>
                <w:noProof/>
                <w:color w:val="1F497D" w:themeColor="text2"/>
                <w:sz w:val="20"/>
                <w:szCs w:val="20"/>
                <w:lang w:val="en-US" w:eastAsia="en-US"/>
              </w:rPr>
            </w:pPr>
            <w:r w:rsidRPr="008340E5">
              <w:rPr>
                <w:rFonts w:cs="Arial"/>
                <w:noProof/>
                <w:color w:val="1F497D" w:themeColor="text2"/>
                <w:sz w:val="20"/>
                <w:szCs w:val="20"/>
                <w:lang w:val="en-US" w:eastAsia="en-US"/>
              </w:rPr>
              <w:t>Management should also ensure that the registers are regularly reviewed to ensure the data extracted is valid, accurate and complete</w:t>
            </w:r>
            <w:r w:rsidR="001C4B72">
              <w:rPr>
                <w:rFonts w:cs="Arial"/>
                <w:noProof/>
                <w:color w:val="1F497D" w:themeColor="text2"/>
                <w:sz w:val="20"/>
                <w:szCs w:val="20"/>
                <w:lang w:val="en-US" w:eastAsia="en-US"/>
              </w:rPr>
              <w:t>.</w:t>
            </w:r>
          </w:p>
          <w:p w:rsidR="004D163C" w:rsidRPr="00D000B6" w:rsidRDefault="004D163C" w:rsidP="00D36E09">
            <w:pPr>
              <w:spacing w:after="60"/>
              <w:rPr>
                <w:rFonts w:cs="Arial"/>
                <w:noProof/>
                <w:color w:val="1F497D" w:themeColor="text2"/>
                <w:sz w:val="20"/>
                <w:szCs w:val="20"/>
                <w:lang w:val="en-US" w:eastAsia="en-US"/>
              </w:rPr>
            </w:pPr>
          </w:p>
        </w:tc>
      </w:tr>
      <w:tr w:rsidR="004D163C" w:rsidRPr="00D000B6" w:rsidTr="00D36E09">
        <w:trPr>
          <w:trHeight w:val="3910"/>
        </w:trPr>
        <w:tc>
          <w:tcPr>
            <w:tcW w:w="729" w:type="pct"/>
          </w:tcPr>
          <w:p w:rsidR="004D163C" w:rsidRPr="00E764E6" w:rsidRDefault="004D163C" w:rsidP="00D36E09">
            <w:pPr>
              <w:pStyle w:val="BodySingle"/>
              <w:spacing w:after="120"/>
              <w:ind w:left="0"/>
              <w:jc w:val="left"/>
              <w:rPr>
                <w:rFonts w:cs="Arial"/>
                <w:i w:val="0"/>
                <w:color w:val="002060"/>
              </w:rPr>
            </w:pPr>
            <w:r w:rsidRPr="00E764E6">
              <w:rPr>
                <w:rFonts w:cs="Arial"/>
                <w:i w:val="0"/>
                <w:color w:val="002060"/>
              </w:rPr>
              <w:t>Public  Protector South Africa</w:t>
            </w:r>
          </w:p>
        </w:tc>
        <w:tc>
          <w:tcPr>
            <w:tcW w:w="1568" w:type="pct"/>
          </w:tcPr>
          <w:p w:rsidR="004D163C" w:rsidRPr="008340E5" w:rsidRDefault="004D163C" w:rsidP="00D36E09">
            <w:pPr>
              <w:pStyle w:val="Numbernormal"/>
              <w:ind w:left="0" w:firstLine="0"/>
              <w:rPr>
                <w:rFonts w:eastAsia="Times New Roman"/>
                <w:noProof/>
                <w:color w:val="1F497D" w:themeColor="text2"/>
                <w:sz w:val="20"/>
                <w:szCs w:val="20"/>
                <w:lang w:val="en-US"/>
              </w:rPr>
            </w:pPr>
            <w:r w:rsidRPr="008340E5">
              <w:rPr>
                <w:rFonts w:eastAsia="Times New Roman"/>
                <w:noProof/>
                <w:color w:val="1F497D" w:themeColor="text2"/>
                <w:sz w:val="20"/>
                <w:szCs w:val="20"/>
                <w:lang w:val="en-US"/>
              </w:rPr>
              <w:t>We identified material misstatement</w:t>
            </w:r>
            <w:r w:rsidR="001C4B72">
              <w:rPr>
                <w:rFonts w:eastAsia="Times New Roman"/>
                <w:noProof/>
                <w:color w:val="1F497D" w:themeColor="text2"/>
                <w:sz w:val="20"/>
                <w:szCs w:val="20"/>
                <w:lang w:val="en-US"/>
              </w:rPr>
              <w:t>s</w:t>
            </w:r>
            <w:r w:rsidRPr="008340E5">
              <w:rPr>
                <w:rFonts w:eastAsia="Times New Roman"/>
                <w:noProof/>
                <w:color w:val="1F497D" w:themeColor="text2"/>
                <w:sz w:val="20"/>
                <w:szCs w:val="20"/>
                <w:lang w:val="en-US"/>
              </w:rPr>
              <w:t xml:space="preserve"> in the annual performance rep</w:t>
            </w:r>
            <w:r w:rsidR="001C4B72">
              <w:rPr>
                <w:rFonts w:eastAsia="Times New Roman"/>
                <w:noProof/>
                <w:color w:val="1F497D" w:themeColor="text2"/>
                <w:sz w:val="20"/>
                <w:szCs w:val="20"/>
                <w:lang w:val="en-US"/>
              </w:rPr>
              <w:t>ort submitted for auditing. These</w:t>
            </w:r>
            <w:r w:rsidRPr="008340E5">
              <w:rPr>
                <w:rFonts w:eastAsia="Times New Roman"/>
                <w:noProof/>
                <w:color w:val="1F497D" w:themeColor="text2"/>
                <w:sz w:val="20"/>
                <w:szCs w:val="20"/>
                <w:lang w:val="en-US"/>
              </w:rPr>
              <w:t xml:space="preserve"> material misstatement</w:t>
            </w:r>
            <w:r w:rsidR="001C4B72">
              <w:rPr>
                <w:rFonts w:eastAsia="Times New Roman"/>
                <w:noProof/>
                <w:color w:val="1F497D" w:themeColor="text2"/>
                <w:sz w:val="20"/>
                <w:szCs w:val="20"/>
                <w:lang w:val="en-US"/>
              </w:rPr>
              <w:t>s were</w:t>
            </w:r>
            <w:r w:rsidRPr="008340E5">
              <w:rPr>
                <w:rFonts w:eastAsia="Times New Roman"/>
                <w:noProof/>
                <w:color w:val="1F497D" w:themeColor="text2"/>
                <w:sz w:val="20"/>
                <w:szCs w:val="20"/>
                <w:lang w:val="en-US"/>
              </w:rPr>
              <w:t xml:space="preserve"> on the repo</w:t>
            </w:r>
            <w:r>
              <w:rPr>
                <w:rFonts w:eastAsia="Times New Roman"/>
                <w:noProof/>
                <w:color w:val="1F497D" w:themeColor="text2"/>
                <w:sz w:val="20"/>
                <w:szCs w:val="20"/>
                <w:lang w:val="en-US"/>
              </w:rPr>
              <w:t>rted performance information of programme 2: investigations and programme 3: outreach</w:t>
            </w:r>
            <w:r w:rsidRPr="008340E5">
              <w:rPr>
                <w:rFonts w:eastAsia="Times New Roman"/>
                <w:noProof/>
                <w:color w:val="1F497D" w:themeColor="text2"/>
                <w:sz w:val="20"/>
                <w:szCs w:val="20"/>
                <w:lang w:val="en-US"/>
              </w:rPr>
              <w:t>. As management subsequently corrected the misstatement, we did not raise any material findings on the usefulness and reliability of the reported performance information.</w:t>
            </w:r>
          </w:p>
          <w:p w:rsidR="004D163C" w:rsidRPr="00E764E6" w:rsidRDefault="004D163C" w:rsidP="00D36E09">
            <w:pPr>
              <w:pStyle w:val="BodySingle"/>
              <w:spacing w:after="120"/>
              <w:ind w:left="0"/>
              <w:jc w:val="left"/>
              <w:rPr>
                <w:rFonts w:cs="Arial"/>
                <w:i w:val="0"/>
                <w:color w:val="002060"/>
              </w:rPr>
            </w:pPr>
          </w:p>
        </w:tc>
        <w:tc>
          <w:tcPr>
            <w:tcW w:w="1194" w:type="pct"/>
          </w:tcPr>
          <w:p w:rsidR="004D163C" w:rsidRPr="00E764E6" w:rsidRDefault="004D163C" w:rsidP="00D36E09">
            <w:pPr>
              <w:pStyle w:val="BodySingle"/>
              <w:spacing w:after="120"/>
              <w:ind w:left="0"/>
              <w:jc w:val="left"/>
              <w:rPr>
                <w:rFonts w:cs="Arial"/>
                <w:i w:val="0"/>
                <w:color w:val="002060"/>
              </w:rPr>
            </w:pPr>
            <w:r w:rsidRPr="00E61F01">
              <w:rPr>
                <w:rFonts w:cs="Arial"/>
                <w:i w:val="0"/>
                <w:color w:val="1F497D" w:themeColor="text2"/>
              </w:rPr>
              <w:t>The annual performance report was not properly reviewed for accuracy of reported performance</w:t>
            </w:r>
            <w:r>
              <w:rPr>
                <w:rFonts w:cs="Arial"/>
                <w:i w:val="0"/>
                <w:color w:val="002060"/>
              </w:rPr>
              <w:t xml:space="preserve"> </w:t>
            </w:r>
          </w:p>
        </w:tc>
        <w:tc>
          <w:tcPr>
            <w:tcW w:w="1509" w:type="pct"/>
          </w:tcPr>
          <w:p w:rsidR="004D163C" w:rsidRPr="008340E5" w:rsidRDefault="004D163C" w:rsidP="00D36E09">
            <w:pPr>
              <w:spacing w:after="0"/>
              <w:ind w:left="284"/>
              <w:contextualSpacing/>
              <w:rPr>
                <w:rFonts w:cs="Arial"/>
                <w:noProof/>
                <w:color w:val="1F497D" w:themeColor="text2"/>
                <w:sz w:val="20"/>
                <w:szCs w:val="20"/>
                <w:lang w:val="en-US" w:eastAsia="en-US"/>
              </w:rPr>
            </w:pPr>
            <w:r>
              <w:rPr>
                <w:rFonts w:cs="Arial"/>
                <w:noProof/>
                <w:color w:val="1F497D" w:themeColor="text2"/>
                <w:sz w:val="20"/>
                <w:szCs w:val="20"/>
                <w:lang w:val="en-US" w:eastAsia="en-US"/>
              </w:rPr>
              <w:t>Management should ensure that adequete reviews are done on annual performance roports an</w:t>
            </w:r>
            <w:r w:rsidR="001C4B72">
              <w:rPr>
                <w:rFonts w:cs="Arial"/>
                <w:noProof/>
                <w:color w:val="1F497D" w:themeColor="text2"/>
                <w:sz w:val="20"/>
                <w:szCs w:val="20"/>
                <w:lang w:val="en-US" w:eastAsia="en-US"/>
              </w:rPr>
              <w:t>d</w:t>
            </w:r>
            <w:r>
              <w:rPr>
                <w:rFonts w:cs="Arial"/>
                <w:noProof/>
                <w:color w:val="1F497D" w:themeColor="text2"/>
                <w:sz w:val="20"/>
                <w:szCs w:val="20"/>
                <w:lang w:val="en-US" w:eastAsia="en-US"/>
              </w:rPr>
              <w:t xml:space="preserve"> the related evidence prior to submision for audit.</w:t>
            </w:r>
          </w:p>
          <w:p w:rsidR="004D163C" w:rsidRPr="00E61F01" w:rsidRDefault="004D163C" w:rsidP="00D36E09">
            <w:pPr>
              <w:pStyle w:val="ListParagraph"/>
              <w:spacing w:after="0"/>
              <w:ind w:left="284"/>
              <w:rPr>
                <w:rFonts w:cs="Arial"/>
                <w:noProof/>
                <w:color w:val="1F497D" w:themeColor="text2"/>
                <w:sz w:val="20"/>
                <w:szCs w:val="20"/>
                <w:lang w:val="en-US" w:eastAsia="en-US"/>
              </w:rPr>
            </w:pPr>
          </w:p>
        </w:tc>
      </w:tr>
    </w:tbl>
    <w:p w:rsidR="001C4B72" w:rsidRDefault="001C4B72">
      <w:pPr>
        <w:spacing w:after="0"/>
        <w:rPr>
          <w:rFonts w:cs="Arial"/>
          <w:b/>
          <w:noProof/>
          <w:color w:val="244061" w:themeColor="accent1" w:themeShade="80"/>
          <w:lang w:eastAsia="en-US"/>
        </w:rPr>
      </w:pPr>
    </w:p>
    <w:p w:rsidR="001E7DCD" w:rsidRDefault="001E7DCD">
      <w:pPr>
        <w:spacing w:after="0"/>
        <w:rPr>
          <w:rFonts w:cs="Arial"/>
          <w:b/>
          <w:noProof/>
          <w:color w:val="244061" w:themeColor="accent1" w:themeShade="80"/>
          <w:lang w:eastAsia="en-US"/>
        </w:rPr>
      </w:pPr>
    </w:p>
    <w:p w:rsidR="001E7DCD" w:rsidRDefault="001E7DCD">
      <w:pPr>
        <w:spacing w:after="0"/>
        <w:rPr>
          <w:rFonts w:cs="Arial"/>
          <w:b/>
          <w:noProof/>
          <w:color w:val="244061" w:themeColor="accent1" w:themeShade="80"/>
          <w:lang w:eastAsia="en-US"/>
        </w:rPr>
      </w:pPr>
    </w:p>
    <w:p w:rsidR="001E7DCD" w:rsidRDefault="001E7DCD">
      <w:pPr>
        <w:spacing w:after="0"/>
        <w:rPr>
          <w:rFonts w:cs="Arial"/>
          <w:b/>
          <w:noProof/>
          <w:color w:val="244061" w:themeColor="accent1" w:themeShade="80"/>
          <w:lang w:eastAsia="en-US"/>
        </w:rPr>
      </w:pPr>
    </w:p>
    <w:p w:rsidR="001E7DCD" w:rsidRDefault="001E7DCD">
      <w:pPr>
        <w:spacing w:after="0"/>
        <w:rPr>
          <w:rFonts w:cs="Arial"/>
          <w:b/>
          <w:noProof/>
          <w:color w:val="244061" w:themeColor="accent1" w:themeShade="80"/>
          <w:lang w:eastAsia="en-US"/>
        </w:rPr>
      </w:pPr>
    </w:p>
    <w:p w:rsidR="001E7DCD" w:rsidRDefault="001E7DCD">
      <w:pPr>
        <w:spacing w:after="0"/>
        <w:rPr>
          <w:rFonts w:cs="Arial"/>
          <w:b/>
          <w:noProof/>
          <w:color w:val="244061" w:themeColor="accent1" w:themeShade="80"/>
          <w:lang w:eastAsia="en-US"/>
        </w:rPr>
      </w:pPr>
    </w:p>
    <w:p w:rsidR="001E7DCD" w:rsidRDefault="001E7DCD">
      <w:pPr>
        <w:spacing w:after="0"/>
        <w:rPr>
          <w:rFonts w:cs="Arial"/>
          <w:b/>
          <w:noProof/>
          <w:color w:val="244061" w:themeColor="accent1" w:themeShade="80"/>
          <w:lang w:eastAsia="en-US"/>
        </w:rPr>
      </w:pPr>
    </w:p>
    <w:p w:rsidR="001E7DCD" w:rsidRDefault="001E7DCD">
      <w:pPr>
        <w:spacing w:after="0"/>
        <w:rPr>
          <w:rFonts w:cs="Arial"/>
          <w:b/>
          <w:noProof/>
          <w:color w:val="244061" w:themeColor="accent1" w:themeShade="80"/>
          <w:lang w:eastAsia="en-US"/>
        </w:rPr>
      </w:pPr>
    </w:p>
    <w:p w:rsidR="001E7DCD" w:rsidRDefault="001E7DCD">
      <w:pPr>
        <w:spacing w:after="0"/>
        <w:rPr>
          <w:rFonts w:cs="Arial"/>
          <w:b/>
          <w:noProof/>
          <w:color w:val="244061" w:themeColor="accent1" w:themeShade="80"/>
          <w:lang w:eastAsia="en-US"/>
        </w:rPr>
      </w:pPr>
    </w:p>
    <w:p w:rsidR="001E7DCD" w:rsidRDefault="001E7DCD">
      <w:pPr>
        <w:spacing w:after="0"/>
        <w:rPr>
          <w:rFonts w:cs="Arial"/>
          <w:b/>
          <w:noProof/>
          <w:color w:val="244061" w:themeColor="accent1" w:themeShade="80"/>
          <w:lang w:eastAsia="en-US"/>
        </w:rPr>
      </w:pPr>
    </w:p>
    <w:p w:rsidR="001E7DCD" w:rsidRDefault="001E7DCD">
      <w:pPr>
        <w:spacing w:after="0"/>
        <w:rPr>
          <w:rFonts w:cs="Arial"/>
          <w:b/>
          <w:noProof/>
          <w:color w:val="244061" w:themeColor="accent1" w:themeShade="80"/>
          <w:lang w:eastAsia="en-US"/>
        </w:rPr>
      </w:pPr>
    </w:p>
    <w:p w:rsidR="001E7DCD" w:rsidRDefault="001E7DCD">
      <w:pPr>
        <w:spacing w:after="0"/>
        <w:rPr>
          <w:rFonts w:cs="Arial"/>
          <w:b/>
          <w:noProof/>
          <w:color w:val="244061" w:themeColor="accent1" w:themeShade="80"/>
          <w:lang w:eastAsia="en-US"/>
        </w:rPr>
      </w:pPr>
    </w:p>
    <w:p w:rsidR="001E7DCD" w:rsidRDefault="001E7DCD">
      <w:pPr>
        <w:spacing w:after="0"/>
        <w:rPr>
          <w:rFonts w:cs="Arial"/>
          <w:b/>
          <w:noProof/>
          <w:color w:val="244061" w:themeColor="accent1" w:themeShade="80"/>
          <w:lang w:eastAsia="en-US"/>
        </w:rPr>
      </w:pPr>
    </w:p>
    <w:p w:rsidR="001E7DCD" w:rsidRDefault="001E7DCD">
      <w:pPr>
        <w:spacing w:after="0"/>
        <w:rPr>
          <w:rFonts w:cs="Arial"/>
          <w:b/>
          <w:noProof/>
          <w:color w:val="244061" w:themeColor="accent1" w:themeShade="80"/>
          <w:lang w:eastAsia="en-US"/>
        </w:rPr>
      </w:pPr>
    </w:p>
    <w:p w:rsidR="001E7DCD" w:rsidRDefault="001E7DCD">
      <w:pPr>
        <w:spacing w:after="0"/>
        <w:rPr>
          <w:rFonts w:cs="Arial"/>
          <w:b/>
          <w:noProof/>
          <w:color w:val="244061" w:themeColor="accent1" w:themeShade="80"/>
          <w:lang w:eastAsia="en-US"/>
        </w:rPr>
      </w:pPr>
    </w:p>
    <w:p w:rsidR="001E7DCD" w:rsidRDefault="001E7DCD">
      <w:pPr>
        <w:spacing w:after="0"/>
        <w:rPr>
          <w:rFonts w:cs="Arial"/>
          <w:b/>
          <w:noProof/>
          <w:color w:val="244061" w:themeColor="accent1" w:themeShade="80"/>
          <w:lang w:eastAsia="en-US"/>
        </w:rPr>
      </w:pPr>
    </w:p>
    <w:p w:rsidR="001E7DCD" w:rsidRDefault="001E7DCD">
      <w:pPr>
        <w:spacing w:after="0"/>
        <w:rPr>
          <w:rFonts w:cs="Arial"/>
          <w:b/>
          <w:noProof/>
          <w:color w:val="244061" w:themeColor="accent1" w:themeShade="80"/>
          <w:lang w:eastAsia="en-US"/>
        </w:rPr>
      </w:pPr>
    </w:p>
    <w:p w:rsidR="001E7DCD" w:rsidRDefault="001E7DCD">
      <w:pPr>
        <w:spacing w:after="0"/>
        <w:rPr>
          <w:rFonts w:cs="Arial"/>
          <w:b/>
          <w:noProof/>
          <w:color w:val="244061" w:themeColor="accent1" w:themeShade="80"/>
          <w:lang w:eastAsia="en-US"/>
        </w:rPr>
      </w:pPr>
    </w:p>
    <w:p w:rsidR="005D242C" w:rsidRPr="00411894" w:rsidRDefault="00294417" w:rsidP="00411894">
      <w:pPr>
        <w:pStyle w:val="ListParagraph"/>
        <w:numPr>
          <w:ilvl w:val="1"/>
          <w:numId w:val="28"/>
        </w:numPr>
        <w:rPr>
          <w:rFonts w:cs="Arial"/>
          <w:b/>
          <w:color w:val="244061" w:themeColor="accent1" w:themeShade="80"/>
        </w:rPr>
      </w:pPr>
      <w:r w:rsidRPr="00411894">
        <w:rPr>
          <w:rFonts w:cs="Arial"/>
          <w:b/>
          <w:color w:val="244061" w:themeColor="accent1" w:themeShade="80"/>
        </w:rPr>
        <w:t>Compliance with legislation</w:t>
      </w:r>
      <w:r w:rsidR="00FC2282" w:rsidRPr="00411894">
        <w:rPr>
          <w:rFonts w:cs="Arial"/>
          <w:b/>
          <w:color w:val="244061" w:themeColor="accent1" w:themeShade="80"/>
        </w:rPr>
        <w:t xml:space="preserve"> </w:t>
      </w:r>
      <w:r w:rsidR="00075D37" w:rsidRPr="00411894">
        <w:rPr>
          <w:rFonts w:cs="Arial"/>
          <w:b/>
          <w:color w:val="244061" w:themeColor="accent1" w:themeShade="80"/>
        </w:rPr>
        <w:t>(including supply chain management)</w:t>
      </w:r>
    </w:p>
    <w:tbl>
      <w:tblPr>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1509"/>
        <w:gridCol w:w="2852"/>
        <w:gridCol w:w="3160"/>
        <w:gridCol w:w="2824"/>
      </w:tblGrid>
      <w:tr w:rsidR="004D163C" w:rsidRPr="00A05DDE" w:rsidTr="00D36E09">
        <w:trPr>
          <w:tblHeader/>
        </w:trPr>
        <w:tc>
          <w:tcPr>
            <w:tcW w:w="729" w:type="pct"/>
            <w:shd w:val="clear" w:color="auto" w:fill="548DD4" w:themeFill="text2" w:themeFillTint="99"/>
          </w:tcPr>
          <w:p w:rsidR="004D163C" w:rsidRPr="00EC3B63" w:rsidRDefault="004D163C" w:rsidP="00D36E09">
            <w:pPr>
              <w:pStyle w:val="BodySingle"/>
              <w:spacing w:before="120" w:after="120"/>
              <w:ind w:left="0"/>
              <w:rPr>
                <w:rFonts w:cs="Arial"/>
                <w:b/>
                <w:i w:val="0"/>
                <w:color w:val="FFFFFF" w:themeColor="background1"/>
                <w:lang w:val="en-ZA"/>
              </w:rPr>
            </w:pPr>
            <w:r w:rsidRPr="00EC3B63">
              <w:rPr>
                <w:rFonts w:cs="Arial"/>
                <w:b/>
                <w:i w:val="0"/>
                <w:color w:val="FFFFFF" w:themeColor="background1"/>
                <w:lang w:val="en-ZA"/>
              </w:rPr>
              <w:t>Department/Entity</w:t>
            </w:r>
          </w:p>
        </w:tc>
        <w:tc>
          <w:tcPr>
            <w:tcW w:w="1378" w:type="pct"/>
            <w:shd w:val="clear" w:color="auto" w:fill="548DD4" w:themeFill="text2" w:themeFillTint="99"/>
          </w:tcPr>
          <w:p w:rsidR="004D163C" w:rsidRPr="00EC3B63" w:rsidRDefault="004D163C" w:rsidP="00D36E09">
            <w:pPr>
              <w:pStyle w:val="BodySingle"/>
              <w:spacing w:before="120" w:after="120"/>
              <w:ind w:left="0"/>
              <w:rPr>
                <w:rFonts w:cs="Arial"/>
                <w:b/>
                <w:i w:val="0"/>
                <w:color w:val="FFFFFF" w:themeColor="background1"/>
                <w:lang w:val="en-ZA"/>
              </w:rPr>
            </w:pPr>
            <w:r w:rsidRPr="00EC3B63">
              <w:rPr>
                <w:rFonts w:cs="Arial"/>
                <w:b/>
                <w:i w:val="0"/>
                <w:color w:val="FFFFFF" w:themeColor="background1"/>
                <w:lang w:val="en-ZA"/>
              </w:rPr>
              <w:t xml:space="preserve">Finding </w:t>
            </w:r>
          </w:p>
        </w:tc>
        <w:tc>
          <w:tcPr>
            <w:tcW w:w="1527" w:type="pct"/>
            <w:shd w:val="clear" w:color="auto" w:fill="548DD4" w:themeFill="text2" w:themeFillTint="99"/>
          </w:tcPr>
          <w:p w:rsidR="004D163C" w:rsidRPr="00EC3B63" w:rsidRDefault="004D163C" w:rsidP="00D36E09">
            <w:pPr>
              <w:pStyle w:val="BodySingle"/>
              <w:spacing w:before="120" w:after="120"/>
              <w:ind w:left="0"/>
              <w:rPr>
                <w:rFonts w:cs="Arial"/>
                <w:b/>
                <w:i w:val="0"/>
                <w:color w:val="FFFFFF" w:themeColor="background1"/>
                <w:lang w:val="en-ZA"/>
              </w:rPr>
            </w:pPr>
            <w:r w:rsidRPr="00EC3B63">
              <w:rPr>
                <w:rFonts w:cs="Arial"/>
                <w:b/>
                <w:i w:val="0"/>
                <w:color w:val="FFFFFF" w:themeColor="background1"/>
                <w:lang w:val="en-ZA"/>
              </w:rPr>
              <w:t>Root cause</w:t>
            </w:r>
          </w:p>
        </w:tc>
        <w:tc>
          <w:tcPr>
            <w:tcW w:w="1365" w:type="pct"/>
            <w:shd w:val="clear" w:color="auto" w:fill="548DD4" w:themeFill="text2" w:themeFillTint="99"/>
          </w:tcPr>
          <w:p w:rsidR="004D163C" w:rsidRPr="00EC3B63" w:rsidRDefault="004D163C" w:rsidP="00D36E09">
            <w:pPr>
              <w:pStyle w:val="BodySingle"/>
              <w:spacing w:before="120" w:after="120"/>
              <w:ind w:left="0"/>
              <w:rPr>
                <w:rFonts w:cs="Arial"/>
                <w:b/>
                <w:i w:val="0"/>
                <w:color w:val="FFFFFF" w:themeColor="background1"/>
                <w:lang w:val="en-ZA"/>
              </w:rPr>
            </w:pPr>
            <w:r w:rsidRPr="00EC3B63">
              <w:rPr>
                <w:rFonts w:cs="Arial"/>
                <w:b/>
                <w:i w:val="0"/>
                <w:color w:val="FFFFFF" w:themeColor="background1"/>
                <w:lang w:val="en-ZA"/>
              </w:rPr>
              <w:t>Recommendation</w:t>
            </w:r>
          </w:p>
        </w:tc>
      </w:tr>
      <w:tr w:rsidR="004D163C" w:rsidRPr="00A05DDE" w:rsidTr="00D36E09">
        <w:trPr>
          <w:trHeight w:val="7743"/>
        </w:trPr>
        <w:tc>
          <w:tcPr>
            <w:tcW w:w="729" w:type="pct"/>
          </w:tcPr>
          <w:p w:rsidR="004D163C" w:rsidRPr="00E764E6" w:rsidRDefault="004D163C" w:rsidP="00D36E09">
            <w:pPr>
              <w:pStyle w:val="BodySingle"/>
              <w:spacing w:after="120"/>
              <w:ind w:left="0"/>
              <w:rPr>
                <w:rFonts w:cs="Arial"/>
                <w:b/>
                <w:i w:val="0"/>
                <w:color w:val="002060"/>
                <w:sz w:val="22"/>
                <w:szCs w:val="22"/>
                <w:lang w:val="en-ZA"/>
              </w:rPr>
            </w:pPr>
            <w:r w:rsidRPr="00E764E6">
              <w:rPr>
                <w:rFonts w:cs="Arial"/>
                <w:i w:val="0"/>
                <w:color w:val="002060"/>
              </w:rPr>
              <w:t>Department of Justice and Constitutional Development</w:t>
            </w:r>
          </w:p>
        </w:tc>
        <w:tc>
          <w:tcPr>
            <w:tcW w:w="1378" w:type="pct"/>
          </w:tcPr>
          <w:p w:rsidR="004D163C" w:rsidRPr="00E764E6" w:rsidRDefault="004D163C" w:rsidP="004D163C">
            <w:pPr>
              <w:pStyle w:val="BodySingle"/>
              <w:numPr>
                <w:ilvl w:val="0"/>
                <w:numId w:val="32"/>
              </w:numPr>
              <w:spacing w:after="120"/>
              <w:ind w:left="334" w:hanging="334"/>
              <w:jc w:val="left"/>
              <w:rPr>
                <w:rFonts w:cs="Arial"/>
                <w:i w:val="0"/>
                <w:color w:val="002060"/>
              </w:rPr>
            </w:pPr>
            <w:r w:rsidRPr="00E764E6">
              <w:rPr>
                <w:rFonts w:cs="Arial"/>
                <w:i w:val="0"/>
                <w:color w:val="002060"/>
              </w:rPr>
              <w:t>Contractual obligations and money owed by the department were not always settled within 30 days or an agreed period, as required by section 38(1)(f) of the PFMA and T</w:t>
            </w:r>
            <w:r>
              <w:rPr>
                <w:rFonts w:cs="Arial"/>
                <w:i w:val="0"/>
                <w:color w:val="002060"/>
              </w:rPr>
              <w:t xml:space="preserve">reasury </w:t>
            </w:r>
            <w:r w:rsidRPr="00E764E6">
              <w:rPr>
                <w:rFonts w:cs="Arial"/>
                <w:i w:val="0"/>
                <w:color w:val="002060"/>
              </w:rPr>
              <w:t>R</w:t>
            </w:r>
            <w:r>
              <w:rPr>
                <w:rFonts w:cs="Arial"/>
                <w:i w:val="0"/>
                <w:color w:val="002060"/>
              </w:rPr>
              <w:t>egulation (TR)</w:t>
            </w:r>
            <w:r w:rsidRPr="00E764E6">
              <w:rPr>
                <w:rFonts w:cs="Arial"/>
                <w:i w:val="0"/>
                <w:color w:val="002060"/>
              </w:rPr>
              <w:t xml:space="preserve"> 8.2.3.</w:t>
            </w:r>
          </w:p>
          <w:p w:rsidR="004D163C" w:rsidRPr="00E61F01" w:rsidRDefault="004D163C" w:rsidP="004D163C">
            <w:pPr>
              <w:pStyle w:val="BodySingle"/>
              <w:numPr>
                <w:ilvl w:val="0"/>
                <w:numId w:val="32"/>
              </w:numPr>
              <w:spacing w:after="120"/>
              <w:ind w:left="334" w:hanging="334"/>
              <w:jc w:val="left"/>
              <w:rPr>
                <w:rFonts w:cs="Arial"/>
                <w:b/>
                <w:i w:val="0"/>
                <w:color w:val="002060"/>
                <w:sz w:val="22"/>
                <w:szCs w:val="22"/>
                <w:lang w:val="en-ZA"/>
              </w:rPr>
            </w:pPr>
            <w:r w:rsidRPr="00E764E6">
              <w:rPr>
                <w:rFonts w:cs="Arial"/>
                <w:i w:val="0"/>
                <w:color w:val="002060"/>
              </w:rPr>
              <w:t>Effective steps were not taken to prevent irregular expenditure, as required by section 38(1)(c)(ii) of the PFMA and TR 9.1.</w:t>
            </w:r>
          </w:p>
          <w:p w:rsidR="004D163C" w:rsidRDefault="004D163C" w:rsidP="004D163C">
            <w:pPr>
              <w:pStyle w:val="Numbernormal"/>
              <w:numPr>
                <w:ilvl w:val="0"/>
                <w:numId w:val="32"/>
              </w:numPr>
              <w:spacing w:after="120"/>
              <w:ind w:left="334" w:hanging="334"/>
            </w:pPr>
            <w:r w:rsidRPr="00E61F01">
              <w:rPr>
                <w:rFonts w:eastAsia="Times New Roman"/>
                <w:noProof/>
                <w:color w:val="002060"/>
                <w:sz w:val="20"/>
                <w:szCs w:val="20"/>
                <w:lang w:val="en-US"/>
              </w:rPr>
              <w:t>Thresholds for local content on designated sectors procurement were not properly applied in accordance with the requirements of preferential procurement regulation 9 of the Preferential Procurement Policy Framework Act of South Africa, 2000 (Act No. 5 of 2000).</w:t>
            </w:r>
          </w:p>
          <w:p w:rsidR="004D163C" w:rsidRPr="00E61F01" w:rsidRDefault="004D163C" w:rsidP="004D163C">
            <w:pPr>
              <w:pStyle w:val="Numbernormal"/>
              <w:numPr>
                <w:ilvl w:val="0"/>
                <w:numId w:val="32"/>
              </w:numPr>
              <w:spacing w:after="120"/>
              <w:ind w:left="334" w:hanging="334"/>
              <w:rPr>
                <w:rFonts w:eastAsia="Times New Roman"/>
                <w:noProof/>
                <w:color w:val="002060"/>
                <w:sz w:val="20"/>
                <w:szCs w:val="20"/>
                <w:lang w:val="en-US"/>
              </w:rPr>
            </w:pPr>
            <w:r w:rsidRPr="00E61F01">
              <w:rPr>
                <w:rFonts w:eastAsia="Times New Roman"/>
                <w:noProof/>
                <w:color w:val="002060"/>
                <w:sz w:val="20"/>
                <w:szCs w:val="20"/>
                <w:lang w:val="en-US"/>
              </w:rPr>
              <w:t>Contracts and quotations were awarded to bidders who did not submit a declaration on whether they were employed by the state or connected to any person employed by the state, which is prescribed to</w:t>
            </w:r>
            <w:r w:rsidR="001C4B72">
              <w:rPr>
                <w:rFonts w:eastAsia="Times New Roman"/>
                <w:noProof/>
                <w:color w:val="002060"/>
                <w:sz w:val="20"/>
                <w:szCs w:val="20"/>
                <w:lang w:val="en-US"/>
              </w:rPr>
              <w:t xml:space="preserve"> comply with TR</w:t>
            </w:r>
            <w:r w:rsidRPr="00E61F01">
              <w:rPr>
                <w:rFonts w:eastAsia="Times New Roman"/>
                <w:noProof/>
                <w:color w:val="002060"/>
                <w:sz w:val="20"/>
                <w:szCs w:val="20"/>
                <w:lang w:val="en-US"/>
              </w:rPr>
              <w:t xml:space="preserve"> 16A8.3.</w:t>
            </w:r>
          </w:p>
          <w:p w:rsidR="004D163C" w:rsidRPr="00E764E6" w:rsidRDefault="004D163C" w:rsidP="00D36E09">
            <w:pPr>
              <w:pStyle w:val="BodySingle"/>
              <w:spacing w:after="120"/>
              <w:jc w:val="left"/>
              <w:rPr>
                <w:rFonts w:cs="Arial"/>
                <w:b/>
                <w:i w:val="0"/>
                <w:color w:val="002060"/>
                <w:sz w:val="22"/>
                <w:szCs w:val="22"/>
                <w:lang w:val="en-ZA"/>
              </w:rPr>
            </w:pPr>
          </w:p>
        </w:tc>
        <w:tc>
          <w:tcPr>
            <w:tcW w:w="1527" w:type="pct"/>
          </w:tcPr>
          <w:p w:rsidR="004D163C" w:rsidRPr="00E764E6" w:rsidRDefault="004D163C" w:rsidP="00D36E09">
            <w:pPr>
              <w:pStyle w:val="BodySingle"/>
              <w:spacing w:after="120"/>
              <w:ind w:left="0"/>
              <w:jc w:val="left"/>
              <w:rPr>
                <w:rFonts w:cs="Arial"/>
                <w:i w:val="0"/>
                <w:color w:val="002060"/>
                <w:lang w:val="en-ZA"/>
              </w:rPr>
            </w:pPr>
            <w:r>
              <w:rPr>
                <w:rFonts w:cs="Arial"/>
                <w:i w:val="0"/>
                <w:color w:val="002060"/>
                <w:lang w:val="en-ZA"/>
              </w:rPr>
              <w:t xml:space="preserve">Inadequate </w:t>
            </w:r>
            <w:r w:rsidRPr="00E764E6">
              <w:rPr>
                <w:rFonts w:cs="Arial"/>
                <w:i w:val="0"/>
                <w:color w:val="002060"/>
                <w:lang w:val="en-ZA"/>
              </w:rPr>
              <w:t xml:space="preserve">monitoring of compliance with legislation by management. </w:t>
            </w:r>
          </w:p>
        </w:tc>
        <w:tc>
          <w:tcPr>
            <w:tcW w:w="1365" w:type="pct"/>
          </w:tcPr>
          <w:p w:rsidR="004D163C" w:rsidRPr="00E764E6" w:rsidRDefault="004D163C" w:rsidP="004D163C">
            <w:pPr>
              <w:pStyle w:val="BodySingle"/>
              <w:numPr>
                <w:ilvl w:val="0"/>
                <w:numId w:val="33"/>
              </w:numPr>
              <w:spacing w:after="120"/>
              <w:ind w:left="235" w:hanging="221"/>
              <w:jc w:val="left"/>
              <w:rPr>
                <w:rFonts w:cs="Arial"/>
                <w:i w:val="0"/>
                <w:color w:val="002060"/>
                <w:lang w:val="en-ZA"/>
              </w:rPr>
            </w:pPr>
            <w:r w:rsidRPr="00E764E6">
              <w:rPr>
                <w:rFonts w:cs="Arial"/>
                <w:i w:val="0"/>
                <w:color w:val="002060"/>
                <w:lang w:val="en-ZA"/>
              </w:rPr>
              <w:t>Management should ensure compliance with all applicable legislation by implementing the policies, procedures, circulars and checklists in place at the department.</w:t>
            </w:r>
          </w:p>
          <w:p w:rsidR="004D163C" w:rsidRPr="00E764E6" w:rsidRDefault="004D163C" w:rsidP="004D163C">
            <w:pPr>
              <w:pStyle w:val="BodySingle"/>
              <w:numPr>
                <w:ilvl w:val="0"/>
                <w:numId w:val="33"/>
              </w:numPr>
              <w:spacing w:after="120"/>
              <w:ind w:left="235" w:hanging="221"/>
              <w:jc w:val="left"/>
              <w:rPr>
                <w:rFonts w:cs="Arial"/>
                <w:i w:val="0"/>
                <w:color w:val="002060"/>
                <w:lang w:val="en-ZA"/>
              </w:rPr>
            </w:pPr>
            <w:r w:rsidRPr="00E764E6">
              <w:rPr>
                <w:rFonts w:cs="Arial"/>
                <w:i w:val="0"/>
                <w:color w:val="002060"/>
                <w:lang w:val="en-ZA"/>
              </w:rPr>
              <w:t>Tracking registers should be introduced to track processing of invoices from date of receipt until date of payment in order to understand and investigate reasons for delays in payment.</w:t>
            </w:r>
          </w:p>
          <w:p w:rsidR="004D163C" w:rsidRPr="00E764E6" w:rsidRDefault="004D163C" w:rsidP="004D163C">
            <w:pPr>
              <w:pStyle w:val="BodySingle"/>
              <w:numPr>
                <w:ilvl w:val="0"/>
                <w:numId w:val="33"/>
              </w:numPr>
              <w:spacing w:after="120"/>
              <w:ind w:left="235" w:hanging="221"/>
              <w:jc w:val="left"/>
              <w:rPr>
                <w:rFonts w:cs="Arial"/>
                <w:i w:val="0"/>
                <w:color w:val="002060"/>
                <w:lang w:val="en-ZA"/>
              </w:rPr>
            </w:pPr>
            <w:r w:rsidRPr="00E764E6">
              <w:rPr>
                <w:rFonts w:cs="Arial"/>
                <w:i w:val="0"/>
                <w:color w:val="002060"/>
                <w:lang w:val="en-ZA"/>
              </w:rPr>
              <w:t>Consequence management should be implemented against repeat transgressors with respect to incurrence of irregular expenditure, specifically in the area of procurement (compliance with supply chain management prescripts).</w:t>
            </w:r>
          </w:p>
        </w:tc>
      </w:tr>
    </w:tbl>
    <w:p w:rsidR="00411894" w:rsidRDefault="00411894" w:rsidP="00411894">
      <w:pPr>
        <w:pStyle w:val="ListParagraph"/>
        <w:ind w:left="360"/>
        <w:rPr>
          <w:rFonts w:cs="Arial"/>
          <w:b/>
          <w:i/>
          <w:color w:val="244061" w:themeColor="accent1" w:themeShade="80"/>
        </w:rPr>
      </w:pPr>
    </w:p>
    <w:p w:rsidR="00075D37" w:rsidRPr="00411894" w:rsidRDefault="00075D37" w:rsidP="00411894">
      <w:pPr>
        <w:pStyle w:val="ListParagraph"/>
        <w:numPr>
          <w:ilvl w:val="1"/>
          <w:numId w:val="28"/>
        </w:numPr>
        <w:rPr>
          <w:rFonts w:cs="Arial"/>
          <w:b/>
          <w:color w:val="244061" w:themeColor="accent1" w:themeShade="80"/>
        </w:rPr>
      </w:pPr>
      <w:r w:rsidRPr="00411894">
        <w:rPr>
          <w:rFonts w:cs="Arial"/>
          <w:b/>
          <w:color w:val="244061" w:themeColor="accent1" w:themeShade="80"/>
        </w:rPr>
        <w:t>Human resource management and consequence management</w:t>
      </w:r>
    </w:p>
    <w:tbl>
      <w:tblPr>
        <w:tblW w:w="5000" w:type="pct"/>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1508"/>
        <w:gridCol w:w="4697"/>
        <w:gridCol w:w="1810"/>
        <w:gridCol w:w="2330"/>
      </w:tblGrid>
      <w:tr w:rsidR="004D163C" w:rsidRPr="00411894" w:rsidTr="00D36E09">
        <w:trPr>
          <w:tblHeader/>
        </w:trPr>
        <w:tc>
          <w:tcPr>
            <w:tcW w:w="729" w:type="pct"/>
            <w:shd w:val="clear" w:color="auto" w:fill="548DD4" w:themeFill="text2" w:themeFillTint="99"/>
            <w:vAlign w:val="bottom"/>
          </w:tcPr>
          <w:p w:rsidR="004D163C" w:rsidRPr="00411894" w:rsidRDefault="004D163C" w:rsidP="00D36E09">
            <w:pPr>
              <w:pStyle w:val="BodySingle"/>
              <w:spacing w:before="120" w:after="120"/>
              <w:ind w:left="0"/>
              <w:jc w:val="center"/>
              <w:rPr>
                <w:rFonts w:cs="Arial"/>
                <w:b/>
                <w:i w:val="0"/>
                <w:color w:val="FFFFFF" w:themeColor="background1"/>
                <w:lang w:val="en-ZA"/>
              </w:rPr>
            </w:pPr>
            <w:r w:rsidRPr="00411894">
              <w:rPr>
                <w:rFonts w:cs="Arial"/>
                <w:b/>
                <w:i w:val="0"/>
                <w:color w:val="FFFFFF" w:themeColor="background1"/>
                <w:lang w:val="en-ZA"/>
              </w:rPr>
              <w:t>Department/Entity</w:t>
            </w:r>
          </w:p>
        </w:tc>
        <w:tc>
          <w:tcPr>
            <w:tcW w:w="2270" w:type="pct"/>
            <w:shd w:val="clear" w:color="auto" w:fill="548DD4" w:themeFill="text2" w:themeFillTint="99"/>
            <w:vAlign w:val="bottom"/>
          </w:tcPr>
          <w:p w:rsidR="004D163C" w:rsidRPr="00411894" w:rsidRDefault="004D163C" w:rsidP="00D36E09">
            <w:pPr>
              <w:pStyle w:val="BodySingle"/>
              <w:spacing w:before="120" w:after="120"/>
              <w:ind w:left="0"/>
              <w:jc w:val="center"/>
              <w:rPr>
                <w:rFonts w:cs="Arial"/>
                <w:b/>
                <w:i w:val="0"/>
                <w:color w:val="FFFFFF" w:themeColor="background1"/>
                <w:lang w:val="en-ZA"/>
              </w:rPr>
            </w:pPr>
            <w:r w:rsidRPr="00411894">
              <w:rPr>
                <w:rFonts w:cs="Arial"/>
                <w:b/>
                <w:i w:val="0"/>
                <w:color w:val="FFFFFF" w:themeColor="background1"/>
                <w:lang w:val="en-ZA"/>
              </w:rPr>
              <w:t>Finding</w:t>
            </w:r>
          </w:p>
        </w:tc>
        <w:tc>
          <w:tcPr>
            <w:tcW w:w="875" w:type="pct"/>
            <w:shd w:val="clear" w:color="auto" w:fill="548DD4" w:themeFill="text2" w:themeFillTint="99"/>
            <w:vAlign w:val="bottom"/>
          </w:tcPr>
          <w:p w:rsidR="004D163C" w:rsidRPr="00411894" w:rsidRDefault="004D163C" w:rsidP="00D36E09">
            <w:pPr>
              <w:pStyle w:val="BodySingle"/>
              <w:spacing w:before="120" w:after="120"/>
              <w:ind w:left="0"/>
              <w:jc w:val="center"/>
              <w:rPr>
                <w:rFonts w:cs="Arial"/>
                <w:b/>
                <w:i w:val="0"/>
                <w:color w:val="FFFFFF" w:themeColor="background1"/>
                <w:lang w:val="en-ZA"/>
              </w:rPr>
            </w:pPr>
            <w:r w:rsidRPr="00411894">
              <w:rPr>
                <w:rFonts w:cs="Arial"/>
                <w:b/>
                <w:i w:val="0"/>
                <w:color w:val="FFFFFF" w:themeColor="background1"/>
                <w:lang w:val="en-ZA"/>
              </w:rPr>
              <w:t>Root cause</w:t>
            </w:r>
          </w:p>
        </w:tc>
        <w:tc>
          <w:tcPr>
            <w:tcW w:w="1126" w:type="pct"/>
            <w:shd w:val="clear" w:color="auto" w:fill="548DD4" w:themeFill="text2" w:themeFillTint="99"/>
            <w:vAlign w:val="bottom"/>
          </w:tcPr>
          <w:p w:rsidR="004D163C" w:rsidRPr="00411894" w:rsidRDefault="004D163C" w:rsidP="00D36E09">
            <w:pPr>
              <w:pStyle w:val="BodySingle"/>
              <w:spacing w:before="120" w:after="120"/>
              <w:ind w:left="0"/>
              <w:jc w:val="center"/>
              <w:rPr>
                <w:rFonts w:cs="Arial"/>
                <w:b/>
                <w:i w:val="0"/>
                <w:color w:val="FFFFFF" w:themeColor="background1"/>
                <w:lang w:val="en-ZA"/>
              </w:rPr>
            </w:pPr>
            <w:r w:rsidRPr="00411894">
              <w:rPr>
                <w:rFonts w:cs="Arial"/>
                <w:b/>
                <w:i w:val="0"/>
                <w:color w:val="FFFFFF" w:themeColor="background1"/>
                <w:lang w:val="en-ZA"/>
              </w:rPr>
              <w:t>Recommendation</w:t>
            </w:r>
          </w:p>
        </w:tc>
      </w:tr>
      <w:tr w:rsidR="001E7DCD" w:rsidRPr="00A55A40" w:rsidTr="00D36E09">
        <w:trPr>
          <w:trHeight w:val="191"/>
        </w:trPr>
        <w:tc>
          <w:tcPr>
            <w:tcW w:w="729" w:type="pct"/>
          </w:tcPr>
          <w:p w:rsidR="001E7DCD" w:rsidRPr="00E764E6" w:rsidRDefault="001E7DCD" w:rsidP="006107F1">
            <w:pPr>
              <w:pStyle w:val="BodySingle"/>
              <w:spacing w:before="120" w:after="120"/>
              <w:ind w:left="0"/>
              <w:jc w:val="left"/>
              <w:rPr>
                <w:rFonts w:cs="Arial"/>
                <w:i w:val="0"/>
                <w:color w:val="002060"/>
              </w:rPr>
            </w:pPr>
            <w:r w:rsidRPr="00E764E6">
              <w:rPr>
                <w:rFonts w:cs="Arial"/>
                <w:i w:val="0"/>
                <w:color w:val="002060"/>
              </w:rPr>
              <w:t>Public  Protector South Africa</w:t>
            </w:r>
            <w:r>
              <w:rPr>
                <w:rFonts w:cs="Arial"/>
                <w:i w:val="0"/>
                <w:color w:val="002060"/>
              </w:rPr>
              <w:t>/</w:t>
            </w:r>
            <w:r w:rsidRPr="00E764E6">
              <w:rPr>
                <w:rFonts w:cs="Arial"/>
                <w:i w:val="0"/>
                <w:color w:val="002060"/>
              </w:rPr>
              <w:t xml:space="preserve"> Special Investigating Unit</w:t>
            </w:r>
          </w:p>
        </w:tc>
        <w:tc>
          <w:tcPr>
            <w:tcW w:w="2270" w:type="pct"/>
            <w:vAlign w:val="center"/>
          </w:tcPr>
          <w:p w:rsidR="001E7DCD" w:rsidRPr="00A55A40" w:rsidRDefault="001E7DCD" w:rsidP="00D36E09">
            <w:pPr>
              <w:pStyle w:val="BodySingle"/>
              <w:spacing w:before="60" w:after="60"/>
              <w:ind w:left="0"/>
              <w:jc w:val="left"/>
              <w:rPr>
                <w:rFonts w:cs="Arial"/>
                <w:i w:val="0"/>
                <w:color w:val="1F497D" w:themeColor="text2"/>
              </w:rPr>
            </w:pPr>
            <w:r w:rsidRPr="001C4B72">
              <w:rPr>
                <w:rFonts w:cs="Arial"/>
                <w:i w:val="0"/>
                <w:color w:val="244061" w:themeColor="accent1" w:themeShade="80"/>
              </w:rPr>
              <w:t>No specific matters of concern.</w:t>
            </w:r>
            <w:r>
              <w:rPr>
                <w:rFonts w:cs="Arial"/>
                <w:i w:val="0"/>
                <w:color w:val="244061" w:themeColor="accent1" w:themeShade="80"/>
              </w:rPr>
              <w:t xml:space="preserve"> However, there were however challenges at the PPSA with respect to changes in senior levels of management, namely the accounting officer and chief financial officer levels. The SIU also had challenges in filling vacancies within management and the finance unit.</w:t>
            </w:r>
          </w:p>
        </w:tc>
        <w:tc>
          <w:tcPr>
            <w:tcW w:w="875" w:type="pct"/>
          </w:tcPr>
          <w:p w:rsidR="001E7DCD" w:rsidRPr="00A55A40" w:rsidRDefault="001E7DCD" w:rsidP="00D36E09">
            <w:pPr>
              <w:pStyle w:val="BodySingle"/>
              <w:spacing w:before="60" w:after="60"/>
              <w:ind w:left="0"/>
              <w:jc w:val="left"/>
              <w:rPr>
                <w:rFonts w:cs="Arial"/>
                <w:i w:val="0"/>
                <w:color w:val="1F497D" w:themeColor="text2"/>
              </w:rPr>
            </w:pPr>
          </w:p>
        </w:tc>
        <w:tc>
          <w:tcPr>
            <w:tcW w:w="1126" w:type="pct"/>
          </w:tcPr>
          <w:p w:rsidR="001E7DCD" w:rsidRPr="00A55A40" w:rsidRDefault="001E7DCD" w:rsidP="00D36E09">
            <w:pPr>
              <w:pStyle w:val="bulletlist"/>
              <w:numPr>
                <w:ilvl w:val="0"/>
                <w:numId w:val="0"/>
              </w:numPr>
              <w:spacing w:before="60" w:after="60"/>
              <w:rPr>
                <w:rFonts w:eastAsia="Times New Roman" w:cs="Arial"/>
                <w:noProof/>
                <w:color w:val="1F497D" w:themeColor="text2"/>
                <w:szCs w:val="20"/>
              </w:rPr>
            </w:pPr>
          </w:p>
        </w:tc>
      </w:tr>
    </w:tbl>
    <w:p w:rsidR="00411894" w:rsidRDefault="00411894" w:rsidP="00411894">
      <w:pPr>
        <w:pStyle w:val="ListParagraph"/>
        <w:ind w:left="360"/>
        <w:rPr>
          <w:rFonts w:cs="Arial"/>
          <w:b/>
          <w:i/>
          <w:color w:val="244061" w:themeColor="accent1" w:themeShade="80"/>
        </w:rPr>
      </w:pPr>
    </w:p>
    <w:p w:rsidR="00135C71" w:rsidRDefault="00294417" w:rsidP="00411894">
      <w:pPr>
        <w:pStyle w:val="ListParagraph"/>
        <w:numPr>
          <w:ilvl w:val="1"/>
          <w:numId w:val="28"/>
        </w:numPr>
        <w:rPr>
          <w:rFonts w:cs="Arial"/>
          <w:b/>
          <w:color w:val="244061" w:themeColor="accent1" w:themeShade="80"/>
        </w:rPr>
      </w:pPr>
      <w:r w:rsidRPr="00411894">
        <w:rPr>
          <w:rFonts w:cs="Arial"/>
          <w:b/>
          <w:color w:val="244061" w:themeColor="accent1" w:themeShade="80"/>
        </w:rPr>
        <w:t xml:space="preserve">Financial Health </w:t>
      </w:r>
    </w:p>
    <w:tbl>
      <w:tblPr>
        <w:tblW w:w="10348" w:type="dxa"/>
        <w:tblInd w:w="-34"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1560"/>
        <w:gridCol w:w="2839"/>
        <w:gridCol w:w="3114"/>
        <w:gridCol w:w="2835"/>
      </w:tblGrid>
      <w:tr w:rsidR="004D163C" w:rsidRPr="009747A2" w:rsidTr="00D36E09">
        <w:tc>
          <w:tcPr>
            <w:tcW w:w="1560" w:type="dxa"/>
            <w:shd w:val="clear" w:color="auto" w:fill="548DD4" w:themeFill="text2" w:themeFillTint="99"/>
          </w:tcPr>
          <w:p w:rsidR="004D163C" w:rsidRPr="001821D4" w:rsidRDefault="004D163C" w:rsidP="00D36E09">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Department/Entity</w:t>
            </w:r>
          </w:p>
        </w:tc>
        <w:tc>
          <w:tcPr>
            <w:tcW w:w="2839" w:type="dxa"/>
            <w:shd w:val="clear" w:color="auto" w:fill="548DD4" w:themeFill="text2" w:themeFillTint="99"/>
          </w:tcPr>
          <w:p w:rsidR="004D163C" w:rsidRPr="001821D4" w:rsidRDefault="004D163C" w:rsidP="00D36E09">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 xml:space="preserve">Finding </w:t>
            </w:r>
          </w:p>
        </w:tc>
        <w:tc>
          <w:tcPr>
            <w:tcW w:w="3114" w:type="dxa"/>
            <w:shd w:val="clear" w:color="auto" w:fill="548DD4" w:themeFill="text2" w:themeFillTint="99"/>
          </w:tcPr>
          <w:p w:rsidR="004D163C" w:rsidRPr="001821D4" w:rsidRDefault="004D163C" w:rsidP="00D36E09">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Root cause</w:t>
            </w:r>
          </w:p>
        </w:tc>
        <w:tc>
          <w:tcPr>
            <w:tcW w:w="2835" w:type="dxa"/>
            <w:shd w:val="clear" w:color="auto" w:fill="548DD4" w:themeFill="text2" w:themeFillTint="99"/>
          </w:tcPr>
          <w:p w:rsidR="004D163C" w:rsidRPr="001821D4" w:rsidRDefault="004D163C" w:rsidP="00D36E09">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Recommendation</w:t>
            </w:r>
          </w:p>
        </w:tc>
      </w:tr>
      <w:tr w:rsidR="004D163C" w:rsidRPr="00327CE6" w:rsidTr="00D36E09">
        <w:tc>
          <w:tcPr>
            <w:tcW w:w="1560" w:type="dxa"/>
            <w:vAlign w:val="center"/>
          </w:tcPr>
          <w:p w:rsidR="004D163C" w:rsidRPr="00E764E6" w:rsidRDefault="004D163C" w:rsidP="00D36E09">
            <w:pPr>
              <w:pStyle w:val="BodySingle"/>
              <w:spacing w:after="120"/>
              <w:ind w:left="0"/>
              <w:jc w:val="left"/>
              <w:rPr>
                <w:rFonts w:cs="Arial"/>
                <w:i w:val="0"/>
                <w:color w:val="002060"/>
              </w:rPr>
            </w:pPr>
            <w:r w:rsidRPr="00E764E6">
              <w:rPr>
                <w:rFonts w:cs="Arial"/>
                <w:i w:val="0"/>
                <w:color w:val="002060"/>
              </w:rPr>
              <w:t>Department of Justice and Constitutional Development</w:t>
            </w:r>
          </w:p>
        </w:tc>
        <w:tc>
          <w:tcPr>
            <w:tcW w:w="2839" w:type="dxa"/>
            <w:vAlign w:val="center"/>
          </w:tcPr>
          <w:p w:rsidR="004D163C" w:rsidRPr="00E764E6" w:rsidRDefault="004D163C" w:rsidP="001E7DCD">
            <w:pPr>
              <w:pStyle w:val="BodySingle"/>
              <w:spacing w:after="120"/>
              <w:ind w:left="0"/>
              <w:jc w:val="left"/>
              <w:rPr>
                <w:rFonts w:cs="Arial"/>
                <w:i w:val="0"/>
                <w:color w:val="002060"/>
              </w:rPr>
            </w:pPr>
            <w:r w:rsidRPr="00E764E6">
              <w:rPr>
                <w:rFonts w:cs="Arial"/>
                <w:i w:val="0"/>
                <w:color w:val="002060"/>
              </w:rPr>
              <w:t>The department’s bank account was in overdraft at year-end.</w:t>
            </w:r>
          </w:p>
          <w:p w:rsidR="004D163C" w:rsidRPr="00E764E6" w:rsidRDefault="004D163C" w:rsidP="00D36E09">
            <w:pPr>
              <w:pStyle w:val="BodySingle"/>
              <w:spacing w:after="120"/>
              <w:ind w:left="180"/>
              <w:jc w:val="left"/>
              <w:rPr>
                <w:rFonts w:cs="Arial"/>
                <w:i w:val="0"/>
                <w:color w:val="002060"/>
              </w:rPr>
            </w:pPr>
          </w:p>
        </w:tc>
        <w:tc>
          <w:tcPr>
            <w:tcW w:w="3114" w:type="dxa"/>
            <w:vAlign w:val="center"/>
          </w:tcPr>
          <w:p w:rsidR="004D163C" w:rsidRDefault="004D163C" w:rsidP="00D36E09">
            <w:pPr>
              <w:pStyle w:val="BodySingle"/>
              <w:spacing w:after="120"/>
              <w:ind w:left="0"/>
              <w:jc w:val="left"/>
              <w:rPr>
                <w:rFonts w:cs="Arial"/>
                <w:i w:val="0"/>
                <w:color w:val="002060"/>
              </w:rPr>
            </w:pPr>
            <w:r w:rsidRPr="00E764E6">
              <w:rPr>
                <w:rFonts w:cs="Arial"/>
                <w:i w:val="0"/>
                <w:color w:val="002060"/>
              </w:rPr>
              <w:t>Effect of late payments to creditors year on year has an effect on cash resources for subsequent years. This in effect weakens the cash reserves position and also the statement of financial position.</w:t>
            </w:r>
            <w:r w:rsidR="001E7DCD">
              <w:rPr>
                <w:rFonts w:cs="Arial"/>
                <w:i w:val="0"/>
                <w:color w:val="002060"/>
              </w:rPr>
              <w:t xml:space="preserve"> </w:t>
            </w:r>
          </w:p>
          <w:p w:rsidR="001E7DCD" w:rsidRPr="00E764E6" w:rsidRDefault="001E7DCD" w:rsidP="00D36E09">
            <w:pPr>
              <w:pStyle w:val="BodySingle"/>
              <w:spacing w:after="120"/>
              <w:ind w:left="0"/>
              <w:jc w:val="left"/>
              <w:rPr>
                <w:rFonts w:cs="Arial"/>
                <w:i w:val="0"/>
                <w:color w:val="002060"/>
              </w:rPr>
            </w:pPr>
            <w:r>
              <w:rPr>
                <w:rFonts w:cs="Arial"/>
                <w:i w:val="0"/>
                <w:color w:val="002060"/>
              </w:rPr>
              <w:t>Non-recovery of interdepartmental claims for services rendered by the state attorney to other state institutions.</w:t>
            </w:r>
          </w:p>
        </w:tc>
        <w:tc>
          <w:tcPr>
            <w:tcW w:w="2835" w:type="dxa"/>
            <w:vAlign w:val="center"/>
          </w:tcPr>
          <w:p w:rsidR="004D163C" w:rsidRPr="00E764E6" w:rsidRDefault="004D163C" w:rsidP="001E7DCD">
            <w:pPr>
              <w:pStyle w:val="BodySingle"/>
              <w:spacing w:after="120"/>
              <w:ind w:left="0"/>
              <w:jc w:val="left"/>
              <w:rPr>
                <w:rFonts w:cs="Arial"/>
                <w:i w:val="0"/>
                <w:color w:val="002060"/>
              </w:rPr>
            </w:pPr>
            <w:r w:rsidRPr="00E764E6">
              <w:rPr>
                <w:rFonts w:cs="Arial"/>
                <w:i w:val="0"/>
                <w:color w:val="002060"/>
              </w:rPr>
              <w:t xml:space="preserve">Management should </w:t>
            </w:r>
            <w:r>
              <w:rPr>
                <w:rFonts w:cs="Arial"/>
                <w:i w:val="0"/>
                <w:color w:val="002060"/>
              </w:rPr>
              <w:t>initiate</w:t>
            </w:r>
            <w:r w:rsidRPr="00E764E6">
              <w:rPr>
                <w:rFonts w:cs="Arial"/>
                <w:i w:val="0"/>
                <w:color w:val="002060"/>
              </w:rPr>
              <w:t xml:space="preserve"> more rigorous cash flow management </w:t>
            </w:r>
            <w:r w:rsidR="001E7DCD">
              <w:rPr>
                <w:rFonts w:cs="Arial"/>
                <w:i w:val="0"/>
                <w:color w:val="002060"/>
              </w:rPr>
              <w:t>in pursuing state institutions to settle claims that the department has against the respective state institutions. A</w:t>
            </w:r>
            <w:r w:rsidRPr="00E764E6">
              <w:rPr>
                <w:rFonts w:cs="Arial"/>
                <w:i w:val="0"/>
                <w:color w:val="002060"/>
              </w:rPr>
              <w:t xml:space="preserve"> detailed assessment </w:t>
            </w:r>
            <w:r w:rsidR="001E7DCD">
              <w:rPr>
                <w:rFonts w:cs="Arial"/>
                <w:i w:val="0"/>
                <w:color w:val="002060"/>
              </w:rPr>
              <w:t xml:space="preserve">should be undertaken </w:t>
            </w:r>
            <w:r w:rsidRPr="00E764E6">
              <w:rPr>
                <w:rFonts w:cs="Arial"/>
                <w:i w:val="0"/>
                <w:color w:val="002060"/>
              </w:rPr>
              <w:t>into the department’s creditors’ ageing analysis in order to determine its cash flow needs. The needs should take into account operational expenditure, capital projects, budgeted acquisition of assets, etc. in order to plan the timing of its spending and acquistion needs and management of cash flow more prudently.</w:t>
            </w:r>
          </w:p>
        </w:tc>
      </w:tr>
      <w:tr w:rsidR="004D163C" w:rsidRPr="001322E7" w:rsidTr="00D36E09">
        <w:tc>
          <w:tcPr>
            <w:tcW w:w="1560" w:type="dxa"/>
          </w:tcPr>
          <w:p w:rsidR="004D163C" w:rsidRPr="001322E7" w:rsidRDefault="004D163C" w:rsidP="00D36E09">
            <w:pPr>
              <w:pStyle w:val="BodySingle"/>
              <w:spacing w:after="120"/>
              <w:ind w:left="0"/>
              <w:rPr>
                <w:rFonts w:cs="Arial"/>
                <w:i w:val="0"/>
                <w:color w:val="002060"/>
              </w:rPr>
            </w:pPr>
            <w:r w:rsidRPr="001322E7">
              <w:rPr>
                <w:rFonts w:cs="Arial"/>
                <w:i w:val="0"/>
                <w:color w:val="002060"/>
              </w:rPr>
              <w:t>Special Investigating Unit</w:t>
            </w:r>
          </w:p>
        </w:tc>
        <w:tc>
          <w:tcPr>
            <w:tcW w:w="2839" w:type="dxa"/>
          </w:tcPr>
          <w:p w:rsidR="004D163C" w:rsidRPr="001322E7" w:rsidRDefault="004D163C" w:rsidP="00D36E09">
            <w:pPr>
              <w:spacing w:after="60"/>
              <w:rPr>
                <w:rFonts w:cs="Arial"/>
                <w:color w:val="002060"/>
                <w:sz w:val="20"/>
                <w:szCs w:val="20"/>
              </w:rPr>
            </w:pPr>
            <w:r w:rsidRPr="001322E7">
              <w:rPr>
                <w:rFonts w:cs="Arial"/>
                <w:color w:val="002060"/>
                <w:sz w:val="20"/>
                <w:szCs w:val="20"/>
              </w:rPr>
              <w:t>Debt collection period is significantly long.</w:t>
            </w:r>
          </w:p>
        </w:tc>
        <w:tc>
          <w:tcPr>
            <w:tcW w:w="3114" w:type="dxa"/>
          </w:tcPr>
          <w:p w:rsidR="004D163C" w:rsidRPr="001322E7" w:rsidRDefault="004D163C" w:rsidP="00D36E09">
            <w:pPr>
              <w:rPr>
                <w:rFonts w:cs="Arial"/>
                <w:color w:val="002060"/>
                <w:sz w:val="20"/>
                <w:szCs w:val="20"/>
              </w:rPr>
            </w:pPr>
            <w:r>
              <w:rPr>
                <w:rFonts w:cs="Arial"/>
                <w:color w:val="002060"/>
                <w:sz w:val="20"/>
                <w:szCs w:val="20"/>
              </w:rPr>
              <w:t>Challenges in recovering money</w:t>
            </w:r>
            <w:r w:rsidRPr="001322E7">
              <w:rPr>
                <w:rFonts w:cs="Arial"/>
                <w:color w:val="002060"/>
                <w:sz w:val="20"/>
                <w:szCs w:val="20"/>
              </w:rPr>
              <w:t xml:space="preserve"> from other state institutions.</w:t>
            </w:r>
          </w:p>
        </w:tc>
        <w:tc>
          <w:tcPr>
            <w:tcW w:w="2835" w:type="dxa"/>
          </w:tcPr>
          <w:p w:rsidR="004D163C" w:rsidRPr="001322E7" w:rsidRDefault="004D163C" w:rsidP="00D36E09">
            <w:pPr>
              <w:spacing w:after="60"/>
              <w:rPr>
                <w:rFonts w:cs="Arial"/>
                <w:color w:val="002060"/>
                <w:sz w:val="20"/>
                <w:szCs w:val="20"/>
              </w:rPr>
            </w:pPr>
            <w:r w:rsidRPr="001322E7">
              <w:rPr>
                <w:rFonts w:cs="Arial"/>
                <w:color w:val="002060"/>
                <w:sz w:val="20"/>
                <w:szCs w:val="20"/>
              </w:rPr>
              <w:t>Management should continue in their efforts to pursue recovery of monies owed to the entity.</w:t>
            </w:r>
          </w:p>
        </w:tc>
      </w:tr>
    </w:tbl>
    <w:p w:rsidR="004D163C" w:rsidRDefault="004D163C" w:rsidP="004D163C">
      <w:pPr>
        <w:pStyle w:val="ListParagraph"/>
        <w:ind w:left="360"/>
        <w:rPr>
          <w:rFonts w:cs="Arial"/>
          <w:b/>
          <w:color w:val="244061" w:themeColor="accent1" w:themeShade="80"/>
        </w:rPr>
      </w:pPr>
    </w:p>
    <w:p w:rsidR="004D163C" w:rsidRDefault="004D163C"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Default="005164EE" w:rsidP="004D163C">
      <w:pPr>
        <w:pStyle w:val="ListParagraph"/>
        <w:ind w:left="360"/>
        <w:rPr>
          <w:rFonts w:cs="Arial"/>
          <w:b/>
          <w:color w:val="244061" w:themeColor="accent1" w:themeShade="80"/>
        </w:rPr>
      </w:pPr>
    </w:p>
    <w:p w:rsidR="005164EE" w:rsidRPr="00411894" w:rsidRDefault="005164EE" w:rsidP="004D163C">
      <w:pPr>
        <w:pStyle w:val="ListParagraph"/>
        <w:ind w:left="360"/>
        <w:rPr>
          <w:rFonts w:cs="Arial"/>
          <w:b/>
          <w:color w:val="244061" w:themeColor="accent1" w:themeShade="80"/>
        </w:rPr>
      </w:pPr>
    </w:p>
    <w:p w:rsidR="00551135" w:rsidRPr="004D163C" w:rsidRDefault="00294417" w:rsidP="00411894">
      <w:pPr>
        <w:pStyle w:val="ListParagraph"/>
        <w:numPr>
          <w:ilvl w:val="1"/>
          <w:numId w:val="28"/>
        </w:numPr>
        <w:rPr>
          <w:rFonts w:cs="Arial"/>
          <w:b/>
          <w:color w:val="FF0000"/>
        </w:rPr>
      </w:pPr>
      <w:r w:rsidRPr="00411894">
        <w:rPr>
          <w:rFonts w:cs="Arial"/>
          <w:b/>
          <w:color w:val="244061" w:themeColor="accent1" w:themeShade="80"/>
        </w:rPr>
        <w:t xml:space="preserve">Information technology (control environment) </w:t>
      </w:r>
    </w:p>
    <w:tbl>
      <w:tblPr>
        <w:tblW w:w="10348" w:type="dxa"/>
        <w:tblInd w:w="-34"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4A0" w:firstRow="1" w:lastRow="0" w:firstColumn="1" w:lastColumn="0" w:noHBand="0" w:noVBand="1"/>
      </w:tblPr>
      <w:tblGrid>
        <w:gridCol w:w="1560"/>
        <w:gridCol w:w="4678"/>
        <w:gridCol w:w="1842"/>
        <w:gridCol w:w="2268"/>
      </w:tblGrid>
      <w:tr w:rsidR="004D163C" w:rsidRPr="00466668" w:rsidTr="00D36E09">
        <w:trPr>
          <w:tblHeader/>
        </w:trPr>
        <w:tc>
          <w:tcPr>
            <w:tcW w:w="1560" w:type="dxa"/>
            <w:shd w:val="clear" w:color="auto" w:fill="548DD4" w:themeFill="text2" w:themeFillTint="99"/>
          </w:tcPr>
          <w:p w:rsidR="004D163C" w:rsidRPr="001821D4" w:rsidRDefault="004D163C" w:rsidP="00D36E09">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Department/Entity</w:t>
            </w:r>
          </w:p>
        </w:tc>
        <w:tc>
          <w:tcPr>
            <w:tcW w:w="4678" w:type="dxa"/>
            <w:shd w:val="clear" w:color="auto" w:fill="548DD4" w:themeFill="text2" w:themeFillTint="99"/>
          </w:tcPr>
          <w:p w:rsidR="004D163C" w:rsidRPr="001821D4" w:rsidRDefault="004D163C" w:rsidP="00D36E09">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 xml:space="preserve">Finding </w:t>
            </w:r>
          </w:p>
        </w:tc>
        <w:tc>
          <w:tcPr>
            <w:tcW w:w="1842" w:type="dxa"/>
            <w:shd w:val="clear" w:color="auto" w:fill="548DD4" w:themeFill="text2" w:themeFillTint="99"/>
          </w:tcPr>
          <w:p w:rsidR="004D163C" w:rsidRPr="001821D4" w:rsidRDefault="004D163C" w:rsidP="00D36E09">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Root cause</w:t>
            </w:r>
          </w:p>
        </w:tc>
        <w:tc>
          <w:tcPr>
            <w:tcW w:w="2268" w:type="dxa"/>
            <w:shd w:val="clear" w:color="auto" w:fill="548DD4" w:themeFill="text2" w:themeFillTint="99"/>
          </w:tcPr>
          <w:p w:rsidR="004D163C" w:rsidRPr="001821D4" w:rsidRDefault="004D163C" w:rsidP="00D36E09">
            <w:pPr>
              <w:pStyle w:val="BodySingle"/>
              <w:spacing w:before="120" w:after="120"/>
              <w:ind w:left="0"/>
              <w:rPr>
                <w:rFonts w:cs="Arial"/>
                <w:b/>
                <w:i w:val="0"/>
                <w:color w:val="FFFFFF" w:themeColor="background1"/>
                <w:sz w:val="22"/>
                <w:szCs w:val="22"/>
                <w:lang w:val="en-ZA"/>
              </w:rPr>
            </w:pPr>
            <w:r w:rsidRPr="001821D4">
              <w:rPr>
                <w:rFonts w:cs="Arial"/>
                <w:b/>
                <w:i w:val="0"/>
                <w:color w:val="FFFFFF" w:themeColor="background1"/>
                <w:sz w:val="22"/>
                <w:szCs w:val="22"/>
                <w:lang w:val="en-ZA"/>
              </w:rPr>
              <w:t>Recommendation</w:t>
            </w:r>
          </w:p>
        </w:tc>
      </w:tr>
      <w:tr w:rsidR="004D163C" w:rsidRPr="004D4E71" w:rsidTr="00D36E09">
        <w:trPr>
          <w:trHeight w:val="4506"/>
        </w:trPr>
        <w:tc>
          <w:tcPr>
            <w:tcW w:w="1560" w:type="dxa"/>
          </w:tcPr>
          <w:p w:rsidR="004D163C" w:rsidRPr="004D4E71" w:rsidRDefault="004D163C" w:rsidP="00D36E09">
            <w:pPr>
              <w:pStyle w:val="BodySingle"/>
              <w:spacing w:before="120" w:after="120"/>
              <w:ind w:left="0"/>
              <w:jc w:val="left"/>
              <w:rPr>
                <w:rFonts w:cs="Arial"/>
                <w:i w:val="0"/>
                <w:color w:val="002060"/>
              </w:rPr>
            </w:pPr>
            <w:r w:rsidRPr="004D4E71">
              <w:rPr>
                <w:rFonts w:cs="Arial"/>
                <w:i w:val="0"/>
                <w:color w:val="002060"/>
              </w:rPr>
              <w:t>Public Protector South Africa</w:t>
            </w:r>
          </w:p>
        </w:tc>
        <w:tc>
          <w:tcPr>
            <w:tcW w:w="4678" w:type="dxa"/>
          </w:tcPr>
          <w:p w:rsidR="004D163C" w:rsidRDefault="004D163C" w:rsidP="004D163C">
            <w:pPr>
              <w:pStyle w:val="ListParagraph"/>
              <w:numPr>
                <w:ilvl w:val="0"/>
                <w:numId w:val="35"/>
              </w:numPr>
              <w:spacing w:after="0" w:line="276" w:lineRule="auto"/>
              <w:ind w:left="317" w:hanging="283"/>
              <w:rPr>
                <w:rFonts w:cs="Arial"/>
                <w:noProof/>
                <w:color w:val="002060"/>
                <w:sz w:val="20"/>
                <w:szCs w:val="20"/>
                <w:lang w:val="en-US" w:eastAsia="en-US"/>
              </w:rPr>
            </w:pPr>
            <w:r w:rsidRPr="00117C93">
              <w:rPr>
                <w:rFonts w:cs="Arial"/>
                <w:noProof/>
                <w:color w:val="002060"/>
                <w:sz w:val="20"/>
                <w:szCs w:val="20"/>
                <w:lang w:val="en-US" w:eastAsia="en-US"/>
              </w:rPr>
              <w:t>Management had failed to document procedures for Patch management that will serve as guidance for deployment of security patches.</w:t>
            </w:r>
          </w:p>
          <w:p w:rsidR="004D163C" w:rsidRDefault="004D163C" w:rsidP="00D36E09">
            <w:pPr>
              <w:pStyle w:val="ListParagraph"/>
              <w:spacing w:after="0" w:line="276" w:lineRule="auto"/>
              <w:ind w:left="317" w:hanging="283"/>
              <w:rPr>
                <w:rFonts w:cs="Arial"/>
                <w:noProof/>
                <w:color w:val="002060"/>
                <w:sz w:val="20"/>
                <w:szCs w:val="20"/>
                <w:lang w:val="en-US" w:eastAsia="en-US"/>
              </w:rPr>
            </w:pPr>
          </w:p>
          <w:p w:rsidR="004D163C" w:rsidRPr="00117C93" w:rsidRDefault="004D163C" w:rsidP="004D163C">
            <w:pPr>
              <w:pStyle w:val="ListParagraph"/>
              <w:numPr>
                <w:ilvl w:val="0"/>
                <w:numId w:val="35"/>
              </w:numPr>
              <w:spacing w:after="0" w:line="276" w:lineRule="auto"/>
              <w:ind w:left="317" w:hanging="283"/>
              <w:rPr>
                <w:rFonts w:cs="Arial"/>
                <w:noProof/>
                <w:color w:val="002060"/>
                <w:sz w:val="20"/>
                <w:szCs w:val="20"/>
                <w:lang w:val="en-US" w:eastAsia="en-US"/>
              </w:rPr>
            </w:pPr>
            <w:r w:rsidRPr="00117C93">
              <w:rPr>
                <w:rFonts w:cs="Arial"/>
                <w:noProof/>
                <w:color w:val="002060"/>
                <w:sz w:val="20"/>
                <w:szCs w:val="20"/>
                <w:lang w:val="en-US" w:eastAsia="en-US"/>
              </w:rPr>
              <w:t xml:space="preserve">Inadequate disaster recovery plan and controls over backup </w:t>
            </w:r>
            <w:r w:rsidRPr="00117C93">
              <w:rPr>
                <w:rFonts w:eastAsiaTheme="minorHAnsi" w:cs="Arial"/>
                <w:color w:val="002060"/>
                <w:sz w:val="20"/>
                <w:szCs w:val="20"/>
              </w:rPr>
              <w:t>which could provide challenges in the entity’s ability to recover information quickly in the event of a disaster.</w:t>
            </w:r>
          </w:p>
          <w:p w:rsidR="004D163C" w:rsidRPr="00117C93" w:rsidRDefault="004D163C" w:rsidP="00D36E09">
            <w:pPr>
              <w:pStyle w:val="ListParagraph"/>
              <w:ind w:left="317" w:hanging="283"/>
              <w:rPr>
                <w:rFonts w:cs="Arial"/>
                <w:noProof/>
                <w:color w:val="002060"/>
                <w:sz w:val="20"/>
                <w:szCs w:val="20"/>
                <w:lang w:val="en-US" w:eastAsia="en-US"/>
              </w:rPr>
            </w:pPr>
          </w:p>
          <w:p w:rsidR="004D163C" w:rsidRPr="00117C93" w:rsidRDefault="004D163C" w:rsidP="004D163C">
            <w:pPr>
              <w:pStyle w:val="ListParagraph"/>
              <w:numPr>
                <w:ilvl w:val="0"/>
                <w:numId w:val="35"/>
              </w:numPr>
              <w:spacing w:after="0" w:line="276" w:lineRule="auto"/>
              <w:ind w:left="317" w:hanging="283"/>
              <w:rPr>
                <w:rFonts w:cs="Arial"/>
                <w:noProof/>
                <w:color w:val="002060"/>
                <w:sz w:val="20"/>
                <w:szCs w:val="20"/>
                <w:lang w:val="en-US" w:eastAsia="en-US"/>
              </w:rPr>
            </w:pPr>
            <w:r w:rsidRPr="00117C93">
              <w:rPr>
                <w:rFonts w:cs="Arial"/>
                <w:noProof/>
                <w:color w:val="002060"/>
                <w:sz w:val="20"/>
                <w:szCs w:val="20"/>
                <w:lang w:val="en-US" w:eastAsia="en-US"/>
              </w:rPr>
              <w:t xml:space="preserve">The IT security deficiencies identified were as a result of the organisation’s IT department not having adequate skills and expertise to develop and manage firewalls procedures. </w:t>
            </w:r>
          </w:p>
          <w:p w:rsidR="004D163C" w:rsidRPr="00117C93" w:rsidRDefault="004D163C" w:rsidP="00D36E09">
            <w:pPr>
              <w:pStyle w:val="ListParagraph"/>
              <w:spacing w:after="0" w:line="276" w:lineRule="auto"/>
              <w:rPr>
                <w:rFonts w:cs="Arial"/>
                <w:noProof/>
                <w:color w:val="002060"/>
                <w:sz w:val="20"/>
                <w:szCs w:val="20"/>
                <w:lang w:val="en-US" w:eastAsia="en-US"/>
              </w:rPr>
            </w:pPr>
          </w:p>
          <w:p w:rsidR="004D163C" w:rsidRPr="004D4E71" w:rsidRDefault="004D163C" w:rsidP="00D36E09">
            <w:pPr>
              <w:spacing w:after="0" w:line="276" w:lineRule="auto"/>
              <w:rPr>
                <w:rFonts w:cs="Arial"/>
                <w:noProof/>
                <w:color w:val="002060"/>
                <w:sz w:val="20"/>
                <w:szCs w:val="20"/>
                <w:lang w:val="en-US" w:eastAsia="en-US"/>
              </w:rPr>
            </w:pPr>
          </w:p>
        </w:tc>
        <w:tc>
          <w:tcPr>
            <w:tcW w:w="1842" w:type="dxa"/>
          </w:tcPr>
          <w:p w:rsidR="004D163C" w:rsidRPr="004D4E71" w:rsidRDefault="004D163C" w:rsidP="00D36E09">
            <w:pPr>
              <w:spacing w:after="0" w:line="276" w:lineRule="auto"/>
              <w:rPr>
                <w:rFonts w:cs="Arial"/>
                <w:noProof/>
                <w:color w:val="002060"/>
                <w:sz w:val="20"/>
                <w:szCs w:val="20"/>
                <w:lang w:val="en-US" w:eastAsia="en-US"/>
              </w:rPr>
            </w:pPr>
            <w:r w:rsidRPr="004D4E71">
              <w:rPr>
                <w:rFonts w:cs="Arial"/>
                <w:noProof/>
                <w:color w:val="002060"/>
                <w:sz w:val="20"/>
                <w:szCs w:val="20"/>
                <w:lang w:val="en-US" w:eastAsia="en-US"/>
              </w:rPr>
              <w:t>Policies and procedures were not sufficient in addressing the needs of the entity.</w:t>
            </w:r>
          </w:p>
        </w:tc>
        <w:tc>
          <w:tcPr>
            <w:tcW w:w="2268" w:type="dxa"/>
          </w:tcPr>
          <w:p w:rsidR="004D163C" w:rsidRDefault="004D163C" w:rsidP="004D163C">
            <w:pPr>
              <w:pStyle w:val="ListParagraph"/>
              <w:numPr>
                <w:ilvl w:val="0"/>
                <w:numId w:val="36"/>
              </w:numPr>
              <w:spacing w:after="0" w:line="276" w:lineRule="auto"/>
              <w:ind w:left="318" w:hanging="318"/>
              <w:rPr>
                <w:rFonts w:cs="Arial"/>
                <w:noProof/>
                <w:color w:val="002060"/>
                <w:sz w:val="20"/>
                <w:szCs w:val="20"/>
                <w:lang w:val="en-US" w:eastAsia="en-US"/>
              </w:rPr>
            </w:pPr>
            <w:r w:rsidRPr="00117C93">
              <w:rPr>
                <w:rFonts w:cs="Arial"/>
                <w:noProof/>
                <w:color w:val="002060"/>
                <w:sz w:val="20"/>
                <w:szCs w:val="20"/>
                <w:lang w:val="en-US" w:eastAsia="en-US"/>
              </w:rPr>
              <w:t>The Chief Information Officer should update the security policy  to be in line with the practices and needs within the entity.</w:t>
            </w:r>
          </w:p>
          <w:p w:rsidR="004D163C" w:rsidRPr="00117C93" w:rsidRDefault="004D163C" w:rsidP="004D163C">
            <w:pPr>
              <w:pStyle w:val="ListParagraph"/>
              <w:numPr>
                <w:ilvl w:val="0"/>
                <w:numId w:val="36"/>
              </w:numPr>
              <w:spacing w:after="0" w:line="276" w:lineRule="auto"/>
              <w:ind w:left="318" w:hanging="318"/>
              <w:rPr>
                <w:rFonts w:cs="Arial"/>
                <w:noProof/>
                <w:color w:val="002060"/>
                <w:sz w:val="20"/>
                <w:szCs w:val="20"/>
                <w:lang w:val="en-US" w:eastAsia="en-US"/>
              </w:rPr>
            </w:pPr>
            <w:r w:rsidRPr="00117C93">
              <w:rPr>
                <w:rFonts w:cs="Arial"/>
                <w:noProof/>
                <w:color w:val="002060"/>
                <w:sz w:val="20"/>
                <w:szCs w:val="20"/>
                <w:lang w:val="en-US" w:eastAsia="en-US"/>
              </w:rPr>
              <w:t>The policies should be updated and approved in this regard in order to avoid loss of data in the event of a disaster and to be able to resume normal operations with minimal downtime should such an event arise.</w:t>
            </w:r>
          </w:p>
        </w:tc>
      </w:tr>
      <w:tr w:rsidR="004D163C" w:rsidRPr="004D4E71" w:rsidTr="00D36E09">
        <w:trPr>
          <w:trHeight w:val="3920"/>
        </w:trPr>
        <w:tc>
          <w:tcPr>
            <w:tcW w:w="1560" w:type="dxa"/>
          </w:tcPr>
          <w:p w:rsidR="004D163C" w:rsidRPr="004D4E71" w:rsidRDefault="004D163C" w:rsidP="00D36E09">
            <w:pPr>
              <w:pStyle w:val="BodySingle"/>
              <w:spacing w:before="120" w:after="120"/>
              <w:ind w:left="0"/>
              <w:jc w:val="left"/>
              <w:rPr>
                <w:rFonts w:cs="Arial"/>
                <w:i w:val="0"/>
                <w:color w:val="002060"/>
              </w:rPr>
            </w:pPr>
            <w:r w:rsidRPr="004D4E71">
              <w:rPr>
                <w:rFonts w:cs="Arial"/>
                <w:i w:val="0"/>
                <w:color w:val="002060"/>
              </w:rPr>
              <w:t>South African Human Rights Commission</w:t>
            </w:r>
          </w:p>
        </w:tc>
        <w:tc>
          <w:tcPr>
            <w:tcW w:w="4678" w:type="dxa"/>
          </w:tcPr>
          <w:p w:rsidR="004D163C" w:rsidRPr="004D4E71" w:rsidRDefault="004D163C" w:rsidP="00D36E09">
            <w:pPr>
              <w:pStyle w:val="111par"/>
              <w:rPr>
                <w:noProof/>
                <w:sz w:val="20"/>
                <w:szCs w:val="20"/>
                <w:lang w:val="en-US" w:eastAsia="en-US"/>
              </w:rPr>
            </w:pPr>
            <w:r w:rsidRPr="004D4E71">
              <w:rPr>
                <w:noProof/>
                <w:sz w:val="20"/>
                <w:szCs w:val="20"/>
                <w:lang w:val="en-US" w:eastAsia="en-US"/>
              </w:rPr>
              <w:t>An IT governance framework which sets out the roles and responsibiities for IT process</w:t>
            </w:r>
            <w:r>
              <w:rPr>
                <w:noProof/>
                <w:sz w:val="20"/>
                <w:szCs w:val="20"/>
                <w:lang w:val="en-US" w:eastAsia="en-US"/>
              </w:rPr>
              <w:t>es</w:t>
            </w:r>
            <w:r w:rsidRPr="004D4E71">
              <w:rPr>
                <w:noProof/>
                <w:sz w:val="20"/>
                <w:szCs w:val="20"/>
                <w:lang w:val="en-US" w:eastAsia="en-US"/>
              </w:rPr>
              <w:t xml:space="preserve"> has not yet been approved.</w:t>
            </w:r>
          </w:p>
        </w:tc>
        <w:tc>
          <w:tcPr>
            <w:tcW w:w="1842" w:type="dxa"/>
          </w:tcPr>
          <w:p w:rsidR="004D163C" w:rsidRPr="004D4E71" w:rsidRDefault="004D163C" w:rsidP="00D36E09">
            <w:pPr>
              <w:shd w:val="clear" w:color="auto" w:fill="FFFFFF"/>
              <w:spacing w:before="120"/>
              <w:rPr>
                <w:noProof/>
                <w:color w:val="002060"/>
                <w:sz w:val="20"/>
                <w:szCs w:val="20"/>
                <w:lang w:val="en-US" w:eastAsia="en-US"/>
              </w:rPr>
            </w:pPr>
            <w:r w:rsidRPr="004D4E71">
              <w:rPr>
                <w:noProof/>
                <w:color w:val="002060"/>
                <w:sz w:val="20"/>
                <w:szCs w:val="20"/>
                <w:lang w:val="en-US" w:eastAsia="en-US"/>
              </w:rPr>
              <w:t>Slow response by leadership and management in addressing IT risks and in formalising policies and procedures to ensure all IT matters are being adequately managed.</w:t>
            </w:r>
          </w:p>
        </w:tc>
        <w:tc>
          <w:tcPr>
            <w:tcW w:w="2268" w:type="dxa"/>
          </w:tcPr>
          <w:p w:rsidR="004D163C" w:rsidRPr="004D4E71" w:rsidRDefault="004D163C" w:rsidP="00D36E09">
            <w:pPr>
              <w:shd w:val="clear" w:color="auto" w:fill="FFFFFF"/>
              <w:spacing w:before="120"/>
              <w:rPr>
                <w:rFonts w:cs="Arial"/>
                <w:noProof/>
                <w:color w:val="002060"/>
                <w:sz w:val="20"/>
                <w:szCs w:val="20"/>
                <w:lang w:val="en-US" w:eastAsia="en-US"/>
              </w:rPr>
            </w:pPr>
            <w:r w:rsidRPr="004D4E71">
              <w:rPr>
                <w:rFonts w:cs="Arial"/>
                <w:noProof/>
                <w:color w:val="002060"/>
                <w:sz w:val="20"/>
                <w:szCs w:val="20"/>
                <w:lang w:val="en-US" w:eastAsia="en-US"/>
              </w:rPr>
              <w:t>Management should develop a comprehensive IT strategic plan that incorporates all of the aspects identified. The plan should be approved by the senior leadership, tested, implemented and monitored effectively in order to ensure effective IT controls and protection of the integrity of the entity’s data.</w:t>
            </w:r>
          </w:p>
        </w:tc>
      </w:tr>
      <w:tr w:rsidR="005164EE" w:rsidRPr="004D4E71" w:rsidTr="00D36E09">
        <w:trPr>
          <w:trHeight w:val="191"/>
        </w:trPr>
        <w:tc>
          <w:tcPr>
            <w:tcW w:w="1560" w:type="dxa"/>
            <w:vAlign w:val="center"/>
          </w:tcPr>
          <w:p w:rsidR="005164EE" w:rsidRPr="004D4E71" w:rsidRDefault="005164EE" w:rsidP="00D36E09">
            <w:pPr>
              <w:pStyle w:val="BodySingle"/>
              <w:spacing w:before="120" w:after="120"/>
              <w:ind w:left="0"/>
              <w:jc w:val="left"/>
              <w:rPr>
                <w:rFonts w:cs="Arial"/>
                <w:i w:val="0"/>
                <w:color w:val="002060"/>
              </w:rPr>
            </w:pPr>
            <w:r>
              <w:rPr>
                <w:rFonts w:cs="Arial"/>
                <w:i w:val="0"/>
                <w:color w:val="002060"/>
              </w:rPr>
              <w:t>Special Investigating Unit</w:t>
            </w:r>
          </w:p>
        </w:tc>
        <w:tc>
          <w:tcPr>
            <w:tcW w:w="4678" w:type="dxa"/>
          </w:tcPr>
          <w:p w:rsidR="005164EE" w:rsidRPr="005164EE" w:rsidRDefault="005164EE" w:rsidP="00D36E09">
            <w:pPr>
              <w:spacing w:before="60" w:after="60"/>
              <w:rPr>
                <w:rFonts w:cs="Arial"/>
                <w:noProof/>
                <w:color w:val="244061" w:themeColor="accent1" w:themeShade="80"/>
                <w:sz w:val="20"/>
                <w:szCs w:val="20"/>
                <w:lang w:val="en-US" w:eastAsia="en-US"/>
              </w:rPr>
            </w:pPr>
            <w:r>
              <w:rPr>
                <w:rFonts w:eastAsiaTheme="minorHAnsi" w:cs="Arial"/>
                <w:color w:val="244061" w:themeColor="accent1" w:themeShade="80"/>
                <w:sz w:val="20"/>
                <w:szCs w:val="20"/>
              </w:rPr>
              <w:t>C</w:t>
            </w:r>
            <w:r w:rsidRPr="005164EE">
              <w:rPr>
                <w:rFonts w:eastAsiaTheme="minorHAnsi" w:cs="Arial"/>
                <w:color w:val="244061" w:themeColor="accent1" w:themeShade="80"/>
                <w:sz w:val="20"/>
                <w:szCs w:val="20"/>
              </w:rPr>
              <w:t>hallenges in the documentation and implementation of IT controls around governance, service continuity, security management and user access management</w:t>
            </w:r>
          </w:p>
        </w:tc>
        <w:tc>
          <w:tcPr>
            <w:tcW w:w="1842" w:type="dxa"/>
          </w:tcPr>
          <w:p w:rsidR="005164EE" w:rsidRPr="004D4E71" w:rsidRDefault="005164EE" w:rsidP="006107F1">
            <w:pPr>
              <w:shd w:val="clear" w:color="auto" w:fill="FFFFFF"/>
              <w:spacing w:before="120"/>
              <w:rPr>
                <w:noProof/>
                <w:color w:val="002060"/>
                <w:sz w:val="20"/>
                <w:szCs w:val="20"/>
                <w:lang w:val="en-US" w:eastAsia="en-US"/>
              </w:rPr>
            </w:pPr>
            <w:r w:rsidRPr="004D4E71">
              <w:rPr>
                <w:noProof/>
                <w:color w:val="002060"/>
                <w:sz w:val="20"/>
                <w:szCs w:val="20"/>
                <w:lang w:val="en-US" w:eastAsia="en-US"/>
              </w:rPr>
              <w:t xml:space="preserve">Slow response by leadership and management in addressing IT risks and in formalising policies and procedures to ensure all IT matters are being adequately </w:t>
            </w:r>
            <w:r w:rsidRPr="004D4E71">
              <w:rPr>
                <w:noProof/>
                <w:color w:val="002060"/>
                <w:sz w:val="20"/>
                <w:szCs w:val="20"/>
                <w:lang w:val="en-US" w:eastAsia="en-US"/>
              </w:rPr>
              <w:lastRenderedPageBreak/>
              <w:t>managed.</w:t>
            </w:r>
          </w:p>
        </w:tc>
        <w:tc>
          <w:tcPr>
            <w:tcW w:w="2268" w:type="dxa"/>
          </w:tcPr>
          <w:p w:rsidR="005164EE" w:rsidRPr="004D4E71" w:rsidRDefault="005164EE" w:rsidP="006107F1">
            <w:pPr>
              <w:shd w:val="clear" w:color="auto" w:fill="FFFFFF"/>
              <w:spacing w:before="120"/>
              <w:rPr>
                <w:rFonts w:cs="Arial"/>
                <w:noProof/>
                <w:color w:val="002060"/>
                <w:sz w:val="20"/>
                <w:szCs w:val="20"/>
                <w:lang w:val="en-US" w:eastAsia="en-US"/>
              </w:rPr>
            </w:pPr>
            <w:r w:rsidRPr="004D4E71">
              <w:rPr>
                <w:rFonts w:cs="Arial"/>
                <w:noProof/>
                <w:color w:val="002060"/>
                <w:sz w:val="20"/>
                <w:szCs w:val="20"/>
                <w:lang w:val="en-US" w:eastAsia="en-US"/>
              </w:rPr>
              <w:lastRenderedPageBreak/>
              <w:t xml:space="preserve">Management should develop a comprehensive IT strategic plan that incorporates all of the aspects identified. The plan should be approved by the senior leadership, tested, implemented and monitored effectively in </w:t>
            </w:r>
            <w:r w:rsidRPr="004D4E71">
              <w:rPr>
                <w:rFonts w:cs="Arial"/>
                <w:noProof/>
                <w:color w:val="002060"/>
                <w:sz w:val="20"/>
                <w:szCs w:val="20"/>
                <w:lang w:val="en-US" w:eastAsia="en-US"/>
              </w:rPr>
              <w:lastRenderedPageBreak/>
              <w:t>order to ensure effective IT controls and protection of the integrity of the entity’s data.</w:t>
            </w:r>
          </w:p>
        </w:tc>
      </w:tr>
    </w:tbl>
    <w:p w:rsidR="004D163C" w:rsidRPr="00411894" w:rsidRDefault="004D163C" w:rsidP="004D163C">
      <w:pPr>
        <w:pStyle w:val="ListParagraph"/>
        <w:ind w:left="360"/>
        <w:rPr>
          <w:rFonts w:cs="Arial"/>
          <w:b/>
          <w:color w:val="FF0000"/>
        </w:rPr>
      </w:pPr>
    </w:p>
    <w:p w:rsidR="00FC2282" w:rsidRDefault="00146DED" w:rsidP="005164EE">
      <w:pPr>
        <w:pStyle w:val="AGHeading1"/>
        <w:numPr>
          <w:ilvl w:val="0"/>
          <w:numId w:val="3"/>
        </w:numPr>
        <w:spacing w:before="120" w:after="120"/>
        <w:ind w:left="567" w:hanging="567"/>
        <w:jc w:val="both"/>
        <w:rPr>
          <w:rFonts w:ascii="Arial" w:hAnsi="Arial" w:cs="Arial"/>
          <w:b/>
          <w:color w:val="022B69"/>
          <w:sz w:val="22"/>
          <w:szCs w:val="22"/>
        </w:rPr>
      </w:pPr>
      <w:r>
        <w:rPr>
          <w:rFonts w:ascii="Arial" w:hAnsi="Arial" w:cs="Arial"/>
          <w:b/>
          <w:color w:val="022B69"/>
          <w:sz w:val="22"/>
          <w:szCs w:val="22"/>
        </w:rPr>
        <w:t>Unauthorised, Irregular and Fruitless and Wasteful expenditure (UIFW)</w:t>
      </w:r>
    </w:p>
    <w:p w:rsidR="00146DED" w:rsidRPr="00146DED" w:rsidRDefault="0019006C" w:rsidP="00146DED">
      <w:r w:rsidRPr="0019006C">
        <w:rPr>
          <w:noProof/>
          <w:lang w:eastAsia="en-ZA"/>
        </w:rPr>
        <w:drawing>
          <wp:inline distT="0" distB="0" distL="0" distR="0" wp14:anchorId="677DEA1C" wp14:editId="648B2C5B">
            <wp:extent cx="6431915" cy="458775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31915" cy="4587756"/>
                    </a:xfrm>
                    <a:prstGeom prst="rect">
                      <a:avLst/>
                    </a:prstGeom>
                    <a:noFill/>
                    <a:ln>
                      <a:noFill/>
                    </a:ln>
                  </pic:spPr>
                </pic:pic>
              </a:graphicData>
            </a:graphic>
          </wp:inline>
        </w:drawing>
      </w:r>
    </w:p>
    <w:p w:rsidR="00FC2282" w:rsidRPr="005164EE" w:rsidRDefault="00FC2282" w:rsidP="005164EE">
      <w:pPr>
        <w:pStyle w:val="ListParagraph"/>
        <w:numPr>
          <w:ilvl w:val="1"/>
          <w:numId w:val="39"/>
        </w:numPr>
        <w:rPr>
          <w:rFonts w:cs="Arial"/>
          <w:b/>
          <w:i/>
          <w:color w:val="022B69"/>
        </w:rPr>
      </w:pPr>
      <w:r w:rsidRPr="005164EE">
        <w:rPr>
          <w:rFonts w:cs="Arial"/>
          <w:b/>
          <w:i/>
          <w:color w:val="022B69"/>
        </w:rPr>
        <w:t xml:space="preserve">Unauthorised expenditure: </w:t>
      </w:r>
      <w:r w:rsidR="001821D4" w:rsidRPr="005164EE">
        <w:rPr>
          <w:rFonts w:cs="Arial"/>
          <w:b/>
          <w:i/>
          <w:color w:val="022B69"/>
        </w:rPr>
        <w:t>Expenditure not in accordance with the budget vote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550"/>
        <w:gridCol w:w="648"/>
        <w:gridCol w:w="1250"/>
        <w:gridCol w:w="1250"/>
        <w:gridCol w:w="2592"/>
        <w:gridCol w:w="2485"/>
      </w:tblGrid>
      <w:tr w:rsidR="000E5B0F" w:rsidRPr="001B4F76" w:rsidTr="001C4B72">
        <w:trPr>
          <w:trHeight w:val="211"/>
        </w:trPr>
        <w:tc>
          <w:tcPr>
            <w:tcW w:w="1025" w:type="pct"/>
            <w:gridSpan w:val="2"/>
            <w:vMerge w:val="restart"/>
            <w:shd w:val="clear" w:color="auto" w:fill="548DD4" w:themeFill="text2" w:themeFillTint="99"/>
            <w:vAlign w:val="center"/>
            <w:hideMark/>
          </w:tcPr>
          <w:p w:rsidR="000E5B0F" w:rsidRPr="00EC3B63" w:rsidRDefault="000E5B0F" w:rsidP="001C4B72">
            <w:pPr>
              <w:spacing w:after="0"/>
              <w:jc w:val="center"/>
              <w:rPr>
                <w:rFonts w:cs="Arial"/>
                <w:b/>
                <w:color w:val="FFFFFF"/>
                <w:sz w:val="20"/>
                <w:szCs w:val="20"/>
                <w:lang w:val="en-US" w:eastAsia="en-US"/>
              </w:rPr>
            </w:pPr>
            <w:r w:rsidRPr="00EC3B63">
              <w:rPr>
                <w:rFonts w:cs="Arial"/>
                <w:b/>
                <w:color w:val="FFFFFF"/>
                <w:sz w:val="20"/>
                <w:szCs w:val="20"/>
                <w:lang w:val="en-US" w:eastAsia="en-US"/>
              </w:rPr>
              <w:t>Department/ Entity</w:t>
            </w:r>
          </w:p>
        </w:tc>
        <w:tc>
          <w:tcPr>
            <w:tcW w:w="3975" w:type="pct"/>
            <w:gridSpan w:val="5"/>
            <w:shd w:val="clear" w:color="auto" w:fill="548DD4" w:themeFill="text2" w:themeFillTint="99"/>
            <w:vAlign w:val="center"/>
            <w:hideMark/>
          </w:tcPr>
          <w:p w:rsidR="000E5B0F" w:rsidRPr="00EC3B63" w:rsidRDefault="000E5B0F" w:rsidP="001C4B72">
            <w:pPr>
              <w:spacing w:after="0"/>
              <w:jc w:val="center"/>
              <w:rPr>
                <w:rFonts w:cs="Arial"/>
                <w:b/>
                <w:color w:val="FFFFFF"/>
                <w:sz w:val="20"/>
                <w:szCs w:val="20"/>
                <w:lang w:val="en-US" w:eastAsia="en-US"/>
              </w:rPr>
            </w:pPr>
            <w:r w:rsidRPr="00EC3B63">
              <w:rPr>
                <w:rFonts w:cs="Arial"/>
                <w:b/>
                <w:color w:val="FFFFFF"/>
                <w:sz w:val="20"/>
                <w:szCs w:val="20"/>
                <w:lang w:val="en-US" w:eastAsia="en-US"/>
              </w:rPr>
              <w:t>Unauthorised expenditure</w:t>
            </w:r>
          </w:p>
        </w:tc>
      </w:tr>
      <w:tr w:rsidR="000E5B0F" w:rsidRPr="001B4F76" w:rsidTr="001C4B72">
        <w:trPr>
          <w:trHeight w:val="1026"/>
        </w:trPr>
        <w:tc>
          <w:tcPr>
            <w:tcW w:w="1025" w:type="pct"/>
            <w:gridSpan w:val="2"/>
            <w:vMerge/>
            <w:shd w:val="clear" w:color="auto" w:fill="548DD4" w:themeFill="text2" w:themeFillTint="99"/>
            <w:vAlign w:val="center"/>
            <w:hideMark/>
          </w:tcPr>
          <w:p w:rsidR="000E5B0F" w:rsidRPr="00EC3B63" w:rsidRDefault="000E5B0F" w:rsidP="001C4B72">
            <w:pPr>
              <w:spacing w:after="0"/>
              <w:rPr>
                <w:rFonts w:cs="Arial"/>
                <w:b/>
                <w:color w:val="FFFFFF"/>
                <w:sz w:val="20"/>
                <w:szCs w:val="20"/>
                <w:lang w:val="en-US" w:eastAsia="en-US"/>
              </w:rPr>
            </w:pPr>
          </w:p>
        </w:tc>
        <w:tc>
          <w:tcPr>
            <w:tcW w:w="313" w:type="pct"/>
            <w:shd w:val="clear" w:color="auto" w:fill="548DD4" w:themeFill="text2" w:themeFillTint="99"/>
            <w:textDirection w:val="btLr"/>
            <w:vAlign w:val="center"/>
            <w:hideMark/>
          </w:tcPr>
          <w:p w:rsidR="000E5B0F" w:rsidRPr="00EC3B63" w:rsidRDefault="000E5B0F" w:rsidP="001C4B72">
            <w:pPr>
              <w:spacing w:after="0"/>
              <w:jc w:val="center"/>
              <w:rPr>
                <w:rFonts w:cs="Arial"/>
                <w:b/>
                <w:color w:val="FFFFFF"/>
                <w:sz w:val="20"/>
                <w:szCs w:val="20"/>
                <w:lang w:val="en-US" w:eastAsia="en-US"/>
              </w:rPr>
            </w:pPr>
            <w:r w:rsidRPr="00EC3B63">
              <w:rPr>
                <w:rFonts w:cs="Arial"/>
                <w:b/>
                <w:color w:val="FFFFFF"/>
                <w:sz w:val="20"/>
                <w:szCs w:val="20"/>
                <w:lang w:val="en-US" w:eastAsia="en-US"/>
              </w:rPr>
              <w:t>Movement</w:t>
            </w:r>
          </w:p>
        </w:tc>
        <w:tc>
          <w:tcPr>
            <w:tcW w:w="604" w:type="pct"/>
            <w:shd w:val="clear" w:color="auto" w:fill="548DD4" w:themeFill="text2" w:themeFillTint="99"/>
            <w:vAlign w:val="center"/>
            <w:hideMark/>
          </w:tcPr>
          <w:p w:rsidR="000E5B0F" w:rsidRPr="00EC3B63" w:rsidRDefault="000E5B0F" w:rsidP="001C4B72">
            <w:pPr>
              <w:spacing w:after="0"/>
              <w:jc w:val="center"/>
              <w:rPr>
                <w:rFonts w:cs="Arial"/>
                <w:b/>
                <w:color w:val="FFFFFF"/>
                <w:sz w:val="20"/>
                <w:szCs w:val="20"/>
                <w:lang w:val="en-US" w:eastAsia="en-US"/>
              </w:rPr>
            </w:pPr>
            <w:r w:rsidRPr="00EC3B63">
              <w:rPr>
                <w:rFonts w:cs="Arial"/>
                <w:b/>
                <w:color w:val="FFFFFF"/>
                <w:sz w:val="20"/>
                <w:szCs w:val="20"/>
                <w:lang w:val="en-US" w:eastAsia="en-US"/>
              </w:rPr>
              <w:t>Amount</w:t>
            </w:r>
            <w:r w:rsidRPr="00EC3B63">
              <w:rPr>
                <w:rFonts w:cs="Arial"/>
                <w:b/>
                <w:color w:val="FFFFFF"/>
                <w:sz w:val="20"/>
                <w:szCs w:val="20"/>
                <w:lang w:val="en-US" w:eastAsia="en-US"/>
              </w:rPr>
              <w:br/>
              <w:t>R</w:t>
            </w:r>
            <w:r w:rsidRPr="00EC3B63">
              <w:rPr>
                <w:rFonts w:cs="Arial"/>
                <w:b/>
                <w:color w:val="FFFFFF"/>
                <w:sz w:val="20"/>
                <w:szCs w:val="20"/>
                <w:lang w:val="en-US" w:eastAsia="en-US"/>
              </w:rPr>
              <w:br/>
              <w:t>201</w:t>
            </w:r>
            <w:r>
              <w:rPr>
                <w:rFonts w:cs="Arial"/>
                <w:b/>
                <w:color w:val="FFFFFF"/>
                <w:sz w:val="20"/>
                <w:szCs w:val="20"/>
                <w:lang w:val="en-US" w:eastAsia="en-US"/>
              </w:rPr>
              <w:t>5/16</w:t>
            </w:r>
          </w:p>
        </w:tc>
        <w:tc>
          <w:tcPr>
            <w:tcW w:w="604" w:type="pct"/>
            <w:shd w:val="clear" w:color="auto" w:fill="548DD4" w:themeFill="text2" w:themeFillTint="99"/>
            <w:vAlign w:val="center"/>
            <w:hideMark/>
          </w:tcPr>
          <w:p w:rsidR="000E5B0F" w:rsidRPr="00EC3B63" w:rsidRDefault="000E5B0F" w:rsidP="001C4B72">
            <w:pPr>
              <w:spacing w:after="0"/>
              <w:jc w:val="center"/>
              <w:rPr>
                <w:rFonts w:cs="Arial"/>
                <w:b/>
                <w:color w:val="FFFFFF" w:themeColor="background1"/>
                <w:sz w:val="20"/>
                <w:szCs w:val="20"/>
                <w:lang w:val="en-US" w:eastAsia="en-US"/>
              </w:rPr>
            </w:pPr>
            <w:r>
              <w:rPr>
                <w:rFonts w:cs="Arial"/>
                <w:b/>
                <w:color w:val="FFFFFF" w:themeColor="background1"/>
                <w:sz w:val="20"/>
                <w:szCs w:val="20"/>
                <w:lang w:val="en-US" w:eastAsia="en-US"/>
              </w:rPr>
              <w:t>Amount</w:t>
            </w:r>
            <w:r>
              <w:rPr>
                <w:rFonts w:cs="Arial"/>
                <w:b/>
                <w:color w:val="FFFFFF" w:themeColor="background1"/>
                <w:sz w:val="20"/>
                <w:szCs w:val="20"/>
                <w:lang w:val="en-US" w:eastAsia="en-US"/>
              </w:rPr>
              <w:br/>
              <w:t>R</w:t>
            </w:r>
            <w:r>
              <w:rPr>
                <w:rFonts w:cs="Arial"/>
                <w:b/>
                <w:color w:val="FFFFFF" w:themeColor="background1"/>
                <w:sz w:val="20"/>
                <w:szCs w:val="20"/>
                <w:lang w:val="en-US" w:eastAsia="en-US"/>
              </w:rPr>
              <w:br/>
              <w:t>2014</w:t>
            </w:r>
            <w:r w:rsidRPr="00EC3B63">
              <w:rPr>
                <w:rFonts w:cs="Arial"/>
                <w:b/>
                <w:color w:val="FFFFFF" w:themeColor="background1"/>
                <w:sz w:val="20"/>
                <w:szCs w:val="20"/>
                <w:lang w:val="en-US" w:eastAsia="en-US"/>
              </w:rPr>
              <w:t>/1</w:t>
            </w:r>
            <w:r>
              <w:rPr>
                <w:rFonts w:cs="Arial"/>
                <w:b/>
                <w:color w:val="FFFFFF" w:themeColor="background1"/>
                <w:sz w:val="20"/>
                <w:szCs w:val="20"/>
                <w:lang w:val="en-US" w:eastAsia="en-US"/>
              </w:rPr>
              <w:t>5</w:t>
            </w:r>
          </w:p>
        </w:tc>
        <w:tc>
          <w:tcPr>
            <w:tcW w:w="1253" w:type="pct"/>
            <w:shd w:val="clear" w:color="auto" w:fill="548DD4" w:themeFill="text2" w:themeFillTint="99"/>
            <w:vAlign w:val="center"/>
          </w:tcPr>
          <w:p w:rsidR="000E5B0F" w:rsidRPr="00EC3B63" w:rsidRDefault="000E5B0F" w:rsidP="001C4B72">
            <w:pPr>
              <w:spacing w:after="0"/>
              <w:jc w:val="center"/>
              <w:rPr>
                <w:rFonts w:cs="Arial"/>
                <w:b/>
                <w:color w:val="FFFFFF" w:themeColor="background1"/>
                <w:sz w:val="20"/>
                <w:szCs w:val="20"/>
                <w:lang w:val="en-US" w:eastAsia="en-US"/>
              </w:rPr>
            </w:pPr>
            <w:r w:rsidRPr="00EC3B63">
              <w:rPr>
                <w:rFonts w:cs="Arial"/>
                <w:b/>
                <w:color w:val="FFFFFF" w:themeColor="background1"/>
                <w:sz w:val="20"/>
                <w:szCs w:val="20"/>
                <w:lang w:val="en-US" w:eastAsia="en-US"/>
              </w:rPr>
              <w:t>Root cause</w:t>
            </w:r>
          </w:p>
        </w:tc>
        <w:tc>
          <w:tcPr>
            <w:tcW w:w="1202" w:type="pct"/>
            <w:shd w:val="clear" w:color="auto" w:fill="548DD4" w:themeFill="text2" w:themeFillTint="99"/>
            <w:vAlign w:val="center"/>
          </w:tcPr>
          <w:p w:rsidR="000E5B0F" w:rsidRPr="00EC3B63" w:rsidRDefault="000E5B0F" w:rsidP="001C4B72">
            <w:pPr>
              <w:spacing w:after="0"/>
              <w:jc w:val="center"/>
              <w:rPr>
                <w:rFonts w:cs="Arial"/>
                <w:b/>
                <w:color w:val="FFFFFF" w:themeColor="background1"/>
                <w:sz w:val="20"/>
                <w:szCs w:val="20"/>
                <w:lang w:val="en-US" w:eastAsia="en-US"/>
              </w:rPr>
            </w:pPr>
            <w:r w:rsidRPr="00EC3B63">
              <w:rPr>
                <w:rFonts w:cs="Arial"/>
                <w:b/>
                <w:color w:val="FFFFFF" w:themeColor="background1"/>
                <w:sz w:val="20"/>
                <w:szCs w:val="20"/>
                <w:lang w:val="en-US" w:eastAsia="en-US"/>
              </w:rPr>
              <w:t>Recommendation</w:t>
            </w:r>
          </w:p>
        </w:tc>
      </w:tr>
      <w:tr w:rsidR="000E5B0F" w:rsidRPr="001B4F76" w:rsidTr="001C4B72">
        <w:trPr>
          <w:trHeight w:val="1775"/>
        </w:trPr>
        <w:tc>
          <w:tcPr>
            <w:tcW w:w="276" w:type="pct"/>
            <w:shd w:val="clear" w:color="auto" w:fill="auto"/>
            <w:vAlign w:val="center"/>
          </w:tcPr>
          <w:p w:rsidR="000E5B0F" w:rsidRPr="001B4F76" w:rsidRDefault="000E5B0F" w:rsidP="001C4B72">
            <w:pPr>
              <w:spacing w:after="0"/>
              <w:jc w:val="center"/>
              <w:rPr>
                <w:rFonts w:cs="Arial"/>
                <w:color w:val="00007D"/>
                <w:sz w:val="18"/>
                <w:szCs w:val="18"/>
                <w:lang w:val="en-US" w:eastAsia="en-US"/>
              </w:rPr>
            </w:pPr>
            <w:r>
              <w:rPr>
                <w:rFonts w:cs="Arial"/>
                <w:color w:val="00007D"/>
                <w:sz w:val="18"/>
                <w:szCs w:val="18"/>
                <w:lang w:val="en-US" w:eastAsia="en-US"/>
              </w:rPr>
              <w:t>1</w:t>
            </w:r>
          </w:p>
        </w:tc>
        <w:tc>
          <w:tcPr>
            <w:tcW w:w="749" w:type="pct"/>
            <w:shd w:val="clear" w:color="auto" w:fill="auto"/>
            <w:vAlign w:val="center"/>
          </w:tcPr>
          <w:p w:rsidR="000E5B0F" w:rsidRPr="001B4F76" w:rsidRDefault="000E5B0F" w:rsidP="001C4B72">
            <w:pPr>
              <w:spacing w:after="0"/>
              <w:rPr>
                <w:rFonts w:cs="Arial"/>
                <w:color w:val="00007D"/>
                <w:sz w:val="18"/>
                <w:szCs w:val="18"/>
                <w:lang w:val="en-US" w:eastAsia="en-US"/>
              </w:rPr>
            </w:pPr>
            <w:r>
              <w:rPr>
                <w:rFonts w:cs="Arial"/>
                <w:color w:val="00007D"/>
                <w:sz w:val="18"/>
                <w:szCs w:val="18"/>
                <w:lang w:val="en-US" w:eastAsia="en-US"/>
              </w:rPr>
              <w:t>Justice portfolio</w:t>
            </w:r>
          </w:p>
        </w:tc>
        <w:tc>
          <w:tcPr>
            <w:tcW w:w="313" w:type="pct"/>
            <w:shd w:val="clear" w:color="auto" w:fill="auto"/>
            <w:vAlign w:val="center"/>
          </w:tcPr>
          <w:p w:rsidR="000E5B0F" w:rsidRPr="001821D4" w:rsidRDefault="000E5B0F" w:rsidP="001C4B72">
            <w:pPr>
              <w:spacing w:after="0"/>
              <w:jc w:val="center"/>
              <w:rPr>
                <w:rFonts w:cs="Arial"/>
                <w:noProof/>
                <w:color w:val="1F497D" w:themeColor="text2"/>
                <w:sz w:val="18"/>
                <w:szCs w:val="18"/>
                <w:lang w:eastAsia="en-ZA"/>
              </w:rPr>
            </w:pPr>
            <w:r>
              <w:rPr>
                <w:rFonts w:cs="Arial"/>
                <w:noProof/>
                <w:color w:val="1F497D" w:themeColor="text2"/>
                <w:sz w:val="18"/>
                <w:szCs w:val="18"/>
                <w:lang w:eastAsia="en-ZA"/>
              </w:rPr>
              <w:t>None</w:t>
            </w:r>
          </w:p>
        </w:tc>
        <w:tc>
          <w:tcPr>
            <w:tcW w:w="604" w:type="pct"/>
            <w:shd w:val="clear" w:color="auto" w:fill="auto"/>
            <w:vAlign w:val="center"/>
          </w:tcPr>
          <w:p w:rsidR="000E5B0F" w:rsidRPr="001821D4" w:rsidRDefault="000E5B0F" w:rsidP="001C4B72">
            <w:pPr>
              <w:spacing w:after="0"/>
              <w:jc w:val="center"/>
              <w:rPr>
                <w:rFonts w:cs="Arial"/>
                <w:color w:val="1F497D" w:themeColor="text2"/>
                <w:sz w:val="18"/>
                <w:szCs w:val="18"/>
                <w:lang w:val="en-US" w:eastAsia="en-US"/>
              </w:rPr>
            </w:pPr>
            <w:r>
              <w:rPr>
                <w:rFonts w:cs="Arial"/>
                <w:color w:val="1F497D" w:themeColor="text2"/>
                <w:sz w:val="18"/>
                <w:szCs w:val="18"/>
                <w:lang w:val="en-US" w:eastAsia="en-US"/>
              </w:rPr>
              <w:t>-</w:t>
            </w:r>
          </w:p>
        </w:tc>
        <w:tc>
          <w:tcPr>
            <w:tcW w:w="604" w:type="pct"/>
            <w:shd w:val="clear" w:color="auto" w:fill="auto"/>
            <w:vAlign w:val="center"/>
          </w:tcPr>
          <w:p w:rsidR="000E5B0F" w:rsidRPr="001821D4" w:rsidRDefault="000E5B0F" w:rsidP="001C4B72">
            <w:pPr>
              <w:spacing w:after="0"/>
              <w:jc w:val="center"/>
              <w:rPr>
                <w:rFonts w:cs="Arial"/>
                <w:color w:val="1F497D" w:themeColor="text2"/>
                <w:sz w:val="18"/>
                <w:szCs w:val="18"/>
                <w:lang w:val="en-US" w:eastAsia="en-US"/>
              </w:rPr>
            </w:pPr>
            <w:r w:rsidRPr="001821D4">
              <w:rPr>
                <w:rFonts w:cs="Arial"/>
                <w:color w:val="1F497D" w:themeColor="text2"/>
                <w:sz w:val="18"/>
                <w:szCs w:val="18"/>
                <w:lang w:val="en-US" w:eastAsia="en-US"/>
              </w:rPr>
              <w:t>-</w:t>
            </w:r>
          </w:p>
        </w:tc>
        <w:tc>
          <w:tcPr>
            <w:tcW w:w="1253" w:type="pct"/>
            <w:shd w:val="clear" w:color="auto" w:fill="auto"/>
            <w:vAlign w:val="center"/>
          </w:tcPr>
          <w:p w:rsidR="000E5B0F" w:rsidRPr="00222975" w:rsidRDefault="000E5B0F" w:rsidP="001C4B72">
            <w:pPr>
              <w:pStyle w:val="BodySingle"/>
              <w:spacing w:before="120" w:after="120"/>
              <w:ind w:left="0"/>
              <w:jc w:val="left"/>
              <w:rPr>
                <w:rFonts w:cs="Arial"/>
                <w:i w:val="0"/>
                <w:noProof w:val="0"/>
                <w:color w:val="1F497D" w:themeColor="text2"/>
                <w:sz w:val="18"/>
                <w:szCs w:val="18"/>
              </w:rPr>
            </w:pPr>
            <w:r>
              <w:rPr>
                <w:rFonts w:cs="Arial"/>
                <w:i w:val="0"/>
                <w:noProof w:val="0"/>
                <w:color w:val="1F497D" w:themeColor="text2"/>
                <w:sz w:val="18"/>
                <w:szCs w:val="18"/>
              </w:rPr>
              <w:t>N/A</w:t>
            </w:r>
          </w:p>
        </w:tc>
        <w:tc>
          <w:tcPr>
            <w:tcW w:w="1202" w:type="pct"/>
            <w:shd w:val="clear" w:color="auto" w:fill="auto"/>
            <w:vAlign w:val="center"/>
          </w:tcPr>
          <w:p w:rsidR="000E5B0F" w:rsidRPr="00222975" w:rsidRDefault="000E5B0F" w:rsidP="001C4B72">
            <w:pPr>
              <w:spacing w:before="60"/>
              <w:rPr>
                <w:rFonts w:cs="Arial"/>
                <w:color w:val="1F497D" w:themeColor="text2"/>
                <w:sz w:val="18"/>
                <w:szCs w:val="18"/>
                <w:lang w:val="en-US" w:eastAsia="en-US"/>
              </w:rPr>
            </w:pPr>
            <w:r>
              <w:rPr>
                <w:rFonts w:cs="Arial"/>
                <w:color w:val="1F497D" w:themeColor="text2"/>
                <w:sz w:val="18"/>
                <w:szCs w:val="18"/>
                <w:lang w:val="en-US" w:eastAsia="en-US"/>
              </w:rPr>
              <w:t>N/A</w:t>
            </w:r>
          </w:p>
        </w:tc>
      </w:tr>
    </w:tbl>
    <w:p w:rsidR="005164EE" w:rsidRDefault="005164EE">
      <w:pPr>
        <w:spacing w:after="0"/>
        <w:rPr>
          <w:rFonts w:cs="Arial"/>
          <w:noProof/>
          <w:color w:val="022B69"/>
          <w:u w:val="single"/>
          <w:lang w:val="en-US" w:eastAsia="en-US"/>
        </w:rPr>
      </w:pPr>
    </w:p>
    <w:p w:rsidR="00FC2282" w:rsidRDefault="001821D4" w:rsidP="005164EE">
      <w:pPr>
        <w:pStyle w:val="ListParagraph"/>
        <w:numPr>
          <w:ilvl w:val="1"/>
          <w:numId w:val="39"/>
        </w:numPr>
        <w:rPr>
          <w:rFonts w:cs="Arial"/>
          <w:b/>
          <w:i/>
          <w:color w:val="022B69"/>
        </w:rPr>
      </w:pPr>
      <w:r w:rsidRPr="00C54FA4">
        <w:rPr>
          <w:rFonts w:cs="Arial"/>
          <w:b/>
          <w:i/>
          <w:color w:val="022B69"/>
        </w:rPr>
        <w:t>Irregular expenditure:</w:t>
      </w:r>
      <w:r w:rsidR="00FC2282" w:rsidRPr="00C54FA4">
        <w:rPr>
          <w:rFonts w:cs="Arial"/>
          <w:b/>
          <w:i/>
          <w:color w:val="022B69"/>
        </w:rPr>
        <w:t xml:space="preserve"> </w:t>
      </w:r>
      <w:r w:rsidRPr="00C54FA4">
        <w:rPr>
          <w:rFonts w:cs="Arial"/>
          <w:b/>
          <w:i/>
          <w:color w:val="022B69"/>
        </w:rPr>
        <w:t>Expenditure incurred in contravention of key legislation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560"/>
        <w:gridCol w:w="480"/>
        <w:gridCol w:w="1306"/>
        <w:gridCol w:w="1390"/>
        <w:gridCol w:w="2781"/>
        <w:gridCol w:w="2348"/>
      </w:tblGrid>
      <w:tr w:rsidR="000E5B0F" w:rsidRPr="001B4F76" w:rsidTr="001C4B72">
        <w:trPr>
          <w:trHeight w:val="344"/>
          <w:tblHeader/>
        </w:trPr>
        <w:tc>
          <w:tcPr>
            <w:tcW w:w="986" w:type="pct"/>
            <w:gridSpan w:val="2"/>
            <w:vMerge w:val="restart"/>
            <w:shd w:val="clear" w:color="auto" w:fill="548DD4" w:themeFill="text2" w:themeFillTint="99"/>
            <w:vAlign w:val="center"/>
            <w:hideMark/>
          </w:tcPr>
          <w:p w:rsidR="000E5B0F" w:rsidRPr="00EC3B63" w:rsidRDefault="000E5B0F" w:rsidP="001C4B72">
            <w:pPr>
              <w:spacing w:after="0"/>
              <w:jc w:val="center"/>
              <w:rPr>
                <w:rFonts w:cs="Arial"/>
                <w:b/>
                <w:color w:val="FFFFFF"/>
                <w:sz w:val="20"/>
                <w:szCs w:val="20"/>
                <w:lang w:val="en-US" w:eastAsia="en-US"/>
              </w:rPr>
            </w:pPr>
            <w:r w:rsidRPr="00EC3B63">
              <w:rPr>
                <w:rFonts w:cs="Arial"/>
                <w:b/>
                <w:color w:val="FFFFFF"/>
                <w:sz w:val="20"/>
                <w:szCs w:val="20"/>
                <w:lang w:val="en-US" w:eastAsia="en-US"/>
              </w:rPr>
              <w:t>Department/ Entity</w:t>
            </w:r>
          </w:p>
        </w:tc>
        <w:tc>
          <w:tcPr>
            <w:tcW w:w="4014" w:type="pct"/>
            <w:gridSpan w:val="5"/>
            <w:shd w:val="clear" w:color="auto" w:fill="548DD4" w:themeFill="text2" w:themeFillTint="99"/>
            <w:vAlign w:val="center"/>
            <w:hideMark/>
          </w:tcPr>
          <w:p w:rsidR="000E5B0F" w:rsidRPr="00EC3B63" w:rsidRDefault="000E5B0F" w:rsidP="001C4B72">
            <w:pPr>
              <w:spacing w:after="0"/>
              <w:jc w:val="center"/>
              <w:rPr>
                <w:rFonts w:cs="Arial"/>
                <w:b/>
                <w:color w:val="FFFFFF"/>
                <w:sz w:val="20"/>
                <w:szCs w:val="20"/>
                <w:lang w:val="en-US" w:eastAsia="en-US"/>
              </w:rPr>
            </w:pPr>
            <w:r w:rsidRPr="00EC3B63">
              <w:rPr>
                <w:rFonts w:cs="Arial"/>
                <w:b/>
                <w:color w:val="FFFFFF"/>
                <w:sz w:val="20"/>
                <w:szCs w:val="20"/>
                <w:lang w:val="en-US" w:eastAsia="en-US"/>
              </w:rPr>
              <w:t>Irregular expenditure</w:t>
            </w:r>
          </w:p>
        </w:tc>
      </w:tr>
      <w:tr w:rsidR="000E5B0F" w:rsidRPr="001B4F76" w:rsidTr="001C4B72">
        <w:trPr>
          <w:trHeight w:val="1159"/>
          <w:tblHeader/>
        </w:trPr>
        <w:tc>
          <w:tcPr>
            <w:tcW w:w="986" w:type="pct"/>
            <w:gridSpan w:val="2"/>
            <w:vMerge/>
            <w:shd w:val="clear" w:color="auto" w:fill="548DD4" w:themeFill="text2" w:themeFillTint="99"/>
            <w:vAlign w:val="center"/>
            <w:hideMark/>
          </w:tcPr>
          <w:p w:rsidR="000E5B0F" w:rsidRPr="00EC3B63" w:rsidRDefault="000E5B0F" w:rsidP="001C4B72">
            <w:pPr>
              <w:spacing w:after="0"/>
              <w:rPr>
                <w:rFonts w:cs="Arial"/>
                <w:b/>
                <w:color w:val="FFFFFF"/>
                <w:sz w:val="20"/>
                <w:szCs w:val="20"/>
                <w:lang w:val="en-US" w:eastAsia="en-US"/>
              </w:rPr>
            </w:pPr>
          </w:p>
        </w:tc>
        <w:tc>
          <w:tcPr>
            <w:tcW w:w="232" w:type="pct"/>
            <w:shd w:val="clear" w:color="auto" w:fill="548DD4" w:themeFill="text2" w:themeFillTint="99"/>
            <w:textDirection w:val="btLr"/>
            <w:vAlign w:val="center"/>
            <w:hideMark/>
          </w:tcPr>
          <w:p w:rsidR="000E5B0F" w:rsidRPr="00EC3B63" w:rsidRDefault="000E5B0F" w:rsidP="001C4B72">
            <w:pPr>
              <w:spacing w:after="0"/>
              <w:jc w:val="center"/>
              <w:rPr>
                <w:rFonts w:cs="Arial"/>
                <w:b/>
                <w:color w:val="FFFFFF"/>
                <w:sz w:val="20"/>
                <w:szCs w:val="20"/>
                <w:lang w:val="en-US" w:eastAsia="en-US"/>
              </w:rPr>
            </w:pPr>
            <w:r w:rsidRPr="00EC3B63">
              <w:rPr>
                <w:rFonts w:cs="Arial"/>
                <w:b/>
                <w:color w:val="FFFFFF"/>
                <w:sz w:val="20"/>
                <w:szCs w:val="20"/>
                <w:lang w:val="en-US" w:eastAsia="en-US"/>
              </w:rPr>
              <w:t>Movement</w:t>
            </w:r>
          </w:p>
        </w:tc>
        <w:tc>
          <w:tcPr>
            <w:tcW w:w="631" w:type="pct"/>
            <w:shd w:val="clear" w:color="auto" w:fill="548DD4" w:themeFill="text2" w:themeFillTint="99"/>
            <w:vAlign w:val="center"/>
            <w:hideMark/>
          </w:tcPr>
          <w:p w:rsidR="000E5B0F" w:rsidRPr="00EC3B63" w:rsidRDefault="000E5B0F" w:rsidP="001C4B72">
            <w:pPr>
              <w:spacing w:after="0"/>
              <w:jc w:val="center"/>
              <w:rPr>
                <w:rFonts w:cs="Arial"/>
                <w:b/>
                <w:color w:val="FFFFFF"/>
                <w:sz w:val="20"/>
                <w:szCs w:val="20"/>
                <w:lang w:val="en-US" w:eastAsia="en-US"/>
              </w:rPr>
            </w:pPr>
            <w:r w:rsidRPr="00EC3B63">
              <w:rPr>
                <w:rFonts w:cs="Arial"/>
                <w:b/>
                <w:color w:val="FFFFFF"/>
                <w:sz w:val="20"/>
                <w:szCs w:val="20"/>
                <w:lang w:val="en-US" w:eastAsia="en-US"/>
              </w:rPr>
              <w:t>Amount</w:t>
            </w:r>
            <w:r w:rsidRPr="00EC3B63">
              <w:rPr>
                <w:rFonts w:cs="Arial"/>
                <w:b/>
                <w:color w:val="FFFFFF"/>
                <w:sz w:val="20"/>
                <w:szCs w:val="20"/>
                <w:lang w:val="en-US" w:eastAsia="en-US"/>
              </w:rPr>
              <w:br/>
              <w:t>R</w:t>
            </w:r>
            <w:r w:rsidRPr="00EC3B63">
              <w:rPr>
                <w:rFonts w:cs="Arial"/>
                <w:b/>
                <w:color w:val="FFFFFF"/>
                <w:sz w:val="20"/>
                <w:szCs w:val="20"/>
                <w:lang w:val="en-US" w:eastAsia="en-US"/>
              </w:rPr>
              <w:br/>
              <w:t>201</w:t>
            </w:r>
            <w:r>
              <w:rPr>
                <w:rFonts w:cs="Arial"/>
                <w:b/>
                <w:color w:val="FFFFFF"/>
                <w:sz w:val="20"/>
                <w:szCs w:val="20"/>
                <w:lang w:val="en-US" w:eastAsia="en-US"/>
              </w:rPr>
              <w:t>5/16</w:t>
            </w:r>
          </w:p>
        </w:tc>
        <w:tc>
          <w:tcPr>
            <w:tcW w:w="672" w:type="pct"/>
            <w:shd w:val="clear" w:color="auto" w:fill="548DD4" w:themeFill="text2" w:themeFillTint="99"/>
            <w:vAlign w:val="center"/>
            <w:hideMark/>
          </w:tcPr>
          <w:p w:rsidR="000E5B0F" w:rsidRPr="00EC3B63" w:rsidRDefault="000E5B0F" w:rsidP="001C4B72">
            <w:pPr>
              <w:spacing w:after="0"/>
              <w:jc w:val="center"/>
              <w:rPr>
                <w:rFonts w:cs="Arial"/>
                <w:b/>
                <w:color w:val="FFFFFF" w:themeColor="background1"/>
                <w:sz w:val="20"/>
                <w:szCs w:val="20"/>
                <w:lang w:val="en-US" w:eastAsia="en-US"/>
              </w:rPr>
            </w:pPr>
            <w:r w:rsidRPr="00EC3B63">
              <w:rPr>
                <w:rFonts w:cs="Arial"/>
                <w:b/>
                <w:color w:val="FFFFFF" w:themeColor="background1"/>
                <w:sz w:val="20"/>
                <w:szCs w:val="20"/>
                <w:lang w:val="en-US" w:eastAsia="en-US"/>
              </w:rPr>
              <w:t>Amount</w:t>
            </w:r>
            <w:r w:rsidRPr="00EC3B63">
              <w:rPr>
                <w:rFonts w:cs="Arial"/>
                <w:b/>
                <w:color w:val="FFFFFF" w:themeColor="background1"/>
                <w:sz w:val="20"/>
                <w:szCs w:val="20"/>
                <w:lang w:val="en-US" w:eastAsia="en-US"/>
              </w:rPr>
              <w:br/>
              <w:t>R</w:t>
            </w:r>
            <w:r w:rsidRPr="00EC3B63">
              <w:rPr>
                <w:rFonts w:cs="Arial"/>
                <w:b/>
                <w:color w:val="FFFFFF" w:themeColor="background1"/>
                <w:sz w:val="20"/>
                <w:szCs w:val="20"/>
                <w:lang w:val="en-US" w:eastAsia="en-US"/>
              </w:rPr>
              <w:br/>
              <w:t>201</w:t>
            </w:r>
            <w:r>
              <w:rPr>
                <w:rFonts w:cs="Arial"/>
                <w:b/>
                <w:color w:val="FFFFFF" w:themeColor="background1"/>
                <w:sz w:val="20"/>
                <w:szCs w:val="20"/>
                <w:lang w:val="en-US" w:eastAsia="en-US"/>
              </w:rPr>
              <w:t>4</w:t>
            </w:r>
            <w:r w:rsidRPr="00EC3B63">
              <w:rPr>
                <w:rFonts w:cs="Arial"/>
                <w:b/>
                <w:color w:val="FFFFFF" w:themeColor="background1"/>
                <w:sz w:val="20"/>
                <w:szCs w:val="20"/>
                <w:lang w:val="en-US" w:eastAsia="en-US"/>
              </w:rPr>
              <w:t>/1</w:t>
            </w:r>
            <w:r>
              <w:rPr>
                <w:rFonts w:cs="Arial"/>
                <w:b/>
                <w:color w:val="FFFFFF" w:themeColor="background1"/>
                <w:sz w:val="20"/>
                <w:szCs w:val="20"/>
                <w:lang w:val="en-US" w:eastAsia="en-US"/>
              </w:rPr>
              <w:t>5</w:t>
            </w:r>
          </w:p>
        </w:tc>
        <w:tc>
          <w:tcPr>
            <w:tcW w:w="1344" w:type="pct"/>
            <w:shd w:val="clear" w:color="auto" w:fill="548DD4" w:themeFill="text2" w:themeFillTint="99"/>
            <w:vAlign w:val="center"/>
          </w:tcPr>
          <w:p w:rsidR="000E5B0F" w:rsidRPr="00EC3B63" w:rsidRDefault="000E5B0F" w:rsidP="001C4B72">
            <w:pPr>
              <w:spacing w:after="0"/>
              <w:jc w:val="center"/>
              <w:rPr>
                <w:rFonts w:cs="Arial"/>
                <w:b/>
                <w:color w:val="FFFFFF" w:themeColor="background1"/>
                <w:sz w:val="20"/>
                <w:szCs w:val="20"/>
                <w:lang w:val="en-US" w:eastAsia="en-US"/>
              </w:rPr>
            </w:pPr>
            <w:r w:rsidRPr="00EC3B63">
              <w:rPr>
                <w:rFonts w:cs="Arial"/>
                <w:b/>
                <w:color w:val="FFFFFF" w:themeColor="background1"/>
                <w:sz w:val="20"/>
                <w:szCs w:val="20"/>
                <w:lang w:val="en-US" w:eastAsia="en-US"/>
              </w:rPr>
              <w:t>Root cause</w:t>
            </w:r>
          </w:p>
        </w:tc>
        <w:tc>
          <w:tcPr>
            <w:tcW w:w="1135" w:type="pct"/>
            <w:shd w:val="clear" w:color="auto" w:fill="548DD4" w:themeFill="text2" w:themeFillTint="99"/>
            <w:vAlign w:val="center"/>
          </w:tcPr>
          <w:p w:rsidR="000E5B0F" w:rsidRPr="00EC3B63" w:rsidRDefault="000E5B0F" w:rsidP="001C4B72">
            <w:pPr>
              <w:spacing w:after="0"/>
              <w:jc w:val="center"/>
              <w:rPr>
                <w:rFonts w:cs="Arial"/>
                <w:b/>
                <w:color w:val="FFFFFF" w:themeColor="background1"/>
                <w:sz w:val="20"/>
                <w:szCs w:val="20"/>
                <w:lang w:val="en-US" w:eastAsia="en-US"/>
              </w:rPr>
            </w:pPr>
            <w:r w:rsidRPr="00EC3B63">
              <w:rPr>
                <w:rFonts w:cs="Arial"/>
                <w:b/>
                <w:color w:val="FFFFFF" w:themeColor="background1"/>
                <w:sz w:val="20"/>
                <w:szCs w:val="20"/>
                <w:lang w:val="en-US" w:eastAsia="en-US"/>
              </w:rPr>
              <w:t>Recommendation</w:t>
            </w:r>
          </w:p>
        </w:tc>
      </w:tr>
      <w:tr w:rsidR="000E5B0F" w:rsidRPr="001B4F76" w:rsidTr="001C4B72">
        <w:trPr>
          <w:trHeight w:val="480"/>
        </w:trPr>
        <w:tc>
          <w:tcPr>
            <w:tcW w:w="232" w:type="pct"/>
            <w:shd w:val="clear" w:color="auto" w:fill="auto"/>
            <w:vAlign w:val="center"/>
          </w:tcPr>
          <w:p w:rsidR="000E5B0F" w:rsidRPr="001B4F76" w:rsidRDefault="000E5B0F" w:rsidP="001C4B72">
            <w:pPr>
              <w:spacing w:after="0"/>
              <w:jc w:val="center"/>
              <w:rPr>
                <w:rFonts w:cs="Arial"/>
                <w:color w:val="00007D"/>
                <w:sz w:val="18"/>
                <w:szCs w:val="18"/>
                <w:lang w:val="en-US" w:eastAsia="en-US"/>
              </w:rPr>
            </w:pPr>
            <w:r>
              <w:rPr>
                <w:rFonts w:cs="Arial"/>
                <w:color w:val="00007D"/>
                <w:sz w:val="18"/>
                <w:szCs w:val="18"/>
                <w:lang w:val="en-US" w:eastAsia="en-US"/>
              </w:rPr>
              <w:t>1</w:t>
            </w:r>
          </w:p>
        </w:tc>
        <w:tc>
          <w:tcPr>
            <w:tcW w:w="754" w:type="pct"/>
            <w:shd w:val="clear" w:color="auto" w:fill="auto"/>
          </w:tcPr>
          <w:p w:rsidR="000E5B0F" w:rsidRPr="001B4F76" w:rsidRDefault="000E5B0F" w:rsidP="001C4B72">
            <w:pPr>
              <w:spacing w:after="0"/>
              <w:rPr>
                <w:rFonts w:cs="Arial"/>
                <w:color w:val="00007D"/>
                <w:sz w:val="18"/>
                <w:szCs w:val="18"/>
                <w:lang w:val="en-US" w:eastAsia="en-US"/>
              </w:rPr>
            </w:pPr>
            <w:r>
              <w:rPr>
                <w:rFonts w:cs="Arial"/>
                <w:color w:val="00007D"/>
                <w:sz w:val="18"/>
                <w:szCs w:val="18"/>
                <w:lang w:val="en-US" w:eastAsia="en-US"/>
              </w:rPr>
              <w:t>Department of Justice and Constitutional Development</w:t>
            </w:r>
          </w:p>
        </w:tc>
        <w:tc>
          <w:tcPr>
            <w:tcW w:w="232" w:type="pct"/>
            <w:shd w:val="clear" w:color="auto" w:fill="auto"/>
          </w:tcPr>
          <w:p w:rsidR="000E5B0F" w:rsidRDefault="000E5B0F" w:rsidP="001C4B72">
            <w:pPr>
              <w:spacing w:after="0"/>
              <w:jc w:val="center"/>
              <w:rPr>
                <w:rFonts w:cs="Arial"/>
                <w:noProof/>
                <w:color w:val="1F497D" w:themeColor="text2"/>
                <w:sz w:val="18"/>
                <w:szCs w:val="18"/>
                <w:lang w:eastAsia="en-ZA"/>
              </w:rPr>
            </w:pPr>
          </w:p>
          <w:p w:rsidR="000E5B0F" w:rsidRPr="001821D4" w:rsidRDefault="000E5B0F" w:rsidP="001C4B72">
            <w:pPr>
              <w:spacing w:after="0"/>
              <w:jc w:val="center"/>
              <w:rPr>
                <w:rFonts w:cs="Arial"/>
                <w:noProof/>
                <w:color w:val="1F497D" w:themeColor="text2"/>
                <w:sz w:val="18"/>
                <w:szCs w:val="18"/>
                <w:lang w:eastAsia="en-ZA"/>
              </w:rPr>
            </w:pPr>
            <w:r w:rsidRPr="001821D4">
              <w:rPr>
                <w:rFonts w:cs="Arial"/>
                <w:noProof/>
                <w:color w:val="1F497D" w:themeColor="text2"/>
                <w:sz w:val="18"/>
                <w:szCs w:val="18"/>
                <w:lang w:eastAsia="en-ZA"/>
              </w:rPr>
              <mc:AlternateContent>
                <mc:Choice Requires="wps">
                  <w:drawing>
                    <wp:inline distT="0" distB="0" distL="0" distR="0" wp14:anchorId="02C00E55" wp14:editId="1CF289A7">
                      <wp:extent cx="144000" cy="179720"/>
                      <wp:effectExtent l="0" t="0" r="8890" b="0"/>
                      <wp:docPr id="13" name="Down Arrow 84"/>
                      <wp:cNvGraphicFramePr/>
                      <a:graphic xmlns:a="http://schemas.openxmlformats.org/drawingml/2006/main">
                        <a:graphicData uri="http://schemas.microsoft.com/office/word/2010/wordprocessingShape">
                          <wps:wsp>
                            <wps:cNvSpPr/>
                            <wps:spPr bwMode="auto">
                              <a:xfrm>
                                <a:off x="0" y="0"/>
                                <a:ext cx="144000" cy="179720"/>
                              </a:xfrm>
                              <a:prstGeom prst="downArrow">
                                <a:avLst/>
                              </a:prstGeom>
                              <a:solidFill>
                                <a:srgbClr val="00DE64"/>
                              </a:solidFill>
                              <a:ln w="9525" cap="flat" cmpd="sng" algn="ctr">
                                <a:noFill/>
                                <a:prstDash val="solid"/>
                                <a:round/>
                                <a:headEnd type="none" w="med" len="med"/>
                                <a:tailEnd type="none" w="med" len="med"/>
                              </a:ln>
                              <a:effectLst/>
                            </wps:spPr>
                            <wps:bodyPr vertOverflow="clip" wrap="square" lIns="18288" tIns="0" rIns="0" bIns="0" rtlCol="0" anchor="ctr" upright="1"/>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4" o:spid="_x0000_s1026"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" adj="12947" fillcolor="#00de64" stroked="f">
                      <v:stroke joinstyle="round"/>
                      <v:textbox inset="1.44pt,0,0,0"/>
                      <w10:anchorlock/>
                    </v:shape>
                  </w:pict>
                </mc:Fallback>
              </mc:AlternateContent>
            </w:r>
          </w:p>
        </w:tc>
        <w:tc>
          <w:tcPr>
            <w:tcW w:w="631" w:type="pct"/>
            <w:shd w:val="clear" w:color="auto" w:fill="auto"/>
            <w:vAlign w:val="center"/>
          </w:tcPr>
          <w:p w:rsidR="000E5B0F" w:rsidRPr="001821D4" w:rsidRDefault="000E5B0F" w:rsidP="001C4B72">
            <w:pPr>
              <w:spacing w:after="0"/>
              <w:jc w:val="right"/>
              <w:rPr>
                <w:rFonts w:cs="Arial"/>
                <w:color w:val="1F497D" w:themeColor="text2"/>
                <w:sz w:val="18"/>
                <w:szCs w:val="18"/>
                <w:lang w:val="en-US" w:eastAsia="en-US"/>
              </w:rPr>
            </w:pPr>
            <w:r>
              <w:rPr>
                <w:rFonts w:cs="Arial"/>
                <w:color w:val="1F497D" w:themeColor="text2"/>
                <w:sz w:val="18"/>
                <w:szCs w:val="18"/>
                <w:lang w:val="en-US" w:eastAsia="en-US"/>
              </w:rPr>
              <w:t xml:space="preserve"> </w:t>
            </w:r>
            <w:r w:rsidRPr="00B23485">
              <w:rPr>
                <w:rFonts w:cs="Arial"/>
                <w:color w:val="1F497D" w:themeColor="text2"/>
                <w:sz w:val="18"/>
                <w:szCs w:val="18"/>
                <w:lang w:val="en-US" w:eastAsia="en-US"/>
              </w:rPr>
              <w:t>13</w:t>
            </w:r>
            <w:r>
              <w:rPr>
                <w:rFonts w:cs="Arial"/>
                <w:color w:val="1F497D" w:themeColor="text2"/>
                <w:sz w:val="18"/>
                <w:szCs w:val="18"/>
                <w:lang w:val="en-US" w:eastAsia="en-US"/>
              </w:rPr>
              <w:t> </w:t>
            </w:r>
            <w:r w:rsidRPr="00B23485">
              <w:rPr>
                <w:rFonts w:cs="Arial"/>
                <w:color w:val="1F497D" w:themeColor="text2"/>
                <w:sz w:val="18"/>
                <w:szCs w:val="18"/>
                <w:lang w:val="en-US" w:eastAsia="en-US"/>
              </w:rPr>
              <w:t>991</w:t>
            </w:r>
            <w:r>
              <w:rPr>
                <w:rFonts w:cs="Arial"/>
                <w:color w:val="1F497D" w:themeColor="text2"/>
                <w:sz w:val="18"/>
                <w:szCs w:val="18"/>
                <w:lang w:val="en-US" w:eastAsia="en-US"/>
              </w:rPr>
              <w:t xml:space="preserve"> </w:t>
            </w:r>
            <w:r w:rsidRPr="00B23485">
              <w:rPr>
                <w:rFonts w:cs="Arial"/>
                <w:color w:val="1F497D" w:themeColor="text2"/>
                <w:sz w:val="18"/>
                <w:szCs w:val="18"/>
                <w:lang w:val="en-US" w:eastAsia="en-US"/>
              </w:rPr>
              <w:t>488</w:t>
            </w:r>
          </w:p>
        </w:tc>
        <w:tc>
          <w:tcPr>
            <w:tcW w:w="672" w:type="pct"/>
            <w:shd w:val="clear" w:color="auto" w:fill="auto"/>
            <w:vAlign w:val="center"/>
          </w:tcPr>
          <w:p w:rsidR="000E5B0F" w:rsidRPr="001821D4" w:rsidRDefault="000E5B0F" w:rsidP="001C4B72">
            <w:pPr>
              <w:spacing w:after="0"/>
              <w:jc w:val="right"/>
              <w:rPr>
                <w:rFonts w:cs="Arial"/>
                <w:color w:val="1F497D" w:themeColor="text2"/>
                <w:sz w:val="18"/>
                <w:szCs w:val="18"/>
                <w:lang w:val="en-US" w:eastAsia="en-US"/>
              </w:rPr>
            </w:pPr>
            <w:r>
              <w:rPr>
                <w:rFonts w:cs="Arial"/>
                <w:color w:val="1F497D" w:themeColor="text2"/>
                <w:sz w:val="18"/>
                <w:szCs w:val="18"/>
                <w:lang w:val="en-US" w:eastAsia="en-US"/>
              </w:rPr>
              <w:t xml:space="preserve"> </w:t>
            </w:r>
            <w:r w:rsidRPr="00AD59EF">
              <w:rPr>
                <w:rFonts w:cs="Arial"/>
                <w:color w:val="1F497D" w:themeColor="text2"/>
                <w:sz w:val="18"/>
                <w:szCs w:val="18"/>
                <w:lang w:val="en-US" w:eastAsia="en-US"/>
              </w:rPr>
              <w:t>45 344 673</w:t>
            </w:r>
          </w:p>
        </w:tc>
        <w:tc>
          <w:tcPr>
            <w:tcW w:w="1344" w:type="pct"/>
            <w:vMerge w:val="restart"/>
            <w:shd w:val="clear" w:color="auto" w:fill="auto"/>
          </w:tcPr>
          <w:p w:rsidR="000E5B0F" w:rsidRPr="009D084F" w:rsidRDefault="000E5B0F" w:rsidP="005164EE">
            <w:pPr>
              <w:rPr>
                <w:rFonts w:cs="Arial"/>
                <w:noProof/>
                <w:color w:val="1F497D" w:themeColor="text2"/>
                <w:sz w:val="18"/>
                <w:szCs w:val="18"/>
                <w:lang w:val="en-US" w:eastAsia="en-US"/>
              </w:rPr>
            </w:pPr>
            <w:r>
              <w:rPr>
                <w:rFonts w:cs="Arial"/>
                <w:color w:val="1F497D" w:themeColor="text2"/>
                <w:sz w:val="18"/>
                <w:szCs w:val="18"/>
                <w:lang w:val="en-US" w:eastAsia="en-US"/>
              </w:rPr>
              <w:t>M</w:t>
            </w:r>
            <w:r w:rsidRPr="005040E8">
              <w:rPr>
                <w:rFonts w:cs="Arial"/>
                <w:color w:val="1F497D" w:themeColor="text2"/>
                <w:sz w:val="18"/>
                <w:szCs w:val="18"/>
                <w:lang w:val="en-US" w:eastAsia="en-US"/>
              </w:rPr>
              <w:t xml:space="preserve">anagement and staff are not monitoring compliance with </w:t>
            </w:r>
            <w:r w:rsidR="005164EE">
              <w:rPr>
                <w:rFonts w:cs="Arial"/>
                <w:color w:val="1F497D" w:themeColor="text2"/>
                <w:sz w:val="18"/>
                <w:szCs w:val="18"/>
                <w:lang w:val="en-US" w:eastAsia="en-US"/>
              </w:rPr>
              <w:t>supply chain management prescripts</w:t>
            </w:r>
            <w:r>
              <w:rPr>
                <w:rFonts w:cs="Arial"/>
                <w:color w:val="1F497D" w:themeColor="text2"/>
                <w:sz w:val="18"/>
                <w:szCs w:val="18"/>
                <w:lang w:val="en-US" w:eastAsia="en-US"/>
              </w:rPr>
              <w:t>.</w:t>
            </w:r>
          </w:p>
        </w:tc>
        <w:tc>
          <w:tcPr>
            <w:tcW w:w="1135" w:type="pct"/>
            <w:vMerge w:val="restart"/>
            <w:shd w:val="clear" w:color="auto" w:fill="auto"/>
          </w:tcPr>
          <w:p w:rsidR="000E5B0F" w:rsidRPr="00F57523" w:rsidRDefault="005164EE" w:rsidP="001C4B72">
            <w:pPr>
              <w:pStyle w:val="bulletlist"/>
              <w:numPr>
                <w:ilvl w:val="0"/>
                <w:numId w:val="0"/>
              </w:numPr>
              <w:ind w:left="32"/>
              <w:rPr>
                <w:rFonts w:eastAsia="Times New Roman" w:cs="Arial"/>
                <w:noProof/>
                <w:color w:val="1F497D" w:themeColor="text2"/>
                <w:sz w:val="18"/>
                <w:szCs w:val="18"/>
              </w:rPr>
            </w:pPr>
            <w:r>
              <w:rPr>
                <w:rFonts w:eastAsia="Times New Roman" w:cs="Arial"/>
                <w:noProof/>
                <w:color w:val="1F497D" w:themeColor="text2"/>
                <w:sz w:val="18"/>
                <w:szCs w:val="18"/>
              </w:rPr>
              <w:t>Consequence management to be implemented specifically for repeat transgressions in order to prevent irregular expenditure.</w:t>
            </w:r>
          </w:p>
        </w:tc>
      </w:tr>
      <w:tr w:rsidR="000E5B0F" w:rsidRPr="001B4F76" w:rsidTr="001C4B72">
        <w:trPr>
          <w:trHeight w:val="480"/>
        </w:trPr>
        <w:tc>
          <w:tcPr>
            <w:tcW w:w="232" w:type="pct"/>
            <w:shd w:val="clear" w:color="auto" w:fill="auto"/>
            <w:vAlign w:val="center"/>
            <w:hideMark/>
          </w:tcPr>
          <w:p w:rsidR="000E5B0F" w:rsidRPr="001B4F76" w:rsidRDefault="000E5B0F" w:rsidP="001C4B72">
            <w:pPr>
              <w:spacing w:after="0"/>
              <w:jc w:val="center"/>
              <w:rPr>
                <w:rFonts w:cs="Arial"/>
                <w:color w:val="00007D"/>
                <w:sz w:val="18"/>
                <w:szCs w:val="18"/>
                <w:lang w:val="en-US" w:eastAsia="en-US"/>
              </w:rPr>
            </w:pPr>
            <w:r>
              <w:rPr>
                <w:rFonts w:cs="Arial"/>
                <w:color w:val="00007D"/>
                <w:sz w:val="18"/>
                <w:szCs w:val="18"/>
                <w:lang w:val="en-US" w:eastAsia="en-US"/>
              </w:rPr>
              <w:t>2</w:t>
            </w:r>
          </w:p>
        </w:tc>
        <w:tc>
          <w:tcPr>
            <w:tcW w:w="754" w:type="pct"/>
            <w:shd w:val="clear" w:color="auto" w:fill="auto"/>
            <w:vAlign w:val="center"/>
            <w:hideMark/>
          </w:tcPr>
          <w:p w:rsidR="000E5B0F" w:rsidRPr="001B4F76" w:rsidRDefault="000E5B0F" w:rsidP="001C4B72">
            <w:pPr>
              <w:spacing w:after="0"/>
              <w:rPr>
                <w:rFonts w:cs="Arial"/>
                <w:color w:val="00007D"/>
                <w:sz w:val="18"/>
                <w:szCs w:val="18"/>
                <w:lang w:val="en-US" w:eastAsia="en-US"/>
              </w:rPr>
            </w:pPr>
            <w:r>
              <w:rPr>
                <w:rFonts w:cs="Arial"/>
                <w:color w:val="00007D"/>
                <w:sz w:val="18"/>
                <w:szCs w:val="18"/>
                <w:lang w:val="en-US" w:eastAsia="en-US"/>
              </w:rPr>
              <w:t>Special investigating Unit</w:t>
            </w:r>
          </w:p>
        </w:tc>
        <w:tc>
          <w:tcPr>
            <w:tcW w:w="232" w:type="pct"/>
            <w:shd w:val="clear" w:color="auto" w:fill="auto"/>
            <w:vAlign w:val="center"/>
            <w:hideMark/>
          </w:tcPr>
          <w:p w:rsidR="000E5B0F" w:rsidRPr="001821D4" w:rsidRDefault="000E5B0F" w:rsidP="001C4B72">
            <w:pPr>
              <w:spacing w:after="0"/>
              <w:jc w:val="center"/>
              <w:rPr>
                <w:rFonts w:cs="Arial"/>
                <w:color w:val="1F497D" w:themeColor="text2"/>
                <w:sz w:val="18"/>
                <w:szCs w:val="18"/>
                <w:lang w:val="en-US" w:eastAsia="en-US"/>
              </w:rPr>
            </w:pPr>
            <w:r w:rsidRPr="001821D4">
              <w:rPr>
                <w:rFonts w:cs="Arial"/>
                <w:noProof/>
                <w:color w:val="1F497D" w:themeColor="text2"/>
                <w:sz w:val="18"/>
                <w:szCs w:val="18"/>
                <w:lang w:eastAsia="en-ZA"/>
              </w:rPr>
              <mc:AlternateContent>
                <mc:Choice Requires="wps">
                  <w:drawing>
                    <wp:inline distT="0" distB="0" distL="0" distR="0" wp14:anchorId="1F979D0B" wp14:editId="16708385">
                      <wp:extent cx="144000" cy="179720"/>
                      <wp:effectExtent l="0" t="0" r="8890" b="0"/>
                      <wp:docPr id="23" name="Down Arrow 84"/>
                      <wp:cNvGraphicFramePr/>
                      <a:graphic xmlns:a="http://schemas.openxmlformats.org/drawingml/2006/main">
                        <a:graphicData uri="http://schemas.microsoft.com/office/word/2010/wordprocessingShape">
                          <wps:wsp>
                            <wps:cNvSpPr/>
                            <wps:spPr bwMode="auto">
                              <a:xfrm>
                                <a:off x="0" y="0"/>
                                <a:ext cx="144000" cy="179720"/>
                              </a:xfrm>
                              <a:prstGeom prst="downArrow">
                                <a:avLst/>
                              </a:prstGeom>
                              <a:solidFill>
                                <a:srgbClr val="00DE64"/>
                              </a:solidFill>
                              <a:ln w="9525" cap="flat" cmpd="sng" algn="ctr">
                                <a:noFill/>
                                <a:prstDash val="solid"/>
                                <a:round/>
                                <a:headEnd type="none" w="med" len="med"/>
                                <a:tailEnd type="none" w="med" len="med"/>
                              </a:ln>
                              <a:effectLst/>
                            </wps:spPr>
                            <wps:bodyPr vertOverflow="clip" wrap="square" lIns="18288" tIns="0" rIns="0" bIns="0" rtlCol="0" anchor="ctr" upright="1"/>
                          </wps:wsp>
                        </a:graphicData>
                      </a:graphic>
                    </wp:inline>
                  </w:drawing>
                </mc:Choice>
                <mc:Fallback>
                  <w:pict>
                    <v:shape id="Down Arrow 84" o:spid="_x0000_s1026"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" adj="12947" fillcolor="#00de64" stroked="f">
                      <v:stroke joinstyle="round"/>
                      <v:textbox inset="1.44pt,0,0,0"/>
                      <w10:anchorlock/>
                    </v:shape>
                  </w:pict>
                </mc:Fallback>
              </mc:AlternateContent>
            </w:r>
          </w:p>
        </w:tc>
        <w:tc>
          <w:tcPr>
            <w:tcW w:w="631" w:type="pct"/>
            <w:shd w:val="clear" w:color="auto" w:fill="auto"/>
            <w:vAlign w:val="center"/>
          </w:tcPr>
          <w:p w:rsidR="000E5B0F" w:rsidRPr="001821D4" w:rsidRDefault="000E5B0F" w:rsidP="001C4B72">
            <w:pPr>
              <w:spacing w:after="0"/>
              <w:jc w:val="right"/>
              <w:rPr>
                <w:rFonts w:cs="Arial"/>
                <w:color w:val="1F497D" w:themeColor="text2"/>
                <w:sz w:val="18"/>
                <w:szCs w:val="18"/>
                <w:lang w:val="en-US" w:eastAsia="en-US"/>
              </w:rPr>
            </w:pPr>
            <w:r>
              <w:rPr>
                <w:rFonts w:cs="Arial"/>
                <w:color w:val="1F497D" w:themeColor="text2"/>
                <w:sz w:val="18"/>
                <w:szCs w:val="18"/>
                <w:lang w:val="en-US" w:eastAsia="en-US"/>
              </w:rPr>
              <w:t xml:space="preserve"> </w:t>
            </w:r>
            <w:r w:rsidRPr="007B6492">
              <w:rPr>
                <w:rFonts w:cs="Arial"/>
                <w:color w:val="1F497D" w:themeColor="text2"/>
                <w:sz w:val="18"/>
                <w:szCs w:val="18"/>
                <w:lang w:val="en-US" w:eastAsia="en-US"/>
              </w:rPr>
              <w:t>2</w:t>
            </w:r>
            <w:r>
              <w:rPr>
                <w:rFonts w:cs="Arial"/>
                <w:color w:val="1F497D" w:themeColor="text2"/>
                <w:sz w:val="18"/>
                <w:szCs w:val="18"/>
                <w:lang w:val="en-US" w:eastAsia="en-US"/>
              </w:rPr>
              <w:t> </w:t>
            </w:r>
            <w:r w:rsidRPr="007B6492">
              <w:rPr>
                <w:rFonts w:cs="Arial"/>
                <w:color w:val="1F497D" w:themeColor="text2"/>
                <w:sz w:val="18"/>
                <w:szCs w:val="18"/>
                <w:lang w:val="en-US" w:eastAsia="en-US"/>
              </w:rPr>
              <w:t>507</w:t>
            </w:r>
            <w:r>
              <w:rPr>
                <w:rFonts w:cs="Arial"/>
                <w:color w:val="1F497D" w:themeColor="text2"/>
                <w:sz w:val="18"/>
                <w:szCs w:val="18"/>
                <w:lang w:val="en-US" w:eastAsia="en-US"/>
              </w:rPr>
              <w:t xml:space="preserve"> </w:t>
            </w:r>
            <w:r w:rsidRPr="007B6492">
              <w:rPr>
                <w:rFonts w:cs="Arial"/>
                <w:color w:val="1F497D" w:themeColor="text2"/>
                <w:sz w:val="18"/>
                <w:szCs w:val="18"/>
                <w:lang w:val="en-US" w:eastAsia="en-US"/>
              </w:rPr>
              <w:t>247</w:t>
            </w:r>
          </w:p>
        </w:tc>
        <w:tc>
          <w:tcPr>
            <w:tcW w:w="672" w:type="pct"/>
            <w:shd w:val="clear" w:color="auto" w:fill="auto"/>
            <w:vAlign w:val="center"/>
          </w:tcPr>
          <w:p w:rsidR="000E5B0F" w:rsidRPr="001821D4" w:rsidRDefault="000E5B0F" w:rsidP="001C4B72">
            <w:pPr>
              <w:spacing w:after="0"/>
              <w:jc w:val="right"/>
              <w:rPr>
                <w:rFonts w:cs="Arial"/>
                <w:color w:val="1F497D" w:themeColor="text2"/>
                <w:sz w:val="18"/>
                <w:szCs w:val="18"/>
                <w:lang w:val="en-US" w:eastAsia="en-US"/>
              </w:rPr>
            </w:pPr>
            <w:r>
              <w:rPr>
                <w:rFonts w:cs="Arial"/>
                <w:color w:val="1F497D" w:themeColor="text2"/>
                <w:sz w:val="18"/>
                <w:szCs w:val="18"/>
                <w:lang w:val="en-US" w:eastAsia="en-US"/>
              </w:rPr>
              <w:t xml:space="preserve"> </w:t>
            </w:r>
            <w:r w:rsidRPr="00D22E8E">
              <w:rPr>
                <w:rFonts w:cs="Arial"/>
                <w:color w:val="1F497D" w:themeColor="text2"/>
                <w:sz w:val="18"/>
                <w:szCs w:val="18"/>
                <w:lang w:val="en-US" w:eastAsia="en-US"/>
              </w:rPr>
              <w:t>5</w:t>
            </w:r>
            <w:r>
              <w:rPr>
                <w:rFonts w:cs="Arial"/>
                <w:color w:val="1F497D" w:themeColor="text2"/>
                <w:sz w:val="18"/>
                <w:szCs w:val="18"/>
                <w:lang w:val="en-US" w:eastAsia="en-US"/>
              </w:rPr>
              <w:t xml:space="preserve"> </w:t>
            </w:r>
            <w:r w:rsidRPr="00D22E8E">
              <w:rPr>
                <w:rFonts w:cs="Arial"/>
                <w:color w:val="1F497D" w:themeColor="text2"/>
                <w:sz w:val="18"/>
                <w:szCs w:val="18"/>
                <w:lang w:val="en-US" w:eastAsia="en-US"/>
              </w:rPr>
              <w:t>500</w:t>
            </w:r>
            <w:r>
              <w:rPr>
                <w:rFonts w:cs="Arial"/>
                <w:color w:val="1F497D" w:themeColor="text2"/>
                <w:sz w:val="18"/>
                <w:szCs w:val="18"/>
                <w:lang w:val="en-US" w:eastAsia="en-US"/>
              </w:rPr>
              <w:t xml:space="preserve"> </w:t>
            </w:r>
            <w:r w:rsidRPr="00D22E8E">
              <w:rPr>
                <w:rFonts w:cs="Arial"/>
                <w:color w:val="1F497D" w:themeColor="text2"/>
                <w:sz w:val="18"/>
                <w:szCs w:val="18"/>
                <w:lang w:val="en-US" w:eastAsia="en-US"/>
              </w:rPr>
              <w:t>409</w:t>
            </w:r>
          </w:p>
        </w:tc>
        <w:tc>
          <w:tcPr>
            <w:tcW w:w="1344" w:type="pct"/>
            <w:vMerge/>
            <w:shd w:val="clear" w:color="auto" w:fill="auto"/>
            <w:vAlign w:val="center"/>
          </w:tcPr>
          <w:p w:rsidR="000E5B0F" w:rsidRPr="00704A5B" w:rsidRDefault="000E5B0F" w:rsidP="001C4B72">
            <w:pPr>
              <w:spacing w:after="0"/>
              <w:rPr>
                <w:rFonts w:cs="Arial"/>
                <w:color w:val="1F497D" w:themeColor="text2"/>
                <w:sz w:val="18"/>
                <w:szCs w:val="18"/>
                <w:lang w:val="en-US" w:eastAsia="en-US"/>
              </w:rPr>
            </w:pPr>
          </w:p>
        </w:tc>
        <w:tc>
          <w:tcPr>
            <w:tcW w:w="1135" w:type="pct"/>
            <w:vMerge/>
            <w:shd w:val="clear" w:color="auto" w:fill="auto"/>
            <w:vAlign w:val="center"/>
          </w:tcPr>
          <w:p w:rsidR="000E5B0F" w:rsidRPr="002939E8" w:rsidRDefault="000E5B0F" w:rsidP="001C4B72">
            <w:pPr>
              <w:spacing w:before="60" w:after="60"/>
              <w:rPr>
                <w:rFonts w:cs="Arial"/>
                <w:color w:val="1F497D" w:themeColor="text2"/>
                <w:sz w:val="18"/>
                <w:szCs w:val="18"/>
                <w:highlight w:val="yellow"/>
                <w:lang w:val="en-US" w:eastAsia="en-US"/>
              </w:rPr>
            </w:pPr>
          </w:p>
        </w:tc>
      </w:tr>
      <w:tr w:rsidR="000E5B0F" w:rsidRPr="001B4F76" w:rsidTr="001C4B72">
        <w:trPr>
          <w:trHeight w:val="480"/>
        </w:trPr>
        <w:tc>
          <w:tcPr>
            <w:tcW w:w="232" w:type="pct"/>
            <w:shd w:val="clear" w:color="auto" w:fill="auto"/>
            <w:vAlign w:val="center"/>
          </w:tcPr>
          <w:p w:rsidR="000E5B0F" w:rsidRDefault="000E5B0F" w:rsidP="001C4B72">
            <w:pPr>
              <w:spacing w:after="0"/>
              <w:jc w:val="center"/>
              <w:rPr>
                <w:rFonts w:cs="Arial"/>
                <w:color w:val="00007D"/>
                <w:sz w:val="18"/>
                <w:szCs w:val="18"/>
                <w:lang w:val="en-US" w:eastAsia="en-US"/>
              </w:rPr>
            </w:pPr>
            <w:r>
              <w:rPr>
                <w:rFonts w:cs="Arial"/>
                <w:color w:val="00007D"/>
                <w:sz w:val="18"/>
                <w:szCs w:val="18"/>
                <w:lang w:val="en-US" w:eastAsia="en-US"/>
              </w:rPr>
              <w:t>3</w:t>
            </w:r>
          </w:p>
        </w:tc>
        <w:tc>
          <w:tcPr>
            <w:tcW w:w="754" w:type="pct"/>
            <w:shd w:val="clear" w:color="auto" w:fill="auto"/>
            <w:vAlign w:val="center"/>
          </w:tcPr>
          <w:p w:rsidR="000E5B0F" w:rsidRDefault="000E5B0F" w:rsidP="001C4B72">
            <w:pPr>
              <w:spacing w:after="0"/>
              <w:rPr>
                <w:rFonts w:cs="Arial"/>
                <w:color w:val="00007D"/>
                <w:sz w:val="18"/>
                <w:szCs w:val="18"/>
                <w:lang w:val="en-US" w:eastAsia="en-US"/>
              </w:rPr>
            </w:pPr>
            <w:r>
              <w:rPr>
                <w:rFonts w:cs="Arial"/>
                <w:color w:val="00007D"/>
                <w:sz w:val="18"/>
                <w:szCs w:val="18"/>
                <w:lang w:val="en-US" w:eastAsia="en-US"/>
              </w:rPr>
              <w:t>Legal aid South Africa</w:t>
            </w:r>
          </w:p>
        </w:tc>
        <w:tc>
          <w:tcPr>
            <w:tcW w:w="232" w:type="pct"/>
            <w:shd w:val="clear" w:color="auto" w:fill="auto"/>
            <w:vAlign w:val="center"/>
          </w:tcPr>
          <w:p w:rsidR="000E5B0F" w:rsidRPr="001821D4" w:rsidRDefault="000E5B0F" w:rsidP="001C4B72">
            <w:pPr>
              <w:spacing w:after="0"/>
              <w:jc w:val="center"/>
              <w:rPr>
                <w:rFonts w:cs="Arial"/>
                <w:noProof/>
                <w:color w:val="1F497D" w:themeColor="text2"/>
                <w:sz w:val="18"/>
                <w:szCs w:val="18"/>
                <w:lang w:eastAsia="en-ZA"/>
              </w:rPr>
            </w:pPr>
            <w:r w:rsidRPr="001821D4">
              <w:rPr>
                <w:rFonts w:cs="Arial"/>
                <w:noProof/>
                <w:color w:val="1F497D" w:themeColor="text2"/>
                <w:sz w:val="18"/>
                <w:szCs w:val="18"/>
                <w:lang w:eastAsia="en-ZA"/>
              </w:rPr>
              <mc:AlternateContent>
                <mc:Choice Requires="wps">
                  <w:drawing>
                    <wp:inline distT="0" distB="0" distL="0" distR="0" wp14:anchorId="75723498" wp14:editId="39589CA9">
                      <wp:extent cx="142876" cy="202409"/>
                      <wp:effectExtent l="0" t="0" r="9525" b="7620"/>
                      <wp:docPr id="11" name="Up Arrow 47"/>
                      <wp:cNvGraphicFramePr/>
                      <a:graphic xmlns:a="http://schemas.openxmlformats.org/drawingml/2006/main">
                        <a:graphicData uri="http://schemas.microsoft.com/office/word/2010/wordprocessingShape">
                          <wps:wsp>
                            <wps:cNvSpPr/>
                            <wps:spPr bwMode="auto">
                              <a:xfrm>
                                <a:off x="0" y="0"/>
                                <a:ext cx="142876" cy="202409"/>
                              </a:xfrm>
                              <a:prstGeom prst="upArrow">
                                <a:avLst/>
                              </a:prstGeom>
                              <a:solidFill>
                                <a:srgbClr val="FF0000"/>
                              </a:solidFill>
                              <a:ln w="9525" cap="flat" cmpd="sng" algn="ctr">
                                <a:noFill/>
                                <a:prstDash val="solid"/>
                                <a:round/>
                                <a:headEnd type="none" w="med" len="med"/>
                                <a:tailEnd type="none" w="med" len="med"/>
                              </a:ln>
                              <a:effectLst/>
                            </wps:spPr>
                            <wps:bodyPr vertOverflow="clip" wrap="square" lIns="18288" tIns="0" rIns="0" bIns="0" rtlCol="0" anchor="ctr" upright="1"/>
                          </wps:wsp>
                        </a:graphicData>
                      </a:graphic>
                    </wp:inline>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7" o:spid="_x0000_s1026"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" adj="7623" fillcolor="red" stroked="f">
                      <v:stroke joinstyle="round"/>
                      <v:textbox inset="1.44pt,0,0,0"/>
                      <w10:anchorlock/>
                    </v:shape>
                  </w:pict>
                </mc:Fallback>
              </mc:AlternateContent>
            </w:r>
          </w:p>
        </w:tc>
        <w:tc>
          <w:tcPr>
            <w:tcW w:w="631" w:type="pct"/>
            <w:shd w:val="clear" w:color="auto" w:fill="auto"/>
            <w:vAlign w:val="center"/>
          </w:tcPr>
          <w:p w:rsidR="000E5B0F" w:rsidRPr="001821D4" w:rsidRDefault="000E5B0F" w:rsidP="001C4B72">
            <w:pPr>
              <w:spacing w:after="0"/>
              <w:jc w:val="right"/>
              <w:rPr>
                <w:rFonts w:cs="Arial"/>
                <w:color w:val="1F497D" w:themeColor="text2"/>
                <w:sz w:val="18"/>
                <w:szCs w:val="18"/>
                <w:lang w:val="en-US" w:eastAsia="en-US"/>
              </w:rPr>
            </w:pPr>
            <w:r>
              <w:rPr>
                <w:rFonts w:cs="Arial"/>
                <w:color w:val="1F497D" w:themeColor="text2"/>
                <w:sz w:val="18"/>
                <w:szCs w:val="18"/>
                <w:lang w:val="en-US" w:eastAsia="en-US"/>
              </w:rPr>
              <w:t xml:space="preserve"> </w:t>
            </w:r>
            <w:r w:rsidRPr="007B6492">
              <w:rPr>
                <w:rFonts w:cs="Arial"/>
                <w:color w:val="1F497D" w:themeColor="text2"/>
                <w:sz w:val="18"/>
                <w:szCs w:val="18"/>
                <w:lang w:val="en-US" w:eastAsia="en-US"/>
              </w:rPr>
              <w:t>3</w:t>
            </w:r>
            <w:r>
              <w:rPr>
                <w:rFonts w:cs="Arial"/>
                <w:color w:val="1F497D" w:themeColor="text2"/>
                <w:sz w:val="18"/>
                <w:szCs w:val="18"/>
                <w:lang w:val="en-US" w:eastAsia="en-US"/>
              </w:rPr>
              <w:t xml:space="preserve"> </w:t>
            </w:r>
            <w:r w:rsidRPr="007B6492">
              <w:rPr>
                <w:rFonts w:cs="Arial"/>
                <w:color w:val="1F497D" w:themeColor="text2"/>
                <w:sz w:val="18"/>
                <w:szCs w:val="18"/>
                <w:lang w:val="en-US" w:eastAsia="en-US"/>
              </w:rPr>
              <w:t>319</w:t>
            </w:r>
            <w:r>
              <w:rPr>
                <w:rFonts w:cs="Arial"/>
                <w:color w:val="1F497D" w:themeColor="text2"/>
                <w:sz w:val="18"/>
                <w:szCs w:val="18"/>
                <w:lang w:val="en-US" w:eastAsia="en-US"/>
              </w:rPr>
              <w:t xml:space="preserve"> </w:t>
            </w:r>
            <w:r w:rsidRPr="007B6492">
              <w:rPr>
                <w:rFonts w:cs="Arial"/>
                <w:color w:val="1F497D" w:themeColor="text2"/>
                <w:sz w:val="18"/>
                <w:szCs w:val="18"/>
                <w:lang w:val="en-US" w:eastAsia="en-US"/>
              </w:rPr>
              <w:t>779</w:t>
            </w:r>
          </w:p>
        </w:tc>
        <w:tc>
          <w:tcPr>
            <w:tcW w:w="672" w:type="pct"/>
            <w:shd w:val="clear" w:color="auto" w:fill="auto"/>
            <w:vAlign w:val="center"/>
          </w:tcPr>
          <w:p w:rsidR="000E5B0F" w:rsidRPr="001821D4" w:rsidRDefault="000E5B0F" w:rsidP="001C4B72">
            <w:pPr>
              <w:spacing w:after="0"/>
              <w:jc w:val="right"/>
              <w:rPr>
                <w:rFonts w:cs="Arial"/>
                <w:color w:val="1F497D" w:themeColor="text2"/>
                <w:sz w:val="18"/>
                <w:szCs w:val="18"/>
                <w:lang w:val="en-US" w:eastAsia="en-US"/>
              </w:rPr>
            </w:pPr>
            <w:r>
              <w:rPr>
                <w:rFonts w:cs="Arial"/>
                <w:color w:val="1F497D" w:themeColor="text2"/>
                <w:sz w:val="18"/>
                <w:szCs w:val="18"/>
                <w:lang w:val="en-US" w:eastAsia="en-US"/>
              </w:rPr>
              <w:t xml:space="preserve"> </w:t>
            </w:r>
            <w:r w:rsidRPr="00D22E8E">
              <w:rPr>
                <w:rFonts w:cs="Arial"/>
                <w:color w:val="1F497D" w:themeColor="text2"/>
                <w:sz w:val="18"/>
                <w:szCs w:val="18"/>
                <w:lang w:val="en-US" w:eastAsia="en-US"/>
              </w:rPr>
              <w:t>2</w:t>
            </w:r>
            <w:r>
              <w:rPr>
                <w:rFonts w:cs="Arial"/>
                <w:color w:val="1F497D" w:themeColor="text2"/>
                <w:sz w:val="18"/>
                <w:szCs w:val="18"/>
                <w:lang w:val="en-US" w:eastAsia="en-US"/>
              </w:rPr>
              <w:t> </w:t>
            </w:r>
            <w:r w:rsidRPr="00D22E8E">
              <w:rPr>
                <w:rFonts w:cs="Arial"/>
                <w:color w:val="1F497D" w:themeColor="text2"/>
                <w:sz w:val="18"/>
                <w:szCs w:val="18"/>
                <w:lang w:val="en-US" w:eastAsia="en-US"/>
              </w:rPr>
              <w:t>774</w:t>
            </w:r>
            <w:r>
              <w:rPr>
                <w:rFonts w:cs="Arial"/>
                <w:color w:val="1F497D" w:themeColor="text2"/>
                <w:sz w:val="18"/>
                <w:szCs w:val="18"/>
                <w:lang w:val="en-US" w:eastAsia="en-US"/>
              </w:rPr>
              <w:t xml:space="preserve"> </w:t>
            </w:r>
            <w:r w:rsidRPr="00D22E8E">
              <w:rPr>
                <w:rFonts w:cs="Arial"/>
                <w:color w:val="1F497D" w:themeColor="text2"/>
                <w:sz w:val="18"/>
                <w:szCs w:val="18"/>
                <w:lang w:val="en-US" w:eastAsia="en-US"/>
              </w:rPr>
              <w:t>196</w:t>
            </w:r>
          </w:p>
        </w:tc>
        <w:tc>
          <w:tcPr>
            <w:tcW w:w="1344" w:type="pct"/>
            <w:vMerge/>
            <w:shd w:val="clear" w:color="auto" w:fill="auto"/>
            <w:vAlign w:val="center"/>
          </w:tcPr>
          <w:p w:rsidR="000E5B0F" w:rsidRPr="00805E2F" w:rsidRDefault="000E5B0F" w:rsidP="001C4B72">
            <w:pPr>
              <w:pStyle w:val="BodySingle"/>
              <w:spacing w:before="120" w:after="120"/>
              <w:ind w:left="0"/>
              <w:jc w:val="left"/>
              <w:rPr>
                <w:rFonts w:cs="Arial"/>
                <w:i w:val="0"/>
                <w:noProof w:val="0"/>
                <w:color w:val="1F497D" w:themeColor="text2"/>
                <w:sz w:val="18"/>
                <w:szCs w:val="18"/>
              </w:rPr>
            </w:pPr>
          </w:p>
        </w:tc>
        <w:tc>
          <w:tcPr>
            <w:tcW w:w="1135" w:type="pct"/>
            <w:vMerge/>
            <w:shd w:val="clear" w:color="auto" w:fill="auto"/>
            <w:vAlign w:val="center"/>
          </w:tcPr>
          <w:p w:rsidR="000E5B0F" w:rsidRPr="00805E2F" w:rsidRDefault="000E5B0F" w:rsidP="001C4B72">
            <w:pPr>
              <w:spacing w:before="60" w:after="60"/>
              <w:rPr>
                <w:rFonts w:cs="Arial"/>
                <w:color w:val="1F497D" w:themeColor="text2"/>
                <w:sz w:val="18"/>
                <w:szCs w:val="18"/>
                <w:lang w:val="en-US" w:eastAsia="en-US"/>
              </w:rPr>
            </w:pPr>
          </w:p>
        </w:tc>
      </w:tr>
      <w:tr w:rsidR="000E5B0F" w:rsidRPr="001B4F76" w:rsidTr="001C4B72">
        <w:trPr>
          <w:trHeight w:val="480"/>
        </w:trPr>
        <w:tc>
          <w:tcPr>
            <w:tcW w:w="232" w:type="pct"/>
            <w:shd w:val="clear" w:color="auto" w:fill="auto"/>
            <w:vAlign w:val="center"/>
          </w:tcPr>
          <w:p w:rsidR="000E5B0F" w:rsidRDefault="000E5B0F" w:rsidP="001C4B72">
            <w:pPr>
              <w:spacing w:after="0"/>
              <w:jc w:val="center"/>
              <w:rPr>
                <w:rFonts w:cs="Arial"/>
                <w:color w:val="00007D"/>
                <w:sz w:val="18"/>
                <w:szCs w:val="18"/>
                <w:lang w:val="en-US" w:eastAsia="en-US"/>
              </w:rPr>
            </w:pPr>
            <w:r>
              <w:rPr>
                <w:rFonts w:cs="Arial"/>
                <w:color w:val="00007D"/>
                <w:sz w:val="18"/>
                <w:szCs w:val="18"/>
                <w:lang w:val="en-US" w:eastAsia="en-US"/>
              </w:rPr>
              <w:t>4</w:t>
            </w:r>
          </w:p>
        </w:tc>
        <w:tc>
          <w:tcPr>
            <w:tcW w:w="754" w:type="pct"/>
            <w:shd w:val="clear" w:color="auto" w:fill="auto"/>
            <w:vAlign w:val="center"/>
          </w:tcPr>
          <w:p w:rsidR="000E5B0F" w:rsidRDefault="000E5B0F" w:rsidP="001C4B72">
            <w:pPr>
              <w:spacing w:after="0"/>
              <w:rPr>
                <w:rFonts w:cs="Arial"/>
                <w:color w:val="00007D"/>
                <w:sz w:val="18"/>
                <w:szCs w:val="18"/>
                <w:lang w:val="en-US" w:eastAsia="en-US"/>
              </w:rPr>
            </w:pPr>
            <w:r>
              <w:rPr>
                <w:rFonts w:cs="Arial"/>
                <w:color w:val="00007D"/>
                <w:sz w:val="18"/>
                <w:szCs w:val="18"/>
                <w:lang w:val="en-US" w:eastAsia="en-US"/>
              </w:rPr>
              <w:t>Public Protector South Africa</w:t>
            </w:r>
          </w:p>
        </w:tc>
        <w:tc>
          <w:tcPr>
            <w:tcW w:w="232" w:type="pct"/>
            <w:shd w:val="clear" w:color="auto" w:fill="auto"/>
            <w:vAlign w:val="center"/>
          </w:tcPr>
          <w:p w:rsidR="000E5B0F" w:rsidRPr="001821D4" w:rsidRDefault="000E5B0F" w:rsidP="001C4B72">
            <w:pPr>
              <w:spacing w:after="0"/>
              <w:jc w:val="center"/>
              <w:rPr>
                <w:rFonts w:cs="Arial"/>
                <w:noProof/>
                <w:color w:val="1F497D" w:themeColor="text2"/>
                <w:sz w:val="18"/>
                <w:szCs w:val="18"/>
                <w:lang w:eastAsia="en-ZA"/>
              </w:rPr>
            </w:pPr>
            <w:r w:rsidRPr="001821D4">
              <w:rPr>
                <w:rFonts w:cs="Arial"/>
                <w:noProof/>
                <w:color w:val="1F497D" w:themeColor="text2"/>
                <w:sz w:val="18"/>
                <w:szCs w:val="18"/>
                <w:lang w:eastAsia="en-ZA"/>
              </w:rPr>
              <mc:AlternateContent>
                <mc:Choice Requires="wps">
                  <w:drawing>
                    <wp:inline distT="0" distB="0" distL="0" distR="0" wp14:anchorId="177ED989" wp14:editId="786C23F3">
                      <wp:extent cx="142876" cy="202409"/>
                      <wp:effectExtent l="0" t="0" r="9525" b="7620"/>
                      <wp:docPr id="26" name="Up Arrow 47"/>
                      <wp:cNvGraphicFramePr/>
                      <a:graphic xmlns:a="http://schemas.openxmlformats.org/drawingml/2006/main">
                        <a:graphicData uri="http://schemas.microsoft.com/office/word/2010/wordprocessingShape">
                          <wps:wsp>
                            <wps:cNvSpPr/>
                            <wps:spPr bwMode="auto">
                              <a:xfrm>
                                <a:off x="0" y="0"/>
                                <a:ext cx="142876" cy="202409"/>
                              </a:xfrm>
                              <a:prstGeom prst="upArrow">
                                <a:avLst/>
                              </a:prstGeom>
                              <a:solidFill>
                                <a:srgbClr val="FF0000"/>
                              </a:solidFill>
                              <a:ln w="9525" cap="flat" cmpd="sng" algn="ctr">
                                <a:noFill/>
                                <a:prstDash val="solid"/>
                                <a:round/>
                                <a:headEnd type="none" w="med" len="med"/>
                                <a:tailEnd type="none" w="med" len="med"/>
                              </a:ln>
                              <a:effectLst/>
                            </wps:spPr>
                            <wps:bodyPr vertOverflow="clip" wrap="square" lIns="18288" tIns="0" rIns="0" bIns="0" rtlCol="0" anchor="ctr" upright="1"/>
                          </wps:wsp>
                        </a:graphicData>
                      </a:graphic>
                    </wp:inline>
                  </w:drawing>
                </mc:Choice>
                <mc:Fallback>
                  <w:pict>
                    <v:shape id="Up Arrow 47" o:spid="_x0000_s1026"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" adj="7623" fillcolor="red" stroked="f">
                      <v:stroke joinstyle="round"/>
                      <v:textbox inset="1.44pt,0,0,0"/>
                      <w10:anchorlock/>
                    </v:shape>
                  </w:pict>
                </mc:Fallback>
              </mc:AlternateContent>
            </w:r>
          </w:p>
        </w:tc>
        <w:tc>
          <w:tcPr>
            <w:tcW w:w="631" w:type="pct"/>
            <w:shd w:val="clear" w:color="auto" w:fill="auto"/>
            <w:vAlign w:val="center"/>
          </w:tcPr>
          <w:p w:rsidR="000E5B0F" w:rsidRPr="001821D4" w:rsidRDefault="000E5B0F" w:rsidP="001C4B72">
            <w:pPr>
              <w:spacing w:after="0"/>
              <w:jc w:val="right"/>
              <w:rPr>
                <w:rFonts w:cs="Arial"/>
                <w:color w:val="1F497D" w:themeColor="text2"/>
                <w:sz w:val="18"/>
                <w:szCs w:val="18"/>
                <w:lang w:val="en-US" w:eastAsia="en-US"/>
              </w:rPr>
            </w:pPr>
            <w:r>
              <w:rPr>
                <w:rFonts w:cs="Arial"/>
                <w:color w:val="1F497D" w:themeColor="text2"/>
                <w:sz w:val="18"/>
                <w:szCs w:val="18"/>
                <w:lang w:val="en-US" w:eastAsia="en-US"/>
              </w:rPr>
              <w:t xml:space="preserve"> </w:t>
            </w:r>
            <w:r w:rsidRPr="007B6492">
              <w:rPr>
                <w:rFonts w:cs="Arial"/>
                <w:color w:val="1F497D" w:themeColor="text2"/>
                <w:sz w:val="18"/>
                <w:szCs w:val="18"/>
                <w:lang w:val="en-US" w:eastAsia="en-US"/>
              </w:rPr>
              <w:t>5</w:t>
            </w:r>
            <w:r>
              <w:rPr>
                <w:rFonts w:cs="Arial"/>
                <w:color w:val="1F497D" w:themeColor="text2"/>
                <w:sz w:val="18"/>
                <w:szCs w:val="18"/>
                <w:lang w:val="en-US" w:eastAsia="en-US"/>
              </w:rPr>
              <w:t> </w:t>
            </w:r>
            <w:r w:rsidRPr="007B6492">
              <w:rPr>
                <w:rFonts w:cs="Arial"/>
                <w:color w:val="1F497D" w:themeColor="text2"/>
                <w:sz w:val="18"/>
                <w:szCs w:val="18"/>
                <w:lang w:val="en-US" w:eastAsia="en-US"/>
              </w:rPr>
              <w:t>506</w:t>
            </w:r>
            <w:r>
              <w:rPr>
                <w:rFonts w:cs="Arial"/>
                <w:color w:val="1F497D" w:themeColor="text2"/>
                <w:sz w:val="18"/>
                <w:szCs w:val="18"/>
                <w:lang w:val="en-US" w:eastAsia="en-US"/>
              </w:rPr>
              <w:t xml:space="preserve"> </w:t>
            </w:r>
            <w:r w:rsidRPr="007B6492">
              <w:rPr>
                <w:rFonts w:cs="Arial"/>
                <w:color w:val="1F497D" w:themeColor="text2"/>
                <w:sz w:val="18"/>
                <w:szCs w:val="18"/>
                <w:lang w:val="en-US" w:eastAsia="en-US"/>
              </w:rPr>
              <w:t>752</w:t>
            </w:r>
          </w:p>
        </w:tc>
        <w:tc>
          <w:tcPr>
            <w:tcW w:w="672" w:type="pct"/>
            <w:shd w:val="clear" w:color="auto" w:fill="auto"/>
            <w:vAlign w:val="center"/>
          </w:tcPr>
          <w:p w:rsidR="000E5B0F" w:rsidRPr="001821D4" w:rsidRDefault="000E5B0F" w:rsidP="002D349E">
            <w:pPr>
              <w:spacing w:after="0"/>
              <w:jc w:val="right"/>
              <w:rPr>
                <w:rFonts w:cs="Arial"/>
                <w:color w:val="1F497D" w:themeColor="text2"/>
                <w:sz w:val="18"/>
                <w:szCs w:val="18"/>
                <w:lang w:val="en-US" w:eastAsia="en-US"/>
              </w:rPr>
            </w:pPr>
            <w:r>
              <w:rPr>
                <w:rFonts w:cs="Arial"/>
                <w:color w:val="1F497D" w:themeColor="text2"/>
                <w:sz w:val="18"/>
                <w:szCs w:val="18"/>
                <w:lang w:val="en-US" w:eastAsia="en-US"/>
              </w:rPr>
              <w:t xml:space="preserve">    </w:t>
            </w:r>
            <w:r w:rsidRPr="00D22E8E">
              <w:rPr>
                <w:rFonts w:cs="Arial"/>
                <w:color w:val="1F497D" w:themeColor="text2"/>
                <w:sz w:val="18"/>
                <w:szCs w:val="18"/>
                <w:lang w:val="en-US" w:eastAsia="en-US"/>
              </w:rPr>
              <w:t>635 379</w:t>
            </w:r>
          </w:p>
        </w:tc>
        <w:tc>
          <w:tcPr>
            <w:tcW w:w="1344" w:type="pct"/>
            <w:vMerge/>
            <w:shd w:val="clear" w:color="auto" w:fill="auto"/>
          </w:tcPr>
          <w:p w:rsidR="000E5B0F" w:rsidRPr="001821D4" w:rsidRDefault="000E5B0F" w:rsidP="001C4B72">
            <w:pPr>
              <w:spacing w:before="120" w:after="0"/>
              <w:jc w:val="center"/>
              <w:rPr>
                <w:rFonts w:cs="Arial"/>
                <w:color w:val="1F497D" w:themeColor="text2"/>
                <w:sz w:val="18"/>
                <w:szCs w:val="18"/>
                <w:lang w:val="en-US" w:eastAsia="en-US"/>
              </w:rPr>
            </w:pPr>
          </w:p>
        </w:tc>
        <w:tc>
          <w:tcPr>
            <w:tcW w:w="1135" w:type="pct"/>
            <w:vMerge/>
            <w:shd w:val="clear" w:color="auto" w:fill="auto"/>
          </w:tcPr>
          <w:p w:rsidR="000E5B0F" w:rsidRPr="001821D4" w:rsidRDefault="000E5B0F" w:rsidP="001C4B72">
            <w:pPr>
              <w:spacing w:before="120" w:after="0"/>
              <w:jc w:val="center"/>
              <w:rPr>
                <w:rFonts w:cs="Arial"/>
                <w:color w:val="1F497D" w:themeColor="text2"/>
                <w:sz w:val="18"/>
                <w:szCs w:val="18"/>
                <w:lang w:val="en-US" w:eastAsia="en-US"/>
              </w:rPr>
            </w:pPr>
          </w:p>
        </w:tc>
      </w:tr>
      <w:tr w:rsidR="000E5B0F" w:rsidRPr="001B4F76" w:rsidTr="001C4B72">
        <w:trPr>
          <w:trHeight w:val="480"/>
        </w:trPr>
        <w:tc>
          <w:tcPr>
            <w:tcW w:w="232" w:type="pct"/>
            <w:shd w:val="clear" w:color="auto" w:fill="auto"/>
            <w:vAlign w:val="center"/>
          </w:tcPr>
          <w:p w:rsidR="000E5B0F" w:rsidRDefault="000E5B0F" w:rsidP="001C4B72">
            <w:pPr>
              <w:spacing w:after="0"/>
              <w:jc w:val="center"/>
              <w:rPr>
                <w:rFonts w:cs="Arial"/>
                <w:color w:val="00007D"/>
                <w:sz w:val="18"/>
                <w:szCs w:val="18"/>
                <w:lang w:val="en-US" w:eastAsia="en-US"/>
              </w:rPr>
            </w:pPr>
            <w:r>
              <w:rPr>
                <w:rFonts w:cs="Arial"/>
                <w:color w:val="00007D"/>
                <w:sz w:val="18"/>
                <w:szCs w:val="18"/>
                <w:lang w:val="en-US" w:eastAsia="en-US"/>
              </w:rPr>
              <w:t>5</w:t>
            </w:r>
          </w:p>
        </w:tc>
        <w:tc>
          <w:tcPr>
            <w:tcW w:w="754" w:type="pct"/>
            <w:shd w:val="clear" w:color="auto" w:fill="auto"/>
            <w:vAlign w:val="center"/>
          </w:tcPr>
          <w:p w:rsidR="000E5B0F" w:rsidRDefault="000E5B0F" w:rsidP="001C4B72">
            <w:pPr>
              <w:spacing w:after="0"/>
              <w:rPr>
                <w:rFonts w:cs="Arial"/>
                <w:color w:val="00007D"/>
                <w:sz w:val="18"/>
                <w:szCs w:val="18"/>
                <w:lang w:val="en-US" w:eastAsia="en-US"/>
              </w:rPr>
            </w:pPr>
            <w:r>
              <w:rPr>
                <w:rFonts w:cs="Arial"/>
                <w:color w:val="00007D"/>
                <w:sz w:val="18"/>
                <w:szCs w:val="18"/>
                <w:lang w:val="en-US" w:eastAsia="en-US"/>
              </w:rPr>
              <w:t>South African Human Rights Commission</w:t>
            </w:r>
          </w:p>
        </w:tc>
        <w:tc>
          <w:tcPr>
            <w:tcW w:w="232" w:type="pct"/>
            <w:shd w:val="clear" w:color="auto" w:fill="auto"/>
            <w:vAlign w:val="center"/>
          </w:tcPr>
          <w:p w:rsidR="000E5B0F" w:rsidRPr="001821D4" w:rsidRDefault="000E5B0F" w:rsidP="001C4B72">
            <w:pPr>
              <w:spacing w:after="0"/>
              <w:jc w:val="center"/>
              <w:rPr>
                <w:rFonts w:cs="Arial"/>
                <w:noProof/>
                <w:color w:val="1F497D" w:themeColor="text2"/>
                <w:sz w:val="18"/>
                <w:szCs w:val="18"/>
                <w:lang w:eastAsia="en-ZA"/>
              </w:rPr>
            </w:pPr>
            <w:r w:rsidRPr="001821D4">
              <w:rPr>
                <w:rFonts w:cs="Arial"/>
                <w:noProof/>
                <w:color w:val="1F497D" w:themeColor="text2"/>
                <w:sz w:val="18"/>
                <w:szCs w:val="18"/>
                <w:lang w:eastAsia="en-ZA"/>
              </w:rPr>
              <mc:AlternateContent>
                <mc:Choice Requires="wps">
                  <w:drawing>
                    <wp:inline distT="0" distB="0" distL="0" distR="0" wp14:anchorId="67AC108B" wp14:editId="4F039AA8">
                      <wp:extent cx="144000" cy="179720"/>
                      <wp:effectExtent l="0" t="0" r="8890" b="0"/>
                      <wp:docPr id="1344" name="Down Arrow 84"/>
                      <wp:cNvGraphicFramePr/>
                      <a:graphic xmlns:a="http://schemas.openxmlformats.org/drawingml/2006/main">
                        <a:graphicData uri="http://schemas.microsoft.com/office/word/2010/wordprocessingShape">
                          <wps:wsp>
                            <wps:cNvSpPr/>
                            <wps:spPr bwMode="auto">
                              <a:xfrm>
                                <a:off x="0" y="0"/>
                                <a:ext cx="144000" cy="179720"/>
                              </a:xfrm>
                              <a:prstGeom prst="downArrow">
                                <a:avLst/>
                              </a:prstGeom>
                              <a:solidFill>
                                <a:srgbClr val="00DE64"/>
                              </a:solidFill>
                              <a:ln w="9525" cap="flat" cmpd="sng" algn="ctr">
                                <a:noFill/>
                                <a:prstDash val="solid"/>
                                <a:round/>
                                <a:headEnd type="none" w="med" len="med"/>
                                <a:tailEnd type="none" w="med" len="med"/>
                              </a:ln>
                              <a:effectLst/>
                            </wps:spPr>
                            <wps:bodyPr vertOverflow="clip" wrap="square" lIns="18288" tIns="0" rIns="0" bIns="0" rtlCol="0" anchor="ctr" upright="1"/>
                          </wps:wsp>
                        </a:graphicData>
                      </a:graphic>
                    </wp:inline>
                  </w:drawing>
                </mc:Choice>
                <mc:Fallback>
                  <w:pict>
                    <v:shape id="Down Arrow 84" o:spid="_x0000_s1026"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" adj="12947" fillcolor="#00de64" stroked="f">
                      <v:stroke joinstyle="round"/>
                      <v:textbox inset="1.44pt,0,0,0"/>
                      <w10:anchorlock/>
                    </v:shape>
                  </w:pict>
                </mc:Fallback>
              </mc:AlternateContent>
            </w:r>
          </w:p>
        </w:tc>
        <w:tc>
          <w:tcPr>
            <w:tcW w:w="631" w:type="pct"/>
            <w:shd w:val="clear" w:color="auto" w:fill="auto"/>
            <w:vAlign w:val="center"/>
          </w:tcPr>
          <w:p w:rsidR="000E5B0F" w:rsidRPr="001821D4" w:rsidRDefault="000E5B0F" w:rsidP="001C4B72">
            <w:pPr>
              <w:spacing w:after="0"/>
              <w:jc w:val="right"/>
              <w:rPr>
                <w:rFonts w:cs="Arial"/>
                <w:color w:val="1F497D" w:themeColor="text2"/>
                <w:sz w:val="18"/>
                <w:szCs w:val="18"/>
                <w:lang w:val="en-US" w:eastAsia="en-US"/>
              </w:rPr>
            </w:pPr>
            <w:r>
              <w:rPr>
                <w:rFonts w:cs="Arial"/>
                <w:color w:val="1F497D" w:themeColor="text2"/>
                <w:sz w:val="18"/>
                <w:szCs w:val="18"/>
                <w:lang w:val="en-US" w:eastAsia="en-US"/>
              </w:rPr>
              <w:t>0</w:t>
            </w:r>
          </w:p>
        </w:tc>
        <w:tc>
          <w:tcPr>
            <w:tcW w:w="672" w:type="pct"/>
            <w:shd w:val="clear" w:color="auto" w:fill="auto"/>
            <w:vAlign w:val="center"/>
          </w:tcPr>
          <w:p w:rsidR="000E5B0F" w:rsidRPr="001821D4" w:rsidRDefault="000E5B0F" w:rsidP="002D349E">
            <w:pPr>
              <w:spacing w:after="0"/>
              <w:jc w:val="right"/>
              <w:rPr>
                <w:rFonts w:cs="Arial"/>
                <w:color w:val="1F497D" w:themeColor="text2"/>
                <w:sz w:val="18"/>
                <w:szCs w:val="18"/>
                <w:lang w:val="en-US" w:eastAsia="en-US"/>
              </w:rPr>
            </w:pPr>
            <w:r>
              <w:rPr>
                <w:rFonts w:cs="Arial"/>
                <w:color w:val="1F497D" w:themeColor="text2"/>
                <w:sz w:val="18"/>
                <w:szCs w:val="18"/>
                <w:lang w:val="en-US" w:eastAsia="en-US"/>
              </w:rPr>
              <w:t xml:space="preserve">   79 000</w:t>
            </w:r>
          </w:p>
        </w:tc>
        <w:tc>
          <w:tcPr>
            <w:tcW w:w="1344" w:type="pct"/>
            <w:vMerge/>
            <w:shd w:val="clear" w:color="auto" w:fill="auto"/>
            <w:vAlign w:val="center"/>
          </w:tcPr>
          <w:p w:rsidR="000E5B0F" w:rsidRPr="00805E2F" w:rsidRDefault="000E5B0F" w:rsidP="001C4B72">
            <w:pPr>
              <w:pStyle w:val="BodySingle"/>
              <w:spacing w:before="120" w:after="120"/>
              <w:ind w:left="0"/>
              <w:jc w:val="left"/>
              <w:rPr>
                <w:rFonts w:cs="Arial"/>
                <w:i w:val="0"/>
                <w:noProof w:val="0"/>
                <w:color w:val="1F497D" w:themeColor="text2"/>
                <w:sz w:val="18"/>
                <w:szCs w:val="18"/>
              </w:rPr>
            </w:pPr>
          </w:p>
        </w:tc>
        <w:tc>
          <w:tcPr>
            <w:tcW w:w="1135" w:type="pct"/>
            <w:vMerge/>
            <w:shd w:val="clear" w:color="auto" w:fill="auto"/>
            <w:vAlign w:val="center"/>
          </w:tcPr>
          <w:p w:rsidR="000E5B0F" w:rsidRPr="00805E2F" w:rsidRDefault="000E5B0F" w:rsidP="001C4B72">
            <w:pPr>
              <w:pStyle w:val="BodySingle"/>
              <w:spacing w:before="60" w:after="60"/>
              <w:ind w:left="0"/>
              <w:jc w:val="left"/>
              <w:rPr>
                <w:rFonts w:cs="Arial"/>
                <w:i w:val="0"/>
                <w:noProof w:val="0"/>
                <w:color w:val="1F497D" w:themeColor="text2"/>
                <w:sz w:val="18"/>
                <w:szCs w:val="18"/>
              </w:rPr>
            </w:pPr>
          </w:p>
        </w:tc>
      </w:tr>
    </w:tbl>
    <w:p w:rsidR="000E5B0F" w:rsidRPr="00C54FA4" w:rsidRDefault="000E5B0F" w:rsidP="000E5B0F">
      <w:pPr>
        <w:pStyle w:val="BodySingle"/>
        <w:spacing w:before="120" w:after="120"/>
        <w:ind w:left="567"/>
        <w:rPr>
          <w:rFonts w:cs="Arial"/>
          <w:b/>
          <w:i w:val="0"/>
          <w:color w:val="022B69"/>
          <w:sz w:val="22"/>
          <w:szCs w:val="22"/>
        </w:rPr>
      </w:pPr>
    </w:p>
    <w:p w:rsidR="001821D4" w:rsidRDefault="001821D4" w:rsidP="002D349E">
      <w:pPr>
        <w:pStyle w:val="ListParagraph"/>
        <w:numPr>
          <w:ilvl w:val="1"/>
          <w:numId w:val="39"/>
        </w:numPr>
        <w:rPr>
          <w:rFonts w:cs="Arial"/>
          <w:b/>
          <w:i/>
          <w:color w:val="022B69"/>
        </w:rPr>
      </w:pPr>
      <w:r w:rsidRPr="00C54FA4">
        <w:rPr>
          <w:rFonts w:cs="Arial"/>
          <w:b/>
          <w:i/>
          <w:color w:val="022B69"/>
        </w:rPr>
        <w:t>Fruitless and wasteful expenmditure: Expenditure that should not have been incurred (incurred in vain that could have been avoided and no value for money received)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622"/>
        <w:gridCol w:w="482"/>
        <w:gridCol w:w="1277"/>
        <w:gridCol w:w="1380"/>
        <w:gridCol w:w="2516"/>
        <w:gridCol w:w="2514"/>
      </w:tblGrid>
      <w:tr w:rsidR="008A4AF8" w:rsidRPr="001B4F76" w:rsidTr="0036612A">
        <w:trPr>
          <w:trHeight w:val="450"/>
          <w:tblHeader/>
        </w:trPr>
        <w:tc>
          <w:tcPr>
            <w:tcW w:w="1052" w:type="pct"/>
            <w:gridSpan w:val="2"/>
            <w:vMerge w:val="restart"/>
            <w:shd w:val="clear" w:color="auto" w:fill="548DD4" w:themeFill="text2" w:themeFillTint="99"/>
            <w:vAlign w:val="center"/>
            <w:hideMark/>
          </w:tcPr>
          <w:p w:rsidR="008A4AF8" w:rsidRPr="00EC3B63" w:rsidRDefault="008A4AF8" w:rsidP="0036612A">
            <w:pPr>
              <w:spacing w:after="0"/>
              <w:jc w:val="center"/>
              <w:rPr>
                <w:rFonts w:cs="Arial"/>
                <w:b/>
                <w:color w:val="FFFFFF"/>
                <w:sz w:val="20"/>
                <w:szCs w:val="20"/>
                <w:lang w:val="en-US" w:eastAsia="en-US"/>
              </w:rPr>
            </w:pPr>
            <w:r w:rsidRPr="00EC3B63">
              <w:rPr>
                <w:rFonts w:cs="Arial"/>
                <w:b/>
                <w:color w:val="FFFFFF"/>
                <w:sz w:val="20"/>
                <w:szCs w:val="20"/>
                <w:lang w:val="en-US" w:eastAsia="en-US"/>
              </w:rPr>
              <w:t>Department/ Entity</w:t>
            </w:r>
          </w:p>
        </w:tc>
        <w:tc>
          <w:tcPr>
            <w:tcW w:w="3948" w:type="pct"/>
            <w:gridSpan w:val="5"/>
            <w:shd w:val="clear" w:color="auto" w:fill="548DD4" w:themeFill="text2" w:themeFillTint="99"/>
            <w:vAlign w:val="center"/>
            <w:hideMark/>
          </w:tcPr>
          <w:p w:rsidR="008A4AF8" w:rsidRPr="00EC3B63" w:rsidRDefault="008A4AF8" w:rsidP="0036612A">
            <w:pPr>
              <w:spacing w:after="0"/>
              <w:jc w:val="center"/>
              <w:rPr>
                <w:rFonts w:cs="Arial"/>
                <w:b/>
                <w:color w:val="FFFFFF"/>
                <w:sz w:val="20"/>
                <w:szCs w:val="20"/>
                <w:lang w:val="en-US" w:eastAsia="en-US"/>
              </w:rPr>
            </w:pPr>
            <w:r w:rsidRPr="00EC3B63">
              <w:rPr>
                <w:rFonts w:cs="Arial"/>
                <w:b/>
                <w:color w:val="FFFFFF"/>
                <w:sz w:val="20"/>
                <w:szCs w:val="20"/>
                <w:lang w:val="en-US" w:eastAsia="en-US"/>
              </w:rPr>
              <w:t>Fruitless and wasteful expenditure</w:t>
            </w:r>
          </w:p>
        </w:tc>
      </w:tr>
      <w:tr w:rsidR="008A4AF8" w:rsidRPr="001B4F76" w:rsidTr="0036612A">
        <w:trPr>
          <w:trHeight w:val="1200"/>
          <w:tblHeader/>
        </w:trPr>
        <w:tc>
          <w:tcPr>
            <w:tcW w:w="1052" w:type="pct"/>
            <w:gridSpan w:val="2"/>
            <w:vMerge/>
            <w:shd w:val="clear" w:color="auto" w:fill="548DD4" w:themeFill="text2" w:themeFillTint="99"/>
            <w:vAlign w:val="center"/>
            <w:hideMark/>
          </w:tcPr>
          <w:p w:rsidR="008A4AF8" w:rsidRPr="00EC3B63" w:rsidRDefault="008A4AF8" w:rsidP="0036612A">
            <w:pPr>
              <w:spacing w:after="0"/>
              <w:rPr>
                <w:rFonts w:cs="Arial"/>
                <w:b/>
                <w:color w:val="FFFFFF"/>
                <w:sz w:val="20"/>
                <w:szCs w:val="20"/>
                <w:lang w:val="en-US" w:eastAsia="en-US"/>
              </w:rPr>
            </w:pPr>
          </w:p>
        </w:tc>
        <w:tc>
          <w:tcPr>
            <w:tcW w:w="233" w:type="pct"/>
            <w:shd w:val="clear" w:color="auto" w:fill="548DD4" w:themeFill="text2" w:themeFillTint="99"/>
            <w:textDirection w:val="btLr"/>
            <w:vAlign w:val="center"/>
            <w:hideMark/>
          </w:tcPr>
          <w:p w:rsidR="008A4AF8" w:rsidRPr="00EC3B63" w:rsidRDefault="008A4AF8" w:rsidP="0036612A">
            <w:pPr>
              <w:spacing w:after="0"/>
              <w:jc w:val="center"/>
              <w:rPr>
                <w:rFonts w:cs="Arial"/>
                <w:b/>
                <w:color w:val="FFFFFF"/>
                <w:sz w:val="20"/>
                <w:szCs w:val="20"/>
                <w:lang w:val="en-US" w:eastAsia="en-US"/>
              </w:rPr>
            </w:pPr>
            <w:r w:rsidRPr="00EC3B63">
              <w:rPr>
                <w:rFonts w:cs="Arial"/>
                <w:b/>
                <w:color w:val="FFFFFF"/>
                <w:sz w:val="20"/>
                <w:szCs w:val="20"/>
                <w:lang w:val="en-US" w:eastAsia="en-US"/>
              </w:rPr>
              <w:t>Movement</w:t>
            </w:r>
          </w:p>
        </w:tc>
        <w:tc>
          <w:tcPr>
            <w:tcW w:w="617" w:type="pct"/>
            <w:shd w:val="clear" w:color="auto" w:fill="548DD4" w:themeFill="text2" w:themeFillTint="99"/>
            <w:vAlign w:val="center"/>
            <w:hideMark/>
          </w:tcPr>
          <w:p w:rsidR="008A4AF8" w:rsidRPr="00EC3B63" w:rsidRDefault="008A4AF8" w:rsidP="0036612A">
            <w:pPr>
              <w:spacing w:after="0"/>
              <w:jc w:val="center"/>
              <w:rPr>
                <w:rFonts w:cs="Arial"/>
                <w:b/>
                <w:color w:val="FFFFFF"/>
                <w:sz w:val="20"/>
                <w:szCs w:val="20"/>
                <w:lang w:val="en-US" w:eastAsia="en-US"/>
              </w:rPr>
            </w:pPr>
            <w:r>
              <w:rPr>
                <w:rFonts w:cs="Arial"/>
                <w:b/>
                <w:color w:val="FFFFFF"/>
                <w:sz w:val="20"/>
                <w:szCs w:val="20"/>
                <w:lang w:val="en-US" w:eastAsia="en-US"/>
              </w:rPr>
              <w:t>Amount</w:t>
            </w:r>
            <w:r>
              <w:rPr>
                <w:rFonts w:cs="Arial"/>
                <w:b/>
                <w:color w:val="FFFFFF"/>
                <w:sz w:val="20"/>
                <w:szCs w:val="20"/>
                <w:lang w:val="en-US" w:eastAsia="en-US"/>
              </w:rPr>
              <w:br/>
              <w:t>R</w:t>
            </w:r>
            <w:r>
              <w:rPr>
                <w:rFonts w:cs="Arial"/>
                <w:b/>
                <w:color w:val="FFFFFF"/>
                <w:sz w:val="20"/>
                <w:szCs w:val="20"/>
                <w:lang w:val="en-US" w:eastAsia="en-US"/>
              </w:rPr>
              <w:br/>
              <w:t>2015</w:t>
            </w:r>
            <w:r w:rsidRPr="00EC3B63">
              <w:rPr>
                <w:rFonts w:cs="Arial"/>
                <w:b/>
                <w:color w:val="FFFFFF"/>
                <w:sz w:val="20"/>
                <w:szCs w:val="20"/>
                <w:lang w:val="en-US" w:eastAsia="en-US"/>
              </w:rPr>
              <w:t>/1</w:t>
            </w:r>
            <w:r>
              <w:rPr>
                <w:rFonts w:cs="Arial"/>
                <w:b/>
                <w:color w:val="FFFFFF"/>
                <w:sz w:val="20"/>
                <w:szCs w:val="20"/>
                <w:lang w:val="en-US" w:eastAsia="en-US"/>
              </w:rPr>
              <w:t>6</w:t>
            </w:r>
          </w:p>
        </w:tc>
        <w:tc>
          <w:tcPr>
            <w:tcW w:w="667" w:type="pct"/>
            <w:shd w:val="clear" w:color="auto" w:fill="548DD4" w:themeFill="text2" w:themeFillTint="99"/>
            <w:vAlign w:val="center"/>
            <w:hideMark/>
          </w:tcPr>
          <w:p w:rsidR="008A4AF8" w:rsidRPr="00EC3B63" w:rsidRDefault="008A4AF8" w:rsidP="0036612A">
            <w:pPr>
              <w:spacing w:after="0"/>
              <w:jc w:val="center"/>
              <w:rPr>
                <w:rFonts w:cs="Arial"/>
                <w:b/>
                <w:color w:val="FFFFFF" w:themeColor="background1"/>
                <w:sz w:val="20"/>
                <w:szCs w:val="20"/>
                <w:lang w:val="en-US" w:eastAsia="en-US"/>
              </w:rPr>
            </w:pPr>
            <w:r w:rsidRPr="00EC3B63">
              <w:rPr>
                <w:rFonts w:cs="Arial"/>
                <w:b/>
                <w:color w:val="FFFFFF" w:themeColor="background1"/>
                <w:sz w:val="20"/>
                <w:szCs w:val="20"/>
                <w:lang w:val="en-US" w:eastAsia="en-US"/>
              </w:rPr>
              <w:t>Amount</w:t>
            </w:r>
            <w:r w:rsidRPr="00EC3B63">
              <w:rPr>
                <w:rFonts w:cs="Arial"/>
                <w:b/>
                <w:color w:val="FFFFFF" w:themeColor="background1"/>
                <w:sz w:val="20"/>
                <w:szCs w:val="20"/>
                <w:lang w:val="en-US" w:eastAsia="en-US"/>
              </w:rPr>
              <w:br/>
              <w:t>R</w:t>
            </w:r>
            <w:r w:rsidRPr="00EC3B63">
              <w:rPr>
                <w:rFonts w:cs="Arial"/>
                <w:b/>
                <w:color w:val="FFFFFF" w:themeColor="background1"/>
                <w:sz w:val="20"/>
                <w:szCs w:val="20"/>
                <w:lang w:val="en-US" w:eastAsia="en-US"/>
              </w:rPr>
              <w:br/>
              <w:t>201</w:t>
            </w:r>
            <w:r>
              <w:rPr>
                <w:rFonts w:cs="Arial"/>
                <w:b/>
                <w:color w:val="FFFFFF" w:themeColor="background1"/>
                <w:sz w:val="20"/>
                <w:szCs w:val="20"/>
                <w:lang w:val="en-US" w:eastAsia="en-US"/>
              </w:rPr>
              <w:t>4</w:t>
            </w:r>
            <w:r w:rsidRPr="00EC3B63">
              <w:rPr>
                <w:rFonts w:cs="Arial"/>
                <w:b/>
                <w:color w:val="FFFFFF" w:themeColor="background1"/>
                <w:sz w:val="20"/>
                <w:szCs w:val="20"/>
                <w:lang w:val="en-US" w:eastAsia="en-US"/>
              </w:rPr>
              <w:t>/1</w:t>
            </w:r>
            <w:r>
              <w:rPr>
                <w:rFonts w:cs="Arial"/>
                <w:b/>
                <w:color w:val="FFFFFF" w:themeColor="background1"/>
                <w:sz w:val="20"/>
                <w:szCs w:val="20"/>
                <w:lang w:val="en-US" w:eastAsia="en-US"/>
              </w:rPr>
              <w:t>5</w:t>
            </w:r>
          </w:p>
        </w:tc>
        <w:tc>
          <w:tcPr>
            <w:tcW w:w="1216" w:type="pct"/>
            <w:shd w:val="clear" w:color="auto" w:fill="548DD4" w:themeFill="text2" w:themeFillTint="99"/>
            <w:vAlign w:val="center"/>
          </w:tcPr>
          <w:p w:rsidR="008A4AF8" w:rsidRPr="00EC3B63" w:rsidRDefault="008A4AF8" w:rsidP="0036612A">
            <w:pPr>
              <w:spacing w:after="0"/>
              <w:jc w:val="center"/>
              <w:rPr>
                <w:rFonts w:cs="Arial"/>
                <w:b/>
                <w:color w:val="FFFFFF" w:themeColor="background1"/>
                <w:sz w:val="20"/>
                <w:szCs w:val="20"/>
                <w:lang w:val="en-US" w:eastAsia="en-US"/>
              </w:rPr>
            </w:pPr>
            <w:r w:rsidRPr="00EC3B63">
              <w:rPr>
                <w:rFonts w:cs="Arial"/>
                <w:b/>
                <w:color w:val="FFFFFF" w:themeColor="background1"/>
                <w:sz w:val="20"/>
                <w:szCs w:val="20"/>
                <w:lang w:val="en-US" w:eastAsia="en-US"/>
              </w:rPr>
              <w:t>Root cause</w:t>
            </w:r>
          </w:p>
        </w:tc>
        <w:tc>
          <w:tcPr>
            <w:tcW w:w="1215" w:type="pct"/>
            <w:shd w:val="clear" w:color="auto" w:fill="548DD4" w:themeFill="text2" w:themeFillTint="99"/>
            <w:vAlign w:val="center"/>
          </w:tcPr>
          <w:p w:rsidR="008A4AF8" w:rsidRPr="00EC3B63" w:rsidRDefault="008A4AF8" w:rsidP="0036612A">
            <w:pPr>
              <w:spacing w:after="0"/>
              <w:jc w:val="center"/>
              <w:rPr>
                <w:rFonts w:cs="Arial"/>
                <w:b/>
                <w:color w:val="FFFFFF" w:themeColor="background1"/>
                <w:sz w:val="20"/>
                <w:szCs w:val="20"/>
                <w:lang w:val="en-US" w:eastAsia="en-US"/>
              </w:rPr>
            </w:pPr>
            <w:r w:rsidRPr="00EC3B63">
              <w:rPr>
                <w:rFonts w:cs="Arial"/>
                <w:b/>
                <w:color w:val="FFFFFF" w:themeColor="background1"/>
                <w:sz w:val="20"/>
                <w:szCs w:val="20"/>
                <w:lang w:val="en-US" w:eastAsia="en-US"/>
              </w:rPr>
              <w:t>Recommendation</w:t>
            </w:r>
          </w:p>
        </w:tc>
      </w:tr>
      <w:tr w:rsidR="00560477" w:rsidRPr="001B4F76" w:rsidTr="0036612A">
        <w:trPr>
          <w:trHeight w:val="480"/>
        </w:trPr>
        <w:tc>
          <w:tcPr>
            <w:tcW w:w="268" w:type="pct"/>
            <w:shd w:val="clear" w:color="auto" w:fill="auto"/>
            <w:vAlign w:val="center"/>
          </w:tcPr>
          <w:p w:rsidR="00560477" w:rsidRPr="001B4F76" w:rsidRDefault="00560477" w:rsidP="0036612A">
            <w:pPr>
              <w:spacing w:after="0"/>
              <w:jc w:val="center"/>
              <w:rPr>
                <w:rFonts w:cs="Arial"/>
                <w:color w:val="00007D"/>
                <w:sz w:val="18"/>
                <w:szCs w:val="18"/>
                <w:lang w:val="en-US" w:eastAsia="en-US"/>
              </w:rPr>
            </w:pPr>
            <w:r>
              <w:rPr>
                <w:rFonts w:cs="Arial"/>
                <w:color w:val="00007D"/>
                <w:sz w:val="18"/>
                <w:szCs w:val="18"/>
                <w:lang w:val="en-US" w:eastAsia="en-US"/>
              </w:rPr>
              <w:t>1</w:t>
            </w:r>
          </w:p>
        </w:tc>
        <w:tc>
          <w:tcPr>
            <w:tcW w:w="784" w:type="pct"/>
            <w:shd w:val="clear" w:color="auto" w:fill="auto"/>
          </w:tcPr>
          <w:p w:rsidR="00560477" w:rsidRPr="001B4F76" w:rsidRDefault="00560477" w:rsidP="0036612A">
            <w:pPr>
              <w:spacing w:after="0"/>
              <w:rPr>
                <w:rFonts w:cs="Arial"/>
                <w:color w:val="00007D"/>
                <w:sz w:val="18"/>
                <w:szCs w:val="18"/>
                <w:lang w:val="en-US" w:eastAsia="en-US"/>
              </w:rPr>
            </w:pPr>
            <w:r>
              <w:rPr>
                <w:rFonts w:cs="Arial"/>
                <w:color w:val="00007D"/>
                <w:sz w:val="18"/>
                <w:szCs w:val="18"/>
                <w:lang w:val="en-US" w:eastAsia="en-US"/>
              </w:rPr>
              <w:t>Department of Justice and Constitutional Development</w:t>
            </w:r>
          </w:p>
        </w:tc>
        <w:tc>
          <w:tcPr>
            <w:tcW w:w="233" w:type="pct"/>
            <w:shd w:val="clear" w:color="auto" w:fill="auto"/>
            <w:vAlign w:val="center"/>
          </w:tcPr>
          <w:p w:rsidR="00560477" w:rsidRPr="001821D4" w:rsidRDefault="00560477" w:rsidP="0036612A">
            <w:pPr>
              <w:spacing w:after="0"/>
              <w:jc w:val="center"/>
              <w:rPr>
                <w:rFonts w:cs="Arial"/>
                <w:noProof/>
                <w:color w:val="1F497D" w:themeColor="text2"/>
                <w:sz w:val="18"/>
                <w:szCs w:val="18"/>
                <w:lang w:eastAsia="en-ZA"/>
              </w:rPr>
            </w:pPr>
            <w:r w:rsidRPr="001821D4">
              <w:rPr>
                <w:rFonts w:cs="Arial"/>
                <w:noProof/>
                <w:color w:val="1F497D" w:themeColor="text2"/>
                <w:sz w:val="18"/>
                <w:szCs w:val="18"/>
                <w:lang w:eastAsia="en-ZA"/>
              </w:rPr>
              <mc:AlternateContent>
                <mc:Choice Requires="wps">
                  <w:drawing>
                    <wp:inline distT="0" distB="0" distL="0" distR="0" wp14:anchorId="321907C7" wp14:editId="054C1CD6">
                      <wp:extent cx="142876" cy="202409"/>
                      <wp:effectExtent l="0" t="0" r="9525" b="7620"/>
                      <wp:docPr id="1345" name="Up Arrow 47"/>
                      <wp:cNvGraphicFramePr/>
                      <a:graphic xmlns:a="http://schemas.openxmlformats.org/drawingml/2006/main">
                        <a:graphicData uri="http://schemas.microsoft.com/office/word/2010/wordprocessingShape">
                          <wps:wsp>
                            <wps:cNvSpPr/>
                            <wps:spPr bwMode="auto">
                              <a:xfrm>
                                <a:off x="0" y="0"/>
                                <a:ext cx="142876" cy="202409"/>
                              </a:xfrm>
                              <a:prstGeom prst="upArrow">
                                <a:avLst/>
                              </a:prstGeom>
                              <a:solidFill>
                                <a:srgbClr val="FF0000"/>
                              </a:solidFill>
                              <a:ln w="9525" cap="flat" cmpd="sng" algn="ctr">
                                <a:noFill/>
                                <a:prstDash val="solid"/>
                                <a:round/>
                                <a:headEnd type="none" w="med" len="med"/>
                                <a:tailEnd type="none" w="med" len="med"/>
                              </a:ln>
                              <a:effectLst/>
                            </wps:spPr>
                            <wps:bodyPr vertOverflow="clip" wrap="square" lIns="18288" tIns="0" rIns="0" bIns="0" rtlCol="0" anchor="ctr" upright="1"/>
                          </wps:wsp>
                        </a:graphicData>
                      </a:graphic>
                    </wp:inline>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7" o:spid="_x0000_s1026"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" adj="7623" fillcolor="red" stroked="f">
                      <v:stroke joinstyle="round"/>
                      <v:textbox inset="1.44pt,0,0,0"/>
                      <w10:anchorlock/>
                    </v:shape>
                  </w:pict>
                </mc:Fallback>
              </mc:AlternateContent>
            </w:r>
          </w:p>
        </w:tc>
        <w:tc>
          <w:tcPr>
            <w:tcW w:w="617" w:type="pct"/>
            <w:shd w:val="clear" w:color="auto" w:fill="auto"/>
            <w:vAlign w:val="center"/>
          </w:tcPr>
          <w:p w:rsidR="00560477" w:rsidRPr="001821D4" w:rsidRDefault="00560477" w:rsidP="0036612A">
            <w:pPr>
              <w:spacing w:after="0"/>
              <w:jc w:val="right"/>
              <w:rPr>
                <w:rFonts w:cs="Arial"/>
                <w:color w:val="1F497D" w:themeColor="text2"/>
                <w:sz w:val="18"/>
                <w:szCs w:val="18"/>
                <w:lang w:val="en-US" w:eastAsia="en-US"/>
              </w:rPr>
            </w:pPr>
            <w:r>
              <w:rPr>
                <w:rFonts w:cs="Arial"/>
                <w:color w:val="1F497D" w:themeColor="text2"/>
                <w:sz w:val="18"/>
                <w:szCs w:val="18"/>
                <w:lang w:val="en-US" w:eastAsia="en-US"/>
              </w:rPr>
              <w:t xml:space="preserve">R </w:t>
            </w:r>
            <w:r w:rsidRPr="009C7918">
              <w:rPr>
                <w:rFonts w:cs="Arial"/>
                <w:color w:val="1F497D" w:themeColor="text2"/>
                <w:sz w:val="18"/>
                <w:szCs w:val="18"/>
                <w:lang w:val="en-US" w:eastAsia="en-US"/>
              </w:rPr>
              <w:t>2</w:t>
            </w:r>
            <w:r>
              <w:rPr>
                <w:rFonts w:cs="Arial"/>
                <w:color w:val="1F497D" w:themeColor="text2"/>
                <w:sz w:val="18"/>
                <w:szCs w:val="18"/>
                <w:lang w:val="en-US" w:eastAsia="en-US"/>
              </w:rPr>
              <w:t xml:space="preserve"> </w:t>
            </w:r>
            <w:r w:rsidRPr="009C7918">
              <w:rPr>
                <w:rFonts w:cs="Arial"/>
                <w:color w:val="1F497D" w:themeColor="text2"/>
                <w:sz w:val="18"/>
                <w:szCs w:val="18"/>
                <w:lang w:val="en-US" w:eastAsia="en-US"/>
              </w:rPr>
              <w:t>219</w:t>
            </w:r>
            <w:r>
              <w:rPr>
                <w:rFonts w:cs="Arial"/>
                <w:color w:val="1F497D" w:themeColor="text2"/>
                <w:sz w:val="18"/>
                <w:szCs w:val="18"/>
                <w:lang w:val="en-US" w:eastAsia="en-US"/>
              </w:rPr>
              <w:t xml:space="preserve"> </w:t>
            </w:r>
            <w:r w:rsidRPr="009C7918">
              <w:rPr>
                <w:rFonts w:cs="Arial"/>
                <w:color w:val="1F497D" w:themeColor="text2"/>
                <w:sz w:val="18"/>
                <w:szCs w:val="18"/>
                <w:lang w:val="en-US" w:eastAsia="en-US"/>
              </w:rPr>
              <w:t>000</w:t>
            </w:r>
          </w:p>
        </w:tc>
        <w:tc>
          <w:tcPr>
            <w:tcW w:w="667" w:type="pct"/>
            <w:shd w:val="clear" w:color="auto" w:fill="auto"/>
            <w:vAlign w:val="center"/>
          </w:tcPr>
          <w:p w:rsidR="00560477" w:rsidRPr="001821D4" w:rsidRDefault="00560477" w:rsidP="0036612A">
            <w:pPr>
              <w:spacing w:after="0"/>
              <w:jc w:val="right"/>
              <w:rPr>
                <w:rFonts w:cs="Arial"/>
                <w:color w:val="1F497D" w:themeColor="text2"/>
                <w:sz w:val="18"/>
                <w:szCs w:val="18"/>
                <w:lang w:val="en-US" w:eastAsia="en-US"/>
              </w:rPr>
            </w:pPr>
            <w:r>
              <w:rPr>
                <w:rFonts w:cs="Arial"/>
                <w:color w:val="1F497D" w:themeColor="text2"/>
                <w:sz w:val="18"/>
                <w:szCs w:val="18"/>
                <w:lang w:val="en-US" w:eastAsia="en-US"/>
              </w:rPr>
              <w:t>R 1 263 000</w:t>
            </w:r>
          </w:p>
        </w:tc>
        <w:tc>
          <w:tcPr>
            <w:tcW w:w="1216" w:type="pct"/>
            <w:vMerge w:val="restart"/>
            <w:shd w:val="clear" w:color="auto" w:fill="auto"/>
          </w:tcPr>
          <w:p w:rsidR="00560477" w:rsidRPr="0015518D" w:rsidRDefault="00560477" w:rsidP="00EF0654">
            <w:pPr>
              <w:spacing w:after="0"/>
              <w:rPr>
                <w:rFonts w:cs="Arial"/>
                <w:color w:val="1F497D" w:themeColor="text2"/>
                <w:sz w:val="18"/>
                <w:szCs w:val="18"/>
                <w:lang w:val="en-US" w:eastAsia="en-US"/>
              </w:rPr>
            </w:pPr>
            <w:r w:rsidRPr="0015518D">
              <w:rPr>
                <w:rFonts w:cs="Arial"/>
                <w:color w:val="1F497D" w:themeColor="text2"/>
                <w:sz w:val="18"/>
                <w:szCs w:val="18"/>
                <w:lang w:val="en-US" w:eastAsia="en-US"/>
              </w:rPr>
              <w:t xml:space="preserve">Management did not comply with controls implemented by </w:t>
            </w:r>
            <w:r>
              <w:rPr>
                <w:rFonts w:cs="Arial"/>
                <w:color w:val="1F497D" w:themeColor="text2"/>
                <w:sz w:val="18"/>
                <w:szCs w:val="18"/>
                <w:lang w:val="en-US" w:eastAsia="en-US"/>
              </w:rPr>
              <w:t>entities</w:t>
            </w:r>
            <w:r w:rsidRPr="0015518D">
              <w:rPr>
                <w:rFonts w:cs="Arial"/>
                <w:color w:val="1F497D" w:themeColor="text2"/>
                <w:sz w:val="18"/>
                <w:szCs w:val="18"/>
                <w:lang w:val="en-US" w:eastAsia="en-US"/>
              </w:rPr>
              <w:t xml:space="preserve"> to e</w:t>
            </w:r>
            <w:r>
              <w:rPr>
                <w:rFonts w:cs="Arial"/>
                <w:color w:val="1F497D" w:themeColor="text2"/>
                <w:sz w:val="18"/>
                <w:szCs w:val="18"/>
                <w:lang w:val="en-US" w:eastAsia="en-US"/>
              </w:rPr>
              <w:t>nsure that fruitless and wasteful expenditure</w:t>
            </w:r>
            <w:r w:rsidRPr="0015518D">
              <w:rPr>
                <w:rFonts w:cs="Arial"/>
                <w:color w:val="1F497D" w:themeColor="text2"/>
                <w:sz w:val="18"/>
                <w:szCs w:val="18"/>
                <w:lang w:val="en-US" w:eastAsia="en-US"/>
              </w:rPr>
              <w:t xml:space="preserve"> is not incurred and that disciplinary action is immediately taken against transgressors in this regard. </w:t>
            </w:r>
          </w:p>
          <w:p w:rsidR="00560477" w:rsidRDefault="00560477" w:rsidP="00EF0654">
            <w:pPr>
              <w:spacing w:after="0"/>
              <w:rPr>
                <w:rFonts w:cs="Arial"/>
                <w:color w:val="1F497D" w:themeColor="text2"/>
                <w:sz w:val="18"/>
                <w:szCs w:val="18"/>
                <w:lang w:val="en-US" w:eastAsia="en-US"/>
              </w:rPr>
            </w:pPr>
          </w:p>
          <w:p w:rsidR="00560477" w:rsidRPr="001821D4" w:rsidRDefault="00560477" w:rsidP="00EF0654">
            <w:pPr>
              <w:spacing w:before="120" w:after="0"/>
              <w:rPr>
                <w:rFonts w:cs="Arial"/>
                <w:color w:val="1F497D" w:themeColor="text2"/>
                <w:sz w:val="18"/>
                <w:szCs w:val="18"/>
                <w:lang w:val="en-US" w:eastAsia="en-US"/>
              </w:rPr>
            </w:pPr>
            <w:r w:rsidRPr="0015518D">
              <w:rPr>
                <w:rFonts w:cs="Arial"/>
                <w:color w:val="1F497D" w:themeColor="text2"/>
                <w:sz w:val="18"/>
                <w:szCs w:val="18"/>
                <w:lang w:val="en-US" w:eastAsia="en-US"/>
              </w:rPr>
              <w:t>Focus has been on detection rather than prevention</w:t>
            </w:r>
          </w:p>
        </w:tc>
        <w:tc>
          <w:tcPr>
            <w:tcW w:w="1215" w:type="pct"/>
            <w:vMerge w:val="restart"/>
            <w:shd w:val="clear" w:color="auto" w:fill="auto"/>
          </w:tcPr>
          <w:p w:rsidR="00560477" w:rsidRPr="001F40D6" w:rsidRDefault="00560477" w:rsidP="00EF0654">
            <w:pPr>
              <w:spacing w:before="60" w:after="0"/>
              <w:rPr>
                <w:rFonts w:cs="Arial"/>
                <w:color w:val="1F497D" w:themeColor="text2"/>
                <w:sz w:val="18"/>
                <w:szCs w:val="18"/>
                <w:lang w:val="en-US" w:eastAsia="en-US"/>
              </w:rPr>
            </w:pPr>
            <w:r w:rsidRPr="001F40D6">
              <w:rPr>
                <w:rFonts w:cs="Arial"/>
                <w:color w:val="1F497D" w:themeColor="text2"/>
                <w:sz w:val="18"/>
                <w:szCs w:val="18"/>
                <w:lang w:val="en-US" w:eastAsia="en-US"/>
              </w:rPr>
              <w:t>Management should implement:</w:t>
            </w:r>
          </w:p>
          <w:p w:rsidR="00560477" w:rsidRPr="001F40D6" w:rsidRDefault="00560477" w:rsidP="00EF0654">
            <w:pPr>
              <w:pStyle w:val="ListParagraph"/>
              <w:numPr>
                <w:ilvl w:val="0"/>
                <w:numId w:val="19"/>
              </w:numPr>
              <w:spacing w:before="120" w:after="0"/>
              <w:rPr>
                <w:rFonts w:cs="Arial"/>
                <w:color w:val="1F497D" w:themeColor="text2"/>
                <w:sz w:val="18"/>
                <w:szCs w:val="18"/>
                <w:lang w:val="en-US" w:eastAsia="en-US"/>
              </w:rPr>
            </w:pPr>
            <w:r w:rsidRPr="001F40D6">
              <w:rPr>
                <w:rFonts w:cs="Arial"/>
                <w:color w:val="1F497D" w:themeColor="text2"/>
                <w:sz w:val="18"/>
                <w:szCs w:val="18"/>
                <w:lang w:val="en-US" w:eastAsia="en-US"/>
              </w:rPr>
              <w:t>Review controls to ensure that all transactions are adequately reviewed before being approved and recorded.</w:t>
            </w:r>
          </w:p>
          <w:p w:rsidR="00560477" w:rsidRDefault="00560477" w:rsidP="00EF0654">
            <w:pPr>
              <w:pStyle w:val="ListParagraph"/>
              <w:numPr>
                <w:ilvl w:val="0"/>
                <w:numId w:val="19"/>
              </w:numPr>
              <w:spacing w:before="120" w:after="0"/>
              <w:rPr>
                <w:rFonts w:cs="Arial"/>
                <w:color w:val="1F497D" w:themeColor="text2"/>
                <w:sz w:val="18"/>
                <w:szCs w:val="18"/>
                <w:lang w:val="en-US" w:eastAsia="en-US"/>
              </w:rPr>
            </w:pPr>
            <w:r w:rsidRPr="001F40D6">
              <w:rPr>
                <w:rFonts w:cs="Arial"/>
                <w:color w:val="1F497D" w:themeColor="text2"/>
                <w:sz w:val="18"/>
                <w:szCs w:val="18"/>
                <w:lang w:val="en-US" w:eastAsia="en-US"/>
              </w:rPr>
              <w:t xml:space="preserve">Controls to timely follow up on </w:t>
            </w:r>
            <w:r>
              <w:rPr>
                <w:rFonts w:cs="Arial"/>
                <w:color w:val="1F497D" w:themeColor="text2"/>
                <w:sz w:val="18"/>
                <w:szCs w:val="18"/>
                <w:lang w:val="en-US" w:eastAsia="en-US"/>
              </w:rPr>
              <w:t>such expenditure</w:t>
            </w:r>
            <w:r w:rsidRPr="001F40D6">
              <w:rPr>
                <w:rFonts w:cs="Arial"/>
                <w:color w:val="1F497D" w:themeColor="text2"/>
                <w:sz w:val="18"/>
                <w:szCs w:val="18"/>
                <w:lang w:val="en-US" w:eastAsia="en-US"/>
              </w:rPr>
              <w:t>.</w:t>
            </w:r>
          </w:p>
          <w:p w:rsidR="00560477" w:rsidRPr="001F40D6" w:rsidRDefault="00560477" w:rsidP="00EF0654">
            <w:pPr>
              <w:pStyle w:val="ListParagraph"/>
              <w:numPr>
                <w:ilvl w:val="0"/>
                <w:numId w:val="19"/>
              </w:numPr>
              <w:spacing w:before="120" w:after="0"/>
              <w:rPr>
                <w:rFonts w:cs="Arial"/>
                <w:color w:val="1F497D" w:themeColor="text2"/>
                <w:sz w:val="18"/>
                <w:szCs w:val="18"/>
                <w:lang w:val="en-US" w:eastAsia="en-US"/>
              </w:rPr>
            </w:pPr>
            <w:r w:rsidRPr="001F40D6">
              <w:rPr>
                <w:rFonts w:cs="Arial"/>
                <w:color w:val="1F497D" w:themeColor="text2"/>
                <w:sz w:val="18"/>
                <w:szCs w:val="18"/>
                <w:lang w:val="en-US" w:eastAsia="en-US"/>
              </w:rPr>
              <w:t>Proper investigations should be undertaken to identify who should be held responsible when</w:t>
            </w:r>
            <w:r>
              <w:rPr>
                <w:rFonts w:cs="Arial"/>
                <w:color w:val="1F497D" w:themeColor="text2"/>
                <w:sz w:val="18"/>
                <w:szCs w:val="18"/>
                <w:lang w:val="en-US" w:eastAsia="en-US"/>
              </w:rPr>
              <w:t xml:space="preserve"> fruitless and wasteful expenditure has been incurred and to drive a message of serious consequence management.</w:t>
            </w:r>
            <w:r w:rsidRPr="001F40D6">
              <w:rPr>
                <w:rFonts w:cs="Arial"/>
                <w:color w:val="1F497D" w:themeColor="text2"/>
                <w:sz w:val="18"/>
                <w:szCs w:val="18"/>
                <w:lang w:val="en-US" w:eastAsia="en-US"/>
              </w:rPr>
              <w:t xml:space="preserve"> </w:t>
            </w:r>
          </w:p>
          <w:p w:rsidR="00560477" w:rsidRDefault="00560477" w:rsidP="00EF0654">
            <w:pPr>
              <w:spacing w:after="0"/>
              <w:rPr>
                <w:rFonts w:cs="Arial"/>
                <w:color w:val="1F497D" w:themeColor="text2"/>
                <w:sz w:val="18"/>
                <w:szCs w:val="18"/>
                <w:lang w:val="en-US" w:eastAsia="en-US"/>
              </w:rPr>
            </w:pPr>
            <w:r>
              <w:rPr>
                <w:rFonts w:cs="Arial"/>
                <w:color w:val="1F497D" w:themeColor="text2"/>
                <w:sz w:val="18"/>
                <w:szCs w:val="18"/>
                <w:lang w:val="en-US" w:eastAsia="en-US"/>
              </w:rPr>
              <w:t xml:space="preserve"> </w:t>
            </w:r>
          </w:p>
          <w:p w:rsidR="00560477" w:rsidRPr="001F40D6" w:rsidRDefault="00560477" w:rsidP="00EF0654">
            <w:pPr>
              <w:pStyle w:val="ListParagraph"/>
              <w:spacing w:before="120" w:after="0"/>
              <w:ind w:left="360"/>
              <w:rPr>
                <w:rFonts w:cs="Arial"/>
                <w:color w:val="1F497D" w:themeColor="text2"/>
                <w:sz w:val="18"/>
                <w:szCs w:val="18"/>
                <w:lang w:val="en-US" w:eastAsia="en-US"/>
              </w:rPr>
            </w:pPr>
          </w:p>
          <w:p w:rsidR="00560477" w:rsidRPr="00B23485" w:rsidRDefault="00560477" w:rsidP="00EF0654">
            <w:pPr>
              <w:spacing w:before="120" w:after="0"/>
              <w:rPr>
                <w:rFonts w:cs="Arial"/>
                <w:color w:val="FF0000"/>
                <w:sz w:val="18"/>
                <w:szCs w:val="18"/>
                <w:lang w:val="en-US" w:eastAsia="en-US"/>
              </w:rPr>
            </w:pPr>
          </w:p>
        </w:tc>
      </w:tr>
      <w:tr w:rsidR="008A4AF8" w:rsidRPr="001B4F76" w:rsidTr="0036612A">
        <w:trPr>
          <w:trHeight w:val="480"/>
        </w:trPr>
        <w:tc>
          <w:tcPr>
            <w:tcW w:w="268" w:type="pct"/>
            <w:shd w:val="clear" w:color="auto" w:fill="auto"/>
            <w:vAlign w:val="center"/>
            <w:hideMark/>
          </w:tcPr>
          <w:p w:rsidR="008A4AF8" w:rsidRPr="001B4F76" w:rsidRDefault="008A4AF8" w:rsidP="0036612A">
            <w:pPr>
              <w:spacing w:after="0"/>
              <w:jc w:val="center"/>
              <w:rPr>
                <w:rFonts w:cs="Arial"/>
                <w:color w:val="00007D"/>
                <w:sz w:val="18"/>
                <w:szCs w:val="18"/>
                <w:lang w:val="en-US" w:eastAsia="en-US"/>
              </w:rPr>
            </w:pPr>
            <w:r>
              <w:rPr>
                <w:rFonts w:cs="Arial"/>
                <w:color w:val="00007D"/>
                <w:sz w:val="18"/>
                <w:szCs w:val="18"/>
                <w:lang w:val="en-US" w:eastAsia="en-US"/>
              </w:rPr>
              <w:t>2</w:t>
            </w:r>
          </w:p>
        </w:tc>
        <w:tc>
          <w:tcPr>
            <w:tcW w:w="784" w:type="pct"/>
            <w:shd w:val="clear" w:color="auto" w:fill="auto"/>
            <w:vAlign w:val="center"/>
            <w:hideMark/>
          </w:tcPr>
          <w:p w:rsidR="008A4AF8" w:rsidRPr="001B4F76" w:rsidRDefault="008A4AF8" w:rsidP="0036612A">
            <w:pPr>
              <w:spacing w:after="0"/>
              <w:rPr>
                <w:rFonts w:cs="Arial"/>
                <w:color w:val="00007D"/>
                <w:sz w:val="18"/>
                <w:szCs w:val="18"/>
                <w:lang w:val="en-US" w:eastAsia="en-US"/>
              </w:rPr>
            </w:pPr>
            <w:r>
              <w:rPr>
                <w:rFonts w:cs="Arial"/>
                <w:color w:val="00007D"/>
                <w:sz w:val="18"/>
                <w:szCs w:val="18"/>
                <w:lang w:val="en-US" w:eastAsia="en-US"/>
              </w:rPr>
              <w:t>Special investigating Unit</w:t>
            </w:r>
          </w:p>
        </w:tc>
        <w:tc>
          <w:tcPr>
            <w:tcW w:w="233" w:type="pct"/>
            <w:shd w:val="clear" w:color="auto" w:fill="auto"/>
            <w:vAlign w:val="center"/>
            <w:hideMark/>
          </w:tcPr>
          <w:p w:rsidR="008A4AF8" w:rsidRPr="001821D4" w:rsidRDefault="008A4AF8" w:rsidP="0036612A">
            <w:pPr>
              <w:spacing w:after="0"/>
              <w:jc w:val="center"/>
              <w:rPr>
                <w:rFonts w:cs="Arial"/>
                <w:color w:val="1F497D" w:themeColor="text2"/>
                <w:sz w:val="18"/>
                <w:szCs w:val="18"/>
                <w:lang w:val="en-US" w:eastAsia="en-US"/>
              </w:rPr>
            </w:pPr>
            <w:r w:rsidRPr="001821D4">
              <w:rPr>
                <w:rFonts w:cs="Arial"/>
                <w:noProof/>
                <w:color w:val="1F497D" w:themeColor="text2"/>
                <w:sz w:val="18"/>
                <w:szCs w:val="18"/>
                <w:lang w:eastAsia="en-ZA"/>
              </w:rPr>
              <mc:AlternateContent>
                <mc:Choice Requires="wps">
                  <w:drawing>
                    <wp:inline distT="0" distB="0" distL="0" distR="0" wp14:anchorId="74074892" wp14:editId="5677F0BD">
                      <wp:extent cx="142876" cy="202409"/>
                      <wp:effectExtent l="0" t="0" r="9525" b="7620"/>
                      <wp:docPr id="14" name="Up Arrow 47"/>
                      <wp:cNvGraphicFramePr/>
                      <a:graphic xmlns:a="http://schemas.openxmlformats.org/drawingml/2006/main">
                        <a:graphicData uri="http://schemas.microsoft.com/office/word/2010/wordprocessingShape">
                          <wps:wsp>
                            <wps:cNvSpPr/>
                            <wps:spPr bwMode="auto">
                              <a:xfrm>
                                <a:off x="0" y="0"/>
                                <a:ext cx="142876" cy="202409"/>
                              </a:xfrm>
                              <a:prstGeom prst="upArrow">
                                <a:avLst/>
                              </a:prstGeom>
                              <a:solidFill>
                                <a:srgbClr val="FF0000"/>
                              </a:solidFill>
                              <a:ln w="9525" cap="flat" cmpd="sng" algn="ctr">
                                <a:noFill/>
                                <a:prstDash val="solid"/>
                                <a:round/>
                                <a:headEnd type="none" w="med" len="med"/>
                                <a:tailEnd type="none" w="med" len="med"/>
                              </a:ln>
                              <a:effectLst/>
                            </wps:spPr>
                            <wps:bodyPr vertOverflow="clip" wrap="square" lIns="18288" tIns="0" rIns="0" bIns="0" rtlCol="0" anchor="ctr" upright="1"/>
                          </wps:wsp>
                        </a:graphicData>
                      </a:graphic>
                    </wp:inline>
                  </w:drawing>
                </mc:Choice>
                <mc:Fallback>
                  <w:pict>
                    <v:shape id="Up Arrow 47" o:spid="_x0000_s1026"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" adj="7623" fillcolor="red" stroked="f">
                      <v:stroke joinstyle="round"/>
                      <v:textbox inset="1.44pt,0,0,0"/>
                      <w10:anchorlock/>
                    </v:shape>
                  </w:pict>
                </mc:Fallback>
              </mc:AlternateContent>
            </w:r>
          </w:p>
        </w:tc>
        <w:tc>
          <w:tcPr>
            <w:tcW w:w="617" w:type="pct"/>
            <w:shd w:val="clear" w:color="auto" w:fill="auto"/>
            <w:vAlign w:val="center"/>
          </w:tcPr>
          <w:p w:rsidR="008A4AF8" w:rsidRPr="001821D4" w:rsidRDefault="008A4AF8" w:rsidP="0036612A">
            <w:pPr>
              <w:spacing w:after="0"/>
              <w:jc w:val="right"/>
              <w:rPr>
                <w:rFonts w:cs="Arial"/>
                <w:color w:val="1F497D" w:themeColor="text2"/>
                <w:sz w:val="18"/>
                <w:szCs w:val="18"/>
                <w:lang w:val="en-US" w:eastAsia="en-US"/>
              </w:rPr>
            </w:pPr>
            <w:r>
              <w:rPr>
                <w:rFonts w:cs="Arial"/>
                <w:color w:val="1F497D" w:themeColor="text2"/>
                <w:sz w:val="18"/>
                <w:szCs w:val="18"/>
                <w:lang w:val="en-US" w:eastAsia="en-US"/>
              </w:rPr>
              <w:t xml:space="preserve">R </w:t>
            </w:r>
            <w:r w:rsidRPr="009C7918">
              <w:rPr>
                <w:rFonts w:cs="Arial"/>
                <w:color w:val="1F497D" w:themeColor="text2"/>
                <w:sz w:val="18"/>
                <w:szCs w:val="18"/>
                <w:lang w:val="en-US" w:eastAsia="en-US"/>
              </w:rPr>
              <w:t>8</w:t>
            </w:r>
            <w:r>
              <w:rPr>
                <w:rFonts w:cs="Arial"/>
                <w:color w:val="1F497D" w:themeColor="text2"/>
                <w:sz w:val="18"/>
                <w:szCs w:val="18"/>
                <w:lang w:val="en-US" w:eastAsia="en-US"/>
              </w:rPr>
              <w:t xml:space="preserve"> </w:t>
            </w:r>
            <w:r w:rsidRPr="009C7918">
              <w:rPr>
                <w:rFonts w:cs="Arial"/>
                <w:color w:val="1F497D" w:themeColor="text2"/>
                <w:sz w:val="18"/>
                <w:szCs w:val="18"/>
                <w:lang w:val="en-US" w:eastAsia="en-US"/>
              </w:rPr>
              <w:t>780</w:t>
            </w:r>
          </w:p>
        </w:tc>
        <w:tc>
          <w:tcPr>
            <w:tcW w:w="667" w:type="pct"/>
            <w:shd w:val="clear" w:color="auto" w:fill="auto"/>
            <w:vAlign w:val="center"/>
            <w:hideMark/>
          </w:tcPr>
          <w:p w:rsidR="008A4AF8" w:rsidRPr="001821D4" w:rsidRDefault="008A4AF8" w:rsidP="0036612A">
            <w:pPr>
              <w:spacing w:after="0"/>
              <w:jc w:val="right"/>
              <w:rPr>
                <w:rFonts w:cs="Arial"/>
                <w:color w:val="1F497D" w:themeColor="text2"/>
                <w:sz w:val="18"/>
                <w:szCs w:val="18"/>
                <w:lang w:val="en-US" w:eastAsia="en-US"/>
              </w:rPr>
            </w:pPr>
            <w:r>
              <w:rPr>
                <w:rFonts w:cs="Arial"/>
                <w:color w:val="1F497D" w:themeColor="text2"/>
                <w:sz w:val="18"/>
                <w:szCs w:val="18"/>
                <w:lang w:val="en-US" w:eastAsia="en-US"/>
              </w:rPr>
              <w:t>R</w:t>
            </w:r>
            <w:r>
              <w:t xml:space="preserve"> </w:t>
            </w:r>
            <w:r>
              <w:rPr>
                <w:rFonts w:cs="Arial"/>
                <w:color w:val="1F497D" w:themeColor="text2"/>
                <w:sz w:val="18"/>
                <w:szCs w:val="18"/>
                <w:lang w:val="en-US" w:eastAsia="en-US"/>
              </w:rPr>
              <w:t>6 881</w:t>
            </w:r>
          </w:p>
        </w:tc>
        <w:tc>
          <w:tcPr>
            <w:tcW w:w="1216" w:type="pct"/>
            <w:vMerge/>
            <w:shd w:val="clear" w:color="auto" w:fill="auto"/>
            <w:vAlign w:val="center"/>
          </w:tcPr>
          <w:p w:rsidR="008A4AF8" w:rsidRPr="001821D4" w:rsidRDefault="008A4AF8" w:rsidP="0036612A">
            <w:pPr>
              <w:spacing w:before="120" w:after="0"/>
              <w:rPr>
                <w:rFonts w:cs="Arial"/>
                <w:color w:val="1F497D" w:themeColor="text2"/>
                <w:sz w:val="18"/>
                <w:szCs w:val="18"/>
                <w:lang w:val="en-US" w:eastAsia="en-US"/>
              </w:rPr>
            </w:pPr>
          </w:p>
        </w:tc>
        <w:tc>
          <w:tcPr>
            <w:tcW w:w="1215" w:type="pct"/>
            <w:vMerge/>
            <w:shd w:val="clear" w:color="auto" w:fill="auto"/>
          </w:tcPr>
          <w:p w:rsidR="008A4AF8" w:rsidRPr="00B23485" w:rsidRDefault="008A4AF8" w:rsidP="0036612A">
            <w:pPr>
              <w:spacing w:before="120" w:after="0"/>
              <w:jc w:val="center"/>
              <w:rPr>
                <w:rFonts w:cs="Arial"/>
                <w:color w:val="FF0000"/>
                <w:sz w:val="18"/>
                <w:szCs w:val="18"/>
                <w:lang w:val="en-US" w:eastAsia="en-US"/>
              </w:rPr>
            </w:pPr>
          </w:p>
        </w:tc>
      </w:tr>
      <w:tr w:rsidR="008A4AF8" w:rsidRPr="001B4F76" w:rsidTr="0036612A">
        <w:trPr>
          <w:trHeight w:val="480"/>
        </w:trPr>
        <w:tc>
          <w:tcPr>
            <w:tcW w:w="268" w:type="pct"/>
            <w:shd w:val="clear" w:color="auto" w:fill="auto"/>
            <w:vAlign w:val="center"/>
          </w:tcPr>
          <w:p w:rsidR="008A4AF8" w:rsidRDefault="008A4AF8" w:rsidP="0036612A">
            <w:pPr>
              <w:spacing w:after="0"/>
              <w:jc w:val="center"/>
              <w:rPr>
                <w:rFonts w:cs="Arial"/>
                <w:color w:val="00007D"/>
                <w:sz w:val="18"/>
                <w:szCs w:val="18"/>
                <w:lang w:val="en-US" w:eastAsia="en-US"/>
              </w:rPr>
            </w:pPr>
            <w:r>
              <w:rPr>
                <w:rFonts w:cs="Arial"/>
                <w:color w:val="00007D"/>
                <w:sz w:val="18"/>
                <w:szCs w:val="18"/>
                <w:lang w:val="en-US" w:eastAsia="en-US"/>
              </w:rPr>
              <w:t>3</w:t>
            </w:r>
          </w:p>
        </w:tc>
        <w:tc>
          <w:tcPr>
            <w:tcW w:w="784" w:type="pct"/>
            <w:shd w:val="clear" w:color="auto" w:fill="auto"/>
            <w:vAlign w:val="center"/>
          </w:tcPr>
          <w:p w:rsidR="008A4AF8" w:rsidRDefault="008A4AF8" w:rsidP="0036612A">
            <w:pPr>
              <w:spacing w:after="0"/>
              <w:rPr>
                <w:rFonts w:cs="Arial"/>
                <w:color w:val="00007D"/>
                <w:sz w:val="18"/>
                <w:szCs w:val="18"/>
                <w:lang w:val="en-US" w:eastAsia="en-US"/>
              </w:rPr>
            </w:pPr>
            <w:r>
              <w:rPr>
                <w:rFonts w:cs="Arial"/>
                <w:color w:val="00007D"/>
                <w:sz w:val="18"/>
                <w:szCs w:val="18"/>
                <w:lang w:val="en-US" w:eastAsia="en-US"/>
              </w:rPr>
              <w:t>Legal aid South Africa</w:t>
            </w:r>
          </w:p>
        </w:tc>
        <w:tc>
          <w:tcPr>
            <w:tcW w:w="233" w:type="pct"/>
            <w:shd w:val="clear" w:color="auto" w:fill="auto"/>
            <w:vAlign w:val="center"/>
          </w:tcPr>
          <w:p w:rsidR="008A4AF8" w:rsidRPr="001821D4" w:rsidRDefault="008A4AF8" w:rsidP="0036612A">
            <w:pPr>
              <w:spacing w:after="0"/>
              <w:jc w:val="center"/>
              <w:rPr>
                <w:rFonts w:cs="Arial"/>
                <w:noProof/>
                <w:color w:val="1F497D" w:themeColor="text2"/>
                <w:sz w:val="18"/>
                <w:szCs w:val="18"/>
                <w:lang w:eastAsia="en-ZA"/>
              </w:rPr>
            </w:pPr>
            <w:r w:rsidRPr="001821D4">
              <w:rPr>
                <w:rFonts w:cs="Arial"/>
                <w:noProof/>
                <w:color w:val="1F497D" w:themeColor="text2"/>
                <w:sz w:val="18"/>
                <w:szCs w:val="18"/>
                <w:lang w:eastAsia="en-ZA"/>
              </w:rPr>
              <mc:AlternateContent>
                <mc:Choice Requires="wps">
                  <w:drawing>
                    <wp:inline distT="0" distB="0" distL="0" distR="0" wp14:anchorId="009F787F" wp14:editId="00DE3E43">
                      <wp:extent cx="144000" cy="179720"/>
                      <wp:effectExtent l="0" t="0" r="8890" b="0"/>
                      <wp:docPr id="15" name="Down Arrow 84"/>
                      <wp:cNvGraphicFramePr/>
                      <a:graphic xmlns:a="http://schemas.openxmlformats.org/drawingml/2006/main">
                        <a:graphicData uri="http://schemas.microsoft.com/office/word/2010/wordprocessingShape">
                          <wps:wsp>
                            <wps:cNvSpPr/>
                            <wps:spPr bwMode="auto">
                              <a:xfrm>
                                <a:off x="0" y="0"/>
                                <a:ext cx="144000" cy="179720"/>
                              </a:xfrm>
                              <a:prstGeom prst="downArrow">
                                <a:avLst/>
                              </a:prstGeom>
                              <a:solidFill>
                                <a:srgbClr val="00DE64"/>
                              </a:solidFill>
                              <a:ln w="9525" cap="flat" cmpd="sng" algn="ctr">
                                <a:noFill/>
                                <a:prstDash val="solid"/>
                                <a:round/>
                                <a:headEnd type="none" w="med" len="med"/>
                                <a:tailEnd type="none" w="med" len="med"/>
                              </a:ln>
                              <a:effectLst/>
                            </wps:spPr>
                            <wps:bodyPr vertOverflow="clip" wrap="square" lIns="18288" tIns="0" rIns="0" bIns="0" rtlCol="0" anchor="ctr" upright="1"/>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4" o:spid="_x0000_s1026"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" adj="12947" fillcolor="#00de64" stroked="f">
                      <v:stroke joinstyle="round"/>
                      <v:textbox inset="1.44pt,0,0,0"/>
                      <w10:anchorlock/>
                    </v:shape>
                  </w:pict>
                </mc:Fallback>
              </mc:AlternateContent>
            </w:r>
          </w:p>
        </w:tc>
        <w:tc>
          <w:tcPr>
            <w:tcW w:w="617" w:type="pct"/>
            <w:shd w:val="clear" w:color="auto" w:fill="auto"/>
            <w:vAlign w:val="center"/>
          </w:tcPr>
          <w:p w:rsidR="008A4AF8" w:rsidRDefault="008A4AF8" w:rsidP="0036612A">
            <w:pPr>
              <w:spacing w:after="0"/>
              <w:jc w:val="right"/>
              <w:rPr>
                <w:rFonts w:cs="Arial"/>
                <w:color w:val="1F497D" w:themeColor="text2"/>
                <w:sz w:val="18"/>
                <w:szCs w:val="18"/>
                <w:lang w:val="en-US" w:eastAsia="en-US"/>
              </w:rPr>
            </w:pPr>
            <w:r>
              <w:rPr>
                <w:rFonts w:cs="Arial"/>
                <w:color w:val="1F497D" w:themeColor="text2"/>
                <w:sz w:val="18"/>
                <w:szCs w:val="18"/>
                <w:lang w:val="en-US" w:eastAsia="en-US"/>
              </w:rPr>
              <w:t xml:space="preserve">R </w:t>
            </w:r>
            <w:r w:rsidRPr="009C7918">
              <w:rPr>
                <w:rFonts w:cs="Arial"/>
                <w:color w:val="1F497D" w:themeColor="text2"/>
                <w:sz w:val="18"/>
                <w:szCs w:val="18"/>
                <w:lang w:val="en-US" w:eastAsia="en-US"/>
              </w:rPr>
              <w:t>4</w:t>
            </w:r>
            <w:r>
              <w:rPr>
                <w:rFonts w:cs="Arial"/>
                <w:color w:val="1F497D" w:themeColor="text2"/>
                <w:sz w:val="18"/>
                <w:szCs w:val="18"/>
                <w:lang w:val="en-US" w:eastAsia="en-US"/>
              </w:rPr>
              <w:t xml:space="preserve"> </w:t>
            </w:r>
            <w:r w:rsidRPr="009C7918">
              <w:rPr>
                <w:rFonts w:cs="Arial"/>
                <w:color w:val="1F497D" w:themeColor="text2"/>
                <w:sz w:val="18"/>
                <w:szCs w:val="18"/>
                <w:lang w:val="en-US" w:eastAsia="en-US"/>
              </w:rPr>
              <w:t>816</w:t>
            </w:r>
          </w:p>
        </w:tc>
        <w:tc>
          <w:tcPr>
            <w:tcW w:w="667" w:type="pct"/>
            <w:shd w:val="clear" w:color="auto" w:fill="auto"/>
            <w:vAlign w:val="center"/>
          </w:tcPr>
          <w:p w:rsidR="008A4AF8" w:rsidRDefault="008A4AF8" w:rsidP="0036612A">
            <w:pPr>
              <w:spacing w:after="0"/>
              <w:jc w:val="right"/>
              <w:rPr>
                <w:rFonts w:cs="Arial"/>
                <w:color w:val="1F497D" w:themeColor="text2"/>
                <w:sz w:val="18"/>
                <w:szCs w:val="18"/>
                <w:lang w:val="en-US" w:eastAsia="en-US"/>
              </w:rPr>
            </w:pPr>
            <w:r>
              <w:rPr>
                <w:rFonts w:cs="Arial"/>
                <w:color w:val="1F497D" w:themeColor="text2"/>
                <w:sz w:val="18"/>
                <w:szCs w:val="18"/>
                <w:lang w:val="en-US" w:eastAsia="en-US"/>
              </w:rPr>
              <w:t>R 64 836</w:t>
            </w:r>
          </w:p>
        </w:tc>
        <w:tc>
          <w:tcPr>
            <w:tcW w:w="1216" w:type="pct"/>
            <w:vMerge/>
            <w:shd w:val="clear" w:color="auto" w:fill="auto"/>
          </w:tcPr>
          <w:p w:rsidR="008A4AF8" w:rsidRPr="001821D4" w:rsidRDefault="008A4AF8" w:rsidP="0036612A">
            <w:pPr>
              <w:spacing w:before="120" w:after="0"/>
              <w:jc w:val="center"/>
              <w:rPr>
                <w:rFonts w:cs="Arial"/>
                <w:color w:val="1F497D" w:themeColor="text2"/>
                <w:sz w:val="18"/>
                <w:szCs w:val="18"/>
                <w:lang w:val="en-US" w:eastAsia="en-US"/>
              </w:rPr>
            </w:pPr>
          </w:p>
        </w:tc>
        <w:tc>
          <w:tcPr>
            <w:tcW w:w="1215" w:type="pct"/>
            <w:vMerge/>
            <w:shd w:val="clear" w:color="auto" w:fill="auto"/>
          </w:tcPr>
          <w:p w:rsidR="008A4AF8" w:rsidRPr="00B23485" w:rsidRDefault="008A4AF8" w:rsidP="0036612A">
            <w:pPr>
              <w:spacing w:before="120" w:after="0"/>
              <w:jc w:val="center"/>
              <w:rPr>
                <w:rFonts w:cs="Arial"/>
                <w:color w:val="FF0000"/>
                <w:sz w:val="18"/>
                <w:szCs w:val="18"/>
                <w:lang w:val="en-US" w:eastAsia="en-US"/>
              </w:rPr>
            </w:pPr>
          </w:p>
        </w:tc>
      </w:tr>
      <w:tr w:rsidR="008A4AF8" w:rsidRPr="001B4F76" w:rsidTr="0036612A">
        <w:trPr>
          <w:trHeight w:val="480"/>
        </w:trPr>
        <w:tc>
          <w:tcPr>
            <w:tcW w:w="268" w:type="pct"/>
            <w:shd w:val="clear" w:color="auto" w:fill="auto"/>
            <w:vAlign w:val="center"/>
          </w:tcPr>
          <w:p w:rsidR="008A4AF8" w:rsidRDefault="008A4AF8" w:rsidP="0036612A">
            <w:pPr>
              <w:spacing w:after="0"/>
              <w:jc w:val="center"/>
              <w:rPr>
                <w:rFonts w:cs="Arial"/>
                <w:color w:val="00007D"/>
                <w:sz w:val="18"/>
                <w:szCs w:val="18"/>
                <w:lang w:val="en-US" w:eastAsia="en-US"/>
              </w:rPr>
            </w:pPr>
            <w:r>
              <w:rPr>
                <w:rFonts w:cs="Arial"/>
                <w:color w:val="00007D"/>
                <w:sz w:val="18"/>
                <w:szCs w:val="18"/>
                <w:lang w:val="en-US" w:eastAsia="en-US"/>
              </w:rPr>
              <w:t>4</w:t>
            </w:r>
          </w:p>
        </w:tc>
        <w:tc>
          <w:tcPr>
            <w:tcW w:w="784" w:type="pct"/>
            <w:shd w:val="clear" w:color="auto" w:fill="auto"/>
            <w:vAlign w:val="center"/>
          </w:tcPr>
          <w:p w:rsidR="008A4AF8" w:rsidRDefault="008A4AF8" w:rsidP="0036612A">
            <w:pPr>
              <w:spacing w:after="0"/>
              <w:rPr>
                <w:rFonts w:cs="Arial"/>
                <w:color w:val="00007D"/>
                <w:sz w:val="18"/>
                <w:szCs w:val="18"/>
                <w:lang w:val="en-US" w:eastAsia="en-US"/>
              </w:rPr>
            </w:pPr>
            <w:r>
              <w:rPr>
                <w:rFonts w:cs="Arial"/>
                <w:color w:val="00007D"/>
                <w:sz w:val="18"/>
                <w:szCs w:val="18"/>
                <w:lang w:val="en-US" w:eastAsia="en-US"/>
              </w:rPr>
              <w:t>Public Protector South Africa</w:t>
            </w:r>
          </w:p>
        </w:tc>
        <w:tc>
          <w:tcPr>
            <w:tcW w:w="233" w:type="pct"/>
            <w:shd w:val="clear" w:color="auto" w:fill="auto"/>
            <w:vAlign w:val="center"/>
          </w:tcPr>
          <w:p w:rsidR="008A4AF8" w:rsidRPr="001821D4" w:rsidRDefault="008A4AF8" w:rsidP="0036612A">
            <w:pPr>
              <w:spacing w:after="0"/>
              <w:jc w:val="center"/>
              <w:rPr>
                <w:rFonts w:cs="Arial"/>
                <w:noProof/>
                <w:color w:val="1F497D" w:themeColor="text2"/>
                <w:sz w:val="18"/>
                <w:szCs w:val="18"/>
                <w:lang w:eastAsia="en-ZA"/>
              </w:rPr>
            </w:pPr>
            <w:r w:rsidRPr="001821D4">
              <w:rPr>
                <w:rFonts w:cs="Arial"/>
                <w:noProof/>
                <w:color w:val="1F497D" w:themeColor="text2"/>
                <w:sz w:val="18"/>
                <w:szCs w:val="18"/>
                <w:lang w:eastAsia="en-ZA"/>
              </w:rPr>
              <mc:AlternateContent>
                <mc:Choice Requires="wps">
                  <w:drawing>
                    <wp:inline distT="0" distB="0" distL="0" distR="0" wp14:anchorId="5F457D9A" wp14:editId="07F07642">
                      <wp:extent cx="144000" cy="179720"/>
                      <wp:effectExtent l="0" t="0" r="8890" b="0"/>
                      <wp:docPr id="9" name="Down Arrow 84"/>
                      <wp:cNvGraphicFramePr/>
                      <a:graphic xmlns:a="http://schemas.openxmlformats.org/drawingml/2006/main">
                        <a:graphicData uri="http://schemas.microsoft.com/office/word/2010/wordprocessingShape">
                          <wps:wsp>
                            <wps:cNvSpPr/>
                            <wps:spPr bwMode="auto">
                              <a:xfrm>
                                <a:off x="0" y="0"/>
                                <a:ext cx="144000" cy="179720"/>
                              </a:xfrm>
                              <a:prstGeom prst="downArrow">
                                <a:avLst/>
                              </a:prstGeom>
                              <a:solidFill>
                                <a:srgbClr val="00DE64"/>
                              </a:solidFill>
                              <a:ln w="9525" cap="flat" cmpd="sng" algn="ctr">
                                <a:noFill/>
                                <a:prstDash val="solid"/>
                                <a:round/>
                                <a:headEnd type="none" w="med" len="med"/>
                                <a:tailEnd type="none" w="med" len="med"/>
                              </a:ln>
                              <a:effectLst/>
                            </wps:spPr>
                            <wps:bodyPr vertOverflow="clip" wrap="square" lIns="18288" tIns="0" rIns="0" bIns="0" rtlCol="0" anchor="ctr" upright="1"/>
                          </wps:wsp>
                        </a:graphicData>
                      </a:graphic>
                    </wp:inline>
                  </w:drawing>
                </mc:Choice>
                <mc:Fallback>
                  <w:pict>
                    <v:shape id="Down Arrow 84" o:spid="_x0000_s1026" type="#_x0000_t67" style="width:11.3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" adj="12947" fillcolor="#00de64" stroked="f">
                      <v:stroke joinstyle="round"/>
                      <v:textbox inset="1.44pt,0,0,0"/>
                      <w10:anchorlock/>
                    </v:shape>
                  </w:pict>
                </mc:Fallback>
              </mc:AlternateContent>
            </w:r>
          </w:p>
        </w:tc>
        <w:tc>
          <w:tcPr>
            <w:tcW w:w="617" w:type="pct"/>
            <w:shd w:val="clear" w:color="auto" w:fill="auto"/>
            <w:vAlign w:val="center"/>
          </w:tcPr>
          <w:p w:rsidR="008A4AF8" w:rsidRDefault="008A4AF8" w:rsidP="0036612A">
            <w:pPr>
              <w:spacing w:after="0"/>
              <w:jc w:val="right"/>
              <w:rPr>
                <w:rFonts w:cs="Arial"/>
                <w:color w:val="1F497D" w:themeColor="text2"/>
                <w:sz w:val="18"/>
                <w:szCs w:val="18"/>
                <w:lang w:val="en-US" w:eastAsia="en-US"/>
              </w:rPr>
            </w:pPr>
            <w:r>
              <w:rPr>
                <w:rFonts w:cs="Arial"/>
                <w:color w:val="1F497D" w:themeColor="text2"/>
                <w:sz w:val="18"/>
                <w:szCs w:val="18"/>
                <w:lang w:val="en-US" w:eastAsia="en-US"/>
              </w:rPr>
              <w:t xml:space="preserve">R </w:t>
            </w:r>
            <w:r w:rsidRPr="009C7918">
              <w:rPr>
                <w:rFonts w:cs="Arial"/>
                <w:color w:val="1F497D" w:themeColor="text2"/>
                <w:sz w:val="18"/>
                <w:szCs w:val="18"/>
                <w:lang w:val="en-US" w:eastAsia="en-US"/>
              </w:rPr>
              <w:t>2</w:t>
            </w:r>
            <w:r>
              <w:rPr>
                <w:rFonts w:cs="Arial"/>
                <w:color w:val="1F497D" w:themeColor="text2"/>
                <w:sz w:val="18"/>
                <w:szCs w:val="18"/>
                <w:lang w:val="en-US" w:eastAsia="en-US"/>
              </w:rPr>
              <w:t xml:space="preserve"> </w:t>
            </w:r>
            <w:r w:rsidRPr="009C7918">
              <w:rPr>
                <w:rFonts w:cs="Arial"/>
                <w:color w:val="1F497D" w:themeColor="text2"/>
                <w:sz w:val="18"/>
                <w:szCs w:val="18"/>
                <w:lang w:val="en-US" w:eastAsia="en-US"/>
              </w:rPr>
              <w:t>132</w:t>
            </w:r>
          </w:p>
        </w:tc>
        <w:tc>
          <w:tcPr>
            <w:tcW w:w="667" w:type="pct"/>
            <w:shd w:val="clear" w:color="auto" w:fill="auto"/>
            <w:vAlign w:val="center"/>
          </w:tcPr>
          <w:p w:rsidR="008A4AF8" w:rsidRDefault="008A4AF8" w:rsidP="0036612A">
            <w:pPr>
              <w:spacing w:after="0"/>
              <w:jc w:val="right"/>
              <w:rPr>
                <w:rFonts w:cs="Arial"/>
                <w:color w:val="1F497D" w:themeColor="text2"/>
                <w:sz w:val="18"/>
                <w:szCs w:val="18"/>
                <w:lang w:val="en-US" w:eastAsia="en-US"/>
              </w:rPr>
            </w:pPr>
            <w:r>
              <w:rPr>
                <w:rFonts w:cs="Arial"/>
                <w:color w:val="1F497D" w:themeColor="text2"/>
                <w:sz w:val="18"/>
                <w:szCs w:val="18"/>
                <w:lang w:val="en-US" w:eastAsia="en-US"/>
              </w:rPr>
              <w:t>R 28 832</w:t>
            </w:r>
          </w:p>
        </w:tc>
        <w:tc>
          <w:tcPr>
            <w:tcW w:w="1216" w:type="pct"/>
            <w:vMerge/>
            <w:shd w:val="clear" w:color="auto" w:fill="auto"/>
          </w:tcPr>
          <w:p w:rsidR="008A4AF8" w:rsidRPr="001821D4" w:rsidRDefault="008A4AF8" w:rsidP="0036612A">
            <w:pPr>
              <w:spacing w:before="120" w:after="0"/>
              <w:jc w:val="center"/>
              <w:rPr>
                <w:rFonts w:cs="Arial"/>
                <w:color w:val="1F497D" w:themeColor="text2"/>
                <w:sz w:val="18"/>
                <w:szCs w:val="18"/>
                <w:lang w:val="en-US" w:eastAsia="en-US"/>
              </w:rPr>
            </w:pPr>
          </w:p>
        </w:tc>
        <w:tc>
          <w:tcPr>
            <w:tcW w:w="1215" w:type="pct"/>
            <w:vMerge/>
            <w:shd w:val="clear" w:color="auto" w:fill="auto"/>
          </w:tcPr>
          <w:p w:rsidR="008A4AF8" w:rsidRPr="00B23485" w:rsidRDefault="008A4AF8" w:rsidP="0036612A">
            <w:pPr>
              <w:spacing w:before="120" w:after="0"/>
              <w:jc w:val="center"/>
              <w:rPr>
                <w:rFonts w:cs="Arial"/>
                <w:color w:val="FF0000"/>
                <w:sz w:val="18"/>
                <w:szCs w:val="18"/>
                <w:lang w:val="en-US" w:eastAsia="en-US"/>
              </w:rPr>
            </w:pPr>
          </w:p>
        </w:tc>
      </w:tr>
      <w:tr w:rsidR="008A4AF8" w:rsidRPr="001B4F76" w:rsidTr="0036612A">
        <w:trPr>
          <w:trHeight w:val="480"/>
        </w:trPr>
        <w:tc>
          <w:tcPr>
            <w:tcW w:w="268" w:type="pct"/>
            <w:shd w:val="clear" w:color="auto" w:fill="auto"/>
            <w:vAlign w:val="center"/>
          </w:tcPr>
          <w:p w:rsidR="008A4AF8" w:rsidRDefault="008A4AF8" w:rsidP="0036612A">
            <w:pPr>
              <w:spacing w:after="0"/>
              <w:jc w:val="center"/>
              <w:rPr>
                <w:rFonts w:cs="Arial"/>
                <w:color w:val="00007D"/>
                <w:sz w:val="18"/>
                <w:szCs w:val="18"/>
                <w:lang w:val="en-US" w:eastAsia="en-US"/>
              </w:rPr>
            </w:pPr>
            <w:r>
              <w:rPr>
                <w:rFonts w:cs="Arial"/>
                <w:color w:val="00007D"/>
                <w:sz w:val="18"/>
                <w:szCs w:val="18"/>
                <w:lang w:val="en-US" w:eastAsia="en-US"/>
              </w:rPr>
              <w:t>5</w:t>
            </w:r>
          </w:p>
        </w:tc>
        <w:tc>
          <w:tcPr>
            <w:tcW w:w="784" w:type="pct"/>
            <w:shd w:val="clear" w:color="auto" w:fill="auto"/>
            <w:vAlign w:val="center"/>
          </w:tcPr>
          <w:p w:rsidR="008A4AF8" w:rsidRDefault="008A4AF8" w:rsidP="0036612A">
            <w:pPr>
              <w:spacing w:after="0"/>
              <w:rPr>
                <w:rFonts w:cs="Arial"/>
                <w:color w:val="00007D"/>
                <w:sz w:val="18"/>
                <w:szCs w:val="18"/>
                <w:lang w:val="en-US" w:eastAsia="en-US"/>
              </w:rPr>
            </w:pPr>
            <w:r>
              <w:rPr>
                <w:rFonts w:cs="Arial"/>
                <w:color w:val="00007D"/>
                <w:sz w:val="18"/>
                <w:szCs w:val="18"/>
                <w:lang w:val="en-US" w:eastAsia="en-US"/>
              </w:rPr>
              <w:t>South African Human Rights Commission</w:t>
            </w:r>
          </w:p>
        </w:tc>
        <w:tc>
          <w:tcPr>
            <w:tcW w:w="233" w:type="pct"/>
            <w:shd w:val="clear" w:color="auto" w:fill="auto"/>
            <w:vAlign w:val="center"/>
          </w:tcPr>
          <w:p w:rsidR="008A4AF8" w:rsidRPr="001821D4" w:rsidRDefault="008A4AF8" w:rsidP="0036612A">
            <w:pPr>
              <w:spacing w:after="0"/>
              <w:jc w:val="center"/>
              <w:rPr>
                <w:rFonts w:cs="Arial"/>
                <w:noProof/>
                <w:color w:val="1F497D" w:themeColor="text2"/>
                <w:sz w:val="18"/>
                <w:szCs w:val="18"/>
                <w:lang w:eastAsia="en-ZA"/>
              </w:rPr>
            </w:pPr>
            <w:r w:rsidRPr="001821D4">
              <w:rPr>
                <w:rFonts w:cs="Arial"/>
                <w:noProof/>
                <w:color w:val="1F497D" w:themeColor="text2"/>
                <w:sz w:val="18"/>
                <w:szCs w:val="18"/>
                <w:lang w:eastAsia="en-ZA"/>
              </w:rPr>
              <mc:AlternateContent>
                <mc:Choice Requires="wps">
                  <w:drawing>
                    <wp:inline distT="0" distB="0" distL="0" distR="0" wp14:anchorId="1510AF7F" wp14:editId="3C2949BE">
                      <wp:extent cx="142876" cy="202409"/>
                      <wp:effectExtent l="0" t="0" r="9525" b="7620"/>
                      <wp:docPr id="1348" name="Up Arrow 47"/>
                      <wp:cNvGraphicFramePr/>
                      <a:graphic xmlns:a="http://schemas.openxmlformats.org/drawingml/2006/main">
                        <a:graphicData uri="http://schemas.microsoft.com/office/word/2010/wordprocessingShape">
                          <wps:wsp>
                            <wps:cNvSpPr/>
                            <wps:spPr bwMode="auto">
                              <a:xfrm>
                                <a:off x="0" y="0"/>
                                <a:ext cx="142876" cy="202409"/>
                              </a:xfrm>
                              <a:prstGeom prst="upArrow">
                                <a:avLst/>
                              </a:prstGeom>
                              <a:solidFill>
                                <a:srgbClr val="FF0000"/>
                              </a:solidFill>
                              <a:ln w="9525" cap="flat" cmpd="sng" algn="ctr">
                                <a:noFill/>
                                <a:prstDash val="solid"/>
                                <a:round/>
                                <a:headEnd type="none" w="med" len="med"/>
                                <a:tailEnd type="none" w="med" len="med"/>
                              </a:ln>
                              <a:effectLst/>
                            </wps:spPr>
                            <wps:bodyPr vertOverflow="clip" wrap="square" lIns="18288" tIns="0" rIns="0" bIns="0" rtlCol="0" anchor="ctr" upright="1"/>
                          </wps:wsp>
                        </a:graphicData>
                      </a:graphic>
                    </wp:inline>
                  </w:drawing>
                </mc:Choice>
                <mc:Fallback>
                  <w:pict>
                    <v:shape id="Up Arrow 47" o:spid="_x0000_s1026" type="#_x0000_t68" style="width:11.2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" adj="7623" fillcolor="red" stroked="f">
                      <v:stroke joinstyle="round"/>
                      <v:textbox inset="1.44pt,0,0,0"/>
                      <w10:anchorlock/>
                    </v:shape>
                  </w:pict>
                </mc:Fallback>
              </mc:AlternateContent>
            </w:r>
          </w:p>
        </w:tc>
        <w:tc>
          <w:tcPr>
            <w:tcW w:w="617" w:type="pct"/>
            <w:shd w:val="clear" w:color="auto" w:fill="auto"/>
            <w:vAlign w:val="center"/>
          </w:tcPr>
          <w:p w:rsidR="008A4AF8" w:rsidRDefault="008A4AF8" w:rsidP="0036612A">
            <w:pPr>
              <w:spacing w:after="0"/>
              <w:jc w:val="right"/>
              <w:rPr>
                <w:rFonts w:cs="Arial"/>
                <w:color w:val="1F497D" w:themeColor="text2"/>
                <w:sz w:val="18"/>
                <w:szCs w:val="18"/>
                <w:lang w:val="en-US" w:eastAsia="en-US"/>
              </w:rPr>
            </w:pPr>
            <w:r>
              <w:rPr>
                <w:rFonts w:cs="Arial"/>
                <w:color w:val="1F497D" w:themeColor="text2"/>
                <w:sz w:val="18"/>
                <w:szCs w:val="18"/>
                <w:lang w:val="en-US" w:eastAsia="en-US"/>
              </w:rPr>
              <w:t xml:space="preserve">R </w:t>
            </w:r>
            <w:r w:rsidRPr="009C7918">
              <w:rPr>
                <w:rFonts w:cs="Arial"/>
                <w:color w:val="1F497D" w:themeColor="text2"/>
                <w:sz w:val="18"/>
                <w:szCs w:val="18"/>
                <w:lang w:val="en-US" w:eastAsia="en-US"/>
              </w:rPr>
              <w:t>10</w:t>
            </w:r>
            <w:r>
              <w:rPr>
                <w:rFonts w:cs="Arial"/>
                <w:color w:val="1F497D" w:themeColor="text2"/>
                <w:sz w:val="18"/>
                <w:szCs w:val="18"/>
                <w:lang w:val="en-US" w:eastAsia="en-US"/>
              </w:rPr>
              <w:t xml:space="preserve"> </w:t>
            </w:r>
            <w:r w:rsidRPr="009C7918">
              <w:rPr>
                <w:rFonts w:cs="Arial"/>
                <w:color w:val="1F497D" w:themeColor="text2"/>
                <w:sz w:val="18"/>
                <w:szCs w:val="18"/>
                <w:lang w:val="en-US" w:eastAsia="en-US"/>
              </w:rPr>
              <w:t>621</w:t>
            </w:r>
          </w:p>
        </w:tc>
        <w:tc>
          <w:tcPr>
            <w:tcW w:w="667" w:type="pct"/>
            <w:shd w:val="clear" w:color="auto" w:fill="auto"/>
            <w:vAlign w:val="center"/>
          </w:tcPr>
          <w:p w:rsidR="008A4AF8" w:rsidRPr="001821D4" w:rsidRDefault="008A4AF8" w:rsidP="0036612A">
            <w:pPr>
              <w:spacing w:after="0"/>
              <w:jc w:val="right"/>
              <w:rPr>
                <w:rFonts w:cs="Arial"/>
                <w:color w:val="1F497D" w:themeColor="text2"/>
                <w:sz w:val="18"/>
                <w:szCs w:val="18"/>
                <w:lang w:val="en-US" w:eastAsia="en-US"/>
              </w:rPr>
            </w:pPr>
            <w:r>
              <w:rPr>
                <w:rFonts w:cs="Arial"/>
                <w:color w:val="1F497D" w:themeColor="text2"/>
                <w:sz w:val="18"/>
                <w:szCs w:val="18"/>
                <w:lang w:val="en-US" w:eastAsia="en-US"/>
              </w:rPr>
              <w:t>0</w:t>
            </w:r>
          </w:p>
        </w:tc>
        <w:tc>
          <w:tcPr>
            <w:tcW w:w="1216" w:type="pct"/>
            <w:vMerge/>
            <w:shd w:val="clear" w:color="auto" w:fill="auto"/>
          </w:tcPr>
          <w:p w:rsidR="008A4AF8" w:rsidRDefault="008A4AF8" w:rsidP="0036612A">
            <w:pPr>
              <w:spacing w:before="120" w:after="0"/>
              <w:jc w:val="center"/>
              <w:rPr>
                <w:rFonts w:cs="Arial"/>
                <w:color w:val="1F497D" w:themeColor="text2"/>
                <w:sz w:val="18"/>
                <w:szCs w:val="18"/>
                <w:lang w:val="en-US" w:eastAsia="en-US"/>
              </w:rPr>
            </w:pPr>
          </w:p>
        </w:tc>
        <w:tc>
          <w:tcPr>
            <w:tcW w:w="1215" w:type="pct"/>
            <w:vMerge/>
            <w:shd w:val="clear" w:color="auto" w:fill="auto"/>
          </w:tcPr>
          <w:p w:rsidR="008A4AF8" w:rsidRPr="00B23485" w:rsidRDefault="008A4AF8" w:rsidP="0036612A">
            <w:pPr>
              <w:spacing w:before="120" w:after="0"/>
              <w:jc w:val="center"/>
              <w:rPr>
                <w:rFonts w:cs="Arial"/>
                <w:color w:val="FF0000"/>
                <w:sz w:val="18"/>
                <w:szCs w:val="18"/>
                <w:lang w:val="en-US" w:eastAsia="en-US"/>
              </w:rPr>
            </w:pPr>
          </w:p>
        </w:tc>
      </w:tr>
    </w:tbl>
    <w:p w:rsidR="000E5B0F" w:rsidRDefault="000E5B0F" w:rsidP="000E5B0F">
      <w:pPr>
        <w:pStyle w:val="BodySingle"/>
        <w:spacing w:before="120" w:after="120"/>
        <w:ind w:left="567"/>
        <w:rPr>
          <w:rFonts w:cs="Arial"/>
          <w:b/>
          <w:i w:val="0"/>
          <w:color w:val="022B69"/>
          <w:sz w:val="22"/>
          <w:szCs w:val="22"/>
        </w:rPr>
      </w:pPr>
    </w:p>
    <w:p w:rsidR="002D349E" w:rsidRPr="00C54FA4" w:rsidRDefault="002D349E" w:rsidP="000E5B0F">
      <w:pPr>
        <w:pStyle w:val="BodySingle"/>
        <w:spacing w:before="120" w:after="120"/>
        <w:ind w:left="567"/>
        <w:rPr>
          <w:rFonts w:cs="Arial"/>
          <w:b/>
          <w:i w:val="0"/>
          <w:color w:val="022B69"/>
          <w:sz w:val="22"/>
          <w:szCs w:val="22"/>
        </w:rPr>
      </w:pPr>
    </w:p>
    <w:p w:rsidR="00C54FA4" w:rsidRDefault="00C54FA4" w:rsidP="00146DED">
      <w:pPr>
        <w:pStyle w:val="BodySingle"/>
        <w:numPr>
          <w:ilvl w:val="0"/>
          <w:numId w:val="23"/>
        </w:numPr>
        <w:tabs>
          <w:tab w:val="left" w:pos="567"/>
        </w:tabs>
        <w:spacing w:before="240" w:after="120"/>
        <w:ind w:left="0" w:firstLine="0"/>
        <w:rPr>
          <w:rFonts w:cs="Arial"/>
          <w:b/>
          <w:i w:val="0"/>
          <w:color w:val="244061" w:themeColor="accent1" w:themeShade="80"/>
          <w:sz w:val="22"/>
          <w:szCs w:val="22"/>
          <w:lang w:val="en-ZA"/>
        </w:rPr>
      </w:pPr>
      <w:r>
        <w:rPr>
          <w:rFonts w:cs="Arial"/>
          <w:b/>
          <w:i w:val="0"/>
          <w:color w:val="244061" w:themeColor="accent1" w:themeShade="80"/>
          <w:sz w:val="22"/>
          <w:szCs w:val="22"/>
          <w:lang w:val="en-ZA"/>
        </w:rPr>
        <w:t>Assurance providers</w:t>
      </w:r>
    </w:p>
    <w:p w:rsidR="00C54FA4" w:rsidRDefault="006066BA" w:rsidP="00C54FA4">
      <w:pPr>
        <w:pStyle w:val="BodySingle"/>
        <w:tabs>
          <w:tab w:val="left" w:pos="567"/>
        </w:tabs>
        <w:spacing w:before="240" w:after="120"/>
        <w:ind w:left="0"/>
        <w:rPr>
          <w:rFonts w:cs="Arial"/>
          <w:b/>
          <w:i w:val="0"/>
          <w:color w:val="244061" w:themeColor="accent1" w:themeShade="80"/>
          <w:sz w:val="22"/>
          <w:szCs w:val="22"/>
          <w:lang w:val="en-ZA"/>
        </w:rPr>
      </w:pPr>
      <w:r w:rsidRPr="006066BA">
        <w:rPr>
          <w:lang w:val="en-ZA" w:eastAsia="en-ZA"/>
        </w:rPr>
        <w:drawing>
          <wp:inline distT="0" distB="0" distL="0" distR="0" wp14:anchorId="6CC6CFCC" wp14:editId="221EA3BF">
            <wp:extent cx="4413885" cy="4368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13885" cy="4368800"/>
                    </a:xfrm>
                    <a:prstGeom prst="rect">
                      <a:avLst/>
                    </a:prstGeom>
                    <a:noFill/>
                    <a:ln>
                      <a:noFill/>
                    </a:ln>
                  </pic:spPr>
                </pic:pic>
              </a:graphicData>
            </a:graphic>
          </wp:inline>
        </w:drawing>
      </w:r>
    </w:p>
    <w:p w:rsidR="00C54FA4" w:rsidRPr="008C146B" w:rsidRDefault="00C54FA4" w:rsidP="00C54FA4">
      <w:pPr>
        <w:pStyle w:val="BodySingle"/>
        <w:tabs>
          <w:tab w:val="left" w:pos="567"/>
        </w:tabs>
        <w:spacing w:before="240" w:after="120"/>
        <w:ind w:left="0"/>
        <w:rPr>
          <w:rFonts w:cs="Arial"/>
          <w:b/>
          <w:i w:val="0"/>
          <w:color w:val="244061" w:themeColor="accent1" w:themeShade="80"/>
          <w:sz w:val="22"/>
          <w:szCs w:val="22"/>
          <w:lang w:val="en-ZA"/>
        </w:rPr>
      </w:pPr>
      <w:r w:rsidRPr="008C146B">
        <w:rPr>
          <w:rFonts w:cs="Arial"/>
          <w:b/>
          <w:i w:val="0"/>
          <w:color w:val="244061" w:themeColor="accent1" w:themeShade="80"/>
          <w:sz w:val="22"/>
          <w:szCs w:val="22"/>
          <w:lang w:val="en-ZA"/>
        </w:rPr>
        <w:t>Senior management</w:t>
      </w:r>
    </w:p>
    <w:p w:rsidR="008C146B" w:rsidRPr="008C146B" w:rsidRDefault="008C146B" w:rsidP="008C146B">
      <w:pPr>
        <w:shd w:val="clear" w:color="auto" w:fill="FFFFFF"/>
        <w:spacing w:before="120" w:after="240"/>
        <w:rPr>
          <w:rFonts w:cs="Arial"/>
          <w:noProof/>
          <w:color w:val="244061" w:themeColor="accent1" w:themeShade="80"/>
          <w:lang w:eastAsia="en-US"/>
        </w:rPr>
      </w:pPr>
      <w:r w:rsidRPr="008C146B">
        <w:rPr>
          <w:rFonts w:cs="Arial"/>
          <w:noProof/>
          <w:color w:val="244061" w:themeColor="accent1" w:themeShade="80"/>
          <w:lang w:eastAsia="en-US"/>
        </w:rPr>
        <w:t xml:space="preserve">Supervision and review was not adequate to ensure complete and accurate financial statements </w:t>
      </w:r>
      <w:r w:rsidR="002D349E">
        <w:rPr>
          <w:rFonts w:cs="Arial"/>
          <w:noProof/>
          <w:color w:val="244061" w:themeColor="accent1" w:themeShade="80"/>
          <w:lang w:eastAsia="en-US"/>
        </w:rPr>
        <w:t>and compliance with legislation (repeat findings).</w:t>
      </w:r>
    </w:p>
    <w:p w:rsidR="00C54FA4" w:rsidRPr="008C146B" w:rsidRDefault="00C54FA4" w:rsidP="00C54FA4">
      <w:pPr>
        <w:pStyle w:val="BodySingle"/>
        <w:tabs>
          <w:tab w:val="left" w:pos="567"/>
        </w:tabs>
        <w:spacing w:before="240" w:after="120"/>
        <w:ind w:left="0"/>
        <w:rPr>
          <w:rFonts w:cs="Arial"/>
          <w:b/>
          <w:i w:val="0"/>
          <w:color w:val="244061" w:themeColor="accent1" w:themeShade="80"/>
          <w:sz w:val="22"/>
          <w:szCs w:val="22"/>
          <w:lang w:val="en-ZA"/>
        </w:rPr>
      </w:pPr>
      <w:r w:rsidRPr="008C146B">
        <w:rPr>
          <w:rFonts w:cs="Arial"/>
          <w:b/>
          <w:i w:val="0"/>
          <w:color w:val="244061" w:themeColor="accent1" w:themeShade="80"/>
          <w:sz w:val="22"/>
          <w:szCs w:val="22"/>
          <w:lang w:val="en-ZA"/>
        </w:rPr>
        <w:t>Accounting officer/authority</w:t>
      </w:r>
    </w:p>
    <w:p w:rsidR="008C146B" w:rsidRPr="008C146B" w:rsidRDefault="002D349E" w:rsidP="008C146B">
      <w:pPr>
        <w:shd w:val="clear" w:color="auto" w:fill="FFFFFF"/>
        <w:spacing w:before="120" w:after="240"/>
        <w:rPr>
          <w:rFonts w:cs="Arial"/>
          <w:noProof/>
          <w:color w:val="244061" w:themeColor="accent1" w:themeShade="80"/>
          <w:lang w:eastAsia="en-US"/>
        </w:rPr>
      </w:pPr>
      <w:r w:rsidRPr="008C146B">
        <w:rPr>
          <w:rFonts w:cs="Arial"/>
          <w:noProof/>
          <w:color w:val="244061" w:themeColor="accent1" w:themeShade="80"/>
          <w:lang w:eastAsia="en-US"/>
        </w:rPr>
        <w:t xml:space="preserve">Supervision and review was not adequate to ensure complete and accurate financial statements </w:t>
      </w:r>
      <w:r>
        <w:rPr>
          <w:rFonts w:cs="Arial"/>
          <w:noProof/>
          <w:color w:val="244061" w:themeColor="accent1" w:themeShade="80"/>
          <w:lang w:eastAsia="en-US"/>
        </w:rPr>
        <w:t>and compliance with legislation (repeat findings).</w:t>
      </w:r>
    </w:p>
    <w:p w:rsidR="00C54FA4" w:rsidRPr="008C146B" w:rsidRDefault="00C54FA4" w:rsidP="00C54FA4">
      <w:pPr>
        <w:pStyle w:val="BodySingle"/>
        <w:tabs>
          <w:tab w:val="left" w:pos="567"/>
        </w:tabs>
        <w:spacing w:before="240" w:after="120"/>
        <w:ind w:left="0"/>
        <w:rPr>
          <w:rFonts w:cs="Arial"/>
          <w:b/>
          <w:i w:val="0"/>
          <w:color w:val="244061" w:themeColor="accent1" w:themeShade="80"/>
          <w:sz w:val="22"/>
          <w:szCs w:val="22"/>
          <w:lang w:val="en-ZA"/>
        </w:rPr>
      </w:pPr>
      <w:r w:rsidRPr="008C146B">
        <w:rPr>
          <w:rFonts w:cs="Arial"/>
          <w:b/>
          <w:i w:val="0"/>
          <w:color w:val="244061" w:themeColor="accent1" w:themeShade="80"/>
          <w:sz w:val="22"/>
          <w:szCs w:val="22"/>
          <w:lang w:val="en-ZA"/>
        </w:rPr>
        <w:t>Executive authority</w:t>
      </w:r>
    </w:p>
    <w:p w:rsidR="008C146B" w:rsidRPr="008C146B" w:rsidRDefault="002D349E" w:rsidP="008C146B">
      <w:pPr>
        <w:shd w:val="clear" w:color="auto" w:fill="FFFFFF"/>
        <w:spacing w:before="120" w:after="240"/>
        <w:rPr>
          <w:rFonts w:cs="Arial"/>
          <w:noProof/>
          <w:color w:val="244061" w:themeColor="accent1" w:themeShade="80"/>
          <w:lang w:eastAsia="en-US"/>
        </w:rPr>
      </w:pPr>
      <w:r>
        <w:rPr>
          <w:rFonts w:cs="Arial"/>
          <w:noProof/>
          <w:color w:val="244061" w:themeColor="accent1" w:themeShade="80"/>
          <w:lang w:eastAsia="en-US"/>
        </w:rPr>
        <w:t>Assessment resulting from repeat fndings, although improvement has been noted with respect to overall audit outcomes.</w:t>
      </w:r>
    </w:p>
    <w:p w:rsidR="00C54FA4" w:rsidRPr="008C146B" w:rsidRDefault="00C54FA4" w:rsidP="00C54FA4">
      <w:pPr>
        <w:pStyle w:val="BodySingle"/>
        <w:tabs>
          <w:tab w:val="left" w:pos="567"/>
        </w:tabs>
        <w:spacing w:before="240" w:after="120"/>
        <w:ind w:left="0"/>
        <w:rPr>
          <w:rFonts w:cs="Arial"/>
          <w:b/>
          <w:i w:val="0"/>
          <w:color w:val="244061" w:themeColor="accent1" w:themeShade="80"/>
          <w:sz w:val="22"/>
          <w:szCs w:val="22"/>
          <w:lang w:val="en-ZA"/>
        </w:rPr>
      </w:pPr>
      <w:r w:rsidRPr="008C146B">
        <w:rPr>
          <w:rFonts w:cs="Arial"/>
          <w:b/>
          <w:i w:val="0"/>
          <w:color w:val="244061" w:themeColor="accent1" w:themeShade="80"/>
          <w:sz w:val="22"/>
          <w:szCs w:val="22"/>
          <w:lang w:val="en-ZA"/>
        </w:rPr>
        <w:t>Internal audit</w:t>
      </w:r>
    </w:p>
    <w:p w:rsidR="008C146B" w:rsidRPr="008C146B" w:rsidRDefault="002D349E" w:rsidP="008C146B">
      <w:pPr>
        <w:pStyle w:val="Numbernormal"/>
        <w:ind w:left="0" w:firstLine="0"/>
        <w:rPr>
          <w:rFonts w:eastAsia="Times New Roman"/>
          <w:noProof/>
          <w:color w:val="244061" w:themeColor="accent1" w:themeShade="80"/>
        </w:rPr>
      </w:pPr>
      <w:r>
        <w:rPr>
          <w:rFonts w:eastAsia="Times New Roman"/>
          <w:noProof/>
          <w:color w:val="244061" w:themeColor="accent1" w:themeShade="80"/>
        </w:rPr>
        <w:t>Ineffective functioning of internal audit units at SIU and the PPSA. Internal audit function only in place for portion of the year.</w:t>
      </w:r>
    </w:p>
    <w:p w:rsidR="00C54FA4" w:rsidRPr="008C146B" w:rsidRDefault="00C54FA4" w:rsidP="00C54FA4">
      <w:pPr>
        <w:pStyle w:val="BodySingle"/>
        <w:tabs>
          <w:tab w:val="left" w:pos="567"/>
        </w:tabs>
        <w:spacing w:before="240" w:after="120"/>
        <w:ind w:left="0"/>
        <w:rPr>
          <w:rFonts w:cs="Arial"/>
          <w:b/>
          <w:i w:val="0"/>
          <w:color w:val="244061" w:themeColor="accent1" w:themeShade="80"/>
          <w:sz w:val="22"/>
          <w:szCs w:val="22"/>
          <w:lang w:val="en-ZA"/>
        </w:rPr>
      </w:pPr>
      <w:r w:rsidRPr="008C146B">
        <w:rPr>
          <w:rFonts w:cs="Arial"/>
          <w:b/>
          <w:i w:val="0"/>
          <w:color w:val="244061" w:themeColor="accent1" w:themeShade="80"/>
          <w:sz w:val="22"/>
          <w:szCs w:val="22"/>
          <w:lang w:val="en-ZA"/>
        </w:rPr>
        <w:t>Audit committee</w:t>
      </w:r>
    </w:p>
    <w:p w:rsidR="008C146B" w:rsidRPr="008C146B" w:rsidRDefault="008C146B" w:rsidP="008C146B">
      <w:pPr>
        <w:pStyle w:val="Numbernormal"/>
        <w:ind w:left="0" w:firstLine="0"/>
        <w:rPr>
          <w:rFonts w:eastAsia="Times New Roman"/>
          <w:noProof/>
          <w:color w:val="244061" w:themeColor="accent1" w:themeShade="80"/>
        </w:rPr>
      </w:pPr>
      <w:bookmarkStart w:id="1" w:name="NewStatus"/>
      <w:bookmarkEnd w:id="1"/>
      <w:r w:rsidRPr="008C146B">
        <w:rPr>
          <w:rFonts w:eastAsia="Times New Roman"/>
          <w:noProof/>
          <w:color w:val="244061" w:themeColor="accent1" w:themeShade="80"/>
        </w:rPr>
        <w:t>The audit committee adequately fulfilled their responsibilities for the current audit cycle.</w:t>
      </w:r>
    </w:p>
    <w:p w:rsidR="00206B38" w:rsidRDefault="00206B38" w:rsidP="00206B38">
      <w:pPr>
        <w:pStyle w:val="BodySingle"/>
        <w:tabs>
          <w:tab w:val="left" w:pos="567"/>
        </w:tabs>
        <w:spacing w:before="240" w:after="120"/>
        <w:ind w:left="0"/>
        <w:rPr>
          <w:rFonts w:cs="Arial"/>
          <w:b/>
          <w:i w:val="0"/>
          <w:color w:val="244061" w:themeColor="accent1" w:themeShade="80"/>
          <w:sz w:val="22"/>
          <w:szCs w:val="22"/>
          <w:lang w:val="en-ZA"/>
        </w:rPr>
      </w:pPr>
    </w:p>
    <w:p w:rsidR="00206B38" w:rsidRDefault="00206B38" w:rsidP="00206B38">
      <w:pPr>
        <w:pStyle w:val="BodySingle"/>
        <w:tabs>
          <w:tab w:val="left" w:pos="567"/>
        </w:tabs>
        <w:spacing w:before="240" w:after="120"/>
        <w:ind w:left="0"/>
        <w:rPr>
          <w:rFonts w:cs="Arial"/>
          <w:b/>
          <w:i w:val="0"/>
          <w:color w:val="244061" w:themeColor="accent1" w:themeShade="80"/>
          <w:sz w:val="22"/>
          <w:szCs w:val="22"/>
          <w:lang w:val="en-ZA"/>
        </w:rPr>
      </w:pPr>
    </w:p>
    <w:p w:rsidR="00206B38" w:rsidRDefault="00C54FA4" w:rsidP="00206B38">
      <w:pPr>
        <w:pStyle w:val="BodySingle"/>
        <w:tabs>
          <w:tab w:val="left" w:pos="567"/>
        </w:tabs>
        <w:spacing w:before="240" w:after="120"/>
        <w:ind w:left="0"/>
        <w:rPr>
          <w:rFonts w:cs="Arial"/>
          <w:b/>
          <w:i w:val="0"/>
          <w:color w:val="244061" w:themeColor="accent1" w:themeShade="80"/>
          <w:sz w:val="22"/>
          <w:szCs w:val="22"/>
          <w:lang w:val="en-ZA"/>
        </w:rPr>
      </w:pPr>
      <w:r w:rsidRPr="008C146B">
        <w:rPr>
          <w:rFonts w:cs="Arial"/>
          <w:b/>
          <w:i w:val="0"/>
          <w:color w:val="244061" w:themeColor="accent1" w:themeShade="80"/>
          <w:sz w:val="22"/>
          <w:szCs w:val="22"/>
          <w:lang w:val="en-ZA"/>
        </w:rPr>
        <w:t>Porfolio committee</w:t>
      </w:r>
    </w:p>
    <w:p w:rsidR="00206B38" w:rsidRDefault="002D349E" w:rsidP="00206B38">
      <w:pPr>
        <w:pStyle w:val="BodySingle"/>
        <w:tabs>
          <w:tab w:val="left" w:pos="567"/>
        </w:tabs>
        <w:spacing w:before="240" w:after="120"/>
        <w:ind w:left="0"/>
        <w:rPr>
          <w:rFonts w:cs="Arial"/>
          <w:b/>
          <w:i w:val="0"/>
          <w:color w:val="244061" w:themeColor="accent1" w:themeShade="80"/>
          <w:sz w:val="22"/>
          <w:szCs w:val="22"/>
          <w:lang w:val="en-ZA"/>
        </w:rPr>
      </w:pPr>
      <w:r w:rsidRPr="00206B38">
        <w:rPr>
          <w:rFonts w:cs="Arial"/>
          <w:i w:val="0"/>
          <w:color w:val="244061" w:themeColor="accent1" w:themeShade="80"/>
          <w:sz w:val="22"/>
          <w:szCs w:val="22"/>
          <w:u w:val="single"/>
        </w:rPr>
        <w:t>Basis for PC evaluation:</w:t>
      </w:r>
    </w:p>
    <w:p w:rsidR="00CC0184" w:rsidRPr="00206B38" w:rsidRDefault="00A0359C" w:rsidP="00206B38">
      <w:pPr>
        <w:pStyle w:val="BodySingle"/>
        <w:numPr>
          <w:ilvl w:val="0"/>
          <w:numId w:val="42"/>
        </w:numPr>
        <w:tabs>
          <w:tab w:val="left" w:pos="567"/>
        </w:tabs>
        <w:spacing w:before="240" w:after="120"/>
        <w:rPr>
          <w:rFonts w:cs="Arial"/>
          <w:b/>
          <w:i w:val="0"/>
          <w:color w:val="244061" w:themeColor="accent1" w:themeShade="80"/>
          <w:sz w:val="22"/>
          <w:szCs w:val="22"/>
          <w:lang w:val="en-ZA"/>
        </w:rPr>
      </w:pPr>
      <w:r w:rsidRPr="00206B38">
        <w:rPr>
          <w:rFonts w:cs="Arial"/>
          <w:i w:val="0"/>
          <w:color w:val="244061" w:themeColor="accent1" w:themeShade="80"/>
          <w:sz w:val="22"/>
          <w:szCs w:val="22"/>
        </w:rPr>
        <w:t>Oversight  role in terms of robust budget vote process,  and review of the annual plans;</w:t>
      </w:r>
    </w:p>
    <w:p w:rsidR="00CC0184" w:rsidRPr="00206B38" w:rsidRDefault="00A0359C" w:rsidP="00206B38">
      <w:pPr>
        <w:pStyle w:val="BodySingle"/>
        <w:numPr>
          <w:ilvl w:val="0"/>
          <w:numId w:val="42"/>
        </w:numPr>
        <w:tabs>
          <w:tab w:val="left" w:pos="567"/>
        </w:tabs>
        <w:spacing w:before="240" w:after="120"/>
        <w:rPr>
          <w:rFonts w:cs="Arial"/>
          <w:i w:val="0"/>
          <w:color w:val="244061" w:themeColor="accent1" w:themeShade="80"/>
          <w:sz w:val="22"/>
          <w:szCs w:val="22"/>
        </w:rPr>
      </w:pPr>
      <w:r w:rsidRPr="00206B38">
        <w:rPr>
          <w:rFonts w:cs="Arial"/>
          <w:i w:val="0"/>
          <w:color w:val="244061" w:themeColor="accent1" w:themeShade="80"/>
          <w:sz w:val="22"/>
          <w:szCs w:val="22"/>
        </w:rPr>
        <w:t>Follow up on progress made by the entities to address poor audit outcomes;</w:t>
      </w:r>
    </w:p>
    <w:p w:rsidR="00CC0184" w:rsidRDefault="00A0359C" w:rsidP="00206B38">
      <w:pPr>
        <w:pStyle w:val="BodySingle"/>
        <w:numPr>
          <w:ilvl w:val="0"/>
          <w:numId w:val="42"/>
        </w:numPr>
        <w:tabs>
          <w:tab w:val="left" w:pos="567"/>
        </w:tabs>
        <w:spacing w:before="240" w:after="120"/>
        <w:rPr>
          <w:rFonts w:cs="Arial"/>
          <w:i w:val="0"/>
          <w:color w:val="244061" w:themeColor="accent1" w:themeShade="80"/>
          <w:sz w:val="22"/>
          <w:szCs w:val="22"/>
        </w:rPr>
      </w:pPr>
      <w:r w:rsidRPr="00206B38">
        <w:rPr>
          <w:rFonts w:cs="Arial"/>
          <w:i w:val="0"/>
          <w:color w:val="244061" w:themeColor="accent1" w:themeShade="80"/>
          <w:sz w:val="22"/>
          <w:szCs w:val="22"/>
        </w:rPr>
        <w:t>Follow up on key matters reported in the committee’s prior year BRRR report.</w:t>
      </w:r>
    </w:p>
    <w:p w:rsidR="00206B38" w:rsidRDefault="00206B38" w:rsidP="00206B38">
      <w:pPr>
        <w:pStyle w:val="BodySingle"/>
        <w:tabs>
          <w:tab w:val="left" w:pos="567"/>
        </w:tabs>
        <w:spacing w:before="240" w:after="120"/>
        <w:rPr>
          <w:rFonts w:cs="Arial"/>
          <w:i w:val="0"/>
          <w:color w:val="244061" w:themeColor="accent1" w:themeShade="80"/>
          <w:sz w:val="22"/>
          <w:szCs w:val="22"/>
        </w:rPr>
      </w:pPr>
    </w:p>
    <w:p w:rsidR="007D4D1D" w:rsidRDefault="00C77BAC" w:rsidP="00146DED">
      <w:pPr>
        <w:pStyle w:val="BodySingle"/>
        <w:numPr>
          <w:ilvl w:val="0"/>
          <w:numId w:val="23"/>
        </w:numPr>
        <w:tabs>
          <w:tab w:val="left" w:pos="567"/>
        </w:tabs>
        <w:spacing w:before="240" w:after="120"/>
        <w:ind w:left="0" w:firstLine="0"/>
        <w:rPr>
          <w:rFonts w:cs="Arial"/>
          <w:b/>
          <w:i w:val="0"/>
          <w:color w:val="244061" w:themeColor="accent1" w:themeShade="80"/>
          <w:sz w:val="22"/>
          <w:szCs w:val="22"/>
          <w:lang w:val="en-ZA"/>
        </w:rPr>
      </w:pPr>
      <w:r w:rsidRPr="00F536E6">
        <w:rPr>
          <w:rFonts w:cs="Arial"/>
          <w:b/>
          <w:i w:val="0"/>
          <w:color w:val="244061" w:themeColor="accent1" w:themeShade="80"/>
          <w:sz w:val="22"/>
          <w:szCs w:val="22"/>
          <w:lang w:val="en-ZA"/>
        </w:rPr>
        <w:t>Drivers of internal controls</w:t>
      </w:r>
      <w:r w:rsidR="009F312E" w:rsidRPr="00F536E6">
        <w:rPr>
          <w:rFonts w:cs="Arial"/>
          <w:b/>
          <w:i w:val="0"/>
          <w:color w:val="244061" w:themeColor="accent1" w:themeShade="80"/>
          <w:sz w:val="22"/>
          <w:szCs w:val="22"/>
          <w:lang w:val="en-ZA"/>
        </w:rPr>
        <w:t xml:space="preserve"> </w:t>
      </w:r>
    </w:p>
    <w:p w:rsidR="007F607E" w:rsidRPr="006066BA" w:rsidRDefault="008A4AF8" w:rsidP="006066BA">
      <w:pPr>
        <w:pStyle w:val="BodySingle"/>
        <w:tabs>
          <w:tab w:val="left" w:pos="567"/>
        </w:tabs>
        <w:spacing w:before="240" w:after="120"/>
        <w:ind w:left="0"/>
        <w:rPr>
          <w:rFonts w:cs="Arial"/>
          <w:b/>
          <w:i w:val="0"/>
          <w:color w:val="244061" w:themeColor="accent1" w:themeShade="80"/>
          <w:sz w:val="22"/>
          <w:szCs w:val="22"/>
          <w:lang w:val="en-ZA"/>
        </w:rPr>
      </w:pPr>
      <w:r w:rsidRPr="008A4AF8">
        <w:rPr>
          <w:lang w:val="en-ZA" w:eastAsia="en-ZA"/>
        </w:rPr>
        <w:drawing>
          <wp:inline distT="0" distB="0" distL="0" distR="0">
            <wp:extent cx="4978400" cy="4425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8400" cy="4425315"/>
                    </a:xfrm>
                    <a:prstGeom prst="rect">
                      <a:avLst/>
                    </a:prstGeom>
                    <a:noFill/>
                    <a:ln>
                      <a:noFill/>
                    </a:ln>
                  </pic:spPr>
                </pic:pic>
              </a:graphicData>
            </a:graphic>
          </wp:inline>
        </w:drawing>
      </w:r>
    </w:p>
    <w:p w:rsidR="00501886" w:rsidRDefault="00501886" w:rsidP="00146DED">
      <w:pPr>
        <w:pStyle w:val="AGHeading1"/>
        <w:numPr>
          <w:ilvl w:val="0"/>
          <w:numId w:val="23"/>
        </w:numPr>
        <w:spacing w:before="240" w:after="120"/>
        <w:rPr>
          <w:rFonts w:ascii="Arial" w:hAnsi="Arial" w:cs="Arial"/>
          <w:b/>
          <w:color w:val="022B69"/>
          <w:sz w:val="22"/>
          <w:szCs w:val="22"/>
        </w:rPr>
      </w:pPr>
      <w:r w:rsidRPr="009E2CFE">
        <w:rPr>
          <w:rFonts w:ascii="Arial" w:hAnsi="Arial" w:cs="Arial"/>
          <w:b/>
          <w:color w:val="022B69"/>
          <w:sz w:val="22"/>
          <w:szCs w:val="22"/>
        </w:rPr>
        <w:t>Other AGSA reports</w:t>
      </w:r>
    </w:p>
    <w:p w:rsidR="006066BA" w:rsidRDefault="006066BA" w:rsidP="00206B38">
      <w:pPr>
        <w:pStyle w:val="BodySingle"/>
        <w:spacing w:before="120" w:after="120"/>
        <w:ind w:left="360"/>
        <w:jc w:val="left"/>
        <w:rPr>
          <w:rFonts w:cs="Arial"/>
          <w:b/>
          <w:i w:val="0"/>
          <w:color w:val="022B69"/>
          <w:sz w:val="22"/>
          <w:szCs w:val="22"/>
          <w:lang w:val="en-ZA"/>
        </w:rPr>
      </w:pPr>
    </w:p>
    <w:p w:rsidR="00206B38" w:rsidRPr="00206B38" w:rsidRDefault="00206B38" w:rsidP="00206B38">
      <w:pPr>
        <w:pStyle w:val="BodySingle"/>
        <w:spacing w:before="120" w:after="120"/>
        <w:ind w:left="360"/>
        <w:jc w:val="left"/>
        <w:rPr>
          <w:rFonts w:cs="Arial"/>
          <w:i w:val="0"/>
          <w:color w:val="022B69"/>
          <w:sz w:val="22"/>
          <w:szCs w:val="22"/>
          <w:lang w:val="en-ZA"/>
        </w:rPr>
      </w:pPr>
      <w:r>
        <w:rPr>
          <w:rFonts w:cs="Arial"/>
          <w:i w:val="0"/>
          <w:color w:val="022B69"/>
          <w:sz w:val="22"/>
          <w:szCs w:val="22"/>
          <w:lang w:val="en-ZA"/>
        </w:rPr>
        <w:t>None</w:t>
      </w:r>
    </w:p>
    <w:p w:rsidR="00206B38" w:rsidRDefault="00206B38" w:rsidP="00206B38">
      <w:pPr>
        <w:pStyle w:val="BodySingle"/>
        <w:spacing w:before="120" w:after="120"/>
        <w:ind w:left="360"/>
        <w:jc w:val="left"/>
        <w:rPr>
          <w:rFonts w:cs="Arial"/>
          <w:b/>
          <w:i w:val="0"/>
          <w:color w:val="022B69"/>
          <w:sz w:val="22"/>
          <w:szCs w:val="22"/>
          <w:lang w:val="en-ZA"/>
        </w:rPr>
      </w:pPr>
    </w:p>
    <w:p w:rsidR="00206B38" w:rsidRDefault="00206B38" w:rsidP="00206B38">
      <w:pPr>
        <w:pStyle w:val="BodySingle"/>
        <w:spacing w:before="120" w:after="120"/>
        <w:ind w:left="360"/>
        <w:jc w:val="left"/>
        <w:rPr>
          <w:rFonts w:cs="Arial"/>
          <w:b/>
          <w:i w:val="0"/>
          <w:color w:val="022B69"/>
          <w:sz w:val="22"/>
          <w:szCs w:val="22"/>
          <w:lang w:val="en-ZA"/>
        </w:rPr>
      </w:pPr>
    </w:p>
    <w:p w:rsidR="00206B38" w:rsidRDefault="00206B38" w:rsidP="00206B38">
      <w:pPr>
        <w:pStyle w:val="BodySingle"/>
        <w:spacing w:before="120" w:after="120"/>
        <w:ind w:left="360"/>
        <w:jc w:val="left"/>
        <w:rPr>
          <w:rFonts w:cs="Arial"/>
          <w:b/>
          <w:i w:val="0"/>
          <w:color w:val="022B69"/>
          <w:sz w:val="22"/>
          <w:szCs w:val="22"/>
          <w:lang w:val="en-ZA"/>
        </w:rPr>
      </w:pPr>
    </w:p>
    <w:p w:rsidR="00A00465" w:rsidRPr="0092346A" w:rsidRDefault="00A00465" w:rsidP="00146DED">
      <w:pPr>
        <w:pStyle w:val="AGHeading1"/>
        <w:numPr>
          <w:ilvl w:val="0"/>
          <w:numId w:val="23"/>
        </w:numPr>
        <w:spacing w:beforeLines="120" w:before="288" w:after="0"/>
        <w:rPr>
          <w:rFonts w:cs="Arial"/>
          <w:b/>
          <w:noProof/>
          <w:color w:val="022B69"/>
          <w:lang w:val="en-US" w:eastAsia="en-US"/>
        </w:rPr>
      </w:pPr>
      <w:r w:rsidRPr="006066BA">
        <w:rPr>
          <w:rFonts w:ascii="Arial" w:hAnsi="Arial" w:cs="Arial"/>
          <w:b/>
          <w:noProof/>
          <w:color w:val="022B69"/>
          <w:sz w:val="22"/>
          <w:szCs w:val="22"/>
          <w:lang w:val="en-US" w:eastAsia="en-US"/>
        </w:rPr>
        <w:t>Minister</w:t>
      </w:r>
      <w:r w:rsidRPr="0092346A">
        <w:rPr>
          <w:rFonts w:ascii="Arial" w:hAnsi="Arial" w:cs="Arial"/>
          <w:b/>
          <w:noProof/>
          <w:color w:val="022B69"/>
          <w:sz w:val="22"/>
          <w:szCs w:val="22"/>
          <w:lang w:val="en-US" w:eastAsia="en-US"/>
        </w:rPr>
        <w:t xml:space="preserve"> </w:t>
      </w:r>
      <w:r w:rsidR="008A7910" w:rsidRPr="0092346A">
        <w:rPr>
          <w:rFonts w:ascii="Arial" w:hAnsi="Arial" w:cs="Arial"/>
          <w:b/>
          <w:noProof/>
          <w:color w:val="022B69"/>
          <w:sz w:val="22"/>
          <w:szCs w:val="22"/>
          <w:lang w:val="en-US" w:eastAsia="en-US"/>
        </w:rPr>
        <w:t>c</w:t>
      </w:r>
      <w:r w:rsidR="008A7910" w:rsidRPr="006066BA">
        <w:rPr>
          <w:rFonts w:ascii="Arial" w:hAnsi="Arial" w:cs="Arial"/>
          <w:b/>
          <w:noProof/>
          <w:color w:val="022B69"/>
          <w:sz w:val="22"/>
          <w:szCs w:val="22"/>
          <w:lang w:val="en-US" w:eastAsia="en-US"/>
        </w:rPr>
        <w:t>ommit</w:t>
      </w:r>
      <w:r w:rsidR="008A7910" w:rsidRPr="0092346A">
        <w:rPr>
          <w:rFonts w:ascii="Arial" w:hAnsi="Arial" w:cs="Arial"/>
          <w:b/>
          <w:noProof/>
          <w:color w:val="022B69"/>
          <w:sz w:val="22"/>
          <w:szCs w:val="22"/>
          <w:lang w:val="en-US" w:eastAsia="en-US"/>
        </w:rPr>
        <w:t xml:space="preserve">ments </w:t>
      </w:r>
      <w:r w:rsidRPr="0092346A">
        <w:rPr>
          <w:rFonts w:ascii="Arial" w:hAnsi="Arial" w:cs="Arial"/>
          <w:b/>
          <w:noProof/>
          <w:color w:val="022B69"/>
          <w:sz w:val="22"/>
          <w:szCs w:val="22"/>
          <w:lang w:val="en-US" w:eastAsia="en-US"/>
        </w:rPr>
        <w:t xml:space="preserve">and progress on </w:t>
      </w:r>
      <w:r w:rsidR="008A7910" w:rsidRPr="0092346A">
        <w:rPr>
          <w:rFonts w:ascii="Arial" w:hAnsi="Arial" w:cs="Arial"/>
          <w:b/>
          <w:noProof/>
          <w:color w:val="022B69"/>
          <w:sz w:val="22"/>
          <w:szCs w:val="22"/>
          <w:lang w:val="en-US" w:eastAsia="en-US"/>
        </w:rPr>
        <w:t xml:space="preserve">these </w:t>
      </w:r>
      <w:r w:rsidRPr="0092346A">
        <w:rPr>
          <w:rFonts w:ascii="Arial" w:hAnsi="Arial" w:cs="Arial"/>
          <w:b/>
          <w:noProof/>
          <w:color w:val="022B69"/>
          <w:sz w:val="22"/>
          <w:szCs w:val="22"/>
          <w:lang w:val="en-US" w:eastAsia="en-US"/>
        </w:rPr>
        <w:t>commitments</w:t>
      </w:r>
    </w:p>
    <w:p w:rsidR="00474226" w:rsidRPr="00850272" w:rsidRDefault="00A00465" w:rsidP="00EC3B63">
      <w:pPr>
        <w:spacing w:before="120" w:after="0"/>
        <w:rPr>
          <w:rFonts w:cs="Arial"/>
          <w:noProof/>
          <w:color w:val="022B69"/>
          <w:lang w:val="en-US" w:eastAsia="en-US"/>
        </w:rPr>
      </w:pPr>
      <w:r w:rsidRPr="00850272">
        <w:rPr>
          <w:rFonts w:cs="Arial"/>
          <w:noProof/>
          <w:color w:val="022B69"/>
          <w:lang w:val="en-US" w:eastAsia="en-US"/>
        </w:rPr>
        <w:t>The following</w:t>
      </w:r>
      <w:r w:rsidR="008A7910">
        <w:rPr>
          <w:rFonts w:cs="Arial"/>
          <w:noProof/>
          <w:color w:val="022B69"/>
          <w:lang w:val="en-US" w:eastAsia="en-US"/>
        </w:rPr>
        <w:t xml:space="preserve"> includes prior year commitments and new commitments made</w:t>
      </w:r>
      <w:r w:rsidR="007D082A">
        <w:rPr>
          <w:rFonts w:cs="Arial"/>
          <w:noProof/>
          <w:color w:val="022B69"/>
          <w:lang w:val="en-US" w:eastAsia="en-US"/>
        </w:rPr>
        <w:t>:</w:t>
      </w:r>
    </w:p>
    <w:tbl>
      <w:tblPr>
        <w:tblStyle w:val="TableGrid"/>
        <w:tblpPr w:leftFromText="180" w:rightFromText="180" w:vertAnchor="text" w:horzAnchor="margin" w:tblpY="235"/>
        <w:tblW w:w="5054" w:type="pct"/>
        <w:tblLayout w:type="fixed"/>
        <w:tblLook w:val="04A0" w:firstRow="1" w:lastRow="0" w:firstColumn="1" w:lastColumn="0" w:noHBand="0" w:noVBand="1"/>
      </w:tblPr>
      <w:tblGrid>
        <w:gridCol w:w="2381"/>
        <w:gridCol w:w="3969"/>
        <w:gridCol w:w="1700"/>
        <w:gridCol w:w="2407"/>
      </w:tblGrid>
      <w:tr w:rsidR="006066BA" w:rsidRPr="00E90204" w:rsidTr="001C4B72">
        <w:trPr>
          <w:tblHeader/>
        </w:trPr>
        <w:tc>
          <w:tcPr>
            <w:tcW w:w="1138" w:type="pct"/>
            <w:shd w:val="clear" w:color="auto" w:fill="548DD4" w:themeFill="text2" w:themeFillTint="99"/>
            <w:vAlign w:val="bottom"/>
          </w:tcPr>
          <w:p w:rsidR="006066BA" w:rsidRPr="00EC3B63" w:rsidRDefault="006066BA" w:rsidP="001C4B72">
            <w:pPr>
              <w:tabs>
                <w:tab w:val="center" w:pos="4320"/>
                <w:tab w:val="right" w:pos="8640"/>
              </w:tabs>
              <w:spacing w:before="120"/>
              <w:jc w:val="center"/>
              <w:rPr>
                <w:rFonts w:cs="Arial"/>
                <w:b/>
                <w:color w:val="FFFFFF" w:themeColor="background1"/>
                <w:sz w:val="20"/>
                <w:szCs w:val="20"/>
              </w:rPr>
            </w:pPr>
            <w:r w:rsidRPr="00EC3B63">
              <w:rPr>
                <w:rFonts w:cs="Arial"/>
                <w:b/>
                <w:color w:val="FFFFFF" w:themeColor="background1"/>
                <w:sz w:val="20"/>
                <w:szCs w:val="20"/>
              </w:rPr>
              <w:t>Focus area</w:t>
            </w:r>
          </w:p>
        </w:tc>
        <w:tc>
          <w:tcPr>
            <w:tcW w:w="1898" w:type="pct"/>
            <w:shd w:val="clear" w:color="auto" w:fill="548DD4" w:themeFill="text2" w:themeFillTint="99"/>
            <w:vAlign w:val="bottom"/>
          </w:tcPr>
          <w:p w:rsidR="006066BA" w:rsidRPr="00EC3B63" w:rsidRDefault="006066BA" w:rsidP="001C4B72">
            <w:pPr>
              <w:tabs>
                <w:tab w:val="center" w:pos="4320"/>
                <w:tab w:val="right" w:pos="8640"/>
              </w:tabs>
              <w:spacing w:before="120"/>
              <w:jc w:val="center"/>
              <w:rPr>
                <w:rFonts w:cs="Arial"/>
                <w:b/>
                <w:color w:val="FFFFFF" w:themeColor="background1"/>
                <w:sz w:val="20"/>
                <w:szCs w:val="20"/>
              </w:rPr>
            </w:pPr>
            <w:r w:rsidRPr="00EC3B63">
              <w:rPr>
                <w:rFonts w:cs="Arial"/>
                <w:b/>
                <w:color w:val="FFFFFF" w:themeColor="background1"/>
                <w:sz w:val="20"/>
                <w:szCs w:val="20"/>
              </w:rPr>
              <w:t>Commitment</w:t>
            </w:r>
          </w:p>
        </w:tc>
        <w:tc>
          <w:tcPr>
            <w:tcW w:w="813" w:type="pct"/>
            <w:shd w:val="clear" w:color="auto" w:fill="548DD4" w:themeFill="text2" w:themeFillTint="99"/>
            <w:vAlign w:val="bottom"/>
          </w:tcPr>
          <w:p w:rsidR="006066BA" w:rsidRPr="00EC3B63" w:rsidRDefault="006066BA" w:rsidP="001C4B72">
            <w:pPr>
              <w:tabs>
                <w:tab w:val="center" w:pos="4320"/>
                <w:tab w:val="right" w:pos="8640"/>
              </w:tabs>
              <w:spacing w:before="120"/>
              <w:jc w:val="center"/>
              <w:rPr>
                <w:rFonts w:cs="Arial"/>
                <w:b/>
                <w:color w:val="FFFFFF" w:themeColor="background1"/>
                <w:sz w:val="20"/>
                <w:szCs w:val="20"/>
              </w:rPr>
            </w:pPr>
            <w:r w:rsidRPr="00EC3B63">
              <w:rPr>
                <w:rFonts w:cs="Arial"/>
                <w:b/>
                <w:color w:val="FFFFFF" w:themeColor="background1"/>
                <w:sz w:val="20"/>
                <w:szCs w:val="20"/>
              </w:rPr>
              <w:t>Due date</w:t>
            </w:r>
          </w:p>
        </w:tc>
        <w:tc>
          <w:tcPr>
            <w:tcW w:w="1151" w:type="pct"/>
            <w:shd w:val="clear" w:color="auto" w:fill="548DD4" w:themeFill="text2" w:themeFillTint="99"/>
            <w:vAlign w:val="bottom"/>
          </w:tcPr>
          <w:p w:rsidR="006066BA" w:rsidRPr="00EC3B63" w:rsidRDefault="006066BA" w:rsidP="001C4B72">
            <w:pPr>
              <w:tabs>
                <w:tab w:val="center" w:pos="4320"/>
                <w:tab w:val="right" w:pos="8640"/>
              </w:tabs>
              <w:spacing w:before="120"/>
              <w:jc w:val="center"/>
              <w:rPr>
                <w:rFonts w:cs="Arial"/>
                <w:b/>
                <w:color w:val="FFFFFF" w:themeColor="background1"/>
                <w:sz w:val="20"/>
                <w:szCs w:val="20"/>
              </w:rPr>
            </w:pPr>
            <w:r w:rsidRPr="00EC3B63">
              <w:rPr>
                <w:rFonts w:cs="Arial"/>
                <w:b/>
                <w:color w:val="FFFFFF" w:themeColor="background1"/>
                <w:sz w:val="20"/>
                <w:szCs w:val="20"/>
              </w:rPr>
              <w:t>Status</w:t>
            </w:r>
          </w:p>
        </w:tc>
      </w:tr>
      <w:tr w:rsidR="006066BA" w:rsidRPr="00E90204" w:rsidTr="001C4B72">
        <w:tc>
          <w:tcPr>
            <w:tcW w:w="1138" w:type="pct"/>
          </w:tcPr>
          <w:p w:rsidR="006066BA" w:rsidRDefault="006066BA" w:rsidP="001C4B72">
            <w:pPr>
              <w:pStyle w:val="BodySingle"/>
              <w:spacing w:before="120" w:after="120"/>
              <w:ind w:left="0"/>
              <w:jc w:val="left"/>
              <w:rPr>
                <w:rFonts w:cs="Arial"/>
                <w:i w:val="0"/>
                <w:color w:val="022B69"/>
              </w:rPr>
            </w:pPr>
            <w:r w:rsidRPr="00BD7D7B">
              <w:rPr>
                <w:rFonts w:cs="Arial"/>
                <w:i w:val="0"/>
                <w:color w:val="022B69"/>
              </w:rPr>
              <w:t>Information Technology</w:t>
            </w:r>
          </w:p>
        </w:tc>
        <w:tc>
          <w:tcPr>
            <w:tcW w:w="1898" w:type="pct"/>
          </w:tcPr>
          <w:p w:rsidR="006066BA" w:rsidRPr="00BD7D7B" w:rsidRDefault="006066BA" w:rsidP="001C4B72">
            <w:pPr>
              <w:pStyle w:val="BodySingle"/>
              <w:spacing w:before="120" w:after="120"/>
              <w:ind w:left="0"/>
              <w:jc w:val="left"/>
              <w:rPr>
                <w:rFonts w:cs="Arial"/>
                <w:i w:val="0"/>
                <w:color w:val="022B69"/>
              </w:rPr>
            </w:pPr>
            <w:r w:rsidRPr="00BD7D7B">
              <w:rPr>
                <w:rFonts w:cs="Arial"/>
                <w:i w:val="0"/>
                <w:color w:val="022B69"/>
              </w:rPr>
              <w:t>Ageing and redundant GFS (Guardian’s Fund) IT system to be prioritised for upgrading 0061nd/or replacement in order to ensure proper financial reporting and preparation of credible financial statements.</w:t>
            </w:r>
          </w:p>
        </w:tc>
        <w:tc>
          <w:tcPr>
            <w:tcW w:w="813" w:type="pct"/>
          </w:tcPr>
          <w:p w:rsidR="006066BA" w:rsidRDefault="006066BA" w:rsidP="001C4B72">
            <w:pPr>
              <w:pStyle w:val="BodySingle"/>
              <w:spacing w:before="120" w:after="120"/>
              <w:ind w:left="0"/>
              <w:jc w:val="left"/>
              <w:rPr>
                <w:rFonts w:cs="Arial"/>
                <w:i w:val="0"/>
                <w:color w:val="022B69"/>
              </w:rPr>
            </w:pPr>
            <w:r>
              <w:rPr>
                <w:rFonts w:cs="Arial"/>
                <w:i w:val="0"/>
                <w:color w:val="022B69"/>
              </w:rPr>
              <w:t>Ongoing</w:t>
            </w:r>
          </w:p>
          <w:p w:rsidR="006066BA" w:rsidRPr="007E433F" w:rsidRDefault="006066BA" w:rsidP="001C4B72">
            <w:pPr>
              <w:pStyle w:val="BodySingle"/>
              <w:spacing w:before="120" w:after="120"/>
              <w:ind w:left="0"/>
              <w:jc w:val="left"/>
              <w:rPr>
                <w:rFonts w:cs="Arial"/>
                <w:i w:val="0"/>
                <w:color w:val="022B69"/>
              </w:rPr>
            </w:pPr>
          </w:p>
        </w:tc>
        <w:tc>
          <w:tcPr>
            <w:tcW w:w="1151" w:type="pct"/>
            <w:shd w:val="clear" w:color="auto" w:fill="FF0000"/>
          </w:tcPr>
          <w:p w:rsidR="006066BA" w:rsidRDefault="006066BA" w:rsidP="001C4B72">
            <w:pPr>
              <w:pStyle w:val="BodySingle"/>
              <w:spacing w:before="120" w:after="120"/>
              <w:ind w:left="0"/>
              <w:jc w:val="left"/>
              <w:rPr>
                <w:rFonts w:cs="Arial"/>
                <w:i w:val="0"/>
                <w:color w:val="022B69"/>
              </w:rPr>
            </w:pPr>
            <w:r>
              <w:rPr>
                <w:rFonts w:cs="Arial"/>
                <w:i w:val="0"/>
                <w:color w:val="022B69"/>
              </w:rPr>
              <w:t>Not implemented</w:t>
            </w:r>
          </w:p>
        </w:tc>
      </w:tr>
      <w:tr w:rsidR="006066BA" w:rsidRPr="00E90204" w:rsidTr="001C4B72">
        <w:tc>
          <w:tcPr>
            <w:tcW w:w="1138" w:type="pct"/>
          </w:tcPr>
          <w:p w:rsidR="006066BA" w:rsidRPr="007E433F" w:rsidRDefault="006066BA" w:rsidP="001C4B72">
            <w:pPr>
              <w:pStyle w:val="BodySingle"/>
              <w:spacing w:before="120" w:after="120"/>
              <w:ind w:left="0"/>
              <w:jc w:val="left"/>
              <w:rPr>
                <w:rFonts w:cs="Arial"/>
                <w:i w:val="0"/>
                <w:color w:val="022B69"/>
              </w:rPr>
            </w:pPr>
            <w:r>
              <w:rPr>
                <w:rFonts w:cs="Arial"/>
                <w:i w:val="0"/>
                <w:color w:val="022B69"/>
              </w:rPr>
              <w:t>Performance Information</w:t>
            </w:r>
          </w:p>
        </w:tc>
        <w:tc>
          <w:tcPr>
            <w:tcW w:w="1898" w:type="pct"/>
          </w:tcPr>
          <w:p w:rsidR="006066BA" w:rsidRPr="003B030A" w:rsidRDefault="006066BA" w:rsidP="001C4B72">
            <w:pPr>
              <w:pStyle w:val="BodySingle"/>
              <w:spacing w:before="120"/>
              <w:ind w:left="0"/>
              <w:rPr>
                <w:rFonts w:cs="Arial"/>
                <w:i w:val="0"/>
                <w:color w:val="022B69"/>
              </w:rPr>
            </w:pPr>
            <w:r w:rsidRPr="003B030A">
              <w:rPr>
                <w:rFonts w:cs="Arial"/>
                <w:i w:val="0"/>
                <w:color w:val="022B69"/>
              </w:rPr>
              <w:t xml:space="preserve">The performance information management system will be utilised effectively to facilitate collation and consolidation of information from the various line functions and regions. </w:t>
            </w:r>
          </w:p>
          <w:p w:rsidR="006066BA" w:rsidRPr="007E433F" w:rsidRDefault="006066BA" w:rsidP="001C4B72">
            <w:pPr>
              <w:pStyle w:val="BodySingle"/>
              <w:spacing w:before="120"/>
              <w:ind w:left="0"/>
              <w:rPr>
                <w:rFonts w:cs="Arial"/>
                <w:i w:val="0"/>
                <w:color w:val="022B69"/>
              </w:rPr>
            </w:pPr>
          </w:p>
        </w:tc>
        <w:tc>
          <w:tcPr>
            <w:tcW w:w="813" w:type="pct"/>
          </w:tcPr>
          <w:p w:rsidR="006066BA" w:rsidRPr="007E433F" w:rsidRDefault="006066BA" w:rsidP="001C4B72">
            <w:pPr>
              <w:pStyle w:val="BodySingle"/>
              <w:spacing w:before="120" w:after="120"/>
              <w:ind w:left="0"/>
              <w:jc w:val="left"/>
              <w:rPr>
                <w:rFonts w:cs="Arial"/>
                <w:i w:val="0"/>
                <w:color w:val="022B69"/>
              </w:rPr>
            </w:pPr>
            <w:r>
              <w:rPr>
                <w:rFonts w:cs="Arial"/>
                <w:i w:val="0"/>
                <w:color w:val="022B69"/>
              </w:rPr>
              <w:t>Ongoing</w:t>
            </w:r>
          </w:p>
        </w:tc>
        <w:tc>
          <w:tcPr>
            <w:tcW w:w="1151" w:type="pct"/>
            <w:shd w:val="clear" w:color="auto" w:fill="FF0000"/>
          </w:tcPr>
          <w:p w:rsidR="006066BA" w:rsidRPr="007E433F" w:rsidRDefault="006066BA" w:rsidP="001C4B72">
            <w:pPr>
              <w:pStyle w:val="BodySingle"/>
              <w:spacing w:before="120" w:after="120"/>
              <w:ind w:left="0"/>
              <w:jc w:val="left"/>
              <w:rPr>
                <w:rFonts w:cs="Arial"/>
                <w:i w:val="0"/>
                <w:color w:val="022B69"/>
              </w:rPr>
            </w:pPr>
            <w:r>
              <w:rPr>
                <w:rFonts w:cs="Arial"/>
                <w:i w:val="0"/>
                <w:color w:val="022B69"/>
              </w:rPr>
              <w:t>Not implemented</w:t>
            </w:r>
          </w:p>
        </w:tc>
      </w:tr>
      <w:tr w:rsidR="006066BA" w:rsidRPr="00E90204" w:rsidTr="001C4B72">
        <w:tc>
          <w:tcPr>
            <w:tcW w:w="1138" w:type="pct"/>
          </w:tcPr>
          <w:p w:rsidR="006066BA" w:rsidRPr="007E433F" w:rsidRDefault="006066BA" w:rsidP="001C4B72">
            <w:pPr>
              <w:pStyle w:val="BodySingle"/>
              <w:spacing w:before="120" w:after="120"/>
              <w:ind w:left="0"/>
              <w:jc w:val="left"/>
              <w:rPr>
                <w:rFonts w:cs="Arial"/>
                <w:i w:val="0"/>
                <w:color w:val="022B69"/>
              </w:rPr>
            </w:pPr>
            <w:r>
              <w:rPr>
                <w:rFonts w:cs="Arial"/>
                <w:i w:val="0"/>
                <w:color w:val="022B69"/>
              </w:rPr>
              <w:t>Compliance to Legislation</w:t>
            </w:r>
          </w:p>
        </w:tc>
        <w:tc>
          <w:tcPr>
            <w:tcW w:w="1898" w:type="pct"/>
          </w:tcPr>
          <w:p w:rsidR="006066BA" w:rsidRPr="007E433F" w:rsidRDefault="006066BA" w:rsidP="001C4B72">
            <w:pPr>
              <w:pStyle w:val="BodySingle"/>
              <w:spacing w:before="120" w:after="120"/>
              <w:ind w:left="0"/>
              <w:jc w:val="left"/>
              <w:rPr>
                <w:rFonts w:cs="Arial"/>
                <w:i w:val="0"/>
                <w:color w:val="022B69"/>
              </w:rPr>
            </w:pPr>
            <w:r w:rsidRPr="00085E51">
              <w:rPr>
                <w:rFonts w:cs="Arial"/>
                <w:i w:val="0"/>
                <w:color w:val="022B69"/>
              </w:rPr>
              <w:t>The chief financial officer of the department to take control of supply chain and asset management reporting functions and report on progress to the accounting officer on a monthly basis for investigation and corrective action.</w:t>
            </w:r>
          </w:p>
        </w:tc>
        <w:tc>
          <w:tcPr>
            <w:tcW w:w="813" w:type="pct"/>
          </w:tcPr>
          <w:p w:rsidR="006066BA" w:rsidRPr="007E433F" w:rsidRDefault="006066BA" w:rsidP="001C4B72">
            <w:pPr>
              <w:pStyle w:val="BodySingle"/>
              <w:spacing w:before="120" w:after="120"/>
              <w:ind w:left="0"/>
              <w:jc w:val="left"/>
              <w:rPr>
                <w:rFonts w:cs="Arial"/>
                <w:i w:val="0"/>
                <w:color w:val="022B69"/>
              </w:rPr>
            </w:pPr>
            <w:r>
              <w:rPr>
                <w:rFonts w:cs="Arial"/>
                <w:i w:val="0"/>
                <w:color w:val="022B69"/>
              </w:rPr>
              <w:t>Ongoing</w:t>
            </w:r>
          </w:p>
        </w:tc>
        <w:tc>
          <w:tcPr>
            <w:tcW w:w="1151" w:type="pct"/>
            <w:shd w:val="clear" w:color="auto" w:fill="FFC000"/>
          </w:tcPr>
          <w:p w:rsidR="006066BA" w:rsidRPr="00377343" w:rsidRDefault="006066BA" w:rsidP="001C4B72">
            <w:pPr>
              <w:pStyle w:val="BodySingle"/>
              <w:spacing w:before="120" w:after="120"/>
              <w:ind w:left="0"/>
              <w:jc w:val="left"/>
              <w:rPr>
                <w:rFonts w:cs="Arial"/>
                <w:i w:val="0"/>
                <w:color w:val="FFFFFF" w:themeColor="background1"/>
              </w:rPr>
            </w:pPr>
            <w:r w:rsidRPr="00C61C24">
              <w:rPr>
                <w:rFonts w:cs="Arial"/>
                <w:i w:val="0"/>
                <w:color w:val="022B69"/>
              </w:rPr>
              <w:t>In progress</w:t>
            </w:r>
          </w:p>
        </w:tc>
      </w:tr>
      <w:tr w:rsidR="006066BA" w:rsidRPr="00E90204" w:rsidTr="001C4B72">
        <w:tc>
          <w:tcPr>
            <w:tcW w:w="1138" w:type="pct"/>
          </w:tcPr>
          <w:p w:rsidR="006066BA" w:rsidRPr="007E433F" w:rsidRDefault="00206B38" w:rsidP="001C4B72">
            <w:pPr>
              <w:pStyle w:val="BodySingle"/>
              <w:spacing w:before="120" w:after="120"/>
              <w:ind w:left="0"/>
              <w:jc w:val="left"/>
              <w:rPr>
                <w:rFonts w:cs="Arial"/>
                <w:i w:val="0"/>
                <w:color w:val="022B69"/>
              </w:rPr>
            </w:pPr>
            <w:r>
              <w:rPr>
                <w:rFonts w:cs="Arial"/>
                <w:i w:val="0"/>
                <w:color w:val="022B69"/>
              </w:rPr>
              <w:t>Human Resources Management</w:t>
            </w:r>
          </w:p>
        </w:tc>
        <w:tc>
          <w:tcPr>
            <w:tcW w:w="1898" w:type="pct"/>
          </w:tcPr>
          <w:p w:rsidR="006066BA" w:rsidRPr="007E433F" w:rsidRDefault="006066BA" w:rsidP="001C4B72">
            <w:pPr>
              <w:pStyle w:val="BodySingle"/>
              <w:spacing w:before="120" w:after="120"/>
              <w:ind w:left="0"/>
              <w:jc w:val="left"/>
              <w:rPr>
                <w:rFonts w:cs="Arial"/>
                <w:i w:val="0"/>
                <w:color w:val="022B69"/>
              </w:rPr>
            </w:pPr>
            <w:r w:rsidRPr="00BD7D7B">
              <w:rPr>
                <w:rFonts w:cs="Arial"/>
                <w:i w:val="0"/>
                <w:color w:val="022B69"/>
              </w:rPr>
              <w:t xml:space="preserve">Support </w:t>
            </w:r>
            <w:r>
              <w:rPr>
                <w:rFonts w:cs="Arial"/>
                <w:i w:val="0"/>
                <w:color w:val="022B69"/>
              </w:rPr>
              <w:t xml:space="preserve"> </w:t>
            </w:r>
            <w:r w:rsidRPr="00BD7D7B">
              <w:rPr>
                <w:rFonts w:cs="Arial"/>
                <w:i w:val="0"/>
                <w:color w:val="022B69"/>
              </w:rPr>
              <w:t>to be provided to the department to fill vacancies  as soon as they arise, especially at senior management level.</w:t>
            </w:r>
          </w:p>
        </w:tc>
        <w:tc>
          <w:tcPr>
            <w:tcW w:w="813" w:type="pct"/>
          </w:tcPr>
          <w:p w:rsidR="006066BA" w:rsidRPr="007E433F" w:rsidRDefault="006066BA" w:rsidP="001C4B72">
            <w:pPr>
              <w:pStyle w:val="BodySingle"/>
              <w:spacing w:before="120" w:after="120"/>
              <w:ind w:left="0"/>
              <w:jc w:val="left"/>
              <w:rPr>
                <w:rFonts w:cs="Arial"/>
                <w:i w:val="0"/>
                <w:color w:val="022B69"/>
              </w:rPr>
            </w:pPr>
            <w:r>
              <w:rPr>
                <w:rFonts w:cs="Arial"/>
                <w:i w:val="0"/>
                <w:color w:val="022B69"/>
              </w:rPr>
              <w:t>Ongoing</w:t>
            </w:r>
          </w:p>
        </w:tc>
        <w:tc>
          <w:tcPr>
            <w:tcW w:w="1151" w:type="pct"/>
            <w:shd w:val="clear" w:color="auto" w:fill="FFC000"/>
          </w:tcPr>
          <w:p w:rsidR="006066BA" w:rsidRDefault="006066BA" w:rsidP="001C4B72">
            <w:pPr>
              <w:pStyle w:val="BodySingle"/>
              <w:spacing w:before="120" w:after="120"/>
              <w:ind w:left="0"/>
              <w:jc w:val="left"/>
              <w:rPr>
                <w:rFonts w:cs="Arial"/>
                <w:i w:val="0"/>
                <w:color w:val="022B69"/>
              </w:rPr>
            </w:pPr>
            <w:r>
              <w:rPr>
                <w:rFonts w:cs="Arial"/>
                <w:i w:val="0"/>
                <w:color w:val="022B69"/>
              </w:rPr>
              <w:t xml:space="preserve">In Progress </w:t>
            </w:r>
          </w:p>
        </w:tc>
      </w:tr>
      <w:tr w:rsidR="006066BA" w:rsidRPr="00E90204" w:rsidTr="001C4B72">
        <w:tc>
          <w:tcPr>
            <w:tcW w:w="1138" w:type="pct"/>
          </w:tcPr>
          <w:p w:rsidR="006066BA" w:rsidRDefault="006066BA" w:rsidP="001C4B72">
            <w:pPr>
              <w:pStyle w:val="BodySingle"/>
              <w:spacing w:before="120" w:after="120"/>
              <w:ind w:left="0"/>
              <w:jc w:val="left"/>
              <w:rPr>
                <w:rFonts w:cs="Arial"/>
                <w:i w:val="0"/>
                <w:color w:val="022B69"/>
              </w:rPr>
            </w:pPr>
            <w:r>
              <w:rPr>
                <w:rFonts w:cs="Arial"/>
                <w:i w:val="0"/>
                <w:color w:val="022B69"/>
              </w:rPr>
              <w:t>Information Technology</w:t>
            </w:r>
          </w:p>
        </w:tc>
        <w:tc>
          <w:tcPr>
            <w:tcW w:w="1898" w:type="pct"/>
          </w:tcPr>
          <w:p w:rsidR="006066BA" w:rsidRPr="00BD7D7B" w:rsidRDefault="006066BA" w:rsidP="001C4B72">
            <w:pPr>
              <w:pStyle w:val="BodySingle"/>
              <w:spacing w:before="120" w:after="120"/>
              <w:ind w:left="0"/>
              <w:jc w:val="left"/>
              <w:rPr>
                <w:rFonts w:cs="Arial"/>
                <w:i w:val="0"/>
                <w:color w:val="022B69"/>
              </w:rPr>
            </w:pPr>
            <w:r w:rsidRPr="00BD7D7B">
              <w:rPr>
                <w:rFonts w:cs="Arial"/>
                <w:i w:val="0"/>
                <w:color w:val="022B69"/>
              </w:rPr>
              <w:t>IT system  with respect to Third Party Funds to be prioritised for replacement in order to ensure proper financial reporting and preparation of  credible financial statements</w:t>
            </w:r>
          </w:p>
        </w:tc>
        <w:tc>
          <w:tcPr>
            <w:tcW w:w="813" w:type="pct"/>
          </w:tcPr>
          <w:p w:rsidR="006066BA" w:rsidRPr="007E433F" w:rsidRDefault="00206B38" w:rsidP="001C4B72">
            <w:pPr>
              <w:pStyle w:val="BodySingle"/>
              <w:spacing w:before="120" w:after="120"/>
              <w:ind w:left="0"/>
              <w:jc w:val="left"/>
              <w:rPr>
                <w:rFonts w:cs="Arial"/>
                <w:i w:val="0"/>
                <w:color w:val="022B69"/>
              </w:rPr>
            </w:pPr>
            <w:r>
              <w:rPr>
                <w:rFonts w:cs="Arial"/>
                <w:i w:val="0"/>
                <w:color w:val="022B69"/>
              </w:rPr>
              <w:t>31 March 2017</w:t>
            </w:r>
          </w:p>
        </w:tc>
        <w:tc>
          <w:tcPr>
            <w:tcW w:w="1151" w:type="pct"/>
            <w:shd w:val="clear" w:color="auto" w:fill="FFC000"/>
          </w:tcPr>
          <w:p w:rsidR="006066BA" w:rsidRDefault="006066BA" w:rsidP="001C4B72">
            <w:pPr>
              <w:pStyle w:val="BodySingle"/>
              <w:spacing w:before="120" w:after="120"/>
              <w:ind w:left="0"/>
              <w:jc w:val="left"/>
              <w:rPr>
                <w:rFonts w:cs="Arial"/>
                <w:i w:val="0"/>
                <w:color w:val="022B69"/>
              </w:rPr>
            </w:pPr>
            <w:r>
              <w:rPr>
                <w:rFonts w:cs="Arial"/>
                <w:i w:val="0"/>
                <w:color w:val="022B69"/>
              </w:rPr>
              <w:t>In progress</w:t>
            </w:r>
          </w:p>
        </w:tc>
      </w:tr>
    </w:tbl>
    <w:p w:rsidR="008E7441" w:rsidRDefault="008E7441" w:rsidP="00EC3B63"/>
    <w:p w:rsidR="00510056" w:rsidRDefault="00510056">
      <w:pPr>
        <w:spacing w:after="0"/>
        <w:rPr>
          <w:rFonts w:cs="Arial"/>
          <w:b/>
          <w:color w:val="022B69"/>
        </w:rPr>
      </w:pPr>
    </w:p>
    <w:tbl>
      <w:tblPr>
        <w:tblpPr w:leftFromText="180" w:rightFromText="180" w:vertAnchor="text" w:horzAnchor="margin" w:tblpY="-6"/>
        <w:tblOverlap w:val="never"/>
        <w:tblW w:w="5970" w:type="dxa"/>
        <w:tblLook w:val="04A0" w:firstRow="1" w:lastRow="0" w:firstColumn="1" w:lastColumn="0" w:noHBand="0" w:noVBand="1"/>
      </w:tblPr>
      <w:tblGrid>
        <w:gridCol w:w="569"/>
        <w:gridCol w:w="5401"/>
      </w:tblGrid>
      <w:tr w:rsidR="00517C31" w:rsidRPr="00565BA1" w:rsidTr="00517C31">
        <w:trPr>
          <w:trHeight w:val="317"/>
        </w:trPr>
        <w:tc>
          <w:tcPr>
            <w:tcW w:w="5970" w:type="dxa"/>
            <w:gridSpan w:val="2"/>
            <w:tcBorders>
              <w:top w:val="nil"/>
              <w:left w:val="nil"/>
              <w:bottom w:val="nil"/>
              <w:right w:val="nil"/>
            </w:tcBorders>
            <w:shd w:val="clear" w:color="000000" w:fill="FFFFFF"/>
            <w:noWrap/>
            <w:vAlign w:val="bottom"/>
            <w:hideMark/>
          </w:tcPr>
          <w:p w:rsidR="00517C31" w:rsidRPr="00565BA1" w:rsidRDefault="00517C31" w:rsidP="00517C31">
            <w:pPr>
              <w:spacing w:after="0"/>
              <w:rPr>
                <w:rFonts w:cs="Arial"/>
                <w:b/>
                <w:noProof/>
                <w:color w:val="022B69"/>
                <w:sz w:val="20"/>
                <w:szCs w:val="20"/>
                <w:lang w:val="en-US" w:eastAsia="en-US"/>
              </w:rPr>
            </w:pPr>
            <w:r>
              <w:rPr>
                <w:rFonts w:cs="Arial"/>
                <w:b/>
                <w:noProof/>
                <w:color w:val="022B69"/>
                <w:sz w:val="20"/>
                <w:szCs w:val="20"/>
                <w:lang w:val="en-US" w:eastAsia="en-US"/>
              </w:rPr>
              <w:t>STATUS</w:t>
            </w:r>
            <w:r w:rsidRPr="00565BA1">
              <w:rPr>
                <w:rFonts w:cs="Arial"/>
                <w:b/>
                <w:noProof/>
                <w:color w:val="022B69"/>
                <w:sz w:val="20"/>
                <w:szCs w:val="20"/>
                <w:lang w:val="en-US" w:eastAsia="en-US"/>
              </w:rPr>
              <w:t xml:space="preserve"> LEGEND</w:t>
            </w:r>
          </w:p>
        </w:tc>
      </w:tr>
      <w:tr w:rsidR="00517C31" w:rsidRPr="0038195A" w:rsidTr="00517C31">
        <w:trPr>
          <w:trHeight w:val="317"/>
        </w:trPr>
        <w:tc>
          <w:tcPr>
            <w:tcW w:w="569"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517C31" w:rsidRPr="0038195A" w:rsidRDefault="00517C31" w:rsidP="00517C31">
            <w:pPr>
              <w:spacing w:after="0"/>
              <w:rPr>
                <w:rFonts w:cs="Arial"/>
                <w:sz w:val="18"/>
                <w:szCs w:val="18"/>
                <w:lang w:val="en-US" w:eastAsia="en-US"/>
              </w:rPr>
            </w:pPr>
            <w:r w:rsidRPr="0038195A">
              <w:rPr>
                <w:rFonts w:cs="Arial"/>
                <w:sz w:val="18"/>
                <w:szCs w:val="18"/>
                <w:lang w:val="en-US" w:eastAsia="en-US"/>
              </w:rPr>
              <w:t> </w:t>
            </w:r>
          </w:p>
        </w:tc>
        <w:tc>
          <w:tcPr>
            <w:tcW w:w="5401" w:type="dxa"/>
            <w:tcBorders>
              <w:top w:val="single" w:sz="4" w:space="0" w:color="auto"/>
              <w:left w:val="nil"/>
              <w:bottom w:val="single" w:sz="4" w:space="0" w:color="auto"/>
              <w:right w:val="single" w:sz="4" w:space="0" w:color="auto"/>
            </w:tcBorders>
            <w:shd w:val="clear" w:color="000000" w:fill="000080"/>
            <w:noWrap/>
            <w:vAlign w:val="bottom"/>
            <w:hideMark/>
          </w:tcPr>
          <w:p w:rsidR="00517C31" w:rsidRPr="008A7910" w:rsidRDefault="00517C31" w:rsidP="00517C31">
            <w:pPr>
              <w:spacing w:after="0"/>
              <w:rPr>
                <w:rFonts w:cs="Arial"/>
                <w:bCs/>
                <w:color w:val="FFFFFF"/>
                <w:lang w:val="en-US" w:eastAsia="en-US"/>
              </w:rPr>
            </w:pPr>
            <w:r w:rsidRPr="008A7910">
              <w:rPr>
                <w:rFonts w:cs="Arial"/>
                <w:bCs/>
                <w:color w:val="FFFFFF"/>
                <w:lang w:val="en-US" w:eastAsia="en-US"/>
              </w:rPr>
              <w:t>Commitment has been implemented</w:t>
            </w:r>
          </w:p>
        </w:tc>
      </w:tr>
      <w:tr w:rsidR="00517C31" w:rsidRPr="0038195A" w:rsidTr="00517C31">
        <w:trPr>
          <w:trHeight w:val="317"/>
        </w:trPr>
        <w:tc>
          <w:tcPr>
            <w:tcW w:w="569"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517C31" w:rsidRPr="001C7F57" w:rsidRDefault="00517C31" w:rsidP="00517C31">
            <w:pPr>
              <w:spacing w:after="0"/>
              <w:rPr>
                <w:rFonts w:cs="Arial"/>
                <w:sz w:val="18"/>
                <w:szCs w:val="18"/>
                <w:highlight w:val="yellow"/>
                <w:lang w:val="en-US" w:eastAsia="en-US"/>
              </w:rPr>
            </w:pPr>
          </w:p>
        </w:tc>
        <w:tc>
          <w:tcPr>
            <w:tcW w:w="5401" w:type="dxa"/>
            <w:tcBorders>
              <w:top w:val="single" w:sz="4" w:space="0" w:color="auto"/>
              <w:left w:val="nil"/>
              <w:bottom w:val="single" w:sz="4" w:space="0" w:color="auto"/>
              <w:right w:val="single" w:sz="4" w:space="0" w:color="auto"/>
            </w:tcBorders>
            <w:shd w:val="clear" w:color="000000" w:fill="000080"/>
            <w:noWrap/>
            <w:vAlign w:val="bottom"/>
          </w:tcPr>
          <w:p w:rsidR="00517C31" w:rsidRPr="008A7910" w:rsidRDefault="00517C31" w:rsidP="00517C31">
            <w:pPr>
              <w:spacing w:after="0"/>
              <w:rPr>
                <w:rFonts w:cs="Arial"/>
                <w:bCs/>
                <w:color w:val="FFFFFF"/>
                <w:lang w:val="en-US" w:eastAsia="en-US"/>
              </w:rPr>
            </w:pPr>
            <w:r w:rsidRPr="008A7910">
              <w:rPr>
                <w:rFonts w:cs="Arial"/>
                <w:bCs/>
                <w:color w:val="FFFFFF"/>
                <w:lang w:val="en-US" w:eastAsia="en-US"/>
              </w:rPr>
              <w:t>Commitment in progress</w:t>
            </w:r>
          </w:p>
        </w:tc>
      </w:tr>
      <w:tr w:rsidR="00517C31" w:rsidRPr="0038195A" w:rsidTr="00517C31">
        <w:trPr>
          <w:trHeight w:val="317"/>
        </w:trPr>
        <w:tc>
          <w:tcPr>
            <w:tcW w:w="569" w:type="dxa"/>
            <w:tcBorders>
              <w:top w:val="single" w:sz="4" w:space="0" w:color="auto"/>
              <w:left w:val="single" w:sz="4" w:space="0" w:color="auto"/>
              <w:bottom w:val="single" w:sz="4" w:space="0" w:color="auto"/>
              <w:right w:val="single" w:sz="4" w:space="0" w:color="auto"/>
            </w:tcBorders>
            <w:shd w:val="clear" w:color="auto" w:fill="FF0000"/>
            <w:noWrap/>
            <w:vAlign w:val="bottom"/>
          </w:tcPr>
          <w:p w:rsidR="00517C31" w:rsidRPr="003467C0" w:rsidRDefault="00517C31" w:rsidP="00517C31">
            <w:pPr>
              <w:spacing w:after="0"/>
              <w:rPr>
                <w:rFonts w:cs="Arial"/>
                <w:sz w:val="18"/>
                <w:szCs w:val="18"/>
                <w:highlight w:val="red"/>
                <w:lang w:val="en-US" w:eastAsia="en-US"/>
              </w:rPr>
            </w:pPr>
          </w:p>
        </w:tc>
        <w:tc>
          <w:tcPr>
            <w:tcW w:w="5401" w:type="dxa"/>
            <w:tcBorders>
              <w:top w:val="single" w:sz="4" w:space="0" w:color="auto"/>
              <w:left w:val="nil"/>
              <w:bottom w:val="single" w:sz="4" w:space="0" w:color="auto"/>
              <w:right w:val="single" w:sz="4" w:space="0" w:color="auto"/>
            </w:tcBorders>
            <w:shd w:val="clear" w:color="000000" w:fill="000080"/>
            <w:noWrap/>
            <w:vAlign w:val="bottom"/>
          </w:tcPr>
          <w:p w:rsidR="00517C31" w:rsidRPr="008A7910" w:rsidRDefault="00517C31" w:rsidP="00517C31">
            <w:pPr>
              <w:spacing w:after="0"/>
              <w:rPr>
                <w:rFonts w:cs="Arial"/>
                <w:bCs/>
                <w:color w:val="FFFFFF"/>
                <w:lang w:val="en-US" w:eastAsia="en-US"/>
              </w:rPr>
            </w:pPr>
            <w:r w:rsidRPr="008A7910">
              <w:rPr>
                <w:rFonts w:cs="Arial"/>
                <w:bCs/>
                <w:color w:val="FFFFFF"/>
                <w:lang w:val="en-US" w:eastAsia="en-US"/>
              </w:rPr>
              <w:t>Commitment has not been implemented</w:t>
            </w:r>
          </w:p>
        </w:tc>
      </w:tr>
      <w:tr w:rsidR="00517C31" w:rsidRPr="0038195A" w:rsidTr="00517C31">
        <w:trPr>
          <w:trHeight w:val="317"/>
        </w:trPr>
        <w:tc>
          <w:tcPr>
            <w:tcW w:w="56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17C31" w:rsidRPr="008A7910" w:rsidRDefault="00517C31" w:rsidP="00517C31">
            <w:pPr>
              <w:spacing w:after="0"/>
              <w:rPr>
                <w:rFonts w:cs="Arial"/>
                <w:sz w:val="18"/>
                <w:szCs w:val="18"/>
                <w:lang w:val="en-US" w:eastAsia="en-US"/>
              </w:rPr>
            </w:pPr>
          </w:p>
        </w:tc>
        <w:tc>
          <w:tcPr>
            <w:tcW w:w="5401" w:type="dxa"/>
            <w:tcBorders>
              <w:top w:val="single" w:sz="4" w:space="0" w:color="auto"/>
              <w:left w:val="nil"/>
              <w:bottom w:val="single" w:sz="4" w:space="0" w:color="auto"/>
              <w:right w:val="single" w:sz="4" w:space="0" w:color="auto"/>
            </w:tcBorders>
            <w:shd w:val="clear" w:color="000000" w:fill="000080"/>
            <w:noWrap/>
            <w:vAlign w:val="bottom"/>
          </w:tcPr>
          <w:p w:rsidR="00517C31" w:rsidRPr="008A7910" w:rsidRDefault="00517C31" w:rsidP="00517C31">
            <w:pPr>
              <w:spacing w:after="0"/>
              <w:rPr>
                <w:rFonts w:cs="Arial"/>
                <w:bCs/>
                <w:color w:val="FFFFFF"/>
                <w:lang w:val="en-US" w:eastAsia="en-US"/>
              </w:rPr>
            </w:pPr>
            <w:r w:rsidRPr="008A7910">
              <w:rPr>
                <w:rFonts w:cs="Arial"/>
                <w:bCs/>
                <w:color w:val="FFFFFF"/>
                <w:lang w:val="en-US" w:eastAsia="en-US"/>
              </w:rPr>
              <w:t xml:space="preserve">New commitment made in current year </w:t>
            </w:r>
          </w:p>
        </w:tc>
      </w:tr>
    </w:tbl>
    <w:p w:rsidR="00517C31" w:rsidRDefault="00517C31">
      <w:pPr>
        <w:spacing w:after="0"/>
        <w:rPr>
          <w:rFonts w:cs="Arial"/>
          <w:b/>
          <w:color w:val="022B69"/>
        </w:rPr>
      </w:pPr>
    </w:p>
    <w:p w:rsidR="00517C31" w:rsidRDefault="00517C31">
      <w:pPr>
        <w:spacing w:after="0"/>
        <w:rPr>
          <w:rFonts w:cs="Arial"/>
          <w:b/>
          <w:color w:val="022B69"/>
        </w:rPr>
      </w:pPr>
    </w:p>
    <w:p w:rsidR="00517C31" w:rsidRDefault="00517C31">
      <w:pPr>
        <w:spacing w:after="0"/>
        <w:rPr>
          <w:rFonts w:cs="Arial"/>
          <w:b/>
          <w:color w:val="022B69"/>
        </w:rPr>
      </w:pPr>
    </w:p>
    <w:p w:rsidR="00517C31" w:rsidRDefault="00517C31">
      <w:pPr>
        <w:spacing w:after="0"/>
        <w:rPr>
          <w:rFonts w:cs="Arial"/>
          <w:b/>
          <w:color w:val="022B69"/>
        </w:rPr>
      </w:pPr>
    </w:p>
    <w:p w:rsidR="00517C31" w:rsidRDefault="00517C31" w:rsidP="00EC3B63">
      <w:pPr>
        <w:pStyle w:val="AGHeading1"/>
        <w:spacing w:before="120" w:after="120"/>
        <w:rPr>
          <w:rFonts w:ascii="Arial" w:hAnsi="Arial" w:cs="Arial"/>
          <w:b/>
          <w:color w:val="022B69"/>
          <w:sz w:val="22"/>
          <w:szCs w:val="22"/>
        </w:rPr>
      </w:pPr>
    </w:p>
    <w:p w:rsidR="00517C31" w:rsidRDefault="00517C31" w:rsidP="00EC3B63"/>
    <w:p w:rsidR="00146DED" w:rsidRDefault="00146DED">
      <w:pPr>
        <w:spacing w:after="0"/>
        <w:rPr>
          <w:rFonts w:cs="Arial"/>
          <w:b/>
          <w:color w:val="002060"/>
        </w:rPr>
      </w:pPr>
      <w:r>
        <w:rPr>
          <w:rFonts w:cs="Arial"/>
          <w:b/>
          <w:color w:val="002060"/>
        </w:rPr>
        <w:br w:type="page"/>
      </w:r>
    </w:p>
    <w:p w:rsidR="008A7910" w:rsidRPr="00AE79D2" w:rsidRDefault="00B935E3" w:rsidP="00146DED">
      <w:pPr>
        <w:pStyle w:val="AGHeading1"/>
        <w:numPr>
          <w:ilvl w:val="0"/>
          <w:numId w:val="23"/>
        </w:numPr>
        <w:spacing w:before="120" w:after="120"/>
        <w:rPr>
          <w:rFonts w:ascii="Arial" w:hAnsi="Arial" w:cs="Arial"/>
          <w:b/>
          <w:color w:val="002060"/>
          <w:sz w:val="22"/>
          <w:szCs w:val="22"/>
        </w:rPr>
      </w:pPr>
      <w:r>
        <w:rPr>
          <w:rFonts w:ascii="Arial" w:hAnsi="Arial" w:cs="Arial"/>
          <w:b/>
          <w:color w:val="002060"/>
          <w:sz w:val="22"/>
          <w:szCs w:val="22"/>
        </w:rPr>
        <w:lastRenderedPageBreak/>
        <w:t xml:space="preserve">Commitments </w:t>
      </w:r>
      <w:r w:rsidR="007B66B0">
        <w:rPr>
          <w:rFonts w:ascii="Arial" w:hAnsi="Arial" w:cs="Arial"/>
          <w:b/>
          <w:color w:val="002060"/>
          <w:sz w:val="22"/>
          <w:szCs w:val="22"/>
        </w:rPr>
        <w:t>from the Portfolio committee</w:t>
      </w:r>
    </w:p>
    <w:p w:rsidR="006066BA" w:rsidRDefault="006066BA" w:rsidP="006066BA">
      <w:pPr>
        <w:spacing w:before="120"/>
        <w:rPr>
          <w:rFonts w:cs="Arial"/>
          <w:noProof/>
          <w:color w:val="022B69"/>
          <w:lang w:val="en-US" w:eastAsia="en-US"/>
        </w:rPr>
      </w:pPr>
    </w:p>
    <w:p w:rsidR="006066BA" w:rsidRDefault="006066BA" w:rsidP="006066BA">
      <w:pPr>
        <w:spacing w:before="120"/>
        <w:rPr>
          <w:rFonts w:cs="Arial"/>
          <w:noProof/>
          <w:color w:val="002060"/>
          <w:lang w:val="en-US" w:eastAsia="en-US"/>
        </w:rPr>
      </w:pPr>
      <w:r w:rsidRPr="00CF524E">
        <w:rPr>
          <w:rFonts w:cs="Arial"/>
          <w:noProof/>
          <w:color w:val="002060"/>
          <w:lang w:val="en-US" w:eastAsia="en-US"/>
        </w:rPr>
        <w:t>The following recommended commitments to be actioned by the committee:</w:t>
      </w:r>
    </w:p>
    <w:p w:rsidR="006066BA" w:rsidRPr="00CF524E" w:rsidRDefault="006066BA" w:rsidP="006066BA">
      <w:pPr>
        <w:spacing w:before="120"/>
        <w:rPr>
          <w:rFonts w:cs="Arial"/>
          <w:noProof/>
          <w:color w:val="002060"/>
          <w:lang w:val="en-US" w:eastAsia="en-US"/>
        </w:rPr>
      </w:pPr>
    </w:p>
    <w:p w:rsidR="006066BA" w:rsidRDefault="00206B38" w:rsidP="006066BA">
      <w:pPr>
        <w:pStyle w:val="ListParagraph"/>
        <w:numPr>
          <w:ilvl w:val="0"/>
          <w:numId w:val="37"/>
        </w:numPr>
        <w:spacing w:after="0"/>
        <w:ind w:left="317" w:hanging="283"/>
        <w:rPr>
          <w:rFonts w:cs="Arial"/>
          <w:color w:val="002060"/>
          <w:lang w:eastAsia="en-ZA"/>
        </w:rPr>
      </w:pPr>
      <w:r w:rsidRPr="00206B38">
        <w:rPr>
          <w:rFonts w:cs="Arial"/>
          <w:color w:val="002060"/>
          <w:lang w:val="en-US" w:eastAsia="en-ZA"/>
        </w:rPr>
        <w:t>Obtaining confirmations from entities that in-year financial reporting and financial statements are adequately reviewed by management.</w:t>
      </w:r>
    </w:p>
    <w:p w:rsidR="006066BA" w:rsidRPr="00CF524E" w:rsidRDefault="006066BA" w:rsidP="006066BA">
      <w:pPr>
        <w:pStyle w:val="ListParagraph"/>
        <w:spacing w:after="0"/>
        <w:ind w:left="317"/>
        <w:rPr>
          <w:rFonts w:cs="Arial"/>
          <w:color w:val="002060"/>
          <w:lang w:eastAsia="en-ZA"/>
        </w:rPr>
      </w:pPr>
    </w:p>
    <w:p w:rsidR="006066BA" w:rsidRPr="00CF524E" w:rsidRDefault="006066BA" w:rsidP="006066BA">
      <w:pPr>
        <w:pStyle w:val="ListParagraph"/>
        <w:numPr>
          <w:ilvl w:val="0"/>
          <w:numId w:val="37"/>
        </w:numPr>
        <w:spacing w:after="0"/>
        <w:ind w:left="317" w:hanging="283"/>
        <w:rPr>
          <w:rFonts w:cs="Arial"/>
          <w:noProof/>
          <w:color w:val="002060"/>
          <w:lang w:val="en-US" w:eastAsia="en-US"/>
        </w:rPr>
      </w:pPr>
      <w:r w:rsidRPr="00CF524E">
        <w:rPr>
          <w:rFonts w:cs="Arial"/>
          <w:color w:val="002060"/>
          <w:lang w:eastAsia="en-ZA"/>
        </w:rPr>
        <w:t>Obtaining confirmations from entities that financial statements have been reviewed by chief financial officers, accounting officers/accounting authorities and audit committees prior to submission for auditing.</w:t>
      </w:r>
    </w:p>
    <w:p w:rsidR="006066BA" w:rsidRPr="00CF524E" w:rsidRDefault="006066BA" w:rsidP="006066BA">
      <w:pPr>
        <w:pStyle w:val="ListParagraph"/>
        <w:rPr>
          <w:rFonts w:cs="Arial"/>
          <w:noProof/>
          <w:color w:val="002060"/>
          <w:lang w:val="en-US" w:eastAsia="en-US"/>
        </w:rPr>
      </w:pPr>
    </w:p>
    <w:p w:rsidR="006066BA" w:rsidRPr="00CF524E" w:rsidRDefault="006066BA" w:rsidP="006066BA">
      <w:pPr>
        <w:pStyle w:val="ListParagraph"/>
        <w:numPr>
          <w:ilvl w:val="0"/>
          <w:numId w:val="37"/>
        </w:numPr>
        <w:spacing w:after="0"/>
        <w:ind w:left="317" w:hanging="283"/>
        <w:rPr>
          <w:rFonts w:cs="Arial"/>
          <w:noProof/>
          <w:color w:val="002060"/>
          <w:lang w:val="en-US" w:eastAsia="en-US"/>
        </w:rPr>
      </w:pPr>
      <w:r w:rsidRPr="00CF524E">
        <w:rPr>
          <w:rFonts w:cs="Arial"/>
          <w:color w:val="002060"/>
          <w:lang w:eastAsia="en-ZA"/>
        </w:rPr>
        <w:t>Tracking progress on implementation of action plans by auditees to ensure resolution of audit findings</w:t>
      </w:r>
      <w:r w:rsidR="00206B38">
        <w:rPr>
          <w:rFonts w:cs="Arial"/>
          <w:color w:val="002060"/>
          <w:lang w:eastAsia="en-ZA"/>
        </w:rPr>
        <w:t xml:space="preserve"> </w:t>
      </w:r>
      <w:r w:rsidR="00206B38" w:rsidRPr="00206B38">
        <w:rPr>
          <w:rFonts w:cs="Arial"/>
          <w:color w:val="002060"/>
          <w:lang w:val="en-US" w:eastAsia="en-ZA"/>
        </w:rPr>
        <w:t>with particular focus on compliance with legislation and supply chain management.</w:t>
      </w:r>
    </w:p>
    <w:p w:rsidR="006066BA" w:rsidRPr="00CF524E" w:rsidRDefault="006066BA" w:rsidP="006066BA">
      <w:pPr>
        <w:pStyle w:val="ListParagraph"/>
        <w:rPr>
          <w:rFonts w:cs="Arial"/>
          <w:noProof/>
          <w:color w:val="002060"/>
          <w:lang w:val="en-US" w:eastAsia="en-US"/>
        </w:rPr>
      </w:pPr>
    </w:p>
    <w:sectPr w:rsidR="006066BA" w:rsidRPr="00CF524E" w:rsidSect="00EC3B63">
      <w:headerReference w:type="default" r:id="rId19"/>
      <w:footerReference w:type="default" r:id="rId20"/>
      <w:pgSz w:w="11906" w:h="16838" w:code="9"/>
      <w:pgMar w:top="1710" w:right="926" w:bottom="1350" w:left="851"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FA" w:rsidRDefault="00E46FFA">
      <w:r>
        <w:separator/>
      </w:r>
    </w:p>
  </w:endnote>
  <w:endnote w:type="continuationSeparator" w:id="0">
    <w:p w:rsidR="00E46FFA" w:rsidRDefault="00E4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venirNextCondensed-Ultr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585273"/>
      <w:docPartObj>
        <w:docPartGallery w:val="Page Numbers (Bottom of Page)"/>
        <w:docPartUnique/>
      </w:docPartObj>
    </w:sdtPr>
    <w:sdtEndPr>
      <w:rPr>
        <w:noProof/>
      </w:rPr>
    </w:sdtEndPr>
    <w:sdtContent>
      <w:p w:rsidR="001C4B72" w:rsidRDefault="001C4B72">
        <w:pPr>
          <w:pStyle w:val="Footer"/>
          <w:jc w:val="right"/>
        </w:pPr>
        <w:r>
          <w:fldChar w:fldCharType="begin"/>
        </w:r>
        <w:r>
          <w:instrText xml:space="preserve"> PAGE   \* MERGEFORMAT </w:instrText>
        </w:r>
        <w:r>
          <w:fldChar w:fldCharType="separate"/>
        </w:r>
        <w:r w:rsidR="00EF0FAC">
          <w:rPr>
            <w:noProof/>
          </w:rPr>
          <w:t>2</w:t>
        </w:r>
        <w:r>
          <w:rPr>
            <w:noProof/>
          </w:rPr>
          <w:fldChar w:fldCharType="end"/>
        </w:r>
      </w:p>
    </w:sdtContent>
  </w:sdt>
  <w:p w:rsidR="001C4B72" w:rsidRDefault="001C4B72" w:rsidP="00A44F7F">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850628"/>
      <w:docPartObj>
        <w:docPartGallery w:val="Page Numbers (Bottom of Page)"/>
        <w:docPartUnique/>
      </w:docPartObj>
    </w:sdtPr>
    <w:sdtEndPr>
      <w:rPr>
        <w:noProof/>
      </w:rPr>
    </w:sdtEndPr>
    <w:sdtContent>
      <w:p w:rsidR="001C4B72" w:rsidRDefault="001C4B72">
        <w:pPr>
          <w:pStyle w:val="Footer"/>
          <w:jc w:val="right"/>
        </w:pPr>
        <w:r>
          <w:fldChar w:fldCharType="begin"/>
        </w:r>
        <w:r>
          <w:instrText xml:space="preserve"> PAGE   \* MERGEFORMAT </w:instrText>
        </w:r>
        <w:r>
          <w:fldChar w:fldCharType="separate"/>
        </w:r>
        <w:r w:rsidR="00EF0FAC">
          <w:rPr>
            <w:noProof/>
          </w:rPr>
          <w:t>15</w:t>
        </w:r>
        <w:r>
          <w:rPr>
            <w:noProof/>
          </w:rPr>
          <w:fldChar w:fldCharType="end"/>
        </w:r>
      </w:p>
    </w:sdtContent>
  </w:sdt>
  <w:p w:rsidR="001C4B72" w:rsidRPr="0012667D" w:rsidRDefault="001C4B72" w:rsidP="00106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FA" w:rsidRDefault="00E46FFA">
      <w:r>
        <w:separator/>
      </w:r>
    </w:p>
  </w:footnote>
  <w:footnote w:type="continuationSeparator" w:id="0">
    <w:p w:rsidR="00E46FFA" w:rsidRDefault="00E46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72" w:rsidRDefault="00E46FFA">
    <w:pPr>
      <w:pStyle w:val="Heade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6.25pt;height:843pt;z-index:-251659776;mso-position-horizontal:center;mso-position-horizontal-relative:margin;mso-position-vertical:center;mso-position-vertical-relative:margin" o:allowincell="f">
          <v:imagedata r:id="rId1" o:title="AG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72" w:rsidRDefault="001C4B72" w:rsidP="000F570E">
    <w:pPr>
      <w:pStyle w:val="Header"/>
      <w:ind w:left="-3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72" w:rsidRDefault="00E46FFA">
    <w:pPr>
      <w:pStyle w:val="Heade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6.25pt;height:843pt;z-index:-251660800;mso-position-horizontal:center;mso-position-horizontal-relative:margin;mso-position-vertical:center;mso-position-vertical-relative:margin" o:allowincell="f">
          <v:imagedata r:id="rId1" o:title="AGwatermar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72" w:rsidRDefault="001C4B72">
    <w:pPr>
      <w:pStyle w:val="Header"/>
    </w:pPr>
    <w:r>
      <w:rPr>
        <w:noProof/>
        <w:lang w:eastAsia="en-ZA"/>
      </w:rPr>
      <mc:AlternateContent>
        <mc:Choice Requires="wps">
          <w:drawing>
            <wp:anchor distT="0" distB="0" distL="114300" distR="114300" simplePos="0" relativeHeight="251668992" behindDoc="0" locked="0" layoutInCell="1" allowOverlap="1" wp14:anchorId="128AC390" wp14:editId="707D1FE9">
              <wp:simplePos x="0" y="0"/>
              <wp:positionH relativeFrom="column">
                <wp:posOffset>-855980</wp:posOffset>
              </wp:positionH>
              <wp:positionV relativeFrom="paragraph">
                <wp:posOffset>149860</wp:posOffset>
              </wp:positionV>
              <wp:extent cx="1200150" cy="323850"/>
              <wp:effectExtent l="1270" t="0" r="0" b="254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238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B72" w:rsidRPr="00F20102" w:rsidRDefault="001C4B72" w:rsidP="00A67B38">
                          <w:pPr>
                            <w:jc w:val="right"/>
                            <w:rPr>
                              <w:rFonts w:ascii="Arial Black" w:hAnsi="Arial Black"/>
                              <w:color w:val="859DAD"/>
                              <w:sz w:val="44"/>
                              <w:szCs w:val="44"/>
                            </w:rPr>
                          </w:pPr>
                          <w:r w:rsidRPr="00F20102">
                            <w:rPr>
                              <w:rFonts w:ascii="Arial Black" w:hAnsi="Arial Black"/>
                              <w:color w:val="859DAD"/>
                              <w:sz w:val="44"/>
                              <w:szCs w:val="44"/>
                            </w:rPr>
                            <w:t>PC</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67.4pt;margin-top:11.8pt;width:94.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" fillcolor="silver" stroked="f">
              <v:textbox inset=",0,,0">
                <w:txbxContent>
                  <w:p w:rsidR="001C4B72" w:rsidRPr="00F20102" w:rsidRDefault="001C4B72" w:rsidP="00A67B38">
                    <w:pPr>
                      <w:jc w:val="right"/>
                      <w:rPr>
                        <w:rFonts w:ascii="Arial Black" w:hAnsi="Arial Black"/>
                        <w:color w:val="859DAD"/>
                        <w:sz w:val="44"/>
                        <w:szCs w:val="44"/>
                      </w:rPr>
                    </w:pPr>
                    <w:r w:rsidRPr="00F20102">
                      <w:rPr>
                        <w:rFonts w:ascii="Arial Black" w:hAnsi="Arial Black"/>
                        <w:color w:val="859DAD"/>
                        <w:sz w:val="44"/>
                        <w:szCs w:val="44"/>
                      </w:rPr>
                      <w:t>PC</w:t>
                    </w:r>
                  </w:p>
                </w:txbxContent>
              </v:textbox>
            </v:rect>
          </w:pict>
        </mc:Fallback>
      </mc:AlternateContent>
    </w:r>
    <w:r w:rsidRPr="00A67B38">
      <w:rPr>
        <w:noProof/>
        <w:lang w:eastAsia="en-ZA"/>
      </w:rPr>
      <w:drawing>
        <wp:anchor distT="0" distB="0" distL="114300" distR="114300" simplePos="0" relativeHeight="251667968" behindDoc="1" locked="0" layoutInCell="1" allowOverlap="1" wp14:anchorId="0B3E1B1E" wp14:editId="68A30FE8">
          <wp:simplePos x="0" y="0"/>
          <wp:positionH relativeFrom="column">
            <wp:posOffset>-928301</wp:posOffset>
          </wp:positionH>
          <wp:positionV relativeFrom="paragraph">
            <wp:posOffset>100399</wp:posOffset>
          </wp:positionV>
          <wp:extent cx="7595235" cy="477794"/>
          <wp:effectExtent l="19050" t="0" r="5715" b="0"/>
          <wp:wrapNone/>
          <wp:docPr id="1354" name="Picture 3" descr="scopa-briefing-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pa-briefing-header.jpg"/>
                  <pic:cNvPicPr>
                    <a:picLocks noChangeAspect="1" noChangeArrowheads="1"/>
                  </pic:cNvPicPr>
                </pic:nvPicPr>
                <pic:blipFill>
                  <a:blip r:embed="rId1"/>
                  <a:srcRect/>
                  <a:stretch>
                    <a:fillRect/>
                  </a:stretch>
                </pic:blipFill>
                <pic:spPr bwMode="auto">
                  <a:xfrm>
                    <a:off x="0" y="0"/>
                    <a:ext cx="7595235" cy="477794"/>
                  </a:xfrm>
                  <a:prstGeom prst="rect">
                    <a:avLst/>
                  </a:prstGeom>
                  <a:noFill/>
                </pic:spPr>
              </pic:pic>
            </a:graphicData>
          </a:graphic>
        </wp:anchor>
      </w:drawing>
    </w:r>
  </w:p>
  <w:p w:rsidR="001C4B72" w:rsidRDefault="001C4B72" w:rsidP="008648B2">
    <w:pPr>
      <w:pStyle w:val="Header"/>
      <w:jc w:val="right"/>
      <w:rPr>
        <w:color w:val="A6A6A6" w:themeColor="background1" w:themeShade="A6"/>
      </w:rPr>
    </w:pPr>
  </w:p>
  <w:p w:rsidR="001C4B72" w:rsidRPr="008648B2" w:rsidRDefault="001C4B72" w:rsidP="008648B2">
    <w:pPr>
      <w:pStyle w:val="Header"/>
      <w:jc w:val="right"/>
      <w:rPr>
        <w:color w:val="A6A6A6" w:themeColor="background1" w:themeShade="A6"/>
      </w:rPr>
    </w:pPr>
    <w:r>
      <w:rPr>
        <w:color w:val="A6A6A6" w:themeColor="background1" w:themeShade="A6"/>
      </w:rPr>
      <w:t>Briefing note for the financial year 2015-16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72" w:rsidRDefault="001C4B72">
    <w:pPr>
      <w:pStyle w:val="Header"/>
      <w:rPr>
        <w:color w:val="A6A6A6" w:themeColor="background1" w:themeShade="A6"/>
      </w:rPr>
    </w:pPr>
    <w:r w:rsidRPr="00E929CD">
      <w:rPr>
        <w:color w:val="A6A6A6" w:themeColor="background1" w:themeShade="A6"/>
      </w:rPr>
      <w:t xml:space="preserve"> </w:t>
    </w:r>
  </w:p>
  <w:p w:rsidR="001C4B72" w:rsidRDefault="001C4B72">
    <w:pPr>
      <w:pStyle w:val="Header"/>
      <w:rPr>
        <w:color w:val="A6A6A6" w:themeColor="background1" w:themeShade="A6"/>
      </w:rPr>
    </w:pPr>
    <w:r>
      <w:rPr>
        <w:noProof/>
        <w:lang w:eastAsia="en-ZA"/>
      </w:rPr>
      <mc:AlternateContent>
        <mc:Choice Requires="wps">
          <w:drawing>
            <wp:anchor distT="0" distB="0" distL="114300" distR="114300" simplePos="0" relativeHeight="251672064" behindDoc="0" locked="0" layoutInCell="1" allowOverlap="1" wp14:anchorId="6094985A" wp14:editId="3FA58F82">
              <wp:simplePos x="0" y="0"/>
              <wp:positionH relativeFrom="column">
                <wp:posOffset>-1056640</wp:posOffset>
              </wp:positionH>
              <wp:positionV relativeFrom="paragraph">
                <wp:posOffset>-88265</wp:posOffset>
              </wp:positionV>
              <wp:extent cx="1200150" cy="323850"/>
              <wp:effectExtent l="4445" t="0" r="0" b="381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238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B72" w:rsidRPr="00F20102" w:rsidRDefault="001C4B72" w:rsidP="00A67B38">
                          <w:pPr>
                            <w:jc w:val="right"/>
                            <w:rPr>
                              <w:rFonts w:ascii="Arial Black" w:hAnsi="Arial Black"/>
                              <w:color w:val="859DAD"/>
                              <w:sz w:val="44"/>
                              <w:szCs w:val="44"/>
                            </w:rPr>
                          </w:pPr>
                          <w:r w:rsidRPr="00F20102">
                            <w:rPr>
                              <w:rFonts w:ascii="Arial Black" w:hAnsi="Arial Black"/>
                              <w:color w:val="859DAD"/>
                              <w:sz w:val="44"/>
                              <w:szCs w:val="44"/>
                            </w:rPr>
                            <w:t>PC</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83.2pt;margin-top:-6.95pt;width:94.5pt;height: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" fillcolor="silver" stroked="f">
              <v:textbox inset=",0,,0">
                <w:txbxContent>
                  <w:p w:rsidR="001C4B72" w:rsidRPr="00F20102" w:rsidRDefault="001C4B72" w:rsidP="00A67B38">
                    <w:pPr>
                      <w:jc w:val="right"/>
                      <w:rPr>
                        <w:rFonts w:ascii="Arial Black" w:hAnsi="Arial Black"/>
                        <w:color w:val="859DAD"/>
                        <w:sz w:val="44"/>
                        <w:szCs w:val="44"/>
                      </w:rPr>
                    </w:pPr>
                    <w:r w:rsidRPr="00F20102">
                      <w:rPr>
                        <w:rFonts w:ascii="Arial Black" w:hAnsi="Arial Black"/>
                        <w:color w:val="859DAD"/>
                        <w:sz w:val="44"/>
                        <w:szCs w:val="44"/>
                      </w:rPr>
                      <w:t>PC</w:t>
                    </w:r>
                  </w:p>
                </w:txbxContent>
              </v:textbox>
            </v:rect>
          </w:pict>
        </mc:Fallback>
      </mc:AlternateContent>
    </w:r>
    <w:r>
      <w:rPr>
        <w:noProof/>
        <w:color w:val="A6A6A6" w:themeColor="background1" w:themeShade="A6"/>
        <w:lang w:eastAsia="en-ZA"/>
      </w:rPr>
      <w:drawing>
        <wp:anchor distT="0" distB="0" distL="114300" distR="114300" simplePos="0" relativeHeight="251671040" behindDoc="1" locked="0" layoutInCell="1" allowOverlap="1" wp14:anchorId="4D7F4DC2" wp14:editId="27D6FC05">
          <wp:simplePos x="0" y="0"/>
          <wp:positionH relativeFrom="column">
            <wp:posOffset>-1083119</wp:posOffset>
          </wp:positionH>
          <wp:positionV relativeFrom="paragraph">
            <wp:posOffset>-112915</wp:posOffset>
          </wp:positionV>
          <wp:extent cx="7604623" cy="473725"/>
          <wp:effectExtent l="19050" t="0" r="0" b="0"/>
          <wp:wrapNone/>
          <wp:docPr id="6" name="Picture 3" descr="scopa-briefing-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pa-briefing-header.jpg"/>
                  <pic:cNvPicPr>
                    <a:picLocks noChangeAspect="1" noChangeArrowheads="1"/>
                  </pic:cNvPicPr>
                </pic:nvPicPr>
                <pic:blipFill>
                  <a:blip r:embed="rId1"/>
                  <a:srcRect/>
                  <a:stretch>
                    <a:fillRect/>
                  </a:stretch>
                </pic:blipFill>
                <pic:spPr bwMode="auto">
                  <a:xfrm>
                    <a:off x="0" y="0"/>
                    <a:ext cx="7604623" cy="473725"/>
                  </a:xfrm>
                  <a:prstGeom prst="rect">
                    <a:avLst/>
                  </a:prstGeom>
                  <a:noFill/>
                </pic:spPr>
              </pic:pic>
            </a:graphicData>
          </a:graphic>
        </wp:anchor>
      </w:drawing>
    </w:r>
  </w:p>
  <w:p w:rsidR="001C4B72" w:rsidRPr="00E929CD" w:rsidRDefault="001C4B72" w:rsidP="00E929CD">
    <w:pPr>
      <w:pStyle w:val="Header"/>
      <w:jc w:val="right"/>
    </w:pPr>
    <w:r>
      <w:rPr>
        <w:color w:val="A6A6A6" w:themeColor="background1" w:themeShade="A6"/>
      </w:rPr>
      <w:t>Briefing note for the financial year 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7E4"/>
    <w:multiLevelType w:val="hybridMultilevel"/>
    <w:tmpl w:val="1FBE02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5E72FF"/>
    <w:multiLevelType w:val="multilevel"/>
    <w:tmpl w:val="62A27E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D26700"/>
    <w:multiLevelType w:val="hybridMultilevel"/>
    <w:tmpl w:val="DDC43A64"/>
    <w:lvl w:ilvl="0" w:tplc="4DEA9F40">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4357DF"/>
    <w:multiLevelType w:val="hybridMultilevel"/>
    <w:tmpl w:val="808C103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B36546E"/>
    <w:multiLevelType w:val="hybridMultilevel"/>
    <w:tmpl w:val="97FC36C6"/>
    <w:lvl w:ilvl="0" w:tplc="413045C6">
      <w:start w:val="1"/>
      <w:numFmt w:val="bullet"/>
      <w:pStyle w:val="bulletlist"/>
      <w:lvlText w:val="•"/>
      <w:lvlJc w:val="left"/>
      <w:pPr>
        <w:ind w:left="360" w:hanging="360"/>
      </w:pPr>
      <w:rPr>
        <w:rFonts w:ascii="Arial" w:hAnsi="Arial" w:cs="Times New Roman" w:hint="default"/>
        <w:b w:val="0"/>
        <w:bCs w:val="0"/>
        <w:i w:val="0"/>
        <w:iCs w:val="0"/>
        <w:caps w:val="0"/>
        <w:smallCaps w:val="0"/>
        <w:strike w:val="0"/>
        <w:dstrike w:val="0"/>
        <w:noProof w:val="0"/>
        <w:snapToGrid w:val="0"/>
        <w:vanish w:val="0"/>
        <w:color w:val="808080" w:themeColor="background1" w:themeShade="80"/>
        <w:spacing w:val="0"/>
        <w:w w:val="0"/>
        <w:kern w:val="0"/>
        <w:position w:val="0"/>
        <w:szCs w:val="0"/>
        <w:u w:val="none"/>
        <w:vertAlign w:val="baseline"/>
        <w:em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97024D"/>
    <w:multiLevelType w:val="hybridMultilevel"/>
    <w:tmpl w:val="11343428"/>
    <w:lvl w:ilvl="0" w:tplc="56B26FE2">
      <w:start w:val="1"/>
      <w:numFmt w:val="bullet"/>
      <w:lvlText w:val=""/>
      <w:lvlJc w:val="left"/>
      <w:pPr>
        <w:ind w:left="720" w:hanging="360"/>
      </w:pPr>
      <w:rPr>
        <w:rFonts w:ascii="Symbol" w:hAnsi="Symbol" w:hint="default"/>
        <w:color w:val="1F497D" w:themeColor="text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9F58F0"/>
    <w:multiLevelType w:val="hybridMultilevel"/>
    <w:tmpl w:val="7868C5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CBD3684"/>
    <w:multiLevelType w:val="multilevel"/>
    <w:tmpl w:val="0809001D"/>
    <w:styleLink w:val="AGLis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1D50D7"/>
    <w:multiLevelType w:val="hybridMultilevel"/>
    <w:tmpl w:val="02DE6B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7A21FC4"/>
    <w:multiLevelType w:val="multilevel"/>
    <w:tmpl w:val="50D44CE0"/>
    <w:lvl w:ilvl="0">
      <w:start w:val="4"/>
      <w:numFmt w:val="decimal"/>
      <w:lvlText w:val="%1"/>
      <w:lvlJc w:val="left"/>
      <w:pPr>
        <w:ind w:left="360" w:hanging="360"/>
      </w:pPr>
      <w:rPr>
        <w:rFonts w:hint="default"/>
        <w:i w:val="0"/>
        <w:u w:val="singl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single"/>
      </w:rPr>
    </w:lvl>
    <w:lvl w:ilvl="3">
      <w:start w:val="1"/>
      <w:numFmt w:val="decimal"/>
      <w:lvlText w:val="%1.%2.%3.%4"/>
      <w:lvlJc w:val="left"/>
      <w:pPr>
        <w:ind w:left="720" w:hanging="720"/>
      </w:pPr>
      <w:rPr>
        <w:rFonts w:hint="default"/>
        <w:i w:val="0"/>
        <w:u w:val="single"/>
      </w:rPr>
    </w:lvl>
    <w:lvl w:ilvl="4">
      <w:start w:val="1"/>
      <w:numFmt w:val="decimal"/>
      <w:lvlText w:val="%1.%2.%3.%4.%5"/>
      <w:lvlJc w:val="left"/>
      <w:pPr>
        <w:ind w:left="1080" w:hanging="1080"/>
      </w:pPr>
      <w:rPr>
        <w:rFonts w:hint="default"/>
        <w:i w:val="0"/>
        <w:u w:val="single"/>
      </w:rPr>
    </w:lvl>
    <w:lvl w:ilvl="5">
      <w:start w:val="1"/>
      <w:numFmt w:val="decimal"/>
      <w:lvlText w:val="%1.%2.%3.%4.%5.%6"/>
      <w:lvlJc w:val="left"/>
      <w:pPr>
        <w:ind w:left="1080" w:hanging="1080"/>
      </w:pPr>
      <w:rPr>
        <w:rFonts w:hint="default"/>
        <w:i w:val="0"/>
        <w:u w:val="single"/>
      </w:rPr>
    </w:lvl>
    <w:lvl w:ilvl="6">
      <w:start w:val="1"/>
      <w:numFmt w:val="decimal"/>
      <w:lvlText w:val="%1.%2.%3.%4.%5.%6.%7"/>
      <w:lvlJc w:val="left"/>
      <w:pPr>
        <w:ind w:left="1440" w:hanging="1440"/>
      </w:pPr>
      <w:rPr>
        <w:rFonts w:hint="default"/>
        <w:i w:val="0"/>
        <w:u w:val="single"/>
      </w:rPr>
    </w:lvl>
    <w:lvl w:ilvl="7">
      <w:start w:val="1"/>
      <w:numFmt w:val="decimal"/>
      <w:lvlText w:val="%1.%2.%3.%4.%5.%6.%7.%8"/>
      <w:lvlJc w:val="left"/>
      <w:pPr>
        <w:ind w:left="1440" w:hanging="1440"/>
      </w:pPr>
      <w:rPr>
        <w:rFonts w:hint="default"/>
        <w:i w:val="0"/>
        <w:u w:val="single"/>
      </w:rPr>
    </w:lvl>
    <w:lvl w:ilvl="8">
      <w:start w:val="1"/>
      <w:numFmt w:val="decimal"/>
      <w:lvlText w:val="%1.%2.%3.%4.%5.%6.%7.%8.%9"/>
      <w:lvlJc w:val="left"/>
      <w:pPr>
        <w:ind w:left="1800" w:hanging="1800"/>
      </w:pPr>
      <w:rPr>
        <w:rFonts w:hint="default"/>
        <w:i w:val="0"/>
        <w:u w:val="single"/>
      </w:rPr>
    </w:lvl>
  </w:abstractNum>
  <w:abstractNum w:abstractNumId="10">
    <w:nsid w:val="29A02480"/>
    <w:multiLevelType w:val="hybridMultilevel"/>
    <w:tmpl w:val="E45E6E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E0833E3"/>
    <w:multiLevelType w:val="hybridMultilevel"/>
    <w:tmpl w:val="8110E0D8"/>
    <w:lvl w:ilvl="0" w:tplc="4C7ECE48">
      <w:start w:val="1"/>
      <w:numFmt w:val="bullet"/>
      <w:lvlText w:val="•"/>
      <w:lvlJc w:val="left"/>
      <w:pPr>
        <w:tabs>
          <w:tab w:val="num" w:pos="720"/>
        </w:tabs>
        <w:ind w:left="720" w:hanging="360"/>
      </w:pPr>
      <w:rPr>
        <w:rFonts w:ascii="Arial" w:hAnsi="Arial" w:hint="default"/>
      </w:rPr>
    </w:lvl>
    <w:lvl w:ilvl="1" w:tplc="43069D9E" w:tentative="1">
      <w:start w:val="1"/>
      <w:numFmt w:val="bullet"/>
      <w:lvlText w:val="•"/>
      <w:lvlJc w:val="left"/>
      <w:pPr>
        <w:tabs>
          <w:tab w:val="num" w:pos="1440"/>
        </w:tabs>
        <w:ind w:left="1440" w:hanging="360"/>
      </w:pPr>
      <w:rPr>
        <w:rFonts w:ascii="Arial" w:hAnsi="Arial" w:hint="default"/>
      </w:rPr>
    </w:lvl>
    <w:lvl w:ilvl="2" w:tplc="4AC2436C" w:tentative="1">
      <w:start w:val="1"/>
      <w:numFmt w:val="bullet"/>
      <w:lvlText w:val="•"/>
      <w:lvlJc w:val="left"/>
      <w:pPr>
        <w:tabs>
          <w:tab w:val="num" w:pos="2160"/>
        </w:tabs>
        <w:ind w:left="2160" w:hanging="360"/>
      </w:pPr>
      <w:rPr>
        <w:rFonts w:ascii="Arial" w:hAnsi="Arial" w:hint="default"/>
      </w:rPr>
    </w:lvl>
    <w:lvl w:ilvl="3" w:tplc="E62CE2D6" w:tentative="1">
      <w:start w:val="1"/>
      <w:numFmt w:val="bullet"/>
      <w:lvlText w:val="•"/>
      <w:lvlJc w:val="left"/>
      <w:pPr>
        <w:tabs>
          <w:tab w:val="num" w:pos="2880"/>
        </w:tabs>
        <w:ind w:left="2880" w:hanging="360"/>
      </w:pPr>
      <w:rPr>
        <w:rFonts w:ascii="Arial" w:hAnsi="Arial" w:hint="default"/>
      </w:rPr>
    </w:lvl>
    <w:lvl w:ilvl="4" w:tplc="C1DC96A8" w:tentative="1">
      <w:start w:val="1"/>
      <w:numFmt w:val="bullet"/>
      <w:lvlText w:val="•"/>
      <w:lvlJc w:val="left"/>
      <w:pPr>
        <w:tabs>
          <w:tab w:val="num" w:pos="3600"/>
        </w:tabs>
        <w:ind w:left="3600" w:hanging="360"/>
      </w:pPr>
      <w:rPr>
        <w:rFonts w:ascii="Arial" w:hAnsi="Arial" w:hint="default"/>
      </w:rPr>
    </w:lvl>
    <w:lvl w:ilvl="5" w:tplc="4EC69AAA" w:tentative="1">
      <w:start w:val="1"/>
      <w:numFmt w:val="bullet"/>
      <w:lvlText w:val="•"/>
      <w:lvlJc w:val="left"/>
      <w:pPr>
        <w:tabs>
          <w:tab w:val="num" w:pos="4320"/>
        </w:tabs>
        <w:ind w:left="4320" w:hanging="360"/>
      </w:pPr>
      <w:rPr>
        <w:rFonts w:ascii="Arial" w:hAnsi="Arial" w:hint="default"/>
      </w:rPr>
    </w:lvl>
    <w:lvl w:ilvl="6" w:tplc="E6F4D0D6" w:tentative="1">
      <w:start w:val="1"/>
      <w:numFmt w:val="bullet"/>
      <w:lvlText w:val="•"/>
      <w:lvlJc w:val="left"/>
      <w:pPr>
        <w:tabs>
          <w:tab w:val="num" w:pos="5040"/>
        </w:tabs>
        <w:ind w:left="5040" w:hanging="360"/>
      </w:pPr>
      <w:rPr>
        <w:rFonts w:ascii="Arial" w:hAnsi="Arial" w:hint="default"/>
      </w:rPr>
    </w:lvl>
    <w:lvl w:ilvl="7" w:tplc="241457D6" w:tentative="1">
      <w:start w:val="1"/>
      <w:numFmt w:val="bullet"/>
      <w:lvlText w:val="•"/>
      <w:lvlJc w:val="left"/>
      <w:pPr>
        <w:tabs>
          <w:tab w:val="num" w:pos="5760"/>
        </w:tabs>
        <w:ind w:left="5760" w:hanging="360"/>
      </w:pPr>
      <w:rPr>
        <w:rFonts w:ascii="Arial" w:hAnsi="Arial" w:hint="default"/>
      </w:rPr>
    </w:lvl>
    <w:lvl w:ilvl="8" w:tplc="0B2016DA" w:tentative="1">
      <w:start w:val="1"/>
      <w:numFmt w:val="bullet"/>
      <w:lvlText w:val="•"/>
      <w:lvlJc w:val="left"/>
      <w:pPr>
        <w:tabs>
          <w:tab w:val="num" w:pos="6480"/>
        </w:tabs>
        <w:ind w:left="6480" w:hanging="360"/>
      </w:pPr>
      <w:rPr>
        <w:rFonts w:ascii="Arial" w:hAnsi="Arial" w:hint="default"/>
      </w:rPr>
    </w:lvl>
  </w:abstractNum>
  <w:abstractNum w:abstractNumId="12">
    <w:nsid w:val="2ECC1089"/>
    <w:multiLevelType w:val="multilevel"/>
    <w:tmpl w:val="B76E8B64"/>
    <w:lvl w:ilvl="0">
      <w:start w:val="4"/>
      <w:numFmt w:val="decimal"/>
      <w:lvlText w:val="%1."/>
      <w:lvlJc w:val="left"/>
      <w:pPr>
        <w:ind w:left="360" w:hanging="360"/>
      </w:pPr>
      <w:rPr>
        <w:rFonts w:ascii="Arial" w:hAnsi="Arial" w:cs="Arial" w:hint="default"/>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F842723"/>
    <w:multiLevelType w:val="hybridMultilevel"/>
    <w:tmpl w:val="981253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0141D2A"/>
    <w:multiLevelType w:val="hybridMultilevel"/>
    <w:tmpl w:val="F4EEDF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3565CF"/>
    <w:multiLevelType w:val="hybridMultilevel"/>
    <w:tmpl w:val="2EAE39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912943"/>
    <w:multiLevelType w:val="multilevel"/>
    <w:tmpl w:val="62A27E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ED75E2"/>
    <w:multiLevelType w:val="hybridMultilevel"/>
    <w:tmpl w:val="7A80DE64"/>
    <w:lvl w:ilvl="0" w:tplc="56B26FE2">
      <w:start w:val="1"/>
      <w:numFmt w:val="bullet"/>
      <w:lvlText w:val=""/>
      <w:lvlJc w:val="left"/>
      <w:pPr>
        <w:ind w:left="720" w:hanging="360"/>
      </w:pPr>
      <w:rPr>
        <w:rFonts w:ascii="Symbol" w:hAnsi="Symbol" w:hint="default"/>
        <w:color w:val="1F497D" w:themeColor="text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8F0176F"/>
    <w:multiLevelType w:val="hybridMultilevel"/>
    <w:tmpl w:val="E59C2B34"/>
    <w:lvl w:ilvl="0" w:tplc="DF7E7656">
      <w:start w:val="1"/>
      <w:numFmt w:val="bullet"/>
      <w:lvlText w:val=""/>
      <w:lvlJc w:val="left"/>
      <w:pPr>
        <w:tabs>
          <w:tab w:val="num" w:pos="573"/>
        </w:tabs>
        <w:ind w:left="573" w:hanging="360"/>
      </w:pPr>
      <w:rPr>
        <w:rFonts w:ascii="Symbol" w:hAnsi="Symbol" w:hint="default"/>
        <w:sz w:val="20"/>
        <w:szCs w:val="20"/>
      </w:rPr>
    </w:lvl>
    <w:lvl w:ilvl="1" w:tplc="04090003" w:tentative="1">
      <w:start w:val="1"/>
      <w:numFmt w:val="bullet"/>
      <w:lvlText w:val="o"/>
      <w:lvlJc w:val="left"/>
      <w:pPr>
        <w:tabs>
          <w:tab w:val="num" w:pos="1293"/>
        </w:tabs>
        <w:ind w:left="1293" w:hanging="360"/>
      </w:pPr>
      <w:rPr>
        <w:rFonts w:ascii="Courier New" w:hAnsi="Courier New" w:cs="Courier New" w:hint="default"/>
      </w:rPr>
    </w:lvl>
    <w:lvl w:ilvl="2" w:tplc="04090005" w:tentative="1">
      <w:start w:val="1"/>
      <w:numFmt w:val="bullet"/>
      <w:lvlText w:val=""/>
      <w:lvlJc w:val="left"/>
      <w:pPr>
        <w:tabs>
          <w:tab w:val="num" w:pos="2013"/>
        </w:tabs>
        <w:ind w:left="2013" w:hanging="360"/>
      </w:pPr>
      <w:rPr>
        <w:rFonts w:ascii="Wingdings" w:hAnsi="Wingdings" w:hint="default"/>
      </w:rPr>
    </w:lvl>
    <w:lvl w:ilvl="3" w:tplc="04090001" w:tentative="1">
      <w:start w:val="1"/>
      <w:numFmt w:val="bullet"/>
      <w:lvlText w:val=""/>
      <w:lvlJc w:val="left"/>
      <w:pPr>
        <w:tabs>
          <w:tab w:val="num" w:pos="2733"/>
        </w:tabs>
        <w:ind w:left="2733" w:hanging="360"/>
      </w:pPr>
      <w:rPr>
        <w:rFonts w:ascii="Symbol" w:hAnsi="Symbol" w:hint="default"/>
      </w:rPr>
    </w:lvl>
    <w:lvl w:ilvl="4" w:tplc="04090003" w:tentative="1">
      <w:start w:val="1"/>
      <w:numFmt w:val="bullet"/>
      <w:lvlText w:val="o"/>
      <w:lvlJc w:val="left"/>
      <w:pPr>
        <w:tabs>
          <w:tab w:val="num" w:pos="3453"/>
        </w:tabs>
        <w:ind w:left="3453" w:hanging="360"/>
      </w:pPr>
      <w:rPr>
        <w:rFonts w:ascii="Courier New" w:hAnsi="Courier New" w:cs="Courier New" w:hint="default"/>
      </w:rPr>
    </w:lvl>
    <w:lvl w:ilvl="5" w:tplc="04090005" w:tentative="1">
      <w:start w:val="1"/>
      <w:numFmt w:val="bullet"/>
      <w:lvlText w:val=""/>
      <w:lvlJc w:val="left"/>
      <w:pPr>
        <w:tabs>
          <w:tab w:val="num" w:pos="4173"/>
        </w:tabs>
        <w:ind w:left="4173" w:hanging="360"/>
      </w:pPr>
      <w:rPr>
        <w:rFonts w:ascii="Wingdings" w:hAnsi="Wingdings" w:hint="default"/>
      </w:rPr>
    </w:lvl>
    <w:lvl w:ilvl="6" w:tplc="04090001" w:tentative="1">
      <w:start w:val="1"/>
      <w:numFmt w:val="bullet"/>
      <w:lvlText w:val=""/>
      <w:lvlJc w:val="left"/>
      <w:pPr>
        <w:tabs>
          <w:tab w:val="num" w:pos="4893"/>
        </w:tabs>
        <w:ind w:left="4893" w:hanging="360"/>
      </w:pPr>
      <w:rPr>
        <w:rFonts w:ascii="Symbol" w:hAnsi="Symbol" w:hint="default"/>
      </w:rPr>
    </w:lvl>
    <w:lvl w:ilvl="7" w:tplc="04090003" w:tentative="1">
      <w:start w:val="1"/>
      <w:numFmt w:val="bullet"/>
      <w:lvlText w:val="o"/>
      <w:lvlJc w:val="left"/>
      <w:pPr>
        <w:tabs>
          <w:tab w:val="num" w:pos="5613"/>
        </w:tabs>
        <w:ind w:left="5613" w:hanging="360"/>
      </w:pPr>
      <w:rPr>
        <w:rFonts w:ascii="Courier New" w:hAnsi="Courier New" w:cs="Courier New" w:hint="default"/>
      </w:rPr>
    </w:lvl>
    <w:lvl w:ilvl="8" w:tplc="04090005" w:tentative="1">
      <w:start w:val="1"/>
      <w:numFmt w:val="bullet"/>
      <w:lvlText w:val=""/>
      <w:lvlJc w:val="left"/>
      <w:pPr>
        <w:tabs>
          <w:tab w:val="num" w:pos="6333"/>
        </w:tabs>
        <w:ind w:left="6333" w:hanging="360"/>
      </w:pPr>
      <w:rPr>
        <w:rFonts w:ascii="Wingdings" w:hAnsi="Wingdings" w:hint="default"/>
      </w:rPr>
    </w:lvl>
  </w:abstractNum>
  <w:abstractNum w:abstractNumId="19">
    <w:nsid w:val="3C8B63B8"/>
    <w:multiLevelType w:val="hybridMultilevel"/>
    <w:tmpl w:val="BC1896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DC608E8"/>
    <w:multiLevelType w:val="hybridMultilevel"/>
    <w:tmpl w:val="50125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DC62203"/>
    <w:multiLevelType w:val="multilevel"/>
    <w:tmpl w:val="2042C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F31BC1"/>
    <w:multiLevelType w:val="hybridMultilevel"/>
    <w:tmpl w:val="DC84310E"/>
    <w:lvl w:ilvl="0" w:tplc="353CC7AA">
      <w:start w:val="1"/>
      <w:numFmt w:val="bullet"/>
      <w:lvlText w:val="•"/>
      <w:lvlJc w:val="left"/>
      <w:pPr>
        <w:tabs>
          <w:tab w:val="num" w:pos="720"/>
        </w:tabs>
        <w:ind w:left="720" w:hanging="360"/>
      </w:pPr>
      <w:rPr>
        <w:rFonts w:ascii="Arial" w:hAnsi="Arial" w:hint="default"/>
      </w:rPr>
    </w:lvl>
    <w:lvl w:ilvl="1" w:tplc="57AE2D9A" w:tentative="1">
      <w:start w:val="1"/>
      <w:numFmt w:val="bullet"/>
      <w:lvlText w:val="•"/>
      <w:lvlJc w:val="left"/>
      <w:pPr>
        <w:tabs>
          <w:tab w:val="num" w:pos="1440"/>
        </w:tabs>
        <w:ind w:left="1440" w:hanging="360"/>
      </w:pPr>
      <w:rPr>
        <w:rFonts w:ascii="Arial" w:hAnsi="Arial" w:hint="default"/>
      </w:rPr>
    </w:lvl>
    <w:lvl w:ilvl="2" w:tplc="FC5278A2" w:tentative="1">
      <w:start w:val="1"/>
      <w:numFmt w:val="bullet"/>
      <w:lvlText w:val="•"/>
      <w:lvlJc w:val="left"/>
      <w:pPr>
        <w:tabs>
          <w:tab w:val="num" w:pos="2160"/>
        </w:tabs>
        <w:ind w:left="2160" w:hanging="360"/>
      </w:pPr>
      <w:rPr>
        <w:rFonts w:ascii="Arial" w:hAnsi="Arial" w:hint="default"/>
      </w:rPr>
    </w:lvl>
    <w:lvl w:ilvl="3" w:tplc="4C0CBADC" w:tentative="1">
      <w:start w:val="1"/>
      <w:numFmt w:val="bullet"/>
      <w:lvlText w:val="•"/>
      <w:lvlJc w:val="left"/>
      <w:pPr>
        <w:tabs>
          <w:tab w:val="num" w:pos="2880"/>
        </w:tabs>
        <w:ind w:left="2880" w:hanging="360"/>
      </w:pPr>
      <w:rPr>
        <w:rFonts w:ascii="Arial" w:hAnsi="Arial" w:hint="default"/>
      </w:rPr>
    </w:lvl>
    <w:lvl w:ilvl="4" w:tplc="204C8C7E" w:tentative="1">
      <w:start w:val="1"/>
      <w:numFmt w:val="bullet"/>
      <w:lvlText w:val="•"/>
      <w:lvlJc w:val="left"/>
      <w:pPr>
        <w:tabs>
          <w:tab w:val="num" w:pos="3600"/>
        </w:tabs>
        <w:ind w:left="3600" w:hanging="360"/>
      </w:pPr>
      <w:rPr>
        <w:rFonts w:ascii="Arial" w:hAnsi="Arial" w:hint="default"/>
      </w:rPr>
    </w:lvl>
    <w:lvl w:ilvl="5" w:tplc="4538D2B0" w:tentative="1">
      <w:start w:val="1"/>
      <w:numFmt w:val="bullet"/>
      <w:lvlText w:val="•"/>
      <w:lvlJc w:val="left"/>
      <w:pPr>
        <w:tabs>
          <w:tab w:val="num" w:pos="4320"/>
        </w:tabs>
        <w:ind w:left="4320" w:hanging="360"/>
      </w:pPr>
      <w:rPr>
        <w:rFonts w:ascii="Arial" w:hAnsi="Arial" w:hint="default"/>
      </w:rPr>
    </w:lvl>
    <w:lvl w:ilvl="6" w:tplc="398C3680" w:tentative="1">
      <w:start w:val="1"/>
      <w:numFmt w:val="bullet"/>
      <w:lvlText w:val="•"/>
      <w:lvlJc w:val="left"/>
      <w:pPr>
        <w:tabs>
          <w:tab w:val="num" w:pos="5040"/>
        </w:tabs>
        <w:ind w:left="5040" w:hanging="360"/>
      </w:pPr>
      <w:rPr>
        <w:rFonts w:ascii="Arial" w:hAnsi="Arial" w:hint="default"/>
      </w:rPr>
    </w:lvl>
    <w:lvl w:ilvl="7" w:tplc="1B5C0004" w:tentative="1">
      <w:start w:val="1"/>
      <w:numFmt w:val="bullet"/>
      <w:lvlText w:val="•"/>
      <w:lvlJc w:val="left"/>
      <w:pPr>
        <w:tabs>
          <w:tab w:val="num" w:pos="5760"/>
        </w:tabs>
        <w:ind w:left="5760" w:hanging="360"/>
      </w:pPr>
      <w:rPr>
        <w:rFonts w:ascii="Arial" w:hAnsi="Arial" w:hint="default"/>
      </w:rPr>
    </w:lvl>
    <w:lvl w:ilvl="8" w:tplc="0E7C1264" w:tentative="1">
      <w:start w:val="1"/>
      <w:numFmt w:val="bullet"/>
      <w:lvlText w:val="•"/>
      <w:lvlJc w:val="left"/>
      <w:pPr>
        <w:tabs>
          <w:tab w:val="num" w:pos="6480"/>
        </w:tabs>
        <w:ind w:left="6480" w:hanging="360"/>
      </w:pPr>
      <w:rPr>
        <w:rFonts w:ascii="Arial" w:hAnsi="Arial" w:hint="default"/>
      </w:rPr>
    </w:lvl>
  </w:abstractNum>
  <w:abstractNum w:abstractNumId="23">
    <w:nsid w:val="464B7129"/>
    <w:multiLevelType w:val="multilevel"/>
    <w:tmpl w:val="4EA0A5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706790"/>
    <w:multiLevelType w:val="hybridMultilevel"/>
    <w:tmpl w:val="BAF8446E"/>
    <w:lvl w:ilvl="0" w:tplc="1C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45F9B"/>
    <w:multiLevelType w:val="hybridMultilevel"/>
    <w:tmpl w:val="F6F80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B2E579F"/>
    <w:multiLevelType w:val="multilevel"/>
    <w:tmpl w:val="762E5B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3020B"/>
    <w:multiLevelType w:val="multilevel"/>
    <w:tmpl w:val="62A27E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DE4112"/>
    <w:multiLevelType w:val="hybridMultilevel"/>
    <w:tmpl w:val="08D429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C1F13B3"/>
    <w:multiLevelType w:val="hybridMultilevel"/>
    <w:tmpl w:val="E42E7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CEB1EFE"/>
    <w:multiLevelType w:val="hybridMultilevel"/>
    <w:tmpl w:val="F1DC1A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DEA5766"/>
    <w:multiLevelType w:val="multilevel"/>
    <w:tmpl w:val="7492A8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B15C4D"/>
    <w:multiLevelType w:val="hybridMultilevel"/>
    <w:tmpl w:val="10EEC1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50BB662B"/>
    <w:multiLevelType w:val="hybridMultilevel"/>
    <w:tmpl w:val="A0627E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5DE6737"/>
    <w:multiLevelType w:val="hybridMultilevel"/>
    <w:tmpl w:val="A13AD21C"/>
    <w:lvl w:ilvl="0" w:tplc="56B26FE2">
      <w:start w:val="1"/>
      <w:numFmt w:val="bullet"/>
      <w:lvlText w:val=""/>
      <w:lvlJc w:val="left"/>
      <w:pPr>
        <w:ind w:left="720" w:hanging="360"/>
      </w:pPr>
      <w:rPr>
        <w:rFonts w:ascii="Symbol" w:hAnsi="Symbol" w:hint="default"/>
        <w:color w:val="1F497D" w:themeColor="text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AD74384"/>
    <w:multiLevelType w:val="hybridMultilevel"/>
    <w:tmpl w:val="87B0F11A"/>
    <w:lvl w:ilvl="0" w:tplc="0FC07C6C">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B7C6D58"/>
    <w:multiLevelType w:val="hybridMultilevel"/>
    <w:tmpl w:val="498E2190"/>
    <w:lvl w:ilvl="0" w:tplc="119CEEC0">
      <w:start w:val="1"/>
      <w:numFmt w:val="decimal"/>
      <w:pStyle w:val="1aParNorm"/>
      <w:lvlText w:val="%1."/>
      <w:lvlJc w:val="left"/>
      <w:pPr>
        <w:ind w:left="360" w:hanging="360"/>
      </w:pPr>
      <w:rPr>
        <w:b w:val="0"/>
        <w:color w:val="000000" w:themeColor="text1"/>
        <w:sz w:val="22"/>
        <w:szCs w:val="22"/>
      </w:rPr>
    </w:lvl>
    <w:lvl w:ilvl="1" w:tplc="08090001">
      <w:start w:val="1"/>
      <w:numFmt w:val="bullet"/>
      <w:lvlText w:val=""/>
      <w:lvlJc w:val="left"/>
      <w:pPr>
        <w:tabs>
          <w:tab w:val="num" w:pos="1080"/>
        </w:tabs>
        <w:ind w:left="1080"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63405308"/>
    <w:multiLevelType w:val="hybridMultilevel"/>
    <w:tmpl w:val="4A865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3A04DF1"/>
    <w:multiLevelType w:val="hybridMultilevel"/>
    <w:tmpl w:val="AB2C5776"/>
    <w:lvl w:ilvl="0" w:tplc="56B26FE2">
      <w:start w:val="1"/>
      <w:numFmt w:val="bullet"/>
      <w:lvlText w:val=""/>
      <w:lvlJc w:val="left"/>
      <w:pPr>
        <w:ind w:left="720" w:hanging="360"/>
      </w:pPr>
      <w:rPr>
        <w:rFonts w:ascii="Symbol" w:hAnsi="Symbol" w:hint="default"/>
        <w:color w:val="1F497D" w:themeColor="text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D412EEE"/>
    <w:multiLevelType w:val="hybridMultilevel"/>
    <w:tmpl w:val="26501A18"/>
    <w:lvl w:ilvl="0" w:tplc="5088F2F0">
      <w:start w:val="1"/>
      <w:numFmt w:val="decimal"/>
      <w:lvlText w:val="%1."/>
      <w:lvlJc w:val="left"/>
      <w:pPr>
        <w:ind w:left="405" w:hanging="405"/>
      </w:pPr>
      <w:rPr>
        <w:rFonts w:ascii="Arial" w:hAnsi="Arial" w:cs="Arial" w:hint="default"/>
        <w:b/>
        <w:i w:val="0"/>
        <w:color w:val="244061" w:themeColor="accent1" w:themeShade="8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5D39DC"/>
    <w:multiLevelType w:val="hybridMultilevel"/>
    <w:tmpl w:val="F6387D60"/>
    <w:lvl w:ilvl="0" w:tplc="316081BC">
      <w:start w:val="1"/>
      <w:numFmt w:val="bullet"/>
      <w:lvlText w:val="•"/>
      <w:lvlJc w:val="left"/>
      <w:pPr>
        <w:tabs>
          <w:tab w:val="num" w:pos="720"/>
        </w:tabs>
        <w:ind w:left="720" w:hanging="360"/>
      </w:pPr>
      <w:rPr>
        <w:rFonts w:ascii="Arial" w:hAnsi="Arial" w:hint="default"/>
      </w:rPr>
    </w:lvl>
    <w:lvl w:ilvl="1" w:tplc="82822628" w:tentative="1">
      <w:start w:val="1"/>
      <w:numFmt w:val="bullet"/>
      <w:lvlText w:val="•"/>
      <w:lvlJc w:val="left"/>
      <w:pPr>
        <w:tabs>
          <w:tab w:val="num" w:pos="1440"/>
        </w:tabs>
        <w:ind w:left="1440" w:hanging="360"/>
      </w:pPr>
      <w:rPr>
        <w:rFonts w:ascii="Arial" w:hAnsi="Arial" w:hint="default"/>
      </w:rPr>
    </w:lvl>
    <w:lvl w:ilvl="2" w:tplc="1506D68C" w:tentative="1">
      <w:start w:val="1"/>
      <w:numFmt w:val="bullet"/>
      <w:lvlText w:val="•"/>
      <w:lvlJc w:val="left"/>
      <w:pPr>
        <w:tabs>
          <w:tab w:val="num" w:pos="2160"/>
        </w:tabs>
        <w:ind w:left="2160" w:hanging="360"/>
      </w:pPr>
      <w:rPr>
        <w:rFonts w:ascii="Arial" w:hAnsi="Arial" w:hint="default"/>
      </w:rPr>
    </w:lvl>
    <w:lvl w:ilvl="3" w:tplc="3FA03DC2" w:tentative="1">
      <w:start w:val="1"/>
      <w:numFmt w:val="bullet"/>
      <w:lvlText w:val="•"/>
      <w:lvlJc w:val="left"/>
      <w:pPr>
        <w:tabs>
          <w:tab w:val="num" w:pos="2880"/>
        </w:tabs>
        <w:ind w:left="2880" w:hanging="360"/>
      </w:pPr>
      <w:rPr>
        <w:rFonts w:ascii="Arial" w:hAnsi="Arial" w:hint="default"/>
      </w:rPr>
    </w:lvl>
    <w:lvl w:ilvl="4" w:tplc="984C055E" w:tentative="1">
      <w:start w:val="1"/>
      <w:numFmt w:val="bullet"/>
      <w:lvlText w:val="•"/>
      <w:lvlJc w:val="left"/>
      <w:pPr>
        <w:tabs>
          <w:tab w:val="num" w:pos="3600"/>
        </w:tabs>
        <w:ind w:left="3600" w:hanging="360"/>
      </w:pPr>
      <w:rPr>
        <w:rFonts w:ascii="Arial" w:hAnsi="Arial" w:hint="default"/>
      </w:rPr>
    </w:lvl>
    <w:lvl w:ilvl="5" w:tplc="33BADC0C" w:tentative="1">
      <w:start w:val="1"/>
      <w:numFmt w:val="bullet"/>
      <w:lvlText w:val="•"/>
      <w:lvlJc w:val="left"/>
      <w:pPr>
        <w:tabs>
          <w:tab w:val="num" w:pos="4320"/>
        </w:tabs>
        <w:ind w:left="4320" w:hanging="360"/>
      </w:pPr>
      <w:rPr>
        <w:rFonts w:ascii="Arial" w:hAnsi="Arial" w:hint="default"/>
      </w:rPr>
    </w:lvl>
    <w:lvl w:ilvl="6" w:tplc="44A8763C" w:tentative="1">
      <w:start w:val="1"/>
      <w:numFmt w:val="bullet"/>
      <w:lvlText w:val="•"/>
      <w:lvlJc w:val="left"/>
      <w:pPr>
        <w:tabs>
          <w:tab w:val="num" w:pos="5040"/>
        </w:tabs>
        <w:ind w:left="5040" w:hanging="360"/>
      </w:pPr>
      <w:rPr>
        <w:rFonts w:ascii="Arial" w:hAnsi="Arial" w:hint="default"/>
      </w:rPr>
    </w:lvl>
    <w:lvl w:ilvl="7" w:tplc="3D6E0886" w:tentative="1">
      <w:start w:val="1"/>
      <w:numFmt w:val="bullet"/>
      <w:lvlText w:val="•"/>
      <w:lvlJc w:val="left"/>
      <w:pPr>
        <w:tabs>
          <w:tab w:val="num" w:pos="5760"/>
        </w:tabs>
        <w:ind w:left="5760" w:hanging="360"/>
      </w:pPr>
      <w:rPr>
        <w:rFonts w:ascii="Arial" w:hAnsi="Arial" w:hint="default"/>
      </w:rPr>
    </w:lvl>
    <w:lvl w:ilvl="8" w:tplc="56C8920E" w:tentative="1">
      <w:start w:val="1"/>
      <w:numFmt w:val="bullet"/>
      <w:lvlText w:val="•"/>
      <w:lvlJc w:val="left"/>
      <w:pPr>
        <w:tabs>
          <w:tab w:val="num" w:pos="6480"/>
        </w:tabs>
        <w:ind w:left="6480" w:hanging="360"/>
      </w:pPr>
      <w:rPr>
        <w:rFonts w:ascii="Arial" w:hAnsi="Arial" w:hint="default"/>
      </w:rPr>
    </w:lvl>
  </w:abstractNum>
  <w:abstractNum w:abstractNumId="41">
    <w:nsid w:val="6EA8022C"/>
    <w:multiLevelType w:val="multilevel"/>
    <w:tmpl w:val="E856C2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8"/>
  </w:num>
  <w:num w:numId="3">
    <w:abstractNumId w:val="39"/>
  </w:num>
  <w:num w:numId="4">
    <w:abstractNumId w:val="24"/>
  </w:num>
  <w:num w:numId="5">
    <w:abstractNumId w:val="31"/>
  </w:num>
  <w:num w:numId="6">
    <w:abstractNumId w:val="41"/>
  </w:num>
  <w:num w:numId="7">
    <w:abstractNumId w:val="2"/>
  </w:num>
  <w:num w:numId="8">
    <w:abstractNumId w:val="6"/>
  </w:num>
  <w:num w:numId="9">
    <w:abstractNumId w:val="15"/>
  </w:num>
  <w:num w:numId="10">
    <w:abstractNumId w:val="13"/>
  </w:num>
  <w:num w:numId="11">
    <w:abstractNumId w:val="32"/>
  </w:num>
  <w:num w:numId="12">
    <w:abstractNumId w:val="4"/>
  </w:num>
  <w:num w:numId="13">
    <w:abstractNumId w:val="37"/>
  </w:num>
  <w:num w:numId="14">
    <w:abstractNumId w:val="29"/>
  </w:num>
  <w:num w:numId="15">
    <w:abstractNumId w:val="19"/>
  </w:num>
  <w:num w:numId="16">
    <w:abstractNumId w:val="0"/>
  </w:num>
  <w:num w:numId="17">
    <w:abstractNumId w:val="20"/>
  </w:num>
  <w:num w:numId="18">
    <w:abstractNumId w:val="33"/>
  </w:num>
  <w:num w:numId="19">
    <w:abstractNumId w:val="8"/>
  </w:num>
  <w:num w:numId="20">
    <w:abstractNumId w:val="9"/>
  </w:num>
  <w:num w:numId="21">
    <w:abstractNumId w:val="11"/>
  </w:num>
  <w:num w:numId="22">
    <w:abstractNumId w:val="40"/>
  </w:num>
  <w:num w:numId="23">
    <w:abstractNumId w:val="12"/>
  </w:num>
  <w:num w:numId="24">
    <w:abstractNumId w:val="26"/>
  </w:num>
  <w:num w:numId="25">
    <w:abstractNumId w:val="16"/>
  </w:num>
  <w:num w:numId="26">
    <w:abstractNumId w:val="27"/>
  </w:num>
  <w:num w:numId="27">
    <w:abstractNumId w:val="1"/>
  </w:num>
  <w:num w:numId="28">
    <w:abstractNumId w:val="23"/>
  </w:num>
  <w:num w:numId="29">
    <w:abstractNumId w:val="28"/>
  </w:num>
  <w:num w:numId="30">
    <w:abstractNumId w:val="17"/>
  </w:num>
  <w:num w:numId="31">
    <w:abstractNumId w:val="30"/>
  </w:num>
  <w:num w:numId="32">
    <w:abstractNumId w:val="5"/>
  </w:num>
  <w:num w:numId="33">
    <w:abstractNumId w:val="14"/>
  </w:num>
  <w:num w:numId="34">
    <w:abstractNumId w:val="10"/>
  </w:num>
  <w:num w:numId="35">
    <w:abstractNumId w:val="38"/>
  </w:num>
  <w:num w:numId="36">
    <w:abstractNumId w:val="34"/>
  </w:num>
  <w:num w:numId="37">
    <w:abstractNumId w:val="35"/>
  </w:num>
  <w:num w:numId="38">
    <w:abstractNumId w:val="36"/>
  </w:num>
  <w:num w:numId="39">
    <w:abstractNumId w:val="21"/>
  </w:num>
  <w:num w:numId="40">
    <w:abstractNumId w:val="22"/>
  </w:num>
  <w:num w:numId="41">
    <w:abstractNumId w:val="3"/>
  </w:num>
  <w:num w:numId="42">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fillcolor="white">
      <v:fill color="white"/>
      <o:colormru v:ext="edit" colors="#bccaef,#aec0ec,#b0d6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70"/>
    <w:rsid w:val="00005067"/>
    <w:rsid w:val="00005E2E"/>
    <w:rsid w:val="000062FB"/>
    <w:rsid w:val="0000702B"/>
    <w:rsid w:val="00010DF2"/>
    <w:rsid w:val="00010E21"/>
    <w:rsid w:val="00012ABC"/>
    <w:rsid w:val="00012F34"/>
    <w:rsid w:val="000145B6"/>
    <w:rsid w:val="00015F82"/>
    <w:rsid w:val="000162B4"/>
    <w:rsid w:val="00020602"/>
    <w:rsid w:val="000229C9"/>
    <w:rsid w:val="000254CA"/>
    <w:rsid w:val="00025EA7"/>
    <w:rsid w:val="0002712E"/>
    <w:rsid w:val="00027541"/>
    <w:rsid w:val="00027EB3"/>
    <w:rsid w:val="0003173C"/>
    <w:rsid w:val="000323EF"/>
    <w:rsid w:val="0003262F"/>
    <w:rsid w:val="00033258"/>
    <w:rsid w:val="000341B2"/>
    <w:rsid w:val="00035DA6"/>
    <w:rsid w:val="000370FA"/>
    <w:rsid w:val="00040D06"/>
    <w:rsid w:val="0004138C"/>
    <w:rsid w:val="00042934"/>
    <w:rsid w:val="00043041"/>
    <w:rsid w:val="00043DF7"/>
    <w:rsid w:val="00044886"/>
    <w:rsid w:val="00044A91"/>
    <w:rsid w:val="0004546D"/>
    <w:rsid w:val="00045689"/>
    <w:rsid w:val="00045B28"/>
    <w:rsid w:val="00047BA7"/>
    <w:rsid w:val="00052AAC"/>
    <w:rsid w:val="00053BE9"/>
    <w:rsid w:val="00053C60"/>
    <w:rsid w:val="0005480F"/>
    <w:rsid w:val="00056444"/>
    <w:rsid w:val="00057566"/>
    <w:rsid w:val="00057670"/>
    <w:rsid w:val="000662E4"/>
    <w:rsid w:val="0006697F"/>
    <w:rsid w:val="00066F6E"/>
    <w:rsid w:val="000675D6"/>
    <w:rsid w:val="000675DD"/>
    <w:rsid w:val="00067944"/>
    <w:rsid w:val="00070FFD"/>
    <w:rsid w:val="00075D37"/>
    <w:rsid w:val="00076563"/>
    <w:rsid w:val="0007749B"/>
    <w:rsid w:val="00077EAD"/>
    <w:rsid w:val="00080A77"/>
    <w:rsid w:val="000816D2"/>
    <w:rsid w:val="00082B16"/>
    <w:rsid w:val="000858D8"/>
    <w:rsid w:val="000862A0"/>
    <w:rsid w:val="00086E8B"/>
    <w:rsid w:val="00087B09"/>
    <w:rsid w:val="000907B3"/>
    <w:rsid w:val="000910F3"/>
    <w:rsid w:val="00092578"/>
    <w:rsid w:val="00092658"/>
    <w:rsid w:val="00095347"/>
    <w:rsid w:val="000A327B"/>
    <w:rsid w:val="000A64A8"/>
    <w:rsid w:val="000B1B95"/>
    <w:rsid w:val="000B24F8"/>
    <w:rsid w:val="000B32B0"/>
    <w:rsid w:val="000B3EBC"/>
    <w:rsid w:val="000B4369"/>
    <w:rsid w:val="000B48B7"/>
    <w:rsid w:val="000B68C5"/>
    <w:rsid w:val="000C0CBF"/>
    <w:rsid w:val="000C19CB"/>
    <w:rsid w:val="000C300B"/>
    <w:rsid w:val="000C348D"/>
    <w:rsid w:val="000C5B61"/>
    <w:rsid w:val="000C5DEE"/>
    <w:rsid w:val="000D13B5"/>
    <w:rsid w:val="000D3F9E"/>
    <w:rsid w:val="000D51DC"/>
    <w:rsid w:val="000D609A"/>
    <w:rsid w:val="000E00AA"/>
    <w:rsid w:val="000E5B0F"/>
    <w:rsid w:val="000E61E6"/>
    <w:rsid w:val="000F0CD7"/>
    <w:rsid w:val="000F12FD"/>
    <w:rsid w:val="000F1473"/>
    <w:rsid w:val="000F41BF"/>
    <w:rsid w:val="000F570E"/>
    <w:rsid w:val="000F5FA9"/>
    <w:rsid w:val="000F6C89"/>
    <w:rsid w:val="000F7528"/>
    <w:rsid w:val="0010041F"/>
    <w:rsid w:val="0010107A"/>
    <w:rsid w:val="00101759"/>
    <w:rsid w:val="00101D09"/>
    <w:rsid w:val="00104A05"/>
    <w:rsid w:val="00105106"/>
    <w:rsid w:val="001059B0"/>
    <w:rsid w:val="00106375"/>
    <w:rsid w:val="0010692D"/>
    <w:rsid w:val="00106EE5"/>
    <w:rsid w:val="00106FC6"/>
    <w:rsid w:val="001118A6"/>
    <w:rsid w:val="00113414"/>
    <w:rsid w:val="001141CC"/>
    <w:rsid w:val="001155E0"/>
    <w:rsid w:val="001163BF"/>
    <w:rsid w:val="00120A49"/>
    <w:rsid w:val="00121B67"/>
    <w:rsid w:val="00123A4C"/>
    <w:rsid w:val="00130AF3"/>
    <w:rsid w:val="00131B8B"/>
    <w:rsid w:val="00132564"/>
    <w:rsid w:val="001335A8"/>
    <w:rsid w:val="00135C71"/>
    <w:rsid w:val="001378ED"/>
    <w:rsid w:val="00140852"/>
    <w:rsid w:val="00140F20"/>
    <w:rsid w:val="0014281F"/>
    <w:rsid w:val="00145B67"/>
    <w:rsid w:val="00146DED"/>
    <w:rsid w:val="00147A9A"/>
    <w:rsid w:val="00150363"/>
    <w:rsid w:val="001516E6"/>
    <w:rsid w:val="00151BEB"/>
    <w:rsid w:val="001528FC"/>
    <w:rsid w:val="00152A87"/>
    <w:rsid w:val="00153B1F"/>
    <w:rsid w:val="00154C39"/>
    <w:rsid w:val="00154D09"/>
    <w:rsid w:val="00155CF5"/>
    <w:rsid w:val="00156F4C"/>
    <w:rsid w:val="0016063C"/>
    <w:rsid w:val="00160C4B"/>
    <w:rsid w:val="00160FDF"/>
    <w:rsid w:val="001650A8"/>
    <w:rsid w:val="00166675"/>
    <w:rsid w:val="0016682D"/>
    <w:rsid w:val="00166DE1"/>
    <w:rsid w:val="00166FAC"/>
    <w:rsid w:val="00171525"/>
    <w:rsid w:val="00171BF9"/>
    <w:rsid w:val="00171CD0"/>
    <w:rsid w:val="00177046"/>
    <w:rsid w:val="001820E1"/>
    <w:rsid w:val="001821D4"/>
    <w:rsid w:val="001842BF"/>
    <w:rsid w:val="00184B8A"/>
    <w:rsid w:val="001865B2"/>
    <w:rsid w:val="00186DF1"/>
    <w:rsid w:val="0018745A"/>
    <w:rsid w:val="00187D96"/>
    <w:rsid w:val="0019006C"/>
    <w:rsid w:val="00190F76"/>
    <w:rsid w:val="00192DFE"/>
    <w:rsid w:val="0019347B"/>
    <w:rsid w:val="001934A7"/>
    <w:rsid w:val="001958FC"/>
    <w:rsid w:val="0019596E"/>
    <w:rsid w:val="001A14B1"/>
    <w:rsid w:val="001A1B60"/>
    <w:rsid w:val="001A28B1"/>
    <w:rsid w:val="001A31DB"/>
    <w:rsid w:val="001A3551"/>
    <w:rsid w:val="001A3BF0"/>
    <w:rsid w:val="001B016C"/>
    <w:rsid w:val="001B05EE"/>
    <w:rsid w:val="001B1208"/>
    <w:rsid w:val="001B4BC8"/>
    <w:rsid w:val="001C1867"/>
    <w:rsid w:val="001C18CE"/>
    <w:rsid w:val="001C1C10"/>
    <w:rsid w:val="001C4B72"/>
    <w:rsid w:val="001C5B0C"/>
    <w:rsid w:val="001C62D5"/>
    <w:rsid w:val="001C7CDF"/>
    <w:rsid w:val="001C7F57"/>
    <w:rsid w:val="001D16C8"/>
    <w:rsid w:val="001D18E7"/>
    <w:rsid w:val="001D2383"/>
    <w:rsid w:val="001D2A5F"/>
    <w:rsid w:val="001D44F2"/>
    <w:rsid w:val="001D59FC"/>
    <w:rsid w:val="001D675B"/>
    <w:rsid w:val="001D7B31"/>
    <w:rsid w:val="001E1AB6"/>
    <w:rsid w:val="001E3118"/>
    <w:rsid w:val="001E72E5"/>
    <w:rsid w:val="001E78F8"/>
    <w:rsid w:val="001E7DCD"/>
    <w:rsid w:val="001F1059"/>
    <w:rsid w:val="001F1D6B"/>
    <w:rsid w:val="001F3E2B"/>
    <w:rsid w:val="001F3F45"/>
    <w:rsid w:val="001F44DE"/>
    <w:rsid w:val="001F4BF6"/>
    <w:rsid w:val="001F5C1D"/>
    <w:rsid w:val="001F6E68"/>
    <w:rsid w:val="001F7DAC"/>
    <w:rsid w:val="0020017F"/>
    <w:rsid w:val="002003A5"/>
    <w:rsid w:val="00200EC8"/>
    <w:rsid w:val="0020141C"/>
    <w:rsid w:val="0020168B"/>
    <w:rsid w:val="002026E6"/>
    <w:rsid w:val="00202CDE"/>
    <w:rsid w:val="00203825"/>
    <w:rsid w:val="00204C93"/>
    <w:rsid w:val="0020584A"/>
    <w:rsid w:val="00205DE7"/>
    <w:rsid w:val="00206B38"/>
    <w:rsid w:val="002129FD"/>
    <w:rsid w:val="002130FC"/>
    <w:rsid w:val="002132C7"/>
    <w:rsid w:val="0021344C"/>
    <w:rsid w:val="002134B8"/>
    <w:rsid w:val="00213BB1"/>
    <w:rsid w:val="00213BD2"/>
    <w:rsid w:val="0021447A"/>
    <w:rsid w:val="00214F54"/>
    <w:rsid w:val="00214FF3"/>
    <w:rsid w:val="002167F5"/>
    <w:rsid w:val="00216A35"/>
    <w:rsid w:val="00220646"/>
    <w:rsid w:val="00221945"/>
    <w:rsid w:val="002219B5"/>
    <w:rsid w:val="00222975"/>
    <w:rsid w:val="00222B1D"/>
    <w:rsid w:val="002256BD"/>
    <w:rsid w:val="00225B1C"/>
    <w:rsid w:val="002265E8"/>
    <w:rsid w:val="00226B92"/>
    <w:rsid w:val="00230108"/>
    <w:rsid w:val="00230394"/>
    <w:rsid w:val="00230AEA"/>
    <w:rsid w:val="002331D2"/>
    <w:rsid w:val="0023367C"/>
    <w:rsid w:val="00235B94"/>
    <w:rsid w:val="002364EF"/>
    <w:rsid w:val="00241213"/>
    <w:rsid w:val="00241980"/>
    <w:rsid w:val="00245183"/>
    <w:rsid w:val="00246AAE"/>
    <w:rsid w:val="00246E65"/>
    <w:rsid w:val="00247C0D"/>
    <w:rsid w:val="0025028C"/>
    <w:rsid w:val="00253212"/>
    <w:rsid w:val="00253BC8"/>
    <w:rsid w:val="00254981"/>
    <w:rsid w:val="002577DF"/>
    <w:rsid w:val="00260F69"/>
    <w:rsid w:val="002636A1"/>
    <w:rsid w:val="00263DD5"/>
    <w:rsid w:val="00266292"/>
    <w:rsid w:val="0026629B"/>
    <w:rsid w:val="002666DE"/>
    <w:rsid w:val="002712C8"/>
    <w:rsid w:val="00272DE8"/>
    <w:rsid w:val="002742AE"/>
    <w:rsid w:val="002742B9"/>
    <w:rsid w:val="00274323"/>
    <w:rsid w:val="00274667"/>
    <w:rsid w:val="002765AA"/>
    <w:rsid w:val="00277E1B"/>
    <w:rsid w:val="002808B9"/>
    <w:rsid w:val="00280FEB"/>
    <w:rsid w:val="00281749"/>
    <w:rsid w:val="00281BC2"/>
    <w:rsid w:val="00281CCB"/>
    <w:rsid w:val="00282D5C"/>
    <w:rsid w:val="00284B3A"/>
    <w:rsid w:val="00286C14"/>
    <w:rsid w:val="002906C1"/>
    <w:rsid w:val="002913E7"/>
    <w:rsid w:val="00291718"/>
    <w:rsid w:val="00291AC9"/>
    <w:rsid w:val="0029392A"/>
    <w:rsid w:val="002939E8"/>
    <w:rsid w:val="00294417"/>
    <w:rsid w:val="0029594A"/>
    <w:rsid w:val="00297F3C"/>
    <w:rsid w:val="002A1170"/>
    <w:rsid w:val="002A3045"/>
    <w:rsid w:val="002A315B"/>
    <w:rsid w:val="002A453A"/>
    <w:rsid w:val="002A471C"/>
    <w:rsid w:val="002A4975"/>
    <w:rsid w:val="002A7FBF"/>
    <w:rsid w:val="002B0886"/>
    <w:rsid w:val="002B0AEE"/>
    <w:rsid w:val="002B14D0"/>
    <w:rsid w:val="002B15EC"/>
    <w:rsid w:val="002B266C"/>
    <w:rsid w:val="002B400B"/>
    <w:rsid w:val="002B5989"/>
    <w:rsid w:val="002B6308"/>
    <w:rsid w:val="002B7E2B"/>
    <w:rsid w:val="002C1957"/>
    <w:rsid w:val="002C312A"/>
    <w:rsid w:val="002C79F3"/>
    <w:rsid w:val="002D349E"/>
    <w:rsid w:val="002D4222"/>
    <w:rsid w:val="002D48F7"/>
    <w:rsid w:val="002E0505"/>
    <w:rsid w:val="002E0B00"/>
    <w:rsid w:val="002E0D82"/>
    <w:rsid w:val="002E4C3F"/>
    <w:rsid w:val="002E6D6A"/>
    <w:rsid w:val="002E756B"/>
    <w:rsid w:val="002F442A"/>
    <w:rsid w:val="003016CA"/>
    <w:rsid w:val="003021FF"/>
    <w:rsid w:val="003025FB"/>
    <w:rsid w:val="00302C25"/>
    <w:rsid w:val="00302CFC"/>
    <w:rsid w:val="00302F06"/>
    <w:rsid w:val="003039B7"/>
    <w:rsid w:val="00304863"/>
    <w:rsid w:val="00305B2A"/>
    <w:rsid w:val="0031044B"/>
    <w:rsid w:val="00311982"/>
    <w:rsid w:val="00312238"/>
    <w:rsid w:val="00312610"/>
    <w:rsid w:val="003163F7"/>
    <w:rsid w:val="00317BEE"/>
    <w:rsid w:val="00317D23"/>
    <w:rsid w:val="003217FE"/>
    <w:rsid w:val="00323001"/>
    <w:rsid w:val="00325A75"/>
    <w:rsid w:val="00325C5C"/>
    <w:rsid w:val="00326E64"/>
    <w:rsid w:val="00327CE6"/>
    <w:rsid w:val="00331CB9"/>
    <w:rsid w:val="0033210A"/>
    <w:rsid w:val="00333318"/>
    <w:rsid w:val="00333E47"/>
    <w:rsid w:val="00335E8E"/>
    <w:rsid w:val="0033632B"/>
    <w:rsid w:val="003366BA"/>
    <w:rsid w:val="00337233"/>
    <w:rsid w:val="00337A73"/>
    <w:rsid w:val="0034001E"/>
    <w:rsid w:val="00340399"/>
    <w:rsid w:val="003407F5"/>
    <w:rsid w:val="00340C73"/>
    <w:rsid w:val="00341E2D"/>
    <w:rsid w:val="00342552"/>
    <w:rsid w:val="003425D7"/>
    <w:rsid w:val="003467C0"/>
    <w:rsid w:val="00350454"/>
    <w:rsid w:val="00350E45"/>
    <w:rsid w:val="00353104"/>
    <w:rsid w:val="0035385B"/>
    <w:rsid w:val="0035395F"/>
    <w:rsid w:val="0035451D"/>
    <w:rsid w:val="0035585E"/>
    <w:rsid w:val="003618AE"/>
    <w:rsid w:val="00363F37"/>
    <w:rsid w:val="00366042"/>
    <w:rsid w:val="0036621B"/>
    <w:rsid w:val="00366632"/>
    <w:rsid w:val="0036774E"/>
    <w:rsid w:val="00370E28"/>
    <w:rsid w:val="00372043"/>
    <w:rsid w:val="00374BAD"/>
    <w:rsid w:val="003751A3"/>
    <w:rsid w:val="003765FD"/>
    <w:rsid w:val="00377343"/>
    <w:rsid w:val="00377349"/>
    <w:rsid w:val="00377EDA"/>
    <w:rsid w:val="003848FD"/>
    <w:rsid w:val="00385565"/>
    <w:rsid w:val="00386F8F"/>
    <w:rsid w:val="003873E8"/>
    <w:rsid w:val="003879FB"/>
    <w:rsid w:val="0039080B"/>
    <w:rsid w:val="00391E0D"/>
    <w:rsid w:val="003928DF"/>
    <w:rsid w:val="00392A62"/>
    <w:rsid w:val="003937DA"/>
    <w:rsid w:val="003939DA"/>
    <w:rsid w:val="00394A22"/>
    <w:rsid w:val="00396FCA"/>
    <w:rsid w:val="003A1360"/>
    <w:rsid w:val="003A3154"/>
    <w:rsid w:val="003A4F3E"/>
    <w:rsid w:val="003A738C"/>
    <w:rsid w:val="003A74B6"/>
    <w:rsid w:val="003A7BA3"/>
    <w:rsid w:val="003B0547"/>
    <w:rsid w:val="003B199C"/>
    <w:rsid w:val="003B1CC1"/>
    <w:rsid w:val="003B2207"/>
    <w:rsid w:val="003B2821"/>
    <w:rsid w:val="003B5A29"/>
    <w:rsid w:val="003B65ED"/>
    <w:rsid w:val="003B757A"/>
    <w:rsid w:val="003C2F82"/>
    <w:rsid w:val="003C4BE5"/>
    <w:rsid w:val="003C4DB4"/>
    <w:rsid w:val="003C536F"/>
    <w:rsid w:val="003C6F7F"/>
    <w:rsid w:val="003C797D"/>
    <w:rsid w:val="003D1544"/>
    <w:rsid w:val="003D20B6"/>
    <w:rsid w:val="003D61F8"/>
    <w:rsid w:val="003D7CF9"/>
    <w:rsid w:val="003E36C3"/>
    <w:rsid w:val="003E3B12"/>
    <w:rsid w:val="003E4101"/>
    <w:rsid w:val="003E4371"/>
    <w:rsid w:val="003E44F4"/>
    <w:rsid w:val="003E4F2F"/>
    <w:rsid w:val="003E6DBD"/>
    <w:rsid w:val="003E7A4A"/>
    <w:rsid w:val="003F092D"/>
    <w:rsid w:val="003F1DEA"/>
    <w:rsid w:val="003F3900"/>
    <w:rsid w:val="003F4168"/>
    <w:rsid w:val="003F5713"/>
    <w:rsid w:val="004001D3"/>
    <w:rsid w:val="00400604"/>
    <w:rsid w:val="00403337"/>
    <w:rsid w:val="00403C4A"/>
    <w:rsid w:val="004049F9"/>
    <w:rsid w:val="004064BB"/>
    <w:rsid w:val="00410773"/>
    <w:rsid w:val="00411894"/>
    <w:rsid w:val="004139C1"/>
    <w:rsid w:val="00413AD4"/>
    <w:rsid w:val="0041493A"/>
    <w:rsid w:val="0041531E"/>
    <w:rsid w:val="00415ABB"/>
    <w:rsid w:val="004161C6"/>
    <w:rsid w:val="004169D3"/>
    <w:rsid w:val="00417964"/>
    <w:rsid w:val="00417F48"/>
    <w:rsid w:val="0042294D"/>
    <w:rsid w:val="0042454D"/>
    <w:rsid w:val="00425388"/>
    <w:rsid w:val="00426235"/>
    <w:rsid w:val="004302FE"/>
    <w:rsid w:val="00430D07"/>
    <w:rsid w:val="00434E69"/>
    <w:rsid w:val="004360E1"/>
    <w:rsid w:val="004377A2"/>
    <w:rsid w:val="00440D46"/>
    <w:rsid w:val="004421F3"/>
    <w:rsid w:val="00445392"/>
    <w:rsid w:val="004468F4"/>
    <w:rsid w:val="0045077A"/>
    <w:rsid w:val="00451A2E"/>
    <w:rsid w:val="00452966"/>
    <w:rsid w:val="00452C80"/>
    <w:rsid w:val="00454867"/>
    <w:rsid w:val="00454B24"/>
    <w:rsid w:val="00456D33"/>
    <w:rsid w:val="00461743"/>
    <w:rsid w:val="00461A95"/>
    <w:rsid w:val="00461DFD"/>
    <w:rsid w:val="00463017"/>
    <w:rsid w:val="004655BE"/>
    <w:rsid w:val="00466668"/>
    <w:rsid w:val="00466705"/>
    <w:rsid w:val="004671F1"/>
    <w:rsid w:val="004701CE"/>
    <w:rsid w:val="00470A6D"/>
    <w:rsid w:val="00471087"/>
    <w:rsid w:val="004740C4"/>
    <w:rsid w:val="00474226"/>
    <w:rsid w:val="00475770"/>
    <w:rsid w:val="004810E6"/>
    <w:rsid w:val="00482418"/>
    <w:rsid w:val="00483AF4"/>
    <w:rsid w:val="004851E3"/>
    <w:rsid w:val="0049112B"/>
    <w:rsid w:val="00491B76"/>
    <w:rsid w:val="004924F4"/>
    <w:rsid w:val="0049367E"/>
    <w:rsid w:val="0049544A"/>
    <w:rsid w:val="00495845"/>
    <w:rsid w:val="004965ED"/>
    <w:rsid w:val="00497528"/>
    <w:rsid w:val="004A5A27"/>
    <w:rsid w:val="004A5B16"/>
    <w:rsid w:val="004B134E"/>
    <w:rsid w:val="004B2E76"/>
    <w:rsid w:val="004B3D57"/>
    <w:rsid w:val="004B6CA2"/>
    <w:rsid w:val="004C0184"/>
    <w:rsid w:val="004C02A0"/>
    <w:rsid w:val="004C3474"/>
    <w:rsid w:val="004C5043"/>
    <w:rsid w:val="004C595B"/>
    <w:rsid w:val="004C6429"/>
    <w:rsid w:val="004C77EE"/>
    <w:rsid w:val="004C7B65"/>
    <w:rsid w:val="004D163C"/>
    <w:rsid w:val="004D299F"/>
    <w:rsid w:val="004D31DC"/>
    <w:rsid w:val="004D4917"/>
    <w:rsid w:val="004D4C28"/>
    <w:rsid w:val="004D609B"/>
    <w:rsid w:val="004D6A0D"/>
    <w:rsid w:val="004D6D03"/>
    <w:rsid w:val="004D7306"/>
    <w:rsid w:val="004E069D"/>
    <w:rsid w:val="004E0AFE"/>
    <w:rsid w:val="004E1A44"/>
    <w:rsid w:val="004E1EE5"/>
    <w:rsid w:val="004E206E"/>
    <w:rsid w:val="004E4649"/>
    <w:rsid w:val="004E5478"/>
    <w:rsid w:val="004F0BB3"/>
    <w:rsid w:val="004F13CD"/>
    <w:rsid w:val="004F1C8C"/>
    <w:rsid w:val="004F2DFA"/>
    <w:rsid w:val="004F5301"/>
    <w:rsid w:val="004F5B82"/>
    <w:rsid w:val="004F7C58"/>
    <w:rsid w:val="00501886"/>
    <w:rsid w:val="00501C1B"/>
    <w:rsid w:val="005071ED"/>
    <w:rsid w:val="00510056"/>
    <w:rsid w:val="005124E7"/>
    <w:rsid w:val="0051308C"/>
    <w:rsid w:val="00514CFA"/>
    <w:rsid w:val="00514F9E"/>
    <w:rsid w:val="0051589D"/>
    <w:rsid w:val="005164EE"/>
    <w:rsid w:val="00517C31"/>
    <w:rsid w:val="005213A6"/>
    <w:rsid w:val="005260F2"/>
    <w:rsid w:val="005303F8"/>
    <w:rsid w:val="00530561"/>
    <w:rsid w:val="005315C1"/>
    <w:rsid w:val="005323F1"/>
    <w:rsid w:val="00533911"/>
    <w:rsid w:val="00534090"/>
    <w:rsid w:val="00536B95"/>
    <w:rsid w:val="00543397"/>
    <w:rsid w:val="005477EF"/>
    <w:rsid w:val="005504CC"/>
    <w:rsid w:val="00551135"/>
    <w:rsid w:val="0055348D"/>
    <w:rsid w:val="00555FD7"/>
    <w:rsid w:val="00556762"/>
    <w:rsid w:val="00556C0F"/>
    <w:rsid w:val="00560055"/>
    <w:rsid w:val="00560477"/>
    <w:rsid w:val="00561DC3"/>
    <w:rsid w:val="00565667"/>
    <w:rsid w:val="00567C42"/>
    <w:rsid w:val="00570AAB"/>
    <w:rsid w:val="005712A5"/>
    <w:rsid w:val="0057132E"/>
    <w:rsid w:val="0057182A"/>
    <w:rsid w:val="00571F48"/>
    <w:rsid w:val="00573028"/>
    <w:rsid w:val="005740B5"/>
    <w:rsid w:val="00574134"/>
    <w:rsid w:val="005748D5"/>
    <w:rsid w:val="00576795"/>
    <w:rsid w:val="0057691C"/>
    <w:rsid w:val="00577566"/>
    <w:rsid w:val="005805E8"/>
    <w:rsid w:val="00581D96"/>
    <w:rsid w:val="005823FD"/>
    <w:rsid w:val="00582FD6"/>
    <w:rsid w:val="0058566E"/>
    <w:rsid w:val="00585694"/>
    <w:rsid w:val="00585A8F"/>
    <w:rsid w:val="00590273"/>
    <w:rsid w:val="00590C3E"/>
    <w:rsid w:val="00590CBE"/>
    <w:rsid w:val="005940DC"/>
    <w:rsid w:val="00594664"/>
    <w:rsid w:val="0059688F"/>
    <w:rsid w:val="005A09C9"/>
    <w:rsid w:val="005A27E1"/>
    <w:rsid w:val="005A37B8"/>
    <w:rsid w:val="005A3BA3"/>
    <w:rsid w:val="005A7606"/>
    <w:rsid w:val="005A7638"/>
    <w:rsid w:val="005A7747"/>
    <w:rsid w:val="005B0DC5"/>
    <w:rsid w:val="005B0EE0"/>
    <w:rsid w:val="005B17D8"/>
    <w:rsid w:val="005B24D5"/>
    <w:rsid w:val="005B2C6B"/>
    <w:rsid w:val="005B3592"/>
    <w:rsid w:val="005B4B88"/>
    <w:rsid w:val="005B5B6B"/>
    <w:rsid w:val="005C2AE1"/>
    <w:rsid w:val="005C4AEE"/>
    <w:rsid w:val="005D0CA7"/>
    <w:rsid w:val="005D1686"/>
    <w:rsid w:val="005D1D9E"/>
    <w:rsid w:val="005D242C"/>
    <w:rsid w:val="005D2809"/>
    <w:rsid w:val="005D4070"/>
    <w:rsid w:val="005D5C35"/>
    <w:rsid w:val="005E1E1D"/>
    <w:rsid w:val="005E3241"/>
    <w:rsid w:val="005E3E6F"/>
    <w:rsid w:val="005E4BA8"/>
    <w:rsid w:val="005E53E2"/>
    <w:rsid w:val="005E5E10"/>
    <w:rsid w:val="005F1B86"/>
    <w:rsid w:val="005F1E5E"/>
    <w:rsid w:val="005F2C79"/>
    <w:rsid w:val="005F4655"/>
    <w:rsid w:val="005F4F04"/>
    <w:rsid w:val="005F5A1E"/>
    <w:rsid w:val="005F768F"/>
    <w:rsid w:val="00600465"/>
    <w:rsid w:val="00602496"/>
    <w:rsid w:val="0060376E"/>
    <w:rsid w:val="00603C19"/>
    <w:rsid w:val="00604DF4"/>
    <w:rsid w:val="0060518B"/>
    <w:rsid w:val="006066BA"/>
    <w:rsid w:val="00606FFF"/>
    <w:rsid w:val="00607205"/>
    <w:rsid w:val="006074B7"/>
    <w:rsid w:val="00607D18"/>
    <w:rsid w:val="006102B5"/>
    <w:rsid w:val="00610D73"/>
    <w:rsid w:val="00610D9B"/>
    <w:rsid w:val="006111B9"/>
    <w:rsid w:val="00611CED"/>
    <w:rsid w:val="00614A92"/>
    <w:rsid w:val="00615BE4"/>
    <w:rsid w:val="00615CC3"/>
    <w:rsid w:val="00615CF5"/>
    <w:rsid w:val="0061637A"/>
    <w:rsid w:val="006165B8"/>
    <w:rsid w:val="00617156"/>
    <w:rsid w:val="006212C6"/>
    <w:rsid w:val="00622D5F"/>
    <w:rsid w:val="00625383"/>
    <w:rsid w:val="00625DE3"/>
    <w:rsid w:val="006263A8"/>
    <w:rsid w:val="0063031A"/>
    <w:rsid w:val="00630873"/>
    <w:rsid w:val="00631123"/>
    <w:rsid w:val="00633751"/>
    <w:rsid w:val="00633D2E"/>
    <w:rsid w:val="00635209"/>
    <w:rsid w:val="00637747"/>
    <w:rsid w:val="00641C2D"/>
    <w:rsid w:val="00646303"/>
    <w:rsid w:val="00650300"/>
    <w:rsid w:val="0065159E"/>
    <w:rsid w:val="006537E1"/>
    <w:rsid w:val="006612C0"/>
    <w:rsid w:val="00661D99"/>
    <w:rsid w:val="006620AF"/>
    <w:rsid w:val="00665D31"/>
    <w:rsid w:val="00666EA4"/>
    <w:rsid w:val="00667E18"/>
    <w:rsid w:val="0067059F"/>
    <w:rsid w:val="00671957"/>
    <w:rsid w:val="00671ADD"/>
    <w:rsid w:val="006741E2"/>
    <w:rsid w:val="00674E4E"/>
    <w:rsid w:val="00675981"/>
    <w:rsid w:val="006764BA"/>
    <w:rsid w:val="0067684F"/>
    <w:rsid w:val="00677230"/>
    <w:rsid w:val="006807BC"/>
    <w:rsid w:val="00680CCC"/>
    <w:rsid w:val="00682C17"/>
    <w:rsid w:val="0068526F"/>
    <w:rsid w:val="006910F8"/>
    <w:rsid w:val="006918E9"/>
    <w:rsid w:val="006943E1"/>
    <w:rsid w:val="006962D6"/>
    <w:rsid w:val="00696DAF"/>
    <w:rsid w:val="006A0832"/>
    <w:rsid w:val="006A2F10"/>
    <w:rsid w:val="006A4A00"/>
    <w:rsid w:val="006A5B67"/>
    <w:rsid w:val="006A667B"/>
    <w:rsid w:val="006A6DFF"/>
    <w:rsid w:val="006B0FC8"/>
    <w:rsid w:val="006B16D7"/>
    <w:rsid w:val="006B2570"/>
    <w:rsid w:val="006B334F"/>
    <w:rsid w:val="006B43C6"/>
    <w:rsid w:val="006C0359"/>
    <w:rsid w:val="006C04B5"/>
    <w:rsid w:val="006C09CD"/>
    <w:rsid w:val="006C2622"/>
    <w:rsid w:val="006C2FA5"/>
    <w:rsid w:val="006C3B58"/>
    <w:rsid w:val="006C6CD1"/>
    <w:rsid w:val="006C6E51"/>
    <w:rsid w:val="006C6F30"/>
    <w:rsid w:val="006D1591"/>
    <w:rsid w:val="006D1A1C"/>
    <w:rsid w:val="006D287D"/>
    <w:rsid w:val="006D37A9"/>
    <w:rsid w:val="006D49B1"/>
    <w:rsid w:val="006D5317"/>
    <w:rsid w:val="006D5651"/>
    <w:rsid w:val="006D6348"/>
    <w:rsid w:val="006D71E8"/>
    <w:rsid w:val="006D7F3F"/>
    <w:rsid w:val="006E1420"/>
    <w:rsid w:val="006E5470"/>
    <w:rsid w:val="006E5534"/>
    <w:rsid w:val="006E7AB9"/>
    <w:rsid w:val="006F2CD6"/>
    <w:rsid w:val="006F2DE6"/>
    <w:rsid w:val="006F3C1D"/>
    <w:rsid w:val="006F43D3"/>
    <w:rsid w:val="00700304"/>
    <w:rsid w:val="0070072E"/>
    <w:rsid w:val="007030C4"/>
    <w:rsid w:val="00704A5B"/>
    <w:rsid w:val="00704C46"/>
    <w:rsid w:val="007052A9"/>
    <w:rsid w:val="00705B7B"/>
    <w:rsid w:val="007062AF"/>
    <w:rsid w:val="00706955"/>
    <w:rsid w:val="00710BEF"/>
    <w:rsid w:val="007115C4"/>
    <w:rsid w:val="00711ED3"/>
    <w:rsid w:val="0071291E"/>
    <w:rsid w:val="00715790"/>
    <w:rsid w:val="007160B6"/>
    <w:rsid w:val="00716AC3"/>
    <w:rsid w:val="0072076C"/>
    <w:rsid w:val="00720958"/>
    <w:rsid w:val="007214CD"/>
    <w:rsid w:val="00721816"/>
    <w:rsid w:val="00723178"/>
    <w:rsid w:val="00723553"/>
    <w:rsid w:val="00724800"/>
    <w:rsid w:val="00730013"/>
    <w:rsid w:val="00731336"/>
    <w:rsid w:val="00732FDC"/>
    <w:rsid w:val="00733C86"/>
    <w:rsid w:val="00734861"/>
    <w:rsid w:val="00736BD3"/>
    <w:rsid w:val="00740B9D"/>
    <w:rsid w:val="00740D24"/>
    <w:rsid w:val="007427E5"/>
    <w:rsid w:val="00742BB7"/>
    <w:rsid w:val="00744BBE"/>
    <w:rsid w:val="00750C1B"/>
    <w:rsid w:val="007514C4"/>
    <w:rsid w:val="00751E08"/>
    <w:rsid w:val="00752064"/>
    <w:rsid w:val="00753069"/>
    <w:rsid w:val="0075615C"/>
    <w:rsid w:val="00756705"/>
    <w:rsid w:val="00756998"/>
    <w:rsid w:val="00763C0F"/>
    <w:rsid w:val="00765852"/>
    <w:rsid w:val="00767443"/>
    <w:rsid w:val="00770067"/>
    <w:rsid w:val="00770422"/>
    <w:rsid w:val="0077097F"/>
    <w:rsid w:val="007713B5"/>
    <w:rsid w:val="00772EAB"/>
    <w:rsid w:val="00773ACB"/>
    <w:rsid w:val="00775275"/>
    <w:rsid w:val="007756BF"/>
    <w:rsid w:val="007760DF"/>
    <w:rsid w:val="00777ABF"/>
    <w:rsid w:val="0078127F"/>
    <w:rsid w:val="00782ED7"/>
    <w:rsid w:val="00783104"/>
    <w:rsid w:val="00785971"/>
    <w:rsid w:val="00787E61"/>
    <w:rsid w:val="007904D0"/>
    <w:rsid w:val="0079142B"/>
    <w:rsid w:val="00793F5E"/>
    <w:rsid w:val="00795029"/>
    <w:rsid w:val="0079503C"/>
    <w:rsid w:val="0079565A"/>
    <w:rsid w:val="007959CB"/>
    <w:rsid w:val="007963CF"/>
    <w:rsid w:val="007978D8"/>
    <w:rsid w:val="007A1C77"/>
    <w:rsid w:val="007A364C"/>
    <w:rsid w:val="007A3A8F"/>
    <w:rsid w:val="007A3CB7"/>
    <w:rsid w:val="007B07B3"/>
    <w:rsid w:val="007B0E94"/>
    <w:rsid w:val="007B15FF"/>
    <w:rsid w:val="007B1888"/>
    <w:rsid w:val="007B2E57"/>
    <w:rsid w:val="007B5915"/>
    <w:rsid w:val="007B63C6"/>
    <w:rsid w:val="007B66B0"/>
    <w:rsid w:val="007C0070"/>
    <w:rsid w:val="007C120E"/>
    <w:rsid w:val="007C3540"/>
    <w:rsid w:val="007C45F4"/>
    <w:rsid w:val="007C59E7"/>
    <w:rsid w:val="007C6AEF"/>
    <w:rsid w:val="007C6E10"/>
    <w:rsid w:val="007C6FB6"/>
    <w:rsid w:val="007D031C"/>
    <w:rsid w:val="007D082A"/>
    <w:rsid w:val="007D1048"/>
    <w:rsid w:val="007D34FB"/>
    <w:rsid w:val="007D38B4"/>
    <w:rsid w:val="007D4B13"/>
    <w:rsid w:val="007D4D1D"/>
    <w:rsid w:val="007D4E0C"/>
    <w:rsid w:val="007E030B"/>
    <w:rsid w:val="007E1441"/>
    <w:rsid w:val="007E1B4E"/>
    <w:rsid w:val="007E3DB8"/>
    <w:rsid w:val="007E6190"/>
    <w:rsid w:val="007E7CE1"/>
    <w:rsid w:val="007E7EDA"/>
    <w:rsid w:val="007F232F"/>
    <w:rsid w:val="007F2457"/>
    <w:rsid w:val="007F607E"/>
    <w:rsid w:val="007F6196"/>
    <w:rsid w:val="007F6674"/>
    <w:rsid w:val="008002A6"/>
    <w:rsid w:val="00800BAE"/>
    <w:rsid w:val="008014A5"/>
    <w:rsid w:val="00805E2F"/>
    <w:rsid w:val="00806E83"/>
    <w:rsid w:val="00814D5F"/>
    <w:rsid w:val="0081523A"/>
    <w:rsid w:val="00816560"/>
    <w:rsid w:val="00817466"/>
    <w:rsid w:val="00820F43"/>
    <w:rsid w:val="00821FD8"/>
    <w:rsid w:val="00824B15"/>
    <w:rsid w:val="00824D28"/>
    <w:rsid w:val="00824EBB"/>
    <w:rsid w:val="0082683D"/>
    <w:rsid w:val="00833623"/>
    <w:rsid w:val="008337D7"/>
    <w:rsid w:val="00834ABC"/>
    <w:rsid w:val="00835B62"/>
    <w:rsid w:val="008371C7"/>
    <w:rsid w:val="008371D4"/>
    <w:rsid w:val="0084012D"/>
    <w:rsid w:val="00841596"/>
    <w:rsid w:val="00843E00"/>
    <w:rsid w:val="00845B69"/>
    <w:rsid w:val="00846DB8"/>
    <w:rsid w:val="00850239"/>
    <w:rsid w:val="00850272"/>
    <w:rsid w:val="00854A69"/>
    <w:rsid w:val="0085777F"/>
    <w:rsid w:val="00860B2E"/>
    <w:rsid w:val="0086201B"/>
    <w:rsid w:val="00862AAF"/>
    <w:rsid w:val="00864529"/>
    <w:rsid w:val="008648B2"/>
    <w:rsid w:val="00866518"/>
    <w:rsid w:val="0086724F"/>
    <w:rsid w:val="00870C7D"/>
    <w:rsid w:val="008722C2"/>
    <w:rsid w:val="0087272B"/>
    <w:rsid w:val="00873FB3"/>
    <w:rsid w:val="00874460"/>
    <w:rsid w:val="00874953"/>
    <w:rsid w:val="008760D7"/>
    <w:rsid w:val="00877D24"/>
    <w:rsid w:val="00880B47"/>
    <w:rsid w:val="0088256C"/>
    <w:rsid w:val="008839C8"/>
    <w:rsid w:val="00884567"/>
    <w:rsid w:val="00884C45"/>
    <w:rsid w:val="00884E77"/>
    <w:rsid w:val="008853E9"/>
    <w:rsid w:val="00891AA2"/>
    <w:rsid w:val="00893A56"/>
    <w:rsid w:val="00894673"/>
    <w:rsid w:val="0089580D"/>
    <w:rsid w:val="008966B0"/>
    <w:rsid w:val="00896E57"/>
    <w:rsid w:val="008A2253"/>
    <w:rsid w:val="008A33C0"/>
    <w:rsid w:val="008A4AF8"/>
    <w:rsid w:val="008A5405"/>
    <w:rsid w:val="008A7910"/>
    <w:rsid w:val="008B22DA"/>
    <w:rsid w:val="008B2878"/>
    <w:rsid w:val="008B2CA0"/>
    <w:rsid w:val="008B3850"/>
    <w:rsid w:val="008B40D6"/>
    <w:rsid w:val="008C146B"/>
    <w:rsid w:val="008C3646"/>
    <w:rsid w:val="008C5C39"/>
    <w:rsid w:val="008C6816"/>
    <w:rsid w:val="008D0F33"/>
    <w:rsid w:val="008D224A"/>
    <w:rsid w:val="008D4153"/>
    <w:rsid w:val="008D425E"/>
    <w:rsid w:val="008D4944"/>
    <w:rsid w:val="008D56C6"/>
    <w:rsid w:val="008D6EEE"/>
    <w:rsid w:val="008D734D"/>
    <w:rsid w:val="008D7762"/>
    <w:rsid w:val="008D7BF9"/>
    <w:rsid w:val="008E15E3"/>
    <w:rsid w:val="008E3759"/>
    <w:rsid w:val="008E4C8C"/>
    <w:rsid w:val="008E5057"/>
    <w:rsid w:val="008E6264"/>
    <w:rsid w:val="008E726A"/>
    <w:rsid w:val="008E7410"/>
    <w:rsid w:val="008E7441"/>
    <w:rsid w:val="008F427B"/>
    <w:rsid w:val="008F4EFA"/>
    <w:rsid w:val="008F62E2"/>
    <w:rsid w:val="008F79C9"/>
    <w:rsid w:val="00900A78"/>
    <w:rsid w:val="00900CB7"/>
    <w:rsid w:val="00900CFD"/>
    <w:rsid w:val="009013AD"/>
    <w:rsid w:val="0090322E"/>
    <w:rsid w:val="00904932"/>
    <w:rsid w:val="00904DDE"/>
    <w:rsid w:val="00905187"/>
    <w:rsid w:val="00905DF7"/>
    <w:rsid w:val="00907C41"/>
    <w:rsid w:val="00907F8F"/>
    <w:rsid w:val="0091002B"/>
    <w:rsid w:val="00912191"/>
    <w:rsid w:val="00913306"/>
    <w:rsid w:val="0091362B"/>
    <w:rsid w:val="009140C9"/>
    <w:rsid w:val="00917CE0"/>
    <w:rsid w:val="00922286"/>
    <w:rsid w:val="0092346A"/>
    <w:rsid w:val="00923A73"/>
    <w:rsid w:val="00925FAE"/>
    <w:rsid w:val="00926C2A"/>
    <w:rsid w:val="00927CA8"/>
    <w:rsid w:val="0093109D"/>
    <w:rsid w:val="009319F5"/>
    <w:rsid w:val="00933B1E"/>
    <w:rsid w:val="00936086"/>
    <w:rsid w:val="009363FE"/>
    <w:rsid w:val="00937494"/>
    <w:rsid w:val="009375B0"/>
    <w:rsid w:val="009378A4"/>
    <w:rsid w:val="00941E9D"/>
    <w:rsid w:val="00943722"/>
    <w:rsid w:val="00944636"/>
    <w:rsid w:val="00947782"/>
    <w:rsid w:val="00950553"/>
    <w:rsid w:val="009505EB"/>
    <w:rsid w:val="00950C95"/>
    <w:rsid w:val="00950D77"/>
    <w:rsid w:val="009510AD"/>
    <w:rsid w:val="009511E1"/>
    <w:rsid w:val="0095288A"/>
    <w:rsid w:val="009535C6"/>
    <w:rsid w:val="00956756"/>
    <w:rsid w:val="00962B3C"/>
    <w:rsid w:val="00962C03"/>
    <w:rsid w:val="00962C7D"/>
    <w:rsid w:val="00963079"/>
    <w:rsid w:val="0096311F"/>
    <w:rsid w:val="00964160"/>
    <w:rsid w:val="00965C0D"/>
    <w:rsid w:val="009673BD"/>
    <w:rsid w:val="00971089"/>
    <w:rsid w:val="00971375"/>
    <w:rsid w:val="009726BE"/>
    <w:rsid w:val="009747A2"/>
    <w:rsid w:val="00977373"/>
    <w:rsid w:val="0097781F"/>
    <w:rsid w:val="009814A3"/>
    <w:rsid w:val="0098263C"/>
    <w:rsid w:val="00983911"/>
    <w:rsid w:val="00983C59"/>
    <w:rsid w:val="0098746D"/>
    <w:rsid w:val="00987E19"/>
    <w:rsid w:val="0099168A"/>
    <w:rsid w:val="00993E38"/>
    <w:rsid w:val="009955E4"/>
    <w:rsid w:val="00996D89"/>
    <w:rsid w:val="009976F5"/>
    <w:rsid w:val="00997E48"/>
    <w:rsid w:val="009A0055"/>
    <w:rsid w:val="009A2EC0"/>
    <w:rsid w:val="009A314B"/>
    <w:rsid w:val="009A7AD8"/>
    <w:rsid w:val="009A7F56"/>
    <w:rsid w:val="009B0DDE"/>
    <w:rsid w:val="009B16D7"/>
    <w:rsid w:val="009B279A"/>
    <w:rsid w:val="009B28D2"/>
    <w:rsid w:val="009B4940"/>
    <w:rsid w:val="009B52ED"/>
    <w:rsid w:val="009B6284"/>
    <w:rsid w:val="009B72FF"/>
    <w:rsid w:val="009B7616"/>
    <w:rsid w:val="009C43ED"/>
    <w:rsid w:val="009C6E1F"/>
    <w:rsid w:val="009D0070"/>
    <w:rsid w:val="009D084F"/>
    <w:rsid w:val="009D0F92"/>
    <w:rsid w:val="009D3429"/>
    <w:rsid w:val="009D410A"/>
    <w:rsid w:val="009D7A77"/>
    <w:rsid w:val="009E15F3"/>
    <w:rsid w:val="009E297A"/>
    <w:rsid w:val="009E2A4C"/>
    <w:rsid w:val="009E2CFE"/>
    <w:rsid w:val="009E4783"/>
    <w:rsid w:val="009E537C"/>
    <w:rsid w:val="009F2D56"/>
    <w:rsid w:val="009F312E"/>
    <w:rsid w:val="009F3182"/>
    <w:rsid w:val="009F3584"/>
    <w:rsid w:val="009F3AC8"/>
    <w:rsid w:val="009F41B9"/>
    <w:rsid w:val="009F4366"/>
    <w:rsid w:val="009F45F2"/>
    <w:rsid w:val="009F5C1A"/>
    <w:rsid w:val="009F5E42"/>
    <w:rsid w:val="009F764D"/>
    <w:rsid w:val="00A00465"/>
    <w:rsid w:val="00A00A74"/>
    <w:rsid w:val="00A01B7C"/>
    <w:rsid w:val="00A033C0"/>
    <w:rsid w:val="00A0359C"/>
    <w:rsid w:val="00A03777"/>
    <w:rsid w:val="00A05DDE"/>
    <w:rsid w:val="00A110FB"/>
    <w:rsid w:val="00A1173B"/>
    <w:rsid w:val="00A141C0"/>
    <w:rsid w:val="00A151D8"/>
    <w:rsid w:val="00A15BA7"/>
    <w:rsid w:val="00A16A35"/>
    <w:rsid w:val="00A17896"/>
    <w:rsid w:val="00A17C65"/>
    <w:rsid w:val="00A208D4"/>
    <w:rsid w:val="00A20DBA"/>
    <w:rsid w:val="00A21E1A"/>
    <w:rsid w:val="00A23F1D"/>
    <w:rsid w:val="00A2615C"/>
    <w:rsid w:val="00A27891"/>
    <w:rsid w:val="00A27F62"/>
    <w:rsid w:val="00A30AA0"/>
    <w:rsid w:val="00A34199"/>
    <w:rsid w:val="00A36921"/>
    <w:rsid w:val="00A40AD7"/>
    <w:rsid w:val="00A4166F"/>
    <w:rsid w:val="00A424B6"/>
    <w:rsid w:val="00A42E36"/>
    <w:rsid w:val="00A44F7F"/>
    <w:rsid w:val="00A4592F"/>
    <w:rsid w:val="00A5223E"/>
    <w:rsid w:val="00A52DE4"/>
    <w:rsid w:val="00A55A40"/>
    <w:rsid w:val="00A56783"/>
    <w:rsid w:val="00A57D9F"/>
    <w:rsid w:val="00A6070B"/>
    <w:rsid w:val="00A60BCD"/>
    <w:rsid w:val="00A613EE"/>
    <w:rsid w:val="00A62172"/>
    <w:rsid w:val="00A6287B"/>
    <w:rsid w:val="00A67B38"/>
    <w:rsid w:val="00A70051"/>
    <w:rsid w:val="00A708D8"/>
    <w:rsid w:val="00A70A58"/>
    <w:rsid w:val="00A7254C"/>
    <w:rsid w:val="00A73341"/>
    <w:rsid w:val="00A744E2"/>
    <w:rsid w:val="00A750AF"/>
    <w:rsid w:val="00A768D7"/>
    <w:rsid w:val="00A77615"/>
    <w:rsid w:val="00A8075B"/>
    <w:rsid w:val="00A81B53"/>
    <w:rsid w:val="00A82B69"/>
    <w:rsid w:val="00A86CD8"/>
    <w:rsid w:val="00A87091"/>
    <w:rsid w:val="00A871DD"/>
    <w:rsid w:val="00A87C20"/>
    <w:rsid w:val="00A9211B"/>
    <w:rsid w:val="00A95334"/>
    <w:rsid w:val="00A9625A"/>
    <w:rsid w:val="00A96288"/>
    <w:rsid w:val="00A96783"/>
    <w:rsid w:val="00A9738B"/>
    <w:rsid w:val="00AA071E"/>
    <w:rsid w:val="00AA0897"/>
    <w:rsid w:val="00AA20FC"/>
    <w:rsid w:val="00AA350A"/>
    <w:rsid w:val="00AA5298"/>
    <w:rsid w:val="00AA5F36"/>
    <w:rsid w:val="00AB0EDC"/>
    <w:rsid w:val="00AB2F7C"/>
    <w:rsid w:val="00AB3997"/>
    <w:rsid w:val="00AC2440"/>
    <w:rsid w:val="00AC494F"/>
    <w:rsid w:val="00AC4F37"/>
    <w:rsid w:val="00AC60A3"/>
    <w:rsid w:val="00AC719A"/>
    <w:rsid w:val="00AD0D67"/>
    <w:rsid w:val="00AE20A3"/>
    <w:rsid w:val="00AE2E84"/>
    <w:rsid w:val="00AE41F9"/>
    <w:rsid w:val="00AE4AF2"/>
    <w:rsid w:val="00AE78A0"/>
    <w:rsid w:val="00AE7B50"/>
    <w:rsid w:val="00AE7F49"/>
    <w:rsid w:val="00AF189F"/>
    <w:rsid w:val="00AF3269"/>
    <w:rsid w:val="00AF4E53"/>
    <w:rsid w:val="00AF7429"/>
    <w:rsid w:val="00B0058E"/>
    <w:rsid w:val="00B00AE7"/>
    <w:rsid w:val="00B01272"/>
    <w:rsid w:val="00B01723"/>
    <w:rsid w:val="00B02EB8"/>
    <w:rsid w:val="00B039ED"/>
    <w:rsid w:val="00B06AED"/>
    <w:rsid w:val="00B108FD"/>
    <w:rsid w:val="00B10B34"/>
    <w:rsid w:val="00B13C53"/>
    <w:rsid w:val="00B14855"/>
    <w:rsid w:val="00B23153"/>
    <w:rsid w:val="00B25514"/>
    <w:rsid w:val="00B314C6"/>
    <w:rsid w:val="00B314D0"/>
    <w:rsid w:val="00B32194"/>
    <w:rsid w:val="00B33246"/>
    <w:rsid w:val="00B3653E"/>
    <w:rsid w:val="00B40568"/>
    <w:rsid w:val="00B424E7"/>
    <w:rsid w:val="00B43A41"/>
    <w:rsid w:val="00B43EF4"/>
    <w:rsid w:val="00B44166"/>
    <w:rsid w:val="00B444F4"/>
    <w:rsid w:val="00B451BC"/>
    <w:rsid w:val="00B4608A"/>
    <w:rsid w:val="00B46F70"/>
    <w:rsid w:val="00B47D3E"/>
    <w:rsid w:val="00B51D20"/>
    <w:rsid w:val="00B54696"/>
    <w:rsid w:val="00B54836"/>
    <w:rsid w:val="00B57E20"/>
    <w:rsid w:val="00B61A75"/>
    <w:rsid w:val="00B6237C"/>
    <w:rsid w:val="00B63D74"/>
    <w:rsid w:val="00B65BCC"/>
    <w:rsid w:val="00B65EA0"/>
    <w:rsid w:val="00B66374"/>
    <w:rsid w:val="00B66B09"/>
    <w:rsid w:val="00B70257"/>
    <w:rsid w:val="00B714B5"/>
    <w:rsid w:val="00B72A38"/>
    <w:rsid w:val="00B74E96"/>
    <w:rsid w:val="00B83202"/>
    <w:rsid w:val="00B85188"/>
    <w:rsid w:val="00B85DC4"/>
    <w:rsid w:val="00B8647A"/>
    <w:rsid w:val="00B873CE"/>
    <w:rsid w:val="00B874A3"/>
    <w:rsid w:val="00B9123D"/>
    <w:rsid w:val="00B9320A"/>
    <w:rsid w:val="00B935E3"/>
    <w:rsid w:val="00B93F1A"/>
    <w:rsid w:val="00B94993"/>
    <w:rsid w:val="00B95935"/>
    <w:rsid w:val="00B95F18"/>
    <w:rsid w:val="00B96DEE"/>
    <w:rsid w:val="00BA19AF"/>
    <w:rsid w:val="00BA2908"/>
    <w:rsid w:val="00BA34BB"/>
    <w:rsid w:val="00BA493C"/>
    <w:rsid w:val="00BA4E17"/>
    <w:rsid w:val="00BA5781"/>
    <w:rsid w:val="00BA5DBD"/>
    <w:rsid w:val="00BA76AD"/>
    <w:rsid w:val="00BA77A3"/>
    <w:rsid w:val="00BB126A"/>
    <w:rsid w:val="00BB3ADB"/>
    <w:rsid w:val="00BB4F3C"/>
    <w:rsid w:val="00BB7303"/>
    <w:rsid w:val="00BC0267"/>
    <w:rsid w:val="00BC247C"/>
    <w:rsid w:val="00BC2D5B"/>
    <w:rsid w:val="00BC3C48"/>
    <w:rsid w:val="00BC50EF"/>
    <w:rsid w:val="00BC5619"/>
    <w:rsid w:val="00BC7D06"/>
    <w:rsid w:val="00BD113D"/>
    <w:rsid w:val="00BD116C"/>
    <w:rsid w:val="00BD2A97"/>
    <w:rsid w:val="00BD4854"/>
    <w:rsid w:val="00BE6D8E"/>
    <w:rsid w:val="00BF0455"/>
    <w:rsid w:val="00BF08F9"/>
    <w:rsid w:val="00BF256E"/>
    <w:rsid w:val="00BF4278"/>
    <w:rsid w:val="00BF6CB9"/>
    <w:rsid w:val="00C00996"/>
    <w:rsid w:val="00C00EAF"/>
    <w:rsid w:val="00C0153C"/>
    <w:rsid w:val="00C0249D"/>
    <w:rsid w:val="00C03F62"/>
    <w:rsid w:val="00C0759A"/>
    <w:rsid w:val="00C076ED"/>
    <w:rsid w:val="00C10BB8"/>
    <w:rsid w:val="00C12650"/>
    <w:rsid w:val="00C12B5D"/>
    <w:rsid w:val="00C13824"/>
    <w:rsid w:val="00C13825"/>
    <w:rsid w:val="00C13EA3"/>
    <w:rsid w:val="00C148AE"/>
    <w:rsid w:val="00C152A7"/>
    <w:rsid w:val="00C16575"/>
    <w:rsid w:val="00C165A6"/>
    <w:rsid w:val="00C16B8A"/>
    <w:rsid w:val="00C22F4C"/>
    <w:rsid w:val="00C231B7"/>
    <w:rsid w:val="00C2397C"/>
    <w:rsid w:val="00C2473B"/>
    <w:rsid w:val="00C263B9"/>
    <w:rsid w:val="00C26B71"/>
    <w:rsid w:val="00C2715B"/>
    <w:rsid w:val="00C32EA8"/>
    <w:rsid w:val="00C332FE"/>
    <w:rsid w:val="00C338A2"/>
    <w:rsid w:val="00C33F0C"/>
    <w:rsid w:val="00C42F73"/>
    <w:rsid w:val="00C4362D"/>
    <w:rsid w:val="00C453B0"/>
    <w:rsid w:val="00C47E92"/>
    <w:rsid w:val="00C5008B"/>
    <w:rsid w:val="00C501CE"/>
    <w:rsid w:val="00C506B0"/>
    <w:rsid w:val="00C53B8B"/>
    <w:rsid w:val="00C53B91"/>
    <w:rsid w:val="00C53F29"/>
    <w:rsid w:val="00C54FA4"/>
    <w:rsid w:val="00C55342"/>
    <w:rsid w:val="00C5602E"/>
    <w:rsid w:val="00C60B36"/>
    <w:rsid w:val="00C610B8"/>
    <w:rsid w:val="00C6149A"/>
    <w:rsid w:val="00C62A4C"/>
    <w:rsid w:val="00C63365"/>
    <w:rsid w:val="00C63959"/>
    <w:rsid w:val="00C64088"/>
    <w:rsid w:val="00C6727A"/>
    <w:rsid w:val="00C709AC"/>
    <w:rsid w:val="00C71278"/>
    <w:rsid w:val="00C72012"/>
    <w:rsid w:val="00C74171"/>
    <w:rsid w:val="00C75B03"/>
    <w:rsid w:val="00C76631"/>
    <w:rsid w:val="00C768CC"/>
    <w:rsid w:val="00C76B87"/>
    <w:rsid w:val="00C77751"/>
    <w:rsid w:val="00C77BAC"/>
    <w:rsid w:val="00C8062B"/>
    <w:rsid w:val="00C80E16"/>
    <w:rsid w:val="00C815C9"/>
    <w:rsid w:val="00C816A8"/>
    <w:rsid w:val="00C8330A"/>
    <w:rsid w:val="00C83349"/>
    <w:rsid w:val="00C85520"/>
    <w:rsid w:val="00C87E2B"/>
    <w:rsid w:val="00C91DFE"/>
    <w:rsid w:val="00C92589"/>
    <w:rsid w:val="00C92DF0"/>
    <w:rsid w:val="00C937F2"/>
    <w:rsid w:val="00C9421D"/>
    <w:rsid w:val="00C96196"/>
    <w:rsid w:val="00CA0C71"/>
    <w:rsid w:val="00CA178C"/>
    <w:rsid w:val="00CA290E"/>
    <w:rsid w:val="00CA29CA"/>
    <w:rsid w:val="00CA52FE"/>
    <w:rsid w:val="00CB1229"/>
    <w:rsid w:val="00CB135B"/>
    <w:rsid w:val="00CB186F"/>
    <w:rsid w:val="00CB4D81"/>
    <w:rsid w:val="00CC0184"/>
    <w:rsid w:val="00CC0F11"/>
    <w:rsid w:val="00CC29A2"/>
    <w:rsid w:val="00CC342C"/>
    <w:rsid w:val="00CC3BAA"/>
    <w:rsid w:val="00CC4176"/>
    <w:rsid w:val="00CC4A35"/>
    <w:rsid w:val="00CC6AAE"/>
    <w:rsid w:val="00CC6B22"/>
    <w:rsid w:val="00CD328D"/>
    <w:rsid w:val="00CD3B62"/>
    <w:rsid w:val="00CD4143"/>
    <w:rsid w:val="00CD4BEA"/>
    <w:rsid w:val="00CD4D5B"/>
    <w:rsid w:val="00CE1016"/>
    <w:rsid w:val="00CE1AFC"/>
    <w:rsid w:val="00CE4A5E"/>
    <w:rsid w:val="00CE61FD"/>
    <w:rsid w:val="00CE6868"/>
    <w:rsid w:val="00CE7A7C"/>
    <w:rsid w:val="00CF0DB0"/>
    <w:rsid w:val="00CF284A"/>
    <w:rsid w:val="00CF542E"/>
    <w:rsid w:val="00CF5CC4"/>
    <w:rsid w:val="00CF5D5D"/>
    <w:rsid w:val="00CF61E5"/>
    <w:rsid w:val="00D000B6"/>
    <w:rsid w:val="00D01623"/>
    <w:rsid w:val="00D0423E"/>
    <w:rsid w:val="00D04E2E"/>
    <w:rsid w:val="00D0581B"/>
    <w:rsid w:val="00D06614"/>
    <w:rsid w:val="00D06803"/>
    <w:rsid w:val="00D06A54"/>
    <w:rsid w:val="00D06D6A"/>
    <w:rsid w:val="00D07FEE"/>
    <w:rsid w:val="00D10A09"/>
    <w:rsid w:val="00D11B85"/>
    <w:rsid w:val="00D12BE5"/>
    <w:rsid w:val="00D14013"/>
    <w:rsid w:val="00D142F3"/>
    <w:rsid w:val="00D15B9B"/>
    <w:rsid w:val="00D16C27"/>
    <w:rsid w:val="00D20CC8"/>
    <w:rsid w:val="00D2158D"/>
    <w:rsid w:val="00D2174D"/>
    <w:rsid w:val="00D237C3"/>
    <w:rsid w:val="00D26074"/>
    <w:rsid w:val="00D26E80"/>
    <w:rsid w:val="00D27E7A"/>
    <w:rsid w:val="00D31CF3"/>
    <w:rsid w:val="00D35B47"/>
    <w:rsid w:val="00D36E09"/>
    <w:rsid w:val="00D40686"/>
    <w:rsid w:val="00D408AC"/>
    <w:rsid w:val="00D429B3"/>
    <w:rsid w:val="00D4477A"/>
    <w:rsid w:val="00D4599A"/>
    <w:rsid w:val="00D47B8E"/>
    <w:rsid w:val="00D51334"/>
    <w:rsid w:val="00D531A3"/>
    <w:rsid w:val="00D5492D"/>
    <w:rsid w:val="00D55A14"/>
    <w:rsid w:val="00D6104F"/>
    <w:rsid w:val="00D64924"/>
    <w:rsid w:val="00D65038"/>
    <w:rsid w:val="00D66ABC"/>
    <w:rsid w:val="00D73D9E"/>
    <w:rsid w:val="00D74792"/>
    <w:rsid w:val="00D74F11"/>
    <w:rsid w:val="00D75102"/>
    <w:rsid w:val="00D76249"/>
    <w:rsid w:val="00D776FB"/>
    <w:rsid w:val="00D820C5"/>
    <w:rsid w:val="00D83277"/>
    <w:rsid w:val="00D85CBA"/>
    <w:rsid w:val="00D85D9C"/>
    <w:rsid w:val="00D85E51"/>
    <w:rsid w:val="00D93406"/>
    <w:rsid w:val="00D94217"/>
    <w:rsid w:val="00D95841"/>
    <w:rsid w:val="00D96A9B"/>
    <w:rsid w:val="00D9740A"/>
    <w:rsid w:val="00DA077E"/>
    <w:rsid w:val="00DA0B59"/>
    <w:rsid w:val="00DA0FF6"/>
    <w:rsid w:val="00DA1492"/>
    <w:rsid w:val="00DA1870"/>
    <w:rsid w:val="00DA5039"/>
    <w:rsid w:val="00DA66BC"/>
    <w:rsid w:val="00DA6FC3"/>
    <w:rsid w:val="00DB13F7"/>
    <w:rsid w:val="00DB2DAA"/>
    <w:rsid w:val="00DB345A"/>
    <w:rsid w:val="00DB495C"/>
    <w:rsid w:val="00DB7B74"/>
    <w:rsid w:val="00DC2F86"/>
    <w:rsid w:val="00DC312A"/>
    <w:rsid w:val="00DC377A"/>
    <w:rsid w:val="00DC3B7F"/>
    <w:rsid w:val="00DC5137"/>
    <w:rsid w:val="00DC7CE8"/>
    <w:rsid w:val="00DD0A04"/>
    <w:rsid w:val="00DD2A5F"/>
    <w:rsid w:val="00DD2E9A"/>
    <w:rsid w:val="00DD3D31"/>
    <w:rsid w:val="00DD582B"/>
    <w:rsid w:val="00DD6F67"/>
    <w:rsid w:val="00DD6FD8"/>
    <w:rsid w:val="00DE1DF7"/>
    <w:rsid w:val="00DE24A1"/>
    <w:rsid w:val="00DE24D5"/>
    <w:rsid w:val="00DE3BFC"/>
    <w:rsid w:val="00DE5029"/>
    <w:rsid w:val="00DE50AE"/>
    <w:rsid w:val="00DE561A"/>
    <w:rsid w:val="00DE5B30"/>
    <w:rsid w:val="00DE6DE9"/>
    <w:rsid w:val="00DE77C4"/>
    <w:rsid w:val="00DF10B9"/>
    <w:rsid w:val="00DF1CD9"/>
    <w:rsid w:val="00DF4616"/>
    <w:rsid w:val="00DF5160"/>
    <w:rsid w:val="00DF5183"/>
    <w:rsid w:val="00DF54E3"/>
    <w:rsid w:val="00DF5671"/>
    <w:rsid w:val="00DF643E"/>
    <w:rsid w:val="00DF725E"/>
    <w:rsid w:val="00DF72C1"/>
    <w:rsid w:val="00DF766F"/>
    <w:rsid w:val="00E02C30"/>
    <w:rsid w:val="00E033FB"/>
    <w:rsid w:val="00E038D5"/>
    <w:rsid w:val="00E054B6"/>
    <w:rsid w:val="00E07496"/>
    <w:rsid w:val="00E1378C"/>
    <w:rsid w:val="00E13E22"/>
    <w:rsid w:val="00E1455E"/>
    <w:rsid w:val="00E145E5"/>
    <w:rsid w:val="00E154C4"/>
    <w:rsid w:val="00E157AF"/>
    <w:rsid w:val="00E16A56"/>
    <w:rsid w:val="00E204F4"/>
    <w:rsid w:val="00E211C1"/>
    <w:rsid w:val="00E238B1"/>
    <w:rsid w:val="00E245A1"/>
    <w:rsid w:val="00E24726"/>
    <w:rsid w:val="00E25A02"/>
    <w:rsid w:val="00E25DB3"/>
    <w:rsid w:val="00E26CEF"/>
    <w:rsid w:val="00E27630"/>
    <w:rsid w:val="00E30394"/>
    <w:rsid w:val="00E31D40"/>
    <w:rsid w:val="00E3221C"/>
    <w:rsid w:val="00E325CF"/>
    <w:rsid w:val="00E33A03"/>
    <w:rsid w:val="00E345EE"/>
    <w:rsid w:val="00E36620"/>
    <w:rsid w:val="00E36632"/>
    <w:rsid w:val="00E40457"/>
    <w:rsid w:val="00E43B33"/>
    <w:rsid w:val="00E43DBF"/>
    <w:rsid w:val="00E43DD6"/>
    <w:rsid w:val="00E45390"/>
    <w:rsid w:val="00E453A6"/>
    <w:rsid w:val="00E4613B"/>
    <w:rsid w:val="00E46E6E"/>
    <w:rsid w:val="00E46FFA"/>
    <w:rsid w:val="00E5038C"/>
    <w:rsid w:val="00E510B4"/>
    <w:rsid w:val="00E52F13"/>
    <w:rsid w:val="00E5385B"/>
    <w:rsid w:val="00E60BC2"/>
    <w:rsid w:val="00E6169D"/>
    <w:rsid w:val="00E62591"/>
    <w:rsid w:val="00E63857"/>
    <w:rsid w:val="00E648E3"/>
    <w:rsid w:val="00E65ED5"/>
    <w:rsid w:val="00E66BCA"/>
    <w:rsid w:val="00E6747A"/>
    <w:rsid w:val="00E67C96"/>
    <w:rsid w:val="00E7295F"/>
    <w:rsid w:val="00E735B4"/>
    <w:rsid w:val="00E74951"/>
    <w:rsid w:val="00E759DC"/>
    <w:rsid w:val="00E817D7"/>
    <w:rsid w:val="00E82439"/>
    <w:rsid w:val="00E83008"/>
    <w:rsid w:val="00E835F4"/>
    <w:rsid w:val="00E8662F"/>
    <w:rsid w:val="00E86B11"/>
    <w:rsid w:val="00E871F6"/>
    <w:rsid w:val="00E9037F"/>
    <w:rsid w:val="00E91AD6"/>
    <w:rsid w:val="00E91B84"/>
    <w:rsid w:val="00E92137"/>
    <w:rsid w:val="00E9256A"/>
    <w:rsid w:val="00E929CD"/>
    <w:rsid w:val="00E939B3"/>
    <w:rsid w:val="00E94C8E"/>
    <w:rsid w:val="00E96407"/>
    <w:rsid w:val="00EA0F80"/>
    <w:rsid w:val="00EA1E8C"/>
    <w:rsid w:val="00EA250E"/>
    <w:rsid w:val="00EA5EFC"/>
    <w:rsid w:val="00EB0DBC"/>
    <w:rsid w:val="00EB0DD2"/>
    <w:rsid w:val="00EB4684"/>
    <w:rsid w:val="00EB4E0C"/>
    <w:rsid w:val="00EB676B"/>
    <w:rsid w:val="00EB6BA7"/>
    <w:rsid w:val="00EB6E27"/>
    <w:rsid w:val="00EC152F"/>
    <w:rsid w:val="00EC172A"/>
    <w:rsid w:val="00EC39EF"/>
    <w:rsid w:val="00EC3B63"/>
    <w:rsid w:val="00EC4F9C"/>
    <w:rsid w:val="00ED19EE"/>
    <w:rsid w:val="00ED1C8D"/>
    <w:rsid w:val="00ED21BC"/>
    <w:rsid w:val="00ED2836"/>
    <w:rsid w:val="00ED7D25"/>
    <w:rsid w:val="00EE05A2"/>
    <w:rsid w:val="00EE1E95"/>
    <w:rsid w:val="00EE23F9"/>
    <w:rsid w:val="00EF004C"/>
    <w:rsid w:val="00EF0378"/>
    <w:rsid w:val="00EF0D84"/>
    <w:rsid w:val="00EF0DC5"/>
    <w:rsid w:val="00EF0ECC"/>
    <w:rsid w:val="00EF0FAC"/>
    <w:rsid w:val="00EF1049"/>
    <w:rsid w:val="00EF28E8"/>
    <w:rsid w:val="00EF451A"/>
    <w:rsid w:val="00EF6546"/>
    <w:rsid w:val="00EF6B0F"/>
    <w:rsid w:val="00EF7C94"/>
    <w:rsid w:val="00F009B4"/>
    <w:rsid w:val="00F0222F"/>
    <w:rsid w:val="00F0263B"/>
    <w:rsid w:val="00F02D0D"/>
    <w:rsid w:val="00F02F88"/>
    <w:rsid w:val="00F03375"/>
    <w:rsid w:val="00F051B8"/>
    <w:rsid w:val="00F062BF"/>
    <w:rsid w:val="00F063D6"/>
    <w:rsid w:val="00F07A2C"/>
    <w:rsid w:val="00F07F7D"/>
    <w:rsid w:val="00F11555"/>
    <w:rsid w:val="00F13989"/>
    <w:rsid w:val="00F13A8C"/>
    <w:rsid w:val="00F145DF"/>
    <w:rsid w:val="00F16E9D"/>
    <w:rsid w:val="00F170D5"/>
    <w:rsid w:val="00F25003"/>
    <w:rsid w:val="00F262D3"/>
    <w:rsid w:val="00F2671B"/>
    <w:rsid w:val="00F27568"/>
    <w:rsid w:val="00F350F1"/>
    <w:rsid w:val="00F36331"/>
    <w:rsid w:val="00F37E04"/>
    <w:rsid w:val="00F40913"/>
    <w:rsid w:val="00F43AD3"/>
    <w:rsid w:val="00F4537E"/>
    <w:rsid w:val="00F45DD1"/>
    <w:rsid w:val="00F4681C"/>
    <w:rsid w:val="00F472A2"/>
    <w:rsid w:val="00F500A4"/>
    <w:rsid w:val="00F50CF8"/>
    <w:rsid w:val="00F5103F"/>
    <w:rsid w:val="00F5175D"/>
    <w:rsid w:val="00F52DBA"/>
    <w:rsid w:val="00F536E6"/>
    <w:rsid w:val="00F56178"/>
    <w:rsid w:val="00F57523"/>
    <w:rsid w:val="00F62BE5"/>
    <w:rsid w:val="00F639AC"/>
    <w:rsid w:val="00F66ECD"/>
    <w:rsid w:val="00F71650"/>
    <w:rsid w:val="00F72192"/>
    <w:rsid w:val="00F7250C"/>
    <w:rsid w:val="00F72AE7"/>
    <w:rsid w:val="00F74425"/>
    <w:rsid w:val="00F754E8"/>
    <w:rsid w:val="00F756A0"/>
    <w:rsid w:val="00F761E9"/>
    <w:rsid w:val="00F7659D"/>
    <w:rsid w:val="00F765FE"/>
    <w:rsid w:val="00F81A9C"/>
    <w:rsid w:val="00F81D9E"/>
    <w:rsid w:val="00F8283F"/>
    <w:rsid w:val="00F836F2"/>
    <w:rsid w:val="00F84808"/>
    <w:rsid w:val="00F85682"/>
    <w:rsid w:val="00F85726"/>
    <w:rsid w:val="00F863FD"/>
    <w:rsid w:val="00F907FC"/>
    <w:rsid w:val="00F916DB"/>
    <w:rsid w:val="00F92520"/>
    <w:rsid w:val="00F93428"/>
    <w:rsid w:val="00F945D3"/>
    <w:rsid w:val="00F94680"/>
    <w:rsid w:val="00F9519E"/>
    <w:rsid w:val="00F954A8"/>
    <w:rsid w:val="00F96419"/>
    <w:rsid w:val="00FA189A"/>
    <w:rsid w:val="00FA198A"/>
    <w:rsid w:val="00FA1B95"/>
    <w:rsid w:val="00FA1E50"/>
    <w:rsid w:val="00FA2DDD"/>
    <w:rsid w:val="00FA2ED0"/>
    <w:rsid w:val="00FA3270"/>
    <w:rsid w:val="00FA4531"/>
    <w:rsid w:val="00FA4EA0"/>
    <w:rsid w:val="00FA68EE"/>
    <w:rsid w:val="00FA6E9E"/>
    <w:rsid w:val="00FA785A"/>
    <w:rsid w:val="00FB038A"/>
    <w:rsid w:val="00FB10CF"/>
    <w:rsid w:val="00FB143B"/>
    <w:rsid w:val="00FB272D"/>
    <w:rsid w:val="00FB3013"/>
    <w:rsid w:val="00FB3E92"/>
    <w:rsid w:val="00FB4A28"/>
    <w:rsid w:val="00FB685D"/>
    <w:rsid w:val="00FB71ED"/>
    <w:rsid w:val="00FC00F8"/>
    <w:rsid w:val="00FC1AD4"/>
    <w:rsid w:val="00FC2282"/>
    <w:rsid w:val="00FC258A"/>
    <w:rsid w:val="00FC7241"/>
    <w:rsid w:val="00FC750D"/>
    <w:rsid w:val="00FC75D9"/>
    <w:rsid w:val="00FD05E8"/>
    <w:rsid w:val="00FD0E9A"/>
    <w:rsid w:val="00FD0EB9"/>
    <w:rsid w:val="00FD20F6"/>
    <w:rsid w:val="00FD2577"/>
    <w:rsid w:val="00FD3AC0"/>
    <w:rsid w:val="00FD4462"/>
    <w:rsid w:val="00FE0290"/>
    <w:rsid w:val="00FE0D7B"/>
    <w:rsid w:val="00FE0FB3"/>
    <w:rsid w:val="00FE2664"/>
    <w:rsid w:val="00FE2AD8"/>
    <w:rsid w:val="00FE5BD1"/>
    <w:rsid w:val="00FE645A"/>
    <w:rsid w:val="00FF021B"/>
    <w:rsid w:val="00FF2456"/>
    <w:rsid w:val="00FF2781"/>
    <w:rsid w:val="00FF27F8"/>
    <w:rsid w:val="00FF3A63"/>
    <w:rsid w:val="00FF4646"/>
    <w:rsid w:val="00FF4C5B"/>
    <w:rsid w:val="00FF68BF"/>
    <w:rsid w:val="00FF697F"/>
    <w:rsid w:val="00FF7E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colormru v:ext="edit" colors="#bccaef,#aec0ec,#b0d6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041"/>
    <w:pPr>
      <w:spacing w:after="120"/>
    </w:pPr>
    <w:rPr>
      <w:rFonts w:ascii="Arial" w:hAnsi="Arial"/>
      <w:sz w:val="22"/>
      <w:szCs w:val="22"/>
      <w:lang w:val="en-ZA" w:eastAsia="en-GB"/>
    </w:rPr>
  </w:style>
  <w:style w:type="paragraph" w:styleId="Heading1">
    <w:name w:val="heading 1"/>
    <w:basedOn w:val="Normal"/>
    <w:next w:val="Normal"/>
    <w:qFormat/>
    <w:rsid w:val="00DD6F67"/>
    <w:pPr>
      <w:keepNext/>
      <w:spacing w:before="240" w:after="60"/>
      <w:outlineLvl w:val="0"/>
    </w:pPr>
    <w:rPr>
      <w:rFonts w:cs="Arial"/>
      <w:b/>
      <w:bCs/>
      <w:kern w:val="32"/>
      <w:sz w:val="32"/>
      <w:szCs w:val="32"/>
    </w:rPr>
  </w:style>
  <w:style w:type="paragraph" w:styleId="Heading2">
    <w:name w:val="heading 2"/>
    <w:basedOn w:val="Normal"/>
    <w:next w:val="Normal"/>
    <w:autoRedefine/>
    <w:qFormat/>
    <w:rsid w:val="00FB10CF"/>
    <w:pPr>
      <w:keepNext/>
      <w:spacing w:before="60" w:line="240" w:lineRule="exact"/>
      <w:jc w:val="both"/>
      <w:outlineLvl w:val="1"/>
    </w:pPr>
    <w:rPr>
      <w:b/>
      <w:bCs/>
      <w:lang w:val="en-GB" w:eastAsia="en-US"/>
    </w:rPr>
  </w:style>
  <w:style w:type="paragraph" w:styleId="Heading3">
    <w:name w:val="heading 3"/>
    <w:basedOn w:val="Normal"/>
    <w:next w:val="Normal"/>
    <w:qFormat/>
    <w:rsid w:val="00C92DF0"/>
    <w:pPr>
      <w:keepNext/>
      <w:spacing w:before="240" w:after="60"/>
      <w:outlineLvl w:val="2"/>
    </w:pPr>
    <w:rPr>
      <w:rFonts w:cs="Arial"/>
      <w:b/>
      <w:bCs/>
      <w:sz w:val="26"/>
      <w:szCs w:val="26"/>
    </w:rPr>
  </w:style>
  <w:style w:type="paragraph" w:styleId="Heading4">
    <w:name w:val="heading 4"/>
    <w:basedOn w:val="Normal"/>
    <w:next w:val="Normal"/>
    <w:qFormat/>
    <w:rsid w:val="00F37E0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37E04"/>
    <w:pPr>
      <w:spacing w:before="240" w:after="60"/>
      <w:outlineLvl w:val="4"/>
    </w:pPr>
    <w:rPr>
      <w:b/>
      <w:bCs/>
      <w:i/>
      <w:iCs/>
      <w:sz w:val="26"/>
      <w:szCs w:val="26"/>
    </w:rPr>
  </w:style>
  <w:style w:type="paragraph" w:styleId="Heading6">
    <w:name w:val="heading 6"/>
    <w:basedOn w:val="Normal"/>
    <w:next w:val="Normal"/>
    <w:qFormat/>
    <w:rsid w:val="00C165A6"/>
    <w:pPr>
      <w:keepNext/>
      <w:tabs>
        <w:tab w:val="left" w:pos="567"/>
        <w:tab w:val="left" w:pos="1134"/>
        <w:tab w:val="right" w:leader="underscore" w:pos="7371"/>
      </w:tabs>
      <w:spacing w:after="180" w:line="280" w:lineRule="exact"/>
      <w:outlineLvl w:val="5"/>
    </w:pPr>
    <w:rPr>
      <w:sz w:val="32"/>
      <w:szCs w:val="20"/>
      <w:lang w:val="en-GB" w:eastAsia="en-US"/>
    </w:rPr>
  </w:style>
  <w:style w:type="paragraph" w:styleId="Heading7">
    <w:name w:val="heading 7"/>
    <w:basedOn w:val="Normal"/>
    <w:next w:val="Normal"/>
    <w:qFormat/>
    <w:rsid w:val="007D1048"/>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bodytextblack">
    <w:name w:val="AG body text black"/>
    <w:basedOn w:val="Normal"/>
    <w:rsid w:val="002808B9"/>
  </w:style>
  <w:style w:type="paragraph" w:customStyle="1" w:styleId="AGHeading1">
    <w:name w:val="AG Heading 1"/>
    <w:basedOn w:val="Normal"/>
    <w:next w:val="Normal"/>
    <w:rsid w:val="001865B2"/>
    <w:pPr>
      <w:spacing w:before="600" w:after="400"/>
    </w:pPr>
    <w:rPr>
      <w:rFonts w:ascii="Arial Black" w:hAnsi="Arial Black"/>
      <w:color w:val="000000"/>
      <w:sz w:val="32"/>
      <w:szCs w:val="24"/>
    </w:rPr>
  </w:style>
  <w:style w:type="paragraph" w:customStyle="1" w:styleId="AGHeading2">
    <w:name w:val="AG Heading 2"/>
    <w:basedOn w:val="Normal"/>
    <w:next w:val="Normal"/>
    <w:rsid w:val="001865B2"/>
    <w:pPr>
      <w:spacing w:before="600" w:after="400"/>
    </w:pPr>
    <w:rPr>
      <w:rFonts w:ascii="Arial Black" w:hAnsi="Arial Black"/>
      <w:i/>
      <w:sz w:val="28"/>
      <w:szCs w:val="24"/>
    </w:rPr>
  </w:style>
  <w:style w:type="paragraph" w:styleId="Header">
    <w:name w:val="header"/>
    <w:basedOn w:val="Normal"/>
    <w:link w:val="HeaderChar"/>
    <w:uiPriority w:val="99"/>
    <w:rsid w:val="00DD6F67"/>
    <w:pPr>
      <w:tabs>
        <w:tab w:val="center" w:pos="4153"/>
        <w:tab w:val="right" w:pos="8306"/>
      </w:tabs>
    </w:pPr>
  </w:style>
  <w:style w:type="paragraph" w:styleId="Footer">
    <w:name w:val="footer"/>
    <w:basedOn w:val="Normal"/>
    <w:link w:val="FooterChar"/>
    <w:uiPriority w:val="99"/>
    <w:rsid w:val="00DD6F67"/>
    <w:pPr>
      <w:tabs>
        <w:tab w:val="center" w:pos="4153"/>
        <w:tab w:val="right" w:pos="8306"/>
      </w:tabs>
    </w:pPr>
  </w:style>
  <w:style w:type="paragraph" w:styleId="BalloonText">
    <w:name w:val="Balloon Text"/>
    <w:basedOn w:val="Normal"/>
    <w:semiHidden/>
    <w:rsid w:val="00EF6546"/>
    <w:rPr>
      <w:rFonts w:ascii="Tahoma" w:hAnsi="Tahoma" w:cs="Tahoma"/>
      <w:sz w:val="16"/>
      <w:szCs w:val="16"/>
    </w:rPr>
  </w:style>
  <w:style w:type="character" w:styleId="PageNumber">
    <w:name w:val="page number"/>
    <w:basedOn w:val="DefaultParagraphFont"/>
    <w:rsid w:val="00603C19"/>
    <w:rPr>
      <w:rFonts w:ascii="Arial" w:hAnsi="Arial"/>
      <w:b/>
      <w:sz w:val="20"/>
    </w:rPr>
  </w:style>
  <w:style w:type="paragraph" w:styleId="FootnoteText">
    <w:name w:val="footnote text"/>
    <w:basedOn w:val="AGFootnote"/>
    <w:semiHidden/>
    <w:rsid w:val="00A21E1A"/>
    <w:rPr>
      <w:sz w:val="20"/>
      <w:szCs w:val="20"/>
    </w:rPr>
  </w:style>
  <w:style w:type="character" w:styleId="FootnoteReference">
    <w:name w:val="footnote reference"/>
    <w:basedOn w:val="DefaultParagraphFont"/>
    <w:semiHidden/>
    <w:rsid w:val="00BF4278"/>
    <w:rPr>
      <w:vertAlign w:val="superscript"/>
    </w:rPr>
  </w:style>
  <w:style w:type="paragraph" w:customStyle="1" w:styleId="AGFootnote">
    <w:name w:val="AG Footnote"/>
    <w:basedOn w:val="Normal"/>
    <w:rsid w:val="00DF5160"/>
    <w:pPr>
      <w:spacing w:before="200"/>
    </w:pPr>
    <w:rPr>
      <w:i/>
      <w:sz w:val="14"/>
      <w:szCs w:val="14"/>
    </w:rPr>
  </w:style>
  <w:style w:type="paragraph" w:customStyle="1" w:styleId="AGHeading3">
    <w:name w:val="AG Heading 3"/>
    <w:basedOn w:val="Normal"/>
    <w:next w:val="Normal"/>
    <w:rsid w:val="001865B2"/>
    <w:pPr>
      <w:spacing w:before="600" w:after="400"/>
    </w:pPr>
    <w:rPr>
      <w:b/>
      <w:i/>
      <w:sz w:val="28"/>
      <w:szCs w:val="24"/>
    </w:rPr>
  </w:style>
  <w:style w:type="paragraph" w:customStyle="1" w:styleId="AGHeading5">
    <w:name w:val="AG Heading 5"/>
    <w:basedOn w:val="Normal"/>
    <w:next w:val="Normal"/>
    <w:semiHidden/>
    <w:rsid w:val="00603C19"/>
    <w:pPr>
      <w:spacing w:before="600" w:after="400"/>
    </w:pPr>
    <w:rPr>
      <w:b/>
      <w:i/>
      <w:sz w:val="24"/>
    </w:rPr>
  </w:style>
  <w:style w:type="paragraph" w:customStyle="1" w:styleId="AGTableHeading">
    <w:name w:val="AG Table Heading"/>
    <w:basedOn w:val="Normal"/>
    <w:rsid w:val="00DF5160"/>
    <w:pPr>
      <w:spacing w:before="600" w:after="200"/>
    </w:pPr>
    <w:rPr>
      <w:rFonts w:ascii="Arial Black" w:hAnsi="Arial Black"/>
      <w:i/>
    </w:rPr>
  </w:style>
  <w:style w:type="paragraph" w:customStyle="1" w:styleId="AGTableCaption">
    <w:name w:val="AG Table Caption"/>
    <w:basedOn w:val="Normal"/>
    <w:rsid w:val="00DF5160"/>
    <w:pPr>
      <w:spacing w:before="200" w:after="200"/>
    </w:pPr>
    <w:rPr>
      <w:i/>
    </w:rPr>
  </w:style>
  <w:style w:type="numbering" w:customStyle="1" w:styleId="AGList">
    <w:name w:val="AG List"/>
    <w:basedOn w:val="NoList"/>
    <w:rsid w:val="00CA290E"/>
    <w:pPr>
      <w:numPr>
        <w:numId w:val="1"/>
      </w:numPr>
    </w:pPr>
  </w:style>
  <w:style w:type="table" w:styleId="TableGrid">
    <w:name w:val="Table Grid"/>
    <w:basedOn w:val="TableNormal"/>
    <w:uiPriority w:val="1"/>
    <w:rsid w:val="00E7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Heading4">
    <w:name w:val="AG Heading 4"/>
    <w:basedOn w:val="Normal"/>
    <w:next w:val="Normal"/>
    <w:rsid w:val="001865B2"/>
    <w:pPr>
      <w:spacing w:before="600" w:after="400"/>
    </w:pPr>
    <w:rPr>
      <w:rFonts w:ascii="Arial Black" w:hAnsi="Arial Black"/>
      <w:i/>
      <w:sz w:val="24"/>
      <w:szCs w:val="24"/>
    </w:rPr>
  </w:style>
  <w:style w:type="paragraph" w:customStyle="1" w:styleId="BodySingle">
    <w:name w:val="Body Single"/>
    <w:rsid w:val="00C12B5D"/>
    <w:pPr>
      <w:ind w:left="720"/>
      <w:jc w:val="both"/>
    </w:pPr>
    <w:rPr>
      <w:rFonts w:ascii="Arial" w:hAnsi="Arial"/>
      <w:i/>
      <w:noProof/>
    </w:rPr>
  </w:style>
  <w:style w:type="paragraph" w:styleId="ListParagraph">
    <w:name w:val="List Paragraph"/>
    <w:aliases w:val="List Paragraph 1,Bullets,Table of contents numbered,footer text,List - Bullet Points,List Paragraph1"/>
    <w:basedOn w:val="Normal"/>
    <w:link w:val="ListParagraphChar"/>
    <w:uiPriority w:val="34"/>
    <w:qFormat/>
    <w:rsid w:val="00FE2AD8"/>
    <w:pPr>
      <w:ind w:left="720"/>
      <w:contextualSpacing/>
    </w:pPr>
  </w:style>
  <w:style w:type="paragraph" w:customStyle="1" w:styleId="ac-01para">
    <w:name w:val="ac-01para"/>
    <w:basedOn w:val="Normal"/>
    <w:semiHidden/>
    <w:rsid w:val="00C92DF0"/>
    <w:pPr>
      <w:spacing w:before="180"/>
      <w:ind w:left="567" w:hanging="567"/>
      <w:jc w:val="both"/>
    </w:pPr>
    <w:rPr>
      <w:rFonts w:ascii="Verdana" w:hAnsi="Verdana"/>
      <w:color w:val="000000"/>
      <w:sz w:val="18"/>
      <w:szCs w:val="18"/>
      <w:lang w:val="en-US" w:eastAsia="en-US"/>
    </w:rPr>
  </w:style>
  <w:style w:type="paragraph" w:customStyle="1" w:styleId="ac-a-01para">
    <w:name w:val="ac-a-01para"/>
    <w:basedOn w:val="Normal"/>
    <w:semiHidden/>
    <w:rsid w:val="00C92DF0"/>
    <w:pPr>
      <w:spacing w:before="180"/>
      <w:ind w:left="1134" w:hanging="1134"/>
      <w:jc w:val="both"/>
    </w:pPr>
    <w:rPr>
      <w:rFonts w:ascii="Verdana" w:hAnsi="Verdana"/>
      <w:color w:val="000000"/>
      <w:sz w:val="18"/>
      <w:szCs w:val="18"/>
      <w:lang w:val="en-US" w:eastAsia="en-US"/>
    </w:rPr>
  </w:style>
  <w:style w:type="paragraph" w:customStyle="1" w:styleId="tabletext">
    <w:name w:val="table text"/>
    <w:basedOn w:val="Normal"/>
    <w:semiHidden/>
    <w:rsid w:val="00610D73"/>
    <w:pPr>
      <w:tabs>
        <w:tab w:val="left" w:pos="567"/>
        <w:tab w:val="left" w:pos="1134"/>
        <w:tab w:val="right" w:leader="underscore" w:pos="7371"/>
      </w:tabs>
      <w:spacing w:after="60" w:line="240" w:lineRule="exact"/>
    </w:pPr>
    <w:rPr>
      <w:sz w:val="18"/>
      <w:szCs w:val="20"/>
      <w:lang w:val="en-GB" w:eastAsia="en-US"/>
    </w:rPr>
  </w:style>
  <w:style w:type="paragraph" w:customStyle="1" w:styleId="tabletextbold">
    <w:name w:val="table text bold"/>
    <w:basedOn w:val="tabletext"/>
    <w:semiHidden/>
    <w:rsid w:val="00610D73"/>
    <w:rPr>
      <w:b/>
    </w:rPr>
  </w:style>
  <w:style w:type="character" w:styleId="Hyperlink">
    <w:name w:val="Hyperlink"/>
    <w:basedOn w:val="DefaultParagraphFont"/>
    <w:semiHidden/>
    <w:rsid w:val="00610D73"/>
    <w:rPr>
      <w:color w:val="0000FF"/>
      <w:u w:val="single"/>
    </w:rPr>
  </w:style>
  <w:style w:type="paragraph" w:styleId="Quote">
    <w:name w:val="Quote"/>
    <w:basedOn w:val="Normal"/>
    <w:qFormat/>
    <w:rsid w:val="007D1048"/>
    <w:pPr>
      <w:tabs>
        <w:tab w:val="left" w:pos="567"/>
        <w:tab w:val="left" w:pos="1134"/>
        <w:tab w:val="right" w:leader="underscore" w:pos="7371"/>
      </w:tabs>
      <w:spacing w:after="180" w:line="280" w:lineRule="exact"/>
    </w:pPr>
    <w:rPr>
      <w:smallCaps/>
      <w:sz w:val="21"/>
      <w:szCs w:val="20"/>
      <w:lang w:val="en-GB" w:eastAsia="en-US"/>
    </w:rPr>
  </w:style>
  <w:style w:type="paragraph" w:styleId="PlainText">
    <w:name w:val="Plain Text"/>
    <w:basedOn w:val="Normal"/>
    <w:semiHidden/>
    <w:rsid w:val="00C165A6"/>
    <w:pPr>
      <w:spacing w:after="0"/>
    </w:pPr>
    <w:rPr>
      <w:rFonts w:ascii="Courier New" w:hAnsi="Courier New"/>
      <w:sz w:val="20"/>
      <w:szCs w:val="20"/>
      <w:lang w:val="en-GB" w:eastAsia="en-US"/>
    </w:rPr>
  </w:style>
  <w:style w:type="paragraph" w:customStyle="1" w:styleId="ToContents-level1">
    <w:name w:val="T o Contents - level 1"/>
    <w:basedOn w:val="Normal"/>
    <w:rsid w:val="00C165A6"/>
    <w:pPr>
      <w:tabs>
        <w:tab w:val="left" w:pos="567"/>
        <w:tab w:val="left" w:pos="1134"/>
        <w:tab w:val="right" w:leader="underscore" w:pos="7371"/>
      </w:tabs>
      <w:spacing w:before="360" w:after="0" w:line="280" w:lineRule="exact"/>
    </w:pPr>
    <w:rPr>
      <w:b/>
      <w:sz w:val="21"/>
      <w:szCs w:val="20"/>
      <w:lang w:val="en-GB" w:eastAsia="en-US"/>
    </w:rPr>
  </w:style>
  <w:style w:type="paragraph" w:customStyle="1" w:styleId="ToContents-level2">
    <w:name w:val="T o Contents - level 2"/>
    <w:basedOn w:val="Normal"/>
    <w:rsid w:val="0031044B"/>
    <w:pPr>
      <w:tabs>
        <w:tab w:val="left" w:pos="567"/>
        <w:tab w:val="left" w:pos="1134"/>
        <w:tab w:val="right" w:leader="underscore" w:pos="7371"/>
      </w:tabs>
      <w:spacing w:before="120" w:after="0" w:line="280" w:lineRule="exact"/>
      <w:ind w:firstLine="567"/>
    </w:pPr>
    <w:rPr>
      <w:sz w:val="21"/>
      <w:szCs w:val="20"/>
      <w:lang w:val="en-GB" w:eastAsia="en-US"/>
    </w:rPr>
  </w:style>
  <w:style w:type="character" w:styleId="FollowedHyperlink">
    <w:name w:val="FollowedHyperlink"/>
    <w:basedOn w:val="DefaultParagraphFont"/>
    <w:semiHidden/>
    <w:rsid w:val="00C165A6"/>
    <w:rPr>
      <w:color w:val="800080"/>
      <w:u w:val="single"/>
    </w:rPr>
  </w:style>
  <w:style w:type="table" w:styleId="TableContemporary">
    <w:name w:val="Table Contemporary"/>
    <w:basedOn w:val="TableNormal"/>
    <w:semiHidden/>
    <w:rsid w:val="00C165A6"/>
    <w:pPr>
      <w:tabs>
        <w:tab w:val="left" w:pos="567"/>
        <w:tab w:val="left" w:pos="1134"/>
        <w:tab w:val="right" w:leader="underscore" w:pos="7371"/>
      </w:tabs>
      <w:spacing w:after="180"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semiHidden/>
    <w:rsid w:val="00C165A6"/>
    <w:pPr>
      <w:tabs>
        <w:tab w:val="left" w:pos="567"/>
        <w:tab w:val="left" w:pos="1134"/>
        <w:tab w:val="right" w:leader="underscore" w:pos="7371"/>
      </w:tabs>
      <w:spacing w:after="180" w:line="280" w:lineRule="exact"/>
    </w:pPr>
    <w:rPr>
      <w:sz w:val="20"/>
      <w:szCs w:val="20"/>
      <w:lang w:val="en-GB" w:eastAsia="en-US"/>
    </w:rPr>
  </w:style>
  <w:style w:type="paragraph" w:styleId="CommentSubject">
    <w:name w:val="annotation subject"/>
    <w:basedOn w:val="CommentText"/>
    <w:next w:val="CommentText"/>
    <w:semiHidden/>
    <w:rsid w:val="00C165A6"/>
    <w:rPr>
      <w:b/>
      <w:bCs/>
    </w:rPr>
  </w:style>
  <w:style w:type="character" w:styleId="CommentReference">
    <w:name w:val="annotation reference"/>
    <w:basedOn w:val="DefaultParagraphFont"/>
    <w:semiHidden/>
    <w:rsid w:val="00C165A6"/>
    <w:rPr>
      <w:sz w:val="16"/>
      <w:szCs w:val="16"/>
    </w:rPr>
  </w:style>
  <w:style w:type="table" w:customStyle="1" w:styleId="TableStyle1">
    <w:name w:val="Table Style1"/>
    <w:basedOn w:val="TableNormal"/>
    <w:semiHidden/>
    <w:rsid w:val="00C165A6"/>
    <w:tblPr/>
  </w:style>
  <w:style w:type="paragraph" w:styleId="DocumentMap">
    <w:name w:val="Document Map"/>
    <w:basedOn w:val="Normal"/>
    <w:semiHidden/>
    <w:rsid w:val="00FD20F6"/>
    <w:pPr>
      <w:shd w:val="clear" w:color="auto" w:fill="000080"/>
    </w:pPr>
    <w:rPr>
      <w:rFonts w:ascii="Tahoma" w:hAnsi="Tahoma" w:cs="Tahoma"/>
      <w:sz w:val="20"/>
      <w:szCs w:val="20"/>
    </w:rPr>
  </w:style>
  <w:style w:type="paragraph" w:customStyle="1" w:styleId="AGHeading1blue">
    <w:name w:val="AG Heading 1 blue"/>
    <w:basedOn w:val="Normal"/>
    <w:link w:val="AGHeading1blueCharChar"/>
    <w:rsid w:val="00171BF9"/>
    <w:pPr>
      <w:spacing w:after="400"/>
    </w:pPr>
    <w:rPr>
      <w:rFonts w:ascii="Arial Black" w:hAnsi="Arial Black"/>
      <w:caps/>
      <w:color w:val="022B69"/>
      <w:sz w:val="30"/>
      <w:szCs w:val="30"/>
    </w:rPr>
  </w:style>
  <w:style w:type="character" w:customStyle="1" w:styleId="AGHeading1blueCharChar">
    <w:name w:val="AG Heading 1 blue Char Char"/>
    <w:basedOn w:val="DefaultParagraphFont"/>
    <w:link w:val="AGHeading1blue"/>
    <w:rsid w:val="00171BF9"/>
    <w:rPr>
      <w:rFonts w:ascii="Arial Black" w:hAnsi="Arial Black"/>
      <w:caps/>
      <w:color w:val="022B69"/>
      <w:sz w:val="30"/>
      <w:szCs w:val="30"/>
      <w:lang w:val="en-ZA" w:eastAsia="en-GB" w:bidi="ar-SA"/>
    </w:rPr>
  </w:style>
  <w:style w:type="paragraph" w:customStyle="1" w:styleId="AGHeading2Blue">
    <w:name w:val="AG Heading 2 Blue"/>
    <w:basedOn w:val="Normal"/>
    <w:link w:val="AGHeading2BlueChar"/>
    <w:rsid w:val="003C4BE5"/>
    <w:pPr>
      <w:spacing w:before="600" w:after="400"/>
    </w:pPr>
    <w:rPr>
      <w:rFonts w:ascii="Arial Black" w:hAnsi="Arial Black"/>
      <w:iCs/>
      <w:color w:val="022B69"/>
      <w:sz w:val="30"/>
      <w:szCs w:val="30"/>
    </w:rPr>
  </w:style>
  <w:style w:type="character" w:customStyle="1" w:styleId="AGHeading2BlueChar">
    <w:name w:val="AG Heading 2 Blue Char"/>
    <w:basedOn w:val="DefaultParagraphFont"/>
    <w:link w:val="AGHeading2Blue"/>
    <w:rsid w:val="003C4BE5"/>
    <w:rPr>
      <w:rFonts w:ascii="Arial Black" w:hAnsi="Arial Black"/>
      <w:i/>
      <w:iCs/>
      <w:color w:val="022B69"/>
      <w:sz w:val="30"/>
      <w:szCs w:val="30"/>
      <w:lang w:val="en-ZA" w:eastAsia="en-GB" w:bidi="ar-SA"/>
    </w:rPr>
  </w:style>
  <w:style w:type="paragraph" w:customStyle="1" w:styleId="AGHeading3Blue">
    <w:name w:val="AG Heading 3 Blue"/>
    <w:basedOn w:val="Normal"/>
    <w:rsid w:val="0031044B"/>
    <w:pPr>
      <w:snapToGrid w:val="0"/>
      <w:spacing w:before="360" w:after="240"/>
    </w:pPr>
    <w:rPr>
      <w:b/>
      <w:bCs/>
      <w:i/>
      <w:iCs/>
      <w:color w:val="022B69"/>
      <w:sz w:val="28"/>
      <w:szCs w:val="28"/>
      <w:lang w:val="en-US" w:eastAsia="en-US"/>
    </w:rPr>
  </w:style>
  <w:style w:type="paragraph" w:customStyle="1" w:styleId="AGHeading4Blue">
    <w:name w:val="AG Heading 4 Blue"/>
    <w:basedOn w:val="Normal"/>
    <w:link w:val="AGHeading4BlueCharChar"/>
    <w:rsid w:val="00A6070B"/>
    <w:pPr>
      <w:spacing w:before="360" w:after="240"/>
    </w:pPr>
    <w:rPr>
      <w:b/>
      <w:i/>
      <w:iCs/>
      <w:color w:val="022B69"/>
      <w:sz w:val="24"/>
    </w:rPr>
  </w:style>
  <w:style w:type="character" w:customStyle="1" w:styleId="AGHeading4BlueCharChar">
    <w:name w:val="AG Heading 4 Blue Char Char"/>
    <w:basedOn w:val="DefaultParagraphFont"/>
    <w:link w:val="AGHeading4Blue"/>
    <w:rsid w:val="00A6070B"/>
    <w:rPr>
      <w:rFonts w:ascii="Arial" w:hAnsi="Arial"/>
      <w:b/>
      <w:i/>
      <w:iCs/>
      <w:color w:val="022B69"/>
      <w:sz w:val="24"/>
      <w:szCs w:val="24"/>
      <w:lang w:val="en-ZA" w:eastAsia="en-GB" w:bidi="ar-SA"/>
    </w:rPr>
  </w:style>
  <w:style w:type="paragraph" w:customStyle="1" w:styleId="AGHeading5Blue">
    <w:name w:val="AG Heading 5 Blue"/>
    <w:basedOn w:val="AGHeading5"/>
    <w:rsid w:val="008E7410"/>
    <w:pPr>
      <w:spacing w:before="360" w:after="240"/>
    </w:pPr>
    <w:rPr>
      <w:b w:val="0"/>
      <w:bCs/>
      <w:iCs/>
      <w:color w:val="022B69"/>
    </w:rPr>
  </w:style>
  <w:style w:type="paragraph" w:customStyle="1" w:styleId="AGTableheadingblue">
    <w:name w:val="AG Table heading blue"/>
    <w:basedOn w:val="AGTableHeading"/>
    <w:rsid w:val="00A5223E"/>
    <w:pPr>
      <w:spacing w:before="360"/>
    </w:pPr>
    <w:rPr>
      <w:iCs/>
      <w:color w:val="022B69"/>
    </w:rPr>
  </w:style>
  <w:style w:type="paragraph" w:customStyle="1" w:styleId="AGheading6blue">
    <w:name w:val="AG heading 6 blue"/>
    <w:basedOn w:val="Normal"/>
    <w:link w:val="AGheading6blueCharChar"/>
    <w:autoRedefine/>
    <w:rsid w:val="00A42E36"/>
    <w:pPr>
      <w:tabs>
        <w:tab w:val="left" w:pos="567"/>
        <w:tab w:val="left" w:pos="1134"/>
        <w:tab w:val="right" w:leader="underscore" w:pos="7371"/>
      </w:tabs>
      <w:spacing w:line="280" w:lineRule="exact"/>
      <w:ind w:left="567" w:hanging="567"/>
    </w:pPr>
    <w:rPr>
      <w:b/>
      <w:bCs/>
      <w:i/>
      <w:iCs/>
      <w:color w:val="003B79"/>
      <w:lang w:val="en-GB" w:eastAsia="en-US"/>
    </w:rPr>
  </w:style>
  <w:style w:type="character" w:customStyle="1" w:styleId="AGheading6blueCharChar">
    <w:name w:val="AG heading 6 blue Char Char"/>
    <w:basedOn w:val="DefaultParagraphFont"/>
    <w:link w:val="AGheading6blue"/>
    <w:rsid w:val="00A42E36"/>
    <w:rPr>
      <w:rFonts w:ascii="Arial" w:hAnsi="Arial"/>
      <w:b/>
      <w:bCs/>
      <w:i/>
      <w:iCs/>
      <w:color w:val="003B79"/>
      <w:sz w:val="22"/>
      <w:szCs w:val="22"/>
      <w:lang w:val="en-GB" w:eastAsia="en-US" w:bidi="ar-SA"/>
    </w:rPr>
  </w:style>
  <w:style w:type="paragraph" w:customStyle="1" w:styleId="AGtabletext">
    <w:name w:val="AG table text"/>
    <w:basedOn w:val="tabletext"/>
    <w:rsid w:val="00DD2E9A"/>
    <w:pPr>
      <w:spacing w:after="120"/>
    </w:pPr>
    <w:rPr>
      <w:sz w:val="20"/>
    </w:rPr>
  </w:style>
  <w:style w:type="paragraph" w:customStyle="1" w:styleId="StyleAGHeading1blueSmallcaps">
    <w:name w:val="Style AG Heading 1 blue + Small caps"/>
    <w:basedOn w:val="AGHeading1blue"/>
    <w:link w:val="StyleAGHeading1blueSmallcapsChar"/>
    <w:semiHidden/>
    <w:rsid w:val="003C4BE5"/>
    <w:rPr>
      <w:smallCaps/>
    </w:rPr>
  </w:style>
  <w:style w:type="character" w:customStyle="1" w:styleId="StyleAGHeading1blueSmallcapsChar">
    <w:name w:val="Style AG Heading 1 blue + Small caps Char"/>
    <w:basedOn w:val="AGHeading1blueCharChar"/>
    <w:link w:val="StyleAGHeading1blueSmallcaps"/>
    <w:rsid w:val="003C4BE5"/>
    <w:rPr>
      <w:rFonts w:ascii="Arial Black" w:hAnsi="Arial Black"/>
      <w:caps/>
      <w:smallCaps/>
      <w:color w:val="022B69"/>
      <w:sz w:val="30"/>
      <w:szCs w:val="30"/>
      <w:lang w:val="en-ZA" w:eastAsia="en-GB" w:bidi="ar-SA"/>
    </w:rPr>
  </w:style>
  <w:style w:type="character" w:customStyle="1" w:styleId="ListParagraphChar">
    <w:name w:val="List Paragraph Char"/>
    <w:aliases w:val="List Paragraph 1 Char,Bullets Char,Table of contents numbered Char,footer text Char,List - Bullet Points Char,List Paragraph1 Char"/>
    <w:basedOn w:val="DefaultParagraphFont"/>
    <w:link w:val="ListParagraph"/>
    <w:uiPriority w:val="34"/>
    <w:locked/>
    <w:rsid w:val="00EC4F9C"/>
    <w:rPr>
      <w:rFonts w:ascii="Arial" w:hAnsi="Arial"/>
      <w:sz w:val="22"/>
      <w:szCs w:val="22"/>
      <w:lang w:val="en-ZA" w:eastAsia="en-GB"/>
    </w:rPr>
  </w:style>
  <w:style w:type="paragraph" w:customStyle="1" w:styleId="ac-01">
    <w:name w:val="ac-01"/>
    <w:basedOn w:val="Normal"/>
    <w:next w:val="Normal"/>
    <w:rsid w:val="0079503C"/>
    <w:pPr>
      <w:widowControl w:val="0"/>
      <w:autoSpaceDE w:val="0"/>
      <w:autoSpaceDN w:val="0"/>
      <w:adjustRightInd w:val="0"/>
      <w:spacing w:after="0"/>
    </w:pPr>
    <w:rPr>
      <w:rFonts w:ascii="Times New Roman" w:eastAsia="MS Mincho" w:hAnsi="Times New Roman"/>
      <w:sz w:val="24"/>
      <w:szCs w:val="24"/>
      <w:lang w:val="en-GB" w:eastAsia="ja-JP"/>
    </w:rPr>
  </w:style>
  <w:style w:type="paragraph" w:customStyle="1" w:styleId="Default">
    <w:name w:val="Default"/>
    <w:rsid w:val="006F2CD6"/>
    <w:pPr>
      <w:autoSpaceDE w:val="0"/>
      <w:autoSpaceDN w:val="0"/>
      <w:adjustRightInd w:val="0"/>
    </w:pPr>
    <w:rPr>
      <w:color w:val="000000"/>
      <w:sz w:val="24"/>
      <w:szCs w:val="24"/>
    </w:rPr>
  </w:style>
  <w:style w:type="paragraph" w:customStyle="1" w:styleId="parafullout">
    <w:name w:val="parafullout"/>
    <w:basedOn w:val="Normal"/>
    <w:rsid w:val="00767443"/>
    <w:pPr>
      <w:spacing w:before="180" w:after="0"/>
      <w:jc w:val="both"/>
    </w:pPr>
    <w:rPr>
      <w:rFonts w:ascii="Verdana" w:hAnsi="Verdana"/>
      <w:color w:val="000000"/>
      <w:sz w:val="18"/>
      <w:szCs w:val="18"/>
      <w:lang w:val="en-GB"/>
    </w:rPr>
  </w:style>
  <w:style w:type="paragraph" w:styleId="NoSpacing">
    <w:name w:val="No Spacing"/>
    <w:uiPriority w:val="1"/>
    <w:qFormat/>
    <w:rsid w:val="00767443"/>
    <w:rPr>
      <w:sz w:val="24"/>
      <w:szCs w:val="24"/>
      <w:lang w:val="en-ZA"/>
    </w:rPr>
  </w:style>
  <w:style w:type="character" w:customStyle="1" w:styleId="HeaderChar">
    <w:name w:val="Header Char"/>
    <w:basedOn w:val="DefaultParagraphFont"/>
    <w:link w:val="Header"/>
    <w:uiPriority w:val="99"/>
    <w:rsid w:val="00A67B38"/>
    <w:rPr>
      <w:rFonts w:ascii="Arial" w:hAnsi="Arial"/>
      <w:sz w:val="22"/>
      <w:szCs w:val="22"/>
      <w:lang w:val="en-ZA" w:eastAsia="en-GB"/>
    </w:rPr>
  </w:style>
  <w:style w:type="paragraph" w:styleId="NormalWeb">
    <w:name w:val="Normal (Web)"/>
    <w:basedOn w:val="Normal"/>
    <w:link w:val="NormalWebChar"/>
    <w:uiPriority w:val="99"/>
    <w:rsid w:val="00AC4F37"/>
    <w:pPr>
      <w:spacing w:before="100" w:beforeAutospacing="1" w:after="100" w:afterAutospacing="1"/>
    </w:pPr>
    <w:rPr>
      <w:rFonts w:ascii="Times New Roman" w:hAnsi="Times New Roman"/>
      <w:sz w:val="24"/>
      <w:szCs w:val="24"/>
      <w:lang w:val="en-US" w:eastAsia="en-US"/>
    </w:rPr>
  </w:style>
  <w:style w:type="character" w:customStyle="1" w:styleId="NormalWebChar">
    <w:name w:val="Normal (Web) Char"/>
    <w:basedOn w:val="DefaultParagraphFont"/>
    <w:link w:val="NormalWeb"/>
    <w:uiPriority w:val="99"/>
    <w:locked/>
    <w:rsid w:val="00AC4F37"/>
    <w:rPr>
      <w:sz w:val="24"/>
      <w:szCs w:val="24"/>
    </w:rPr>
  </w:style>
  <w:style w:type="character" w:customStyle="1" w:styleId="bodytext-justChar">
    <w:name w:val="bodytext - just Char"/>
    <w:basedOn w:val="DefaultParagraphFont"/>
    <w:link w:val="bodytext-just"/>
    <w:uiPriority w:val="99"/>
    <w:locked/>
    <w:rsid w:val="00AC4F37"/>
    <w:rPr>
      <w:rFonts w:ascii="Arial" w:hAnsi="Arial"/>
      <w:sz w:val="21"/>
      <w:lang w:val="en-ZA"/>
    </w:rPr>
  </w:style>
  <w:style w:type="paragraph" w:customStyle="1" w:styleId="bodytext-just">
    <w:name w:val="bodytext - just"/>
    <w:basedOn w:val="Normal"/>
    <w:link w:val="bodytext-justChar"/>
    <w:uiPriority w:val="99"/>
    <w:rsid w:val="00AC4F37"/>
    <w:pPr>
      <w:tabs>
        <w:tab w:val="left" w:pos="567"/>
        <w:tab w:val="left" w:leader="dot" w:pos="6804"/>
      </w:tabs>
      <w:spacing w:before="120" w:line="260" w:lineRule="exact"/>
      <w:ind w:right="-108"/>
      <w:jc w:val="both"/>
    </w:pPr>
    <w:rPr>
      <w:sz w:val="21"/>
      <w:szCs w:val="20"/>
      <w:lang w:eastAsia="en-US"/>
    </w:rPr>
  </w:style>
  <w:style w:type="character" w:customStyle="1" w:styleId="FooterChar">
    <w:name w:val="Footer Char"/>
    <w:basedOn w:val="DefaultParagraphFont"/>
    <w:link w:val="Footer"/>
    <w:uiPriority w:val="99"/>
    <w:rsid w:val="00E835F4"/>
    <w:rPr>
      <w:rFonts w:ascii="Arial" w:hAnsi="Arial"/>
      <w:sz w:val="22"/>
      <w:szCs w:val="22"/>
      <w:lang w:val="en-ZA" w:eastAsia="en-GB"/>
    </w:rPr>
  </w:style>
  <w:style w:type="paragraph" w:customStyle="1" w:styleId="BodyText1">
    <w:name w:val="Body Text1"/>
    <w:basedOn w:val="NoSpacing"/>
    <w:link w:val="BodytextChar"/>
    <w:qFormat/>
    <w:rsid w:val="006C2622"/>
    <w:pPr>
      <w:spacing w:before="120" w:after="120"/>
    </w:pPr>
    <w:rPr>
      <w:rFonts w:ascii="Arial" w:eastAsiaTheme="minorHAnsi" w:hAnsi="Arial" w:cstheme="minorBidi"/>
      <w:color w:val="97857B"/>
      <w:sz w:val="20"/>
      <w:szCs w:val="22"/>
      <w:lang w:val="en-US"/>
    </w:rPr>
  </w:style>
  <w:style w:type="character" w:customStyle="1" w:styleId="BodytextChar">
    <w:name w:val="Body text Char"/>
    <w:basedOn w:val="DefaultParagraphFont"/>
    <w:link w:val="BodyText1"/>
    <w:rsid w:val="006C2622"/>
    <w:rPr>
      <w:rFonts w:ascii="Arial" w:eastAsiaTheme="minorHAnsi" w:hAnsi="Arial" w:cstheme="minorBidi"/>
      <w:color w:val="97857B"/>
      <w:szCs w:val="22"/>
    </w:rPr>
  </w:style>
  <w:style w:type="paragraph" w:customStyle="1" w:styleId="bulletlist">
    <w:name w:val="bullet list"/>
    <w:basedOn w:val="BodyText1"/>
    <w:next w:val="BodyText1"/>
    <w:link w:val="bulletlistChar"/>
    <w:qFormat/>
    <w:rsid w:val="00DF643E"/>
    <w:pPr>
      <w:numPr>
        <w:numId w:val="12"/>
      </w:numPr>
    </w:pPr>
  </w:style>
  <w:style w:type="character" w:customStyle="1" w:styleId="bulletlistChar">
    <w:name w:val="bullet list Char"/>
    <w:basedOn w:val="BodytextChar"/>
    <w:link w:val="bulletlist"/>
    <w:rsid w:val="00DF643E"/>
    <w:rPr>
      <w:rFonts w:ascii="Arial" w:eastAsiaTheme="minorHAnsi" w:hAnsi="Arial" w:cstheme="minorBidi"/>
      <w:color w:val="97857B"/>
      <w:szCs w:val="22"/>
    </w:rPr>
  </w:style>
  <w:style w:type="character" w:styleId="Strong">
    <w:name w:val="Strong"/>
    <w:basedOn w:val="DefaultParagraphFont"/>
    <w:uiPriority w:val="22"/>
    <w:qFormat/>
    <w:rsid w:val="009319F5"/>
    <w:rPr>
      <w:b/>
      <w:bCs/>
    </w:rPr>
  </w:style>
  <w:style w:type="character" w:customStyle="1" w:styleId="contentheading1">
    <w:name w:val="contentheading1"/>
    <w:basedOn w:val="DefaultParagraphFont"/>
    <w:rsid w:val="003E4F2F"/>
    <w:rPr>
      <w:rFonts w:ascii="Arial" w:hAnsi="Arial" w:cs="Arial" w:hint="default"/>
      <w:b w:val="0"/>
      <w:bCs w:val="0"/>
      <w:color w:val="333333"/>
      <w:sz w:val="34"/>
      <w:szCs w:val="34"/>
    </w:rPr>
  </w:style>
  <w:style w:type="paragraph" w:customStyle="1" w:styleId="Numbernormal">
    <w:name w:val="Number normal"/>
    <w:basedOn w:val="Normal"/>
    <w:link w:val="NumbernormalChar"/>
    <w:qFormat/>
    <w:rsid w:val="004D163C"/>
    <w:pPr>
      <w:shd w:val="clear" w:color="auto" w:fill="FFFFFF"/>
      <w:spacing w:after="240"/>
      <w:ind w:left="360" w:hanging="360"/>
    </w:pPr>
    <w:rPr>
      <w:rFonts w:eastAsiaTheme="minorHAnsi" w:cs="Arial"/>
      <w:lang w:eastAsia="en-US"/>
    </w:rPr>
  </w:style>
  <w:style w:type="character" w:customStyle="1" w:styleId="NumbernormalChar">
    <w:name w:val="Number normal Char"/>
    <w:basedOn w:val="DefaultParagraphFont"/>
    <w:link w:val="Numbernormal"/>
    <w:rsid w:val="004D163C"/>
    <w:rPr>
      <w:rFonts w:ascii="Arial" w:eastAsiaTheme="minorHAnsi" w:hAnsi="Arial" w:cs="Arial"/>
      <w:sz w:val="22"/>
      <w:szCs w:val="22"/>
      <w:shd w:val="clear" w:color="auto" w:fill="FFFFFF"/>
      <w:lang w:val="en-ZA"/>
    </w:rPr>
  </w:style>
  <w:style w:type="paragraph" w:customStyle="1" w:styleId="111par">
    <w:name w:val="111 par"/>
    <w:basedOn w:val="Normal"/>
    <w:autoRedefine/>
    <w:qFormat/>
    <w:rsid w:val="004D163C"/>
    <w:pPr>
      <w:spacing w:after="0"/>
      <w:ind w:left="34"/>
    </w:pPr>
    <w:rPr>
      <w:rFonts w:cs="Arial"/>
      <w:color w:val="022B69"/>
      <w:sz w:val="18"/>
      <w:szCs w:val="18"/>
    </w:rPr>
  </w:style>
  <w:style w:type="paragraph" w:customStyle="1" w:styleId="1aParNorm">
    <w:name w:val="1a ParNorm"/>
    <w:basedOn w:val="Normal"/>
    <w:autoRedefine/>
    <w:qFormat/>
    <w:rsid w:val="008C146B"/>
    <w:pPr>
      <w:numPr>
        <w:numId w:val="38"/>
      </w:numPr>
      <w:spacing w:after="60"/>
    </w:pPr>
    <w:rPr>
      <w:rFonts w:eastAsiaTheme="minorHAnsi"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041"/>
    <w:pPr>
      <w:spacing w:after="120"/>
    </w:pPr>
    <w:rPr>
      <w:rFonts w:ascii="Arial" w:hAnsi="Arial"/>
      <w:sz w:val="22"/>
      <w:szCs w:val="22"/>
      <w:lang w:val="en-ZA" w:eastAsia="en-GB"/>
    </w:rPr>
  </w:style>
  <w:style w:type="paragraph" w:styleId="Heading1">
    <w:name w:val="heading 1"/>
    <w:basedOn w:val="Normal"/>
    <w:next w:val="Normal"/>
    <w:qFormat/>
    <w:rsid w:val="00DD6F67"/>
    <w:pPr>
      <w:keepNext/>
      <w:spacing w:before="240" w:after="60"/>
      <w:outlineLvl w:val="0"/>
    </w:pPr>
    <w:rPr>
      <w:rFonts w:cs="Arial"/>
      <w:b/>
      <w:bCs/>
      <w:kern w:val="32"/>
      <w:sz w:val="32"/>
      <w:szCs w:val="32"/>
    </w:rPr>
  </w:style>
  <w:style w:type="paragraph" w:styleId="Heading2">
    <w:name w:val="heading 2"/>
    <w:basedOn w:val="Normal"/>
    <w:next w:val="Normal"/>
    <w:autoRedefine/>
    <w:qFormat/>
    <w:rsid w:val="00FB10CF"/>
    <w:pPr>
      <w:keepNext/>
      <w:spacing w:before="60" w:line="240" w:lineRule="exact"/>
      <w:jc w:val="both"/>
      <w:outlineLvl w:val="1"/>
    </w:pPr>
    <w:rPr>
      <w:b/>
      <w:bCs/>
      <w:lang w:val="en-GB" w:eastAsia="en-US"/>
    </w:rPr>
  </w:style>
  <w:style w:type="paragraph" w:styleId="Heading3">
    <w:name w:val="heading 3"/>
    <w:basedOn w:val="Normal"/>
    <w:next w:val="Normal"/>
    <w:qFormat/>
    <w:rsid w:val="00C92DF0"/>
    <w:pPr>
      <w:keepNext/>
      <w:spacing w:before="240" w:after="60"/>
      <w:outlineLvl w:val="2"/>
    </w:pPr>
    <w:rPr>
      <w:rFonts w:cs="Arial"/>
      <w:b/>
      <w:bCs/>
      <w:sz w:val="26"/>
      <w:szCs w:val="26"/>
    </w:rPr>
  </w:style>
  <w:style w:type="paragraph" w:styleId="Heading4">
    <w:name w:val="heading 4"/>
    <w:basedOn w:val="Normal"/>
    <w:next w:val="Normal"/>
    <w:qFormat/>
    <w:rsid w:val="00F37E0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37E04"/>
    <w:pPr>
      <w:spacing w:before="240" w:after="60"/>
      <w:outlineLvl w:val="4"/>
    </w:pPr>
    <w:rPr>
      <w:b/>
      <w:bCs/>
      <w:i/>
      <w:iCs/>
      <w:sz w:val="26"/>
      <w:szCs w:val="26"/>
    </w:rPr>
  </w:style>
  <w:style w:type="paragraph" w:styleId="Heading6">
    <w:name w:val="heading 6"/>
    <w:basedOn w:val="Normal"/>
    <w:next w:val="Normal"/>
    <w:qFormat/>
    <w:rsid w:val="00C165A6"/>
    <w:pPr>
      <w:keepNext/>
      <w:tabs>
        <w:tab w:val="left" w:pos="567"/>
        <w:tab w:val="left" w:pos="1134"/>
        <w:tab w:val="right" w:leader="underscore" w:pos="7371"/>
      </w:tabs>
      <w:spacing w:after="180" w:line="280" w:lineRule="exact"/>
      <w:outlineLvl w:val="5"/>
    </w:pPr>
    <w:rPr>
      <w:sz w:val="32"/>
      <w:szCs w:val="20"/>
      <w:lang w:val="en-GB" w:eastAsia="en-US"/>
    </w:rPr>
  </w:style>
  <w:style w:type="paragraph" w:styleId="Heading7">
    <w:name w:val="heading 7"/>
    <w:basedOn w:val="Normal"/>
    <w:next w:val="Normal"/>
    <w:qFormat/>
    <w:rsid w:val="007D1048"/>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bodytextblack">
    <w:name w:val="AG body text black"/>
    <w:basedOn w:val="Normal"/>
    <w:rsid w:val="002808B9"/>
  </w:style>
  <w:style w:type="paragraph" w:customStyle="1" w:styleId="AGHeading1">
    <w:name w:val="AG Heading 1"/>
    <w:basedOn w:val="Normal"/>
    <w:next w:val="Normal"/>
    <w:rsid w:val="001865B2"/>
    <w:pPr>
      <w:spacing w:before="600" w:after="400"/>
    </w:pPr>
    <w:rPr>
      <w:rFonts w:ascii="Arial Black" w:hAnsi="Arial Black"/>
      <w:color w:val="000000"/>
      <w:sz w:val="32"/>
      <w:szCs w:val="24"/>
    </w:rPr>
  </w:style>
  <w:style w:type="paragraph" w:customStyle="1" w:styleId="AGHeading2">
    <w:name w:val="AG Heading 2"/>
    <w:basedOn w:val="Normal"/>
    <w:next w:val="Normal"/>
    <w:rsid w:val="001865B2"/>
    <w:pPr>
      <w:spacing w:before="600" w:after="400"/>
    </w:pPr>
    <w:rPr>
      <w:rFonts w:ascii="Arial Black" w:hAnsi="Arial Black"/>
      <w:i/>
      <w:sz w:val="28"/>
      <w:szCs w:val="24"/>
    </w:rPr>
  </w:style>
  <w:style w:type="paragraph" w:styleId="Header">
    <w:name w:val="header"/>
    <w:basedOn w:val="Normal"/>
    <w:link w:val="HeaderChar"/>
    <w:uiPriority w:val="99"/>
    <w:rsid w:val="00DD6F67"/>
    <w:pPr>
      <w:tabs>
        <w:tab w:val="center" w:pos="4153"/>
        <w:tab w:val="right" w:pos="8306"/>
      </w:tabs>
    </w:pPr>
  </w:style>
  <w:style w:type="paragraph" w:styleId="Footer">
    <w:name w:val="footer"/>
    <w:basedOn w:val="Normal"/>
    <w:link w:val="FooterChar"/>
    <w:uiPriority w:val="99"/>
    <w:rsid w:val="00DD6F67"/>
    <w:pPr>
      <w:tabs>
        <w:tab w:val="center" w:pos="4153"/>
        <w:tab w:val="right" w:pos="8306"/>
      </w:tabs>
    </w:pPr>
  </w:style>
  <w:style w:type="paragraph" w:styleId="BalloonText">
    <w:name w:val="Balloon Text"/>
    <w:basedOn w:val="Normal"/>
    <w:semiHidden/>
    <w:rsid w:val="00EF6546"/>
    <w:rPr>
      <w:rFonts w:ascii="Tahoma" w:hAnsi="Tahoma" w:cs="Tahoma"/>
      <w:sz w:val="16"/>
      <w:szCs w:val="16"/>
    </w:rPr>
  </w:style>
  <w:style w:type="character" w:styleId="PageNumber">
    <w:name w:val="page number"/>
    <w:basedOn w:val="DefaultParagraphFont"/>
    <w:rsid w:val="00603C19"/>
    <w:rPr>
      <w:rFonts w:ascii="Arial" w:hAnsi="Arial"/>
      <w:b/>
      <w:sz w:val="20"/>
    </w:rPr>
  </w:style>
  <w:style w:type="paragraph" w:styleId="FootnoteText">
    <w:name w:val="footnote text"/>
    <w:basedOn w:val="AGFootnote"/>
    <w:semiHidden/>
    <w:rsid w:val="00A21E1A"/>
    <w:rPr>
      <w:sz w:val="20"/>
      <w:szCs w:val="20"/>
    </w:rPr>
  </w:style>
  <w:style w:type="character" w:styleId="FootnoteReference">
    <w:name w:val="footnote reference"/>
    <w:basedOn w:val="DefaultParagraphFont"/>
    <w:semiHidden/>
    <w:rsid w:val="00BF4278"/>
    <w:rPr>
      <w:vertAlign w:val="superscript"/>
    </w:rPr>
  </w:style>
  <w:style w:type="paragraph" w:customStyle="1" w:styleId="AGFootnote">
    <w:name w:val="AG Footnote"/>
    <w:basedOn w:val="Normal"/>
    <w:rsid w:val="00DF5160"/>
    <w:pPr>
      <w:spacing w:before="200"/>
    </w:pPr>
    <w:rPr>
      <w:i/>
      <w:sz w:val="14"/>
      <w:szCs w:val="14"/>
    </w:rPr>
  </w:style>
  <w:style w:type="paragraph" w:customStyle="1" w:styleId="AGHeading3">
    <w:name w:val="AG Heading 3"/>
    <w:basedOn w:val="Normal"/>
    <w:next w:val="Normal"/>
    <w:rsid w:val="001865B2"/>
    <w:pPr>
      <w:spacing w:before="600" w:after="400"/>
    </w:pPr>
    <w:rPr>
      <w:b/>
      <w:i/>
      <w:sz w:val="28"/>
      <w:szCs w:val="24"/>
    </w:rPr>
  </w:style>
  <w:style w:type="paragraph" w:customStyle="1" w:styleId="AGHeading5">
    <w:name w:val="AG Heading 5"/>
    <w:basedOn w:val="Normal"/>
    <w:next w:val="Normal"/>
    <w:semiHidden/>
    <w:rsid w:val="00603C19"/>
    <w:pPr>
      <w:spacing w:before="600" w:after="400"/>
    </w:pPr>
    <w:rPr>
      <w:b/>
      <w:i/>
      <w:sz w:val="24"/>
    </w:rPr>
  </w:style>
  <w:style w:type="paragraph" w:customStyle="1" w:styleId="AGTableHeading">
    <w:name w:val="AG Table Heading"/>
    <w:basedOn w:val="Normal"/>
    <w:rsid w:val="00DF5160"/>
    <w:pPr>
      <w:spacing w:before="600" w:after="200"/>
    </w:pPr>
    <w:rPr>
      <w:rFonts w:ascii="Arial Black" w:hAnsi="Arial Black"/>
      <w:i/>
    </w:rPr>
  </w:style>
  <w:style w:type="paragraph" w:customStyle="1" w:styleId="AGTableCaption">
    <w:name w:val="AG Table Caption"/>
    <w:basedOn w:val="Normal"/>
    <w:rsid w:val="00DF5160"/>
    <w:pPr>
      <w:spacing w:before="200" w:after="200"/>
    </w:pPr>
    <w:rPr>
      <w:i/>
    </w:rPr>
  </w:style>
  <w:style w:type="numbering" w:customStyle="1" w:styleId="AGList">
    <w:name w:val="AG List"/>
    <w:basedOn w:val="NoList"/>
    <w:rsid w:val="00CA290E"/>
    <w:pPr>
      <w:numPr>
        <w:numId w:val="1"/>
      </w:numPr>
    </w:pPr>
  </w:style>
  <w:style w:type="table" w:styleId="TableGrid">
    <w:name w:val="Table Grid"/>
    <w:basedOn w:val="TableNormal"/>
    <w:uiPriority w:val="1"/>
    <w:rsid w:val="00E7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Heading4">
    <w:name w:val="AG Heading 4"/>
    <w:basedOn w:val="Normal"/>
    <w:next w:val="Normal"/>
    <w:rsid w:val="001865B2"/>
    <w:pPr>
      <w:spacing w:before="600" w:after="400"/>
    </w:pPr>
    <w:rPr>
      <w:rFonts w:ascii="Arial Black" w:hAnsi="Arial Black"/>
      <w:i/>
      <w:sz w:val="24"/>
      <w:szCs w:val="24"/>
    </w:rPr>
  </w:style>
  <w:style w:type="paragraph" w:customStyle="1" w:styleId="BodySingle">
    <w:name w:val="Body Single"/>
    <w:rsid w:val="00C12B5D"/>
    <w:pPr>
      <w:ind w:left="720"/>
      <w:jc w:val="both"/>
    </w:pPr>
    <w:rPr>
      <w:rFonts w:ascii="Arial" w:hAnsi="Arial"/>
      <w:i/>
      <w:noProof/>
    </w:rPr>
  </w:style>
  <w:style w:type="paragraph" w:styleId="ListParagraph">
    <w:name w:val="List Paragraph"/>
    <w:aliases w:val="List Paragraph 1,Bullets,Table of contents numbered,footer text,List - Bullet Points,List Paragraph1"/>
    <w:basedOn w:val="Normal"/>
    <w:link w:val="ListParagraphChar"/>
    <w:uiPriority w:val="34"/>
    <w:qFormat/>
    <w:rsid w:val="00FE2AD8"/>
    <w:pPr>
      <w:ind w:left="720"/>
      <w:contextualSpacing/>
    </w:pPr>
  </w:style>
  <w:style w:type="paragraph" w:customStyle="1" w:styleId="ac-01para">
    <w:name w:val="ac-01para"/>
    <w:basedOn w:val="Normal"/>
    <w:semiHidden/>
    <w:rsid w:val="00C92DF0"/>
    <w:pPr>
      <w:spacing w:before="180"/>
      <w:ind w:left="567" w:hanging="567"/>
      <w:jc w:val="both"/>
    </w:pPr>
    <w:rPr>
      <w:rFonts w:ascii="Verdana" w:hAnsi="Verdana"/>
      <w:color w:val="000000"/>
      <w:sz w:val="18"/>
      <w:szCs w:val="18"/>
      <w:lang w:val="en-US" w:eastAsia="en-US"/>
    </w:rPr>
  </w:style>
  <w:style w:type="paragraph" w:customStyle="1" w:styleId="ac-a-01para">
    <w:name w:val="ac-a-01para"/>
    <w:basedOn w:val="Normal"/>
    <w:semiHidden/>
    <w:rsid w:val="00C92DF0"/>
    <w:pPr>
      <w:spacing w:before="180"/>
      <w:ind w:left="1134" w:hanging="1134"/>
      <w:jc w:val="both"/>
    </w:pPr>
    <w:rPr>
      <w:rFonts w:ascii="Verdana" w:hAnsi="Verdana"/>
      <w:color w:val="000000"/>
      <w:sz w:val="18"/>
      <w:szCs w:val="18"/>
      <w:lang w:val="en-US" w:eastAsia="en-US"/>
    </w:rPr>
  </w:style>
  <w:style w:type="paragraph" w:customStyle="1" w:styleId="tabletext">
    <w:name w:val="table text"/>
    <w:basedOn w:val="Normal"/>
    <w:semiHidden/>
    <w:rsid w:val="00610D73"/>
    <w:pPr>
      <w:tabs>
        <w:tab w:val="left" w:pos="567"/>
        <w:tab w:val="left" w:pos="1134"/>
        <w:tab w:val="right" w:leader="underscore" w:pos="7371"/>
      </w:tabs>
      <w:spacing w:after="60" w:line="240" w:lineRule="exact"/>
    </w:pPr>
    <w:rPr>
      <w:sz w:val="18"/>
      <w:szCs w:val="20"/>
      <w:lang w:val="en-GB" w:eastAsia="en-US"/>
    </w:rPr>
  </w:style>
  <w:style w:type="paragraph" w:customStyle="1" w:styleId="tabletextbold">
    <w:name w:val="table text bold"/>
    <w:basedOn w:val="tabletext"/>
    <w:semiHidden/>
    <w:rsid w:val="00610D73"/>
    <w:rPr>
      <w:b/>
    </w:rPr>
  </w:style>
  <w:style w:type="character" w:styleId="Hyperlink">
    <w:name w:val="Hyperlink"/>
    <w:basedOn w:val="DefaultParagraphFont"/>
    <w:semiHidden/>
    <w:rsid w:val="00610D73"/>
    <w:rPr>
      <w:color w:val="0000FF"/>
      <w:u w:val="single"/>
    </w:rPr>
  </w:style>
  <w:style w:type="paragraph" w:styleId="Quote">
    <w:name w:val="Quote"/>
    <w:basedOn w:val="Normal"/>
    <w:qFormat/>
    <w:rsid w:val="007D1048"/>
    <w:pPr>
      <w:tabs>
        <w:tab w:val="left" w:pos="567"/>
        <w:tab w:val="left" w:pos="1134"/>
        <w:tab w:val="right" w:leader="underscore" w:pos="7371"/>
      </w:tabs>
      <w:spacing w:after="180" w:line="280" w:lineRule="exact"/>
    </w:pPr>
    <w:rPr>
      <w:smallCaps/>
      <w:sz w:val="21"/>
      <w:szCs w:val="20"/>
      <w:lang w:val="en-GB" w:eastAsia="en-US"/>
    </w:rPr>
  </w:style>
  <w:style w:type="paragraph" w:styleId="PlainText">
    <w:name w:val="Plain Text"/>
    <w:basedOn w:val="Normal"/>
    <w:semiHidden/>
    <w:rsid w:val="00C165A6"/>
    <w:pPr>
      <w:spacing w:after="0"/>
    </w:pPr>
    <w:rPr>
      <w:rFonts w:ascii="Courier New" w:hAnsi="Courier New"/>
      <w:sz w:val="20"/>
      <w:szCs w:val="20"/>
      <w:lang w:val="en-GB" w:eastAsia="en-US"/>
    </w:rPr>
  </w:style>
  <w:style w:type="paragraph" w:customStyle="1" w:styleId="ToContents-level1">
    <w:name w:val="T o Contents - level 1"/>
    <w:basedOn w:val="Normal"/>
    <w:rsid w:val="00C165A6"/>
    <w:pPr>
      <w:tabs>
        <w:tab w:val="left" w:pos="567"/>
        <w:tab w:val="left" w:pos="1134"/>
        <w:tab w:val="right" w:leader="underscore" w:pos="7371"/>
      </w:tabs>
      <w:spacing w:before="360" w:after="0" w:line="280" w:lineRule="exact"/>
    </w:pPr>
    <w:rPr>
      <w:b/>
      <w:sz w:val="21"/>
      <w:szCs w:val="20"/>
      <w:lang w:val="en-GB" w:eastAsia="en-US"/>
    </w:rPr>
  </w:style>
  <w:style w:type="paragraph" w:customStyle="1" w:styleId="ToContents-level2">
    <w:name w:val="T o Contents - level 2"/>
    <w:basedOn w:val="Normal"/>
    <w:rsid w:val="0031044B"/>
    <w:pPr>
      <w:tabs>
        <w:tab w:val="left" w:pos="567"/>
        <w:tab w:val="left" w:pos="1134"/>
        <w:tab w:val="right" w:leader="underscore" w:pos="7371"/>
      </w:tabs>
      <w:spacing w:before="120" w:after="0" w:line="280" w:lineRule="exact"/>
      <w:ind w:firstLine="567"/>
    </w:pPr>
    <w:rPr>
      <w:sz w:val="21"/>
      <w:szCs w:val="20"/>
      <w:lang w:val="en-GB" w:eastAsia="en-US"/>
    </w:rPr>
  </w:style>
  <w:style w:type="character" w:styleId="FollowedHyperlink">
    <w:name w:val="FollowedHyperlink"/>
    <w:basedOn w:val="DefaultParagraphFont"/>
    <w:semiHidden/>
    <w:rsid w:val="00C165A6"/>
    <w:rPr>
      <w:color w:val="800080"/>
      <w:u w:val="single"/>
    </w:rPr>
  </w:style>
  <w:style w:type="table" w:styleId="TableContemporary">
    <w:name w:val="Table Contemporary"/>
    <w:basedOn w:val="TableNormal"/>
    <w:semiHidden/>
    <w:rsid w:val="00C165A6"/>
    <w:pPr>
      <w:tabs>
        <w:tab w:val="left" w:pos="567"/>
        <w:tab w:val="left" w:pos="1134"/>
        <w:tab w:val="right" w:leader="underscore" w:pos="7371"/>
      </w:tabs>
      <w:spacing w:after="180"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semiHidden/>
    <w:rsid w:val="00C165A6"/>
    <w:pPr>
      <w:tabs>
        <w:tab w:val="left" w:pos="567"/>
        <w:tab w:val="left" w:pos="1134"/>
        <w:tab w:val="right" w:leader="underscore" w:pos="7371"/>
      </w:tabs>
      <w:spacing w:after="180" w:line="280" w:lineRule="exact"/>
    </w:pPr>
    <w:rPr>
      <w:sz w:val="20"/>
      <w:szCs w:val="20"/>
      <w:lang w:val="en-GB" w:eastAsia="en-US"/>
    </w:rPr>
  </w:style>
  <w:style w:type="paragraph" w:styleId="CommentSubject">
    <w:name w:val="annotation subject"/>
    <w:basedOn w:val="CommentText"/>
    <w:next w:val="CommentText"/>
    <w:semiHidden/>
    <w:rsid w:val="00C165A6"/>
    <w:rPr>
      <w:b/>
      <w:bCs/>
    </w:rPr>
  </w:style>
  <w:style w:type="character" w:styleId="CommentReference">
    <w:name w:val="annotation reference"/>
    <w:basedOn w:val="DefaultParagraphFont"/>
    <w:semiHidden/>
    <w:rsid w:val="00C165A6"/>
    <w:rPr>
      <w:sz w:val="16"/>
      <w:szCs w:val="16"/>
    </w:rPr>
  </w:style>
  <w:style w:type="table" w:customStyle="1" w:styleId="TableStyle1">
    <w:name w:val="Table Style1"/>
    <w:basedOn w:val="TableNormal"/>
    <w:semiHidden/>
    <w:rsid w:val="00C165A6"/>
    <w:tblPr/>
  </w:style>
  <w:style w:type="paragraph" w:styleId="DocumentMap">
    <w:name w:val="Document Map"/>
    <w:basedOn w:val="Normal"/>
    <w:semiHidden/>
    <w:rsid w:val="00FD20F6"/>
    <w:pPr>
      <w:shd w:val="clear" w:color="auto" w:fill="000080"/>
    </w:pPr>
    <w:rPr>
      <w:rFonts w:ascii="Tahoma" w:hAnsi="Tahoma" w:cs="Tahoma"/>
      <w:sz w:val="20"/>
      <w:szCs w:val="20"/>
    </w:rPr>
  </w:style>
  <w:style w:type="paragraph" w:customStyle="1" w:styleId="AGHeading1blue">
    <w:name w:val="AG Heading 1 blue"/>
    <w:basedOn w:val="Normal"/>
    <w:link w:val="AGHeading1blueCharChar"/>
    <w:rsid w:val="00171BF9"/>
    <w:pPr>
      <w:spacing w:after="400"/>
    </w:pPr>
    <w:rPr>
      <w:rFonts w:ascii="Arial Black" w:hAnsi="Arial Black"/>
      <w:caps/>
      <w:color w:val="022B69"/>
      <w:sz w:val="30"/>
      <w:szCs w:val="30"/>
    </w:rPr>
  </w:style>
  <w:style w:type="character" w:customStyle="1" w:styleId="AGHeading1blueCharChar">
    <w:name w:val="AG Heading 1 blue Char Char"/>
    <w:basedOn w:val="DefaultParagraphFont"/>
    <w:link w:val="AGHeading1blue"/>
    <w:rsid w:val="00171BF9"/>
    <w:rPr>
      <w:rFonts w:ascii="Arial Black" w:hAnsi="Arial Black"/>
      <w:caps/>
      <w:color w:val="022B69"/>
      <w:sz w:val="30"/>
      <w:szCs w:val="30"/>
      <w:lang w:val="en-ZA" w:eastAsia="en-GB" w:bidi="ar-SA"/>
    </w:rPr>
  </w:style>
  <w:style w:type="paragraph" w:customStyle="1" w:styleId="AGHeading2Blue">
    <w:name w:val="AG Heading 2 Blue"/>
    <w:basedOn w:val="Normal"/>
    <w:link w:val="AGHeading2BlueChar"/>
    <w:rsid w:val="003C4BE5"/>
    <w:pPr>
      <w:spacing w:before="600" w:after="400"/>
    </w:pPr>
    <w:rPr>
      <w:rFonts w:ascii="Arial Black" w:hAnsi="Arial Black"/>
      <w:iCs/>
      <w:color w:val="022B69"/>
      <w:sz w:val="30"/>
      <w:szCs w:val="30"/>
    </w:rPr>
  </w:style>
  <w:style w:type="character" w:customStyle="1" w:styleId="AGHeading2BlueChar">
    <w:name w:val="AG Heading 2 Blue Char"/>
    <w:basedOn w:val="DefaultParagraphFont"/>
    <w:link w:val="AGHeading2Blue"/>
    <w:rsid w:val="003C4BE5"/>
    <w:rPr>
      <w:rFonts w:ascii="Arial Black" w:hAnsi="Arial Black"/>
      <w:i/>
      <w:iCs/>
      <w:color w:val="022B69"/>
      <w:sz w:val="30"/>
      <w:szCs w:val="30"/>
      <w:lang w:val="en-ZA" w:eastAsia="en-GB" w:bidi="ar-SA"/>
    </w:rPr>
  </w:style>
  <w:style w:type="paragraph" w:customStyle="1" w:styleId="AGHeading3Blue">
    <w:name w:val="AG Heading 3 Blue"/>
    <w:basedOn w:val="Normal"/>
    <w:rsid w:val="0031044B"/>
    <w:pPr>
      <w:snapToGrid w:val="0"/>
      <w:spacing w:before="360" w:after="240"/>
    </w:pPr>
    <w:rPr>
      <w:b/>
      <w:bCs/>
      <w:i/>
      <w:iCs/>
      <w:color w:val="022B69"/>
      <w:sz w:val="28"/>
      <w:szCs w:val="28"/>
      <w:lang w:val="en-US" w:eastAsia="en-US"/>
    </w:rPr>
  </w:style>
  <w:style w:type="paragraph" w:customStyle="1" w:styleId="AGHeading4Blue">
    <w:name w:val="AG Heading 4 Blue"/>
    <w:basedOn w:val="Normal"/>
    <w:link w:val="AGHeading4BlueCharChar"/>
    <w:rsid w:val="00A6070B"/>
    <w:pPr>
      <w:spacing w:before="360" w:after="240"/>
    </w:pPr>
    <w:rPr>
      <w:b/>
      <w:i/>
      <w:iCs/>
      <w:color w:val="022B69"/>
      <w:sz w:val="24"/>
    </w:rPr>
  </w:style>
  <w:style w:type="character" w:customStyle="1" w:styleId="AGHeading4BlueCharChar">
    <w:name w:val="AG Heading 4 Blue Char Char"/>
    <w:basedOn w:val="DefaultParagraphFont"/>
    <w:link w:val="AGHeading4Blue"/>
    <w:rsid w:val="00A6070B"/>
    <w:rPr>
      <w:rFonts w:ascii="Arial" w:hAnsi="Arial"/>
      <w:b/>
      <w:i/>
      <w:iCs/>
      <w:color w:val="022B69"/>
      <w:sz w:val="24"/>
      <w:szCs w:val="24"/>
      <w:lang w:val="en-ZA" w:eastAsia="en-GB" w:bidi="ar-SA"/>
    </w:rPr>
  </w:style>
  <w:style w:type="paragraph" w:customStyle="1" w:styleId="AGHeading5Blue">
    <w:name w:val="AG Heading 5 Blue"/>
    <w:basedOn w:val="AGHeading5"/>
    <w:rsid w:val="008E7410"/>
    <w:pPr>
      <w:spacing w:before="360" w:after="240"/>
    </w:pPr>
    <w:rPr>
      <w:b w:val="0"/>
      <w:bCs/>
      <w:iCs/>
      <w:color w:val="022B69"/>
    </w:rPr>
  </w:style>
  <w:style w:type="paragraph" w:customStyle="1" w:styleId="AGTableheadingblue">
    <w:name w:val="AG Table heading blue"/>
    <w:basedOn w:val="AGTableHeading"/>
    <w:rsid w:val="00A5223E"/>
    <w:pPr>
      <w:spacing w:before="360"/>
    </w:pPr>
    <w:rPr>
      <w:iCs/>
      <w:color w:val="022B69"/>
    </w:rPr>
  </w:style>
  <w:style w:type="paragraph" w:customStyle="1" w:styleId="AGheading6blue">
    <w:name w:val="AG heading 6 blue"/>
    <w:basedOn w:val="Normal"/>
    <w:link w:val="AGheading6blueCharChar"/>
    <w:autoRedefine/>
    <w:rsid w:val="00A42E36"/>
    <w:pPr>
      <w:tabs>
        <w:tab w:val="left" w:pos="567"/>
        <w:tab w:val="left" w:pos="1134"/>
        <w:tab w:val="right" w:leader="underscore" w:pos="7371"/>
      </w:tabs>
      <w:spacing w:line="280" w:lineRule="exact"/>
      <w:ind w:left="567" w:hanging="567"/>
    </w:pPr>
    <w:rPr>
      <w:b/>
      <w:bCs/>
      <w:i/>
      <w:iCs/>
      <w:color w:val="003B79"/>
      <w:lang w:val="en-GB" w:eastAsia="en-US"/>
    </w:rPr>
  </w:style>
  <w:style w:type="character" w:customStyle="1" w:styleId="AGheading6blueCharChar">
    <w:name w:val="AG heading 6 blue Char Char"/>
    <w:basedOn w:val="DefaultParagraphFont"/>
    <w:link w:val="AGheading6blue"/>
    <w:rsid w:val="00A42E36"/>
    <w:rPr>
      <w:rFonts w:ascii="Arial" w:hAnsi="Arial"/>
      <w:b/>
      <w:bCs/>
      <w:i/>
      <w:iCs/>
      <w:color w:val="003B79"/>
      <w:sz w:val="22"/>
      <w:szCs w:val="22"/>
      <w:lang w:val="en-GB" w:eastAsia="en-US" w:bidi="ar-SA"/>
    </w:rPr>
  </w:style>
  <w:style w:type="paragraph" w:customStyle="1" w:styleId="AGtabletext">
    <w:name w:val="AG table text"/>
    <w:basedOn w:val="tabletext"/>
    <w:rsid w:val="00DD2E9A"/>
    <w:pPr>
      <w:spacing w:after="120"/>
    </w:pPr>
    <w:rPr>
      <w:sz w:val="20"/>
    </w:rPr>
  </w:style>
  <w:style w:type="paragraph" w:customStyle="1" w:styleId="StyleAGHeading1blueSmallcaps">
    <w:name w:val="Style AG Heading 1 blue + Small caps"/>
    <w:basedOn w:val="AGHeading1blue"/>
    <w:link w:val="StyleAGHeading1blueSmallcapsChar"/>
    <w:semiHidden/>
    <w:rsid w:val="003C4BE5"/>
    <w:rPr>
      <w:smallCaps/>
    </w:rPr>
  </w:style>
  <w:style w:type="character" w:customStyle="1" w:styleId="StyleAGHeading1blueSmallcapsChar">
    <w:name w:val="Style AG Heading 1 blue + Small caps Char"/>
    <w:basedOn w:val="AGHeading1blueCharChar"/>
    <w:link w:val="StyleAGHeading1blueSmallcaps"/>
    <w:rsid w:val="003C4BE5"/>
    <w:rPr>
      <w:rFonts w:ascii="Arial Black" w:hAnsi="Arial Black"/>
      <w:caps/>
      <w:smallCaps/>
      <w:color w:val="022B69"/>
      <w:sz w:val="30"/>
      <w:szCs w:val="30"/>
      <w:lang w:val="en-ZA" w:eastAsia="en-GB" w:bidi="ar-SA"/>
    </w:rPr>
  </w:style>
  <w:style w:type="character" w:customStyle="1" w:styleId="ListParagraphChar">
    <w:name w:val="List Paragraph Char"/>
    <w:aliases w:val="List Paragraph 1 Char,Bullets Char,Table of contents numbered Char,footer text Char,List - Bullet Points Char,List Paragraph1 Char"/>
    <w:basedOn w:val="DefaultParagraphFont"/>
    <w:link w:val="ListParagraph"/>
    <w:uiPriority w:val="34"/>
    <w:locked/>
    <w:rsid w:val="00EC4F9C"/>
    <w:rPr>
      <w:rFonts w:ascii="Arial" w:hAnsi="Arial"/>
      <w:sz w:val="22"/>
      <w:szCs w:val="22"/>
      <w:lang w:val="en-ZA" w:eastAsia="en-GB"/>
    </w:rPr>
  </w:style>
  <w:style w:type="paragraph" w:customStyle="1" w:styleId="ac-01">
    <w:name w:val="ac-01"/>
    <w:basedOn w:val="Normal"/>
    <w:next w:val="Normal"/>
    <w:rsid w:val="0079503C"/>
    <w:pPr>
      <w:widowControl w:val="0"/>
      <w:autoSpaceDE w:val="0"/>
      <w:autoSpaceDN w:val="0"/>
      <w:adjustRightInd w:val="0"/>
      <w:spacing w:after="0"/>
    </w:pPr>
    <w:rPr>
      <w:rFonts w:ascii="Times New Roman" w:eastAsia="MS Mincho" w:hAnsi="Times New Roman"/>
      <w:sz w:val="24"/>
      <w:szCs w:val="24"/>
      <w:lang w:val="en-GB" w:eastAsia="ja-JP"/>
    </w:rPr>
  </w:style>
  <w:style w:type="paragraph" w:customStyle="1" w:styleId="Default">
    <w:name w:val="Default"/>
    <w:rsid w:val="006F2CD6"/>
    <w:pPr>
      <w:autoSpaceDE w:val="0"/>
      <w:autoSpaceDN w:val="0"/>
      <w:adjustRightInd w:val="0"/>
    </w:pPr>
    <w:rPr>
      <w:color w:val="000000"/>
      <w:sz w:val="24"/>
      <w:szCs w:val="24"/>
    </w:rPr>
  </w:style>
  <w:style w:type="paragraph" w:customStyle="1" w:styleId="parafullout">
    <w:name w:val="parafullout"/>
    <w:basedOn w:val="Normal"/>
    <w:rsid w:val="00767443"/>
    <w:pPr>
      <w:spacing w:before="180" w:after="0"/>
      <w:jc w:val="both"/>
    </w:pPr>
    <w:rPr>
      <w:rFonts w:ascii="Verdana" w:hAnsi="Verdana"/>
      <w:color w:val="000000"/>
      <w:sz w:val="18"/>
      <w:szCs w:val="18"/>
      <w:lang w:val="en-GB"/>
    </w:rPr>
  </w:style>
  <w:style w:type="paragraph" w:styleId="NoSpacing">
    <w:name w:val="No Spacing"/>
    <w:uiPriority w:val="1"/>
    <w:qFormat/>
    <w:rsid w:val="00767443"/>
    <w:rPr>
      <w:sz w:val="24"/>
      <w:szCs w:val="24"/>
      <w:lang w:val="en-ZA"/>
    </w:rPr>
  </w:style>
  <w:style w:type="character" w:customStyle="1" w:styleId="HeaderChar">
    <w:name w:val="Header Char"/>
    <w:basedOn w:val="DefaultParagraphFont"/>
    <w:link w:val="Header"/>
    <w:uiPriority w:val="99"/>
    <w:rsid w:val="00A67B38"/>
    <w:rPr>
      <w:rFonts w:ascii="Arial" w:hAnsi="Arial"/>
      <w:sz w:val="22"/>
      <w:szCs w:val="22"/>
      <w:lang w:val="en-ZA" w:eastAsia="en-GB"/>
    </w:rPr>
  </w:style>
  <w:style w:type="paragraph" w:styleId="NormalWeb">
    <w:name w:val="Normal (Web)"/>
    <w:basedOn w:val="Normal"/>
    <w:link w:val="NormalWebChar"/>
    <w:uiPriority w:val="99"/>
    <w:rsid w:val="00AC4F37"/>
    <w:pPr>
      <w:spacing w:before="100" w:beforeAutospacing="1" w:after="100" w:afterAutospacing="1"/>
    </w:pPr>
    <w:rPr>
      <w:rFonts w:ascii="Times New Roman" w:hAnsi="Times New Roman"/>
      <w:sz w:val="24"/>
      <w:szCs w:val="24"/>
      <w:lang w:val="en-US" w:eastAsia="en-US"/>
    </w:rPr>
  </w:style>
  <w:style w:type="character" w:customStyle="1" w:styleId="NormalWebChar">
    <w:name w:val="Normal (Web) Char"/>
    <w:basedOn w:val="DefaultParagraphFont"/>
    <w:link w:val="NormalWeb"/>
    <w:uiPriority w:val="99"/>
    <w:locked/>
    <w:rsid w:val="00AC4F37"/>
    <w:rPr>
      <w:sz w:val="24"/>
      <w:szCs w:val="24"/>
    </w:rPr>
  </w:style>
  <w:style w:type="character" w:customStyle="1" w:styleId="bodytext-justChar">
    <w:name w:val="bodytext - just Char"/>
    <w:basedOn w:val="DefaultParagraphFont"/>
    <w:link w:val="bodytext-just"/>
    <w:uiPriority w:val="99"/>
    <w:locked/>
    <w:rsid w:val="00AC4F37"/>
    <w:rPr>
      <w:rFonts w:ascii="Arial" w:hAnsi="Arial"/>
      <w:sz w:val="21"/>
      <w:lang w:val="en-ZA"/>
    </w:rPr>
  </w:style>
  <w:style w:type="paragraph" w:customStyle="1" w:styleId="bodytext-just">
    <w:name w:val="bodytext - just"/>
    <w:basedOn w:val="Normal"/>
    <w:link w:val="bodytext-justChar"/>
    <w:uiPriority w:val="99"/>
    <w:rsid w:val="00AC4F37"/>
    <w:pPr>
      <w:tabs>
        <w:tab w:val="left" w:pos="567"/>
        <w:tab w:val="left" w:leader="dot" w:pos="6804"/>
      </w:tabs>
      <w:spacing w:before="120" w:line="260" w:lineRule="exact"/>
      <w:ind w:right="-108"/>
      <w:jc w:val="both"/>
    </w:pPr>
    <w:rPr>
      <w:sz w:val="21"/>
      <w:szCs w:val="20"/>
      <w:lang w:eastAsia="en-US"/>
    </w:rPr>
  </w:style>
  <w:style w:type="character" w:customStyle="1" w:styleId="FooterChar">
    <w:name w:val="Footer Char"/>
    <w:basedOn w:val="DefaultParagraphFont"/>
    <w:link w:val="Footer"/>
    <w:uiPriority w:val="99"/>
    <w:rsid w:val="00E835F4"/>
    <w:rPr>
      <w:rFonts w:ascii="Arial" w:hAnsi="Arial"/>
      <w:sz w:val="22"/>
      <w:szCs w:val="22"/>
      <w:lang w:val="en-ZA" w:eastAsia="en-GB"/>
    </w:rPr>
  </w:style>
  <w:style w:type="paragraph" w:customStyle="1" w:styleId="BodyText1">
    <w:name w:val="Body Text1"/>
    <w:basedOn w:val="NoSpacing"/>
    <w:link w:val="BodytextChar"/>
    <w:qFormat/>
    <w:rsid w:val="006C2622"/>
    <w:pPr>
      <w:spacing w:before="120" w:after="120"/>
    </w:pPr>
    <w:rPr>
      <w:rFonts w:ascii="Arial" w:eastAsiaTheme="minorHAnsi" w:hAnsi="Arial" w:cstheme="minorBidi"/>
      <w:color w:val="97857B"/>
      <w:sz w:val="20"/>
      <w:szCs w:val="22"/>
      <w:lang w:val="en-US"/>
    </w:rPr>
  </w:style>
  <w:style w:type="character" w:customStyle="1" w:styleId="BodytextChar">
    <w:name w:val="Body text Char"/>
    <w:basedOn w:val="DefaultParagraphFont"/>
    <w:link w:val="BodyText1"/>
    <w:rsid w:val="006C2622"/>
    <w:rPr>
      <w:rFonts w:ascii="Arial" w:eastAsiaTheme="minorHAnsi" w:hAnsi="Arial" w:cstheme="minorBidi"/>
      <w:color w:val="97857B"/>
      <w:szCs w:val="22"/>
    </w:rPr>
  </w:style>
  <w:style w:type="paragraph" w:customStyle="1" w:styleId="bulletlist">
    <w:name w:val="bullet list"/>
    <w:basedOn w:val="BodyText1"/>
    <w:next w:val="BodyText1"/>
    <w:link w:val="bulletlistChar"/>
    <w:qFormat/>
    <w:rsid w:val="00DF643E"/>
    <w:pPr>
      <w:numPr>
        <w:numId w:val="12"/>
      </w:numPr>
    </w:pPr>
  </w:style>
  <w:style w:type="character" w:customStyle="1" w:styleId="bulletlistChar">
    <w:name w:val="bullet list Char"/>
    <w:basedOn w:val="BodytextChar"/>
    <w:link w:val="bulletlist"/>
    <w:rsid w:val="00DF643E"/>
    <w:rPr>
      <w:rFonts w:ascii="Arial" w:eastAsiaTheme="minorHAnsi" w:hAnsi="Arial" w:cstheme="minorBidi"/>
      <w:color w:val="97857B"/>
      <w:szCs w:val="22"/>
    </w:rPr>
  </w:style>
  <w:style w:type="character" w:styleId="Strong">
    <w:name w:val="Strong"/>
    <w:basedOn w:val="DefaultParagraphFont"/>
    <w:uiPriority w:val="22"/>
    <w:qFormat/>
    <w:rsid w:val="009319F5"/>
    <w:rPr>
      <w:b/>
      <w:bCs/>
    </w:rPr>
  </w:style>
  <w:style w:type="character" w:customStyle="1" w:styleId="contentheading1">
    <w:name w:val="contentheading1"/>
    <w:basedOn w:val="DefaultParagraphFont"/>
    <w:rsid w:val="003E4F2F"/>
    <w:rPr>
      <w:rFonts w:ascii="Arial" w:hAnsi="Arial" w:cs="Arial" w:hint="default"/>
      <w:b w:val="0"/>
      <w:bCs w:val="0"/>
      <w:color w:val="333333"/>
      <w:sz w:val="34"/>
      <w:szCs w:val="34"/>
    </w:rPr>
  </w:style>
  <w:style w:type="paragraph" w:customStyle="1" w:styleId="Numbernormal">
    <w:name w:val="Number normal"/>
    <w:basedOn w:val="Normal"/>
    <w:link w:val="NumbernormalChar"/>
    <w:qFormat/>
    <w:rsid w:val="004D163C"/>
    <w:pPr>
      <w:shd w:val="clear" w:color="auto" w:fill="FFFFFF"/>
      <w:spacing w:after="240"/>
      <w:ind w:left="360" w:hanging="360"/>
    </w:pPr>
    <w:rPr>
      <w:rFonts w:eastAsiaTheme="minorHAnsi" w:cs="Arial"/>
      <w:lang w:eastAsia="en-US"/>
    </w:rPr>
  </w:style>
  <w:style w:type="character" w:customStyle="1" w:styleId="NumbernormalChar">
    <w:name w:val="Number normal Char"/>
    <w:basedOn w:val="DefaultParagraphFont"/>
    <w:link w:val="Numbernormal"/>
    <w:rsid w:val="004D163C"/>
    <w:rPr>
      <w:rFonts w:ascii="Arial" w:eastAsiaTheme="minorHAnsi" w:hAnsi="Arial" w:cs="Arial"/>
      <w:sz w:val="22"/>
      <w:szCs w:val="22"/>
      <w:shd w:val="clear" w:color="auto" w:fill="FFFFFF"/>
      <w:lang w:val="en-ZA"/>
    </w:rPr>
  </w:style>
  <w:style w:type="paragraph" w:customStyle="1" w:styleId="111par">
    <w:name w:val="111 par"/>
    <w:basedOn w:val="Normal"/>
    <w:autoRedefine/>
    <w:qFormat/>
    <w:rsid w:val="004D163C"/>
    <w:pPr>
      <w:spacing w:after="0"/>
      <w:ind w:left="34"/>
    </w:pPr>
    <w:rPr>
      <w:rFonts w:cs="Arial"/>
      <w:color w:val="022B69"/>
      <w:sz w:val="18"/>
      <w:szCs w:val="18"/>
    </w:rPr>
  </w:style>
  <w:style w:type="paragraph" w:customStyle="1" w:styleId="1aParNorm">
    <w:name w:val="1a ParNorm"/>
    <w:basedOn w:val="Normal"/>
    <w:autoRedefine/>
    <w:qFormat/>
    <w:rsid w:val="008C146B"/>
    <w:pPr>
      <w:numPr>
        <w:numId w:val="38"/>
      </w:numPr>
      <w:spacing w:after="60"/>
    </w:pPr>
    <w:rPr>
      <w:rFonts w:eastAsiaTheme="minorHAnsi"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8508">
      <w:bodyDiv w:val="1"/>
      <w:marLeft w:val="0"/>
      <w:marRight w:val="0"/>
      <w:marTop w:val="0"/>
      <w:marBottom w:val="0"/>
      <w:divBdr>
        <w:top w:val="none" w:sz="0" w:space="0" w:color="auto"/>
        <w:left w:val="none" w:sz="0" w:space="0" w:color="auto"/>
        <w:bottom w:val="none" w:sz="0" w:space="0" w:color="auto"/>
        <w:right w:val="none" w:sz="0" w:space="0" w:color="auto"/>
      </w:divBdr>
    </w:div>
    <w:div w:id="127014572">
      <w:bodyDiv w:val="1"/>
      <w:marLeft w:val="0"/>
      <w:marRight w:val="0"/>
      <w:marTop w:val="0"/>
      <w:marBottom w:val="0"/>
      <w:divBdr>
        <w:top w:val="none" w:sz="0" w:space="0" w:color="auto"/>
        <w:left w:val="none" w:sz="0" w:space="0" w:color="auto"/>
        <w:bottom w:val="none" w:sz="0" w:space="0" w:color="auto"/>
        <w:right w:val="none" w:sz="0" w:space="0" w:color="auto"/>
      </w:divBdr>
    </w:div>
    <w:div w:id="155801749">
      <w:bodyDiv w:val="1"/>
      <w:marLeft w:val="0"/>
      <w:marRight w:val="0"/>
      <w:marTop w:val="0"/>
      <w:marBottom w:val="0"/>
      <w:divBdr>
        <w:top w:val="none" w:sz="0" w:space="0" w:color="auto"/>
        <w:left w:val="none" w:sz="0" w:space="0" w:color="auto"/>
        <w:bottom w:val="none" w:sz="0" w:space="0" w:color="auto"/>
        <w:right w:val="none" w:sz="0" w:space="0" w:color="auto"/>
      </w:divBdr>
    </w:div>
    <w:div w:id="324094409">
      <w:bodyDiv w:val="1"/>
      <w:marLeft w:val="0"/>
      <w:marRight w:val="0"/>
      <w:marTop w:val="0"/>
      <w:marBottom w:val="0"/>
      <w:divBdr>
        <w:top w:val="none" w:sz="0" w:space="0" w:color="auto"/>
        <w:left w:val="none" w:sz="0" w:space="0" w:color="auto"/>
        <w:bottom w:val="none" w:sz="0" w:space="0" w:color="auto"/>
        <w:right w:val="none" w:sz="0" w:space="0" w:color="auto"/>
      </w:divBdr>
    </w:div>
    <w:div w:id="329604285">
      <w:bodyDiv w:val="1"/>
      <w:marLeft w:val="0"/>
      <w:marRight w:val="0"/>
      <w:marTop w:val="0"/>
      <w:marBottom w:val="0"/>
      <w:divBdr>
        <w:top w:val="none" w:sz="0" w:space="0" w:color="auto"/>
        <w:left w:val="none" w:sz="0" w:space="0" w:color="auto"/>
        <w:bottom w:val="none" w:sz="0" w:space="0" w:color="auto"/>
        <w:right w:val="none" w:sz="0" w:space="0" w:color="auto"/>
      </w:divBdr>
    </w:div>
    <w:div w:id="348071107">
      <w:bodyDiv w:val="1"/>
      <w:marLeft w:val="0"/>
      <w:marRight w:val="0"/>
      <w:marTop w:val="0"/>
      <w:marBottom w:val="0"/>
      <w:divBdr>
        <w:top w:val="none" w:sz="0" w:space="0" w:color="auto"/>
        <w:left w:val="none" w:sz="0" w:space="0" w:color="auto"/>
        <w:bottom w:val="none" w:sz="0" w:space="0" w:color="auto"/>
        <w:right w:val="none" w:sz="0" w:space="0" w:color="auto"/>
      </w:divBdr>
    </w:div>
    <w:div w:id="349646691">
      <w:bodyDiv w:val="1"/>
      <w:marLeft w:val="0"/>
      <w:marRight w:val="0"/>
      <w:marTop w:val="0"/>
      <w:marBottom w:val="0"/>
      <w:divBdr>
        <w:top w:val="none" w:sz="0" w:space="0" w:color="auto"/>
        <w:left w:val="none" w:sz="0" w:space="0" w:color="auto"/>
        <w:bottom w:val="none" w:sz="0" w:space="0" w:color="auto"/>
        <w:right w:val="none" w:sz="0" w:space="0" w:color="auto"/>
      </w:divBdr>
      <w:divsChild>
        <w:div w:id="911043825">
          <w:marLeft w:val="446"/>
          <w:marRight w:val="0"/>
          <w:marTop w:val="86"/>
          <w:marBottom w:val="0"/>
          <w:divBdr>
            <w:top w:val="none" w:sz="0" w:space="0" w:color="auto"/>
            <w:left w:val="none" w:sz="0" w:space="0" w:color="auto"/>
            <w:bottom w:val="none" w:sz="0" w:space="0" w:color="auto"/>
            <w:right w:val="none" w:sz="0" w:space="0" w:color="auto"/>
          </w:divBdr>
        </w:div>
      </w:divsChild>
    </w:div>
    <w:div w:id="380520934">
      <w:bodyDiv w:val="1"/>
      <w:marLeft w:val="0"/>
      <w:marRight w:val="0"/>
      <w:marTop w:val="0"/>
      <w:marBottom w:val="0"/>
      <w:divBdr>
        <w:top w:val="none" w:sz="0" w:space="0" w:color="auto"/>
        <w:left w:val="none" w:sz="0" w:space="0" w:color="auto"/>
        <w:bottom w:val="none" w:sz="0" w:space="0" w:color="auto"/>
        <w:right w:val="none" w:sz="0" w:space="0" w:color="auto"/>
      </w:divBdr>
    </w:div>
    <w:div w:id="386729653">
      <w:bodyDiv w:val="1"/>
      <w:marLeft w:val="0"/>
      <w:marRight w:val="0"/>
      <w:marTop w:val="0"/>
      <w:marBottom w:val="0"/>
      <w:divBdr>
        <w:top w:val="none" w:sz="0" w:space="0" w:color="auto"/>
        <w:left w:val="none" w:sz="0" w:space="0" w:color="auto"/>
        <w:bottom w:val="none" w:sz="0" w:space="0" w:color="auto"/>
        <w:right w:val="none" w:sz="0" w:space="0" w:color="auto"/>
      </w:divBdr>
    </w:div>
    <w:div w:id="415054038">
      <w:bodyDiv w:val="1"/>
      <w:marLeft w:val="0"/>
      <w:marRight w:val="0"/>
      <w:marTop w:val="0"/>
      <w:marBottom w:val="0"/>
      <w:divBdr>
        <w:top w:val="none" w:sz="0" w:space="0" w:color="auto"/>
        <w:left w:val="none" w:sz="0" w:space="0" w:color="auto"/>
        <w:bottom w:val="none" w:sz="0" w:space="0" w:color="auto"/>
        <w:right w:val="none" w:sz="0" w:space="0" w:color="auto"/>
      </w:divBdr>
    </w:div>
    <w:div w:id="464197190">
      <w:bodyDiv w:val="1"/>
      <w:marLeft w:val="0"/>
      <w:marRight w:val="0"/>
      <w:marTop w:val="0"/>
      <w:marBottom w:val="0"/>
      <w:divBdr>
        <w:top w:val="none" w:sz="0" w:space="0" w:color="auto"/>
        <w:left w:val="none" w:sz="0" w:space="0" w:color="auto"/>
        <w:bottom w:val="none" w:sz="0" w:space="0" w:color="auto"/>
        <w:right w:val="none" w:sz="0" w:space="0" w:color="auto"/>
      </w:divBdr>
    </w:div>
    <w:div w:id="492529241">
      <w:bodyDiv w:val="1"/>
      <w:marLeft w:val="0"/>
      <w:marRight w:val="0"/>
      <w:marTop w:val="0"/>
      <w:marBottom w:val="0"/>
      <w:divBdr>
        <w:top w:val="none" w:sz="0" w:space="0" w:color="auto"/>
        <w:left w:val="none" w:sz="0" w:space="0" w:color="auto"/>
        <w:bottom w:val="none" w:sz="0" w:space="0" w:color="auto"/>
        <w:right w:val="none" w:sz="0" w:space="0" w:color="auto"/>
      </w:divBdr>
    </w:div>
    <w:div w:id="504055748">
      <w:bodyDiv w:val="1"/>
      <w:marLeft w:val="0"/>
      <w:marRight w:val="0"/>
      <w:marTop w:val="0"/>
      <w:marBottom w:val="0"/>
      <w:divBdr>
        <w:top w:val="none" w:sz="0" w:space="0" w:color="auto"/>
        <w:left w:val="none" w:sz="0" w:space="0" w:color="auto"/>
        <w:bottom w:val="none" w:sz="0" w:space="0" w:color="auto"/>
        <w:right w:val="none" w:sz="0" w:space="0" w:color="auto"/>
      </w:divBdr>
    </w:div>
    <w:div w:id="581336968">
      <w:bodyDiv w:val="1"/>
      <w:marLeft w:val="0"/>
      <w:marRight w:val="0"/>
      <w:marTop w:val="0"/>
      <w:marBottom w:val="15"/>
      <w:divBdr>
        <w:top w:val="none" w:sz="0" w:space="0" w:color="auto"/>
        <w:left w:val="none" w:sz="0" w:space="0" w:color="auto"/>
        <w:bottom w:val="none" w:sz="0" w:space="0" w:color="auto"/>
        <w:right w:val="none" w:sz="0" w:space="0" w:color="auto"/>
      </w:divBdr>
      <w:divsChild>
        <w:div w:id="1716274302">
          <w:marLeft w:val="0"/>
          <w:marRight w:val="0"/>
          <w:marTop w:val="0"/>
          <w:marBottom w:val="0"/>
          <w:divBdr>
            <w:top w:val="none" w:sz="0" w:space="0" w:color="auto"/>
            <w:left w:val="none" w:sz="0" w:space="0" w:color="auto"/>
            <w:bottom w:val="none" w:sz="0" w:space="0" w:color="auto"/>
            <w:right w:val="none" w:sz="0" w:space="0" w:color="auto"/>
          </w:divBdr>
          <w:divsChild>
            <w:div w:id="426736114">
              <w:marLeft w:val="0"/>
              <w:marRight w:val="0"/>
              <w:marTop w:val="0"/>
              <w:marBottom w:val="0"/>
              <w:divBdr>
                <w:top w:val="none" w:sz="0" w:space="0" w:color="auto"/>
                <w:left w:val="none" w:sz="0" w:space="0" w:color="auto"/>
                <w:bottom w:val="none" w:sz="0" w:space="0" w:color="auto"/>
                <w:right w:val="none" w:sz="0" w:space="0" w:color="auto"/>
              </w:divBdr>
              <w:divsChild>
                <w:div w:id="243682470">
                  <w:marLeft w:val="0"/>
                  <w:marRight w:val="0"/>
                  <w:marTop w:val="0"/>
                  <w:marBottom w:val="0"/>
                  <w:divBdr>
                    <w:top w:val="none" w:sz="0" w:space="0" w:color="auto"/>
                    <w:left w:val="none" w:sz="0" w:space="0" w:color="auto"/>
                    <w:bottom w:val="none" w:sz="0" w:space="0" w:color="auto"/>
                    <w:right w:val="none" w:sz="0" w:space="0" w:color="auto"/>
                  </w:divBdr>
                  <w:divsChild>
                    <w:div w:id="1343774924">
                      <w:marLeft w:val="0"/>
                      <w:marRight w:val="0"/>
                      <w:marTop w:val="0"/>
                      <w:marBottom w:val="0"/>
                      <w:divBdr>
                        <w:top w:val="none" w:sz="0" w:space="0" w:color="auto"/>
                        <w:left w:val="none" w:sz="0" w:space="0" w:color="auto"/>
                        <w:bottom w:val="none" w:sz="0" w:space="0" w:color="auto"/>
                        <w:right w:val="none" w:sz="0" w:space="0" w:color="auto"/>
                      </w:divBdr>
                      <w:divsChild>
                        <w:div w:id="970592012">
                          <w:marLeft w:val="0"/>
                          <w:marRight w:val="0"/>
                          <w:marTop w:val="0"/>
                          <w:marBottom w:val="0"/>
                          <w:divBdr>
                            <w:top w:val="none" w:sz="0" w:space="0" w:color="auto"/>
                            <w:left w:val="none" w:sz="0" w:space="0" w:color="auto"/>
                            <w:bottom w:val="none" w:sz="0" w:space="0" w:color="auto"/>
                            <w:right w:val="none" w:sz="0" w:space="0" w:color="auto"/>
                          </w:divBdr>
                          <w:divsChild>
                            <w:div w:id="1183130771">
                              <w:marLeft w:val="0"/>
                              <w:marRight w:val="0"/>
                              <w:marTop w:val="0"/>
                              <w:marBottom w:val="0"/>
                              <w:divBdr>
                                <w:top w:val="none" w:sz="0" w:space="0" w:color="auto"/>
                                <w:left w:val="none" w:sz="0" w:space="0" w:color="auto"/>
                                <w:bottom w:val="none" w:sz="0" w:space="0" w:color="auto"/>
                                <w:right w:val="none" w:sz="0" w:space="0" w:color="auto"/>
                              </w:divBdr>
                              <w:divsChild>
                                <w:div w:id="161507013">
                                  <w:marLeft w:val="150"/>
                                  <w:marRight w:val="150"/>
                                  <w:marTop w:val="0"/>
                                  <w:marBottom w:val="150"/>
                                  <w:divBdr>
                                    <w:top w:val="none" w:sz="0" w:space="0" w:color="auto"/>
                                    <w:left w:val="none" w:sz="0" w:space="0" w:color="auto"/>
                                    <w:bottom w:val="none" w:sz="0" w:space="0" w:color="auto"/>
                                    <w:right w:val="none" w:sz="0" w:space="0" w:color="auto"/>
                                  </w:divBdr>
                                  <w:divsChild>
                                    <w:div w:id="984043172">
                                      <w:marLeft w:val="0"/>
                                      <w:marRight w:val="0"/>
                                      <w:marTop w:val="0"/>
                                      <w:marBottom w:val="0"/>
                                      <w:divBdr>
                                        <w:top w:val="none" w:sz="0" w:space="0" w:color="auto"/>
                                        <w:left w:val="none" w:sz="0" w:space="0" w:color="auto"/>
                                        <w:bottom w:val="none" w:sz="0" w:space="0" w:color="auto"/>
                                        <w:right w:val="none" w:sz="0" w:space="0" w:color="auto"/>
                                      </w:divBdr>
                                      <w:divsChild>
                                        <w:div w:id="10946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834817">
      <w:bodyDiv w:val="1"/>
      <w:marLeft w:val="0"/>
      <w:marRight w:val="0"/>
      <w:marTop w:val="0"/>
      <w:marBottom w:val="0"/>
      <w:divBdr>
        <w:top w:val="none" w:sz="0" w:space="0" w:color="auto"/>
        <w:left w:val="none" w:sz="0" w:space="0" w:color="auto"/>
        <w:bottom w:val="none" w:sz="0" w:space="0" w:color="auto"/>
        <w:right w:val="none" w:sz="0" w:space="0" w:color="auto"/>
      </w:divBdr>
    </w:div>
    <w:div w:id="681321341">
      <w:bodyDiv w:val="1"/>
      <w:marLeft w:val="0"/>
      <w:marRight w:val="0"/>
      <w:marTop w:val="0"/>
      <w:marBottom w:val="0"/>
      <w:divBdr>
        <w:top w:val="none" w:sz="0" w:space="0" w:color="auto"/>
        <w:left w:val="none" w:sz="0" w:space="0" w:color="auto"/>
        <w:bottom w:val="none" w:sz="0" w:space="0" w:color="auto"/>
        <w:right w:val="none" w:sz="0" w:space="0" w:color="auto"/>
      </w:divBdr>
    </w:div>
    <w:div w:id="694115223">
      <w:bodyDiv w:val="1"/>
      <w:marLeft w:val="0"/>
      <w:marRight w:val="0"/>
      <w:marTop w:val="0"/>
      <w:marBottom w:val="0"/>
      <w:divBdr>
        <w:top w:val="none" w:sz="0" w:space="0" w:color="auto"/>
        <w:left w:val="none" w:sz="0" w:space="0" w:color="auto"/>
        <w:bottom w:val="none" w:sz="0" w:space="0" w:color="auto"/>
        <w:right w:val="none" w:sz="0" w:space="0" w:color="auto"/>
      </w:divBdr>
    </w:div>
    <w:div w:id="745490715">
      <w:bodyDiv w:val="1"/>
      <w:marLeft w:val="0"/>
      <w:marRight w:val="0"/>
      <w:marTop w:val="0"/>
      <w:marBottom w:val="0"/>
      <w:divBdr>
        <w:top w:val="none" w:sz="0" w:space="0" w:color="auto"/>
        <w:left w:val="none" w:sz="0" w:space="0" w:color="auto"/>
        <w:bottom w:val="none" w:sz="0" w:space="0" w:color="auto"/>
        <w:right w:val="none" w:sz="0" w:space="0" w:color="auto"/>
      </w:divBdr>
    </w:div>
    <w:div w:id="746339602">
      <w:bodyDiv w:val="1"/>
      <w:marLeft w:val="0"/>
      <w:marRight w:val="0"/>
      <w:marTop w:val="0"/>
      <w:marBottom w:val="0"/>
      <w:divBdr>
        <w:top w:val="none" w:sz="0" w:space="0" w:color="auto"/>
        <w:left w:val="none" w:sz="0" w:space="0" w:color="auto"/>
        <w:bottom w:val="none" w:sz="0" w:space="0" w:color="auto"/>
        <w:right w:val="none" w:sz="0" w:space="0" w:color="auto"/>
      </w:divBdr>
      <w:divsChild>
        <w:div w:id="2082436236">
          <w:marLeft w:val="144"/>
          <w:marRight w:val="0"/>
          <w:marTop w:val="0"/>
          <w:marBottom w:val="0"/>
          <w:divBdr>
            <w:top w:val="none" w:sz="0" w:space="0" w:color="auto"/>
            <w:left w:val="none" w:sz="0" w:space="0" w:color="auto"/>
            <w:bottom w:val="none" w:sz="0" w:space="0" w:color="auto"/>
            <w:right w:val="none" w:sz="0" w:space="0" w:color="auto"/>
          </w:divBdr>
        </w:div>
        <w:div w:id="458112223">
          <w:marLeft w:val="144"/>
          <w:marRight w:val="0"/>
          <w:marTop w:val="0"/>
          <w:marBottom w:val="0"/>
          <w:divBdr>
            <w:top w:val="none" w:sz="0" w:space="0" w:color="auto"/>
            <w:left w:val="none" w:sz="0" w:space="0" w:color="auto"/>
            <w:bottom w:val="none" w:sz="0" w:space="0" w:color="auto"/>
            <w:right w:val="none" w:sz="0" w:space="0" w:color="auto"/>
          </w:divBdr>
        </w:div>
        <w:div w:id="21319833">
          <w:marLeft w:val="144"/>
          <w:marRight w:val="0"/>
          <w:marTop w:val="0"/>
          <w:marBottom w:val="0"/>
          <w:divBdr>
            <w:top w:val="none" w:sz="0" w:space="0" w:color="auto"/>
            <w:left w:val="none" w:sz="0" w:space="0" w:color="auto"/>
            <w:bottom w:val="none" w:sz="0" w:space="0" w:color="auto"/>
            <w:right w:val="none" w:sz="0" w:space="0" w:color="auto"/>
          </w:divBdr>
        </w:div>
      </w:divsChild>
    </w:div>
    <w:div w:id="855655661">
      <w:bodyDiv w:val="1"/>
      <w:marLeft w:val="0"/>
      <w:marRight w:val="0"/>
      <w:marTop w:val="0"/>
      <w:marBottom w:val="0"/>
      <w:divBdr>
        <w:top w:val="none" w:sz="0" w:space="0" w:color="auto"/>
        <w:left w:val="none" w:sz="0" w:space="0" w:color="auto"/>
        <w:bottom w:val="none" w:sz="0" w:space="0" w:color="auto"/>
        <w:right w:val="none" w:sz="0" w:space="0" w:color="auto"/>
      </w:divBdr>
    </w:div>
    <w:div w:id="901793966">
      <w:bodyDiv w:val="1"/>
      <w:marLeft w:val="0"/>
      <w:marRight w:val="0"/>
      <w:marTop w:val="0"/>
      <w:marBottom w:val="0"/>
      <w:divBdr>
        <w:top w:val="none" w:sz="0" w:space="0" w:color="auto"/>
        <w:left w:val="none" w:sz="0" w:space="0" w:color="auto"/>
        <w:bottom w:val="none" w:sz="0" w:space="0" w:color="auto"/>
        <w:right w:val="none" w:sz="0" w:space="0" w:color="auto"/>
      </w:divBdr>
    </w:div>
    <w:div w:id="938290958">
      <w:bodyDiv w:val="1"/>
      <w:marLeft w:val="0"/>
      <w:marRight w:val="0"/>
      <w:marTop w:val="0"/>
      <w:marBottom w:val="0"/>
      <w:divBdr>
        <w:top w:val="none" w:sz="0" w:space="0" w:color="auto"/>
        <w:left w:val="none" w:sz="0" w:space="0" w:color="auto"/>
        <w:bottom w:val="none" w:sz="0" w:space="0" w:color="auto"/>
        <w:right w:val="none" w:sz="0" w:space="0" w:color="auto"/>
      </w:divBdr>
    </w:div>
    <w:div w:id="985889515">
      <w:bodyDiv w:val="1"/>
      <w:marLeft w:val="0"/>
      <w:marRight w:val="0"/>
      <w:marTop w:val="0"/>
      <w:marBottom w:val="0"/>
      <w:divBdr>
        <w:top w:val="none" w:sz="0" w:space="0" w:color="auto"/>
        <w:left w:val="none" w:sz="0" w:space="0" w:color="auto"/>
        <w:bottom w:val="none" w:sz="0" w:space="0" w:color="auto"/>
        <w:right w:val="none" w:sz="0" w:space="0" w:color="auto"/>
      </w:divBdr>
    </w:div>
    <w:div w:id="1234925078">
      <w:bodyDiv w:val="1"/>
      <w:marLeft w:val="0"/>
      <w:marRight w:val="0"/>
      <w:marTop w:val="0"/>
      <w:marBottom w:val="0"/>
      <w:divBdr>
        <w:top w:val="none" w:sz="0" w:space="0" w:color="auto"/>
        <w:left w:val="none" w:sz="0" w:space="0" w:color="auto"/>
        <w:bottom w:val="none" w:sz="0" w:space="0" w:color="auto"/>
        <w:right w:val="none" w:sz="0" w:space="0" w:color="auto"/>
      </w:divBdr>
    </w:div>
    <w:div w:id="1256280664">
      <w:bodyDiv w:val="1"/>
      <w:marLeft w:val="0"/>
      <w:marRight w:val="0"/>
      <w:marTop w:val="0"/>
      <w:marBottom w:val="0"/>
      <w:divBdr>
        <w:top w:val="none" w:sz="0" w:space="0" w:color="auto"/>
        <w:left w:val="none" w:sz="0" w:space="0" w:color="auto"/>
        <w:bottom w:val="none" w:sz="0" w:space="0" w:color="auto"/>
        <w:right w:val="none" w:sz="0" w:space="0" w:color="auto"/>
      </w:divBdr>
    </w:div>
    <w:div w:id="1321498486">
      <w:bodyDiv w:val="1"/>
      <w:marLeft w:val="0"/>
      <w:marRight w:val="0"/>
      <w:marTop w:val="0"/>
      <w:marBottom w:val="0"/>
      <w:divBdr>
        <w:top w:val="none" w:sz="0" w:space="0" w:color="auto"/>
        <w:left w:val="none" w:sz="0" w:space="0" w:color="auto"/>
        <w:bottom w:val="none" w:sz="0" w:space="0" w:color="auto"/>
        <w:right w:val="none" w:sz="0" w:space="0" w:color="auto"/>
      </w:divBdr>
    </w:div>
    <w:div w:id="1339119238">
      <w:bodyDiv w:val="1"/>
      <w:marLeft w:val="0"/>
      <w:marRight w:val="0"/>
      <w:marTop w:val="0"/>
      <w:marBottom w:val="0"/>
      <w:divBdr>
        <w:top w:val="none" w:sz="0" w:space="0" w:color="auto"/>
        <w:left w:val="none" w:sz="0" w:space="0" w:color="auto"/>
        <w:bottom w:val="none" w:sz="0" w:space="0" w:color="auto"/>
        <w:right w:val="none" w:sz="0" w:space="0" w:color="auto"/>
      </w:divBdr>
    </w:div>
    <w:div w:id="1407650205">
      <w:bodyDiv w:val="1"/>
      <w:marLeft w:val="0"/>
      <w:marRight w:val="0"/>
      <w:marTop w:val="0"/>
      <w:marBottom w:val="0"/>
      <w:divBdr>
        <w:top w:val="none" w:sz="0" w:space="0" w:color="auto"/>
        <w:left w:val="none" w:sz="0" w:space="0" w:color="auto"/>
        <w:bottom w:val="none" w:sz="0" w:space="0" w:color="auto"/>
        <w:right w:val="none" w:sz="0" w:space="0" w:color="auto"/>
      </w:divBdr>
    </w:div>
    <w:div w:id="1428381411">
      <w:bodyDiv w:val="1"/>
      <w:marLeft w:val="0"/>
      <w:marRight w:val="0"/>
      <w:marTop w:val="0"/>
      <w:marBottom w:val="0"/>
      <w:divBdr>
        <w:top w:val="none" w:sz="0" w:space="0" w:color="auto"/>
        <w:left w:val="none" w:sz="0" w:space="0" w:color="auto"/>
        <w:bottom w:val="none" w:sz="0" w:space="0" w:color="auto"/>
        <w:right w:val="none" w:sz="0" w:space="0" w:color="auto"/>
      </w:divBdr>
    </w:div>
    <w:div w:id="1471946098">
      <w:bodyDiv w:val="1"/>
      <w:marLeft w:val="0"/>
      <w:marRight w:val="0"/>
      <w:marTop w:val="0"/>
      <w:marBottom w:val="0"/>
      <w:divBdr>
        <w:top w:val="none" w:sz="0" w:space="0" w:color="auto"/>
        <w:left w:val="none" w:sz="0" w:space="0" w:color="auto"/>
        <w:bottom w:val="none" w:sz="0" w:space="0" w:color="auto"/>
        <w:right w:val="none" w:sz="0" w:space="0" w:color="auto"/>
      </w:divBdr>
      <w:divsChild>
        <w:div w:id="2102142452">
          <w:marLeft w:val="144"/>
          <w:marRight w:val="0"/>
          <w:marTop w:val="0"/>
          <w:marBottom w:val="0"/>
          <w:divBdr>
            <w:top w:val="none" w:sz="0" w:space="0" w:color="auto"/>
            <w:left w:val="none" w:sz="0" w:space="0" w:color="auto"/>
            <w:bottom w:val="none" w:sz="0" w:space="0" w:color="auto"/>
            <w:right w:val="none" w:sz="0" w:space="0" w:color="auto"/>
          </w:divBdr>
        </w:div>
        <w:div w:id="1040712224">
          <w:marLeft w:val="144"/>
          <w:marRight w:val="0"/>
          <w:marTop w:val="0"/>
          <w:marBottom w:val="0"/>
          <w:divBdr>
            <w:top w:val="none" w:sz="0" w:space="0" w:color="auto"/>
            <w:left w:val="none" w:sz="0" w:space="0" w:color="auto"/>
            <w:bottom w:val="none" w:sz="0" w:space="0" w:color="auto"/>
            <w:right w:val="none" w:sz="0" w:space="0" w:color="auto"/>
          </w:divBdr>
        </w:div>
        <w:div w:id="221909576">
          <w:marLeft w:val="144"/>
          <w:marRight w:val="0"/>
          <w:marTop w:val="0"/>
          <w:marBottom w:val="0"/>
          <w:divBdr>
            <w:top w:val="none" w:sz="0" w:space="0" w:color="auto"/>
            <w:left w:val="none" w:sz="0" w:space="0" w:color="auto"/>
            <w:bottom w:val="none" w:sz="0" w:space="0" w:color="auto"/>
            <w:right w:val="none" w:sz="0" w:space="0" w:color="auto"/>
          </w:divBdr>
        </w:div>
      </w:divsChild>
    </w:div>
    <w:div w:id="1473865377">
      <w:bodyDiv w:val="1"/>
      <w:marLeft w:val="0"/>
      <w:marRight w:val="0"/>
      <w:marTop w:val="0"/>
      <w:marBottom w:val="0"/>
      <w:divBdr>
        <w:top w:val="none" w:sz="0" w:space="0" w:color="auto"/>
        <w:left w:val="none" w:sz="0" w:space="0" w:color="auto"/>
        <w:bottom w:val="none" w:sz="0" w:space="0" w:color="auto"/>
        <w:right w:val="none" w:sz="0" w:space="0" w:color="auto"/>
      </w:divBdr>
    </w:div>
    <w:div w:id="1507405135">
      <w:bodyDiv w:val="1"/>
      <w:marLeft w:val="0"/>
      <w:marRight w:val="0"/>
      <w:marTop w:val="0"/>
      <w:marBottom w:val="0"/>
      <w:divBdr>
        <w:top w:val="none" w:sz="0" w:space="0" w:color="auto"/>
        <w:left w:val="none" w:sz="0" w:space="0" w:color="auto"/>
        <w:bottom w:val="none" w:sz="0" w:space="0" w:color="auto"/>
        <w:right w:val="none" w:sz="0" w:space="0" w:color="auto"/>
      </w:divBdr>
    </w:div>
    <w:div w:id="1644002260">
      <w:bodyDiv w:val="1"/>
      <w:marLeft w:val="0"/>
      <w:marRight w:val="0"/>
      <w:marTop w:val="0"/>
      <w:marBottom w:val="0"/>
      <w:divBdr>
        <w:top w:val="none" w:sz="0" w:space="0" w:color="auto"/>
        <w:left w:val="none" w:sz="0" w:space="0" w:color="auto"/>
        <w:bottom w:val="none" w:sz="0" w:space="0" w:color="auto"/>
        <w:right w:val="none" w:sz="0" w:space="0" w:color="auto"/>
      </w:divBdr>
    </w:div>
    <w:div w:id="1665011549">
      <w:bodyDiv w:val="1"/>
      <w:marLeft w:val="0"/>
      <w:marRight w:val="0"/>
      <w:marTop w:val="0"/>
      <w:marBottom w:val="0"/>
      <w:divBdr>
        <w:top w:val="none" w:sz="0" w:space="0" w:color="auto"/>
        <w:left w:val="none" w:sz="0" w:space="0" w:color="auto"/>
        <w:bottom w:val="none" w:sz="0" w:space="0" w:color="auto"/>
        <w:right w:val="none" w:sz="0" w:space="0" w:color="auto"/>
      </w:divBdr>
    </w:div>
    <w:div w:id="1749113510">
      <w:bodyDiv w:val="1"/>
      <w:marLeft w:val="0"/>
      <w:marRight w:val="0"/>
      <w:marTop w:val="0"/>
      <w:marBottom w:val="0"/>
      <w:divBdr>
        <w:top w:val="none" w:sz="0" w:space="0" w:color="auto"/>
        <w:left w:val="none" w:sz="0" w:space="0" w:color="auto"/>
        <w:bottom w:val="none" w:sz="0" w:space="0" w:color="auto"/>
        <w:right w:val="none" w:sz="0" w:space="0" w:color="auto"/>
      </w:divBdr>
    </w:div>
    <w:div w:id="1766225954">
      <w:bodyDiv w:val="1"/>
      <w:marLeft w:val="0"/>
      <w:marRight w:val="0"/>
      <w:marTop w:val="0"/>
      <w:marBottom w:val="0"/>
      <w:divBdr>
        <w:top w:val="none" w:sz="0" w:space="0" w:color="auto"/>
        <w:left w:val="none" w:sz="0" w:space="0" w:color="auto"/>
        <w:bottom w:val="none" w:sz="0" w:space="0" w:color="auto"/>
        <w:right w:val="none" w:sz="0" w:space="0" w:color="auto"/>
      </w:divBdr>
    </w:div>
    <w:div w:id="1812095305">
      <w:bodyDiv w:val="1"/>
      <w:marLeft w:val="0"/>
      <w:marRight w:val="0"/>
      <w:marTop w:val="0"/>
      <w:marBottom w:val="0"/>
      <w:divBdr>
        <w:top w:val="none" w:sz="0" w:space="0" w:color="auto"/>
        <w:left w:val="none" w:sz="0" w:space="0" w:color="auto"/>
        <w:bottom w:val="none" w:sz="0" w:space="0" w:color="auto"/>
        <w:right w:val="none" w:sz="0" w:space="0" w:color="auto"/>
      </w:divBdr>
    </w:div>
    <w:div w:id="1827041716">
      <w:bodyDiv w:val="1"/>
      <w:marLeft w:val="0"/>
      <w:marRight w:val="0"/>
      <w:marTop w:val="0"/>
      <w:marBottom w:val="0"/>
      <w:divBdr>
        <w:top w:val="none" w:sz="0" w:space="0" w:color="auto"/>
        <w:left w:val="none" w:sz="0" w:space="0" w:color="auto"/>
        <w:bottom w:val="none" w:sz="0" w:space="0" w:color="auto"/>
        <w:right w:val="none" w:sz="0" w:space="0" w:color="auto"/>
      </w:divBdr>
    </w:div>
    <w:div w:id="1917594570">
      <w:bodyDiv w:val="1"/>
      <w:marLeft w:val="0"/>
      <w:marRight w:val="0"/>
      <w:marTop w:val="0"/>
      <w:marBottom w:val="0"/>
      <w:divBdr>
        <w:top w:val="none" w:sz="0" w:space="0" w:color="auto"/>
        <w:left w:val="none" w:sz="0" w:space="0" w:color="auto"/>
        <w:bottom w:val="none" w:sz="0" w:space="0" w:color="auto"/>
        <w:right w:val="none" w:sz="0" w:space="0" w:color="auto"/>
      </w:divBdr>
    </w:div>
    <w:div w:id="1964574132">
      <w:bodyDiv w:val="1"/>
      <w:marLeft w:val="0"/>
      <w:marRight w:val="0"/>
      <w:marTop w:val="0"/>
      <w:marBottom w:val="0"/>
      <w:divBdr>
        <w:top w:val="none" w:sz="0" w:space="0" w:color="auto"/>
        <w:left w:val="none" w:sz="0" w:space="0" w:color="auto"/>
        <w:bottom w:val="none" w:sz="0" w:space="0" w:color="auto"/>
        <w:right w:val="none" w:sz="0" w:space="0" w:color="auto"/>
      </w:divBdr>
    </w:div>
    <w:div w:id="2032031802">
      <w:bodyDiv w:val="1"/>
      <w:marLeft w:val="0"/>
      <w:marRight w:val="0"/>
      <w:marTop w:val="0"/>
      <w:marBottom w:val="0"/>
      <w:divBdr>
        <w:top w:val="none" w:sz="0" w:space="0" w:color="auto"/>
        <w:left w:val="none" w:sz="0" w:space="0" w:color="auto"/>
        <w:bottom w:val="none" w:sz="0" w:space="0" w:color="auto"/>
        <w:right w:val="none" w:sz="0" w:space="0" w:color="auto"/>
      </w:divBdr>
    </w:div>
    <w:div w:id="2085832156">
      <w:bodyDiv w:val="1"/>
      <w:marLeft w:val="0"/>
      <w:marRight w:val="0"/>
      <w:marTop w:val="0"/>
      <w:marBottom w:val="0"/>
      <w:divBdr>
        <w:top w:val="none" w:sz="0" w:space="0" w:color="auto"/>
        <w:left w:val="none" w:sz="0" w:space="0" w:color="auto"/>
        <w:bottom w:val="none" w:sz="0" w:space="0" w:color="auto"/>
        <w:right w:val="none" w:sz="0" w:space="0" w:color="auto"/>
      </w:divBdr>
    </w:div>
    <w:div w:id="209023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52E44-A35E-4F81-8956-51C12A58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Auditor General</Company>
  <LinksUpToDate>false</LinksUpToDate>
  <CharactersWithSpaces>19682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KarenST</dc:creator>
  <cp:lastModifiedBy>Mpempe,Tshegofatso</cp:lastModifiedBy>
  <cp:revision>2</cp:revision>
  <cp:lastPrinted>2015-09-28T10:20:00Z</cp:lastPrinted>
  <dcterms:created xsi:type="dcterms:W3CDTF">2016-10-06T12:04:00Z</dcterms:created>
  <dcterms:modified xsi:type="dcterms:W3CDTF">2016-10-06T12:04:00Z</dcterms:modified>
</cp:coreProperties>
</file>